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682CF" w14:textId="77777777" w:rsidR="00273C37" w:rsidRPr="004A6040" w:rsidRDefault="00AC2C45" w:rsidP="00273C37">
      <w:pPr>
        <w:pStyle w:val="1-MainHeading"/>
      </w:pPr>
      <w:bookmarkStart w:id="0" w:name="_Toc82601713"/>
      <w:bookmarkStart w:id="1" w:name="_Toc22897640"/>
      <w:bookmarkStart w:id="2" w:name="_Toc22898852"/>
      <w:bookmarkStart w:id="3" w:name="_Hlk79047521"/>
      <w:r>
        <w:t>6</w:t>
      </w:r>
      <w:r w:rsidR="00273C37" w:rsidRPr="00C12C14">
        <w:t>.</w:t>
      </w:r>
      <w:r>
        <w:t>03</w:t>
      </w:r>
      <w:r w:rsidR="00273C37">
        <w:tab/>
        <w:t>IXEKIZUMAB,</w:t>
      </w:r>
      <w:r w:rsidR="00273C37">
        <w:br/>
      </w:r>
      <w:r w:rsidR="00A205DF">
        <w:t>Injection 80 mg in 1 mL single dose pre-filled pen,</w:t>
      </w:r>
      <w:r w:rsidR="00A205DF">
        <w:br/>
      </w:r>
      <w:r w:rsidR="00273C37" w:rsidRPr="004A6040">
        <w:t>T</w:t>
      </w:r>
      <w:r w:rsidR="00273C37">
        <w:t>altz</w:t>
      </w:r>
      <w:r w:rsidR="00273C37" w:rsidRPr="004A6040">
        <w:rPr>
          <w:vertAlign w:val="superscript"/>
        </w:rPr>
        <w:t>®</w:t>
      </w:r>
      <w:r w:rsidR="00273C37" w:rsidRPr="004A6040">
        <w:t>,</w:t>
      </w:r>
      <w:r w:rsidR="00273C37" w:rsidRPr="004A6040">
        <w:br/>
      </w:r>
      <w:r w:rsidR="00273C37">
        <w:t>Eli Lilly Australia Pty Ltd</w:t>
      </w:r>
      <w:r w:rsidR="00273C37" w:rsidRPr="004A6040">
        <w:t>.</w:t>
      </w:r>
      <w:bookmarkEnd w:id="0"/>
    </w:p>
    <w:p w14:paraId="47D51F8F" w14:textId="77777777" w:rsidR="00273C37" w:rsidRPr="00407F2D" w:rsidRDefault="00273C37" w:rsidP="00273C37">
      <w:pPr>
        <w:pStyle w:val="2-SectionHeading"/>
      </w:pPr>
      <w:bookmarkStart w:id="4" w:name="_Toc82601715"/>
      <w:r w:rsidRPr="00407F2D">
        <w:t xml:space="preserve">Purpose of </w:t>
      </w:r>
      <w:r>
        <w:t>submission</w:t>
      </w:r>
      <w:bookmarkEnd w:id="4"/>
    </w:p>
    <w:p w14:paraId="56287B0D" w14:textId="77777777" w:rsidR="00273C37" w:rsidRDefault="00273C37" w:rsidP="00273C37">
      <w:pPr>
        <w:pStyle w:val="3-BodyText"/>
      </w:pPr>
      <w:bookmarkStart w:id="5" w:name="_Hlk77580011"/>
      <w:r>
        <w:t xml:space="preserve">The </w:t>
      </w:r>
      <w:r w:rsidR="00A205DF">
        <w:t xml:space="preserve">Category 2 </w:t>
      </w:r>
      <w:r>
        <w:t xml:space="preserve">submission </w:t>
      </w:r>
      <w:r w:rsidRPr="004E18E9">
        <w:t xml:space="preserve">requested </w:t>
      </w:r>
      <w:r w:rsidR="009D4CC3">
        <w:t xml:space="preserve">extending the existing General Schedule </w:t>
      </w:r>
      <w:r w:rsidRPr="004E18E9">
        <w:t xml:space="preserve">Authority </w:t>
      </w:r>
      <w:r w:rsidRPr="007C1336">
        <w:t xml:space="preserve">Required </w:t>
      </w:r>
      <w:bookmarkStart w:id="6" w:name="_Hlk87272170"/>
      <w:r>
        <w:t xml:space="preserve">ixekizumab (IXE) </w:t>
      </w:r>
      <w:r w:rsidR="009D4CC3">
        <w:t>listing to include</w:t>
      </w:r>
      <w:r w:rsidRPr="004E18E9">
        <w:t xml:space="preserve"> the treatment of </w:t>
      </w:r>
      <w:r w:rsidRPr="00F57396">
        <w:t xml:space="preserve">non-radiographic axial spondyloarthritis </w:t>
      </w:r>
      <w:r w:rsidRPr="00CD7158">
        <w:t>(nr-axSpA) in adult patients</w:t>
      </w:r>
      <w:bookmarkEnd w:id="6"/>
      <w:r w:rsidRPr="00F57396">
        <w:t>.</w:t>
      </w:r>
      <w:bookmarkEnd w:id="5"/>
      <w:r>
        <w:t xml:space="preserve"> </w:t>
      </w:r>
    </w:p>
    <w:p w14:paraId="6A059436" w14:textId="77777777" w:rsidR="00273C37" w:rsidRPr="00846D12" w:rsidRDefault="00273C37" w:rsidP="00273C37">
      <w:pPr>
        <w:pStyle w:val="3-BodyText"/>
        <w:rPr>
          <w:rFonts w:ascii="Arial Narrow" w:hAnsi="Arial Narrow"/>
          <w:b/>
          <w:color w:val="000000" w:themeColor="text1"/>
          <w:sz w:val="20"/>
        </w:rPr>
      </w:pPr>
      <w:r w:rsidRPr="005750C5">
        <w:t>Listing was requested on the basis of a cost-minimisation a</w:t>
      </w:r>
      <w:r w:rsidR="00063ED2">
        <w:t xml:space="preserve">pproach (CMA) </w:t>
      </w:r>
      <w:r w:rsidRPr="005750C5">
        <w:t>versus</w:t>
      </w:r>
      <w:r>
        <w:t xml:space="preserve"> golimumab (GLM), the nominated primary comparator</w:t>
      </w:r>
      <w:r w:rsidR="00A46107">
        <w:t xml:space="preserve"> (Table 1)</w:t>
      </w:r>
      <w:r>
        <w:t xml:space="preserve">. </w:t>
      </w:r>
    </w:p>
    <w:p w14:paraId="7313CA6F" w14:textId="77777777" w:rsidR="00273C37" w:rsidRPr="00E5457B" w:rsidRDefault="00273C37" w:rsidP="00273C37">
      <w:pPr>
        <w:pStyle w:val="3-BodyText"/>
        <w:keepNext/>
        <w:numPr>
          <w:ilvl w:val="0"/>
          <w:numId w:val="0"/>
        </w:numPr>
        <w:spacing w:after="0"/>
        <w:rPr>
          <w:rStyle w:val="CommentReference"/>
        </w:rPr>
      </w:pPr>
      <w:r w:rsidRPr="00E5457B">
        <w:rPr>
          <w:rStyle w:val="CommentReference"/>
        </w:rPr>
        <w:t>Table 1: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273C37" w:rsidRPr="00691913" w14:paraId="223FA767" w14:textId="77777777" w:rsidTr="009D1F55">
        <w:trPr>
          <w:cantSplit/>
          <w:tblHeader/>
        </w:trPr>
        <w:tc>
          <w:tcPr>
            <w:tcW w:w="705" w:type="pct"/>
            <w:shd w:val="clear" w:color="auto" w:fill="auto"/>
          </w:tcPr>
          <w:p w14:paraId="5949F6F7" w14:textId="77777777" w:rsidR="00273C37" w:rsidRPr="008B1757" w:rsidRDefault="00273C37" w:rsidP="00ED6407">
            <w:pPr>
              <w:pStyle w:val="In-tableHeading"/>
              <w:rPr>
                <w:szCs w:val="20"/>
              </w:rPr>
            </w:pPr>
            <w:r w:rsidRPr="008B1757">
              <w:t>Component</w:t>
            </w:r>
          </w:p>
        </w:tc>
        <w:tc>
          <w:tcPr>
            <w:tcW w:w="4295" w:type="pct"/>
            <w:shd w:val="clear" w:color="auto" w:fill="auto"/>
          </w:tcPr>
          <w:p w14:paraId="05943847" w14:textId="77777777" w:rsidR="00273C37" w:rsidRPr="008B1757" w:rsidRDefault="00273C37" w:rsidP="00ED6407">
            <w:pPr>
              <w:pStyle w:val="In-tableHeading"/>
            </w:pPr>
            <w:r w:rsidRPr="008B1757">
              <w:t>Description</w:t>
            </w:r>
          </w:p>
        </w:tc>
      </w:tr>
      <w:tr w:rsidR="00273C37" w:rsidRPr="00691913" w14:paraId="19EBAAA9" w14:textId="77777777" w:rsidTr="009D1F55">
        <w:trPr>
          <w:cantSplit/>
        </w:trPr>
        <w:tc>
          <w:tcPr>
            <w:tcW w:w="705" w:type="pct"/>
            <w:shd w:val="clear" w:color="auto" w:fill="auto"/>
          </w:tcPr>
          <w:p w14:paraId="7F05E950" w14:textId="77777777" w:rsidR="00273C37" w:rsidRPr="00691913" w:rsidRDefault="00273C37" w:rsidP="00ED6407">
            <w:pPr>
              <w:pStyle w:val="TableText0"/>
            </w:pPr>
            <w:r w:rsidRPr="00691913">
              <w:t>Population</w:t>
            </w:r>
          </w:p>
        </w:tc>
        <w:tc>
          <w:tcPr>
            <w:tcW w:w="4295" w:type="pct"/>
            <w:shd w:val="clear" w:color="auto" w:fill="auto"/>
          </w:tcPr>
          <w:p w14:paraId="20D4AC88" w14:textId="77777777" w:rsidR="00273C37" w:rsidRPr="001E1E86" w:rsidRDefault="00273C37" w:rsidP="00ED6407">
            <w:pPr>
              <w:pStyle w:val="TableText0"/>
              <w:rPr>
                <w:szCs w:val="20"/>
              </w:rPr>
            </w:pPr>
            <w:r w:rsidRPr="00E21AE1">
              <w:t>Adults with non-radiographic axial spondyloarthritis</w:t>
            </w:r>
          </w:p>
        </w:tc>
      </w:tr>
      <w:tr w:rsidR="00273C37" w:rsidRPr="00691913" w14:paraId="51C965C4" w14:textId="77777777" w:rsidTr="009D1F55">
        <w:trPr>
          <w:cantSplit/>
        </w:trPr>
        <w:tc>
          <w:tcPr>
            <w:tcW w:w="705" w:type="pct"/>
            <w:shd w:val="clear" w:color="auto" w:fill="auto"/>
          </w:tcPr>
          <w:p w14:paraId="00FED34A" w14:textId="77777777" w:rsidR="00273C37" w:rsidRPr="00691913" w:rsidRDefault="00273C37" w:rsidP="00ED6407">
            <w:pPr>
              <w:pStyle w:val="TableText0"/>
            </w:pPr>
            <w:r w:rsidRPr="00691913">
              <w:t>Intervention</w:t>
            </w:r>
          </w:p>
        </w:tc>
        <w:tc>
          <w:tcPr>
            <w:tcW w:w="4295" w:type="pct"/>
            <w:shd w:val="clear" w:color="auto" w:fill="auto"/>
          </w:tcPr>
          <w:p w14:paraId="4AFC72B5" w14:textId="77777777" w:rsidR="00273C37" w:rsidRPr="00691913" w:rsidRDefault="00273C37" w:rsidP="00ED6407">
            <w:pPr>
              <w:pStyle w:val="TableText0"/>
            </w:pPr>
            <w:r w:rsidRPr="00E21AE1">
              <w:t>Ixekizumab 80</w:t>
            </w:r>
            <w:r w:rsidR="00CF209F">
              <w:t xml:space="preserve"> </w:t>
            </w:r>
            <w:r w:rsidRPr="00E21AE1">
              <w:t>mg every 4 weeks administered by a subcutaneous injection</w:t>
            </w:r>
          </w:p>
        </w:tc>
      </w:tr>
      <w:tr w:rsidR="00273C37" w:rsidRPr="00691913" w14:paraId="24A51A85" w14:textId="77777777" w:rsidTr="009D1F55">
        <w:trPr>
          <w:cantSplit/>
        </w:trPr>
        <w:tc>
          <w:tcPr>
            <w:tcW w:w="705" w:type="pct"/>
            <w:shd w:val="clear" w:color="auto" w:fill="auto"/>
          </w:tcPr>
          <w:p w14:paraId="3651F79B" w14:textId="77777777" w:rsidR="00273C37" w:rsidRPr="00691913" w:rsidRDefault="00273C37" w:rsidP="00ED6407">
            <w:pPr>
              <w:pStyle w:val="TableText0"/>
            </w:pPr>
            <w:r w:rsidRPr="00691913">
              <w:t>Comparator</w:t>
            </w:r>
          </w:p>
        </w:tc>
        <w:tc>
          <w:tcPr>
            <w:tcW w:w="4295" w:type="pct"/>
            <w:shd w:val="clear" w:color="auto" w:fill="auto"/>
          </w:tcPr>
          <w:p w14:paraId="0194C244" w14:textId="77777777" w:rsidR="00273C37" w:rsidRDefault="00273C37" w:rsidP="00ED6407">
            <w:pPr>
              <w:pStyle w:val="TableText0"/>
            </w:pPr>
            <w:r>
              <w:t>Main comparator: Golimumab 50</w:t>
            </w:r>
            <w:r w:rsidR="007048CE">
              <w:t xml:space="preserve"> </w:t>
            </w:r>
            <w:r>
              <w:t>mg administered by a subcutaneous injection once a month</w:t>
            </w:r>
          </w:p>
          <w:p w14:paraId="42ED4CB9" w14:textId="77777777" w:rsidR="00273C37" w:rsidRPr="00691913" w:rsidRDefault="00273C37" w:rsidP="00ED6407">
            <w:pPr>
              <w:pStyle w:val="TableText0"/>
            </w:pPr>
            <w:r>
              <w:t>Secondary comparator: Secukinumab 150 mg at weeks 0,1,2,3 and 4 and every four weeks thereafter [loading dose] and Secukinumab 150 mg every four weeks [no loading dose]</w:t>
            </w:r>
          </w:p>
        </w:tc>
      </w:tr>
      <w:tr w:rsidR="00273C37" w:rsidRPr="00691913" w14:paraId="6912F769" w14:textId="77777777" w:rsidTr="009D1F55">
        <w:trPr>
          <w:cantSplit/>
        </w:trPr>
        <w:tc>
          <w:tcPr>
            <w:tcW w:w="705" w:type="pct"/>
            <w:shd w:val="clear" w:color="auto" w:fill="auto"/>
          </w:tcPr>
          <w:p w14:paraId="6CF71FEE" w14:textId="77777777" w:rsidR="00273C37" w:rsidRPr="00691913" w:rsidRDefault="00273C37" w:rsidP="00ED6407">
            <w:pPr>
              <w:pStyle w:val="TableText0"/>
            </w:pPr>
            <w:r w:rsidRPr="00691913">
              <w:t>Outcomes</w:t>
            </w:r>
          </w:p>
        </w:tc>
        <w:tc>
          <w:tcPr>
            <w:tcW w:w="4295" w:type="pct"/>
            <w:shd w:val="clear" w:color="auto" w:fill="auto"/>
          </w:tcPr>
          <w:p w14:paraId="5F90CF77" w14:textId="77777777" w:rsidR="00273C37" w:rsidRPr="005503DA" w:rsidRDefault="00273C37" w:rsidP="00ED6407">
            <w:pPr>
              <w:pStyle w:val="TableText0"/>
              <w:rPr>
                <w:color w:val="000000" w:themeColor="text1"/>
              </w:rPr>
            </w:pPr>
            <w:r w:rsidRPr="005503DA">
              <w:rPr>
                <w:color w:val="000000" w:themeColor="text1"/>
              </w:rPr>
              <w:t>Efficacy: proportion of patients achieving ASAS20, ASAS40 and BASDAI50 response</w:t>
            </w:r>
          </w:p>
          <w:p w14:paraId="5173F88C" w14:textId="77777777" w:rsidR="00273C37" w:rsidRPr="005503DA" w:rsidRDefault="00273C37" w:rsidP="00ED6407">
            <w:pPr>
              <w:pStyle w:val="TableText0"/>
              <w:rPr>
                <w:rFonts w:eastAsia="Times New Roman" w:cs="Arial"/>
                <w:bCs w:val="0"/>
                <w:snapToGrid w:val="0"/>
                <w:color w:val="000000" w:themeColor="text1"/>
                <w:szCs w:val="20"/>
              </w:rPr>
            </w:pPr>
            <w:r w:rsidRPr="005503DA">
              <w:rPr>
                <w:color w:val="000000" w:themeColor="text1"/>
              </w:rPr>
              <w:t>Safety: frequency of treatment emergent adverse events (TEAE), serious adverse events (SAE) and discontinuations.</w:t>
            </w:r>
          </w:p>
        </w:tc>
      </w:tr>
      <w:tr w:rsidR="00273C37" w:rsidRPr="00691913" w14:paraId="7FA18017" w14:textId="77777777" w:rsidTr="009D1F55">
        <w:trPr>
          <w:cantSplit/>
        </w:trPr>
        <w:tc>
          <w:tcPr>
            <w:tcW w:w="705" w:type="pct"/>
            <w:shd w:val="clear" w:color="auto" w:fill="auto"/>
          </w:tcPr>
          <w:p w14:paraId="17AA6E35" w14:textId="77777777" w:rsidR="00273C37" w:rsidRPr="00691913" w:rsidRDefault="00273C37" w:rsidP="00ED6407">
            <w:pPr>
              <w:pStyle w:val="TableText0"/>
            </w:pPr>
            <w:r w:rsidRPr="00691913">
              <w:t>Clinical claim</w:t>
            </w:r>
          </w:p>
        </w:tc>
        <w:tc>
          <w:tcPr>
            <w:tcW w:w="4295" w:type="pct"/>
            <w:shd w:val="clear" w:color="auto" w:fill="auto"/>
          </w:tcPr>
          <w:p w14:paraId="0052B2C9" w14:textId="77777777" w:rsidR="00273C37" w:rsidRPr="005503DA" w:rsidRDefault="00273C37" w:rsidP="00ED6407">
            <w:pPr>
              <w:pStyle w:val="TableText0"/>
              <w:rPr>
                <w:rFonts w:eastAsia="Times New Roman" w:cs="Arial"/>
                <w:bCs w:val="0"/>
                <w:snapToGrid w:val="0"/>
                <w:color w:val="000000" w:themeColor="text1"/>
                <w:szCs w:val="20"/>
              </w:rPr>
            </w:pPr>
            <w:r w:rsidRPr="005503DA">
              <w:rPr>
                <w:color w:val="000000" w:themeColor="text1"/>
              </w:rPr>
              <w:t>In adults with nr-axSpA, ixekizumab is non-inferior* to golimumab or secukinumab at improving ASAS20, ASAS40 and BASDAI50 with comparative safety.</w:t>
            </w:r>
          </w:p>
        </w:tc>
      </w:tr>
    </w:tbl>
    <w:p w14:paraId="71BBDF9A" w14:textId="77777777" w:rsidR="00273C37" w:rsidRDefault="00273C37" w:rsidP="00273C37">
      <w:pPr>
        <w:pStyle w:val="TableFigureFooter"/>
      </w:pPr>
      <w:bookmarkStart w:id="7" w:name="_Hlk76987123"/>
      <w:r>
        <w:t xml:space="preserve">Source: Table 1.1-1, p15 </w:t>
      </w:r>
      <w:r w:rsidRPr="00D13A3E">
        <w:t xml:space="preserve">of the </w:t>
      </w:r>
      <w:r>
        <w:t>submission.</w:t>
      </w:r>
    </w:p>
    <w:p w14:paraId="4F7DF8BA" w14:textId="77777777" w:rsidR="00273C37" w:rsidRDefault="00273C37" w:rsidP="00273C37">
      <w:pPr>
        <w:pStyle w:val="TableFigureFooter"/>
      </w:pPr>
      <w:r w:rsidRPr="00635C9A">
        <w:t>ASAS=Assessment of Spondyloarthritis International Society; BASDAI=Bath ankylosing spondylitis disease activity index</w:t>
      </w:r>
      <w:bookmarkEnd w:id="7"/>
      <w:r>
        <w:t xml:space="preserve">; </w:t>
      </w:r>
      <w:r w:rsidRPr="00635C9A">
        <w:t>nr-axSpA</w:t>
      </w:r>
      <w:r>
        <w:t>=</w:t>
      </w:r>
      <w:r w:rsidRPr="00635C9A">
        <w:t>non-radiographic axial spondyloarthritis</w:t>
      </w:r>
    </w:p>
    <w:p w14:paraId="2EBBD30F" w14:textId="77777777" w:rsidR="00273C37" w:rsidRDefault="00273C37" w:rsidP="00273C37">
      <w:pPr>
        <w:pStyle w:val="TableFigureFooter"/>
      </w:pPr>
      <w:r w:rsidRPr="001A279A">
        <w:t xml:space="preserve">* </w:t>
      </w:r>
      <w:r>
        <w:t>The submission stated that “</w:t>
      </w:r>
      <w:r w:rsidRPr="001A279A">
        <w:t>For the purpose of this submission, PBAC’s clinical claim terminology “non-inferior” has the same meaning as comparable or similar</w:t>
      </w:r>
      <w:r>
        <w:t>.”</w:t>
      </w:r>
    </w:p>
    <w:p w14:paraId="769CB7F8" w14:textId="77777777" w:rsidR="00273C37" w:rsidRDefault="00273C37" w:rsidP="00273C37">
      <w:pPr>
        <w:pStyle w:val="TableFigureFooter"/>
      </w:pPr>
      <w:r w:rsidRPr="00635C9A">
        <w:t>ASAS20</w:t>
      </w:r>
      <w:r>
        <w:t xml:space="preserve"> </w:t>
      </w:r>
      <w:r w:rsidRPr="00580450">
        <w:t xml:space="preserve">- </w:t>
      </w:r>
      <w:bookmarkStart w:id="8" w:name="_Hlk79521429"/>
      <w:r w:rsidRPr="00580450">
        <w:t>derived from patient-reported assessments; an ASAS</w:t>
      </w:r>
      <w:r>
        <w:t>2</w:t>
      </w:r>
      <w:r w:rsidRPr="00580450">
        <w:t>0 response was defined as ≥</w:t>
      </w:r>
      <w:r>
        <w:t>2</w:t>
      </w:r>
      <w:r w:rsidRPr="00580450">
        <w:t>0% improvement and an absolute improvement from baseline of ≥</w:t>
      </w:r>
      <w:r>
        <w:t>1</w:t>
      </w:r>
      <w:r w:rsidRPr="00580450">
        <w:t xml:space="preserve"> unit (range 0 to 10) in at least three of the </w:t>
      </w:r>
      <w:r>
        <w:t>f</w:t>
      </w:r>
      <w:r w:rsidRPr="00580450">
        <w:t xml:space="preserve">our </w:t>
      </w:r>
      <w:r>
        <w:t xml:space="preserve">ASAS criteria </w:t>
      </w:r>
      <w:r w:rsidRPr="00580450">
        <w:t xml:space="preserve">domains (Patient Global, Spinal Pain, Function, and Inflammation), </w:t>
      </w:r>
      <w:r>
        <w:t>and no worsening of ≥20% and ≥1 unit (range 0 to 10) in the remaining domain.</w:t>
      </w:r>
      <w:bookmarkEnd w:id="8"/>
    </w:p>
    <w:p w14:paraId="754A96E8" w14:textId="77777777" w:rsidR="00273C37" w:rsidRDefault="00273C37" w:rsidP="00273C37">
      <w:pPr>
        <w:pStyle w:val="TableFigureFooter"/>
      </w:pPr>
      <w:bookmarkStart w:id="9" w:name="_Hlk79482082"/>
      <w:r w:rsidRPr="00635C9A">
        <w:t>ASAS40</w:t>
      </w:r>
      <w:r>
        <w:t xml:space="preserve"> </w:t>
      </w:r>
      <w:bookmarkStart w:id="10" w:name="_Hlk79482118"/>
      <w:r>
        <w:t xml:space="preserve">- </w:t>
      </w:r>
      <w:bookmarkStart w:id="11" w:name="_Hlk79521231"/>
      <w:r w:rsidRPr="00580450">
        <w:t>derived from patient-reported assessments</w:t>
      </w:r>
      <w:r>
        <w:t>; an ASAS40 response was defined as ≥</w:t>
      </w:r>
      <w:r w:rsidRPr="00635C9A">
        <w:t xml:space="preserve">40% improvement </w:t>
      </w:r>
      <w:r>
        <w:t xml:space="preserve">and an absolute improvement from baseline of ≥2 units (range 0 to 10) in at least three of the four ASAS criteria domains (Patient Global, Spinal Pain, Function, and Inflammation), without any worsening in the remaining domain. </w:t>
      </w:r>
      <w:bookmarkEnd w:id="10"/>
      <w:bookmarkEnd w:id="11"/>
      <w:r w:rsidRPr="00635C9A">
        <w:t xml:space="preserve"> </w:t>
      </w:r>
    </w:p>
    <w:p w14:paraId="498C3F30" w14:textId="77777777" w:rsidR="00273C37" w:rsidRDefault="00273C37" w:rsidP="00273C37">
      <w:pPr>
        <w:pStyle w:val="TableFigureFooter"/>
      </w:pPr>
      <w:bookmarkStart w:id="12" w:name="_Hlk79521506"/>
      <w:bookmarkEnd w:id="9"/>
      <w:r w:rsidRPr="00635C9A">
        <w:t>BASDAI50</w:t>
      </w:r>
      <w:r>
        <w:t xml:space="preserve"> represents an improvement of ≥</w:t>
      </w:r>
      <w:r w:rsidRPr="00635C9A">
        <w:t xml:space="preserve">50% </w:t>
      </w:r>
      <w:r>
        <w:t xml:space="preserve">of the </w:t>
      </w:r>
      <w:r w:rsidRPr="00635C9A">
        <w:t>BASDAI</w:t>
      </w:r>
      <w:r>
        <w:t xml:space="preserve"> score from baseline. The BASDAI is a patient-reported assessment consisting of six questions that relate to five major symptoms relevant to axial spondyloarthritis: fatigue, spinal pain, peripheral arthritis, enthesitis, intensity, and duration of morning stiffness. Patients needed to score each item with a score from 0 to 10 (numeric rating scale).</w:t>
      </w:r>
      <w:bookmarkEnd w:id="12"/>
    </w:p>
    <w:p w14:paraId="2460E67C" w14:textId="77777777" w:rsidR="00273C37" w:rsidRPr="00407F2D" w:rsidRDefault="00273C37" w:rsidP="00273C37">
      <w:pPr>
        <w:pStyle w:val="2-SectionHeading"/>
      </w:pPr>
      <w:bookmarkStart w:id="13" w:name="_Toc82601716"/>
      <w:r w:rsidRPr="00407F2D">
        <w:t>Background</w:t>
      </w:r>
      <w:bookmarkEnd w:id="13"/>
    </w:p>
    <w:p w14:paraId="3476F8EA" w14:textId="77777777" w:rsidR="00273C37" w:rsidRPr="004151CF" w:rsidRDefault="00273C37" w:rsidP="00273C37">
      <w:pPr>
        <w:pStyle w:val="4-SubsectionHeading"/>
      </w:pPr>
      <w:bookmarkStart w:id="14" w:name="_Toc82601717"/>
      <w:r w:rsidRPr="004151CF">
        <w:t>Registration status</w:t>
      </w:r>
      <w:bookmarkEnd w:id="14"/>
    </w:p>
    <w:p w14:paraId="533808FD" w14:textId="77777777" w:rsidR="00273C37" w:rsidRDefault="00273C37" w:rsidP="00273C37">
      <w:pPr>
        <w:pStyle w:val="3-BodyText"/>
      </w:pPr>
      <w:r>
        <w:t>IXE</w:t>
      </w:r>
      <w:r w:rsidRPr="004E18E9">
        <w:t xml:space="preserve"> was TGA</w:t>
      </w:r>
      <w:r>
        <w:t>-</w:t>
      </w:r>
      <w:r w:rsidR="00FF2FDB">
        <w:t>approved on 28 May</w:t>
      </w:r>
      <w:r w:rsidR="00303F80">
        <w:t xml:space="preserve"> 2021</w:t>
      </w:r>
      <w:r w:rsidR="00FF2FDB">
        <w:t xml:space="preserve"> and included in the Australian Register of Therapeutic Goods </w:t>
      </w:r>
      <w:r w:rsidRPr="00C14B51">
        <w:t>on 6 July 2021 for the</w:t>
      </w:r>
      <w:r w:rsidRPr="003F7188">
        <w:t xml:space="preserve"> treatment of </w:t>
      </w:r>
      <w:bookmarkStart w:id="15" w:name="_Hlk79593023"/>
      <w:r w:rsidRPr="003F7188">
        <w:t xml:space="preserve">adult patients with active </w:t>
      </w:r>
      <w:r w:rsidRPr="00CD7158">
        <w:t>nr-axSpA</w:t>
      </w:r>
      <w:r>
        <w:t xml:space="preserve"> </w:t>
      </w:r>
      <w:r w:rsidRPr="003F7188">
        <w:t>with objective signs of inflammation as indicated by elevated CRP and/or MRI evidence, who have responded inadequately to, or are intolerant to, nonsteroidal anti-inflammatory drugs (NSAIDs).</w:t>
      </w:r>
      <w:r>
        <w:t xml:space="preserve"> </w:t>
      </w:r>
    </w:p>
    <w:bookmarkEnd w:id="15"/>
    <w:p w14:paraId="27BDC5E7" w14:textId="77777777" w:rsidR="00273C37" w:rsidRDefault="00273C37" w:rsidP="00273C37">
      <w:pPr>
        <w:pStyle w:val="3-BodyText"/>
      </w:pPr>
      <w:r>
        <w:lastRenderedPageBreak/>
        <w:t xml:space="preserve">Other TGA indications are: (a) </w:t>
      </w:r>
      <w:r w:rsidRPr="003F7188">
        <w:t>adult patients with moderate-to-severe plaque psoriasis who are candidates for systemic therapy or phototherapy</w:t>
      </w:r>
      <w:r>
        <w:t xml:space="preserve">; (b) </w:t>
      </w:r>
      <w:r w:rsidRPr="003F7188">
        <w:t xml:space="preserve">active psoriatic arthritis in adult patients who have responded inadequately, or who are intolerant, to previous </w:t>
      </w:r>
      <w:r>
        <w:t>disease-modifying antirheumatic disease (</w:t>
      </w:r>
      <w:r w:rsidRPr="003F7188">
        <w:t>DMARD</w:t>
      </w:r>
      <w:r>
        <w:t>)</w:t>
      </w:r>
      <w:r w:rsidRPr="003F7188">
        <w:t xml:space="preserve"> therapy</w:t>
      </w:r>
      <w:r>
        <w:t xml:space="preserve">; and (c) </w:t>
      </w:r>
      <w:r w:rsidRPr="003F7188">
        <w:t>active ankylosing spondylitis in adult patients.</w:t>
      </w:r>
      <w:r w:rsidRPr="004E18E9">
        <w:t xml:space="preserve"> </w:t>
      </w:r>
    </w:p>
    <w:p w14:paraId="365DE94A" w14:textId="77777777" w:rsidR="00273C37" w:rsidRPr="00621ADA" w:rsidRDefault="00273C37" w:rsidP="00273C37">
      <w:pPr>
        <w:pStyle w:val="4-SubsectionHeading"/>
      </w:pPr>
      <w:bookmarkStart w:id="16" w:name="_Toc82601718"/>
      <w:r w:rsidRPr="00621ADA">
        <w:t>Previous PBAC consideration</w:t>
      </w:r>
      <w:bookmarkEnd w:id="16"/>
    </w:p>
    <w:p w14:paraId="4BCB8277" w14:textId="77777777" w:rsidR="00273C37" w:rsidRDefault="00273C37" w:rsidP="00273C37">
      <w:pPr>
        <w:pStyle w:val="3-BodyText"/>
      </w:pPr>
      <w:r>
        <w:t xml:space="preserve">This was the first submission of </w:t>
      </w:r>
      <w:r w:rsidR="00E47BEE">
        <w:rPr>
          <w:color w:val="000000" w:themeColor="text1"/>
        </w:rPr>
        <w:t>IXE</w:t>
      </w:r>
      <w:r w:rsidR="00E47BEE" w:rsidRPr="00D121A5">
        <w:rPr>
          <w:i/>
          <w:iCs/>
          <w:color w:val="0066FF"/>
        </w:rPr>
        <w:t xml:space="preserve"> </w:t>
      </w:r>
      <w:r>
        <w:t xml:space="preserve">for the requested indication. </w:t>
      </w:r>
      <w:r>
        <w:rPr>
          <w:color w:val="000000" w:themeColor="text1"/>
        </w:rPr>
        <w:t>IXE</w:t>
      </w:r>
      <w:r w:rsidRPr="00D121A5">
        <w:rPr>
          <w:i/>
          <w:iCs/>
          <w:color w:val="0066FF"/>
        </w:rPr>
        <w:t xml:space="preserve"> </w:t>
      </w:r>
      <w:r>
        <w:t xml:space="preserve">is currently listed on the </w:t>
      </w:r>
      <w:r w:rsidR="00063ED2">
        <w:t>Pharmaceutical Benefits Scheme (</w:t>
      </w:r>
      <w:r>
        <w:t>PBS</w:t>
      </w:r>
      <w:r w:rsidR="00063ED2">
        <w:t>)</w:t>
      </w:r>
      <w:r>
        <w:t xml:space="preserve"> for ankylosing spondylitis, severe </w:t>
      </w:r>
      <w:r w:rsidRPr="00B310F3">
        <w:t xml:space="preserve">psoriatic arthritis, </w:t>
      </w:r>
      <w:r>
        <w:t>and s</w:t>
      </w:r>
      <w:r w:rsidRPr="00B310F3">
        <w:t>evere chronic plaque psoriasis</w:t>
      </w:r>
      <w:r>
        <w:t>.</w:t>
      </w:r>
      <w:r w:rsidR="001E5D17">
        <w:t xml:space="preserve"> </w:t>
      </w:r>
    </w:p>
    <w:p w14:paraId="5958ED1D" w14:textId="77777777" w:rsidR="001E5D17" w:rsidRDefault="001E5D17" w:rsidP="00273C37">
      <w:pPr>
        <w:pStyle w:val="3-BodyText"/>
      </w:pPr>
      <w:r w:rsidDel="00DA4615">
        <w:t xml:space="preserve">There are currently three </w:t>
      </w:r>
      <w:r w:rsidRPr="00B04FD8" w:rsidDel="00DA4615">
        <w:t xml:space="preserve">biologic disease-modifying anti-rheumatic drugs (bDMARDs) </w:t>
      </w:r>
      <w:r w:rsidDel="00DA4615">
        <w:t>available</w:t>
      </w:r>
      <w:r w:rsidRPr="00B04FD8" w:rsidDel="00DA4615">
        <w:t xml:space="preserve"> on the PBS for </w:t>
      </w:r>
      <w:r w:rsidDel="00DA4615">
        <w:t xml:space="preserve">the treatment of </w:t>
      </w:r>
      <w:r w:rsidRPr="00B04FD8" w:rsidDel="00DA4615">
        <w:t xml:space="preserve">nr-axSpA: </w:t>
      </w:r>
      <w:r>
        <w:t>secukinumab (</w:t>
      </w:r>
      <w:r w:rsidDel="00DA4615">
        <w:t>SEC</w:t>
      </w:r>
      <w:r>
        <w:t>)</w:t>
      </w:r>
      <w:r w:rsidDel="00DA4615">
        <w:t xml:space="preserve">, GLM and </w:t>
      </w:r>
      <w:r w:rsidRPr="00B04FD8" w:rsidDel="00DA4615">
        <w:t xml:space="preserve">certolizumab pegol (CZP). If </w:t>
      </w:r>
      <w:r>
        <w:t>listed</w:t>
      </w:r>
      <w:r w:rsidDel="00DA4615">
        <w:t>,</w:t>
      </w:r>
      <w:r w:rsidRPr="00B04FD8" w:rsidDel="00DA4615">
        <w:t xml:space="preserve"> </w:t>
      </w:r>
      <w:r w:rsidDel="00DA4615">
        <w:t>IXE</w:t>
      </w:r>
      <w:r w:rsidRPr="00B04FD8" w:rsidDel="00DA4615">
        <w:t xml:space="preserve"> would be the </w:t>
      </w:r>
      <w:r w:rsidDel="00DA4615">
        <w:t>fourth</w:t>
      </w:r>
      <w:r w:rsidRPr="00B04FD8" w:rsidDel="00DA4615">
        <w:t xml:space="preserve"> </w:t>
      </w:r>
      <w:r w:rsidDel="00DA4615">
        <w:t xml:space="preserve">listed </w:t>
      </w:r>
      <w:r w:rsidRPr="00B04FD8" w:rsidDel="00DA4615">
        <w:t xml:space="preserve">bDMARD </w:t>
      </w:r>
      <w:r>
        <w:t xml:space="preserve">available on the PBS for the treatment of </w:t>
      </w:r>
      <w:r w:rsidRPr="00B04FD8" w:rsidDel="00DA4615">
        <w:t>nr-axSpA.</w:t>
      </w:r>
    </w:p>
    <w:p w14:paraId="438D623A" w14:textId="77777777" w:rsidR="008E5BCE" w:rsidRDefault="008E5BCE" w:rsidP="008E5BCE">
      <w:pPr>
        <w:pStyle w:val="3-BodyText"/>
        <w:numPr>
          <w:ilvl w:val="0"/>
          <w:numId w:val="0"/>
        </w:numPr>
        <w:ind w:left="720"/>
      </w:pPr>
    </w:p>
    <w:p w14:paraId="21FE2C1B" w14:textId="77777777" w:rsidR="00273C37" w:rsidRPr="00882085" w:rsidRDefault="00273C37" w:rsidP="00273C37">
      <w:pPr>
        <w:pStyle w:val="2-SectionHeading"/>
      </w:pPr>
      <w:bookmarkStart w:id="17" w:name="_Toc22898848"/>
      <w:bookmarkStart w:id="18" w:name="_Toc82601719"/>
      <w:r w:rsidRPr="00407F2D">
        <w:t>Requested listing</w:t>
      </w:r>
      <w:bookmarkEnd w:id="17"/>
      <w:bookmarkEnd w:id="18"/>
    </w:p>
    <w:p w14:paraId="2EEEC3E7" w14:textId="77777777" w:rsidR="000F6769" w:rsidRPr="008E5BCE" w:rsidRDefault="006B7070" w:rsidP="008E5BCE">
      <w:pPr>
        <w:pStyle w:val="3-BodyText"/>
      </w:pPr>
      <w:bookmarkStart w:id="19" w:name="_Hlk77003391"/>
      <w:r w:rsidRPr="008E5BCE">
        <w:t>For</w:t>
      </w:r>
      <w:r w:rsidR="000A3F3A">
        <w:t xml:space="preserve"> </w:t>
      </w:r>
      <w:r w:rsidR="009D4CC3">
        <w:t>readability reasons</w:t>
      </w:r>
      <w:r w:rsidRPr="008E5BCE">
        <w:t>, a shortened version of the requested listing is presented below.</w:t>
      </w:r>
    </w:p>
    <w:p w14:paraId="18DE4252" w14:textId="77777777" w:rsidR="00273C37" w:rsidRPr="007C609A" w:rsidRDefault="00273C37" w:rsidP="00273C37">
      <w:pPr>
        <w:keepNext/>
      </w:pPr>
    </w:p>
    <w:tbl>
      <w:tblPr>
        <w:tblW w:w="4977" w:type="pct"/>
        <w:tblInd w:w="28" w:type="dxa"/>
        <w:tblLayout w:type="fixed"/>
        <w:tblCellMar>
          <w:left w:w="28" w:type="dxa"/>
          <w:right w:w="28" w:type="dxa"/>
        </w:tblCellMar>
        <w:tblLook w:val="0000" w:firstRow="0" w:lastRow="0" w:firstColumn="0" w:lastColumn="0" w:noHBand="0" w:noVBand="0"/>
      </w:tblPr>
      <w:tblGrid>
        <w:gridCol w:w="3233"/>
        <w:gridCol w:w="704"/>
        <w:gridCol w:w="713"/>
        <w:gridCol w:w="676"/>
        <w:gridCol w:w="1878"/>
        <w:gridCol w:w="568"/>
        <w:gridCol w:w="1213"/>
      </w:tblGrid>
      <w:tr w:rsidR="00273C37" w:rsidRPr="00413860" w14:paraId="2506AC3F" w14:textId="77777777" w:rsidTr="00ED6407">
        <w:trPr>
          <w:trHeight w:val="463"/>
        </w:trPr>
        <w:tc>
          <w:tcPr>
            <w:tcW w:w="1799" w:type="pct"/>
            <w:tcBorders>
              <w:top w:val="single" w:sz="4" w:space="0" w:color="auto"/>
              <w:bottom w:val="single" w:sz="4" w:space="0" w:color="auto"/>
            </w:tcBorders>
            <w:vAlign w:val="center"/>
          </w:tcPr>
          <w:p w14:paraId="21A30F9E" w14:textId="77777777" w:rsidR="00273C37" w:rsidRPr="00C7151A" w:rsidRDefault="00273C37" w:rsidP="00ED6407">
            <w:pPr>
              <w:keepNext/>
              <w:jc w:val="left"/>
              <w:rPr>
                <w:rFonts w:ascii="Arial Narrow" w:hAnsi="Arial Narrow"/>
                <w:b/>
                <w:sz w:val="20"/>
              </w:rPr>
            </w:pPr>
            <w:r w:rsidRPr="00C7151A">
              <w:rPr>
                <w:rFonts w:ascii="Arial Narrow" w:hAnsi="Arial Narrow"/>
                <w:b/>
                <w:sz w:val="20"/>
              </w:rPr>
              <w:t>Name, Restriction,</w:t>
            </w:r>
          </w:p>
          <w:p w14:paraId="079AF359" w14:textId="77777777" w:rsidR="00273C37" w:rsidRPr="00C7151A" w:rsidRDefault="00273C37" w:rsidP="00ED6407">
            <w:pPr>
              <w:keepNext/>
              <w:jc w:val="left"/>
              <w:rPr>
                <w:rFonts w:ascii="Arial Narrow" w:hAnsi="Arial Narrow"/>
                <w:b/>
                <w:sz w:val="20"/>
              </w:rPr>
            </w:pPr>
            <w:r w:rsidRPr="00C7151A">
              <w:rPr>
                <w:rFonts w:ascii="Arial Narrow" w:hAnsi="Arial Narrow"/>
                <w:b/>
                <w:sz w:val="20"/>
              </w:rPr>
              <w:t>Manner of administration and form</w:t>
            </w:r>
          </w:p>
        </w:tc>
        <w:tc>
          <w:tcPr>
            <w:tcW w:w="392" w:type="pct"/>
            <w:tcBorders>
              <w:top w:val="single" w:sz="4" w:space="0" w:color="auto"/>
              <w:bottom w:val="single" w:sz="4" w:space="0" w:color="auto"/>
            </w:tcBorders>
            <w:vAlign w:val="center"/>
          </w:tcPr>
          <w:p w14:paraId="5E7653BA" w14:textId="77777777" w:rsidR="00273C37" w:rsidRPr="00C7151A" w:rsidRDefault="00273C37" w:rsidP="00ED6407">
            <w:pPr>
              <w:keepNext/>
              <w:jc w:val="center"/>
              <w:rPr>
                <w:rFonts w:ascii="Arial Narrow" w:hAnsi="Arial Narrow"/>
                <w:b/>
                <w:sz w:val="20"/>
              </w:rPr>
            </w:pPr>
            <w:r w:rsidRPr="00C7151A">
              <w:rPr>
                <w:rFonts w:ascii="Arial Narrow" w:hAnsi="Arial Narrow"/>
                <w:b/>
                <w:sz w:val="20"/>
              </w:rPr>
              <w:t>Max.</w:t>
            </w:r>
            <w:r>
              <w:rPr>
                <w:rFonts w:ascii="Arial Narrow" w:hAnsi="Arial Narrow"/>
                <w:b/>
                <w:sz w:val="20"/>
              </w:rPr>
              <w:t xml:space="preserve"> Qty (packs)</w:t>
            </w:r>
          </w:p>
        </w:tc>
        <w:tc>
          <w:tcPr>
            <w:tcW w:w="397" w:type="pct"/>
            <w:tcBorders>
              <w:top w:val="single" w:sz="4" w:space="0" w:color="auto"/>
              <w:bottom w:val="single" w:sz="4" w:space="0" w:color="auto"/>
            </w:tcBorders>
            <w:vAlign w:val="center"/>
          </w:tcPr>
          <w:p w14:paraId="7C7701D3" w14:textId="77777777" w:rsidR="00273C37" w:rsidRPr="00C7151A" w:rsidRDefault="00273C37" w:rsidP="00ED6407">
            <w:pPr>
              <w:keepNext/>
              <w:jc w:val="center"/>
              <w:rPr>
                <w:rFonts w:ascii="Arial Narrow" w:hAnsi="Arial Narrow"/>
                <w:b/>
                <w:sz w:val="20"/>
              </w:rPr>
            </w:pPr>
            <w:r>
              <w:rPr>
                <w:rFonts w:ascii="Arial Narrow" w:hAnsi="Arial Narrow"/>
                <w:b/>
                <w:sz w:val="20"/>
              </w:rPr>
              <w:t xml:space="preserve">Max. </w:t>
            </w:r>
            <w:r w:rsidRPr="00C7151A">
              <w:rPr>
                <w:rFonts w:ascii="Arial Narrow" w:hAnsi="Arial Narrow"/>
                <w:b/>
                <w:sz w:val="20"/>
              </w:rPr>
              <w:t>Qty</w:t>
            </w:r>
            <w:r>
              <w:rPr>
                <w:rFonts w:ascii="Arial Narrow" w:hAnsi="Arial Narrow"/>
                <w:b/>
                <w:sz w:val="20"/>
              </w:rPr>
              <w:t>. (units)</w:t>
            </w:r>
          </w:p>
        </w:tc>
        <w:tc>
          <w:tcPr>
            <w:tcW w:w="376" w:type="pct"/>
            <w:tcBorders>
              <w:top w:val="single" w:sz="4" w:space="0" w:color="auto"/>
              <w:bottom w:val="single" w:sz="4" w:space="0" w:color="auto"/>
            </w:tcBorders>
            <w:vAlign w:val="center"/>
          </w:tcPr>
          <w:p w14:paraId="7C8DF422" w14:textId="77777777" w:rsidR="00273C37" w:rsidRPr="00C7151A" w:rsidRDefault="00273C37" w:rsidP="00ED6407">
            <w:pPr>
              <w:keepNext/>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14:paraId="6CDBBF8C" w14:textId="77777777" w:rsidR="00273C37" w:rsidRPr="00C7151A" w:rsidRDefault="00273C37" w:rsidP="00ED6407">
            <w:pPr>
              <w:keepNext/>
              <w:jc w:val="center"/>
              <w:rPr>
                <w:rFonts w:ascii="Arial Narrow" w:hAnsi="Arial Narrow"/>
                <w:b/>
                <w:sz w:val="20"/>
              </w:rPr>
            </w:pPr>
            <w:r w:rsidRPr="00C7151A">
              <w:rPr>
                <w:rFonts w:ascii="Arial Narrow" w:hAnsi="Arial Narrow"/>
                <w:b/>
                <w:sz w:val="20"/>
              </w:rPr>
              <w:t>Rpts</w:t>
            </w:r>
          </w:p>
        </w:tc>
        <w:tc>
          <w:tcPr>
            <w:tcW w:w="1045" w:type="pct"/>
            <w:tcBorders>
              <w:top w:val="single" w:sz="4" w:space="0" w:color="auto"/>
              <w:bottom w:val="single" w:sz="4" w:space="0" w:color="auto"/>
            </w:tcBorders>
            <w:vAlign w:val="center"/>
          </w:tcPr>
          <w:p w14:paraId="45506029" w14:textId="77777777" w:rsidR="00273C37" w:rsidRPr="00C7151A" w:rsidRDefault="00273C37" w:rsidP="00ED6407">
            <w:pPr>
              <w:keepNext/>
              <w:jc w:val="center"/>
              <w:rPr>
                <w:rFonts w:ascii="Arial Narrow" w:hAnsi="Arial Narrow"/>
                <w:b/>
                <w:sz w:val="20"/>
              </w:rPr>
            </w:pPr>
            <w:r w:rsidRPr="00C7151A">
              <w:rPr>
                <w:rFonts w:ascii="Arial Narrow" w:hAnsi="Arial Narrow"/>
                <w:b/>
                <w:sz w:val="20"/>
              </w:rPr>
              <w:t xml:space="preserve">Dispensed Price for Max. Qty </w:t>
            </w:r>
          </w:p>
        </w:tc>
        <w:tc>
          <w:tcPr>
            <w:tcW w:w="991" w:type="pct"/>
            <w:gridSpan w:val="2"/>
            <w:tcBorders>
              <w:top w:val="single" w:sz="4" w:space="0" w:color="auto"/>
              <w:bottom w:val="single" w:sz="4" w:space="0" w:color="auto"/>
            </w:tcBorders>
            <w:vAlign w:val="center"/>
          </w:tcPr>
          <w:p w14:paraId="3785D9F0" w14:textId="77777777" w:rsidR="00273C37" w:rsidRPr="00C7151A" w:rsidRDefault="00273C37" w:rsidP="00ED6407">
            <w:pPr>
              <w:keepNext/>
              <w:jc w:val="center"/>
              <w:rPr>
                <w:rFonts w:ascii="Arial Narrow" w:hAnsi="Arial Narrow"/>
                <w:b/>
                <w:sz w:val="20"/>
                <w:lang w:val="fr-FR"/>
              </w:rPr>
            </w:pPr>
            <w:r w:rsidRPr="00C7151A">
              <w:rPr>
                <w:rFonts w:ascii="Arial Narrow" w:hAnsi="Arial Narrow"/>
                <w:b/>
                <w:sz w:val="20"/>
              </w:rPr>
              <w:t>Proprietary Name and Manufacturer</w:t>
            </w:r>
          </w:p>
        </w:tc>
      </w:tr>
      <w:tr w:rsidR="00273C37" w:rsidRPr="00413860" w14:paraId="400D20F6" w14:textId="77777777" w:rsidTr="00ED6407">
        <w:trPr>
          <w:trHeight w:val="567"/>
        </w:trPr>
        <w:tc>
          <w:tcPr>
            <w:tcW w:w="1799" w:type="pct"/>
            <w:tcBorders>
              <w:top w:val="single" w:sz="4" w:space="0" w:color="auto"/>
              <w:bottom w:val="single" w:sz="4" w:space="0" w:color="auto"/>
            </w:tcBorders>
            <w:vAlign w:val="center"/>
          </w:tcPr>
          <w:p w14:paraId="0C0AC17C" w14:textId="77777777" w:rsidR="00273C37" w:rsidRPr="00591957" w:rsidRDefault="00273C37" w:rsidP="00ED6407">
            <w:pPr>
              <w:keepNext/>
              <w:jc w:val="left"/>
              <w:rPr>
                <w:rFonts w:ascii="Arial Narrow" w:hAnsi="Arial Narrow"/>
                <w:sz w:val="20"/>
              </w:rPr>
            </w:pPr>
            <w:r>
              <w:rPr>
                <w:rFonts w:ascii="Arial Narrow" w:hAnsi="Arial Narrow"/>
                <w:smallCaps/>
                <w:sz w:val="20"/>
              </w:rPr>
              <w:t>IXEKIZUMAB</w:t>
            </w:r>
          </w:p>
          <w:p w14:paraId="13AD684C" w14:textId="77777777" w:rsidR="00273C37" w:rsidRPr="00E6426C" w:rsidRDefault="00273C37" w:rsidP="00ED6407">
            <w:pPr>
              <w:keepNext/>
              <w:jc w:val="left"/>
              <w:rPr>
                <w:rFonts w:ascii="Arial Narrow" w:hAnsi="Arial Narrow"/>
                <w:sz w:val="20"/>
              </w:rPr>
            </w:pPr>
            <w:r w:rsidRPr="00E6426C">
              <w:rPr>
                <w:rFonts w:ascii="Arial Narrow" w:hAnsi="Arial Narrow"/>
                <w:sz w:val="20"/>
              </w:rPr>
              <w:t xml:space="preserve">Initial treatment </w:t>
            </w:r>
            <w:r w:rsidR="001A1039">
              <w:rPr>
                <w:rFonts w:ascii="Arial Narrow" w:hAnsi="Arial Narrow"/>
                <w:sz w:val="20"/>
              </w:rPr>
              <w:t>1, 2 and 3</w:t>
            </w:r>
          </w:p>
          <w:p w14:paraId="7E86F290" w14:textId="77777777" w:rsidR="00273C37" w:rsidRPr="00591957" w:rsidRDefault="00273C37" w:rsidP="00ED6407">
            <w:pPr>
              <w:keepNext/>
              <w:jc w:val="left"/>
              <w:rPr>
                <w:rFonts w:ascii="Arial Narrow" w:hAnsi="Arial Narrow"/>
                <w:sz w:val="20"/>
              </w:rPr>
            </w:pPr>
            <w:r>
              <w:rPr>
                <w:rFonts w:ascii="Arial Narrow" w:hAnsi="Arial Narrow"/>
                <w:sz w:val="20"/>
              </w:rPr>
              <w:t>Injection 8</w:t>
            </w:r>
            <w:r w:rsidR="0056786D">
              <w:rPr>
                <w:rFonts w:ascii="Arial Narrow" w:hAnsi="Arial Narrow"/>
                <w:sz w:val="20"/>
              </w:rPr>
              <w:t>0 m</w:t>
            </w:r>
            <w:r>
              <w:rPr>
                <w:rFonts w:ascii="Arial Narrow" w:hAnsi="Arial Narrow"/>
                <w:sz w:val="20"/>
              </w:rPr>
              <w:t xml:space="preserve">g in </w:t>
            </w:r>
            <w:r w:rsidR="0056786D">
              <w:rPr>
                <w:rFonts w:ascii="Arial Narrow" w:hAnsi="Arial Narrow"/>
                <w:sz w:val="20"/>
              </w:rPr>
              <w:t>1 m</w:t>
            </w:r>
            <w:r>
              <w:rPr>
                <w:rFonts w:ascii="Arial Narrow" w:hAnsi="Arial Narrow"/>
                <w:sz w:val="20"/>
              </w:rPr>
              <w:t>L single use p</w:t>
            </w:r>
            <w:r w:rsidRPr="00E6426C">
              <w:rPr>
                <w:rFonts w:ascii="Arial Narrow" w:hAnsi="Arial Narrow"/>
                <w:sz w:val="20"/>
              </w:rPr>
              <w:t>re</w:t>
            </w:r>
            <w:r>
              <w:rPr>
                <w:rFonts w:ascii="Arial Narrow" w:hAnsi="Arial Narrow"/>
                <w:sz w:val="20"/>
              </w:rPr>
              <w:t>-</w:t>
            </w:r>
            <w:r w:rsidRPr="00E6426C">
              <w:rPr>
                <w:rFonts w:ascii="Arial Narrow" w:hAnsi="Arial Narrow"/>
                <w:sz w:val="20"/>
              </w:rPr>
              <w:t>filled pen</w:t>
            </w:r>
          </w:p>
        </w:tc>
        <w:tc>
          <w:tcPr>
            <w:tcW w:w="392" w:type="pct"/>
            <w:tcBorders>
              <w:top w:val="single" w:sz="4" w:space="0" w:color="auto"/>
              <w:bottom w:val="single" w:sz="4" w:space="0" w:color="auto"/>
            </w:tcBorders>
            <w:vAlign w:val="center"/>
          </w:tcPr>
          <w:p w14:paraId="1A147F0B" w14:textId="77777777" w:rsidR="00273C37" w:rsidRPr="00591957" w:rsidRDefault="00273C37" w:rsidP="00ED6407">
            <w:pPr>
              <w:keepNext/>
              <w:jc w:val="center"/>
              <w:rPr>
                <w:rFonts w:ascii="Arial Narrow" w:hAnsi="Arial Narrow"/>
                <w:sz w:val="20"/>
              </w:rPr>
            </w:pPr>
            <w:r>
              <w:rPr>
                <w:rFonts w:ascii="Arial Narrow" w:hAnsi="Arial Narrow"/>
                <w:sz w:val="20"/>
              </w:rPr>
              <w:t>1</w:t>
            </w:r>
          </w:p>
        </w:tc>
        <w:tc>
          <w:tcPr>
            <w:tcW w:w="397" w:type="pct"/>
            <w:tcBorders>
              <w:top w:val="single" w:sz="4" w:space="0" w:color="auto"/>
              <w:bottom w:val="single" w:sz="4" w:space="0" w:color="auto"/>
            </w:tcBorders>
            <w:vAlign w:val="center"/>
          </w:tcPr>
          <w:p w14:paraId="1F5A7EDF" w14:textId="77777777" w:rsidR="00273C37" w:rsidRPr="00591957" w:rsidRDefault="00273C37" w:rsidP="00ED6407">
            <w:pPr>
              <w:keepNext/>
              <w:jc w:val="center"/>
              <w:rPr>
                <w:rFonts w:ascii="Arial Narrow" w:hAnsi="Arial Narrow"/>
                <w:sz w:val="20"/>
              </w:rPr>
            </w:pPr>
            <w:r>
              <w:rPr>
                <w:rFonts w:ascii="Arial Narrow" w:hAnsi="Arial Narrow"/>
                <w:sz w:val="20"/>
              </w:rPr>
              <w:t>2</w:t>
            </w:r>
          </w:p>
        </w:tc>
        <w:tc>
          <w:tcPr>
            <w:tcW w:w="376" w:type="pct"/>
            <w:tcBorders>
              <w:top w:val="single" w:sz="4" w:space="0" w:color="auto"/>
              <w:bottom w:val="single" w:sz="4" w:space="0" w:color="auto"/>
            </w:tcBorders>
            <w:vAlign w:val="center"/>
          </w:tcPr>
          <w:p w14:paraId="6DC1FB7D" w14:textId="77777777" w:rsidR="00273C37" w:rsidRPr="00591957" w:rsidRDefault="00273C37" w:rsidP="00ED6407">
            <w:pPr>
              <w:keepNext/>
              <w:jc w:val="center"/>
              <w:rPr>
                <w:rFonts w:ascii="Arial Narrow" w:hAnsi="Arial Narrow"/>
                <w:sz w:val="20"/>
              </w:rPr>
            </w:pPr>
            <w:r>
              <w:rPr>
                <w:rFonts w:ascii="Arial Narrow" w:hAnsi="Arial Narrow"/>
                <w:sz w:val="20"/>
              </w:rPr>
              <w:t>1</w:t>
            </w:r>
          </w:p>
        </w:tc>
        <w:tc>
          <w:tcPr>
            <w:tcW w:w="1045" w:type="pct"/>
            <w:tcBorders>
              <w:top w:val="single" w:sz="4" w:space="0" w:color="auto"/>
              <w:bottom w:val="single" w:sz="4" w:space="0" w:color="auto"/>
            </w:tcBorders>
            <w:vAlign w:val="center"/>
          </w:tcPr>
          <w:p w14:paraId="45D9D961" w14:textId="77777777" w:rsidR="00D020A9" w:rsidRDefault="00D020A9" w:rsidP="00ED6407">
            <w:pPr>
              <w:keepNext/>
              <w:jc w:val="center"/>
              <w:rPr>
                <w:rFonts w:ascii="Arial Narrow" w:hAnsi="Arial Narrow"/>
                <w:sz w:val="20"/>
              </w:rPr>
            </w:pPr>
          </w:p>
          <w:p w14:paraId="51753887" w14:textId="77777777" w:rsidR="00273C37" w:rsidRPr="00E6426C" w:rsidRDefault="00273C37" w:rsidP="00ED6407">
            <w:pPr>
              <w:keepNext/>
              <w:jc w:val="center"/>
              <w:rPr>
                <w:rFonts w:ascii="Arial Narrow" w:hAnsi="Arial Narrow"/>
                <w:sz w:val="20"/>
              </w:rPr>
            </w:pPr>
            <w:r w:rsidRPr="00591957">
              <w:rPr>
                <w:rFonts w:ascii="Arial Narrow" w:hAnsi="Arial Narrow"/>
                <w:sz w:val="20"/>
              </w:rPr>
              <w:t>$</w:t>
            </w:r>
            <w:r w:rsidRPr="00EB78E6">
              <w:rPr>
                <w:rFonts w:ascii="Arial Narrow" w:hAnsi="Arial Narrow"/>
                <w:sz w:val="20"/>
              </w:rPr>
              <w:t>3,411.04</w:t>
            </w:r>
            <w:r>
              <w:t xml:space="preserve"> </w:t>
            </w:r>
            <w:r w:rsidRPr="00E6426C">
              <w:rPr>
                <w:rFonts w:ascii="Arial Narrow" w:hAnsi="Arial Narrow"/>
                <w:sz w:val="20"/>
              </w:rPr>
              <w:t>published price</w:t>
            </w:r>
          </w:p>
          <w:p w14:paraId="1906682A" w14:textId="77777777" w:rsidR="00273C37" w:rsidRPr="00591957" w:rsidRDefault="00273C37" w:rsidP="00ED6407">
            <w:pPr>
              <w:keepNext/>
              <w:jc w:val="center"/>
              <w:rPr>
                <w:rFonts w:ascii="Arial Narrow" w:hAnsi="Arial Narrow"/>
                <w:sz w:val="20"/>
              </w:rPr>
            </w:pPr>
            <w:r w:rsidRPr="008D253E">
              <w:rPr>
                <w:rFonts w:ascii="Arial Narrow" w:hAnsi="Arial Narrow"/>
                <w:sz w:val="20"/>
              </w:rPr>
              <w:t>Effective price not stated</w:t>
            </w:r>
          </w:p>
        </w:tc>
        <w:tc>
          <w:tcPr>
            <w:tcW w:w="316" w:type="pct"/>
            <w:tcBorders>
              <w:top w:val="single" w:sz="4" w:space="0" w:color="auto"/>
              <w:bottom w:val="single" w:sz="4" w:space="0" w:color="auto"/>
            </w:tcBorders>
            <w:vAlign w:val="center"/>
          </w:tcPr>
          <w:p w14:paraId="25D6D3EC" w14:textId="77777777" w:rsidR="00273C37" w:rsidRPr="00591957" w:rsidRDefault="00273C37" w:rsidP="00ED6407">
            <w:pPr>
              <w:keepNext/>
              <w:jc w:val="center"/>
              <w:rPr>
                <w:rFonts w:ascii="Arial Narrow" w:hAnsi="Arial Narrow"/>
                <w:sz w:val="20"/>
              </w:rPr>
            </w:pPr>
            <w:r>
              <w:rPr>
                <w:rFonts w:ascii="Arial Narrow" w:hAnsi="Arial Narrow"/>
                <w:sz w:val="20"/>
              </w:rPr>
              <w:t>Taltz</w:t>
            </w:r>
          </w:p>
        </w:tc>
        <w:tc>
          <w:tcPr>
            <w:tcW w:w="675" w:type="pct"/>
            <w:tcBorders>
              <w:top w:val="single" w:sz="4" w:space="0" w:color="auto"/>
              <w:bottom w:val="single" w:sz="4" w:space="0" w:color="auto"/>
            </w:tcBorders>
            <w:vAlign w:val="center"/>
          </w:tcPr>
          <w:p w14:paraId="3D8CD535" w14:textId="77777777" w:rsidR="00D020A9" w:rsidRDefault="00D020A9" w:rsidP="00ED6407">
            <w:pPr>
              <w:keepNext/>
              <w:jc w:val="center"/>
              <w:rPr>
                <w:rFonts w:ascii="Arial Narrow" w:hAnsi="Arial Narrow"/>
                <w:sz w:val="20"/>
              </w:rPr>
            </w:pPr>
          </w:p>
          <w:p w14:paraId="5EDC2F3D" w14:textId="77777777" w:rsidR="00273C37" w:rsidRPr="00591957" w:rsidRDefault="00273C37" w:rsidP="00ED6407">
            <w:pPr>
              <w:keepNext/>
              <w:jc w:val="center"/>
              <w:rPr>
                <w:rFonts w:ascii="Arial Narrow" w:hAnsi="Arial Narrow"/>
                <w:sz w:val="20"/>
              </w:rPr>
            </w:pPr>
            <w:r w:rsidRPr="00E6426C">
              <w:rPr>
                <w:rFonts w:ascii="Arial Narrow" w:hAnsi="Arial Narrow"/>
                <w:sz w:val="20"/>
              </w:rPr>
              <w:t>Eli Lilly Australia P</w:t>
            </w:r>
            <w:r>
              <w:rPr>
                <w:rFonts w:ascii="Arial Narrow" w:hAnsi="Arial Narrow"/>
                <w:sz w:val="20"/>
              </w:rPr>
              <w:t>ty Ltd.</w:t>
            </w:r>
          </w:p>
        </w:tc>
      </w:tr>
      <w:tr w:rsidR="001A1039" w:rsidRPr="00413860" w14:paraId="3EDB5238" w14:textId="77777777" w:rsidTr="00ED6407">
        <w:trPr>
          <w:trHeight w:val="567"/>
        </w:trPr>
        <w:tc>
          <w:tcPr>
            <w:tcW w:w="1799" w:type="pct"/>
            <w:tcBorders>
              <w:top w:val="single" w:sz="4" w:space="0" w:color="auto"/>
              <w:bottom w:val="single" w:sz="4" w:space="0" w:color="auto"/>
            </w:tcBorders>
            <w:vAlign w:val="center"/>
          </w:tcPr>
          <w:p w14:paraId="52B64320" w14:textId="77777777" w:rsidR="001A1039" w:rsidRPr="00E6426C" w:rsidRDefault="001A1039" w:rsidP="001A1039">
            <w:pPr>
              <w:keepNext/>
              <w:jc w:val="left"/>
              <w:rPr>
                <w:rFonts w:ascii="Arial Narrow" w:hAnsi="Arial Narrow"/>
                <w:sz w:val="20"/>
              </w:rPr>
            </w:pPr>
            <w:r>
              <w:rPr>
                <w:rFonts w:ascii="Arial Narrow" w:hAnsi="Arial Narrow"/>
                <w:sz w:val="20"/>
              </w:rPr>
              <w:t>Continuing</w:t>
            </w:r>
            <w:r w:rsidRPr="00E6426C">
              <w:rPr>
                <w:rFonts w:ascii="Arial Narrow" w:hAnsi="Arial Narrow"/>
                <w:sz w:val="20"/>
              </w:rPr>
              <w:t xml:space="preserve"> treatment </w:t>
            </w:r>
          </w:p>
          <w:p w14:paraId="353A0096" w14:textId="77777777" w:rsidR="001A1039" w:rsidRDefault="001A1039" w:rsidP="001A1039">
            <w:pPr>
              <w:keepNext/>
              <w:jc w:val="left"/>
              <w:rPr>
                <w:rFonts w:ascii="Arial Narrow" w:hAnsi="Arial Narrow"/>
                <w:smallCaps/>
                <w:sz w:val="20"/>
              </w:rPr>
            </w:pPr>
            <w:r>
              <w:rPr>
                <w:rFonts w:ascii="Arial Narrow" w:hAnsi="Arial Narrow"/>
                <w:sz w:val="20"/>
              </w:rPr>
              <w:t>Injection 80 mg in 1 mL single use p</w:t>
            </w:r>
            <w:r w:rsidRPr="00E6426C">
              <w:rPr>
                <w:rFonts w:ascii="Arial Narrow" w:hAnsi="Arial Narrow"/>
                <w:sz w:val="20"/>
              </w:rPr>
              <w:t>re</w:t>
            </w:r>
            <w:r>
              <w:rPr>
                <w:rFonts w:ascii="Arial Narrow" w:hAnsi="Arial Narrow"/>
                <w:sz w:val="20"/>
              </w:rPr>
              <w:t>-</w:t>
            </w:r>
            <w:r w:rsidRPr="00E6426C">
              <w:rPr>
                <w:rFonts w:ascii="Arial Narrow" w:hAnsi="Arial Narrow"/>
                <w:sz w:val="20"/>
              </w:rPr>
              <w:t>filled pen</w:t>
            </w:r>
            <w:r w:rsidR="00D020A9">
              <w:rPr>
                <w:rFonts w:ascii="Arial Narrow" w:hAnsi="Arial Narrow"/>
                <w:sz w:val="20"/>
              </w:rPr>
              <w:br/>
            </w:r>
          </w:p>
        </w:tc>
        <w:tc>
          <w:tcPr>
            <w:tcW w:w="392" w:type="pct"/>
            <w:tcBorders>
              <w:top w:val="single" w:sz="4" w:space="0" w:color="auto"/>
              <w:bottom w:val="single" w:sz="4" w:space="0" w:color="auto"/>
            </w:tcBorders>
            <w:vAlign w:val="center"/>
          </w:tcPr>
          <w:p w14:paraId="0D354BCB" w14:textId="77777777" w:rsidR="001A1039" w:rsidRDefault="001A1039" w:rsidP="001A1039">
            <w:pPr>
              <w:keepNext/>
              <w:jc w:val="center"/>
              <w:rPr>
                <w:rFonts w:ascii="Arial Narrow" w:hAnsi="Arial Narrow"/>
                <w:sz w:val="20"/>
              </w:rPr>
            </w:pPr>
            <w:r>
              <w:rPr>
                <w:rFonts w:ascii="Arial Narrow" w:hAnsi="Arial Narrow"/>
                <w:sz w:val="20"/>
              </w:rPr>
              <w:t>1</w:t>
            </w:r>
          </w:p>
        </w:tc>
        <w:tc>
          <w:tcPr>
            <w:tcW w:w="397" w:type="pct"/>
            <w:tcBorders>
              <w:top w:val="single" w:sz="4" w:space="0" w:color="auto"/>
              <w:bottom w:val="single" w:sz="4" w:space="0" w:color="auto"/>
            </w:tcBorders>
            <w:vAlign w:val="center"/>
          </w:tcPr>
          <w:p w14:paraId="50A9614B" w14:textId="77777777" w:rsidR="001A1039" w:rsidRDefault="001A1039" w:rsidP="001A1039">
            <w:pPr>
              <w:keepNext/>
              <w:jc w:val="center"/>
              <w:rPr>
                <w:rFonts w:ascii="Arial Narrow" w:hAnsi="Arial Narrow"/>
                <w:sz w:val="20"/>
              </w:rPr>
            </w:pPr>
            <w:r>
              <w:rPr>
                <w:rFonts w:ascii="Arial Narrow" w:hAnsi="Arial Narrow"/>
                <w:sz w:val="20"/>
              </w:rPr>
              <w:t>2</w:t>
            </w:r>
          </w:p>
        </w:tc>
        <w:tc>
          <w:tcPr>
            <w:tcW w:w="376" w:type="pct"/>
            <w:tcBorders>
              <w:top w:val="single" w:sz="4" w:space="0" w:color="auto"/>
              <w:bottom w:val="single" w:sz="4" w:space="0" w:color="auto"/>
            </w:tcBorders>
            <w:vAlign w:val="center"/>
          </w:tcPr>
          <w:p w14:paraId="0D065D14" w14:textId="77777777" w:rsidR="001A1039" w:rsidRDefault="001A1039" w:rsidP="001A1039">
            <w:pPr>
              <w:keepNext/>
              <w:jc w:val="center"/>
              <w:rPr>
                <w:rFonts w:ascii="Arial Narrow" w:hAnsi="Arial Narrow"/>
                <w:sz w:val="20"/>
              </w:rPr>
            </w:pPr>
            <w:r>
              <w:rPr>
                <w:rFonts w:ascii="Arial Narrow" w:hAnsi="Arial Narrow"/>
                <w:sz w:val="20"/>
              </w:rPr>
              <w:t>2</w:t>
            </w:r>
          </w:p>
        </w:tc>
        <w:tc>
          <w:tcPr>
            <w:tcW w:w="1045" w:type="pct"/>
            <w:tcBorders>
              <w:top w:val="single" w:sz="4" w:space="0" w:color="auto"/>
              <w:bottom w:val="single" w:sz="4" w:space="0" w:color="auto"/>
            </w:tcBorders>
            <w:vAlign w:val="center"/>
          </w:tcPr>
          <w:p w14:paraId="482D9225" w14:textId="77777777" w:rsidR="001A1039" w:rsidRPr="00E6426C" w:rsidRDefault="001A1039" w:rsidP="001A1039">
            <w:pPr>
              <w:keepNext/>
              <w:jc w:val="center"/>
              <w:rPr>
                <w:rFonts w:ascii="Arial Narrow" w:hAnsi="Arial Narrow"/>
                <w:sz w:val="20"/>
              </w:rPr>
            </w:pPr>
            <w:r w:rsidRPr="00591957">
              <w:rPr>
                <w:rFonts w:ascii="Arial Narrow" w:hAnsi="Arial Narrow"/>
                <w:sz w:val="20"/>
              </w:rPr>
              <w:t>$</w:t>
            </w:r>
            <w:r w:rsidRPr="00EB78E6">
              <w:rPr>
                <w:rFonts w:ascii="Arial Narrow" w:hAnsi="Arial Narrow"/>
                <w:sz w:val="20"/>
              </w:rPr>
              <w:t>3,411.04</w:t>
            </w:r>
            <w:r>
              <w:t xml:space="preserve"> </w:t>
            </w:r>
            <w:r w:rsidRPr="00E6426C">
              <w:rPr>
                <w:rFonts w:ascii="Arial Narrow" w:hAnsi="Arial Narrow"/>
                <w:sz w:val="20"/>
              </w:rPr>
              <w:t>published price</w:t>
            </w:r>
          </w:p>
          <w:p w14:paraId="174C7308" w14:textId="77777777" w:rsidR="001A1039" w:rsidRPr="00591957" w:rsidRDefault="001A1039" w:rsidP="001A1039">
            <w:pPr>
              <w:keepNext/>
              <w:jc w:val="center"/>
              <w:rPr>
                <w:rFonts w:ascii="Arial Narrow" w:hAnsi="Arial Narrow"/>
                <w:sz w:val="20"/>
              </w:rPr>
            </w:pPr>
            <w:r w:rsidRPr="008D253E">
              <w:rPr>
                <w:rFonts w:ascii="Arial Narrow" w:hAnsi="Arial Narrow"/>
                <w:sz w:val="20"/>
              </w:rPr>
              <w:t>Effective price not stated</w:t>
            </w:r>
            <w:r w:rsidR="00D020A9">
              <w:rPr>
                <w:rFonts w:ascii="Arial Narrow" w:hAnsi="Arial Narrow"/>
                <w:sz w:val="20"/>
              </w:rPr>
              <w:br/>
            </w:r>
          </w:p>
        </w:tc>
        <w:tc>
          <w:tcPr>
            <w:tcW w:w="316" w:type="pct"/>
            <w:tcBorders>
              <w:top w:val="single" w:sz="4" w:space="0" w:color="auto"/>
              <w:bottom w:val="single" w:sz="4" w:space="0" w:color="auto"/>
            </w:tcBorders>
            <w:vAlign w:val="center"/>
          </w:tcPr>
          <w:p w14:paraId="6AE5A85C" w14:textId="77777777" w:rsidR="001A1039" w:rsidRDefault="001A1039" w:rsidP="001A1039">
            <w:pPr>
              <w:keepNext/>
              <w:jc w:val="center"/>
              <w:rPr>
                <w:rFonts w:ascii="Arial Narrow" w:hAnsi="Arial Narrow"/>
                <w:sz w:val="20"/>
              </w:rPr>
            </w:pPr>
            <w:r>
              <w:rPr>
                <w:rFonts w:ascii="Arial Narrow" w:hAnsi="Arial Narrow"/>
                <w:sz w:val="20"/>
              </w:rPr>
              <w:t>Taltz</w:t>
            </w:r>
          </w:p>
        </w:tc>
        <w:tc>
          <w:tcPr>
            <w:tcW w:w="675" w:type="pct"/>
            <w:tcBorders>
              <w:top w:val="single" w:sz="4" w:space="0" w:color="auto"/>
              <w:bottom w:val="single" w:sz="4" w:space="0" w:color="auto"/>
            </w:tcBorders>
            <w:vAlign w:val="center"/>
          </w:tcPr>
          <w:p w14:paraId="0778C2F1" w14:textId="77777777" w:rsidR="001A1039" w:rsidRPr="00E6426C" w:rsidRDefault="001A1039" w:rsidP="001A1039">
            <w:pPr>
              <w:keepNext/>
              <w:jc w:val="center"/>
              <w:rPr>
                <w:rFonts w:ascii="Arial Narrow" w:hAnsi="Arial Narrow"/>
                <w:sz w:val="20"/>
              </w:rPr>
            </w:pPr>
            <w:r w:rsidRPr="00E6426C">
              <w:rPr>
                <w:rFonts w:ascii="Arial Narrow" w:hAnsi="Arial Narrow"/>
                <w:sz w:val="20"/>
              </w:rPr>
              <w:t>Eli Lilly Australia P</w:t>
            </w:r>
            <w:r>
              <w:rPr>
                <w:rFonts w:ascii="Arial Narrow" w:hAnsi="Arial Narrow"/>
                <w:sz w:val="20"/>
              </w:rPr>
              <w:t>ty Ltd.</w:t>
            </w:r>
            <w:r w:rsidR="00D020A9">
              <w:rPr>
                <w:rFonts w:ascii="Arial Narrow" w:hAnsi="Arial Narrow"/>
                <w:sz w:val="20"/>
              </w:rPr>
              <w:br/>
            </w:r>
          </w:p>
        </w:tc>
      </w:tr>
      <w:tr w:rsidR="009D4CC3" w:rsidRPr="00A30A33" w14:paraId="0E0755E1" w14:textId="77777777" w:rsidTr="009D4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14:paraId="7EEE10CC" w14:textId="77777777" w:rsidR="009D4CC3" w:rsidRPr="009D4CC3" w:rsidRDefault="009D4CC3" w:rsidP="001A1039">
            <w:pPr>
              <w:pStyle w:val="Tabletext"/>
              <w:rPr>
                <w:b/>
                <w:bCs/>
              </w:rPr>
            </w:pPr>
            <w:r w:rsidRPr="00AE42E4">
              <w:rPr>
                <w:b/>
                <w:bCs/>
              </w:rPr>
              <w:t>Category/Program:</w:t>
            </w:r>
            <w:r>
              <w:rPr>
                <w:b/>
                <w:bCs/>
              </w:rPr>
              <w:t xml:space="preserve"> </w:t>
            </w:r>
            <w:r>
              <w:t xml:space="preserve">General Schedule </w:t>
            </w:r>
          </w:p>
        </w:tc>
      </w:tr>
      <w:tr w:rsidR="009D4CC3" w:rsidRPr="00A30A33" w14:paraId="354003B5" w14:textId="77777777" w:rsidTr="009D4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14:paraId="4A763E47" w14:textId="77777777" w:rsidR="009D4CC3" w:rsidRPr="009D4CC3" w:rsidRDefault="009D4CC3" w:rsidP="001A1039">
            <w:pPr>
              <w:pStyle w:val="Tabletext"/>
              <w:rPr>
                <w:b/>
                <w:bCs/>
              </w:rPr>
            </w:pPr>
            <w:r>
              <w:rPr>
                <w:b/>
                <w:bCs/>
              </w:rPr>
              <w:t>Ind</w:t>
            </w:r>
            <w:r w:rsidRPr="00AE42E4">
              <w:rPr>
                <w:b/>
                <w:bCs/>
              </w:rPr>
              <w:t>i</w:t>
            </w:r>
            <w:r>
              <w:rPr>
                <w:b/>
                <w:bCs/>
              </w:rPr>
              <w:t>ca</w:t>
            </w:r>
            <w:r w:rsidRPr="00AE42E4">
              <w:rPr>
                <w:b/>
                <w:bCs/>
              </w:rPr>
              <w:t>tion:</w:t>
            </w:r>
            <w:r>
              <w:rPr>
                <w:b/>
                <w:bCs/>
              </w:rPr>
              <w:t xml:space="preserve"> </w:t>
            </w:r>
            <w:r w:rsidRPr="001C3B91">
              <w:t>Non-radiographic axial spondyloarthritis</w:t>
            </w:r>
          </w:p>
        </w:tc>
      </w:tr>
      <w:tr w:rsidR="009D4CC3" w:rsidRPr="00A30A33" w14:paraId="35EA6AF6" w14:textId="77777777" w:rsidTr="009D4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14:paraId="73DB0F64" w14:textId="77777777" w:rsidR="009D4CC3" w:rsidRPr="009D4CC3" w:rsidRDefault="009D4CC3" w:rsidP="001A1039">
            <w:pPr>
              <w:pStyle w:val="Tabletext"/>
              <w:rPr>
                <w:b/>
                <w:bCs/>
              </w:rPr>
            </w:pPr>
            <w:r w:rsidRPr="00AE42E4">
              <w:rPr>
                <w:b/>
                <w:bCs/>
              </w:rPr>
              <w:t>Restriction</w:t>
            </w:r>
            <w:r>
              <w:rPr>
                <w:b/>
                <w:bCs/>
              </w:rPr>
              <w:t xml:space="preserve"> type</w:t>
            </w:r>
            <w:r w:rsidRPr="00AE42E4">
              <w:rPr>
                <w:b/>
                <w:bCs/>
              </w:rPr>
              <w:t>:</w:t>
            </w:r>
            <w:bookmarkStart w:id="20" w:name="_Hlk87277355"/>
            <w:r>
              <w:t xml:space="preserve"> </w:t>
            </w:r>
            <w:r w:rsidRPr="00C16C7D">
              <w:t>Authority Required – immediate/real time assessment by Services Australia (telephone/online application avenues)</w:t>
            </w:r>
            <w:bookmarkEnd w:id="20"/>
          </w:p>
        </w:tc>
      </w:tr>
      <w:tr w:rsidR="009D4CC3" w:rsidRPr="00A30A33" w14:paraId="56F40B11" w14:textId="77777777" w:rsidTr="009D4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7D162E1D" w14:textId="77777777" w:rsidR="009D4CC3" w:rsidRPr="009D4CC3" w:rsidDel="009D4CC3" w:rsidRDefault="009D4CC3" w:rsidP="009D4CC3">
            <w:pPr>
              <w:pStyle w:val="Tabletext"/>
              <w:rPr>
                <w:b/>
                <w:bCs/>
              </w:rPr>
            </w:pPr>
            <w:r w:rsidRPr="00AE42E4">
              <w:rPr>
                <w:b/>
                <w:bCs/>
              </w:rPr>
              <w:t>Treatment phase:</w:t>
            </w:r>
            <w:r>
              <w:rPr>
                <w:b/>
                <w:bCs/>
              </w:rPr>
              <w:t xml:space="preserve"> </w:t>
            </w:r>
            <w:r w:rsidRPr="00AE42E4">
              <w:rPr>
                <w:b/>
                <w:bCs/>
              </w:rPr>
              <w:t>Initial treatment</w:t>
            </w:r>
          </w:p>
        </w:tc>
      </w:tr>
      <w:tr w:rsidR="009D4CC3" w:rsidRPr="00A30A33" w14:paraId="27D21A3C" w14:textId="77777777" w:rsidTr="009D4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14:paraId="6B5960D1" w14:textId="77777777" w:rsidR="009D4CC3" w:rsidRPr="00AE42E4" w:rsidRDefault="009D4CC3" w:rsidP="009D4CC3">
            <w:pPr>
              <w:pStyle w:val="Tabletext"/>
              <w:rPr>
                <w:b/>
                <w:bCs/>
              </w:rPr>
            </w:pPr>
            <w:r w:rsidRPr="00AE42E4">
              <w:rPr>
                <w:b/>
                <w:bCs/>
              </w:rPr>
              <w:t>Treatment criteria:</w:t>
            </w:r>
          </w:p>
          <w:p w14:paraId="5EE4235E" w14:textId="77777777" w:rsidR="009D4CC3" w:rsidRPr="00C16C7D" w:rsidRDefault="009D4CC3" w:rsidP="009D4CC3">
            <w:pPr>
              <w:pStyle w:val="Tabletext"/>
            </w:pPr>
            <w:bookmarkStart w:id="21" w:name="_Hlk87277936"/>
            <w:r w:rsidRPr="00C16C7D">
              <w:t>Must be treated by a rheumatologist; OR</w:t>
            </w:r>
          </w:p>
          <w:p w14:paraId="712DA749" w14:textId="77777777" w:rsidR="009D4CC3" w:rsidRDefault="009D4CC3" w:rsidP="009D4CC3">
            <w:pPr>
              <w:pStyle w:val="Tabletext"/>
              <w:rPr>
                <w:i/>
                <w:iCs/>
              </w:rPr>
            </w:pPr>
            <w:r w:rsidRPr="00C16C7D">
              <w:t xml:space="preserve">Must be treated by a clinical immunologist with expertise in the management of </w:t>
            </w:r>
            <w:r w:rsidRPr="00F24B35">
              <w:rPr>
                <w:strike/>
              </w:rPr>
              <w:t>ankylosing spondylitis.</w:t>
            </w:r>
            <w:bookmarkEnd w:id="21"/>
            <w:r>
              <w:t xml:space="preserve"> </w:t>
            </w:r>
            <w:r>
              <w:rPr>
                <w:i/>
                <w:iCs/>
              </w:rPr>
              <w:t>Non-radiographic axial spondyloarthritis</w:t>
            </w:r>
          </w:p>
          <w:p w14:paraId="7F778910" w14:textId="77777777" w:rsidR="009D4CC3" w:rsidRPr="00F24B35" w:rsidRDefault="009D4CC3" w:rsidP="009D4CC3">
            <w:pPr>
              <w:pStyle w:val="Tabletext"/>
              <w:rPr>
                <w:i/>
                <w:iCs/>
              </w:rPr>
            </w:pPr>
          </w:p>
        </w:tc>
      </w:tr>
      <w:tr w:rsidR="009D4CC3" w:rsidRPr="00A30A33" w14:paraId="46CA486F" w14:textId="77777777" w:rsidTr="009D4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14:paraId="4245272B" w14:textId="77777777" w:rsidR="009D4CC3" w:rsidRPr="00AE42E4" w:rsidRDefault="009D4CC3" w:rsidP="009D4CC3">
            <w:pPr>
              <w:pStyle w:val="Tabletext"/>
              <w:rPr>
                <w:b/>
                <w:bCs/>
              </w:rPr>
            </w:pPr>
            <w:r w:rsidRPr="00AE42E4">
              <w:rPr>
                <w:b/>
                <w:bCs/>
              </w:rPr>
              <w:t>Clinical criteria:</w:t>
            </w:r>
          </w:p>
          <w:p w14:paraId="71FC7F60" w14:textId="77777777" w:rsidR="009D4CC3" w:rsidRDefault="009D4CC3" w:rsidP="009D4CC3">
            <w:pPr>
              <w:pStyle w:val="Tabletext"/>
            </w:pPr>
            <w:r>
              <w:t xml:space="preserve">Initial Treatment 1 (New Patients) </w:t>
            </w:r>
          </w:p>
          <w:p w14:paraId="7EAF6F25" w14:textId="77777777" w:rsidR="009D4CC3" w:rsidRDefault="009D4CC3" w:rsidP="009D4CC3">
            <w:pPr>
              <w:pStyle w:val="Tabletext"/>
              <w:numPr>
                <w:ilvl w:val="0"/>
                <w:numId w:val="6"/>
              </w:numPr>
            </w:pPr>
            <w:r>
              <w:t>Patient must not have received PBS-subsidised treatment with a biological medicine for this condition, AND</w:t>
            </w:r>
          </w:p>
          <w:p w14:paraId="2B47E696" w14:textId="77777777" w:rsidR="009D4CC3" w:rsidRDefault="009D4CC3" w:rsidP="009D4CC3">
            <w:pPr>
              <w:pStyle w:val="Tabletext"/>
              <w:numPr>
                <w:ilvl w:val="0"/>
                <w:numId w:val="6"/>
              </w:numPr>
            </w:pPr>
            <w:r>
              <w:t>Patient must have had chronic lower back pain and stiffness for 3 or more months that is relieved by exercise but not rest, AND</w:t>
            </w:r>
          </w:p>
          <w:p w14:paraId="0065E3FC" w14:textId="77777777" w:rsidR="009D4CC3" w:rsidRDefault="009D4CC3" w:rsidP="009D4CC3">
            <w:pPr>
              <w:pStyle w:val="Tabletext"/>
              <w:numPr>
                <w:ilvl w:val="0"/>
                <w:numId w:val="6"/>
              </w:numPr>
            </w:pPr>
            <w:r>
              <w:lastRenderedPageBreak/>
              <w:t>Patient must have failed to achieve an adequate response following treatment with at least 2 non-steroidal anti-inflammatory drugs (NSAIDs), whilst completing an appropriate exercise program, for a total period of 3 months, AND</w:t>
            </w:r>
          </w:p>
          <w:p w14:paraId="5FE7E5B4" w14:textId="77777777" w:rsidR="009D4CC3" w:rsidRDefault="009D4CC3" w:rsidP="009D4CC3">
            <w:pPr>
              <w:pStyle w:val="Tabletext"/>
              <w:numPr>
                <w:ilvl w:val="0"/>
                <w:numId w:val="6"/>
              </w:numPr>
            </w:pPr>
            <w:r>
              <w:t>Patient must have one or more of the following: (a) enthesitis (heel); (b) uveitis; (c) dactylitis; (d) psoriasis; (e) inflammatory bowel disease; or (f) positive for Human Leukocyte Antigen B27 (HLA-B27), AND</w:t>
            </w:r>
          </w:p>
          <w:p w14:paraId="5E641C35" w14:textId="77777777" w:rsidR="009D4CC3" w:rsidRDefault="009D4CC3" w:rsidP="009D4CC3">
            <w:pPr>
              <w:pStyle w:val="Tabletext"/>
              <w:numPr>
                <w:ilvl w:val="0"/>
                <w:numId w:val="6"/>
              </w:numPr>
            </w:pPr>
            <w:r>
              <w:t>The condition must not be radiographically evidenced on plain x-ray of Grade II bilateral sacroiliitis or Grade III or IV unilateral sacroiliitis, AND</w:t>
            </w:r>
          </w:p>
          <w:p w14:paraId="419B021C" w14:textId="77777777" w:rsidR="009D4CC3" w:rsidRDefault="009D4CC3" w:rsidP="009D4CC3">
            <w:pPr>
              <w:pStyle w:val="Tabletext"/>
              <w:numPr>
                <w:ilvl w:val="0"/>
                <w:numId w:val="6"/>
              </w:numPr>
            </w:pPr>
            <w:r>
              <w:t>The condition must be non-radiographic axial spondyloarthritis, as defined by Assessment of Spondyloarthritis International Society (ASAS) criteria, AND</w:t>
            </w:r>
          </w:p>
          <w:p w14:paraId="72ACB260" w14:textId="77777777" w:rsidR="009D4CC3" w:rsidRDefault="009D4CC3" w:rsidP="009D4CC3">
            <w:pPr>
              <w:pStyle w:val="Tabletext"/>
              <w:numPr>
                <w:ilvl w:val="0"/>
                <w:numId w:val="6"/>
              </w:numPr>
            </w:pPr>
            <w:r>
              <w:t>The condition must be sacroiliitis with active inflammation and/or oedema on non-contrast Magnetic Resonance Imaging (MRI), AND</w:t>
            </w:r>
          </w:p>
          <w:p w14:paraId="664414A5" w14:textId="77777777" w:rsidR="009D4CC3" w:rsidRDefault="009D4CC3" w:rsidP="009D4CC3">
            <w:pPr>
              <w:pStyle w:val="Tabletext"/>
              <w:numPr>
                <w:ilvl w:val="0"/>
                <w:numId w:val="6"/>
              </w:numPr>
            </w:pPr>
            <w:r>
              <w:t>The condition must have presence of Bone Marrow Oedema (BMO) depicted as a hyperintense signal on a Short Tau Inversion Recovery (STIR) image (or equivalent), AND</w:t>
            </w:r>
          </w:p>
          <w:p w14:paraId="5CD8DCE0" w14:textId="77777777" w:rsidR="009D4CC3" w:rsidRDefault="009D4CC3" w:rsidP="009D4CC3">
            <w:pPr>
              <w:pStyle w:val="Tabletext"/>
              <w:numPr>
                <w:ilvl w:val="0"/>
                <w:numId w:val="6"/>
              </w:numPr>
            </w:pPr>
            <w:r>
              <w:t>The condition must have BMO depicted as a hypointense signal on a T1 weighted image (without gadolinium), AND</w:t>
            </w:r>
          </w:p>
          <w:p w14:paraId="069E5C8A" w14:textId="77777777" w:rsidR="009D4CC3" w:rsidRDefault="009D4CC3" w:rsidP="009D4CC3">
            <w:pPr>
              <w:pStyle w:val="Tabletext"/>
              <w:numPr>
                <w:ilvl w:val="0"/>
                <w:numId w:val="6"/>
              </w:numPr>
            </w:pPr>
            <w:r>
              <w:t>The treatment must not exceed a maximum of 16 weeks with this drug under this restriction.</w:t>
            </w:r>
          </w:p>
          <w:p w14:paraId="0450C179" w14:textId="77777777" w:rsidR="009D4CC3" w:rsidRDefault="009D4CC3" w:rsidP="009D4CC3">
            <w:pPr>
              <w:pStyle w:val="Tabletext"/>
            </w:pPr>
          </w:p>
          <w:p w14:paraId="291B004C" w14:textId="77777777" w:rsidR="009D4CC3" w:rsidRPr="001C3B91" w:rsidRDefault="009D4CC3" w:rsidP="009D4CC3">
            <w:pPr>
              <w:pStyle w:val="Tabletext"/>
            </w:pPr>
            <w:r w:rsidRPr="001C3B91">
              <w:t>Initial Treatment 2 (Change or re-commencement of treatment after a break of less than 5 years</w:t>
            </w:r>
          </w:p>
          <w:p w14:paraId="0BE72613" w14:textId="77777777" w:rsidR="009D4CC3" w:rsidRPr="001C3B91" w:rsidRDefault="009D4CC3" w:rsidP="009D4CC3">
            <w:pPr>
              <w:pStyle w:val="Tabletext"/>
              <w:numPr>
                <w:ilvl w:val="0"/>
                <w:numId w:val="6"/>
              </w:numPr>
            </w:pPr>
            <w:r w:rsidRPr="001C3B91">
              <w:t>Patient must have received PBS-subsidised treatment with a biological medicine for this condition, AND</w:t>
            </w:r>
          </w:p>
          <w:p w14:paraId="3DAC5ECD" w14:textId="77777777" w:rsidR="009D4CC3" w:rsidRPr="001C3B91" w:rsidRDefault="009D4CC3" w:rsidP="009D4CC3">
            <w:pPr>
              <w:pStyle w:val="Tabletext"/>
              <w:numPr>
                <w:ilvl w:val="0"/>
                <w:numId w:val="6"/>
              </w:numPr>
            </w:pPr>
            <w:r w:rsidRPr="001C3B91">
              <w:t>Patient must not have failed, or ceased to respond to, PBS subsidised treatment with biological medicines more than three times for this PBS indication during the current treatment cycle,</w:t>
            </w:r>
          </w:p>
          <w:p w14:paraId="18BDA548" w14:textId="77777777" w:rsidR="009D4CC3" w:rsidRDefault="009D4CC3" w:rsidP="009D4CC3">
            <w:pPr>
              <w:pStyle w:val="Tabletext"/>
              <w:numPr>
                <w:ilvl w:val="0"/>
                <w:numId w:val="6"/>
              </w:numPr>
            </w:pPr>
            <w:r w:rsidRPr="001C3B91">
              <w:t>The treatment must not exceed a maximum of 16 weeks with this drug under this restriction.</w:t>
            </w:r>
          </w:p>
          <w:p w14:paraId="3E7A8795" w14:textId="77777777" w:rsidR="009D4CC3" w:rsidRDefault="009D4CC3" w:rsidP="009D4CC3">
            <w:pPr>
              <w:pStyle w:val="Tabletext"/>
            </w:pPr>
          </w:p>
          <w:p w14:paraId="7DB04374" w14:textId="77777777" w:rsidR="009D4CC3" w:rsidRPr="001D631F" w:rsidRDefault="009D4CC3" w:rsidP="009D4CC3">
            <w:pPr>
              <w:pStyle w:val="Tabletext"/>
            </w:pPr>
            <w:r w:rsidRPr="001D631F">
              <w:t xml:space="preserve">Initial Treatment-3 (Recommencement of treatment after a break in biological medicine of more than 5 years) </w:t>
            </w:r>
          </w:p>
          <w:p w14:paraId="6E18C1A8" w14:textId="77777777" w:rsidR="009D4CC3" w:rsidRPr="00A30A33" w:rsidRDefault="009D4CC3" w:rsidP="009D4CC3">
            <w:pPr>
              <w:pStyle w:val="Tabletext"/>
              <w:numPr>
                <w:ilvl w:val="0"/>
                <w:numId w:val="16"/>
              </w:numPr>
              <w:ind w:left="357" w:hanging="357"/>
            </w:pPr>
            <w:r w:rsidRPr="001D631F">
              <w:t>Identical to Initial Treatment 1 except that the patient may have previously received treatment for this condition with a PBS listed biological agent.</w:t>
            </w:r>
          </w:p>
        </w:tc>
      </w:tr>
      <w:tr w:rsidR="009D4CC3" w:rsidRPr="00A30A33" w14:paraId="60B273CB" w14:textId="77777777" w:rsidTr="009D4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5949B4A5" w14:textId="77777777" w:rsidR="009D4CC3" w:rsidRPr="00AE42E4" w:rsidRDefault="009D4CC3" w:rsidP="009D4CC3">
            <w:pPr>
              <w:pStyle w:val="Tabletext"/>
              <w:rPr>
                <w:b/>
                <w:bCs/>
              </w:rPr>
            </w:pPr>
            <w:r w:rsidRPr="00AE42E4">
              <w:rPr>
                <w:b/>
                <w:bCs/>
              </w:rPr>
              <w:lastRenderedPageBreak/>
              <w:t>Population criteria:</w:t>
            </w:r>
          </w:p>
          <w:p w14:paraId="7BA4147A" w14:textId="77777777" w:rsidR="009D4CC3" w:rsidRPr="00A30A33" w:rsidRDefault="009D4CC3" w:rsidP="009D4CC3">
            <w:pPr>
              <w:pStyle w:val="Tabletext"/>
              <w:rPr>
                <w:color w:val="000000"/>
              </w:rPr>
            </w:pPr>
            <w:r w:rsidRPr="00C54B0D">
              <w:rPr>
                <w:color w:val="000000"/>
              </w:rPr>
              <w:t>Patient must be 18 years or older</w:t>
            </w:r>
          </w:p>
        </w:tc>
      </w:tr>
      <w:tr w:rsidR="009D4CC3" w:rsidRPr="00A30A33" w14:paraId="6A0BEE12" w14:textId="77777777" w:rsidTr="009D4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14:paraId="39112D1B" w14:textId="77777777" w:rsidR="009D4CC3" w:rsidRPr="00AE42E4" w:rsidRDefault="009D4CC3" w:rsidP="009D4CC3">
            <w:pPr>
              <w:pStyle w:val="Tabletext"/>
              <w:rPr>
                <w:b/>
                <w:bCs/>
              </w:rPr>
            </w:pPr>
            <w:r w:rsidRPr="00AE42E4">
              <w:rPr>
                <w:b/>
                <w:bCs/>
              </w:rPr>
              <w:t xml:space="preserve">Prescriber </w:t>
            </w:r>
            <w:r>
              <w:rPr>
                <w:b/>
                <w:bCs/>
              </w:rPr>
              <w:t>instructions</w:t>
            </w:r>
            <w:r w:rsidRPr="00AE42E4">
              <w:rPr>
                <w:b/>
                <w:bCs/>
              </w:rPr>
              <w:t>:</w:t>
            </w:r>
          </w:p>
          <w:p w14:paraId="62FC3009" w14:textId="77777777" w:rsidR="009D4CC3" w:rsidRDefault="009D4CC3" w:rsidP="009D4CC3">
            <w:pPr>
              <w:pStyle w:val="Tabletext"/>
              <w:rPr>
                <w:color w:val="000000"/>
              </w:rPr>
            </w:pPr>
            <w:r w:rsidRPr="00A55BC1">
              <w:rPr>
                <w:color w:val="000000"/>
              </w:rPr>
              <w:t>Initial Treatment 1 (New Patients)</w:t>
            </w:r>
          </w:p>
          <w:p w14:paraId="7FCBB131" w14:textId="77777777" w:rsidR="009D4CC3" w:rsidRPr="00FA46E3" w:rsidRDefault="009D4CC3" w:rsidP="009D4CC3">
            <w:pPr>
              <w:pStyle w:val="Tabletext"/>
              <w:rPr>
                <w:color w:val="000000"/>
              </w:rPr>
            </w:pPr>
            <w:r w:rsidRPr="00FA46E3">
              <w:rPr>
                <w:color w:val="000000"/>
              </w:rPr>
              <w:t>The following criteria indicate failure to achieve an adequate response and must be demonstrated at the time of the initial application:</w:t>
            </w:r>
          </w:p>
          <w:p w14:paraId="4459A288" w14:textId="77777777" w:rsidR="009D4CC3" w:rsidRPr="00FA46E3" w:rsidRDefault="009D4CC3" w:rsidP="009D4CC3">
            <w:pPr>
              <w:pStyle w:val="Tabletext"/>
              <w:numPr>
                <w:ilvl w:val="0"/>
                <w:numId w:val="9"/>
              </w:numPr>
              <w:rPr>
                <w:color w:val="000000"/>
              </w:rPr>
            </w:pPr>
            <w:r w:rsidRPr="00FA46E3">
              <w:rPr>
                <w:color w:val="000000"/>
              </w:rPr>
              <w:t>a Bath Ankylosing Spondylitis Disease Activity Index (BASDAI) score of at least 4 on a 0-10 scale; and</w:t>
            </w:r>
          </w:p>
          <w:p w14:paraId="3DBD0D74" w14:textId="77777777" w:rsidR="009D4CC3" w:rsidRPr="00FA46E3" w:rsidRDefault="009D4CC3" w:rsidP="009D4CC3">
            <w:pPr>
              <w:pStyle w:val="Tabletext"/>
              <w:numPr>
                <w:ilvl w:val="0"/>
                <w:numId w:val="9"/>
              </w:numPr>
              <w:rPr>
                <w:color w:val="000000"/>
              </w:rPr>
            </w:pPr>
            <w:r w:rsidRPr="00FA46E3">
              <w:rPr>
                <w:color w:val="000000"/>
              </w:rPr>
              <w:t>C-reactive protein (CRP) level greater than 10 mg per L.</w:t>
            </w:r>
          </w:p>
          <w:p w14:paraId="18B9F103" w14:textId="77777777" w:rsidR="009D4CC3" w:rsidRDefault="009D4CC3" w:rsidP="009D4CC3">
            <w:pPr>
              <w:pStyle w:val="Tabletext"/>
              <w:rPr>
                <w:color w:val="000000"/>
              </w:rPr>
            </w:pPr>
            <w:r w:rsidRPr="00FA46E3">
              <w:rPr>
                <w:color w:val="000000"/>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305FB9B6" w14:textId="77777777" w:rsidR="009D4CC3" w:rsidRDefault="009D4CC3" w:rsidP="009D4CC3">
            <w:pPr>
              <w:pStyle w:val="Tabletext"/>
              <w:rPr>
                <w:color w:val="000000"/>
              </w:rPr>
            </w:pPr>
          </w:p>
          <w:p w14:paraId="636448BE" w14:textId="77777777" w:rsidR="009D4CC3" w:rsidRDefault="009D4CC3" w:rsidP="009D4CC3">
            <w:pPr>
              <w:pStyle w:val="Tabletext"/>
              <w:rPr>
                <w:color w:val="000000"/>
              </w:rPr>
            </w:pPr>
            <w:r w:rsidRPr="00D76171">
              <w:rPr>
                <w:color w:val="000000"/>
              </w:rPr>
              <w:t>Initial Treatment 2 (Change or re-commencement of treatment after a break of less than 5 years)</w:t>
            </w:r>
          </w:p>
          <w:p w14:paraId="194781C2" w14:textId="77777777" w:rsidR="009D4CC3" w:rsidRPr="00D76171" w:rsidRDefault="009D4CC3" w:rsidP="009D4CC3">
            <w:pPr>
              <w:pStyle w:val="Tabletext"/>
              <w:rPr>
                <w:color w:val="000000"/>
              </w:rPr>
            </w:pPr>
            <w:r w:rsidRPr="00D76171">
              <w:rPr>
                <w:color w:val="000000"/>
              </w:rPr>
              <w:t>An adequate response to therapy with this biological medicine is defined as a reduction from baseline in the Bath Ankylosing Spondylitis Disease Activity Index (BASDAI) score by 2 or more units (on a scale of 0-10) and 1 of the following:</w:t>
            </w:r>
          </w:p>
          <w:p w14:paraId="6749B60F" w14:textId="77777777" w:rsidR="009D4CC3" w:rsidRPr="00D76171" w:rsidRDefault="009D4CC3" w:rsidP="009D4CC3">
            <w:pPr>
              <w:pStyle w:val="Tabletext"/>
              <w:numPr>
                <w:ilvl w:val="0"/>
                <w:numId w:val="10"/>
              </w:numPr>
              <w:rPr>
                <w:color w:val="000000"/>
              </w:rPr>
            </w:pPr>
            <w:r w:rsidRPr="00D76171">
              <w:rPr>
                <w:color w:val="000000"/>
              </w:rPr>
              <w:t>a CRP measurement no greater than 10 mg per L; or</w:t>
            </w:r>
          </w:p>
          <w:p w14:paraId="11DA3B56" w14:textId="77777777" w:rsidR="009D4CC3" w:rsidRPr="00D76171" w:rsidRDefault="009D4CC3" w:rsidP="009D4CC3">
            <w:pPr>
              <w:pStyle w:val="Tabletext"/>
              <w:numPr>
                <w:ilvl w:val="0"/>
                <w:numId w:val="10"/>
              </w:numPr>
              <w:rPr>
                <w:color w:val="000000"/>
              </w:rPr>
            </w:pPr>
            <w:r w:rsidRPr="00D76171">
              <w:rPr>
                <w:color w:val="000000"/>
              </w:rPr>
              <w:t>a CRP measurement reduced by at least 20% from baseline.</w:t>
            </w:r>
          </w:p>
          <w:p w14:paraId="7C231C91" w14:textId="77777777" w:rsidR="009D4CC3" w:rsidRPr="00A30A33" w:rsidRDefault="009D4CC3" w:rsidP="009D4CC3">
            <w:pPr>
              <w:pStyle w:val="Tabletext"/>
              <w:rPr>
                <w:color w:val="000000"/>
              </w:rPr>
            </w:pPr>
            <w:r w:rsidRPr="00D76171">
              <w:rPr>
                <w:color w:val="000000"/>
              </w:rPr>
              <w:t>The assessment of the patient's response to the most recent supply of biological medicine must be conducted following a minimum of 12 weeks of treatment.</w:t>
            </w:r>
          </w:p>
        </w:tc>
      </w:tr>
      <w:tr w:rsidR="009D4CC3" w:rsidRPr="00AE42E4" w14:paraId="63EA85E8" w14:textId="77777777" w:rsidTr="009D4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14:paraId="66B90B11" w14:textId="77777777" w:rsidR="009D4CC3" w:rsidRPr="00AE42E4" w:rsidRDefault="009D4CC3" w:rsidP="009D4CC3">
            <w:pPr>
              <w:pStyle w:val="Tabletext"/>
              <w:keepNext/>
              <w:keepLines/>
              <w:rPr>
                <w:b/>
                <w:bCs/>
              </w:rPr>
            </w:pPr>
            <w:r w:rsidRPr="00AE42E4">
              <w:rPr>
                <w:b/>
                <w:bCs/>
              </w:rPr>
              <w:t>Treatment phase:</w:t>
            </w:r>
            <w:r>
              <w:rPr>
                <w:b/>
                <w:bCs/>
              </w:rPr>
              <w:t xml:space="preserve"> Continuing</w:t>
            </w:r>
            <w:r w:rsidRPr="00AE42E4">
              <w:rPr>
                <w:b/>
                <w:bCs/>
              </w:rPr>
              <w:t xml:space="preserve"> treatment</w:t>
            </w:r>
          </w:p>
        </w:tc>
      </w:tr>
      <w:tr w:rsidR="009D4CC3" w:rsidRPr="00A30A33" w14:paraId="539F25A3" w14:textId="77777777" w:rsidTr="009D4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14:paraId="3720035A" w14:textId="77777777" w:rsidR="009D4CC3" w:rsidRPr="009D4CC3" w:rsidRDefault="009D4CC3" w:rsidP="009D4CC3">
            <w:pPr>
              <w:pStyle w:val="Tabletext"/>
              <w:keepNext/>
              <w:keepLines/>
              <w:rPr>
                <w:b/>
                <w:bCs/>
              </w:rPr>
            </w:pPr>
            <w:r w:rsidRPr="009D4CC3">
              <w:rPr>
                <w:b/>
                <w:bCs/>
              </w:rPr>
              <w:t>Clinical criteria:</w:t>
            </w:r>
          </w:p>
          <w:p w14:paraId="622D6704" w14:textId="77777777" w:rsidR="009D4CC3" w:rsidRDefault="009D4CC3" w:rsidP="009D4CC3">
            <w:pPr>
              <w:pStyle w:val="Tabletext"/>
              <w:keepNext/>
              <w:keepLines/>
              <w:numPr>
                <w:ilvl w:val="0"/>
                <w:numId w:val="7"/>
              </w:numPr>
            </w:pPr>
            <w:r>
              <w:t>Patient must have received this drug as their most recent course of PBS-subsidised biological medicine treatment for this condition, AND</w:t>
            </w:r>
          </w:p>
          <w:p w14:paraId="02D5DDB2" w14:textId="77777777" w:rsidR="009D4CC3" w:rsidRDefault="009D4CC3" w:rsidP="009D4CC3">
            <w:pPr>
              <w:pStyle w:val="Tabletext"/>
              <w:keepNext/>
              <w:keepLines/>
              <w:numPr>
                <w:ilvl w:val="0"/>
                <w:numId w:val="7"/>
              </w:numPr>
            </w:pPr>
            <w:r>
              <w:t>Patient must have demonstrated an adequate response to treatment with this drug for this condition, AND</w:t>
            </w:r>
          </w:p>
          <w:p w14:paraId="61A6B5F3" w14:textId="77777777" w:rsidR="009D4CC3" w:rsidRPr="00A30A33" w:rsidRDefault="009D4CC3" w:rsidP="009D4CC3">
            <w:pPr>
              <w:pStyle w:val="Tabletext"/>
              <w:keepNext/>
              <w:keepLines/>
              <w:numPr>
                <w:ilvl w:val="0"/>
                <w:numId w:val="7"/>
              </w:numPr>
            </w:pPr>
            <w:r>
              <w:t>The treatment must not exceed a maximum of 24 weeks with this drug per authorised course under this restriction.</w:t>
            </w:r>
          </w:p>
        </w:tc>
      </w:tr>
      <w:tr w:rsidR="009D4CC3" w:rsidRPr="00A30A33" w14:paraId="16E8E77D" w14:textId="77777777" w:rsidTr="009D4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hideMark/>
          </w:tcPr>
          <w:p w14:paraId="1B73C073" w14:textId="77777777" w:rsidR="009D4CC3" w:rsidRPr="009D4CC3" w:rsidRDefault="009D4CC3" w:rsidP="009D4CC3">
            <w:pPr>
              <w:pStyle w:val="Tabletext"/>
              <w:rPr>
                <w:b/>
                <w:bCs/>
              </w:rPr>
            </w:pPr>
            <w:r w:rsidRPr="009D4CC3">
              <w:rPr>
                <w:b/>
                <w:bCs/>
              </w:rPr>
              <w:t>Prescribing instructions:</w:t>
            </w:r>
          </w:p>
          <w:p w14:paraId="42AAB446" w14:textId="77777777" w:rsidR="009D4CC3" w:rsidRPr="00472169" w:rsidRDefault="009D4CC3" w:rsidP="009D4CC3">
            <w:pPr>
              <w:pStyle w:val="Tabletext"/>
              <w:rPr>
                <w:color w:val="000000"/>
              </w:rPr>
            </w:pPr>
            <w:r w:rsidRPr="00472169">
              <w:rPr>
                <w:color w:val="000000"/>
              </w:rPr>
              <w:t>An adequate response to therapy with this biological medicine is defined as a reduction from baseline in the Bath Ankylosing Spondylitis Disease Activity Index (BASDAI) score by 2 or more units (on a scale of 0-10) and 1 of the following:</w:t>
            </w:r>
          </w:p>
          <w:p w14:paraId="29D2B99F" w14:textId="77777777" w:rsidR="009D4CC3" w:rsidRPr="00472169" w:rsidRDefault="009D4CC3" w:rsidP="009D4CC3">
            <w:pPr>
              <w:pStyle w:val="Tabletext"/>
              <w:numPr>
                <w:ilvl w:val="0"/>
                <w:numId w:val="11"/>
              </w:numPr>
              <w:rPr>
                <w:color w:val="000000"/>
              </w:rPr>
            </w:pPr>
            <w:r w:rsidRPr="00472169">
              <w:rPr>
                <w:color w:val="000000"/>
              </w:rPr>
              <w:t>a CRP measurement no greater than 10 mg per L; or</w:t>
            </w:r>
          </w:p>
          <w:p w14:paraId="1427DA96" w14:textId="77777777" w:rsidR="009D4CC3" w:rsidRPr="00472169" w:rsidRDefault="009D4CC3" w:rsidP="009D4CC3">
            <w:pPr>
              <w:pStyle w:val="Tabletext"/>
              <w:numPr>
                <w:ilvl w:val="0"/>
                <w:numId w:val="11"/>
              </w:numPr>
              <w:rPr>
                <w:color w:val="000000"/>
              </w:rPr>
            </w:pPr>
            <w:r w:rsidRPr="00472169">
              <w:rPr>
                <w:color w:val="000000"/>
              </w:rPr>
              <w:t>a CRP measurement reduced by at least 20% from baseline.</w:t>
            </w:r>
          </w:p>
          <w:p w14:paraId="57F96D74" w14:textId="77777777" w:rsidR="009D4CC3" w:rsidRPr="00A30A33" w:rsidRDefault="009D4CC3" w:rsidP="009D4CC3">
            <w:pPr>
              <w:pStyle w:val="Tabletext"/>
              <w:rPr>
                <w:color w:val="000000"/>
              </w:rPr>
            </w:pPr>
            <w:r w:rsidRPr="00472169">
              <w:rPr>
                <w:color w:val="000000"/>
              </w:rP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tc>
      </w:tr>
    </w:tbl>
    <w:p w14:paraId="000572EB" w14:textId="77777777" w:rsidR="00273C37" w:rsidRDefault="00273C37" w:rsidP="00273C37">
      <w:pPr>
        <w:pStyle w:val="TableFigureFooter"/>
      </w:pPr>
      <w:r>
        <w:t xml:space="preserve">Source: </w:t>
      </w:r>
      <w:r w:rsidR="00445375">
        <w:t xml:space="preserve">Tables ES.2-ES.4, </w:t>
      </w:r>
      <w:r>
        <w:t>pp</w:t>
      </w:r>
      <w:r w:rsidR="0026091E">
        <w:t>iii-v</w:t>
      </w:r>
      <w:r>
        <w:t xml:space="preserve"> of the submission</w:t>
      </w:r>
      <w:bookmarkEnd w:id="19"/>
    </w:p>
    <w:p w14:paraId="6C163FF1" w14:textId="77777777" w:rsidR="00273C37" w:rsidRPr="00CD7158" w:rsidRDefault="00273C37" w:rsidP="00273C37">
      <w:pPr>
        <w:pStyle w:val="3-BodyText"/>
        <w:rPr>
          <w:color w:val="000000" w:themeColor="text1"/>
        </w:rPr>
      </w:pPr>
      <w:r w:rsidRPr="00CD7158">
        <w:rPr>
          <w:color w:val="000000" w:themeColor="text1"/>
        </w:rPr>
        <w:t xml:space="preserve">The submission requested a special pricing arrangement (SPA) for the nr-axSpA therapeutic indication of </w:t>
      </w:r>
      <w:r>
        <w:rPr>
          <w:color w:val="000000" w:themeColor="text1"/>
        </w:rPr>
        <w:t>IXE</w:t>
      </w:r>
      <w:r w:rsidRPr="00CD7158">
        <w:rPr>
          <w:color w:val="000000" w:themeColor="text1"/>
        </w:rPr>
        <w:t>. The submission proposed to work with the Department of Health “to incorporate the final negotiated price for patients with the nr-axSpA indication into the weighted price calculation that currently exists for ixekizumab across the plaque psoriasis, psoriatic arthritis and active ankylosing spondylitis indications”.</w:t>
      </w:r>
    </w:p>
    <w:p w14:paraId="2C9FDE97" w14:textId="77777777" w:rsidR="00273C37" w:rsidRPr="00CF5211" w:rsidRDefault="00273C37" w:rsidP="00273C37">
      <w:pPr>
        <w:pStyle w:val="3-BodyText"/>
        <w:rPr>
          <w:color w:val="000000" w:themeColor="text1"/>
        </w:rPr>
      </w:pPr>
      <w:r w:rsidRPr="00CF5211">
        <w:rPr>
          <w:color w:val="000000" w:themeColor="text1"/>
        </w:rPr>
        <w:t xml:space="preserve">The requested restriction is similar to other currently listed bDMARDs. However, </w:t>
      </w:r>
      <w:bookmarkStart w:id="22" w:name="_Hlk87447289"/>
      <w:r w:rsidRPr="00CF5211">
        <w:rPr>
          <w:color w:val="000000" w:themeColor="text1"/>
        </w:rPr>
        <w:t>the maximum treatment duration allowed under initial treatment is different: 16 weeks for IXE and GLM, 20 weeks for SEC and 18-20 weeks for CZP.</w:t>
      </w:r>
      <w:r w:rsidR="00A73C19" w:rsidRPr="00CF5211">
        <w:rPr>
          <w:color w:val="000000" w:themeColor="text1"/>
        </w:rPr>
        <w:t xml:space="preserve"> </w:t>
      </w:r>
      <w:r w:rsidR="009D4CC3">
        <w:rPr>
          <w:color w:val="000000" w:themeColor="text1"/>
        </w:rPr>
        <w:t xml:space="preserve">Identical </w:t>
      </w:r>
      <w:r w:rsidR="0094288D">
        <w:rPr>
          <w:color w:val="000000" w:themeColor="text1"/>
        </w:rPr>
        <w:t xml:space="preserve">initial </w:t>
      </w:r>
      <w:r w:rsidR="009D4CC3">
        <w:rPr>
          <w:color w:val="000000" w:themeColor="text1"/>
        </w:rPr>
        <w:t xml:space="preserve">treatment durations </w:t>
      </w:r>
      <w:r w:rsidR="0094288D">
        <w:rPr>
          <w:color w:val="000000" w:themeColor="text1"/>
        </w:rPr>
        <w:t>are not specified in the PBS restrictions due to the non-identical dosing regimens and duration of effect for each biological medicine. The intent of the duration of ‘Initial treatment’ is to reflect the treatment duration upon which a response assessment was first conducted in the supporting clinical trial.</w:t>
      </w:r>
    </w:p>
    <w:p w14:paraId="0C2B069F" w14:textId="77777777" w:rsidR="00273C37" w:rsidRDefault="00273C37" w:rsidP="00273C37">
      <w:pPr>
        <w:pStyle w:val="3-BodyText"/>
        <w:rPr>
          <w:color w:val="000000" w:themeColor="text1"/>
        </w:rPr>
      </w:pPr>
      <w:bookmarkStart w:id="23" w:name="_Hlk87278807"/>
      <w:bookmarkEnd w:id="22"/>
      <w:r w:rsidRPr="00FE4399">
        <w:rPr>
          <w:color w:val="000000" w:themeColor="text1"/>
        </w:rPr>
        <w:t>No restriction for grandfather treatment was proposed.</w:t>
      </w:r>
    </w:p>
    <w:p w14:paraId="69A9CB57" w14:textId="77777777" w:rsidR="00DA3A5E" w:rsidRDefault="00DA3A5E" w:rsidP="00273C37">
      <w:pPr>
        <w:pStyle w:val="3-BodyText"/>
        <w:rPr>
          <w:color w:val="000000" w:themeColor="text1"/>
        </w:rPr>
      </w:pPr>
      <w:r>
        <w:rPr>
          <w:color w:val="000000" w:themeColor="text1"/>
        </w:rPr>
        <w:t xml:space="preserve">IXE is currently listed as a pack containing 2 injections, equivalent to 2 months’ therapy per pack, which is inconsistent with the basis of most other bDMARD listings which typically provide for approximately a 1 month supply per pack (with some exceptions, such as some infusible therapies). The </w:t>
      </w:r>
      <w:r w:rsidR="0094288D">
        <w:rPr>
          <w:color w:val="000000" w:themeColor="text1"/>
        </w:rPr>
        <w:t xml:space="preserve">PBAC </w:t>
      </w:r>
      <w:r>
        <w:rPr>
          <w:color w:val="000000" w:themeColor="text1"/>
        </w:rPr>
        <w:t xml:space="preserve">has previously </w:t>
      </w:r>
      <w:r w:rsidR="0094288D">
        <w:rPr>
          <w:color w:val="000000" w:themeColor="text1"/>
        </w:rPr>
        <w:t xml:space="preserve">expressed a view (in July 2018 and again in 2021) that </w:t>
      </w:r>
      <w:r>
        <w:rPr>
          <w:color w:val="000000" w:themeColor="text1"/>
        </w:rPr>
        <w:t xml:space="preserve">the sponsor </w:t>
      </w:r>
      <w:r w:rsidR="0094288D">
        <w:rPr>
          <w:color w:val="000000" w:themeColor="text1"/>
        </w:rPr>
        <w:t xml:space="preserve">should </w:t>
      </w:r>
      <w:r>
        <w:rPr>
          <w:color w:val="000000" w:themeColor="text1"/>
        </w:rPr>
        <w:t xml:space="preserve">make a single injection pack available to align the treatment durations per pack of IXE with </w:t>
      </w:r>
      <w:r w:rsidR="00561FA8">
        <w:rPr>
          <w:color w:val="000000" w:themeColor="text1"/>
        </w:rPr>
        <w:t xml:space="preserve">other bDMARD listings. </w:t>
      </w:r>
      <w:r w:rsidR="0094288D">
        <w:rPr>
          <w:color w:val="000000" w:themeColor="text1"/>
        </w:rPr>
        <w:t>The sponsor, in its Pre-PBAC response,</w:t>
      </w:r>
      <w:r w:rsidR="00561FA8">
        <w:rPr>
          <w:color w:val="000000" w:themeColor="text1"/>
        </w:rPr>
        <w:t xml:space="preserve"> </w:t>
      </w:r>
      <w:r>
        <w:rPr>
          <w:color w:val="000000" w:themeColor="text1"/>
        </w:rPr>
        <w:t>stated it is</w:t>
      </w:r>
      <w:r w:rsidR="0065553C">
        <w:rPr>
          <w:color w:val="000000" w:themeColor="text1"/>
        </w:rPr>
        <w:t xml:space="preserve"> </w:t>
      </w:r>
      <w:r w:rsidR="0094288D">
        <w:rPr>
          <w:color w:val="000000" w:themeColor="text1"/>
        </w:rPr>
        <w:t>currently considering the commercial feasibility of</w:t>
      </w:r>
      <w:r w:rsidR="00561FA8">
        <w:rPr>
          <w:color w:val="000000" w:themeColor="text1"/>
        </w:rPr>
        <w:t xml:space="preserve"> making a pack of one injection available.</w:t>
      </w:r>
    </w:p>
    <w:bookmarkEnd w:id="23"/>
    <w:p w14:paraId="31EAB0AF" w14:textId="77777777" w:rsidR="00C7619D" w:rsidRPr="00C33D30" w:rsidRDefault="00C7619D" w:rsidP="006A21E6">
      <w:pPr>
        <w:pStyle w:val="3-BodyText"/>
        <w:numPr>
          <w:ilvl w:val="0"/>
          <w:numId w:val="0"/>
        </w:numPr>
        <w:ind w:left="720"/>
        <w:rPr>
          <w:i/>
        </w:rPr>
      </w:pPr>
      <w:r w:rsidRPr="00C33D30">
        <w:rPr>
          <w:i/>
        </w:rPr>
        <w:t>For more detail on PBAC’s view, see section 7 PBAC outcome.</w:t>
      </w:r>
    </w:p>
    <w:p w14:paraId="1388E884" w14:textId="77777777" w:rsidR="00C7619D" w:rsidRPr="00FE4399" w:rsidRDefault="00C7619D" w:rsidP="00C7619D">
      <w:pPr>
        <w:pStyle w:val="3-BodyText"/>
        <w:numPr>
          <w:ilvl w:val="0"/>
          <w:numId w:val="0"/>
        </w:numPr>
        <w:ind w:left="720"/>
        <w:rPr>
          <w:color w:val="000000" w:themeColor="text1"/>
        </w:rPr>
      </w:pPr>
    </w:p>
    <w:p w14:paraId="064CD99D" w14:textId="77777777" w:rsidR="00273C37" w:rsidRPr="00407F2D" w:rsidRDefault="00273C37" w:rsidP="00273C37">
      <w:pPr>
        <w:pStyle w:val="2-SectionHeading"/>
      </w:pPr>
      <w:bookmarkStart w:id="24" w:name="_Toc22898849"/>
      <w:bookmarkStart w:id="25" w:name="_Toc82601720"/>
      <w:r>
        <w:t>Population and disease</w:t>
      </w:r>
      <w:bookmarkEnd w:id="24"/>
      <w:bookmarkEnd w:id="25"/>
    </w:p>
    <w:p w14:paraId="4D44FE5A" w14:textId="77777777" w:rsidR="00273C37" w:rsidRDefault="00273C37" w:rsidP="00273C37">
      <w:pPr>
        <w:pStyle w:val="3-BodyText"/>
      </w:pPr>
      <w:r>
        <w:t xml:space="preserve">Spondyloarthritis refers to a </w:t>
      </w:r>
      <w:r w:rsidRPr="001D7C1A">
        <w:t>group of related inflammatory disorders involving chronic joint pain</w:t>
      </w:r>
      <w:r>
        <w:t xml:space="preserve">. Spondyloarthritis is axial when </w:t>
      </w:r>
      <w:r w:rsidRPr="001D7C1A">
        <w:t>the spine, sacroiliac joints</w:t>
      </w:r>
      <w:r>
        <w:t xml:space="preserve"> </w:t>
      </w:r>
      <w:r w:rsidRPr="001D7C1A">
        <w:t>and thoracic cage</w:t>
      </w:r>
      <w:r>
        <w:t xml:space="preserve"> are primarily affected, and peripheral when the peripheral joints are affected. Axial spondyloarthritis with radiographic evidence of structural sacroiliac joint damage is known as ankylosing spondylitis. </w:t>
      </w:r>
      <w:r w:rsidRPr="003D29DB">
        <w:t xml:space="preserve">Non-radiographic axial spondyloarthritis (nr-axSpA) refers to axial spondyloarthritis without radiographic evidence of damage. </w:t>
      </w:r>
    </w:p>
    <w:p w14:paraId="6ADEA3E0" w14:textId="77777777" w:rsidR="00273C37" w:rsidRDefault="00273C37" w:rsidP="00273C37">
      <w:pPr>
        <w:pStyle w:val="3-BodyText"/>
      </w:pPr>
      <w:r>
        <w:t>Some patients with nr-axSpA progress to ankylosing spondylitis. T</w:t>
      </w:r>
      <w:r w:rsidRPr="00480620">
        <w:t xml:space="preserve">he radiographic changes of sacroiliitis </w:t>
      </w:r>
      <w:r>
        <w:t xml:space="preserve">develop around six to ten years after the </w:t>
      </w:r>
      <w:r w:rsidRPr="00480620">
        <w:t>onset of symptoms</w:t>
      </w:r>
      <w:r>
        <w:t>.</w:t>
      </w:r>
      <w:r w:rsidRPr="00480620">
        <w:t xml:space="preserve"> </w:t>
      </w:r>
      <w:r w:rsidRPr="00BB49B8">
        <w:t>MRI</w:t>
      </w:r>
      <w:r>
        <w:t xml:space="preserve"> allows earlier detection of </w:t>
      </w:r>
      <w:r w:rsidRPr="00D6280B">
        <w:t>sacroiliitis</w:t>
      </w:r>
      <w:r>
        <w:t>.</w:t>
      </w:r>
    </w:p>
    <w:p w14:paraId="7A41B8C4" w14:textId="77777777" w:rsidR="00273C37" w:rsidRPr="003D29DB" w:rsidRDefault="00273C37" w:rsidP="00273C37">
      <w:pPr>
        <w:pStyle w:val="3-BodyText"/>
      </w:pPr>
      <w:r w:rsidRPr="003D29DB">
        <w:t xml:space="preserve">Patients with </w:t>
      </w:r>
      <w:r w:rsidRPr="00CD7158">
        <w:t>ankylosing spondylitis</w:t>
      </w:r>
      <w:r w:rsidRPr="003D29DB" w:rsidDel="00D121A5">
        <w:t xml:space="preserve"> </w:t>
      </w:r>
      <w:r w:rsidRPr="003D29DB">
        <w:t>or nr-axSpA suffer from pain, fatigue, morning stiffness, physical impairments,</w:t>
      </w:r>
      <w:r w:rsidR="00792630">
        <w:t xml:space="preserve"> as well as</w:t>
      </w:r>
      <w:r w:rsidRPr="003D29DB">
        <w:t xml:space="preserve"> reduced physical function, productivity, and quality of life. </w:t>
      </w:r>
    </w:p>
    <w:p w14:paraId="465A22BA" w14:textId="77777777" w:rsidR="00273C37" w:rsidRDefault="00273C37" w:rsidP="00273C37">
      <w:pPr>
        <w:pStyle w:val="3-BodyText"/>
      </w:pPr>
      <w:r>
        <w:rPr>
          <w:color w:val="000000" w:themeColor="text1"/>
        </w:rPr>
        <w:t>IXE</w:t>
      </w:r>
      <w:r w:rsidRPr="008048AA">
        <w:rPr>
          <w:i/>
          <w:iCs/>
          <w:color w:val="0066FF"/>
        </w:rPr>
        <w:t xml:space="preserve"> </w:t>
      </w:r>
      <w:r w:rsidRPr="008F0D94">
        <w:t xml:space="preserve">is an interleukin-17A inhibitor. </w:t>
      </w:r>
      <w:r>
        <w:t xml:space="preserve">Of the </w:t>
      </w:r>
      <w:r w:rsidDel="007874B8">
        <w:t xml:space="preserve">three </w:t>
      </w:r>
      <w:r>
        <w:t xml:space="preserve">other bDMARDs </w:t>
      </w:r>
      <w:r w:rsidDel="007874B8">
        <w:t>available</w:t>
      </w:r>
      <w:r w:rsidRPr="00B04FD8" w:rsidDel="007874B8">
        <w:t xml:space="preserve"> on the PBS for </w:t>
      </w:r>
      <w:r w:rsidDel="007874B8">
        <w:t xml:space="preserve">the treatment of </w:t>
      </w:r>
      <w:r w:rsidRPr="00B04FD8" w:rsidDel="007874B8">
        <w:t>nr-axSpA</w:t>
      </w:r>
      <w:r>
        <w:t xml:space="preserve">, one is also an </w:t>
      </w:r>
      <w:r w:rsidRPr="008F0D94">
        <w:t>interleukin-17A inhibitor</w:t>
      </w:r>
      <w:r>
        <w:t xml:space="preserve"> (SEC), while the other two </w:t>
      </w:r>
      <w:r w:rsidRPr="00A45D81">
        <w:t>are tumour necrosis factor alpha (TNFα) inhibitors (GLM</w:t>
      </w:r>
      <w:r w:rsidDel="00F17DB1">
        <w:t xml:space="preserve"> </w:t>
      </w:r>
      <w:r w:rsidDel="007874B8">
        <w:t xml:space="preserve">and </w:t>
      </w:r>
      <w:r>
        <w:t>CZP)</w:t>
      </w:r>
      <w:r w:rsidRPr="00B04FD8" w:rsidDel="007874B8">
        <w:t>.</w:t>
      </w:r>
    </w:p>
    <w:p w14:paraId="0AF3063A" w14:textId="77777777" w:rsidR="00C7619D" w:rsidRPr="008F0D94" w:rsidRDefault="00C7619D" w:rsidP="00C7619D">
      <w:pPr>
        <w:pStyle w:val="3-BodyText"/>
        <w:numPr>
          <w:ilvl w:val="0"/>
          <w:numId w:val="0"/>
        </w:numPr>
        <w:ind w:left="720"/>
      </w:pPr>
    </w:p>
    <w:p w14:paraId="28428B94" w14:textId="77777777" w:rsidR="00273C37" w:rsidRPr="00407F2D" w:rsidRDefault="00273C37" w:rsidP="00273C37">
      <w:pPr>
        <w:pStyle w:val="2-SectionHeading"/>
      </w:pPr>
      <w:bookmarkStart w:id="26" w:name="_Toc22898850"/>
      <w:bookmarkStart w:id="27" w:name="_Toc82601721"/>
      <w:r w:rsidRPr="00407F2D">
        <w:t>Comparator</w:t>
      </w:r>
      <w:bookmarkEnd w:id="26"/>
      <w:bookmarkEnd w:id="27"/>
    </w:p>
    <w:p w14:paraId="1BF18290" w14:textId="77777777" w:rsidR="00BA5D94" w:rsidRPr="009F4449" w:rsidRDefault="00273C37" w:rsidP="003F1180">
      <w:pPr>
        <w:pStyle w:val="3-BodyText"/>
        <w:rPr>
          <w:snapToGrid/>
          <w:lang w:val="en-US"/>
        </w:rPr>
      </w:pPr>
      <w:bookmarkStart w:id="28" w:name="_Hlk87272881"/>
      <w:r w:rsidRPr="00925B91">
        <w:t xml:space="preserve">The submission nominated </w:t>
      </w:r>
      <w:r>
        <w:t>GLM</w:t>
      </w:r>
      <w:r w:rsidRPr="00925B91" w:rsidDel="00F17DB1">
        <w:t xml:space="preserve"> </w:t>
      </w:r>
      <w:r w:rsidRPr="00925B91">
        <w:t xml:space="preserve">as the primary comparator and </w:t>
      </w:r>
      <w:r>
        <w:t>SEC</w:t>
      </w:r>
      <w:r w:rsidRPr="00925B91">
        <w:t xml:space="preserve"> as </w:t>
      </w:r>
      <w:r>
        <w:t xml:space="preserve">the </w:t>
      </w:r>
      <w:r w:rsidRPr="00925B91">
        <w:t>secondary comparator.</w:t>
      </w:r>
      <w:r w:rsidR="009F4449">
        <w:t xml:space="preserve"> GLM was nominated as the main comparator because</w:t>
      </w:r>
      <w:r w:rsidR="00E92196">
        <w:t>:</w:t>
      </w:r>
      <w:r w:rsidR="009F4449">
        <w:t xml:space="preserve"> it was the market share leader </w:t>
      </w:r>
      <w:r w:rsidRPr="00925B91">
        <w:t>(76% in 2020-2021) of b</w:t>
      </w:r>
      <w:r>
        <w:t>D</w:t>
      </w:r>
      <w:r w:rsidRPr="00925B91">
        <w:t>MARDs for nr-axSpA</w:t>
      </w:r>
      <w:r w:rsidR="00E92196">
        <w:t>;</w:t>
      </w:r>
      <w:r w:rsidRPr="00925B91">
        <w:t xml:space="preserve"> and </w:t>
      </w:r>
      <w:r w:rsidR="009F4449">
        <w:t xml:space="preserve">would be </w:t>
      </w:r>
      <w:r w:rsidRPr="00925B91">
        <w:t>the medicine most likely to be replaced</w:t>
      </w:r>
      <w:r w:rsidR="009F4449">
        <w:t xml:space="preserve"> in the market if the requested PBS listing of</w:t>
      </w:r>
      <w:r w:rsidRPr="00925B91">
        <w:t xml:space="preserve"> </w:t>
      </w:r>
      <w:r w:rsidRPr="009F4449">
        <w:rPr>
          <w:color w:val="000000" w:themeColor="text1"/>
        </w:rPr>
        <w:t>IXE</w:t>
      </w:r>
      <w:r w:rsidR="009F4449">
        <w:rPr>
          <w:color w:val="000000" w:themeColor="text1"/>
        </w:rPr>
        <w:t xml:space="preserve"> is recommended</w:t>
      </w:r>
      <w:r w:rsidRPr="00925B91">
        <w:t xml:space="preserve">. </w:t>
      </w:r>
      <w:r>
        <w:t>SEC</w:t>
      </w:r>
      <w:r w:rsidRPr="00925B91">
        <w:t xml:space="preserve"> </w:t>
      </w:r>
      <w:r w:rsidR="009F4449">
        <w:t>was nominated as the secondary comparator, as</w:t>
      </w:r>
      <w:r w:rsidRPr="00925B91">
        <w:t xml:space="preserve"> the pharmacological analogue of </w:t>
      </w:r>
      <w:r w:rsidRPr="009F4449">
        <w:rPr>
          <w:color w:val="000000" w:themeColor="text1"/>
        </w:rPr>
        <w:t>IXE</w:t>
      </w:r>
      <w:r w:rsidR="000E05C2">
        <w:rPr>
          <w:color w:val="000000" w:themeColor="text1"/>
        </w:rPr>
        <w:t xml:space="preserve"> (listed on the </w:t>
      </w:r>
      <w:r w:rsidRPr="00925B91">
        <w:t xml:space="preserve">PBS </w:t>
      </w:r>
      <w:r w:rsidR="000E05C2">
        <w:t xml:space="preserve">from </w:t>
      </w:r>
      <w:r w:rsidRPr="00925B91">
        <w:t>1 April 2021).</w:t>
      </w:r>
      <w:r w:rsidR="00BA5D94" w:rsidRPr="009F4449">
        <w:rPr>
          <w:snapToGrid/>
          <w:lang w:val="en-US"/>
        </w:rPr>
        <w:t xml:space="preserve"> </w:t>
      </w:r>
      <w:r w:rsidR="00276837" w:rsidRPr="00A61919">
        <w:rPr>
          <w:snapToGrid/>
          <w:lang w:val="en-US"/>
        </w:rPr>
        <w:t>GLM and SEC were appropriate comparators; however, IXE may also replace CZP</w:t>
      </w:r>
      <w:r w:rsidR="00A61919" w:rsidRPr="008A6FBA">
        <w:rPr>
          <w:snapToGrid/>
          <w:lang w:val="en-US"/>
        </w:rPr>
        <w:t xml:space="preserve"> </w:t>
      </w:r>
      <w:r w:rsidR="00A61919" w:rsidRPr="008A6FBA">
        <w:rPr>
          <w:iCs/>
          <w:snapToGrid/>
          <w:lang w:val="en-US"/>
        </w:rPr>
        <w:t>in practice</w:t>
      </w:r>
      <w:r w:rsidR="0042714C">
        <w:rPr>
          <w:i/>
          <w:iCs/>
          <w:snapToGrid/>
          <w:lang w:val="en-US"/>
        </w:rPr>
        <w:t>.</w:t>
      </w:r>
    </w:p>
    <w:bookmarkEnd w:id="28"/>
    <w:p w14:paraId="1B2A80F7" w14:textId="77777777" w:rsidR="00273C37" w:rsidRPr="008C607C" w:rsidRDefault="00273C37" w:rsidP="005D1D93">
      <w:pPr>
        <w:pStyle w:val="3-BodyText"/>
        <w:rPr>
          <w:snapToGrid/>
          <w:color w:val="000000" w:themeColor="text1"/>
          <w:lang w:val="en-US"/>
        </w:rPr>
      </w:pPr>
      <w:r w:rsidRPr="008C607C">
        <w:rPr>
          <w:lang w:val="en-US"/>
        </w:rPr>
        <w:t xml:space="preserve">In the context of the cost-minimisation approach taken by the submission, a further consideration for PBAC is that, under Section 101(3B) of the </w:t>
      </w:r>
      <w:r w:rsidRPr="0065553C">
        <w:rPr>
          <w:i/>
          <w:iCs/>
          <w:lang w:val="en-US"/>
        </w:rPr>
        <w:t>National Health Act 1953</w:t>
      </w:r>
      <w:r w:rsidRPr="008C607C">
        <w:rPr>
          <w:lang w:val="en-US"/>
        </w:rPr>
        <w:t>, when the proposed medicine is substantially more costly than an alternative therapy, the committee cannot make a positive recommendation unless it is satisfied that, for some patients, the proposed medicine provides a significant improvement in efficacy and/or reduction of toxicity over the alternative therapy. If the committee is</w:t>
      </w:r>
      <w:r w:rsidR="00361949" w:rsidRPr="008C607C">
        <w:rPr>
          <w:lang w:val="en-US"/>
        </w:rPr>
        <w:t xml:space="preserve"> </w:t>
      </w:r>
      <w:r w:rsidRPr="008C607C">
        <w:rPr>
          <w:lang w:val="en-US"/>
        </w:rPr>
        <w:t xml:space="preserve">satisfied, it must make a statement to this </w:t>
      </w:r>
      <w:r w:rsidRPr="008C607C">
        <w:rPr>
          <w:color w:val="000000" w:themeColor="text1"/>
          <w:lang w:val="en-US"/>
        </w:rPr>
        <w:t>effect.</w:t>
      </w:r>
      <w:r w:rsidR="0042714C">
        <w:rPr>
          <w:color w:val="000000" w:themeColor="text1"/>
          <w:lang w:val="en-US"/>
        </w:rPr>
        <w:t xml:space="preserve"> </w:t>
      </w:r>
      <w:r w:rsidR="005D1D93" w:rsidRPr="005D1D93">
        <w:rPr>
          <w:iCs/>
          <w:color w:val="000000" w:themeColor="text1"/>
          <w:lang w:val="en-US"/>
        </w:rPr>
        <w:t xml:space="preserve">The </w:t>
      </w:r>
      <w:r w:rsidR="005D1D93">
        <w:rPr>
          <w:iCs/>
          <w:color w:val="000000" w:themeColor="text1"/>
          <w:lang w:val="en-US"/>
        </w:rPr>
        <w:t xml:space="preserve">PBAC noted the </w:t>
      </w:r>
      <w:r w:rsidR="005D1D93" w:rsidRPr="005D1D93">
        <w:rPr>
          <w:iCs/>
          <w:color w:val="000000" w:themeColor="text1"/>
          <w:lang w:val="en-US"/>
        </w:rPr>
        <w:t xml:space="preserve">submission did not present any evidence that </w:t>
      </w:r>
      <w:r w:rsidR="005D1D93">
        <w:rPr>
          <w:iCs/>
          <w:color w:val="000000" w:themeColor="text1"/>
          <w:lang w:val="en-US"/>
        </w:rPr>
        <w:t xml:space="preserve">IXE </w:t>
      </w:r>
      <w:r w:rsidR="005D1D93" w:rsidRPr="005D1D93">
        <w:rPr>
          <w:iCs/>
          <w:color w:val="000000" w:themeColor="text1"/>
          <w:lang w:val="en-US"/>
        </w:rPr>
        <w:t>provided a significant improvement in efficacy and/or reduction in toxicity compared to any alternative, and therefore there was no basis for</w:t>
      </w:r>
      <w:r w:rsidR="005D1D93">
        <w:rPr>
          <w:iCs/>
          <w:color w:val="000000" w:themeColor="text1"/>
          <w:lang w:val="en-US"/>
        </w:rPr>
        <w:t xml:space="preserve"> IXE</w:t>
      </w:r>
      <w:r w:rsidR="005D1D93" w:rsidRPr="005D1D93">
        <w:rPr>
          <w:iCs/>
          <w:color w:val="000000" w:themeColor="text1"/>
          <w:lang w:val="en-US"/>
        </w:rPr>
        <w:t xml:space="preserve"> to have a price advantage over any relevant alternative for an equivalent treatment period.</w:t>
      </w:r>
    </w:p>
    <w:p w14:paraId="48A2557A" w14:textId="77777777" w:rsidR="00273C37" w:rsidRPr="00C7619D" w:rsidRDefault="00273C37" w:rsidP="00FA465C">
      <w:pPr>
        <w:pStyle w:val="3-BodyText"/>
        <w:rPr>
          <w:iCs/>
          <w:snapToGrid/>
          <w:color w:val="000000" w:themeColor="text1"/>
          <w:lang w:val="en-US"/>
        </w:rPr>
      </w:pPr>
      <w:r w:rsidRPr="00FA465C">
        <w:rPr>
          <w:iCs/>
          <w:snapToGrid/>
          <w:lang w:val="en-US"/>
        </w:rPr>
        <w:t xml:space="preserve">For the requested population, </w:t>
      </w:r>
      <w:r w:rsidR="000E05C2" w:rsidRPr="00FA465C">
        <w:rPr>
          <w:iCs/>
          <w:snapToGrid/>
          <w:lang w:val="en-US"/>
        </w:rPr>
        <w:t xml:space="preserve">GLM, </w:t>
      </w:r>
      <w:r w:rsidR="00AF1E32" w:rsidRPr="00FA465C">
        <w:rPr>
          <w:iCs/>
          <w:snapToGrid/>
          <w:lang w:val="en-US"/>
        </w:rPr>
        <w:t xml:space="preserve">SEC and </w:t>
      </w:r>
      <w:r w:rsidR="00AF1E32" w:rsidRPr="00FA465C">
        <w:rPr>
          <w:iCs/>
          <w:snapToGrid/>
        </w:rPr>
        <w:t>CZP</w:t>
      </w:r>
      <w:r w:rsidR="00AF1E32" w:rsidRPr="00FA465C">
        <w:rPr>
          <w:iCs/>
          <w:snapToGrid/>
          <w:lang w:val="en-US"/>
        </w:rPr>
        <w:t xml:space="preserve"> </w:t>
      </w:r>
      <w:r w:rsidRPr="00FA465C">
        <w:rPr>
          <w:iCs/>
          <w:snapToGrid/>
          <w:lang w:val="en-US"/>
        </w:rPr>
        <w:t xml:space="preserve">may be considered alternative therapies because they could be replaced in practice. </w:t>
      </w:r>
    </w:p>
    <w:p w14:paraId="16B609AE" w14:textId="77777777" w:rsidR="00C7619D" w:rsidRPr="00C33D30" w:rsidRDefault="00C7619D" w:rsidP="00C7619D">
      <w:pPr>
        <w:ind w:firstLine="709"/>
        <w:rPr>
          <w:rFonts w:asciiTheme="minorHAnsi" w:hAnsiTheme="minorHAnsi"/>
          <w:i/>
        </w:rPr>
      </w:pPr>
      <w:r w:rsidRPr="00C33D30">
        <w:rPr>
          <w:rFonts w:asciiTheme="minorHAnsi" w:hAnsiTheme="minorHAnsi"/>
          <w:i/>
        </w:rPr>
        <w:t>For more detail on PBAC’s view, see section 7 PBAC outcome.</w:t>
      </w:r>
    </w:p>
    <w:p w14:paraId="609E2250" w14:textId="77777777" w:rsidR="00C7619D" w:rsidRPr="00FA465C" w:rsidRDefault="00C7619D" w:rsidP="00C7619D">
      <w:pPr>
        <w:pStyle w:val="3-BodyText"/>
        <w:numPr>
          <w:ilvl w:val="0"/>
          <w:numId w:val="0"/>
        </w:numPr>
        <w:ind w:left="720"/>
        <w:rPr>
          <w:iCs/>
          <w:snapToGrid/>
          <w:color w:val="000000" w:themeColor="text1"/>
          <w:lang w:val="en-US"/>
        </w:rPr>
      </w:pPr>
    </w:p>
    <w:p w14:paraId="2D97498E" w14:textId="77777777" w:rsidR="00273C37" w:rsidRDefault="00273C37" w:rsidP="00273C37">
      <w:pPr>
        <w:pStyle w:val="2-SectionHeading"/>
      </w:pPr>
      <w:bookmarkStart w:id="29" w:name="_Toc82601722"/>
      <w:r>
        <w:t>C</w:t>
      </w:r>
      <w:r w:rsidRPr="00407F2D">
        <w:t>onsideration of the evidence</w:t>
      </w:r>
      <w:bookmarkEnd w:id="29"/>
    </w:p>
    <w:p w14:paraId="1FED950B" w14:textId="77777777" w:rsidR="00E7340C" w:rsidRPr="006E1229" w:rsidRDefault="00E7340C" w:rsidP="00C736D6">
      <w:pPr>
        <w:pStyle w:val="4-SubsectionHeading"/>
      </w:pPr>
      <w:bookmarkStart w:id="30" w:name="_Hlk76375935"/>
      <w:bookmarkStart w:id="31" w:name="_Toc82601723"/>
      <w:r w:rsidRPr="006E1229">
        <w:t>Sponsor hearing</w:t>
      </w:r>
    </w:p>
    <w:p w14:paraId="787B9345" w14:textId="77777777" w:rsidR="00E7340C" w:rsidRPr="00F91542" w:rsidRDefault="00E7340C" w:rsidP="00E7340C">
      <w:pPr>
        <w:widowControl w:val="0"/>
        <w:numPr>
          <w:ilvl w:val="1"/>
          <w:numId w:val="1"/>
        </w:numPr>
        <w:spacing w:after="120"/>
        <w:rPr>
          <w:rFonts w:cs="Calibri"/>
          <w:bCs/>
          <w:snapToGrid w:val="0"/>
        </w:rPr>
      </w:pPr>
      <w:r w:rsidRPr="00F91542">
        <w:rPr>
          <w:rFonts w:cs="Calibri"/>
          <w:bCs/>
          <w:snapToGrid w:val="0"/>
        </w:rPr>
        <w:t>There was no hearing for this item.</w:t>
      </w:r>
    </w:p>
    <w:p w14:paraId="37CDBAD3" w14:textId="77777777" w:rsidR="00E7340C" w:rsidRPr="006E1229" w:rsidRDefault="00E7340C" w:rsidP="00C736D6">
      <w:pPr>
        <w:pStyle w:val="4-SubsectionHeading"/>
      </w:pPr>
      <w:r w:rsidRPr="006E1229">
        <w:t>Consumer comments</w:t>
      </w:r>
    </w:p>
    <w:p w14:paraId="6A84F4C3" w14:textId="77777777" w:rsidR="00E7340C" w:rsidRPr="00836F75" w:rsidRDefault="00E7340C" w:rsidP="00E7340C">
      <w:pPr>
        <w:widowControl w:val="0"/>
        <w:numPr>
          <w:ilvl w:val="1"/>
          <w:numId w:val="1"/>
        </w:numPr>
        <w:spacing w:after="120"/>
        <w:rPr>
          <w:rFonts w:asciiTheme="minorHAnsi" w:hAnsiTheme="minorHAnsi"/>
          <w:bCs/>
          <w:snapToGrid w:val="0"/>
        </w:rPr>
      </w:pPr>
      <w:bookmarkStart w:id="32" w:name="_Hlk76382618"/>
      <w:r w:rsidRPr="00836F75">
        <w:rPr>
          <w:rFonts w:asciiTheme="minorHAnsi" w:hAnsiTheme="minorHAnsi"/>
          <w:bCs/>
          <w:snapToGrid w:val="0"/>
        </w:rPr>
        <w:t>The PBAC noted that no consumer comments were received for this item.</w:t>
      </w:r>
    </w:p>
    <w:bookmarkEnd w:id="30"/>
    <w:bookmarkEnd w:id="32"/>
    <w:p w14:paraId="09AEBAF4" w14:textId="77777777" w:rsidR="00273C37" w:rsidRPr="00C9624D" w:rsidRDefault="00273C37" w:rsidP="00273C37">
      <w:pPr>
        <w:pStyle w:val="4-SubsectionHeading"/>
      </w:pPr>
      <w:r w:rsidRPr="00C9624D">
        <w:t>Clinical trials</w:t>
      </w:r>
      <w:bookmarkEnd w:id="31"/>
    </w:p>
    <w:p w14:paraId="0F46DB84" w14:textId="77777777" w:rsidR="00273C37" w:rsidRPr="00A61919" w:rsidRDefault="00273C37" w:rsidP="00C736D6">
      <w:pPr>
        <w:pStyle w:val="3-BodyText"/>
      </w:pPr>
      <w:r w:rsidRPr="00A61919">
        <w:t xml:space="preserve">No head-to-head trials comparing </w:t>
      </w:r>
      <w:r w:rsidRPr="00A61919">
        <w:rPr>
          <w:snapToGrid/>
          <w:lang w:val="en-US"/>
        </w:rPr>
        <w:t>IXE to GLM or SEC</w:t>
      </w:r>
      <w:r w:rsidR="00866B2F" w:rsidRPr="00A61919">
        <w:rPr>
          <w:snapToGrid/>
          <w:lang w:val="en-US"/>
        </w:rPr>
        <w:t xml:space="preserve"> were presented.</w:t>
      </w:r>
      <w:r w:rsidRPr="00A61919">
        <w:rPr>
          <w:snapToGrid/>
          <w:lang w:val="en-US"/>
        </w:rPr>
        <w:t xml:space="preserve"> </w:t>
      </w:r>
    </w:p>
    <w:p w14:paraId="2C600543" w14:textId="77777777" w:rsidR="00273C37" w:rsidRPr="00797F09" w:rsidRDefault="00273C37" w:rsidP="00592C01">
      <w:pPr>
        <w:pStyle w:val="3-BodyText"/>
      </w:pPr>
      <w:r w:rsidRPr="00487FEF">
        <w:rPr>
          <w:snapToGrid/>
          <w:lang w:val="en-US"/>
        </w:rPr>
        <w:t xml:space="preserve">The submission was based on </w:t>
      </w:r>
      <w:r>
        <w:t xml:space="preserve">three double-blind, randomised, </w:t>
      </w:r>
      <w:r w:rsidR="00EB0C80">
        <w:t>placebo-controlled</w:t>
      </w:r>
      <w:r>
        <w:t xml:space="preserve"> trials of </w:t>
      </w:r>
      <w:r>
        <w:rPr>
          <w:snapToGrid/>
          <w:lang w:val="en-US"/>
        </w:rPr>
        <w:t>IXE</w:t>
      </w:r>
      <w:r w:rsidRPr="00487FEF">
        <w:rPr>
          <w:snapToGrid/>
          <w:lang w:val="en-US"/>
        </w:rPr>
        <w:t xml:space="preserve"> (COAST-X), </w:t>
      </w:r>
      <w:r>
        <w:rPr>
          <w:snapToGrid/>
          <w:lang w:val="en-US"/>
        </w:rPr>
        <w:t>GLM</w:t>
      </w:r>
      <w:r w:rsidRPr="00487FEF">
        <w:rPr>
          <w:snapToGrid/>
          <w:lang w:val="en-US"/>
        </w:rPr>
        <w:t xml:space="preserve"> (GO-AHEAD) or </w:t>
      </w:r>
      <w:r>
        <w:rPr>
          <w:snapToGrid/>
          <w:lang w:val="en-US"/>
        </w:rPr>
        <w:t>SEC</w:t>
      </w:r>
      <w:r w:rsidRPr="00487FEF">
        <w:rPr>
          <w:snapToGrid/>
          <w:lang w:val="en-US"/>
        </w:rPr>
        <w:t xml:space="preserve"> (PREVENT). </w:t>
      </w:r>
      <w:r w:rsidRPr="00D675ED">
        <w:rPr>
          <w:snapToGrid/>
          <w:lang w:val="en-US"/>
        </w:rPr>
        <w:t xml:space="preserve">The submission presented two indirect comparisons: 1) IXE vs. GLM with placebo </w:t>
      </w:r>
      <w:r>
        <w:rPr>
          <w:snapToGrid/>
          <w:lang w:val="en-US"/>
        </w:rPr>
        <w:t xml:space="preserve">(PBO) </w:t>
      </w:r>
      <w:r w:rsidRPr="00D675ED">
        <w:rPr>
          <w:snapToGrid/>
          <w:lang w:val="en-US"/>
        </w:rPr>
        <w:t xml:space="preserve">as the common comparator; and 2) </w:t>
      </w:r>
      <w:r>
        <w:rPr>
          <w:snapToGrid/>
          <w:lang w:val="en-US"/>
        </w:rPr>
        <w:t>IXE</w:t>
      </w:r>
      <w:r w:rsidRPr="00D675ED">
        <w:rPr>
          <w:snapToGrid/>
          <w:lang w:val="en-US"/>
        </w:rPr>
        <w:t xml:space="preserve"> vs. </w:t>
      </w:r>
      <w:r>
        <w:rPr>
          <w:snapToGrid/>
          <w:lang w:val="en-US"/>
        </w:rPr>
        <w:t>SEC</w:t>
      </w:r>
      <w:r w:rsidRPr="00D675ED">
        <w:rPr>
          <w:snapToGrid/>
          <w:lang w:val="en-US"/>
        </w:rPr>
        <w:t xml:space="preserve"> with </w:t>
      </w:r>
      <w:r>
        <w:rPr>
          <w:snapToGrid/>
          <w:lang w:val="en-US"/>
        </w:rPr>
        <w:t>PBO</w:t>
      </w:r>
      <w:r w:rsidRPr="00D675ED">
        <w:rPr>
          <w:snapToGrid/>
          <w:lang w:val="en-US"/>
        </w:rPr>
        <w:t xml:space="preserve"> as the common comparator.</w:t>
      </w:r>
      <w:r w:rsidR="00886A01" w:rsidRPr="00A61919">
        <w:rPr>
          <w:i/>
          <w:iCs/>
          <w:snapToGrid/>
          <w:lang w:val="en-US"/>
        </w:rPr>
        <w:t xml:space="preserve"> </w:t>
      </w:r>
      <w:r w:rsidRPr="00190FB6">
        <w:rPr>
          <w:iCs/>
          <w:snapToGrid/>
          <w:lang w:val="en-US"/>
        </w:rPr>
        <w:t>As</w:t>
      </w:r>
      <w:r w:rsidRPr="00886A01">
        <w:rPr>
          <w:snapToGrid/>
          <w:lang w:val="en-US"/>
        </w:rPr>
        <w:t xml:space="preserve"> the patient populations in all three trials (MRI+ and/or CRP+) were broader than the PBS population (MRI+ and CRP+), the submission used subgroups in the indirect comparison analyses to inform the comparative effectiveness and safety of IXE and comparators (henceforth referred to as the “PBS Population”). </w:t>
      </w:r>
    </w:p>
    <w:p w14:paraId="7AB6988E" w14:textId="77777777" w:rsidR="00273C37" w:rsidRPr="00592C01" w:rsidRDefault="00273C37" w:rsidP="00273C37">
      <w:pPr>
        <w:pStyle w:val="3-BodyText"/>
      </w:pPr>
      <w:r w:rsidRPr="00592C01">
        <w:t>The PBAC had previously considered</w:t>
      </w:r>
      <w:r w:rsidR="00190FB6">
        <w:t xml:space="preserve"> </w:t>
      </w:r>
      <w:r w:rsidRPr="00592C01">
        <w:t>the GO-AHEAD trial at the November 2017 and July 2018 PBAC meetings for a requesting listing of GLM in nr-axSpA, and the PREVENT trial at the November 2020 PBAC meeting for a requested listing of SEC in the same target population.</w:t>
      </w:r>
    </w:p>
    <w:p w14:paraId="4A0768C9" w14:textId="77777777" w:rsidR="00273C37" w:rsidRPr="00B50DB8" w:rsidRDefault="00273C37" w:rsidP="00273C37">
      <w:pPr>
        <w:pStyle w:val="3-BodyText"/>
      </w:pPr>
      <w:r>
        <w:rPr>
          <w:snapToGrid/>
          <w:lang w:val="en-US"/>
        </w:rPr>
        <w:t xml:space="preserve">Details of the trials presented in the submission are provided in Table 2. </w:t>
      </w:r>
    </w:p>
    <w:p w14:paraId="194BC1C3" w14:textId="77777777" w:rsidR="00273C37" w:rsidRDefault="00273C37" w:rsidP="00273C37">
      <w:pPr>
        <w:pStyle w:val="TableFigureHeading"/>
        <w:rPr>
          <w:rStyle w:val="CommentReference"/>
          <w:b/>
          <w:szCs w:val="24"/>
        </w:rPr>
      </w:pPr>
      <w:r w:rsidRPr="002E4F02">
        <w:rPr>
          <w:rStyle w:val="CommentReference"/>
          <w:b/>
          <w:szCs w:val="24"/>
        </w:rPr>
        <w:t xml:space="preserve">Table </w:t>
      </w:r>
      <w:r>
        <w:rPr>
          <w:rStyle w:val="CommentReference"/>
          <w:b/>
          <w:szCs w:val="24"/>
        </w:rPr>
        <w:t>2</w:t>
      </w:r>
      <w:r w:rsidRPr="002E4F02">
        <w:rPr>
          <w:rStyle w:val="CommentReference"/>
          <w:b/>
          <w:szCs w:val="24"/>
        </w:rPr>
        <w:t>: Trials</w:t>
      </w:r>
      <w:r>
        <w:rPr>
          <w:rStyle w:val="CommentReference"/>
          <w:b/>
          <w:szCs w:val="24"/>
        </w:rPr>
        <w:t xml:space="preserve"> </w:t>
      </w:r>
      <w:r w:rsidRPr="002E4F02">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272"/>
        <w:gridCol w:w="5812"/>
        <w:gridCol w:w="1933"/>
      </w:tblGrid>
      <w:tr w:rsidR="00273C37" w:rsidRPr="00B633CE" w14:paraId="3ACF5EBC" w14:textId="77777777" w:rsidTr="00ED6407">
        <w:trPr>
          <w:tblHeader/>
        </w:trPr>
        <w:tc>
          <w:tcPr>
            <w:tcW w:w="705" w:type="pct"/>
            <w:tcBorders>
              <w:bottom w:val="single" w:sz="4" w:space="0" w:color="auto"/>
            </w:tcBorders>
          </w:tcPr>
          <w:p w14:paraId="0A55080C" w14:textId="77777777" w:rsidR="00273C37" w:rsidRPr="00B633CE" w:rsidRDefault="00273C37" w:rsidP="00ED6407">
            <w:pPr>
              <w:pStyle w:val="In-tableHeading"/>
              <w:keepNext w:val="0"/>
            </w:pPr>
            <w:r w:rsidRPr="00B633CE">
              <w:t>Trial ID</w:t>
            </w:r>
          </w:p>
        </w:tc>
        <w:tc>
          <w:tcPr>
            <w:tcW w:w="3223" w:type="pct"/>
            <w:tcBorders>
              <w:bottom w:val="single" w:sz="4" w:space="0" w:color="auto"/>
            </w:tcBorders>
          </w:tcPr>
          <w:p w14:paraId="7B225C4B" w14:textId="77777777" w:rsidR="00273C37" w:rsidRPr="00B633CE" w:rsidRDefault="00273C37" w:rsidP="00ED6407">
            <w:pPr>
              <w:pStyle w:val="In-tableHeading"/>
              <w:keepNext w:val="0"/>
            </w:pPr>
            <w:r w:rsidRPr="00B633CE">
              <w:t>Protocol title/ Publication title</w:t>
            </w:r>
          </w:p>
        </w:tc>
        <w:tc>
          <w:tcPr>
            <w:tcW w:w="1072" w:type="pct"/>
            <w:tcBorders>
              <w:bottom w:val="single" w:sz="4" w:space="0" w:color="auto"/>
            </w:tcBorders>
          </w:tcPr>
          <w:p w14:paraId="703BA254" w14:textId="77777777" w:rsidR="00273C37" w:rsidRPr="00B633CE" w:rsidRDefault="00273C37" w:rsidP="00ED6407">
            <w:pPr>
              <w:pStyle w:val="In-tableHeading"/>
              <w:keepNext w:val="0"/>
            </w:pPr>
            <w:r w:rsidRPr="00B633CE">
              <w:t>Publication citation</w:t>
            </w:r>
          </w:p>
        </w:tc>
      </w:tr>
      <w:tr w:rsidR="00273C37" w:rsidRPr="00B633CE" w14:paraId="787B11F0" w14:textId="77777777" w:rsidTr="00ED6407">
        <w:tc>
          <w:tcPr>
            <w:tcW w:w="705" w:type="pct"/>
            <w:vMerge w:val="restart"/>
            <w:tcBorders>
              <w:top w:val="single" w:sz="4" w:space="0" w:color="auto"/>
              <w:bottom w:val="single" w:sz="4" w:space="0" w:color="auto"/>
            </w:tcBorders>
          </w:tcPr>
          <w:p w14:paraId="407233A1" w14:textId="77777777" w:rsidR="00273C37" w:rsidRPr="00B633CE" w:rsidRDefault="00273C37" w:rsidP="00ED6407">
            <w:pPr>
              <w:pStyle w:val="TableText0"/>
              <w:keepNext w:val="0"/>
            </w:pPr>
            <w:r w:rsidRPr="00B633CE">
              <w:t xml:space="preserve">COAST-X </w:t>
            </w:r>
          </w:p>
          <w:p w14:paraId="78337F73" w14:textId="77777777" w:rsidR="00273C37" w:rsidRPr="00B633CE" w:rsidRDefault="00273C37" w:rsidP="00ED6407">
            <w:pPr>
              <w:pStyle w:val="TableText0"/>
              <w:keepNext w:val="0"/>
            </w:pPr>
            <w:r w:rsidRPr="00B633CE">
              <w:t>[I1F-MC-RHBX (RHBX), NCT02757352]</w:t>
            </w:r>
          </w:p>
        </w:tc>
        <w:tc>
          <w:tcPr>
            <w:tcW w:w="3223" w:type="pct"/>
            <w:tcBorders>
              <w:top w:val="single" w:sz="4" w:space="0" w:color="auto"/>
              <w:bottom w:val="nil"/>
            </w:tcBorders>
          </w:tcPr>
          <w:p w14:paraId="6AAD686B" w14:textId="77777777" w:rsidR="00273C37" w:rsidRPr="00B633CE" w:rsidRDefault="00273C37" w:rsidP="00ED6407">
            <w:pPr>
              <w:pStyle w:val="TableText0"/>
              <w:keepNext w:val="0"/>
              <w:rPr>
                <w:szCs w:val="18"/>
              </w:rPr>
            </w:pPr>
            <w:r w:rsidRPr="00B633CE">
              <w:rPr>
                <w:szCs w:val="18"/>
              </w:rPr>
              <w:t>Clinical Protocol:</w:t>
            </w:r>
          </w:p>
          <w:p w14:paraId="198BC4A3" w14:textId="77777777" w:rsidR="00273C37" w:rsidRPr="00B633CE" w:rsidRDefault="00273C37" w:rsidP="00ED6407">
            <w:pPr>
              <w:pStyle w:val="TableText0"/>
              <w:keepNext w:val="0"/>
              <w:rPr>
                <w:szCs w:val="18"/>
              </w:rPr>
            </w:pPr>
            <w:r w:rsidRPr="00B633CE">
              <w:rPr>
                <w:szCs w:val="18"/>
              </w:rPr>
              <w:t>I1F-MC-RHBX (b) A 52-Week Multicenter, Randomized, Double-Blind, Placebo-Controlled Study to Evaluate the Efficacy and Safety of Ixekizumab (LY2439821) in bDMARD-Naive Patients with Nonradiographic Axial Spondyloarthritis</w:t>
            </w:r>
          </w:p>
        </w:tc>
        <w:tc>
          <w:tcPr>
            <w:tcW w:w="1072" w:type="pct"/>
            <w:tcBorders>
              <w:top w:val="single" w:sz="4" w:space="0" w:color="auto"/>
              <w:bottom w:val="nil"/>
            </w:tcBorders>
          </w:tcPr>
          <w:p w14:paraId="22036D0B" w14:textId="77777777" w:rsidR="00273C37" w:rsidRPr="00B633CE" w:rsidRDefault="00273C37" w:rsidP="00ED6407">
            <w:pPr>
              <w:pStyle w:val="TableText0"/>
              <w:keepNext w:val="0"/>
            </w:pPr>
            <w:r w:rsidRPr="00B633CE">
              <w:t>October 2018</w:t>
            </w:r>
          </w:p>
        </w:tc>
      </w:tr>
      <w:tr w:rsidR="00273C37" w:rsidRPr="00B633CE" w14:paraId="06DBB023" w14:textId="77777777" w:rsidTr="00ED6407">
        <w:tc>
          <w:tcPr>
            <w:tcW w:w="705" w:type="pct"/>
            <w:vMerge/>
            <w:tcBorders>
              <w:top w:val="single" w:sz="4" w:space="0" w:color="auto"/>
              <w:bottom w:val="single" w:sz="4" w:space="0" w:color="auto"/>
            </w:tcBorders>
          </w:tcPr>
          <w:p w14:paraId="246C2750" w14:textId="77777777" w:rsidR="00273C37" w:rsidRPr="00B633CE" w:rsidRDefault="00273C37" w:rsidP="00ED6407">
            <w:pPr>
              <w:pStyle w:val="TableText0"/>
              <w:keepNext w:val="0"/>
            </w:pPr>
          </w:p>
        </w:tc>
        <w:tc>
          <w:tcPr>
            <w:tcW w:w="3223" w:type="pct"/>
            <w:tcBorders>
              <w:top w:val="nil"/>
              <w:bottom w:val="nil"/>
            </w:tcBorders>
          </w:tcPr>
          <w:p w14:paraId="642CFD1B" w14:textId="77777777" w:rsidR="00273C37" w:rsidRPr="00B633CE" w:rsidRDefault="00273C37" w:rsidP="00ED6407">
            <w:pPr>
              <w:pStyle w:val="TableText0"/>
              <w:keepNext w:val="0"/>
              <w:rPr>
                <w:szCs w:val="18"/>
              </w:rPr>
            </w:pPr>
            <w:r w:rsidRPr="00B633CE">
              <w:rPr>
                <w:szCs w:val="18"/>
              </w:rPr>
              <w:t>Clinical Study Report:</w:t>
            </w:r>
          </w:p>
          <w:p w14:paraId="2CF6D4DE" w14:textId="77777777" w:rsidR="00273C37" w:rsidRPr="00B633CE" w:rsidRDefault="00273C37" w:rsidP="00ED6407">
            <w:pPr>
              <w:pStyle w:val="TableText0"/>
              <w:keepNext w:val="0"/>
              <w:rPr>
                <w:szCs w:val="18"/>
              </w:rPr>
            </w:pPr>
            <w:r w:rsidRPr="00B633CE">
              <w:rPr>
                <w:szCs w:val="18"/>
              </w:rPr>
              <w:t>I1F-MC-RHBX A 52-Week Multicenter, Randomized, Double-Blind, Placebo-Controlled Study to Evaluate the Efficacy and Safety of Ixekizumab (LY2439821) in bDMARD-Naive Patients with Non-Radiographic Axial Spondyloarthritis.</w:t>
            </w:r>
          </w:p>
        </w:tc>
        <w:tc>
          <w:tcPr>
            <w:tcW w:w="1072" w:type="pct"/>
            <w:tcBorders>
              <w:top w:val="nil"/>
              <w:bottom w:val="nil"/>
            </w:tcBorders>
          </w:tcPr>
          <w:p w14:paraId="14511D3F" w14:textId="77777777" w:rsidR="00273C37" w:rsidRPr="00B633CE" w:rsidRDefault="00273C37" w:rsidP="00ED6407">
            <w:pPr>
              <w:pStyle w:val="TableText0"/>
              <w:keepNext w:val="0"/>
            </w:pPr>
            <w:r w:rsidRPr="00B633CE">
              <w:t>July 2019</w:t>
            </w:r>
          </w:p>
        </w:tc>
      </w:tr>
      <w:tr w:rsidR="00273C37" w:rsidRPr="00B633CE" w14:paraId="23CC6348" w14:textId="77777777" w:rsidTr="00ED6407">
        <w:tc>
          <w:tcPr>
            <w:tcW w:w="705" w:type="pct"/>
            <w:vMerge/>
            <w:tcBorders>
              <w:top w:val="single" w:sz="4" w:space="0" w:color="auto"/>
              <w:bottom w:val="single" w:sz="4" w:space="0" w:color="auto"/>
            </w:tcBorders>
          </w:tcPr>
          <w:p w14:paraId="3500F5AC" w14:textId="77777777" w:rsidR="00273C37" w:rsidRPr="00B633CE" w:rsidRDefault="00273C37" w:rsidP="00ED6407">
            <w:pPr>
              <w:pStyle w:val="TableText0"/>
              <w:keepNext w:val="0"/>
            </w:pPr>
          </w:p>
        </w:tc>
        <w:tc>
          <w:tcPr>
            <w:tcW w:w="3223" w:type="pct"/>
            <w:tcBorders>
              <w:top w:val="nil"/>
              <w:bottom w:val="nil"/>
            </w:tcBorders>
          </w:tcPr>
          <w:p w14:paraId="00DDA1DA" w14:textId="77777777" w:rsidR="00273C37" w:rsidRPr="00B633CE" w:rsidRDefault="00273C37" w:rsidP="00ED6407">
            <w:pPr>
              <w:pStyle w:val="TableText0"/>
              <w:keepNext w:val="0"/>
              <w:rPr>
                <w:szCs w:val="18"/>
              </w:rPr>
            </w:pPr>
            <w:r w:rsidRPr="00B633CE">
              <w:rPr>
                <w:szCs w:val="18"/>
              </w:rPr>
              <w:t>Deodhar A, Van Der Heijde D, Gensler LS, et al. Ixekizumab for patients with non-radiographic axial spondyloarthritis (COAST-X): a randomised, placebo-controlled trial.</w:t>
            </w:r>
          </w:p>
        </w:tc>
        <w:tc>
          <w:tcPr>
            <w:tcW w:w="1072" w:type="pct"/>
            <w:tcBorders>
              <w:top w:val="nil"/>
              <w:bottom w:val="nil"/>
            </w:tcBorders>
          </w:tcPr>
          <w:p w14:paraId="5196DDEB" w14:textId="77777777" w:rsidR="00273C37" w:rsidRPr="00B633CE" w:rsidRDefault="00273C37" w:rsidP="00ED6407">
            <w:pPr>
              <w:pStyle w:val="TableText0"/>
              <w:keepNext w:val="0"/>
              <w:rPr>
                <w:szCs w:val="18"/>
              </w:rPr>
            </w:pPr>
            <w:r w:rsidRPr="00B633CE">
              <w:rPr>
                <w:szCs w:val="18"/>
              </w:rPr>
              <w:t>The Lancet 2020; 395:53-64</w:t>
            </w:r>
          </w:p>
        </w:tc>
      </w:tr>
      <w:tr w:rsidR="00273C37" w:rsidRPr="00B633CE" w14:paraId="1EDA4954" w14:textId="77777777" w:rsidTr="00ED6407">
        <w:tc>
          <w:tcPr>
            <w:tcW w:w="705" w:type="pct"/>
            <w:vMerge/>
            <w:tcBorders>
              <w:top w:val="single" w:sz="4" w:space="0" w:color="auto"/>
              <w:bottom w:val="single" w:sz="4" w:space="0" w:color="auto"/>
            </w:tcBorders>
          </w:tcPr>
          <w:p w14:paraId="7309771A" w14:textId="77777777" w:rsidR="00273C37" w:rsidRPr="00B633CE" w:rsidRDefault="00273C37" w:rsidP="00ED6407">
            <w:pPr>
              <w:pStyle w:val="TableText0"/>
              <w:keepNext w:val="0"/>
            </w:pPr>
          </w:p>
        </w:tc>
        <w:tc>
          <w:tcPr>
            <w:tcW w:w="3223" w:type="pct"/>
            <w:tcBorders>
              <w:top w:val="nil"/>
              <w:bottom w:val="nil"/>
            </w:tcBorders>
          </w:tcPr>
          <w:p w14:paraId="4D2B1841" w14:textId="77777777" w:rsidR="00273C37" w:rsidRPr="00B633CE" w:rsidRDefault="00273C37" w:rsidP="00ED6407">
            <w:pPr>
              <w:pStyle w:val="TableText0"/>
              <w:keepNext w:val="0"/>
              <w:rPr>
                <w:szCs w:val="18"/>
                <w:lang w:val="en-US"/>
              </w:rPr>
            </w:pPr>
            <w:r w:rsidRPr="00B633CE">
              <w:rPr>
                <w:szCs w:val="18"/>
                <w:lang w:val="en-US"/>
              </w:rPr>
              <w:t>Deodhar A, Mease P, Rahman P, et al. Ixekizumab Improves Patient-Reported Outcomes in Non-Radiographic Axial Spondyloarthritis: Results from the Coast-X Trial.</w:t>
            </w:r>
          </w:p>
        </w:tc>
        <w:tc>
          <w:tcPr>
            <w:tcW w:w="1072" w:type="pct"/>
            <w:tcBorders>
              <w:top w:val="nil"/>
              <w:bottom w:val="nil"/>
            </w:tcBorders>
          </w:tcPr>
          <w:p w14:paraId="094E608A" w14:textId="77777777" w:rsidR="00273C37" w:rsidRPr="00B633CE" w:rsidRDefault="00273C37" w:rsidP="00ED6407">
            <w:pPr>
              <w:pStyle w:val="TableText0"/>
              <w:keepNext w:val="0"/>
              <w:rPr>
                <w:szCs w:val="18"/>
                <w:lang w:val="en-US"/>
              </w:rPr>
            </w:pPr>
            <w:r w:rsidRPr="00B633CE">
              <w:rPr>
                <w:szCs w:val="18"/>
                <w:lang w:val="en-US"/>
              </w:rPr>
              <w:t>Rheumatol Ther 2021b; 8:135-150</w:t>
            </w:r>
          </w:p>
        </w:tc>
      </w:tr>
      <w:tr w:rsidR="00273C37" w:rsidRPr="00B633CE" w14:paraId="6D204A10" w14:textId="77777777" w:rsidTr="00ED6407">
        <w:tc>
          <w:tcPr>
            <w:tcW w:w="705" w:type="pct"/>
            <w:vMerge/>
            <w:tcBorders>
              <w:top w:val="single" w:sz="4" w:space="0" w:color="auto"/>
              <w:bottom w:val="single" w:sz="4" w:space="0" w:color="auto"/>
            </w:tcBorders>
          </w:tcPr>
          <w:p w14:paraId="373BE206" w14:textId="77777777" w:rsidR="00273C37" w:rsidRPr="00B633CE" w:rsidRDefault="00273C37" w:rsidP="00ED6407">
            <w:pPr>
              <w:pStyle w:val="TableText0"/>
              <w:keepNext w:val="0"/>
            </w:pPr>
          </w:p>
        </w:tc>
        <w:tc>
          <w:tcPr>
            <w:tcW w:w="3223" w:type="pct"/>
            <w:tcBorders>
              <w:top w:val="nil"/>
              <w:bottom w:val="nil"/>
            </w:tcBorders>
          </w:tcPr>
          <w:p w14:paraId="0F5AD71A" w14:textId="77777777" w:rsidR="00273C37" w:rsidRPr="008E5BCE" w:rsidRDefault="00273C37" w:rsidP="00ED6407">
            <w:pPr>
              <w:pStyle w:val="TableText0"/>
              <w:keepNext w:val="0"/>
              <w:rPr>
                <w:i/>
                <w:iCs/>
                <w:szCs w:val="18"/>
                <w:lang w:val="en-US"/>
              </w:rPr>
            </w:pPr>
            <w:r w:rsidRPr="008E5BCE">
              <w:rPr>
                <w:i/>
                <w:iCs/>
                <w:szCs w:val="18"/>
                <w:lang w:val="en-US"/>
              </w:rPr>
              <w:t xml:space="preserve">Walsh JA, Magrey MN, Baraliakos X, et al. Ixekizumab Improves Functioning and Health in the Treatment of Active Non-Radiographic Axial Spondyloarthritis: 52-Week Results, COAST-X Trial. </w:t>
            </w:r>
          </w:p>
        </w:tc>
        <w:tc>
          <w:tcPr>
            <w:tcW w:w="1072" w:type="pct"/>
            <w:tcBorders>
              <w:top w:val="nil"/>
              <w:bottom w:val="nil"/>
            </w:tcBorders>
          </w:tcPr>
          <w:p w14:paraId="2AFAA889" w14:textId="77777777" w:rsidR="00273C37" w:rsidRPr="008E5BCE" w:rsidRDefault="00273C37" w:rsidP="00ED6407">
            <w:pPr>
              <w:pStyle w:val="TableText0"/>
              <w:keepNext w:val="0"/>
              <w:rPr>
                <w:i/>
                <w:iCs/>
                <w:szCs w:val="18"/>
                <w:lang w:val="en-US"/>
              </w:rPr>
            </w:pPr>
            <w:r w:rsidRPr="008E5BCE">
              <w:rPr>
                <w:i/>
                <w:iCs/>
                <w:szCs w:val="18"/>
                <w:lang w:val="en-US"/>
              </w:rPr>
              <w:t xml:space="preserve">Arthritis Care Res (Hoboken). 2020 Oct 12. Epub ahead of print. </w:t>
            </w:r>
          </w:p>
        </w:tc>
      </w:tr>
      <w:tr w:rsidR="00273C37" w:rsidRPr="00B633CE" w14:paraId="6B8C8699" w14:textId="77777777" w:rsidTr="00ED6407">
        <w:tc>
          <w:tcPr>
            <w:tcW w:w="705" w:type="pct"/>
            <w:vMerge/>
            <w:tcBorders>
              <w:top w:val="single" w:sz="4" w:space="0" w:color="auto"/>
              <w:bottom w:val="single" w:sz="4" w:space="0" w:color="auto"/>
            </w:tcBorders>
          </w:tcPr>
          <w:p w14:paraId="0AC62DCB" w14:textId="77777777" w:rsidR="00273C37" w:rsidRPr="00B633CE" w:rsidRDefault="00273C37" w:rsidP="00ED6407">
            <w:pPr>
              <w:pStyle w:val="TableText0"/>
              <w:keepNext w:val="0"/>
            </w:pPr>
          </w:p>
        </w:tc>
        <w:tc>
          <w:tcPr>
            <w:tcW w:w="3223" w:type="pct"/>
            <w:tcBorders>
              <w:top w:val="nil"/>
              <w:bottom w:val="single" w:sz="4" w:space="0" w:color="auto"/>
            </w:tcBorders>
          </w:tcPr>
          <w:p w14:paraId="6FD78076" w14:textId="77777777" w:rsidR="00273C37" w:rsidRPr="008E5BCE" w:rsidRDefault="00273C37" w:rsidP="00ED6407">
            <w:pPr>
              <w:pStyle w:val="TableText0"/>
              <w:keepNext w:val="0"/>
              <w:rPr>
                <w:i/>
                <w:iCs/>
                <w:szCs w:val="18"/>
                <w:lang w:val="en-US"/>
              </w:rPr>
            </w:pPr>
            <w:r w:rsidRPr="008E5BCE">
              <w:rPr>
                <w:i/>
                <w:iCs/>
                <w:szCs w:val="18"/>
                <w:lang w:val="en-US"/>
              </w:rPr>
              <w:t>Kiltz U, Walsh JA, Vargas RB, et al. FRI0278</w:t>
            </w:r>
            <w:r w:rsidRPr="008E5BCE">
              <w:rPr>
                <w:rFonts w:ascii="Arial" w:hAnsi="Arial" w:cs="Arial"/>
                <w:i/>
                <w:iCs/>
                <w:szCs w:val="18"/>
                <w:lang w:val="en-US"/>
              </w:rPr>
              <w:t xml:space="preserve">  </w:t>
            </w:r>
            <w:r w:rsidRPr="008E5BCE">
              <w:rPr>
                <w:i/>
                <w:iCs/>
                <w:szCs w:val="18"/>
                <w:lang w:val="en-US"/>
              </w:rPr>
              <w:t>Ixekizumab improves self-reported overall functioning and health as measured by the ASAS Health Index in patients with non-radiographic axial spondyloarthritis: 52-week results of a phase 3 randomised, active and placebo-controlled trial (COAST-X) [scientific abstract, poster presentation]</w:t>
            </w:r>
          </w:p>
        </w:tc>
        <w:tc>
          <w:tcPr>
            <w:tcW w:w="1072" w:type="pct"/>
            <w:tcBorders>
              <w:top w:val="nil"/>
              <w:bottom w:val="single" w:sz="4" w:space="0" w:color="auto"/>
            </w:tcBorders>
          </w:tcPr>
          <w:p w14:paraId="39682627" w14:textId="77777777" w:rsidR="00273C37" w:rsidRPr="008E5BCE" w:rsidRDefault="00273C37" w:rsidP="00ED6407">
            <w:pPr>
              <w:pStyle w:val="TableText0"/>
              <w:keepNext w:val="0"/>
              <w:rPr>
                <w:i/>
                <w:iCs/>
                <w:szCs w:val="18"/>
                <w:lang w:val="en-US"/>
              </w:rPr>
            </w:pPr>
            <w:r w:rsidRPr="008E5BCE">
              <w:rPr>
                <w:i/>
                <w:iCs/>
                <w:szCs w:val="18"/>
                <w:lang w:val="en-US"/>
              </w:rPr>
              <w:t>Annals of the Rheumatic Diseases 2020;79:726.</w:t>
            </w:r>
          </w:p>
        </w:tc>
      </w:tr>
      <w:tr w:rsidR="00273C37" w:rsidRPr="00B633CE" w14:paraId="4AA07ABC" w14:textId="77777777" w:rsidTr="00ED6407">
        <w:tc>
          <w:tcPr>
            <w:tcW w:w="705" w:type="pct"/>
            <w:vMerge w:val="restart"/>
            <w:tcBorders>
              <w:top w:val="single" w:sz="4" w:space="0" w:color="auto"/>
              <w:bottom w:val="single" w:sz="4" w:space="0" w:color="auto"/>
            </w:tcBorders>
          </w:tcPr>
          <w:p w14:paraId="09149305" w14:textId="77777777" w:rsidR="00273C37" w:rsidRPr="00B633CE" w:rsidRDefault="00273C37" w:rsidP="00ED6407">
            <w:pPr>
              <w:pStyle w:val="TableText0"/>
              <w:keepNext w:val="0"/>
            </w:pPr>
            <w:r w:rsidRPr="00B633CE">
              <w:t>GO-AHEAD (NCT01453725)</w:t>
            </w:r>
          </w:p>
        </w:tc>
        <w:tc>
          <w:tcPr>
            <w:tcW w:w="3223" w:type="pct"/>
            <w:tcBorders>
              <w:top w:val="single" w:sz="4" w:space="0" w:color="auto"/>
              <w:bottom w:val="nil"/>
            </w:tcBorders>
          </w:tcPr>
          <w:p w14:paraId="7558EEF8" w14:textId="77777777" w:rsidR="00273C37" w:rsidRPr="00B633CE" w:rsidRDefault="00273C37" w:rsidP="00ED6407">
            <w:pPr>
              <w:pStyle w:val="TableText0"/>
              <w:keepNext w:val="0"/>
            </w:pPr>
            <w:r w:rsidRPr="00B633CE">
              <w:t xml:space="preserve">Sieper J, Van Der Heijde D, Dougados M, et al. A randomized, double-blind, placebo-controlled, sixteen-week study of subcutaneous golimumab in patients with active nonradiographic axial spondyloarthritis. </w:t>
            </w:r>
          </w:p>
        </w:tc>
        <w:tc>
          <w:tcPr>
            <w:tcW w:w="1072" w:type="pct"/>
            <w:tcBorders>
              <w:top w:val="single" w:sz="4" w:space="0" w:color="auto"/>
              <w:bottom w:val="nil"/>
            </w:tcBorders>
          </w:tcPr>
          <w:p w14:paraId="6FD49D39" w14:textId="77777777" w:rsidR="00273C37" w:rsidRPr="00B633CE" w:rsidRDefault="00273C37" w:rsidP="00ED6407">
            <w:pPr>
              <w:pStyle w:val="TableText0"/>
              <w:keepNext w:val="0"/>
            </w:pPr>
            <w:r w:rsidRPr="00B633CE">
              <w:t>Arthritis Rheumatol 2015; 67:2702-12</w:t>
            </w:r>
          </w:p>
        </w:tc>
      </w:tr>
      <w:tr w:rsidR="00273C37" w:rsidRPr="00B633CE" w14:paraId="42C17324" w14:textId="77777777" w:rsidTr="00ED6407">
        <w:tc>
          <w:tcPr>
            <w:tcW w:w="705" w:type="pct"/>
            <w:vMerge/>
            <w:tcBorders>
              <w:top w:val="single" w:sz="4" w:space="0" w:color="auto"/>
              <w:bottom w:val="single" w:sz="4" w:space="0" w:color="auto"/>
            </w:tcBorders>
          </w:tcPr>
          <w:p w14:paraId="09914ED9" w14:textId="77777777" w:rsidR="00273C37" w:rsidRPr="00B633CE" w:rsidRDefault="00273C37" w:rsidP="00ED6407">
            <w:pPr>
              <w:pStyle w:val="TableText0"/>
              <w:keepNext w:val="0"/>
            </w:pPr>
          </w:p>
        </w:tc>
        <w:tc>
          <w:tcPr>
            <w:tcW w:w="3223" w:type="pct"/>
            <w:tcBorders>
              <w:top w:val="nil"/>
              <w:bottom w:val="nil"/>
            </w:tcBorders>
          </w:tcPr>
          <w:p w14:paraId="268A986D" w14:textId="77777777" w:rsidR="00273C37" w:rsidRPr="00B633CE" w:rsidRDefault="00273C37" w:rsidP="00ED6407">
            <w:pPr>
              <w:pStyle w:val="TableText0"/>
              <w:keepNext w:val="0"/>
              <w:rPr>
                <w:szCs w:val="18"/>
              </w:rPr>
            </w:pPr>
            <w:r w:rsidRPr="00B633CE">
              <w:rPr>
                <w:szCs w:val="18"/>
              </w:rPr>
              <w:t>Sieper J, Van Der Heijde D, Maksymowych WP, et al. Efficacy of golimumab for nonradiographic axial spondyloarthritis: Subgroup analysis by baseline MRI and c-reactive protein status [abstract]</w:t>
            </w:r>
          </w:p>
        </w:tc>
        <w:tc>
          <w:tcPr>
            <w:tcW w:w="1072" w:type="pct"/>
            <w:tcBorders>
              <w:top w:val="nil"/>
              <w:bottom w:val="nil"/>
            </w:tcBorders>
          </w:tcPr>
          <w:p w14:paraId="2E064CEA" w14:textId="77777777" w:rsidR="00273C37" w:rsidRPr="00B633CE" w:rsidRDefault="00273C37" w:rsidP="00ED6407">
            <w:pPr>
              <w:pStyle w:val="TableText0"/>
              <w:keepNext w:val="0"/>
            </w:pPr>
            <w:r w:rsidRPr="00B633CE">
              <w:rPr>
                <w:szCs w:val="18"/>
              </w:rPr>
              <w:t>Annals of the Rheumatic Diseases 2016; 75:813-814</w:t>
            </w:r>
          </w:p>
        </w:tc>
      </w:tr>
      <w:tr w:rsidR="00273C37" w:rsidRPr="00B633CE" w14:paraId="4DF772D0" w14:textId="77777777" w:rsidTr="008947B8">
        <w:tc>
          <w:tcPr>
            <w:tcW w:w="705" w:type="pct"/>
            <w:vMerge/>
            <w:tcBorders>
              <w:top w:val="single" w:sz="4" w:space="0" w:color="auto"/>
              <w:bottom w:val="single" w:sz="4" w:space="0" w:color="auto"/>
            </w:tcBorders>
          </w:tcPr>
          <w:p w14:paraId="126B0685" w14:textId="77777777" w:rsidR="00273C37" w:rsidRPr="00B633CE" w:rsidRDefault="00273C37" w:rsidP="00ED6407">
            <w:pPr>
              <w:pStyle w:val="TableText0"/>
              <w:keepNext w:val="0"/>
            </w:pPr>
          </w:p>
        </w:tc>
        <w:tc>
          <w:tcPr>
            <w:tcW w:w="3223" w:type="pct"/>
            <w:tcBorders>
              <w:top w:val="nil"/>
              <w:bottom w:val="single" w:sz="4" w:space="0" w:color="auto"/>
            </w:tcBorders>
          </w:tcPr>
          <w:p w14:paraId="2EE5D902" w14:textId="77777777" w:rsidR="00273C37" w:rsidRPr="008E5BCE" w:rsidRDefault="00273C37" w:rsidP="00ED6407">
            <w:pPr>
              <w:pStyle w:val="TableText0"/>
              <w:keepNext w:val="0"/>
              <w:rPr>
                <w:i/>
                <w:iCs/>
                <w:szCs w:val="18"/>
              </w:rPr>
            </w:pPr>
            <w:r w:rsidRPr="008E5BCE">
              <w:rPr>
                <w:i/>
                <w:iCs/>
                <w:szCs w:val="18"/>
              </w:rPr>
              <w:t>Van der Heijde D, Dougados M, Maksymowych W, et al. Long-term Tolerability and Efficacy of Golimumab in Active Non-Radiographic Axial Spondyloarthritis: Results From Open-Label Extension</w:t>
            </w:r>
          </w:p>
        </w:tc>
        <w:tc>
          <w:tcPr>
            <w:tcW w:w="1072" w:type="pct"/>
            <w:tcBorders>
              <w:top w:val="nil"/>
              <w:bottom w:val="single" w:sz="4" w:space="0" w:color="auto"/>
            </w:tcBorders>
          </w:tcPr>
          <w:p w14:paraId="42C30083" w14:textId="77777777" w:rsidR="00273C37" w:rsidRPr="008E5BCE" w:rsidRDefault="00273C37" w:rsidP="00ED6407">
            <w:pPr>
              <w:pStyle w:val="TableText0"/>
              <w:keepNext w:val="0"/>
              <w:rPr>
                <w:i/>
                <w:iCs/>
              </w:rPr>
            </w:pPr>
            <w:r w:rsidRPr="008E5BCE">
              <w:rPr>
                <w:i/>
                <w:iCs/>
              </w:rPr>
              <w:t>Rheumatology (Oxford). 2021 Apr 20. Epub ahead of print.</w:t>
            </w:r>
          </w:p>
        </w:tc>
      </w:tr>
      <w:tr w:rsidR="00273C37" w:rsidRPr="00B633CE" w14:paraId="16F4D379" w14:textId="77777777" w:rsidTr="00ED6407">
        <w:tc>
          <w:tcPr>
            <w:tcW w:w="705" w:type="pct"/>
            <w:vMerge w:val="restart"/>
            <w:tcBorders>
              <w:top w:val="single" w:sz="4" w:space="0" w:color="auto"/>
              <w:bottom w:val="single" w:sz="4" w:space="0" w:color="auto"/>
            </w:tcBorders>
          </w:tcPr>
          <w:p w14:paraId="28FC6B82" w14:textId="77777777" w:rsidR="00273C37" w:rsidRPr="00B633CE" w:rsidRDefault="00273C37" w:rsidP="00ED6407">
            <w:pPr>
              <w:pStyle w:val="TableText0"/>
              <w:keepNext w:val="0"/>
            </w:pPr>
            <w:r w:rsidRPr="00B633CE">
              <w:t>PREVENT (NCT02696031)</w:t>
            </w:r>
          </w:p>
        </w:tc>
        <w:tc>
          <w:tcPr>
            <w:tcW w:w="3223" w:type="pct"/>
            <w:tcBorders>
              <w:top w:val="single" w:sz="4" w:space="0" w:color="auto"/>
              <w:bottom w:val="nil"/>
            </w:tcBorders>
          </w:tcPr>
          <w:p w14:paraId="76B51AD0" w14:textId="77777777" w:rsidR="00273C37" w:rsidRPr="00B633CE" w:rsidRDefault="00273C37" w:rsidP="00ED6407">
            <w:pPr>
              <w:pStyle w:val="TableText0"/>
              <w:keepNext w:val="0"/>
            </w:pPr>
            <w:r w:rsidRPr="00B633CE">
              <w:t>Clinical Trial Protocol:</w:t>
            </w:r>
          </w:p>
          <w:p w14:paraId="1CD28D6F" w14:textId="77777777" w:rsidR="00273C37" w:rsidRPr="00B633CE" w:rsidRDefault="00273C37" w:rsidP="00ED6407">
            <w:pPr>
              <w:pStyle w:val="TableText0"/>
              <w:keepNext w:val="0"/>
            </w:pPr>
            <w:r w:rsidRPr="00B633CE">
              <w:t xml:space="preserve">A randomized, double-blind, placebo-controlled multicenter study of secukinumab 150 mg in patients with active non-radiographic axial spondyloarthritis to evaluate the safety, tolerability and efficacy up to 2 years, followed by an optional phase of either 150 mg or 300 mg randomized dose escalation for up to another 2 years </w:t>
            </w:r>
          </w:p>
        </w:tc>
        <w:tc>
          <w:tcPr>
            <w:tcW w:w="1072" w:type="pct"/>
            <w:tcBorders>
              <w:top w:val="single" w:sz="4" w:space="0" w:color="auto"/>
              <w:bottom w:val="nil"/>
            </w:tcBorders>
          </w:tcPr>
          <w:p w14:paraId="54889624" w14:textId="77777777" w:rsidR="00273C37" w:rsidRPr="00B633CE" w:rsidRDefault="00273C37" w:rsidP="00ED6407">
            <w:pPr>
              <w:pStyle w:val="TableText0"/>
              <w:keepNext w:val="0"/>
            </w:pPr>
            <w:r w:rsidRPr="00B633CE">
              <w:t>2018</w:t>
            </w:r>
          </w:p>
        </w:tc>
      </w:tr>
      <w:tr w:rsidR="00273C37" w:rsidRPr="00B633CE" w14:paraId="0BA21968" w14:textId="77777777" w:rsidTr="00ED6407">
        <w:tc>
          <w:tcPr>
            <w:tcW w:w="705" w:type="pct"/>
            <w:vMerge/>
            <w:tcBorders>
              <w:top w:val="single" w:sz="4" w:space="0" w:color="auto"/>
              <w:bottom w:val="single" w:sz="4" w:space="0" w:color="auto"/>
            </w:tcBorders>
          </w:tcPr>
          <w:p w14:paraId="49618E1E" w14:textId="77777777" w:rsidR="00273C37" w:rsidRPr="00B633CE" w:rsidRDefault="00273C37" w:rsidP="00ED6407">
            <w:pPr>
              <w:pStyle w:val="TableText0"/>
              <w:keepNext w:val="0"/>
            </w:pPr>
          </w:p>
        </w:tc>
        <w:tc>
          <w:tcPr>
            <w:tcW w:w="3223" w:type="pct"/>
            <w:tcBorders>
              <w:top w:val="nil"/>
              <w:bottom w:val="nil"/>
            </w:tcBorders>
          </w:tcPr>
          <w:p w14:paraId="3E95E17A" w14:textId="77777777" w:rsidR="00273C37" w:rsidRPr="00B633CE" w:rsidRDefault="00273C37" w:rsidP="00ED6407">
            <w:pPr>
              <w:pStyle w:val="TableText0"/>
              <w:keepNext w:val="0"/>
              <w:rPr>
                <w:szCs w:val="18"/>
              </w:rPr>
            </w:pPr>
            <w:r w:rsidRPr="00B633CE">
              <w:rPr>
                <w:szCs w:val="18"/>
              </w:rPr>
              <w:t>Statistical analysis Plan-Amendment 2:</w:t>
            </w:r>
          </w:p>
          <w:p w14:paraId="16F7D13A" w14:textId="77777777" w:rsidR="00273C37" w:rsidRPr="00B633CE" w:rsidRDefault="00273C37" w:rsidP="00ED6407">
            <w:pPr>
              <w:pStyle w:val="TableText0"/>
              <w:keepNext w:val="0"/>
              <w:rPr>
                <w:szCs w:val="18"/>
              </w:rPr>
            </w:pPr>
            <w:r w:rsidRPr="00B633CE">
              <w:rPr>
                <w:szCs w:val="18"/>
              </w:rPr>
              <w:t xml:space="preserve">A randomized, double-blind, placebo-controlled multicenter study of secukinumab 150 mg in patients with active non-radiographic axial spondyloarthritis to evaluate the safety, tolerability and efficacy up to 2 years, followed by an optional phase of either 150 mg or 300 mg randomized dose escalation for up to another 2 years </w:t>
            </w:r>
          </w:p>
        </w:tc>
        <w:tc>
          <w:tcPr>
            <w:tcW w:w="1072" w:type="pct"/>
            <w:tcBorders>
              <w:top w:val="nil"/>
              <w:bottom w:val="nil"/>
            </w:tcBorders>
          </w:tcPr>
          <w:p w14:paraId="3C22519F" w14:textId="77777777" w:rsidR="00273C37" w:rsidRPr="00B633CE" w:rsidRDefault="00273C37" w:rsidP="00ED6407">
            <w:pPr>
              <w:pStyle w:val="TableText0"/>
              <w:keepNext w:val="0"/>
            </w:pPr>
            <w:r w:rsidRPr="00B633CE">
              <w:t>2019</w:t>
            </w:r>
          </w:p>
        </w:tc>
      </w:tr>
      <w:tr w:rsidR="00273C37" w:rsidRPr="00B633CE" w14:paraId="7E928684" w14:textId="77777777" w:rsidTr="008947B8">
        <w:tc>
          <w:tcPr>
            <w:tcW w:w="705" w:type="pct"/>
            <w:vMerge/>
            <w:tcBorders>
              <w:top w:val="single" w:sz="4" w:space="0" w:color="auto"/>
              <w:bottom w:val="single" w:sz="4" w:space="0" w:color="auto"/>
            </w:tcBorders>
          </w:tcPr>
          <w:p w14:paraId="64B559AF" w14:textId="77777777" w:rsidR="00273C37" w:rsidRPr="00B633CE" w:rsidRDefault="00273C37" w:rsidP="00ED6407">
            <w:pPr>
              <w:pStyle w:val="TableText0"/>
              <w:keepNext w:val="0"/>
            </w:pPr>
          </w:p>
        </w:tc>
        <w:tc>
          <w:tcPr>
            <w:tcW w:w="3223" w:type="pct"/>
            <w:tcBorders>
              <w:top w:val="nil"/>
              <w:bottom w:val="single" w:sz="4" w:space="0" w:color="auto"/>
            </w:tcBorders>
          </w:tcPr>
          <w:p w14:paraId="1C3E838A" w14:textId="77777777" w:rsidR="00273C37" w:rsidRPr="00B633CE" w:rsidRDefault="00273C37" w:rsidP="00ED6407">
            <w:pPr>
              <w:pStyle w:val="TableText0"/>
              <w:keepNext w:val="0"/>
              <w:rPr>
                <w:szCs w:val="18"/>
              </w:rPr>
            </w:pPr>
            <w:r w:rsidRPr="00B633CE">
              <w:rPr>
                <w:szCs w:val="18"/>
              </w:rPr>
              <w:t xml:space="preserve">Deodhar A, Blanco R, Dokoupilová E, et al. Improvement of Signs and Symptoms of Nonradiographic Axial Spondyloarthritis in Patients Treated With Secukinumab: Primary Results of a Randomized, Placebo-Controlled Phase III Study. </w:t>
            </w:r>
          </w:p>
        </w:tc>
        <w:tc>
          <w:tcPr>
            <w:tcW w:w="1072" w:type="pct"/>
            <w:tcBorders>
              <w:top w:val="nil"/>
              <w:bottom w:val="single" w:sz="4" w:space="0" w:color="auto"/>
            </w:tcBorders>
          </w:tcPr>
          <w:p w14:paraId="25490D5E" w14:textId="77777777" w:rsidR="00273C37" w:rsidRPr="00B633CE" w:rsidRDefault="00273C37" w:rsidP="00ED6407">
            <w:pPr>
              <w:pStyle w:val="TableText0"/>
              <w:keepNext w:val="0"/>
            </w:pPr>
            <w:r w:rsidRPr="00B633CE">
              <w:rPr>
                <w:szCs w:val="18"/>
              </w:rPr>
              <w:t>Arthritis and Rheumatology 2021a; 73(1):110-120.</w:t>
            </w:r>
          </w:p>
        </w:tc>
      </w:tr>
      <w:tr w:rsidR="00273C37" w:rsidRPr="00B633CE" w14:paraId="41B7E64B" w14:textId="77777777" w:rsidTr="008947B8">
        <w:tc>
          <w:tcPr>
            <w:tcW w:w="705" w:type="pct"/>
            <w:vMerge/>
            <w:tcBorders>
              <w:top w:val="single" w:sz="4" w:space="0" w:color="auto"/>
              <w:bottom w:val="single" w:sz="4" w:space="0" w:color="auto"/>
            </w:tcBorders>
          </w:tcPr>
          <w:p w14:paraId="563F7F12" w14:textId="77777777" w:rsidR="00273C37" w:rsidRPr="00B633CE" w:rsidRDefault="00273C37" w:rsidP="00ED6407">
            <w:pPr>
              <w:pStyle w:val="TableText0"/>
              <w:keepNext w:val="0"/>
            </w:pPr>
          </w:p>
        </w:tc>
        <w:tc>
          <w:tcPr>
            <w:tcW w:w="3223" w:type="pct"/>
            <w:tcBorders>
              <w:top w:val="single" w:sz="4" w:space="0" w:color="auto"/>
              <w:bottom w:val="nil"/>
            </w:tcBorders>
          </w:tcPr>
          <w:p w14:paraId="5CFABEF6" w14:textId="77777777" w:rsidR="00273C37" w:rsidRPr="00B633CE" w:rsidRDefault="00273C37" w:rsidP="008947B8">
            <w:pPr>
              <w:pStyle w:val="TableText0"/>
              <w:keepLines/>
              <w:rPr>
                <w:szCs w:val="18"/>
              </w:rPr>
            </w:pPr>
            <w:r w:rsidRPr="00B633CE">
              <w:rPr>
                <w:szCs w:val="18"/>
              </w:rPr>
              <w:t>Braun J, Blanco R, Marzo-Ortega H, et al. Secukinumab Improved Signs and Symptoms in Patients with Non-radiographic Axial Spondyloarthritis: Results from a Randomized Controlled Phase III Study Stratified by Baseline Objective Signs of Inflammation [conference abstract]</w:t>
            </w:r>
          </w:p>
        </w:tc>
        <w:tc>
          <w:tcPr>
            <w:tcW w:w="1072" w:type="pct"/>
            <w:tcBorders>
              <w:top w:val="single" w:sz="4" w:space="0" w:color="auto"/>
              <w:bottom w:val="nil"/>
            </w:tcBorders>
          </w:tcPr>
          <w:p w14:paraId="1A7CD303" w14:textId="77777777" w:rsidR="00273C37" w:rsidRPr="00B633CE" w:rsidRDefault="00273C37" w:rsidP="008947B8">
            <w:pPr>
              <w:pStyle w:val="TableText0"/>
              <w:keepLines/>
            </w:pPr>
            <w:r w:rsidRPr="00B633CE">
              <w:rPr>
                <w:szCs w:val="18"/>
              </w:rPr>
              <w:t>Arthritis and Rheumatology 2020; 72(SUPPL 10):2764-2765</w:t>
            </w:r>
          </w:p>
        </w:tc>
      </w:tr>
      <w:tr w:rsidR="00273C37" w:rsidRPr="00B633CE" w14:paraId="590E18FE" w14:textId="77777777" w:rsidTr="00ED6407">
        <w:tc>
          <w:tcPr>
            <w:tcW w:w="705" w:type="pct"/>
            <w:vMerge/>
            <w:tcBorders>
              <w:top w:val="single" w:sz="4" w:space="0" w:color="auto"/>
            </w:tcBorders>
          </w:tcPr>
          <w:p w14:paraId="470A9AAC" w14:textId="77777777" w:rsidR="00273C37" w:rsidRPr="00B633CE" w:rsidRDefault="00273C37" w:rsidP="00ED6407">
            <w:pPr>
              <w:pStyle w:val="TableText0"/>
              <w:keepNext w:val="0"/>
            </w:pPr>
          </w:p>
        </w:tc>
        <w:tc>
          <w:tcPr>
            <w:tcW w:w="3223" w:type="pct"/>
            <w:tcBorders>
              <w:top w:val="nil"/>
              <w:bottom w:val="single" w:sz="4" w:space="0" w:color="auto"/>
            </w:tcBorders>
          </w:tcPr>
          <w:p w14:paraId="7CDC80A3" w14:textId="77777777" w:rsidR="00273C37" w:rsidRPr="008E5BCE" w:rsidRDefault="00273C37" w:rsidP="00ED6407">
            <w:pPr>
              <w:pStyle w:val="TableText0"/>
              <w:keepNext w:val="0"/>
              <w:rPr>
                <w:i/>
                <w:iCs/>
                <w:szCs w:val="18"/>
              </w:rPr>
            </w:pPr>
            <w:r w:rsidRPr="008E5BCE">
              <w:rPr>
                <w:i/>
                <w:iCs/>
                <w:szCs w:val="18"/>
              </w:rPr>
              <w:t xml:space="preserve">Poddubnyy D, Deodhar A, Baraliakos X, et al. POS0900 Secukinumab 150 mg provides sustained improvement in signs and symptoms of non-radiographic axial spondyloarthritis: 2-year results from the PREVENT study </w:t>
            </w:r>
          </w:p>
        </w:tc>
        <w:tc>
          <w:tcPr>
            <w:tcW w:w="1072" w:type="pct"/>
            <w:tcBorders>
              <w:top w:val="nil"/>
              <w:bottom w:val="single" w:sz="4" w:space="0" w:color="auto"/>
            </w:tcBorders>
          </w:tcPr>
          <w:p w14:paraId="323FEA59" w14:textId="77777777" w:rsidR="00273C37" w:rsidRPr="008E5BCE" w:rsidRDefault="00273C37" w:rsidP="00ED6407">
            <w:pPr>
              <w:pStyle w:val="TableText0"/>
              <w:keepNext w:val="0"/>
              <w:rPr>
                <w:i/>
                <w:iCs/>
                <w:szCs w:val="18"/>
              </w:rPr>
            </w:pPr>
            <w:r w:rsidRPr="008E5BCE">
              <w:rPr>
                <w:i/>
                <w:iCs/>
                <w:szCs w:val="18"/>
              </w:rPr>
              <w:t>Annals of the Rheumatic Diseases 2021;80:707.</w:t>
            </w:r>
          </w:p>
        </w:tc>
      </w:tr>
    </w:tbl>
    <w:p w14:paraId="0CE1BF1D" w14:textId="77777777" w:rsidR="00273C37" w:rsidRDefault="00273C37" w:rsidP="00273C37">
      <w:pPr>
        <w:pStyle w:val="TableFigureFooter"/>
      </w:pPr>
      <w:r>
        <w:t xml:space="preserve">Source: Table 2.2-2, p51 </w:t>
      </w:r>
      <w:r w:rsidRPr="00D13A3E">
        <w:t xml:space="preserve">of the </w:t>
      </w:r>
      <w:r>
        <w:t xml:space="preserve">submission; </w:t>
      </w:r>
      <w:r w:rsidRPr="00A877D0">
        <w:t>Table 2(i).2 1</w:t>
      </w:r>
      <w:r>
        <w:t>, pp7-8 in Appendix 2 of the submission</w:t>
      </w:r>
    </w:p>
    <w:p w14:paraId="4B6D7228" w14:textId="77777777" w:rsidR="00273C37" w:rsidRPr="00B1011F" w:rsidRDefault="00273C37" w:rsidP="00273C37">
      <w:pPr>
        <w:pStyle w:val="TableFigureFooter"/>
        <w:rPr>
          <w:sz w:val="20"/>
        </w:rPr>
      </w:pPr>
      <w:r>
        <w:t xml:space="preserve">Texts in </w:t>
      </w:r>
      <w:r w:rsidRPr="009D31ED">
        <w:rPr>
          <w:i/>
          <w:iCs/>
        </w:rPr>
        <w:t>italics</w:t>
      </w:r>
      <w:r>
        <w:t xml:space="preserve"> indicate publications identified during the evaluation.</w:t>
      </w:r>
    </w:p>
    <w:p w14:paraId="40C15255" w14:textId="77777777" w:rsidR="00273C37" w:rsidRPr="00374C8C" w:rsidRDefault="00273C37" w:rsidP="00273C37">
      <w:pPr>
        <w:pStyle w:val="3-BodyText"/>
      </w:pPr>
      <w:r w:rsidRPr="00B50DB8">
        <w:t>The key features of the randomised trials</w:t>
      </w:r>
      <w:r>
        <w:t xml:space="preserve"> included in indirect comparison</w:t>
      </w:r>
      <w:r w:rsidR="00190FB6">
        <w:t>s</w:t>
      </w:r>
      <w:r>
        <w:t xml:space="preserve"> are</w:t>
      </w:r>
      <w:r w:rsidRPr="00B50DB8">
        <w:t xml:space="preserve"> summarised in </w:t>
      </w:r>
      <w:r>
        <w:t>T</w:t>
      </w:r>
      <w:r w:rsidRPr="00B50DB8">
        <w:t xml:space="preserve">able </w:t>
      </w:r>
      <w:r w:rsidRPr="00374C8C">
        <w:t xml:space="preserve">3. </w:t>
      </w:r>
    </w:p>
    <w:p w14:paraId="53804CA3" w14:textId="77777777" w:rsidR="00273C37" w:rsidRPr="002D1EF7" w:rsidRDefault="00273C37" w:rsidP="00273C37">
      <w:pPr>
        <w:pStyle w:val="3-BodyText"/>
      </w:pPr>
      <w:r w:rsidRPr="00D675ED">
        <w:t>All trials were multicentre, double</w:t>
      </w:r>
      <w:r>
        <w:t>-</w:t>
      </w:r>
      <w:r w:rsidRPr="00D675ED">
        <w:t xml:space="preserve">blind, randomised placebo-controlled trials. The duration of the double-blind phases ranged from </w:t>
      </w:r>
      <w:r>
        <w:t>16</w:t>
      </w:r>
      <w:r w:rsidRPr="00D675ED">
        <w:t xml:space="preserve"> to </w:t>
      </w:r>
      <w:r>
        <w:t>52</w:t>
      </w:r>
      <w:r w:rsidRPr="00D675ED">
        <w:t xml:space="preserve"> weeks</w:t>
      </w:r>
      <w:r>
        <w:t>.</w:t>
      </w:r>
      <w:r w:rsidRPr="00D675ED">
        <w:t xml:space="preserve"> </w:t>
      </w:r>
      <w:r>
        <w:t>The blinded treatment dosing period in the COAST-X trial was 52 weeks. F</w:t>
      </w:r>
      <w:r w:rsidRPr="00CC0B23">
        <w:t xml:space="preserve">rom </w:t>
      </w:r>
      <w:r>
        <w:t>w</w:t>
      </w:r>
      <w:r w:rsidRPr="00CC0B23">
        <w:t xml:space="preserve">eek 16 to </w:t>
      </w:r>
      <w:r>
        <w:t>w</w:t>
      </w:r>
      <w:r w:rsidRPr="00CC0B23">
        <w:t>eek 44</w:t>
      </w:r>
      <w:r>
        <w:t xml:space="preserve">, inadequate responders were allowed to have </w:t>
      </w:r>
      <w:r w:rsidRPr="00CC0B23">
        <w:t xml:space="preserve">changes in background therapy (e.g. NSAIDs, nonbiological DMARDs) or switch to rescue treatment (IXE 80 mg Q2W) </w:t>
      </w:r>
      <w:r>
        <w:t xml:space="preserve">while </w:t>
      </w:r>
      <w:r w:rsidRPr="00CC0B23">
        <w:t>remain</w:t>
      </w:r>
      <w:r>
        <w:t>ing</w:t>
      </w:r>
      <w:r w:rsidRPr="00CC0B23">
        <w:t xml:space="preserve"> blinded to the original treatment allocation.</w:t>
      </w:r>
      <w:r>
        <w:t xml:space="preserve"> The blinded treatment phase in the GO-AHEAD trial was 16 weeks, followed by 36 weeks of open-label GLM treatment. Participants in the PREVENT trial had 52 weeks of double-blind treatment, followed by 52 weeks of open-label SEC treatment.</w:t>
      </w:r>
      <w:r w:rsidRPr="009F3AE9">
        <w:rPr>
          <w:i/>
          <w:iCs/>
        </w:rPr>
        <w:t xml:space="preserve"> </w:t>
      </w:r>
      <w:r w:rsidRPr="00C16121">
        <w:t>Al</w:t>
      </w:r>
      <w:r w:rsidRPr="00D675ED">
        <w:t xml:space="preserve">l trials reported key clinical response outcomes at Week </w:t>
      </w:r>
      <w:r>
        <w:t>16</w:t>
      </w:r>
      <w:r w:rsidRPr="00D675ED">
        <w:t>.</w:t>
      </w:r>
      <w:r>
        <w:t xml:space="preserve"> </w:t>
      </w:r>
      <w:r w:rsidRPr="00A61919">
        <w:t>The trials had a low risk of bias.</w:t>
      </w:r>
    </w:p>
    <w:p w14:paraId="7C08E72C" w14:textId="77777777" w:rsidR="00273C37" w:rsidRPr="005E2C65" w:rsidRDefault="00273C37" w:rsidP="00273C37">
      <w:pPr>
        <w:pStyle w:val="3-BodyText"/>
      </w:pPr>
      <w:r w:rsidRPr="005E2C65">
        <w:t xml:space="preserve">There were key differences in study design and patient characteristics across the trials, including: </w:t>
      </w:r>
    </w:p>
    <w:p w14:paraId="7C997AA4" w14:textId="77777777" w:rsidR="00273C37" w:rsidRPr="005E2C65" w:rsidRDefault="00273C37" w:rsidP="00B633CE">
      <w:pPr>
        <w:pStyle w:val="3-BodyText"/>
        <w:numPr>
          <w:ilvl w:val="1"/>
          <w:numId w:val="13"/>
        </w:numPr>
        <w:ind w:left="1054" w:hanging="357"/>
      </w:pPr>
      <w:r w:rsidRPr="005E2C65">
        <w:t xml:space="preserve">All three trials recruited patients aged </w:t>
      </w:r>
      <w:r w:rsidRPr="005E2C65">
        <w:rPr>
          <w:rFonts w:cstheme="minorHAnsi"/>
        </w:rPr>
        <w:t>≥</w:t>
      </w:r>
      <w:r w:rsidRPr="005E2C65">
        <w:t xml:space="preserve">18 years, but the GO-AHEAD trial further limited the participants to age ≤45 years. Patients in the GO-AHEAD trial were younger than patients in the COAST-X or PREVENT trials (mean age 31 years vs. 39/40 years). </w:t>
      </w:r>
      <w:r w:rsidR="00F7460A">
        <w:t>The difference in ages across the trials may impact the results of the indirect comparison as age is a treatment modifier: i</w:t>
      </w:r>
      <w:r w:rsidRPr="005E2C65">
        <w:t xml:space="preserve">n the COAST-X trial, aged &lt;40 years vs. </w:t>
      </w:r>
      <w:r w:rsidRPr="005E2C65">
        <w:rPr>
          <w:rFonts w:cstheme="minorHAnsi"/>
        </w:rPr>
        <w:t>≥</w:t>
      </w:r>
      <w:r w:rsidRPr="005E2C65">
        <w:t xml:space="preserve">40 years was a statistically significant treatment effect modifier for ASAS40 at week 16, with greater treatment benefit of IXE among those aged &lt;40 years, but not at week 52. </w:t>
      </w:r>
    </w:p>
    <w:p w14:paraId="2702E8EE" w14:textId="77777777" w:rsidR="00273C37" w:rsidRDefault="00273C37" w:rsidP="00B633CE">
      <w:pPr>
        <w:pStyle w:val="3-BodyText"/>
        <w:numPr>
          <w:ilvl w:val="1"/>
          <w:numId w:val="13"/>
        </w:numPr>
        <w:ind w:left="1054" w:hanging="357"/>
      </w:pPr>
      <w:r>
        <w:t xml:space="preserve">Objective signs of inflammation (MRI+ and/or CRP+) was an inclusion criterion in the COAST-X and the PREVENT trials but not in the GO-AHEAD trial. </w:t>
      </w:r>
      <w:bookmarkStart w:id="33" w:name="_Hlk79524792"/>
      <w:r>
        <w:t>The PREVENT trial also required the CRP to be greater than the upper limit of normal to be counted as elevated.</w:t>
      </w:r>
      <w:bookmarkEnd w:id="33"/>
    </w:p>
    <w:p w14:paraId="35AEB5F9" w14:textId="77777777" w:rsidR="00273C37" w:rsidRPr="005E2C65" w:rsidRDefault="00273C37" w:rsidP="00B633CE">
      <w:pPr>
        <w:pStyle w:val="3-BodyText"/>
        <w:numPr>
          <w:ilvl w:val="1"/>
          <w:numId w:val="13"/>
        </w:numPr>
        <w:ind w:left="1054" w:hanging="357"/>
      </w:pPr>
      <w:r w:rsidRPr="005E2C65">
        <w:t>Both the COAST-X and the GO-AHEAD trials excluded patients previously treated with biologic agents. In contrast, the PREVENT trial allowed patients intolerant or inadequate response to previous treatment with a TNF inhibitor (not more than one) to participate</w:t>
      </w:r>
      <w:r>
        <w:t xml:space="preserve"> after wash-out period</w:t>
      </w:r>
      <w:r w:rsidRPr="005E2C65">
        <w:t>.</w:t>
      </w:r>
    </w:p>
    <w:p w14:paraId="0A87DE30" w14:textId="77777777" w:rsidR="00273C37" w:rsidRDefault="00273C37" w:rsidP="00273C37">
      <w:pPr>
        <w:pStyle w:val="3-BodyText"/>
      </w:pPr>
      <w:r w:rsidRPr="00242298">
        <w:t>The submission presented results on the intention-to-treat (ITT) population (MRI+ and/or CRP+)</w:t>
      </w:r>
      <w:r>
        <w:t xml:space="preserve"> in the COAST-X and the PREVENT trials</w:t>
      </w:r>
      <w:r w:rsidRPr="00242298">
        <w:t>, which was in line with the TGA indication (</w:t>
      </w:r>
      <w:r>
        <w:t>‘</w:t>
      </w:r>
      <w:r w:rsidRPr="00242298">
        <w:t>TGA population’); and the PBS population (MRI+ and CRP+), which was in line with the PBS indication (‘PBS population’).</w:t>
      </w:r>
      <w:r>
        <w:t xml:space="preserve"> Results from the ‘TGA population’ in the GO-AHEAD trial were prespecified subgroup analyses</w:t>
      </w:r>
      <w:r w:rsidR="004E6E8A">
        <w:t xml:space="preserve"> </w:t>
      </w:r>
      <w:r w:rsidR="004E6E8A" w:rsidRPr="004E6E8A">
        <w:t xml:space="preserve">(around 20% of the trial participants did not have </w:t>
      </w:r>
      <w:r w:rsidR="004E6E8A">
        <w:t>objective signs of inflammation</w:t>
      </w:r>
      <w:r w:rsidR="001950D4">
        <w:t>)</w:t>
      </w:r>
      <w:r>
        <w:t xml:space="preserve">. </w:t>
      </w:r>
    </w:p>
    <w:p w14:paraId="19638AEA" w14:textId="77777777" w:rsidR="00273C37" w:rsidRPr="00DA4BD5" w:rsidRDefault="00273C37" w:rsidP="00273C37">
      <w:pPr>
        <w:pStyle w:val="3-BodyText"/>
      </w:pPr>
      <w:r w:rsidRPr="00DA4BD5">
        <w:t>The PBS population subgroups in the trials represented small proportions of the total patients across the trials</w:t>
      </w:r>
      <w:r w:rsidR="00F42CDE">
        <w:t>.</w:t>
      </w:r>
    </w:p>
    <w:p w14:paraId="1AD504AF" w14:textId="77777777" w:rsidR="00273C37" w:rsidRPr="000E5ED9" w:rsidRDefault="00273C37" w:rsidP="00273C37">
      <w:pPr>
        <w:pStyle w:val="3-BodyText"/>
      </w:pPr>
      <w:bookmarkStart w:id="34" w:name="_Ref87970139"/>
      <w:r w:rsidRPr="000E5ED9">
        <w:t xml:space="preserve">Despite presenting results for this PBS subgroup, there were still differences across the trials that may violate the assumption of transitivity/exchangeability of the common reference arm and bias results of the indirect comparison. As the submission did not present the baseline patient characteristics for the PBS population subgroups across the trials, it was unknown whether the comparison groups included in the indirect comparisons were balanced and sufficiently similar. It was also unclear what proportion of the PBS subgroup also met other PBS eligibility criteria, and whether such differences (between the trial and Australian settings) may have impacted the estimated treatment effects. </w:t>
      </w:r>
      <w:r w:rsidR="000E5ED9" w:rsidRPr="00C7619D">
        <w:t>The Pre-Sub-Committee Response (PSCR) stated that it was not possible to compare baseline characteristics for the subgroup comparisons as this data was not published for the comparator therapies.</w:t>
      </w:r>
      <w:bookmarkEnd w:id="34"/>
      <w:r w:rsidR="000E5ED9">
        <w:rPr>
          <w:i/>
          <w:iCs/>
        </w:rPr>
        <w:t xml:space="preserve"> </w:t>
      </w:r>
    </w:p>
    <w:p w14:paraId="79216099" w14:textId="77777777" w:rsidR="00273C37" w:rsidRDefault="00273C37" w:rsidP="00273C37">
      <w:pPr>
        <w:rPr>
          <w:rStyle w:val="CommentReference"/>
          <w:b w:val="0"/>
          <w:i/>
          <w:iCs/>
          <w:szCs w:val="24"/>
        </w:rPr>
      </w:pPr>
    </w:p>
    <w:p w14:paraId="1083C22C" w14:textId="77777777" w:rsidR="00273C37" w:rsidRPr="00107F50" w:rsidRDefault="00273C37" w:rsidP="009D567D">
      <w:pPr>
        <w:pStyle w:val="TableFigureHeading"/>
        <w:keepLines/>
        <w:rPr>
          <w:rStyle w:val="CommentReference"/>
          <w:b/>
          <w:szCs w:val="24"/>
        </w:rPr>
      </w:pPr>
      <w:r w:rsidRPr="00107F50">
        <w:rPr>
          <w:rStyle w:val="CommentReference"/>
          <w:b/>
          <w:szCs w:val="24"/>
        </w:rPr>
        <w:t>Table 3: Key features of the included evidence – indirect comparison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 indirect comparison"/>
      </w:tblPr>
      <w:tblGrid>
        <w:gridCol w:w="1134"/>
        <w:gridCol w:w="1262"/>
        <w:gridCol w:w="848"/>
        <w:gridCol w:w="725"/>
        <w:gridCol w:w="2835"/>
        <w:gridCol w:w="2213"/>
      </w:tblGrid>
      <w:tr w:rsidR="00273C37" w:rsidRPr="00107F50" w14:paraId="044362D1" w14:textId="77777777" w:rsidTr="00ED6407">
        <w:trPr>
          <w:tblHeader/>
        </w:trPr>
        <w:tc>
          <w:tcPr>
            <w:tcW w:w="629" w:type="pct"/>
            <w:shd w:val="clear" w:color="auto" w:fill="auto"/>
            <w:vAlign w:val="center"/>
          </w:tcPr>
          <w:p w14:paraId="29BCDDBD" w14:textId="77777777" w:rsidR="00273C37" w:rsidRPr="00107F50" w:rsidRDefault="00273C37" w:rsidP="009D567D">
            <w:pPr>
              <w:pStyle w:val="In-tableHeading"/>
              <w:keepLines/>
            </w:pPr>
            <w:bookmarkStart w:id="35" w:name="_Toc22898853"/>
            <w:r w:rsidRPr="00107F50">
              <w:t>Trial</w:t>
            </w:r>
          </w:p>
        </w:tc>
        <w:tc>
          <w:tcPr>
            <w:tcW w:w="700" w:type="pct"/>
            <w:shd w:val="clear" w:color="auto" w:fill="auto"/>
            <w:vAlign w:val="center"/>
          </w:tcPr>
          <w:p w14:paraId="4D9367A3" w14:textId="77777777" w:rsidR="00273C37" w:rsidRPr="00107F50" w:rsidRDefault="00273C37" w:rsidP="009D567D">
            <w:pPr>
              <w:pStyle w:val="In-tableHeading"/>
              <w:keepLines/>
              <w:jc w:val="center"/>
            </w:pPr>
            <w:r w:rsidRPr="00107F50">
              <w:t>N</w:t>
            </w:r>
          </w:p>
        </w:tc>
        <w:tc>
          <w:tcPr>
            <w:tcW w:w="470" w:type="pct"/>
            <w:shd w:val="clear" w:color="auto" w:fill="auto"/>
            <w:vAlign w:val="center"/>
          </w:tcPr>
          <w:p w14:paraId="2AFBB919" w14:textId="77777777" w:rsidR="00273C37" w:rsidRPr="00107F50" w:rsidRDefault="00273C37" w:rsidP="009D567D">
            <w:pPr>
              <w:pStyle w:val="In-tableHeading"/>
              <w:keepLines/>
              <w:jc w:val="center"/>
            </w:pPr>
            <w:r w:rsidRPr="00107F50">
              <w:t>Design/ duration</w:t>
            </w:r>
          </w:p>
        </w:tc>
        <w:tc>
          <w:tcPr>
            <w:tcW w:w="402" w:type="pct"/>
            <w:shd w:val="clear" w:color="auto" w:fill="auto"/>
            <w:vAlign w:val="center"/>
          </w:tcPr>
          <w:p w14:paraId="15F8C89B" w14:textId="77777777" w:rsidR="00273C37" w:rsidRPr="00107F50" w:rsidRDefault="00273C37" w:rsidP="009D567D">
            <w:pPr>
              <w:pStyle w:val="In-tableHeading"/>
              <w:keepLines/>
              <w:jc w:val="center"/>
            </w:pPr>
            <w:r w:rsidRPr="00107F50">
              <w:t>Risk of bias</w:t>
            </w:r>
          </w:p>
        </w:tc>
        <w:tc>
          <w:tcPr>
            <w:tcW w:w="1572" w:type="pct"/>
            <w:shd w:val="clear" w:color="auto" w:fill="auto"/>
            <w:vAlign w:val="center"/>
          </w:tcPr>
          <w:p w14:paraId="04349198" w14:textId="77777777" w:rsidR="00273C37" w:rsidRPr="00107F50" w:rsidRDefault="00273C37" w:rsidP="009D567D">
            <w:pPr>
              <w:pStyle w:val="In-tableHeading"/>
              <w:keepLines/>
              <w:jc w:val="center"/>
            </w:pPr>
            <w:r w:rsidRPr="00107F50">
              <w:t>Patient population</w:t>
            </w:r>
          </w:p>
        </w:tc>
        <w:tc>
          <w:tcPr>
            <w:tcW w:w="1227" w:type="pct"/>
            <w:shd w:val="clear" w:color="auto" w:fill="auto"/>
            <w:vAlign w:val="center"/>
          </w:tcPr>
          <w:p w14:paraId="6FC218EE" w14:textId="77777777" w:rsidR="00273C37" w:rsidRPr="00107F50" w:rsidRDefault="00273C37" w:rsidP="009D567D">
            <w:pPr>
              <w:pStyle w:val="In-tableHeading"/>
              <w:keepLines/>
              <w:jc w:val="center"/>
            </w:pPr>
            <w:r w:rsidRPr="00107F50">
              <w:t>Outcome(s)</w:t>
            </w:r>
          </w:p>
        </w:tc>
      </w:tr>
      <w:tr w:rsidR="00273C37" w:rsidRPr="00107F50" w14:paraId="20209F0E" w14:textId="77777777" w:rsidTr="00ED6407">
        <w:tc>
          <w:tcPr>
            <w:tcW w:w="629" w:type="pct"/>
            <w:shd w:val="clear" w:color="auto" w:fill="auto"/>
            <w:vAlign w:val="center"/>
          </w:tcPr>
          <w:p w14:paraId="2832A53F" w14:textId="77777777" w:rsidR="00273C37" w:rsidRPr="00107F50" w:rsidRDefault="00273C37" w:rsidP="009D567D">
            <w:pPr>
              <w:pStyle w:val="TableText0"/>
              <w:keepLines/>
              <w:rPr>
                <w:lang w:val="en-US"/>
              </w:rPr>
            </w:pPr>
            <w:r w:rsidRPr="00107F50">
              <w:rPr>
                <w:lang w:val="en-US"/>
              </w:rPr>
              <w:t>COAST-X</w:t>
            </w:r>
          </w:p>
        </w:tc>
        <w:tc>
          <w:tcPr>
            <w:tcW w:w="700" w:type="pct"/>
            <w:shd w:val="clear" w:color="auto" w:fill="auto"/>
            <w:vAlign w:val="center"/>
          </w:tcPr>
          <w:p w14:paraId="39FA3A01" w14:textId="77777777" w:rsidR="00273C37" w:rsidRPr="00107F50" w:rsidRDefault="00273C37" w:rsidP="009D567D">
            <w:pPr>
              <w:pStyle w:val="TableText0"/>
              <w:keepLines/>
              <w:rPr>
                <w:lang w:val="en-US"/>
              </w:rPr>
            </w:pPr>
            <w:r w:rsidRPr="00107F50">
              <w:rPr>
                <w:lang w:val="en-US"/>
              </w:rPr>
              <w:t>IXEQ4W: 96</w:t>
            </w:r>
          </w:p>
          <w:p w14:paraId="4F900337" w14:textId="77777777" w:rsidR="00273C37" w:rsidRPr="00107F50" w:rsidRDefault="00273C37" w:rsidP="009D567D">
            <w:pPr>
              <w:pStyle w:val="TableText0"/>
              <w:keepLines/>
              <w:rPr>
                <w:lang w:val="en-US"/>
              </w:rPr>
            </w:pPr>
            <w:r w:rsidRPr="00107F50">
              <w:rPr>
                <w:lang w:val="en-US"/>
              </w:rPr>
              <w:t>IXEQ2W: 102</w:t>
            </w:r>
          </w:p>
          <w:p w14:paraId="62D8406D" w14:textId="77777777" w:rsidR="00273C37" w:rsidRPr="00107F50" w:rsidRDefault="00273C37" w:rsidP="009D567D">
            <w:pPr>
              <w:pStyle w:val="TableText0"/>
              <w:keepLines/>
              <w:rPr>
                <w:lang w:val="en-US"/>
              </w:rPr>
            </w:pPr>
            <w:r w:rsidRPr="00107F50">
              <w:rPr>
                <w:lang w:val="en-US"/>
              </w:rPr>
              <w:t>PBO: 105</w:t>
            </w:r>
          </w:p>
        </w:tc>
        <w:tc>
          <w:tcPr>
            <w:tcW w:w="470" w:type="pct"/>
            <w:shd w:val="clear" w:color="auto" w:fill="auto"/>
            <w:vAlign w:val="center"/>
          </w:tcPr>
          <w:p w14:paraId="1D2C8192" w14:textId="77777777" w:rsidR="00273C37" w:rsidRPr="00107F50" w:rsidRDefault="00273C37" w:rsidP="009D567D">
            <w:pPr>
              <w:pStyle w:val="TableText0"/>
              <w:keepLines/>
              <w:rPr>
                <w:lang w:val="en-US"/>
              </w:rPr>
            </w:pPr>
            <w:r w:rsidRPr="00107F50">
              <w:rPr>
                <w:lang w:val="en-US"/>
              </w:rPr>
              <w:t>R, DB, MC, 52 wks</w:t>
            </w:r>
          </w:p>
        </w:tc>
        <w:tc>
          <w:tcPr>
            <w:tcW w:w="402" w:type="pct"/>
            <w:shd w:val="clear" w:color="auto" w:fill="auto"/>
            <w:vAlign w:val="center"/>
          </w:tcPr>
          <w:p w14:paraId="4F738E10" w14:textId="77777777" w:rsidR="00273C37" w:rsidRPr="00107F50" w:rsidRDefault="00273C37" w:rsidP="009D567D">
            <w:pPr>
              <w:pStyle w:val="TableText0"/>
              <w:keepLines/>
              <w:jc w:val="center"/>
              <w:rPr>
                <w:lang w:val="en-US"/>
              </w:rPr>
            </w:pPr>
            <w:r w:rsidRPr="00107F50">
              <w:rPr>
                <w:lang w:val="en-US"/>
              </w:rPr>
              <w:t>Low</w:t>
            </w:r>
          </w:p>
        </w:tc>
        <w:tc>
          <w:tcPr>
            <w:tcW w:w="1572" w:type="pct"/>
            <w:shd w:val="clear" w:color="auto" w:fill="auto"/>
            <w:vAlign w:val="center"/>
          </w:tcPr>
          <w:p w14:paraId="1F1DD55B" w14:textId="77777777" w:rsidR="00273C37" w:rsidRPr="00107F50" w:rsidRDefault="00273C37" w:rsidP="009D567D">
            <w:pPr>
              <w:pStyle w:val="TableText0"/>
              <w:keepLines/>
              <w:rPr>
                <w:lang w:val="en-US"/>
              </w:rPr>
            </w:pPr>
            <w:r w:rsidRPr="00107F50">
              <w:rPr>
                <w:lang w:val="en-US"/>
              </w:rPr>
              <w:t>Active nr-axSpA, aged ≥18 yrs, OSI (MRI and/or CRP&gt;</w:t>
            </w:r>
            <w:r w:rsidR="0056786D" w:rsidRPr="00107F50">
              <w:rPr>
                <w:lang w:val="en-US"/>
              </w:rPr>
              <w:t>5 m</w:t>
            </w:r>
            <w:r w:rsidRPr="00107F50">
              <w:rPr>
                <w:lang w:val="en-US"/>
              </w:rPr>
              <w:t>g/L), inadequate response/ intolerant to ≥2 NSAIDs, bDMARD-naive</w:t>
            </w:r>
          </w:p>
        </w:tc>
        <w:tc>
          <w:tcPr>
            <w:tcW w:w="1227" w:type="pct"/>
            <w:shd w:val="clear" w:color="auto" w:fill="auto"/>
            <w:vAlign w:val="center"/>
          </w:tcPr>
          <w:p w14:paraId="568EB9DB" w14:textId="77777777" w:rsidR="00273C37" w:rsidRPr="00107F50" w:rsidRDefault="00273C37" w:rsidP="009D567D">
            <w:pPr>
              <w:pStyle w:val="TableText0"/>
              <w:keepLines/>
              <w:rPr>
                <w:lang w:val="en-US"/>
              </w:rPr>
            </w:pPr>
            <w:r w:rsidRPr="00107F50">
              <w:rPr>
                <w:lang w:val="en-US"/>
              </w:rPr>
              <w:t>Primary: ASAS40 at wks 16 and 52</w:t>
            </w:r>
          </w:p>
          <w:p w14:paraId="3C7CF06F" w14:textId="77777777" w:rsidR="00273C37" w:rsidRPr="00107F50" w:rsidRDefault="00273C37" w:rsidP="009D567D">
            <w:pPr>
              <w:pStyle w:val="TableText0"/>
              <w:keepLines/>
              <w:rPr>
                <w:lang w:val="en-US"/>
              </w:rPr>
            </w:pPr>
            <w:r w:rsidRPr="00107F50">
              <w:rPr>
                <w:lang w:val="en-US"/>
              </w:rPr>
              <w:t>Secondary: ASAS20, BASDAI50</w:t>
            </w:r>
          </w:p>
        </w:tc>
      </w:tr>
      <w:tr w:rsidR="00273C37" w:rsidRPr="00107F50" w14:paraId="5EC98A6B" w14:textId="77777777" w:rsidTr="00ED6407">
        <w:trPr>
          <w:trHeight w:val="776"/>
        </w:trPr>
        <w:tc>
          <w:tcPr>
            <w:tcW w:w="629" w:type="pct"/>
            <w:shd w:val="clear" w:color="auto" w:fill="auto"/>
            <w:vAlign w:val="center"/>
          </w:tcPr>
          <w:p w14:paraId="1E828F90" w14:textId="77777777" w:rsidR="00273C37" w:rsidRPr="00107F50" w:rsidRDefault="00273C37" w:rsidP="009D567D">
            <w:pPr>
              <w:pStyle w:val="TableText0"/>
              <w:keepLines/>
              <w:rPr>
                <w:lang w:val="en-US"/>
              </w:rPr>
            </w:pPr>
            <w:r w:rsidRPr="00107F50">
              <w:rPr>
                <w:lang w:val="en-US"/>
              </w:rPr>
              <w:t>GO-AHEAD</w:t>
            </w:r>
          </w:p>
        </w:tc>
        <w:tc>
          <w:tcPr>
            <w:tcW w:w="700" w:type="pct"/>
            <w:shd w:val="clear" w:color="auto" w:fill="auto"/>
            <w:vAlign w:val="center"/>
          </w:tcPr>
          <w:p w14:paraId="11CA58FD" w14:textId="77777777" w:rsidR="00273C37" w:rsidRPr="00107F50" w:rsidRDefault="00273C37" w:rsidP="009D567D">
            <w:pPr>
              <w:pStyle w:val="TableText0"/>
              <w:keepLines/>
              <w:rPr>
                <w:lang w:val="en-US"/>
              </w:rPr>
            </w:pPr>
            <w:r w:rsidRPr="00107F50">
              <w:rPr>
                <w:lang w:val="en-US"/>
              </w:rPr>
              <w:t>GLMQ4W: 98</w:t>
            </w:r>
          </w:p>
          <w:p w14:paraId="1AC494F0" w14:textId="77777777" w:rsidR="00273C37" w:rsidRPr="00107F50" w:rsidRDefault="00273C37" w:rsidP="009D567D">
            <w:pPr>
              <w:pStyle w:val="TableText0"/>
              <w:keepLines/>
              <w:rPr>
                <w:lang w:val="en-US"/>
              </w:rPr>
            </w:pPr>
            <w:r w:rsidRPr="00107F50">
              <w:rPr>
                <w:lang w:val="en-US"/>
              </w:rPr>
              <w:t>PBO: 100</w:t>
            </w:r>
          </w:p>
        </w:tc>
        <w:tc>
          <w:tcPr>
            <w:tcW w:w="470" w:type="pct"/>
            <w:shd w:val="clear" w:color="auto" w:fill="auto"/>
            <w:vAlign w:val="center"/>
          </w:tcPr>
          <w:p w14:paraId="0292896B" w14:textId="77777777" w:rsidR="00273C37" w:rsidRPr="00107F50" w:rsidRDefault="00273C37" w:rsidP="009D567D">
            <w:pPr>
              <w:pStyle w:val="TableText0"/>
              <w:keepLines/>
              <w:rPr>
                <w:lang w:val="en-US"/>
              </w:rPr>
            </w:pPr>
            <w:r w:rsidRPr="00107F50">
              <w:rPr>
                <w:lang w:val="en-US"/>
              </w:rPr>
              <w:t>R, DB (to 16 wks), MC, 52 wks</w:t>
            </w:r>
          </w:p>
        </w:tc>
        <w:tc>
          <w:tcPr>
            <w:tcW w:w="402" w:type="pct"/>
            <w:shd w:val="clear" w:color="auto" w:fill="auto"/>
            <w:vAlign w:val="center"/>
          </w:tcPr>
          <w:p w14:paraId="4AAE7343" w14:textId="77777777" w:rsidR="00273C37" w:rsidRPr="00107F50" w:rsidRDefault="00273C37" w:rsidP="009D567D">
            <w:pPr>
              <w:pStyle w:val="TableText0"/>
              <w:keepLines/>
              <w:jc w:val="center"/>
              <w:rPr>
                <w:lang w:val="en-US"/>
              </w:rPr>
            </w:pPr>
            <w:r w:rsidRPr="00107F50">
              <w:rPr>
                <w:lang w:val="en-US"/>
              </w:rPr>
              <w:t>Low</w:t>
            </w:r>
          </w:p>
        </w:tc>
        <w:tc>
          <w:tcPr>
            <w:tcW w:w="1572" w:type="pct"/>
            <w:shd w:val="clear" w:color="auto" w:fill="auto"/>
            <w:vAlign w:val="center"/>
          </w:tcPr>
          <w:p w14:paraId="21889D52" w14:textId="77777777" w:rsidR="00273C37" w:rsidRPr="00107F50" w:rsidRDefault="00273C37" w:rsidP="009D567D">
            <w:pPr>
              <w:pStyle w:val="TableText0"/>
              <w:keepLines/>
              <w:rPr>
                <w:lang w:val="en-US"/>
              </w:rPr>
            </w:pPr>
            <w:r w:rsidRPr="00107F50">
              <w:rPr>
                <w:lang w:val="en-US"/>
              </w:rPr>
              <w:t>Active nr-axSpA, aged ≥18 to ≤45 yrs, inadequate response/ intolerant to ≥1 NSAID</w:t>
            </w:r>
          </w:p>
        </w:tc>
        <w:tc>
          <w:tcPr>
            <w:tcW w:w="1227" w:type="pct"/>
            <w:shd w:val="clear" w:color="auto" w:fill="auto"/>
            <w:vAlign w:val="center"/>
          </w:tcPr>
          <w:p w14:paraId="11082450" w14:textId="77777777" w:rsidR="00273C37" w:rsidRPr="00107F50" w:rsidRDefault="00273C37" w:rsidP="009D567D">
            <w:pPr>
              <w:pStyle w:val="TableText0"/>
              <w:keepLines/>
              <w:rPr>
                <w:lang w:val="en-US"/>
              </w:rPr>
            </w:pPr>
            <w:r w:rsidRPr="00107F50">
              <w:rPr>
                <w:lang w:val="en-US"/>
              </w:rPr>
              <w:t>Primary: ASAS20 at wks 16</w:t>
            </w:r>
          </w:p>
          <w:p w14:paraId="0065DC85" w14:textId="77777777" w:rsidR="00273C37" w:rsidRPr="00107F50" w:rsidRDefault="00273C37" w:rsidP="009D567D">
            <w:pPr>
              <w:pStyle w:val="TableText0"/>
              <w:keepLines/>
              <w:rPr>
                <w:lang w:val="en-US"/>
              </w:rPr>
            </w:pPr>
            <w:r w:rsidRPr="00107F50">
              <w:rPr>
                <w:lang w:val="en-US"/>
              </w:rPr>
              <w:t xml:space="preserve">Secondary: ASAS 40, BASDAI50 </w:t>
            </w:r>
          </w:p>
        </w:tc>
      </w:tr>
      <w:tr w:rsidR="00273C37" w:rsidRPr="00107F50" w14:paraId="018EDB12" w14:textId="77777777" w:rsidTr="00ED6407">
        <w:tc>
          <w:tcPr>
            <w:tcW w:w="629" w:type="pct"/>
            <w:shd w:val="clear" w:color="auto" w:fill="auto"/>
            <w:vAlign w:val="center"/>
          </w:tcPr>
          <w:p w14:paraId="74D01C3C" w14:textId="77777777" w:rsidR="00273C37" w:rsidRPr="00107F50" w:rsidRDefault="00273C37" w:rsidP="009D567D">
            <w:pPr>
              <w:pStyle w:val="TableText0"/>
              <w:keepLines/>
              <w:rPr>
                <w:lang w:val="en-US"/>
              </w:rPr>
            </w:pPr>
            <w:r w:rsidRPr="00107F50">
              <w:rPr>
                <w:lang w:val="en-US"/>
              </w:rPr>
              <w:t>PREVENT</w:t>
            </w:r>
          </w:p>
        </w:tc>
        <w:tc>
          <w:tcPr>
            <w:tcW w:w="700" w:type="pct"/>
            <w:shd w:val="clear" w:color="auto" w:fill="auto"/>
            <w:vAlign w:val="center"/>
          </w:tcPr>
          <w:p w14:paraId="6ED83190" w14:textId="77777777" w:rsidR="00273C37" w:rsidRPr="00107F50" w:rsidRDefault="00273C37" w:rsidP="009D567D">
            <w:pPr>
              <w:pStyle w:val="TableText0"/>
              <w:keepLines/>
              <w:rPr>
                <w:lang w:val="en-US"/>
              </w:rPr>
            </w:pPr>
            <w:r w:rsidRPr="00107F50">
              <w:rPr>
                <w:lang w:val="en-US"/>
              </w:rPr>
              <w:t>SEC LD: 185</w:t>
            </w:r>
          </w:p>
          <w:p w14:paraId="76F2669B" w14:textId="77777777" w:rsidR="00273C37" w:rsidRPr="00107F50" w:rsidRDefault="00273C37" w:rsidP="009D567D">
            <w:pPr>
              <w:pStyle w:val="TableText0"/>
              <w:keepLines/>
              <w:rPr>
                <w:lang w:val="en-US"/>
              </w:rPr>
            </w:pPr>
            <w:r w:rsidRPr="00107F50">
              <w:rPr>
                <w:lang w:val="en-US"/>
              </w:rPr>
              <w:t>SEC NL: 184</w:t>
            </w:r>
          </w:p>
          <w:p w14:paraId="4C574DE8" w14:textId="77777777" w:rsidR="00273C37" w:rsidRPr="00107F50" w:rsidRDefault="00273C37" w:rsidP="009D567D">
            <w:pPr>
              <w:pStyle w:val="TableText0"/>
              <w:keepLines/>
              <w:rPr>
                <w:lang w:val="en-US"/>
              </w:rPr>
            </w:pPr>
            <w:r w:rsidRPr="00107F50">
              <w:rPr>
                <w:lang w:val="en-US"/>
              </w:rPr>
              <w:t>PBO: 186</w:t>
            </w:r>
          </w:p>
        </w:tc>
        <w:tc>
          <w:tcPr>
            <w:tcW w:w="470" w:type="pct"/>
            <w:shd w:val="clear" w:color="auto" w:fill="auto"/>
            <w:vAlign w:val="center"/>
          </w:tcPr>
          <w:p w14:paraId="4C549206" w14:textId="77777777" w:rsidR="00273C37" w:rsidRPr="00107F50" w:rsidRDefault="00273C37" w:rsidP="009D567D">
            <w:pPr>
              <w:pStyle w:val="TableText0"/>
              <w:keepLines/>
              <w:rPr>
                <w:lang w:val="en-US"/>
              </w:rPr>
            </w:pPr>
            <w:r w:rsidRPr="00107F50">
              <w:rPr>
                <w:lang w:val="en-US"/>
              </w:rPr>
              <w:t>R, DB, MC, 2 yrs</w:t>
            </w:r>
          </w:p>
        </w:tc>
        <w:tc>
          <w:tcPr>
            <w:tcW w:w="402" w:type="pct"/>
            <w:shd w:val="clear" w:color="auto" w:fill="auto"/>
            <w:vAlign w:val="center"/>
          </w:tcPr>
          <w:p w14:paraId="6372DABA" w14:textId="77777777" w:rsidR="00273C37" w:rsidRPr="00107F50" w:rsidRDefault="00273C37" w:rsidP="009D567D">
            <w:pPr>
              <w:pStyle w:val="TableText0"/>
              <w:keepLines/>
              <w:jc w:val="center"/>
              <w:rPr>
                <w:lang w:val="en-US"/>
              </w:rPr>
            </w:pPr>
            <w:r w:rsidRPr="00107F50">
              <w:rPr>
                <w:lang w:val="en-US"/>
              </w:rPr>
              <w:t>Low</w:t>
            </w:r>
          </w:p>
        </w:tc>
        <w:tc>
          <w:tcPr>
            <w:tcW w:w="1572" w:type="pct"/>
            <w:shd w:val="clear" w:color="auto" w:fill="auto"/>
            <w:vAlign w:val="center"/>
          </w:tcPr>
          <w:p w14:paraId="483DF6A6" w14:textId="77777777" w:rsidR="00273C37" w:rsidRPr="00107F50" w:rsidRDefault="00273C37" w:rsidP="009D567D">
            <w:pPr>
              <w:pStyle w:val="TableText0"/>
              <w:keepLines/>
              <w:rPr>
                <w:lang w:val="en-US"/>
              </w:rPr>
            </w:pPr>
            <w:r w:rsidRPr="00107F50">
              <w:rPr>
                <w:lang w:val="en-US"/>
              </w:rPr>
              <w:t xml:space="preserve">Active nr-axSpA, aged ≥18 yrs, OSI (MRI and/or CRP &gt;ULN), </w:t>
            </w:r>
            <w:r w:rsidRPr="00107F50">
              <w:t>≥2 different NSAIDs at the highest recommended dose for ≥4 wks or intolerant</w:t>
            </w:r>
          </w:p>
        </w:tc>
        <w:tc>
          <w:tcPr>
            <w:tcW w:w="1227" w:type="pct"/>
            <w:shd w:val="clear" w:color="auto" w:fill="auto"/>
            <w:vAlign w:val="center"/>
          </w:tcPr>
          <w:p w14:paraId="0C2C196C" w14:textId="77777777" w:rsidR="00273C37" w:rsidRPr="00107F50" w:rsidRDefault="00273C37" w:rsidP="009D567D">
            <w:pPr>
              <w:pStyle w:val="TableText0"/>
              <w:keepLines/>
              <w:rPr>
                <w:lang w:val="en-US"/>
              </w:rPr>
            </w:pPr>
            <w:r w:rsidRPr="00107F50">
              <w:rPr>
                <w:lang w:val="en-US"/>
              </w:rPr>
              <w:t>Primary: ASAS40 at wks 16 and 52</w:t>
            </w:r>
          </w:p>
          <w:p w14:paraId="12D7F2EB" w14:textId="77777777" w:rsidR="00273C37" w:rsidRPr="00107F50" w:rsidRDefault="00273C37" w:rsidP="009D567D">
            <w:pPr>
              <w:pStyle w:val="TableText0"/>
              <w:keepLines/>
              <w:rPr>
                <w:lang w:val="en-US"/>
              </w:rPr>
            </w:pPr>
            <w:r w:rsidRPr="00107F50">
              <w:rPr>
                <w:lang w:val="en-US"/>
              </w:rPr>
              <w:t>Secondary: ASAS20, BASDAI50</w:t>
            </w:r>
          </w:p>
        </w:tc>
      </w:tr>
      <w:tr w:rsidR="00273C37" w:rsidRPr="00107F50" w14:paraId="651102B2" w14:textId="77777777" w:rsidTr="00ED6407">
        <w:tc>
          <w:tcPr>
            <w:tcW w:w="1329" w:type="pct"/>
            <w:gridSpan w:val="2"/>
            <w:shd w:val="clear" w:color="auto" w:fill="auto"/>
            <w:vAlign w:val="center"/>
          </w:tcPr>
          <w:p w14:paraId="6076EFC5" w14:textId="77777777" w:rsidR="00273C37" w:rsidRPr="00107F50" w:rsidRDefault="00273C37" w:rsidP="009D567D">
            <w:pPr>
              <w:pStyle w:val="TableText0"/>
              <w:keepLines/>
              <w:rPr>
                <w:lang w:val="en-US"/>
              </w:rPr>
            </w:pPr>
            <w:r w:rsidRPr="00107F50">
              <w:rPr>
                <w:lang w:val="en-US"/>
              </w:rPr>
              <w:t xml:space="preserve">Indirect comparison </w:t>
            </w:r>
          </w:p>
          <w:p w14:paraId="4DD9352E" w14:textId="77777777" w:rsidR="00273C37" w:rsidRPr="00107F50" w:rsidRDefault="00273C37" w:rsidP="009D567D">
            <w:pPr>
              <w:pStyle w:val="TableText0"/>
              <w:keepLines/>
              <w:rPr>
                <w:lang w:val="en-US"/>
              </w:rPr>
            </w:pPr>
            <w:r w:rsidRPr="00107F50">
              <w:rPr>
                <w:lang w:val="en-US"/>
              </w:rPr>
              <w:t>(IXEQ4W vs. GLMQ4W)</w:t>
            </w:r>
          </w:p>
        </w:tc>
        <w:tc>
          <w:tcPr>
            <w:tcW w:w="3671" w:type="pct"/>
            <w:gridSpan w:val="4"/>
            <w:shd w:val="clear" w:color="auto" w:fill="auto"/>
            <w:vAlign w:val="center"/>
          </w:tcPr>
          <w:p w14:paraId="20D9F822" w14:textId="77777777" w:rsidR="00273C37" w:rsidRPr="00107F50" w:rsidRDefault="00273C37" w:rsidP="009D567D">
            <w:pPr>
              <w:pStyle w:val="TableText0"/>
              <w:keepLines/>
              <w:rPr>
                <w:lang w:val="en-US"/>
              </w:rPr>
            </w:pPr>
            <w:r w:rsidRPr="00107F50">
              <w:rPr>
                <w:lang w:val="en-US"/>
              </w:rPr>
              <w:t>Included COAST-X and GO-AHEAD; sub-group analysis; placebo as the reference comparator; assessed ASAS40, ASAS20 and BASDAI50 at week 16</w:t>
            </w:r>
          </w:p>
        </w:tc>
      </w:tr>
      <w:tr w:rsidR="00273C37" w:rsidRPr="00107F50" w14:paraId="07FA3DBA" w14:textId="77777777" w:rsidTr="00ED6407">
        <w:tc>
          <w:tcPr>
            <w:tcW w:w="1329" w:type="pct"/>
            <w:gridSpan w:val="2"/>
            <w:shd w:val="clear" w:color="auto" w:fill="auto"/>
            <w:vAlign w:val="center"/>
          </w:tcPr>
          <w:p w14:paraId="58A15867" w14:textId="77777777" w:rsidR="00273C37" w:rsidRPr="00107F50" w:rsidRDefault="00273C37" w:rsidP="009D567D">
            <w:pPr>
              <w:pStyle w:val="TableText0"/>
              <w:keepLines/>
              <w:rPr>
                <w:lang w:val="en-US"/>
              </w:rPr>
            </w:pPr>
            <w:r w:rsidRPr="00107F50">
              <w:rPr>
                <w:lang w:val="en-US"/>
              </w:rPr>
              <w:t xml:space="preserve">Indirect comparison </w:t>
            </w:r>
          </w:p>
          <w:p w14:paraId="40C95D48" w14:textId="77777777" w:rsidR="00273C37" w:rsidRPr="00107F50" w:rsidRDefault="00273C37" w:rsidP="009D567D">
            <w:pPr>
              <w:pStyle w:val="TableText0"/>
              <w:keepLines/>
              <w:rPr>
                <w:lang w:val="en-US"/>
              </w:rPr>
            </w:pPr>
            <w:r w:rsidRPr="00107F50">
              <w:rPr>
                <w:lang w:val="en-US"/>
              </w:rPr>
              <w:t xml:space="preserve">(IXEQ4W vs. SEC LD; </w:t>
            </w:r>
          </w:p>
          <w:p w14:paraId="080C6249" w14:textId="77777777" w:rsidR="00273C37" w:rsidRPr="00107F50" w:rsidRDefault="00273C37" w:rsidP="009D567D">
            <w:pPr>
              <w:pStyle w:val="TableText0"/>
              <w:keepLines/>
              <w:rPr>
                <w:lang w:val="en-US"/>
              </w:rPr>
            </w:pPr>
            <w:r w:rsidRPr="00107F50">
              <w:rPr>
                <w:lang w:val="en-US"/>
              </w:rPr>
              <w:t>IXEQ4W vs. SEC NL)</w:t>
            </w:r>
          </w:p>
        </w:tc>
        <w:tc>
          <w:tcPr>
            <w:tcW w:w="3671" w:type="pct"/>
            <w:gridSpan w:val="4"/>
            <w:shd w:val="clear" w:color="auto" w:fill="auto"/>
            <w:vAlign w:val="center"/>
          </w:tcPr>
          <w:p w14:paraId="5E2336CD" w14:textId="77777777" w:rsidR="00273C37" w:rsidRPr="00107F50" w:rsidRDefault="00273C37" w:rsidP="009D567D">
            <w:pPr>
              <w:pStyle w:val="TableText0"/>
              <w:keepLines/>
              <w:rPr>
                <w:lang w:val="en-US"/>
              </w:rPr>
            </w:pPr>
            <w:r w:rsidRPr="00107F50">
              <w:rPr>
                <w:lang w:val="en-US"/>
              </w:rPr>
              <w:t>Included COAST-X and PREVENT; sub-group analysis; placebo as the reference comparator; assessed ASAS20, ASAS40 and BASDAI50 at week 16</w:t>
            </w:r>
          </w:p>
        </w:tc>
      </w:tr>
    </w:tbl>
    <w:p w14:paraId="261EC796" w14:textId="77777777" w:rsidR="00273C37" w:rsidRPr="00107F50" w:rsidRDefault="00273C37" w:rsidP="009D567D">
      <w:pPr>
        <w:pStyle w:val="TableFigureFooter"/>
        <w:keepNext/>
        <w:keepLines/>
      </w:pPr>
      <w:r w:rsidRPr="00107F50">
        <w:t>Source: Compiled during the evaluation based on Deodhar 2020, Sieper 2015 and Deodhar 2021a</w:t>
      </w:r>
    </w:p>
    <w:p w14:paraId="05DB961E" w14:textId="77777777" w:rsidR="00273C37" w:rsidRPr="00107F50" w:rsidRDefault="00273C37" w:rsidP="009D567D">
      <w:pPr>
        <w:pStyle w:val="TableFigureFooter"/>
        <w:keepNext/>
        <w:keepLines/>
      </w:pPr>
      <w:r w:rsidRPr="00107F50">
        <w:t>ASAS=Assessment of SpondyloArthritis International Society; ASAS20=20% or more improvement in ASAS; ASAS40=40% or more improvement in ASAS; ASDAS= Ankylosing Spondylitis Disease Activity Score; BASDAI=Bath Ankylosing Spondylitis Disease Activity Index; BASDAI50=50% improvement in BASDAI; bDMARD=biologic disease-modifying antirheumatic drugs; CRP=C-reactive protein; DB=double blind; GLM=golimumab; IXE=ixekizumab; LD=loading dose; MC=multi-centre; MRI=magnetic resonance imaging; NL=no loading dose; NSAID=non-steroidal anti-inflammatory drugs; OL=open label; OSI=objective signs of inflammation; PBO=placebo; Q4W=every 4 weeks; R=randomised; SEC=secukinumab; SF-36 PCS= Medical Outcome Short Form-36 Physical Component Summary (SF-36 PCS); SPARCC=Spondyloarthritis Research Consortium of Canada; ULN=upper limit of normal; vs.=versus; wks=weeks</w:t>
      </w:r>
    </w:p>
    <w:p w14:paraId="541AC175" w14:textId="77777777" w:rsidR="00273C37" w:rsidRPr="00107F50" w:rsidRDefault="00273C37" w:rsidP="009D567D">
      <w:pPr>
        <w:pStyle w:val="TableFigureFooter"/>
        <w:keepNext/>
        <w:keepLines/>
        <w:rPr>
          <w:szCs w:val="18"/>
        </w:rPr>
      </w:pPr>
      <w:r w:rsidRPr="00107F50">
        <w:rPr>
          <w:szCs w:val="18"/>
        </w:rPr>
        <w:t>ASAS40 response: defined as an improvement of ≥40% and an absolute improvement from baseline of ≥2 units (range 0–10) in ≥3 of the four domains (patient global, spinal pain, function, and inflammation) without worsening remaining one domain.</w:t>
      </w:r>
    </w:p>
    <w:p w14:paraId="217C8710" w14:textId="77777777" w:rsidR="00273C37" w:rsidRPr="00C9624D" w:rsidRDefault="00273C37" w:rsidP="00273C37">
      <w:pPr>
        <w:pStyle w:val="4-SubsectionHeading"/>
      </w:pPr>
      <w:bookmarkStart w:id="36" w:name="_Toc82601724"/>
      <w:r w:rsidRPr="00C9624D">
        <w:t>Comparative effectiveness</w:t>
      </w:r>
      <w:bookmarkEnd w:id="35"/>
      <w:bookmarkEnd w:id="36"/>
    </w:p>
    <w:p w14:paraId="41563752" w14:textId="77777777" w:rsidR="00273C37" w:rsidRPr="00D659BA" w:rsidRDefault="00273C37" w:rsidP="00273C37">
      <w:pPr>
        <w:pStyle w:val="3-BodyText"/>
        <w:rPr>
          <w:snapToGrid/>
          <w:lang w:val="en-US"/>
        </w:rPr>
      </w:pPr>
      <w:r w:rsidRPr="00D659BA">
        <w:rPr>
          <w:snapToGrid/>
          <w:lang w:val="en-US"/>
        </w:rPr>
        <w:t xml:space="preserve">All the trials measured treatment response </w:t>
      </w:r>
      <w:r>
        <w:rPr>
          <w:snapToGrid/>
          <w:lang w:val="en-US"/>
        </w:rPr>
        <w:t xml:space="preserve">as the proportion of patients achieving </w:t>
      </w:r>
      <w:r w:rsidRPr="00487FEF">
        <w:t>≥40% improvement in Assessment of SpondyloArthritis International Society (</w:t>
      </w:r>
      <w:r w:rsidRPr="00B57DB2">
        <w:rPr>
          <w:snapToGrid/>
          <w:lang w:val="en-US"/>
        </w:rPr>
        <w:t>ASAS40</w:t>
      </w:r>
      <w:r>
        <w:rPr>
          <w:snapToGrid/>
          <w:lang w:val="en-US"/>
        </w:rPr>
        <w:t>)</w:t>
      </w:r>
      <w:r w:rsidRPr="00B57DB2">
        <w:rPr>
          <w:snapToGrid/>
          <w:lang w:val="en-US"/>
        </w:rPr>
        <w:t xml:space="preserve">, </w:t>
      </w:r>
      <w:r w:rsidRPr="00487FEF">
        <w:t>≥</w:t>
      </w:r>
      <w:r>
        <w:t>2</w:t>
      </w:r>
      <w:r w:rsidRPr="00487FEF">
        <w:t>0% improvement in A</w:t>
      </w:r>
      <w:r>
        <w:t>SAS (</w:t>
      </w:r>
      <w:r w:rsidRPr="00B57DB2">
        <w:rPr>
          <w:snapToGrid/>
          <w:lang w:val="en-US"/>
        </w:rPr>
        <w:t>ASAS20</w:t>
      </w:r>
      <w:r>
        <w:rPr>
          <w:snapToGrid/>
          <w:lang w:val="en-US"/>
        </w:rPr>
        <w:t>)</w:t>
      </w:r>
      <w:r w:rsidRPr="00B57DB2">
        <w:rPr>
          <w:snapToGrid/>
          <w:lang w:val="en-US"/>
        </w:rPr>
        <w:t xml:space="preserve"> and </w:t>
      </w:r>
      <w:r w:rsidRPr="00487FEF">
        <w:t>≥50% improvement in Bath Ankylosing Spondylitis Disease Activity Index (</w:t>
      </w:r>
      <w:r w:rsidRPr="00B57DB2">
        <w:rPr>
          <w:snapToGrid/>
          <w:lang w:val="en-US"/>
        </w:rPr>
        <w:t>BASDAI50</w:t>
      </w:r>
      <w:r>
        <w:rPr>
          <w:snapToGrid/>
          <w:lang w:val="en-US"/>
        </w:rPr>
        <w:t xml:space="preserve">). These outcomes were </w:t>
      </w:r>
      <w:r w:rsidRPr="00D659BA">
        <w:rPr>
          <w:snapToGrid/>
          <w:lang w:val="en-US"/>
        </w:rPr>
        <w:t>either primary, secondary or other outcomes</w:t>
      </w:r>
      <w:r>
        <w:rPr>
          <w:snapToGrid/>
          <w:lang w:val="en-US"/>
        </w:rPr>
        <w:t xml:space="preserve"> in the trials</w:t>
      </w:r>
      <w:r w:rsidRPr="00D659BA">
        <w:rPr>
          <w:snapToGrid/>
          <w:lang w:val="en-US"/>
        </w:rPr>
        <w:t xml:space="preserve">. As all trials enrolled patients with a BASDAI score of ≥4 at baseline, a 50% improvement in the BASDAI (i.e. BASDAI50) corresponded to a reduction from baseline in the BASDAI score of ≥2. </w:t>
      </w:r>
      <w:r>
        <w:rPr>
          <w:snapToGrid/>
          <w:lang w:val="en-US"/>
        </w:rPr>
        <w:t xml:space="preserve">The proposed restrictions defined an adequate response to therapy as a reduction in the BASDAI score of </w:t>
      </w:r>
      <w:r>
        <w:rPr>
          <w:rFonts w:cstheme="minorHAnsi"/>
          <w:snapToGrid/>
          <w:lang w:val="en-US"/>
        </w:rPr>
        <w:t>≥</w:t>
      </w:r>
      <w:r>
        <w:rPr>
          <w:snapToGrid/>
          <w:lang w:val="en-US"/>
        </w:rPr>
        <w:t xml:space="preserve">2 units (on a scale of 0-10) from baseline and either CRP &lt;10 mg/L or reduction of CRP by </w:t>
      </w:r>
      <w:r>
        <w:rPr>
          <w:rFonts w:cstheme="minorHAnsi"/>
          <w:snapToGrid/>
          <w:lang w:val="en-US"/>
        </w:rPr>
        <w:t>≥</w:t>
      </w:r>
      <w:r>
        <w:rPr>
          <w:snapToGrid/>
          <w:lang w:val="en-US"/>
        </w:rPr>
        <w:t>20% from baseline. The proposed criteria for adequate response are the same as the current</w:t>
      </w:r>
      <w:r w:rsidR="00DA4BD5">
        <w:rPr>
          <w:snapToGrid/>
          <w:lang w:val="en-US"/>
        </w:rPr>
        <w:t xml:space="preserve"> PBS</w:t>
      </w:r>
      <w:r>
        <w:rPr>
          <w:snapToGrid/>
          <w:lang w:val="en-US"/>
        </w:rPr>
        <w:t xml:space="preserve"> listing</w:t>
      </w:r>
      <w:r w:rsidR="00DA4BD5">
        <w:rPr>
          <w:snapToGrid/>
          <w:lang w:val="en-US"/>
        </w:rPr>
        <w:t>s</w:t>
      </w:r>
      <w:r>
        <w:rPr>
          <w:snapToGrid/>
          <w:lang w:val="en-US"/>
        </w:rPr>
        <w:t xml:space="preserve"> of</w:t>
      </w:r>
      <w:r w:rsidR="00DA4BD5">
        <w:rPr>
          <w:snapToGrid/>
          <w:lang w:val="en-US"/>
        </w:rPr>
        <w:t xml:space="preserve"> other</w:t>
      </w:r>
      <w:r>
        <w:rPr>
          <w:snapToGrid/>
          <w:lang w:val="en-US"/>
        </w:rPr>
        <w:t xml:space="preserve"> bDMARDs for nr-axSpA.</w:t>
      </w:r>
    </w:p>
    <w:p w14:paraId="23951BB5" w14:textId="77777777" w:rsidR="00273C37" w:rsidRPr="00AD7F01" w:rsidRDefault="00273C37" w:rsidP="00273C37">
      <w:pPr>
        <w:pStyle w:val="3-BodyText"/>
      </w:pPr>
      <w:r w:rsidRPr="00D659BA">
        <w:rPr>
          <w:snapToGrid/>
          <w:lang w:val="en-US"/>
        </w:rPr>
        <w:t>In November 2017, “the ESC considered BASDAI50 was a clinically relevant outcome … and has been recommended by ASAS [guidelines] as the response criteria used to determine treatment success” (para</w:t>
      </w:r>
      <w:r>
        <w:rPr>
          <w:snapToGrid/>
          <w:lang w:val="en-US"/>
        </w:rPr>
        <w:t>.</w:t>
      </w:r>
      <w:r w:rsidRPr="00D659BA">
        <w:rPr>
          <w:snapToGrid/>
          <w:lang w:val="en-US"/>
        </w:rPr>
        <w:t xml:space="preserve"> 6.24, Golimumab </w:t>
      </w:r>
      <w:r w:rsidR="007C298E">
        <w:rPr>
          <w:snapToGrid/>
          <w:lang w:val="en-US"/>
        </w:rPr>
        <w:t>Public Summary Document (</w:t>
      </w:r>
      <w:r w:rsidRPr="00D659BA">
        <w:rPr>
          <w:snapToGrid/>
          <w:lang w:val="en-US"/>
        </w:rPr>
        <w:t>PSD</w:t>
      </w:r>
      <w:r w:rsidR="007C298E">
        <w:rPr>
          <w:snapToGrid/>
          <w:lang w:val="en-US"/>
        </w:rPr>
        <w:t>)</w:t>
      </w:r>
      <w:r>
        <w:rPr>
          <w:snapToGrid/>
          <w:lang w:val="en-US"/>
        </w:rPr>
        <w:t>,</w:t>
      </w:r>
      <w:r w:rsidRPr="00D659BA">
        <w:rPr>
          <w:snapToGrid/>
          <w:lang w:val="en-US"/>
        </w:rPr>
        <w:t xml:space="preserve"> November 2017 PBAC meeting). “The ESC noted while the ASAS20 was the primary outcome measure used in GO-AHEAD, and the basis upon which the MCID was stated, the use of the BASDAI50 (a secondary endpoint in the trial) better reflects the preferred clinical measure for the assessment of response to treatment in nr-axSpA. It was agreed that this was the appropriate basis for the assessment of response and cost-effectiveness in this condition” (para</w:t>
      </w:r>
      <w:r>
        <w:rPr>
          <w:snapToGrid/>
          <w:lang w:val="en-US"/>
        </w:rPr>
        <w:t>.</w:t>
      </w:r>
      <w:r w:rsidRPr="00D659BA">
        <w:rPr>
          <w:snapToGrid/>
          <w:lang w:val="en-US"/>
        </w:rPr>
        <w:t xml:space="preserve"> 6.14, Golimumab PSD</w:t>
      </w:r>
      <w:r>
        <w:rPr>
          <w:snapToGrid/>
          <w:lang w:val="en-US"/>
        </w:rPr>
        <w:t>,</w:t>
      </w:r>
      <w:r w:rsidRPr="00D659BA">
        <w:rPr>
          <w:snapToGrid/>
          <w:lang w:val="en-US"/>
        </w:rPr>
        <w:t xml:space="preserve"> November 2017 PBAC meeting). </w:t>
      </w:r>
    </w:p>
    <w:p w14:paraId="2A54BD35" w14:textId="77777777" w:rsidR="00273C37" w:rsidRPr="00EC5836" w:rsidRDefault="00273C37" w:rsidP="00273C37">
      <w:pPr>
        <w:pStyle w:val="3-BodyText"/>
      </w:pPr>
      <w:r w:rsidRPr="00AD7F01">
        <w:t xml:space="preserve">The submission </w:t>
      </w:r>
      <w:r>
        <w:t xml:space="preserve">did not nominate </w:t>
      </w:r>
      <w:r w:rsidRPr="00AD7F01">
        <w:t>a non-inferiority margin. At its November 2019 meeting, the PBAC stated that “…non-inferiority was demonstrated based on ASAS20 for all the populations, because the 95%CI of RR estimates all crossed 1 and the lower bounds were larger than 0.43 (which is the non-inferiority margin accepted for ankylosing spondylitis).” (para</w:t>
      </w:r>
      <w:r>
        <w:t>.</w:t>
      </w:r>
      <w:r w:rsidRPr="00AD7F01">
        <w:t xml:space="preserve"> 6.18, Certolizumab Pegol PSD</w:t>
      </w:r>
      <w:r>
        <w:t>,</w:t>
      </w:r>
      <w:r w:rsidRPr="00AD7F01">
        <w:t xml:space="preserve"> November 2019 PBAC meeting). The PBAC also noted the lack of non-inferiority margin for BASDAI50, but considered the overall claim of non-inferiority (based on ASAS20 and BASDAI50) was reasonable (para</w:t>
      </w:r>
      <w:r>
        <w:t>.</w:t>
      </w:r>
      <w:r w:rsidRPr="00AD7F01">
        <w:t xml:space="preserve"> 6.24 and 7.3, Certolizumab Pegol PSD</w:t>
      </w:r>
      <w:r>
        <w:t>,</w:t>
      </w:r>
      <w:r w:rsidRPr="00AD7F01">
        <w:t xml:space="preserve"> November 2019 PBAC meeting). </w:t>
      </w:r>
    </w:p>
    <w:p w14:paraId="0FEB548D" w14:textId="77777777" w:rsidR="00273C37" w:rsidRPr="009667F3" w:rsidRDefault="00273C37" w:rsidP="00273C37">
      <w:pPr>
        <w:pStyle w:val="3-BodyText"/>
      </w:pPr>
      <w:r w:rsidRPr="00B57DB2">
        <w:rPr>
          <w:snapToGrid/>
          <w:lang w:val="en-US"/>
        </w:rPr>
        <w:t>Tabl</w:t>
      </w:r>
      <w:r>
        <w:rPr>
          <w:snapToGrid/>
          <w:lang w:val="en-US"/>
        </w:rPr>
        <w:t>e</w:t>
      </w:r>
      <w:r w:rsidR="00ED0729">
        <w:rPr>
          <w:snapToGrid/>
          <w:lang w:val="en-US"/>
        </w:rPr>
        <w:t>s</w:t>
      </w:r>
      <w:r>
        <w:rPr>
          <w:snapToGrid/>
          <w:lang w:val="en-US"/>
        </w:rPr>
        <w:t xml:space="preserve"> 4</w:t>
      </w:r>
      <w:r w:rsidR="00ED0729">
        <w:rPr>
          <w:snapToGrid/>
          <w:lang w:val="en-US"/>
        </w:rPr>
        <w:t>-6</w:t>
      </w:r>
      <w:r>
        <w:rPr>
          <w:snapToGrid/>
          <w:lang w:val="en-US"/>
        </w:rPr>
        <w:t xml:space="preserve"> </w:t>
      </w:r>
      <w:r w:rsidRPr="009667F3">
        <w:rPr>
          <w:snapToGrid/>
          <w:lang w:val="en-US"/>
        </w:rPr>
        <w:t>pr</w:t>
      </w:r>
      <w:r w:rsidR="00ED0729">
        <w:rPr>
          <w:snapToGrid/>
          <w:lang w:val="en-US"/>
        </w:rPr>
        <w:t>esent</w:t>
      </w:r>
      <w:r w:rsidR="00C942C9">
        <w:rPr>
          <w:snapToGrid/>
          <w:lang w:val="en-US"/>
        </w:rPr>
        <w:t xml:space="preserve"> </w:t>
      </w:r>
      <w:r w:rsidRPr="009667F3">
        <w:rPr>
          <w:snapToGrid/>
          <w:lang w:val="en-US"/>
        </w:rPr>
        <w:t>indirect comparison</w:t>
      </w:r>
      <w:r w:rsidR="00ED0729">
        <w:rPr>
          <w:snapToGrid/>
          <w:lang w:val="en-US"/>
        </w:rPr>
        <w:t>s</w:t>
      </w:r>
      <w:r w:rsidR="00264BD7">
        <w:rPr>
          <w:snapToGrid/>
          <w:lang w:val="en-US"/>
        </w:rPr>
        <w:t xml:space="preserve"> </w:t>
      </w:r>
      <w:r w:rsidRPr="009667F3">
        <w:rPr>
          <w:snapToGrid/>
          <w:lang w:val="en-US"/>
        </w:rPr>
        <w:t xml:space="preserve">of </w:t>
      </w:r>
      <w:r>
        <w:rPr>
          <w:snapToGrid/>
          <w:lang w:val="en-US"/>
        </w:rPr>
        <w:t>IXE</w:t>
      </w:r>
      <w:r w:rsidRPr="009667F3">
        <w:rPr>
          <w:snapToGrid/>
          <w:lang w:val="en-US"/>
        </w:rPr>
        <w:t xml:space="preserve"> versus </w:t>
      </w:r>
      <w:r>
        <w:rPr>
          <w:snapToGrid/>
          <w:lang w:val="en-US"/>
        </w:rPr>
        <w:t>GLM</w:t>
      </w:r>
      <w:r w:rsidRPr="009667F3">
        <w:rPr>
          <w:snapToGrid/>
          <w:lang w:val="en-US"/>
        </w:rPr>
        <w:t xml:space="preserve"> and </w:t>
      </w:r>
      <w:r>
        <w:rPr>
          <w:snapToGrid/>
          <w:lang w:val="en-US"/>
        </w:rPr>
        <w:t>SEC</w:t>
      </w:r>
      <w:r w:rsidR="00ED0729">
        <w:rPr>
          <w:snapToGrid/>
          <w:lang w:val="en-US"/>
        </w:rPr>
        <w:t xml:space="preserve"> for ASAS40, ASAS20 and BASDAI50 respectively in the TGA and PBS populations. </w:t>
      </w:r>
      <w:r w:rsidR="009C7673">
        <w:rPr>
          <w:snapToGrid/>
          <w:lang w:val="en-US"/>
        </w:rPr>
        <w:t xml:space="preserve">PBO </w:t>
      </w:r>
      <w:r w:rsidR="00ED0729">
        <w:rPr>
          <w:snapToGrid/>
          <w:lang w:val="en-US"/>
        </w:rPr>
        <w:t>was the</w:t>
      </w:r>
      <w:r w:rsidR="003660D8">
        <w:rPr>
          <w:snapToGrid/>
          <w:lang w:val="en-US"/>
        </w:rPr>
        <w:t xml:space="preserve"> </w:t>
      </w:r>
      <w:r w:rsidR="009C7673">
        <w:rPr>
          <w:snapToGrid/>
          <w:lang w:val="en-US"/>
        </w:rPr>
        <w:t>reference comparator</w:t>
      </w:r>
      <w:r>
        <w:rPr>
          <w:lang w:val="en-US"/>
        </w:rPr>
        <w:t>.</w:t>
      </w:r>
    </w:p>
    <w:p w14:paraId="521764D6" w14:textId="77777777" w:rsidR="00273C37" w:rsidRDefault="00273C37" w:rsidP="00273C37">
      <w:pPr>
        <w:rPr>
          <w:rStyle w:val="CommentReference"/>
          <w:b w:val="0"/>
          <w:szCs w:val="24"/>
        </w:rPr>
      </w:pPr>
    </w:p>
    <w:p w14:paraId="668447BF" w14:textId="77777777" w:rsidR="00E20324" w:rsidRPr="002D1D4F" w:rsidRDefault="00E20324" w:rsidP="009D567D">
      <w:pPr>
        <w:keepNext/>
        <w:keepLines/>
        <w:rPr>
          <w:rFonts w:ascii="Arial Narrow" w:hAnsi="Arial Narrow"/>
          <w:b/>
          <w:bCs/>
          <w:snapToGrid w:val="0"/>
          <w:sz w:val="20"/>
          <w:szCs w:val="20"/>
          <w:lang w:eastAsia="en-US"/>
        </w:rPr>
      </w:pPr>
      <w:r w:rsidRPr="002D1D4F">
        <w:rPr>
          <w:rFonts w:ascii="Arial Narrow" w:hAnsi="Arial Narrow"/>
          <w:b/>
          <w:bCs/>
          <w:snapToGrid w:val="0"/>
          <w:sz w:val="20"/>
          <w:szCs w:val="20"/>
          <w:lang w:eastAsia="en-US"/>
        </w:rPr>
        <w:t xml:space="preserve">Table </w:t>
      </w:r>
      <w:r>
        <w:rPr>
          <w:rFonts w:ascii="Arial Narrow" w:hAnsi="Arial Narrow"/>
          <w:b/>
          <w:bCs/>
          <w:snapToGrid w:val="0"/>
          <w:sz w:val="20"/>
          <w:szCs w:val="20"/>
          <w:lang w:eastAsia="en-US"/>
        </w:rPr>
        <w:t>4</w:t>
      </w:r>
      <w:r w:rsidRPr="002D1D4F">
        <w:rPr>
          <w:rFonts w:ascii="Arial Narrow" w:hAnsi="Arial Narrow"/>
          <w:b/>
          <w:bCs/>
          <w:snapToGrid w:val="0"/>
          <w:sz w:val="20"/>
          <w:szCs w:val="20"/>
          <w:lang w:eastAsia="en-US"/>
        </w:rPr>
        <w:t xml:space="preserve">: </w:t>
      </w:r>
      <w:r>
        <w:rPr>
          <w:rFonts w:ascii="Arial Narrow" w:hAnsi="Arial Narrow"/>
          <w:b/>
          <w:bCs/>
          <w:snapToGrid w:val="0"/>
          <w:sz w:val="20"/>
          <w:szCs w:val="20"/>
          <w:lang w:eastAsia="en-US"/>
        </w:rPr>
        <w:t>ASAS40</w:t>
      </w:r>
      <w:r w:rsidRPr="002D1D4F">
        <w:rPr>
          <w:rFonts w:ascii="Arial Narrow" w:hAnsi="Arial Narrow"/>
          <w:b/>
          <w:bCs/>
          <w:snapToGrid w:val="0"/>
          <w:sz w:val="20"/>
          <w:szCs w:val="20"/>
          <w:lang w:eastAsia="en-US"/>
        </w:rPr>
        <w:t xml:space="preserve"> response in patients with nr-axSpA plus OSI defined according to the TGA population (MRI+ and/or CRP+) and PBS population (MRI+ and CRP+) at week 16</w:t>
      </w:r>
    </w:p>
    <w:tbl>
      <w:tblPr>
        <w:tblStyle w:val="ASDTable2"/>
        <w:tblW w:w="5000" w:type="pct"/>
        <w:tblLayout w:type="fixed"/>
        <w:tblCellMar>
          <w:left w:w="28" w:type="dxa"/>
          <w:right w:w="28" w:type="dxa"/>
        </w:tblCellMar>
        <w:tblLook w:val="04A0" w:firstRow="1" w:lastRow="0" w:firstColumn="1" w:lastColumn="0" w:noHBand="0" w:noVBand="1"/>
        <w:tblCaption w:val="Table 4"/>
        <w:tblDescription w:val="BASDAI50 response in patients with nr-axSpA plus OSI defined according to the TGA population (MRI+ and/or CRP+) and PBS population (MRI+ and CRP+)"/>
      </w:tblPr>
      <w:tblGrid>
        <w:gridCol w:w="2552"/>
        <w:gridCol w:w="1276"/>
        <w:gridCol w:w="1275"/>
        <w:gridCol w:w="1560"/>
        <w:gridCol w:w="1526"/>
        <w:gridCol w:w="838"/>
      </w:tblGrid>
      <w:tr w:rsidR="00E20324" w:rsidRPr="002D1D4F" w14:paraId="64079BB6" w14:textId="77777777" w:rsidTr="003F1180">
        <w:trPr>
          <w:tblHeader/>
        </w:trPr>
        <w:tc>
          <w:tcPr>
            <w:tcW w:w="1414" w:type="pct"/>
            <w:tcBorders>
              <w:top w:val="single" w:sz="4" w:space="0" w:color="auto"/>
              <w:left w:val="nil"/>
              <w:bottom w:val="single" w:sz="4" w:space="0" w:color="auto"/>
              <w:right w:val="nil"/>
            </w:tcBorders>
            <w:vAlign w:val="center"/>
          </w:tcPr>
          <w:p w14:paraId="7BC15AB3" w14:textId="77777777" w:rsidR="00E20324" w:rsidRPr="002D1D4F" w:rsidRDefault="00E20324"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Trial</w:t>
            </w:r>
          </w:p>
        </w:tc>
        <w:tc>
          <w:tcPr>
            <w:tcW w:w="707" w:type="pct"/>
            <w:tcBorders>
              <w:top w:val="single" w:sz="4" w:space="0" w:color="auto"/>
              <w:left w:val="nil"/>
              <w:bottom w:val="single" w:sz="4" w:space="0" w:color="auto"/>
              <w:right w:val="nil"/>
            </w:tcBorders>
            <w:vAlign w:val="center"/>
          </w:tcPr>
          <w:p w14:paraId="43C18FF2" w14:textId="77777777" w:rsidR="00E20324" w:rsidRPr="002D1D4F" w:rsidRDefault="00E20324"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Drug</w:t>
            </w:r>
          </w:p>
          <w:p w14:paraId="73BC07C2" w14:textId="77777777" w:rsidR="00E20324" w:rsidRPr="002D1D4F" w:rsidRDefault="00E20324"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n/N (%)</w:t>
            </w:r>
          </w:p>
        </w:tc>
        <w:tc>
          <w:tcPr>
            <w:tcW w:w="706" w:type="pct"/>
            <w:tcBorders>
              <w:top w:val="single" w:sz="4" w:space="0" w:color="auto"/>
              <w:left w:val="nil"/>
              <w:bottom w:val="single" w:sz="4" w:space="0" w:color="auto"/>
              <w:right w:val="nil"/>
            </w:tcBorders>
            <w:vAlign w:val="center"/>
          </w:tcPr>
          <w:p w14:paraId="0F829D4F" w14:textId="77777777" w:rsidR="00E20324" w:rsidRPr="002D1D4F" w:rsidRDefault="00E20324"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Control</w:t>
            </w:r>
          </w:p>
          <w:p w14:paraId="20D98EAE" w14:textId="77777777" w:rsidR="00E20324" w:rsidRPr="002D1D4F" w:rsidRDefault="00E20324"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n/N (%)</w:t>
            </w:r>
          </w:p>
        </w:tc>
        <w:tc>
          <w:tcPr>
            <w:tcW w:w="864" w:type="pct"/>
            <w:tcBorders>
              <w:top w:val="single" w:sz="4" w:space="0" w:color="auto"/>
              <w:left w:val="nil"/>
              <w:bottom w:val="single" w:sz="4" w:space="0" w:color="auto"/>
              <w:right w:val="nil"/>
            </w:tcBorders>
            <w:vAlign w:val="center"/>
          </w:tcPr>
          <w:p w14:paraId="55437EC7" w14:textId="77777777" w:rsidR="00E20324" w:rsidRPr="002D1D4F" w:rsidRDefault="00E20324" w:rsidP="009D567D">
            <w:pPr>
              <w:keepNext/>
              <w:keepLines/>
              <w:widowControl w:val="0"/>
              <w:jc w:val="center"/>
              <w:rPr>
                <w:rFonts w:ascii="Arial Narrow" w:hAnsi="Arial Narrow"/>
                <w:b/>
                <w:bCs/>
                <w:snapToGrid w:val="0"/>
                <w:sz w:val="20"/>
                <w:szCs w:val="20"/>
                <w:vertAlign w:val="superscript"/>
              </w:rPr>
            </w:pPr>
            <w:r w:rsidRPr="002D1D4F">
              <w:rPr>
                <w:rFonts w:ascii="Arial Narrow" w:hAnsi="Arial Narrow"/>
                <w:b/>
                <w:bCs/>
                <w:snapToGrid w:val="0"/>
                <w:sz w:val="20"/>
                <w:szCs w:val="20"/>
              </w:rPr>
              <w:t>RR</w:t>
            </w:r>
          </w:p>
          <w:p w14:paraId="196382C5" w14:textId="77777777" w:rsidR="00E20324" w:rsidRPr="002D1D4F" w:rsidRDefault="00E20324"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(95%CI)</w:t>
            </w:r>
          </w:p>
        </w:tc>
        <w:tc>
          <w:tcPr>
            <w:tcW w:w="845" w:type="pct"/>
            <w:tcBorders>
              <w:top w:val="single" w:sz="4" w:space="0" w:color="auto"/>
              <w:left w:val="nil"/>
              <w:bottom w:val="single" w:sz="4" w:space="0" w:color="auto"/>
              <w:right w:val="nil"/>
            </w:tcBorders>
            <w:vAlign w:val="center"/>
          </w:tcPr>
          <w:p w14:paraId="199C7751" w14:textId="77777777" w:rsidR="00E20324" w:rsidRPr="002D1D4F" w:rsidRDefault="00E20324" w:rsidP="009D567D">
            <w:pPr>
              <w:keepNext/>
              <w:keepLines/>
              <w:widowControl w:val="0"/>
              <w:jc w:val="center"/>
              <w:rPr>
                <w:rFonts w:ascii="Arial Narrow" w:hAnsi="Arial Narrow"/>
                <w:b/>
                <w:bCs/>
                <w:snapToGrid w:val="0"/>
                <w:sz w:val="20"/>
                <w:szCs w:val="20"/>
                <w:vertAlign w:val="superscript"/>
              </w:rPr>
            </w:pPr>
            <w:r w:rsidRPr="002D1D4F">
              <w:rPr>
                <w:rFonts w:ascii="Arial Narrow" w:hAnsi="Arial Narrow"/>
                <w:b/>
                <w:bCs/>
                <w:snapToGrid w:val="0"/>
                <w:sz w:val="20"/>
                <w:szCs w:val="20"/>
              </w:rPr>
              <w:t>RD</w:t>
            </w:r>
          </w:p>
          <w:p w14:paraId="229A174C" w14:textId="77777777" w:rsidR="00E20324" w:rsidRPr="002D1D4F" w:rsidRDefault="00E20324"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(95%CI)</w:t>
            </w:r>
          </w:p>
        </w:tc>
        <w:tc>
          <w:tcPr>
            <w:tcW w:w="464" w:type="pct"/>
            <w:tcBorders>
              <w:top w:val="single" w:sz="4" w:space="0" w:color="auto"/>
              <w:left w:val="nil"/>
              <w:bottom w:val="single" w:sz="4" w:space="0" w:color="auto"/>
              <w:right w:val="nil"/>
            </w:tcBorders>
            <w:vAlign w:val="center"/>
          </w:tcPr>
          <w:p w14:paraId="0C7C9348" w14:textId="77777777" w:rsidR="00E20324" w:rsidRPr="002D1D4F" w:rsidRDefault="00E20324" w:rsidP="009D567D">
            <w:pPr>
              <w:keepNext/>
              <w:keepLines/>
              <w:widowControl w:val="0"/>
              <w:jc w:val="center"/>
              <w:rPr>
                <w:rFonts w:ascii="Arial Narrow" w:hAnsi="Arial Narrow"/>
                <w:b/>
                <w:bCs/>
                <w:snapToGrid w:val="0"/>
                <w:sz w:val="20"/>
                <w:szCs w:val="20"/>
                <w:vertAlign w:val="superscript"/>
              </w:rPr>
            </w:pPr>
            <w:r w:rsidRPr="002D1D4F">
              <w:rPr>
                <w:rFonts w:ascii="Arial Narrow" w:hAnsi="Arial Narrow"/>
                <w:b/>
                <w:bCs/>
                <w:snapToGrid w:val="0"/>
                <w:sz w:val="20"/>
                <w:szCs w:val="20"/>
              </w:rPr>
              <w:t>NNT</w:t>
            </w:r>
          </w:p>
          <w:p w14:paraId="222AEE60" w14:textId="77777777" w:rsidR="00E20324" w:rsidRPr="002D1D4F" w:rsidRDefault="00E20324"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(95%CI)</w:t>
            </w:r>
          </w:p>
        </w:tc>
      </w:tr>
      <w:tr w:rsidR="00E20324" w:rsidRPr="002D1D4F" w14:paraId="3C7A9025" w14:textId="77777777" w:rsidTr="003F1180">
        <w:tc>
          <w:tcPr>
            <w:tcW w:w="2827" w:type="pct"/>
            <w:gridSpan w:val="3"/>
            <w:tcBorders>
              <w:top w:val="nil"/>
              <w:left w:val="nil"/>
              <w:bottom w:val="nil"/>
              <w:right w:val="nil"/>
            </w:tcBorders>
          </w:tcPr>
          <w:p w14:paraId="12ED6FDC" w14:textId="77777777" w:rsidR="00E20324" w:rsidRPr="002D1D4F" w:rsidRDefault="00E20324" w:rsidP="009D567D">
            <w:pPr>
              <w:keepNext/>
              <w:keepLines/>
              <w:widowControl w:val="0"/>
              <w:rPr>
                <w:rFonts w:ascii="Arial Narrow" w:hAnsi="Arial Narrow"/>
                <w:b/>
                <w:bCs/>
                <w:snapToGrid w:val="0"/>
                <w:sz w:val="20"/>
                <w:szCs w:val="20"/>
              </w:rPr>
            </w:pPr>
            <w:r w:rsidRPr="002D1D4F">
              <w:rPr>
                <w:rFonts w:ascii="Arial Narrow" w:hAnsi="Arial Narrow"/>
                <w:b/>
                <w:bCs/>
                <w:snapToGrid w:val="0"/>
                <w:color w:val="CC0000"/>
                <w:sz w:val="20"/>
                <w:szCs w:val="20"/>
              </w:rPr>
              <w:t xml:space="preserve">TGA population: nr-axSpA (MRI+ </w:t>
            </w:r>
            <w:r w:rsidRPr="002D1D4F">
              <w:rPr>
                <w:rFonts w:ascii="Arial Narrow" w:hAnsi="Arial Narrow"/>
                <w:b/>
                <w:bCs/>
                <w:snapToGrid w:val="0"/>
                <w:color w:val="CC0000"/>
                <w:sz w:val="20"/>
                <w:szCs w:val="20"/>
                <w:u w:val="single"/>
              </w:rPr>
              <w:t>AND/OR</w:t>
            </w:r>
            <w:r w:rsidRPr="002D1D4F">
              <w:rPr>
                <w:rFonts w:ascii="Arial Narrow" w:hAnsi="Arial Narrow"/>
                <w:b/>
                <w:bCs/>
                <w:snapToGrid w:val="0"/>
                <w:color w:val="CC0000"/>
                <w:sz w:val="20"/>
                <w:szCs w:val="20"/>
              </w:rPr>
              <w:t xml:space="preserve"> CRP+)</w:t>
            </w:r>
          </w:p>
        </w:tc>
        <w:tc>
          <w:tcPr>
            <w:tcW w:w="864" w:type="pct"/>
            <w:tcBorders>
              <w:top w:val="nil"/>
              <w:left w:val="nil"/>
              <w:bottom w:val="nil"/>
              <w:right w:val="nil"/>
            </w:tcBorders>
            <w:vAlign w:val="center"/>
          </w:tcPr>
          <w:p w14:paraId="39E8FD20" w14:textId="77777777" w:rsidR="00E20324" w:rsidRPr="002D1D4F" w:rsidRDefault="00E20324" w:rsidP="009D567D">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3A4382ED" w14:textId="77777777" w:rsidR="00E20324" w:rsidRPr="002D1D4F" w:rsidRDefault="00E20324" w:rsidP="009D567D">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4B0290D1" w14:textId="77777777" w:rsidR="00E20324" w:rsidRPr="002D1D4F" w:rsidRDefault="00E20324" w:rsidP="009D567D">
            <w:pPr>
              <w:keepNext/>
              <w:keepLines/>
              <w:widowControl w:val="0"/>
              <w:jc w:val="center"/>
              <w:rPr>
                <w:rFonts w:ascii="Arial Narrow" w:hAnsi="Arial Narrow"/>
                <w:snapToGrid w:val="0"/>
                <w:sz w:val="20"/>
                <w:szCs w:val="20"/>
              </w:rPr>
            </w:pPr>
          </w:p>
        </w:tc>
      </w:tr>
      <w:tr w:rsidR="00E20324" w:rsidRPr="002D1D4F" w14:paraId="1D839003" w14:textId="77777777" w:rsidTr="003F1180">
        <w:tc>
          <w:tcPr>
            <w:tcW w:w="2827" w:type="pct"/>
            <w:gridSpan w:val="3"/>
            <w:tcBorders>
              <w:top w:val="nil"/>
              <w:left w:val="nil"/>
              <w:bottom w:val="nil"/>
              <w:right w:val="nil"/>
            </w:tcBorders>
          </w:tcPr>
          <w:p w14:paraId="44F8BCB3" w14:textId="77777777" w:rsidR="00E20324" w:rsidRPr="002D1D4F" w:rsidRDefault="00E20324"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IXE 80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Q4W vs. PBO </w:t>
            </w:r>
          </w:p>
        </w:tc>
        <w:tc>
          <w:tcPr>
            <w:tcW w:w="864" w:type="pct"/>
            <w:tcBorders>
              <w:top w:val="nil"/>
              <w:left w:val="nil"/>
              <w:bottom w:val="nil"/>
              <w:right w:val="nil"/>
            </w:tcBorders>
            <w:vAlign w:val="center"/>
          </w:tcPr>
          <w:p w14:paraId="156BF007" w14:textId="77777777" w:rsidR="00E20324" w:rsidRPr="002D1D4F" w:rsidRDefault="00E20324" w:rsidP="009D567D">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68E3FD94" w14:textId="77777777" w:rsidR="00E20324" w:rsidRPr="002D1D4F" w:rsidRDefault="00E20324" w:rsidP="009D567D">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0D840A15" w14:textId="77777777" w:rsidR="00E20324" w:rsidRPr="002D1D4F" w:rsidRDefault="00E20324" w:rsidP="009D567D">
            <w:pPr>
              <w:keepNext/>
              <w:keepLines/>
              <w:widowControl w:val="0"/>
              <w:jc w:val="center"/>
              <w:rPr>
                <w:rFonts w:ascii="Arial Narrow" w:hAnsi="Arial Narrow"/>
                <w:snapToGrid w:val="0"/>
                <w:sz w:val="20"/>
                <w:szCs w:val="20"/>
              </w:rPr>
            </w:pPr>
          </w:p>
        </w:tc>
      </w:tr>
      <w:tr w:rsidR="00E20324" w:rsidRPr="002D1D4F" w14:paraId="63D8E4F2" w14:textId="77777777" w:rsidTr="003F1180">
        <w:tc>
          <w:tcPr>
            <w:tcW w:w="1414" w:type="pct"/>
            <w:tcBorders>
              <w:top w:val="nil"/>
              <w:left w:val="nil"/>
              <w:bottom w:val="nil"/>
              <w:right w:val="nil"/>
            </w:tcBorders>
          </w:tcPr>
          <w:p w14:paraId="5B388866" w14:textId="77777777" w:rsidR="00E20324" w:rsidRPr="002D1D4F" w:rsidRDefault="00E20324" w:rsidP="009D567D">
            <w:pPr>
              <w:keepNext/>
              <w:keepLines/>
              <w:widowControl w:val="0"/>
              <w:rPr>
                <w:rFonts w:ascii="Arial Narrow" w:hAnsi="Arial Narrow"/>
                <w:snapToGrid w:val="0"/>
                <w:sz w:val="20"/>
                <w:szCs w:val="20"/>
              </w:rPr>
            </w:pPr>
            <w:r w:rsidRPr="002D1D4F">
              <w:rPr>
                <w:rFonts w:ascii="Arial Narrow" w:hAnsi="Arial Narrow"/>
                <w:snapToGrid w:val="0"/>
                <w:sz w:val="20"/>
                <w:szCs w:val="20"/>
              </w:rPr>
              <w:t>COAST-X, ITT (N=201)</w:t>
            </w:r>
            <w:r>
              <w:rPr>
                <w:rFonts w:ascii="Arial Narrow" w:hAnsi="Arial Narrow"/>
                <w:snapToGrid w:val="0"/>
                <w:sz w:val="20"/>
                <w:szCs w:val="20"/>
                <w:vertAlign w:val="superscript"/>
              </w:rPr>
              <w:t>a</w:t>
            </w:r>
            <w:r w:rsidRPr="002D1D4F">
              <w:rPr>
                <w:rFonts w:ascii="Arial Narrow" w:hAnsi="Arial Narrow"/>
                <w:snapToGrid w:val="0"/>
                <w:sz w:val="20"/>
                <w:szCs w:val="20"/>
              </w:rPr>
              <w:t xml:space="preserve"> </w:t>
            </w:r>
          </w:p>
        </w:tc>
        <w:tc>
          <w:tcPr>
            <w:tcW w:w="707" w:type="pct"/>
            <w:tcBorders>
              <w:top w:val="nil"/>
              <w:left w:val="nil"/>
              <w:bottom w:val="nil"/>
              <w:right w:val="nil"/>
            </w:tcBorders>
            <w:vAlign w:val="center"/>
          </w:tcPr>
          <w:p w14:paraId="22D58B92" w14:textId="77777777" w:rsidR="00E20324" w:rsidRPr="002D1D4F" w:rsidRDefault="00335FD6" w:rsidP="009D567D">
            <w:pPr>
              <w:keepNext/>
              <w:keepLines/>
              <w:widowControl w:val="0"/>
              <w:jc w:val="center"/>
              <w:rPr>
                <w:rFonts w:ascii="Arial Narrow" w:hAnsi="Arial Narrow"/>
                <w:snapToGrid w:val="0"/>
                <w:sz w:val="20"/>
                <w:szCs w:val="20"/>
              </w:rPr>
            </w:pPr>
            <w:r w:rsidRPr="00E42557">
              <w:rPr>
                <w:rFonts w:ascii="Arial Narrow" w:hAnsi="Arial Narrow"/>
                <w:snapToGrid w:val="0"/>
                <w:sz w:val="20"/>
                <w:szCs w:val="20"/>
              </w:rPr>
              <w:t>34</w:t>
            </w:r>
            <w:r w:rsidR="00E20324" w:rsidRPr="002D1D4F">
              <w:rPr>
                <w:rFonts w:ascii="Arial Narrow" w:hAnsi="Arial Narrow"/>
                <w:snapToGrid w:val="0"/>
                <w:sz w:val="20"/>
                <w:szCs w:val="20"/>
              </w:rPr>
              <w:t>/96 (</w:t>
            </w:r>
            <w:r w:rsidRPr="00E42557">
              <w:rPr>
                <w:rFonts w:ascii="Arial Narrow" w:hAnsi="Arial Narrow"/>
                <w:snapToGrid w:val="0"/>
                <w:sz w:val="20"/>
                <w:szCs w:val="20"/>
              </w:rPr>
              <w:t>35.4</w:t>
            </w:r>
            <w:r w:rsidR="00E20324" w:rsidRPr="002D1D4F">
              <w:rPr>
                <w:rFonts w:ascii="Arial Narrow" w:hAnsi="Arial Narrow"/>
                <w:snapToGrid w:val="0"/>
                <w:sz w:val="20"/>
                <w:szCs w:val="20"/>
              </w:rPr>
              <w:t>)</w:t>
            </w:r>
          </w:p>
        </w:tc>
        <w:tc>
          <w:tcPr>
            <w:tcW w:w="706" w:type="pct"/>
            <w:tcBorders>
              <w:top w:val="nil"/>
              <w:left w:val="nil"/>
              <w:bottom w:val="nil"/>
              <w:right w:val="nil"/>
            </w:tcBorders>
            <w:vAlign w:val="center"/>
          </w:tcPr>
          <w:p w14:paraId="755823B2" w14:textId="77777777" w:rsidR="00E20324" w:rsidRPr="002D1D4F" w:rsidRDefault="00335FD6" w:rsidP="009D567D">
            <w:pPr>
              <w:keepNext/>
              <w:keepLines/>
              <w:widowControl w:val="0"/>
              <w:jc w:val="center"/>
              <w:rPr>
                <w:rFonts w:ascii="Arial Narrow" w:hAnsi="Arial Narrow"/>
                <w:snapToGrid w:val="0"/>
                <w:sz w:val="20"/>
                <w:szCs w:val="20"/>
              </w:rPr>
            </w:pPr>
            <w:r w:rsidRPr="00E42557">
              <w:rPr>
                <w:rFonts w:ascii="Arial Narrow" w:hAnsi="Arial Narrow"/>
                <w:snapToGrid w:val="0"/>
                <w:sz w:val="20"/>
                <w:szCs w:val="20"/>
              </w:rPr>
              <w:t>20</w:t>
            </w:r>
            <w:r w:rsidR="00E20324" w:rsidRPr="002D1D4F">
              <w:rPr>
                <w:rFonts w:ascii="Arial Narrow" w:hAnsi="Arial Narrow"/>
                <w:snapToGrid w:val="0"/>
                <w:sz w:val="20"/>
                <w:szCs w:val="20"/>
              </w:rPr>
              <w:t>/105 (</w:t>
            </w:r>
            <w:r w:rsidRPr="00E42557">
              <w:rPr>
                <w:rFonts w:ascii="Arial Narrow" w:hAnsi="Arial Narrow"/>
                <w:snapToGrid w:val="0"/>
                <w:sz w:val="20"/>
                <w:szCs w:val="20"/>
              </w:rPr>
              <w:t>1</w:t>
            </w:r>
            <w:r w:rsidR="00E20324" w:rsidRPr="00E42557">
              <w:rPr>
                <w:rFonts w:ascii="Arial Narrow" w:hAnsi="Arial Narrow"/>
                <w:snapToGrid w:val="0"/>
                <w:sz w:val="20"/>
                <w:szCs w:val="20"/>
              </w:rPr>
              <w:t>9.0</w:t>
            </w:r>
            <w:r w:rsidR="00E20324" w:rsidRPr="002D1D4F">
              <w:rPr>
                <w:rFonts w:ascii="Arial Narrow" w:hAnsi="Arial Narrow"/>
                <w:snapToGrid w:val="0"/>
                <w:sz w:val="20"/>
                <w:szCs w:val="20"/>
              </w:rPr>
              <w:t>)</w:t>
            </w:r>
          </w:p>
        </w:tc>
        <w:tc>
          <w:tcPr>
            <w:tcW w:w="864" w:type="pct"/>
            <w:tcBorders>
              <w:top w:val="nil"/>
              <w:left w:val="nil"/>
              <w:bottom w:val="nil"/>
              <w:right w:val="nil"/>
            </w:tcBorders>
            <w:vAlign w:val="center"/>
          </w:tcPr>
          <w:p w14:paraId="515E64B1" w14:textId="77777777" w:rsidR="00E20324" w:rsidRPr="002D1D4F" w:rsidRDefault="00E20324" w:rsidP="009D567D">
            <w:pPr>
              <w:keepNext/>
              <w:keepLines/>
              <w:widowControl w:val="0"/>
              <w:jc w:val="center"/>
              <w:rPr>
                <w:rFonts w:ascii="Arial Narrow" w:hAnsi="Arial Narrow"/>
                <w:b/>
                <w:bCs/>
                <w:snapToGrid w:val="0"/>
                <w:sz w:val="20"/>
                <w:szCs w:val="20"/>
              </w:rPr>
            </w:pPr>
            <w:r w:rsidRPr="00E42557">
              <w:rPr>
                <w:rFonts w:ascii="Arial Narrow" w:hAnsi="Arial Narrow"/>
                <w:b/>
                <w:bCs/>
                <w:snapToGrid w:val="0"/>
                <w:sz w:val="20"/>
                <w:szCs w:val="20"/>
              </w:rPr>
              <w:t>1.</w:t>
            </w:r>
            <w:r w:rsidR="00E42557" w:rsidRPr="00E42557">
              <w:rPr>
                <w:rFonts w:ascii="Arial Narrow" w:hAnsi="Arial Narrow"/>
                <w:b/>
                <w:bCs/>
                <w:snapToGrid w:val="0"/>
                <w:sz w:val="20"/>
                <w:szCs w:val="20"/>
              </w:rPr>
              <w:t>86</w:t>
            </w:r>
            <w:r w:rsidRPr="00E42557">
              <w:rPr>
                <w:rFonts w:ascii="Arial Narrow" w:hAnsi="Arial Narrow"/>
                <w:b/>
                <w:bCs/>
                <w:snapToGrid w:val="0"/>
                <w:sz w:val="20"/>
                <w:szCs w:val="20"/>
              </w:rPr>
              <w:t xml:space="preserve"> (1.</w:t>
            </w:r>
            <w:r w:rsidR="00335FD6" w:rsidRPr="00E42557">
              <w:rPr>
                <w:rFonts w:ascii="Arial Narrow" w:hAnsi="Arial Narrow"/>
                <w:b/>
                <w:bCs/>
                <w:snapToGrid w:val="0"/>
                <w:sz w:val="20"/>
                <w:szCs w:val="20"/>
              </w:rPr>
              <w:t>1</w:t>
            </w:r>
            <w:r w:rsidR="00E42557" w:rsidRPr="00E42557">
              <w:rPr>
                <w:rFonts w:ascii="Arial Narrow" w:hAnsi="Arial Narrow"/>
                <w:b/>
                <w:bCs/>
                <w:snapToGrid w:val="0"/>
                <w:sz w:val="20"/>
                <w:szCs w:val="20"/>
              </w:rPr>
              <w:t>5</w:t>
            </w:r>
            <w:r w:rsidRPr="00E42557">
              <w:rPr>
                <w:rFonts w:ascii="Arial Narrow" w:hAnsi="Arial Narrow"/>
                <w:b/>
                <w:bCs/>
                <w:snapToGrid w:val="0"/>
                <w:sz w:val="20"/>
                <w:szCs w:val="20"/>
              </w:rPr>
              <w:t xml:space="preserve">, </w:t>
            </w:r>
            <w:r w:rsidR="00335FD6" w:rsidRPr="00E42557">
              <w:rPr>
                <w:rFonts w:ascii="Arial Narrow" w:hAnsi="Arial Narrow"/>
                <w:b/>
                <w:bCs/>
                <w:snapToGrid w:val="0"/>
                <w:sz w:val="20"/>
                <w:szCs w:val="20"/>
              </w:rPr>
              <w:t>3</w:t>
            </w:r>
            <w:r w:rsidR="00E42557" w:rsidRPr="00E42557">
              <w:rPr>
                <w:rFonts w:ascii="Arial Narrow" w:hAnsi="Arial Narrow"/>
                <w:b/>
                <w:bCs/>
                <w:snapToGrid w:val="0"/>
                <w:sz w:val="20"/>
                <w:szCs w:val="20"/>
              </w:rPr>
              <w:t>.00</w:t>
            </w:r>
            <w:r w:rsidRPr="00E42557">
              <w:rPr>
                <w:rFonts w:ascii="Arial Narrow" w:hAnsi="Arial Narrow"/>
                <w:b/>
                <w:bCs/>
                <w:snapToGrid w:val="0"/>
                <w:sz w:val="20"/>
                <w:szCs w:val="20"/>
              </w:rPr>
              <w:t>)</w:t>
            </w:r>
          </w:p>
        </w:tc>
        <w:tc>
          <w:tcPr>
            <w:tcW w:w="845" w:type="pct"/>
            <w:tcBorders>
              <w:top w:val="nil"/>
              <w:left w:val="nil"/>
              <w:bottom w:val="nil"/>
              <w:right w:val="nil"/>
            </w:tcBorders>
            <w:vAlign w:val="center"/>
          </w:tcPr>
          <w:p w14:paraId="2D49AC0D" w14:textId="77777777" w:rsidR="00E20324" w:rsidRPr="002D1D4F" w:rsidRDefault="00E20324"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0.1</w:t>
            </w:r>
            <w:r w:rsidR="00335FD6" w:rsidRPr="00E42557">
              <w:rPr>
                <w:rFonts w:ascii="Arial Narrow" w:hAnsi="Arial Narrow"/>
                <w:b/>
                <w:bCs/>
                <w:snapToGrid w:val="0"/>
                <w:sz w:val="20"/>
                <w:szCs w:val="20"/>
              </w:rPr>
              <w:t>6</w:t>
            </w:r>
            <w:r w:rsidRPr="002D1D4F">
              <w:rPr>
                <w:rFonts w:ascii="Arial Narrow" w:hAnsi="Arial Narrow"/>
                <w:b/>
                <w:bCs/>
                <w:snapToGrid w:val="0"/>
                <w:sz w:val="20"/>
                <w:szCs w:val="20"/>
              </w:rPr>
              <w:t xml:space="preserve"> (0.</w:t>
            </w:r>
            <w:r w:rsidRPr="00E42557">
              <w:rPr>
                <w:rFonts w:ascii="Arial Narrow" w:hAnsi="Arial Narrow"/>
                <w:b/>
                <w:bCs/>
                <w:snapToGrid w:val="0"/>
                <w:sz w:val="20"/>
                <w:szCs w:val="20"/>
              </w:rPr>
              <w:t>0</w:t>
            </w:r>
            <w:r w:rsidR="00335FD6" w:rsidRPr="00E42557">
              <w:rPr>
                <w:rFonts w:ascii="Arial Narrow" w:hAnsi="Arial Narrow"/>
                <w:b/>
                <w:bCs/>
                <w:snapToGrid w:val="0"/>
                <w:sz w:val="20"/>
                <w:szCs w:val="20"/>
              </w:rPr>
              <w:t>4</w:t>
            </w:r>
            <w:r w:rsidRPr="002D1D4F">
              <w:rPr>
                <w:rFonts w:ascii="Arial Narrow" w:hAnsi="Arial Narrow"/>
                <w:b/>
                <w:bCs/>
                <w:snapToGrid w:val="0"/>
                <w:sz w:val="20"/>
                <w:szCs w:val="20"/>
              </w:rPr>
              <w:t>, 0.2</w:t>
            </w:r>
            <w:r w:rsidRPr="00E42557">
              <w:rPr>
                <w:rFonts w:ascii="Arial Narrow" w:hAnsi="Arial Narrow"/>
                <w:b/>
                <w:bCs/>
                <w:snapToGrid w:val="0"/>
                <w:sz w:val="20"/>
                <w:szCs w:val="20"/>
              </w:rPr>
              <w:t>9</w:t>
            </w:r>
            <w:r w:rsidRPr="002D1D4F">
              <w:rPr>
                <w:rFonts w:ascii="Arial Narrow" w:hAnsi="Arial Narrow"/>
                <w:b/>
                <w:bCs/>
                <w:snapToGrid w:val="0"/>
                <w:sz w:val="20"/>
                <w:szCs w:val="20"/>
              </w:rPr>
              <w:t>)</w:t>
            </w:r>
          </w:p>
        </w:tc>
        <w:tc>
          <w:tcPr>
            <w:tcW w:w="464" w:type="pct"/>
            <w:tcBorders>
              <w:top w:val="nil"/>
              <w:left w:val="nil"/>
              <w:bottom w:val="nil"/>
              <w:right w:val="nil"/>
            </w:tcBorders>
            <w:vAlign w:val="center"/>
          </w:tcPr>
          <w:p w14:paraId="7E5A28B7" w14:textId="77777777" w:rsidR="00E20324" w:rsidRPr="002D1D4F" w:rsidRDefault="00E42557" w:rsidP="009D567D">
            <w:pPr>
              <w:keepNext/>
              <w:keepLines/>
              <w:widowControl w:val="0"/>
              <w:jc w:val="center"/>
              <w:rPr>
                <w:rFonts w:ascii="Arial Narrow" w:hAnsi="Arial Narrow"/>
                <w:snapToGrid w:val="0"/>
                <w:sz w:val="20"/>
                <w:szCs w:val="20"/>
              </w:rPr>
            </w:pPr>
            <w:r w:rsidRPr="00E42557">
              <w:rPr>
                <w:rFonts w:ascii="Arial Narrow" w:hAnsi="Arial Narrow"/>
                <w:snapToGrid w:val="0"/>
                <w:sz w:val="20"/>
                <w:szCs w:val="20"/>
              </w:rPr>
              <w:t>6</w:t>
            </w:r>
            <w:r w:rsidR="00E20324" w:rsidRPr="002D1D4F">
              <w:rPr>
                <w:rFonts w:ascii="Arial Narrow" w:hAnsi="Arial Narrow"/>
                <w:snapToGrid w:val="0"/>
                <w:sz w:val="20"/>
                <w:szCs w:val="20"/>
              </w:rPr>
              <w:t xml:space="preserve"> (</w:t>
            </w:r>
            <w:r w:rsidRPr="00E42557">
              <w:rPr>
                <w:rFonts w:ascii="Arial Narrow" w:hAnsi="Arial Narrow"/>
                <w:snapToGrid w:val="0"/>
                <w:sz w:val="20"/>
                <w:szCs w:val="20"/>
              </w:rPr>
              <w:t>4</w:t>
            </w:r>
            <w:r w:rsidR="00E20324" w:rsidRPr="002D1D4F">
              <w:rPr>
                <w:rFonts w:ascii="Arial Narrow" w:hAnsi="Arial Narrow"/>
                <w:snapToGrid w:val="0"/>
                <w:sz w:val="20"/>
                <w:szCs w:val="20"/>
              </w:rPr>
              <w:t xml:space="preserve">, </w:t>
            </w:r>
            <w:r w:rsidRPr="00E42557">
              <w:rPr>
                <w:rFonts w:ascii="Arial Narrow" w:hAnsi="Arial Narrow"/>
                <w:snapToGrid w:val="0"/>
                <w:sz w:val="20"/>
                <w:szCs w:val="20"/>
              </w:rPr>
              <w:t>24</w:t>
            </w:r>
            <w:r w:rsidR="00E20324" w:rsidRPr="002D1D4F">
              <w:rPr>
                <w:rFonts w:ascii="Arial Narrow" w:hAnsi="Arial Narrow"/>
                <w:snapToGrid w:val="0"/>
                <w:sz w:val="20"/>
                <w:szCs w:val="20"/>
              </w:rPr>
              <w:t>)</w:t>
            </w:r>
          </w:p>
        </w:tc>
      </w:tr>
      <w:tr w:rsidR="00E20324" w:rsidRPr="002D1D4F" w14:paraId="0199D3E8" w14:textId="77777777" w:rsidTr="003F1180">
        <w:tc>
          <w:tcPr>
            <w:tcW w:w="2827" w:type="pct"/>
            <w:gridSpan w:val="3"/>
            <w:tcBorders>
              <w:top w:val="nil"/>
              <w:left w:val="nil"/>
              <w:bottom w:val="nil"/>
              <w:right w:val="nil"/>
            </w:tcBorders>
          </w:tcPr>
          <w:p w14:paraId="12D40A7C" w14:textId="77777777" w:rsidR="00E20324" w:rsidRPr="002D1D4F" w:rsidRDefault="00E20324"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 xml:space="preserve">GLM vs. PBO </w:t>
            </w:r>
          </w:p>
        </w:tc>
        <w:tc>
          <w:tcPr>
            <w:tcW w:w="864" w:type="pct"/>
            <w:tcBorders>
              <w:top w:val="nil"/>
              <w:left w:val="nil"/>
              <w:bottom w:val="nil"/>
              <w:right w:val="nil"/>
            </w:tcBorders>
            <w:vAlign w:val="center"/>
          </w:tcPr>
          <w:p w14:paraId="6BA2E01B" w14:textId="77777777" w:rsidR="00E20324" w:rsidRPr="002D1D4F" w:rsidRDefault="00E20324" w:rsidP="009D567D">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627C5A53" w14:textId="77777777" w:rsidR="00E20324" w:rsidRPr="002D1D4F" w:rsidRDefault="00E20324" w:rsidP="009D567D">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57A21F5B" w14:textId="77777777" w:rsidR="00E20324" w:rsidRPr="002D1D4F" w:rsidRDefault="00E20324" w:rsidP="009D567D">
            <w:pPr>
              <w:keepNext/>
              <w:keepLines/>
              <w:widowControl w:val="0"/>
              <w:jc w:val="center"/>
              <w:rPr>
                <w:rFonts w:ascii="Arial Narrow" w:hAnsi="Arial Narrow"/>
                <w:snapToGrid w:val="0"/>
                <w:sz w:val="20"/>
                <w:szCs w:val="20"/>
                <w:highlight w:val="yellow"/>
              </w:rPr>
            </w:pPr>
          </w:p>
        </w:tc>
      </w:tr>
      <w:tr w:rsidR="00E20324" w:rsidRPr="002D1D4F" w14:paraId="522D2E7C" w14:textId="77777777" w:rsidTr="003F1180">
        <w:tc>
          <w:tcPr>
            <w:tcW w:w="1414" w:type="pct"/>
            <w:tcBorders>
              <w:top w:val="nil"/>
              <w:left w:val="nil"/>
              <w:bottom w:val="nil"/>
              <w:right w:val="nil"/>
            </w:tcBorders>
          </w:tcPr>
          <w:p w14:paraId="056329B3" w14:textId="77777777" w:rsidR="00E20324" w:rsidRPr="002D1D4F" w:rsidRDefault="00E20324" w:rsidP="009D567D">
            <w:pPr>
              <w:keepNext/>
              <w:keepLines/>
              <w:widowControl w:val="0"/>
              <w:rPr>
                <w:rFonts w:ascii="Arial Narrow" w:hAnsi="Arial Narrow"/>
                <w:snapToGrid w:val="0"/>
                <w:sz w:val="20"/>
                <w:szCs w:val="20"/>
                <w:vertAlign w:val="superscript"/>
              </w:rPr>
            </w:pPr>
            <w:r w:rsidRPr="002D1D4F">
              <w:rPr>
                <w:rFonts w:ascii="Arial Narrow" w:hAnsi="Arial Narrow"/>
                <w:snapToGrid w:val="0"/>
                <w:sz w:val="20"/>
                <w:szCs w:val="20"/>
              </w:rPr>
              <w:t>GO-AHEAD, PSS (N=158)</w:t>
            </w:r>
            <w:r w:rsidRPr="00983F48">
              <w:rPr>
                <w:rFonts w:ascii="Arial Narrow" w:hAnsi="Arial Narrow"/>
                <w:snapToGrid w:val="0"/>
                <w:sz w:val="20"/>
                <w:szCs w:val="20"/>
                <w:vertAlign w:val="superscript"/>
              </w:rPr>
              <w:t>b</w:t>
            </w:r>
          </w:p>
        </w:tc>
        <w:tc>
          <w:tcPr>
            <w:tcW w:w="707" w:type="pct"/>
            <w:tcBorders>
              <w:top w:val="nil"/>
              <w:left w:val="nil"/>
              <w:bottom w:val="nil"/>
              <w:right w:val="nil"/>
            </w:tcBorders>
            <w:vAlign w:val="center"/>
          </w:tcPr>
          <w:p w14:paraId="48437745" w14:textId="77777777" w:rsidR="00E20324" w:rsidRPr="002D1D4F" w:rsidRDefault="00983F48" w:rsidP="009D567D">
            <w:pPr>
              <w:keepNext/>
              <w:keepLines/>
              <w:widowControl w:val="0"/>
              <w:jc w:val="center"/>
              <w:rPr>
                <w:rFonts w:ascii="Arial Narrow" w:hAnsi="Arial Narrow"/>
                <w:snapToGrid w:val="0"/>
                <w:sz w:val="20"/>
                <w:szCs w:val="20"/>
              </w:rPr>
            </w:pPr>
            <w:r w:rsidRPr="00983F48">
              <w:rPr>
                <w:rFonts w:ascii="Arial Narrow" w:hAnsi="Arial Narrow"/>
                <w:snapToGrid w:val="0"/>
                <w:sz w:val="20"/>
                <w:szCs w:val="20"/>
              </w:rPr>
              <w:t>47</w:t>
            </w:r>
            <w:r w:rsidR="00E20324" w:rsidRPr="002D1D4F">
              <w:rPr>
                <w:rFonts w:ascii="Arial Narrow" w:hAnsi="Arial Narrow"/>
                <w:snapToGrid w:val="0"/>
                <w:sz w:val="20"/>
                <w:szCs w:val="20"/>
              </w:rPr>
              <w:t>/78 (</w:t>
            </w:r>
            <w:r w:rsidRPr="00983F48">
              <w:rPr>
                <w:rFonts w:ascii="Arial Narrow" w:hAnsi="Arial Narrow"/>
                <w:snapToGrid w:val="0"/>
                <w:sz w:val="20"/>
                <w:szCs w:val="20"/>
              </w:rPr>
              <w:t>60.3</w:t>
            </w:r>
            <w:r w:rsidR="00E20324" w:rsidRPr="002D1D4F">
              <w:rPr>
                <w:rFonts w:ascii="Arial Narrow" w:hAnsi="Arial Narrow"/>
                <w:snapToGrid w:val="0"/>
                <w:sz w:val="20"/>
                <w:szCs w:val="20"/>
              </w:rPr>
              <w:t>)</w:t>
            </w:r>
          </w:p>
        </w:tc>
        <w:tc>
          <w:tcPr>
            <w:tcW w:w="706" w:type="pct"/>
            <w:tcBorders>
              <w:top w:val="nil"/>
              <w:left w:val="nil"/>
              <w:bottom w:val="nil"/>
              <w:right w:val="nil"/>
            </w:tcBorders>
            <w:vAlign w:val="center"/>
          </w:tcPr>
          <w:p w14:paraId="5F435CBA" w14:textId="77777777" w:rsidR="00E20324" w:rsidRPr="002D1D4F" w:rsidRDefault="00983F48" w:rsidP="009D567D">
            <w:pPr>
              <w:keepNext/>
              <w:keepLines/>
              <w:widowControl w:val="0"/>
              <w:jc w:val="center"/>
              <w:rPr>
                <w:rFonts w:ascii="Arial Narrow" w:hAnsi="Arial Narrow"/>
                <w:snapToGrid w:val="0"/>
                <w:sz w:val="20"/>
                <w:szCs w:val="20"/>
              </w:rPr>
            </w:pPr>
            <w:r w:rsidRPr="00983F48">
              <w:rPr>
                <w:rFonts w:ascii="Arial Narrow" w:hAnsi="Arial Narrow"/>
                <w:snapToGrid w:val="0"/>
                <w:sz w:val="20"/>
                <w:szCs w:val="20"/>
              </w:rPr>
              <w:t>18</w:t>
            </w:r>
            <w:r w:rsidR="00E20324" w:rsidRPr="002D1D4F">
              <w:rPr>
                <w:rFonts w:ascii="Arial Narrow" w:hAnsi="Arial Narrow"/>
                <w:snapToGrid w:val="0"/>
                <w:sz w:val="20"/>
                <w:szCs w:val="20"/>
              </w:rPr>
              <w:t>/80 (</w:t>
            </w:r>
            <w:r w:rsidRPr="00983F48">
              <w:rPr>
                <w:rFonts w:ascii="Arial Narrow" w:hAnsi="Arial Narrow"/>
                <w:snapToGrid w:val="0"/>
                <w:sz w:val="20"/>
                <w:szCs w:val="20"/>
              </w:rPr>
              <w:t>22.5</w:t>
            </w:r>
            <w:r w:rsidR="00E20324" w:rsidRPr="002D1D4F">
              <w:rPr>
                <w:rFonts w:ascii="Arial Narrow" w:hAnsi="Arial Narrow"/>
                <w:snapToGrid w:val="0"/>
                <w:sz w:val="20"/>
                <w:szCs w:val="20"/>
              </w:rPr>
              <w:t>)</w:t>
            </w:r>
          </w:p>
        </w:tc>
        <w:tc>
          <w:tcPr>
            <w:tcW w:w="864" w:type="pct"/>
            <w:tcBorders>
              <w:top w:val="nil"/>
              <w:left w:val="nil"/>
              <w:bottom w:val="nil"/>
              <w:right w:val="nil"/>
            </w:tcBorders>
            <w:vAlign w:val="center"/>
          </w:tcPr>
          <w:p w14:paraId="3649312D" w14:textId="77777777" w:rsidR="00E20324" w:rsidRPr="002D1D4F" w:rsidRDefault="00E20324"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2.</w:t>
            </w:r>
            <w:r w:rsidR="00983F48">
              <w:rPr>
                <w:rFonts w:ascii="Arial Narrow" w:hAnsi="Arial Narrow"/>
                <w:b/>
                <w:bCs/>
                <w:snapToGrid w:val="0"/>
                <w:sz w:val="20"/>
                <w:szCs w:val="20"/>
              </w:rPr>
              <w:t>68</w:t>
            </w:r>
            <w:r w:rsidRPr="002D1D4F">
              <w:rPr>
                <w:rFonts w:ascii="Arial Narrow" w:hAnsi="Arial Narrow"/>
                <w:b/>
                <w:bCs/>
                <w:snapToGrid w:val="0"/>
                <w:sz w:val="20"/>
                <w:szCs w:val="20"/>
              </w:rPr>
              <w:t xml:space="preserve"> (1.</w:t>
            </w:r>
            <w:r w:rsidR="00983F48" w:rsidRPr="00983F48">
              <w:rPr>
                <w:rFonts w:ascii="Arial Narrow" w:hAnsi="Arial Narrow"/>
                <w:b/>
                <w:bCs/>
                <w:snapToGrid w:val="0"/>
                <w:sz w:val="20"/>
                <w:szCs w:val="20"/>
              </w:rPr>
              <w:t>7</w:t>
            </w:r>
            <w:r w:rsidR="00983F48">
              <w:rPr>
                <w:rFonts w:ascii="Arial Narrow" w:hAnsi="Arial Narrow"/>
                <w:b/>
                <w:bCs/>
                <w:snapToGrid w:val="0"/>
                <w:sz w:val="20"/>
                <w:szCs w:val="20"/>
              </w:rPr>
              <w:t>2</w:t>
            </w:r>
            <w:r w:rsidRPr="002D1D4F">
              <w:rPr>
                <w:rFonts w:ascii="Arial Narrow" w:hAnsi="Arial Narrow"/>
                <w:b/>
                <w:bCs/>
                <w:snapToGrid w:val="0"/>
                <w:sz w:val="20"/>
                <w:szCs w:val="20"/>
              </w:rPr>
              <w:t xml:space="preserve">, </w:t>
            </w:r>
            <w:r w:rsidR="00983F48" w:rsidRPr="00983F48">
              <w:rPr>
                <w:rFonts w:ascii="Arial Narrow" w:hAnsi="Arial Narrow"/>
                <w:b/>
                <w:bCs/>
                <w:snapToGrid w:val="0"/>
                <w:sz w:val="20"/>
                <w:szCs w:val="20"/>
              </w:rPr>
              <w:t>4.</w:t>
            </w:r>
            <w:r w:rsidR="00983F48">
              <w:rPr>
                <w:rFonts w:ascii="Arial Narrow" w:hAnsi="Arial Narrow"/>
                <w:b/>
                <w:bCs/>
                <w:snapToGrid w:val="0"/>
                <w:sz w:val="20"/>
                <w:szCs w:val="20"/>
              </w:rPr>
              <w:t>18</w:t>
            </w:r>
            <w:r w:rsidRPr="002D1D4F">
              <w:rPr>
                <w:rFonts w:ascii="Arial Narrow" w:hAnsi="Arial Narrow"/>
                <w:b/>
                <w:bCs/>
                <w:snapToGrid w:val="0"/>
                <w:sz w:val="20"/>
                <w:szCs w:val="20"/>
              </w:rPr>
              <w:t>)</w:t>
            </w:r>
          </w:p>
        </w:tc>
        <w:tc>
          <w:tcPr>
            <w:tcW w:w="845" w:type="pct"/>
            <w:tcBorders>
              <w:top w:val="nil"/>
              <w:left w:val="nil"/>
              <w:bottom w:val="nil"/>
              <w:right w:val="nil"/>
            </w:tcBorders>
            <w:vAlign w:val="center"/>
          </w:tcPr>
          <w:p w14:paraId="30F04A83" w14:textId="77777777" w:rsidR="00E20324" w:rsidRPr="002D1D4F" w:rsidRDefault="00E20324"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w:t>
            </w:r>
            <w:r w:rsidRPr="00983F48">
              <w:rPr>
                <w:rFonts w:ascii="Arial Narrow" w:hAnsi="Arial Narrow"/>
                <w:b/>
                <w:bCs/>
                <w:snapToGrid w:val="0"/>
                <w:sz w:val="20"/>
                <w:szCs w:val="20"/>
              </w:rPr>
              <w:t>3</w:t>
            </w:r>
            <w:r w:rsidR="00983F48" w:rsidRPr="00983F48">
              <w:rPr>
                <w:rFonts w:ascii="Arial Narrow" w:hAnsi="Arial Narrow"/>
                <w:b/>
                <w:bCs/>
                <w:snapToGrid w:val="0"/>
                <w:sz w:val="20"/>
                <w:szCs w:val="20"/>
              </w:rPr>
              <w:t>8</w:t>
            </w:r>
            <w:r w:rsidRPr="002D1D4F">
              <w:rPr>
                <w:rFonts w:ascii="Arial Narrow" w:hAnsi="Arial Narrow"/>
                <w:b/>
                <w:bCs/>
                <w:snapToGrid w:val="0"/>
                <w:sz w:val="20"/>
                <w:szCs w:val="20"/>
              </w:rPr>
              <w:t xml:space="preserve"> (0.</w:t>
            </w:r>
            <w:r w:rsidRPr="00983F48">
              <w:rPr>
                <w:rFonts w:ascii="Arial Narrow" w:hAnsi="Arial Narrow"/>
                <w:b/>
                <w:bCs/>
                <w:snapToGrid w:val="0"/>
                <w:sz w:val="20"/>
                <w:szCs w:val="20"/>
              </w:rPr>
              <w:t>2</w:t>
            </w:r>
            <w:r w:rsidR="00983F48" w:rsidRPr="00983F48">
              <w:rPr>
                <w:rFonts w:ascii="Arial Narrow" w:hAnsi="Arial Narrow"/>
                <w:b/>
                <w:bCs/>
                <w:snapToGrid w:val="0"/>
                <w:sz w:val="20"/>
                <w:szCs w:val="20"/>
              </w:rPr>
              <w:t>4</w:t>
            </w:r>
            <w:r w:rsidRPr="002D1D4F">
              <w:rPr>
                <w:rFonts w:ascii="Arial Narrow" w:hAnsi="Arial Narrow"/>
                <w:b/>
                <w:bCs/>
                <w:snapToGrid w:val="0"/>
                <w:sz w:val="20"/>
                <w:szCs w:val="20"/>
              </w:rPr>
              <w:t>,</w:t>
            </w:r>
            <w:r w:rsidR="00983F48" w:rsidRPr="00983F48">
              <w:rPr>
                <w:rFonts w:ascii="Arial Narrow" w:hAnsi="Arial Narrow"/>
                <w:b/>
                <w:bCs/>
                <w:snapToGrid w:val="0"/>
                <w:sz w:val="20"/>
                <w:szCs w:val="20"/>
              </w:rPr>
              <w:t xml:space="preserve"> </w:t>
            </w:r>
            <w:r w:rsidRPr="002D1D4F">
              <w:rPr>
                <w:rFonts w:ascii="Arial Narrow" w:hAnsi="Arial Narrow"/>
                <w:b/>
                <w:bCs/>
                <w:snapToGrid w:val="0"/>
                <w:sz w:val="20"/>
                <w:szCs w:val="20"/>
              </w:rPr>
              <w:t>0.</w:t>
            </w:r>
            <w:r w:rsidRPr="00983F48">
              <w:rPr>
                <w:rFonts w:ascii="Arial Narrow" w:hAnsi="Arial Narrow"/>
                <w:b/>
                <w:bCs/>
                <w:snapToGrid w:val="0"/>
                <w:sz w:val="20"/>
                <w:szCs w:val="20"/>
              </w:rPr>
              <w:t>5</w:t>
            </w:r>
            <w:r w:rsidR="00983F48" w:rsidRPr="00983F48">
              <w:rPr>
                <w:rFonts w:ascii="Arial Narrow" w:hAnsi="Arial Narrow"/>
                <w:b/>
                <w:bCs/>
                <w:snapToGrid w:val="0"/>
                <w:sz w:val="20"/>
                <w:szCs w:val="20"/>
              </w:rPr>
              <w:t>2</w:t>
            </w:r>
            <w:r w:rsidRPr="002D1D4F">
              <w:rPr>
                <w:rFonts w:ascii="Arial Narrow" w:hAnsi="Arial Narrow"/>
                <w:b/>
                <w:bCs/>
                <w:snapToGrid w:val="0"/>
                <w:sz w:val="20"/>
                <w:szCs w:val="20"/>
              </w:rPr>
              <w:t>)</w:t>
            </w:r>
          </w:p>
        </w:tc>
        <w:tc>
          <w:tcPr>
            <w:tcW w:w="464" w:type="pct"/>
            <w:tcBorders>
              <w:top w:val="nil"/>
              <w:left w:val="nil"/>
              <w:bottom w:val="nil"/>
              <w:right w:val="nil"/>
            </w:tcBorders>
            <w:vAlign w:val="center"/>
          </w:tcPr>
          <w:p w14:paraId="0D676227" w14:textId="77777777" w:rsidR="00E20324" w:rsidRPr="002D1D4F" w:rsidRDefault="00E20324" w:rsidP="009D567D">
            <w:pPr>
              <w:keepNext/>
              <w:keepLines/>
              <w:widowControl w:val="0"/>
              <w:jc w:val="center"/>
              <w:rPr>
                <w:rFonts w:ascii="Arial Narrow" w:hAnsi="Arial Narrow"/>
                <w:snapToGrid w:val="0"/>
                <w:sz w:val="20"/>
                <w:szCs w:val="20"/>
                <w:highlight w:val="yellow"/>
              </w:rPr>
            </w:pPr>
            <w:r w:rsidRPr="002D1D4F">
              <w:rPr>
                <w:rFonts w:ascii="Arial Narrow" w:hAnsi="Arial Narrow"/>
                <w:snapToGrid w:val="0"/>
                <w:sz w:val="20"/>
                <w:szCs w:val="20"/>
              </w:rPr>
              <w:t xml:space="preserve">3 (2, </w:t>
            </w:r>
            <w:r w:rsidRPr="00983F48">
              <w:rPr>
                <w:rFonts w:ascii="Arial Narrow" w:hAnsi="Arial Narrow"/>
                <w:snapToGrid w:val="0"/>
                <w:sz w:val="20"/>
                <w:szCs w:val="20"/>
              </w:rPr>
              <w:t>4</w:t>
            </w:r>
            <w:r w:rsidRPr="002D1D4F">
              <w:rPr>
                <w:rFonts w:ascii="Arial Narrow" w:hAnsi="Arial Narrow"/>
                <w:snapToGrid w:val="0"/>
                <w:sz w:val="20"/>
                <w:szCs w:val="20"/>
              </w:rPr>
              <w:t>)</w:t>
            </w:r>
          </w:p>
        </w:tc>
      </w:tr>
      <w:tr w:rsidR="00E20324" w:rsidRPr="002D1D4F" w14:paraId="7315D1CA" w14:textId="77777777" w:rsidTr="003F1180">
        <w:tc>
          <w:tcPr>
            <w:tcW w:w="2827" w:type="pct"/>
            <w:gridSpan w:val="3"/>
            <w:tcBorders>
              <w:top w:val="nil"/>
              <w:left w:val="nil"/>
              <w:bottom w:val="nil"/>
              <w:right w:val="nil"/>
            </w:tcBorders>
          </w:tcPr>
          <w:p w14:paraId="2A5D2D5B" w14:textId="77777777" w:rsidR="00E20324" w:rsidRPr="002D1D4F" w:rsidRDefault="00E20324"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LD vs. PBO </w:t>
            </w:r>
          </w:p>
        </w:tc>
        <w:tc>
          <w:tcPr>
            <w:tcW w:w="864" w:type="pct"/>
            <w:tcBorders>
              <w:top w:val="nil"/>
              <w:left w:val="nil"/>
              <w:bottom w:val="nil"/>
              <w:right w:val="nil"/>
            </w:tcBorders>
            <w:vAlign w:val="center"/>
          </w:tcPr>
          <w:p w14:paraId="53A1BB86" w14:textId="77777777" w:rsidR="00E20324" w:rsidRPr="002D1D4F" w:rsidRDefault="00E20324" w:rsidP="009D567D">
            <w:pPr>
              <w:keepNext/>
              <w:keepLines/>
              <w:widowControl w:val="0"/>
              <w:jc w:val="center"/>
              <w:rPr>
                <w:rFonts w:ascii="Arial Narrow" w:hAnsi="Arial Narrow"/>
                <w:snapToGrid w:val="0"/>
                <w:sz w:val="20"/>
                <w:szCs w:val="20"/>
                <w:highlight w:val="yellow"/>
              </w:rPr>
            </w:pPr>
          </w:p>
        </w:tc>
        <w:tc>
          <w:tcPr>
            <w:tcW w:w="845" w:type="pct"/>
            <w:tcBorders>
              <w:top w:val="nil"/>
              <w:left w:val="nil"/>
              <w:bottom w:val="nil"/>
              <w:right w:val="nil"/>
            </w:tcBorders>
            <w:vAlign w:val="center"/>
          </w:tcPr>
          <w:p w14:paraId="7EA3D7BF" w14:textId="77777777" w:rsidR="00E20324" w:rsidRPr="002D1D4F" w:rsidRDefault="00E20324" w:rsidP="009D567D">
            <w:pPr>
              <w:keepNext/>
              <w:keepLines/>
              <w:widowControl w:val="0"/>
              <w:jc w:val="center"/>
              <w:rPr>
                <w:rFonts w:ascii="Arial Narrow" w:hAnsi="Arial Narrow"/>
                <w:snapToGrid w:val="0"/>
                <w:sz w:val="20"/>
                <w:szCs w:val="20"/>
                <w:highlight w:val="yellow"/>
              </w:rPr>
            </w:pPr>
          </w:p>
        </w:tc>
        <w:tc>
          <w:tcPr>
            <w:tcW w:w="464" w:type="pct"/>
            <w:tcBorders>
              <w:top w:val="nil"/>
              <w:left w:val="nil"/>
              <w:bottom w:val="nil"/>
              <w:right w:val="nil"/>
            </w:tcBorders>
            <w:vAlign w:val="center"/>
          </w:tcPr>
          <w:p w14:paraId="6E98B2F2" w14:textId="77777777" w:rsidR="00E20324" w:rsidRPr="002D1D4F" w:rsidRDefault="00E20324" w:rsidP="009D567D">
            <w:pPr>
              <w:keepNext/>
              <w:keepLines/>
              <w:widowControl w:val="0"/>
              <w:jc w:val="center"/>
              <w:rPr>
                <w:rFonts w:ascii="Arial Narrow" w:hAnsi="Arial Narrow"/>
                <w:snapToGrid w:val="0"/>
                <w:sz w:val="20"/>
                <w:szCs w:val="20"/>
                <w:highlight w:val="yellow"/>
              </w:rPr>
            </w:pPr>
          </w:p>
        </w:tc>
      </w:tr>
      <w:tr w:rsidR="00E20324" w:rsidRPr="002D1D4F" w14:paraId="48D40FE3" w14:textId="77777777" w:rsidTr="003F1180">
        <w:tc>
          <w:tcPr>
            <w:tcW w:w="1414" w:type="pct"/>
            <w:tcBorders>
              <w:top w:val="nil"/>
              <w:left w:val="nil"/>
              <w:bottom w:val="nil"/>
              <w:right w:val="nil"/>
            </w:tcBorders>
          </w:tcPr>
          <w:p w14:paraId="271E3788" w14:textId="77777777" w:rsidR="00E20324" w:rsidRPr="002D1D4F" w:rsidRDefault="00E20324" w:rsidP="009D567D">
            <w:pPr>
              <w:keepNext/>
              <w:keepLines/>
              <w:widowControl w:val="0"/>
              <w:rPr>
                <w:rFonts w:ascii="Arial Narrow" w:hAnsi="Arial Narrow"/>
                <w:snapToGrid w:val="0"/>
                <w:sz w:val="20"/>
                <w:szCs w:val="20"/>
              </w:rPr>
            </w:pPr>
            <w:r w:rsidRPr="002D1D4F">
              <w:rPr>
                <w:rFonts w:ascii="Arial Narrow" w:hAnsi="Arial Narrow"/>
                <w:bCs/>
                <w:snapToGrid w:val="0"/>
                <w:sz w:val="20"/>
                <w:szCs w:val="20"/>
              </w:rPr>
              <w:t>PREVENT, ITT (N=555)</w:t>
            </w:r>
            <w:r w:rsidRPr="00327897">
              <w:rPr>
                <w:rFonts w:ascii="Arial Narrow" w:hAnsi="Arial Narrow"/>
                <w:bCs/>
                <w:snapToGrid w:val="0"/>
                <w:sz w:val="20"/>
                <w:szCs w:val="20"/>
                <w:vertAlign w:val="superscript"/>
              </w:rPr>
              <w:t>a</w:t>
            </w:r>
            <w:r w:rsidRPr="002D1D4F">
              <w:rPr>
                <w:rFonts w:ascii="Arial Narrow" w:hAnsi="Arial Narrow"/>
                <w:bCs/>
                <w:snapToGrid w:val="0"/>
                <w:sz w:val="20"/>
                <w:szCs w:val="20"/>
              </w:rPr>
              <w:t xml:space="preserve"> </w:t>
            </w:r>
          </w:p>
        </w:tc>
        <w:tc>
          <w:tcPr>
            <w:tcW w:w="707" w:type="pct"/>
            <w:tcBorders>
              <w:top w:val="nil"/>
              <w:left w:val="nil"/>
              <w:bottom w:val="nil"/>
              <w:right w:val="nil"/>
            </w:tcBorders>
            <w:vAlign w:val="center"/>
          </w:tcPr>
          <w:p w14:paraId="4D452DB4" w14:textId="77777777" w:rsidR="00E20324" w:rsidRPr="002D1D4F" w:rsidRDefault="003202C9" w:rsidP="009D567D">
            <w:pPr>
              <w:keepNext/>
              <w:keepLines/>
              <w:widowControl w:val="0"/>
              <w:jc w:val="center"/>
              <w:rPr>
                <w:rFonts w:ascii="Arial Narrow" w:hAnsi="Arial Narrow"/>
                <w:snapToGrid w:val="0"/>
                <w:sz w:val="20"/>
                <w:szCs w:val="20"/>
              </w:rPr>
            </w:pPr>
            <w:r w:rsidRPr="00327897">
              <w:rPr>
                <w:rFonts w:ascii="Arial Narrow" w:hAnsi="Arial Narrow"/>
                <w:snapToGrid w:val="0"/>
                <w:sz w:val="20"/>
                <w:szCs w:val="20"/>
              </w:rPr>
              <w:t>74</w:t>
            </w:r>
            <w:r w:rsidR="00E20324" w:rsidRPr="002D1D4F">
              <w:rPr>
                <w:rFonts w:ascii="Arial Narrow" w:hAnsi="Arial Narrow"/>
                <w:snapToGrid w:val="0"/>
                <w:sz w:val="20"/>
                <w:szCs w:val="20"/>
              </w:rPr>
              <w:t>/185 (</w:t>
            </w:r>
            <w:r w:rsidRPr="00327897">
              <w:rPr>
                <w:rFonts w:ascii="Arial Narrow" w:hAnsi="Arial Narrow"/>
                <w:snapToGrid w:val="0"/>
                <w:sz w:val="20"/>
                <w:szCs w:val="20"/>
              </w:rPr>
              <w:t>40.0</w:t>
            </w:r>
            <w:r w:rsidR="00E20324" w:rsidRPr="002D1D4F">
              <w:rPr>
                <w:rFonts w:ascii="Arial Narrow" w:hAnsi="Arial Narrow"/>
                <w:snapToGrid w:val="0"/>
                <w:sz w:val="20"/>
                <w:szCs w:val="20"/>
              </w:rPr>
              <w:t>)</w:t>
            </w:r>
          </w:p>
        </w:tc>
        <w:tc>
          <w:tcPr>
            <w:tcW w:w="706" w:type="pct"/>
            <w:tcBorders>
              <w:top w:val="nil"/>
              <w:left w:val="nil"/>
              <w:bottom w:val="nil"/>
              <w:right w:val="nil"/>
            </w:tcBorders>
            <w:vAlign w:val="center"/>
          </w:tcPr>
          <w:p w14:paraId="71F72F4D" w14:textId="77777777" w:rsidR="00E20324" w:rsidRPr="002D1D4F" w:rsidRDefault="003202C9" w:rsidP="009D567D">
            <w:pPr>
              <w:keepNext/>
              <w:keepLines/>
              <w:widowControl w:val="0"/>
              <w:jc w:val="center"/>
              <w:rPr>
                <w:rFonts w:ascii="Arial Narrow" w:hAnsi="Arial Narrow"/>
                <w:snapToGrid w:val="0"/>
                <w:sz w:val="20"/>
                <w:szCs w:val="20"/>
              </w:rPr>
            </w:pPr>
            <w:r w:rsidRPr="00327897">
              <w:rPr>
                <w:rFonts w:ascii="Arial Narrow" w:hAnsi="Arial Narrow"/>
                <w:snapToGrid w:val="0"/>
                <w:sz w:val="20"/>
                <w:szCs w:val="20"/>
              </w:rPr>
              <w:t>52</w:t>
            </w:r>
            <w:r w:rsidR="00E20324" w:rsidRPr="002D1D4F">
              <w:rPr>
                <w:rFonts w:ascii="Arial Narrow" w:hAnsi="Arial Narrow"/>
                <w:snapToGrid w:val="0"/>
                <w:sz w:val="20"/>
                <w:szCs w:val="20"/>
              </w:rPr>
              <w:t>/186 (</w:t>
            </w:r>
            <w:r w:rsidRPr="00327897">
              <w:rPr>
                <w:rFonts w:ascii="Arial Narrow" w:hAnsi="Arial Narrow"/>
                <w:snapToGrid w:val="0"/>
                <w:sz w:val="20"/>
                <w:szCs w:val="20"/>
              </w:rPr>
              <w:t>28.0</w:t>
            </w:r>
            <w:r w:rsidR="00E20324" w:rsidRPr="002D1D4F">
              <w:rPr>
                <w:rFonts w:ascii="Arial Narrow" w:hAnsi="Arial Narrow"/>
                <w:snapToGrid w:val="0"/>
                <w:sz w:val="20"/>
                <w:szCs w:val="20"/>
              </w:rPr>
              <w:t>)</w:t>
            </w:r>
          </w:p>
        </w:tc>
        <w:tc>
          <w:tcPr>
            <w:tcW w:w="864" w:type="pct"/>
            <w:tcBorders>
              <w:top w:val="nil"/>
              <w:left w:val="nil"/>
              <w:bottom w:val="nil"/>
              <w:right w:val="nil"/>
            </w:tcBorders>
            <w:vAlign w:val="center"/>
          </w:tcPr>
          <w:p w14:paraId="32DE7FCE" w14:textId="77777777" w:rsidR="00E20324" w:rsidRPr="002D1D4F" w:rsidRDefault="00327897" w:rsidP="009D567D">
            <w:pPr>
              <w:keepNext/>
              <w:keepLines/>
              <w:widowControl w:val="0"/>
              <w:jc w:val="center"/>
              <w:rPr>
                <w:rFonts w:ascii="Arial Narrow" w:hAnsi="Arial Narrow"/>
                <w:b/>
                <w:bCs/>
                <w:snapToGrid w:val="0"/>
                <w:sz w:val="20"/>
                <w:szCs w:val="20"/>
                <w:highlight w:val="yellow"/>
              </w:rPr>
            </w:pPr>
            <w:r w:rsidRPr="00327897">
              <w:rPr>
                <w:rFonts w:ascii="Arial Narrow" w:hAnsi="Arial Narrow"/>
                <w:b/>
                <w:bCs/>
                <w:snapToGrid w:val="0"/>
                <w:sz w:val="20"/>
                <w:szCs w:val="20"/>
              </w:rPr>
              <w:t>1.4</w:t>
            </w:r>
            <w:r w:rsidR="002238E0">
              <w:rPr>
                <w:rFonts w:ascii="Arial Narrow" w:hAnsi="Arial Narrow"/>
                <w:b/>
                <w:bCs/>
                <w:snapToGrid w:val="0"/>
                <w:sz w:val="20"/>
                <w:szCs w:val="20"/>
              </w:rPr>
              <w:t>3</w:t>
            </w:r>
            <w:r w:rsidRPr="00327897">
              <w:rPr>
                <w:rFonts w:ascii="Arial Narrow" w:hAnsi="Arial Narrow"/>
                <w:b/>
                <w:bCs/>
                <w:snapToGrid w:val="0"/>
                <w:sz w:val="20"/>
                <w:szCs w:val="20"/>
              </w:rPr>
              <w:t xml:space="preserve"> (1.</w:t>
            </w:r>
            <w:r w:rsidR="002238E0">
              <w:rPr>
                <w:rFonts w:ascii="Arial Narrow" w:hAnsi="Arial Narrow"/>
                <w:b/>
                <w:bCs/>
                <w:snapToGrid w:val="0"/>
                <w:sz w:val="20"/>
                <w:szCs w:val="20"/>
              </w:rPr>
              <w:t>07</w:t>
            </w:r>
            <w:r w:rsidRPr="00327897">
              <w:rPr>
                <w:rFonts w:ascii="Arial Narrow" w:hAnsi="Arial Narrow"/>
                <w:b/>
                <w:bCs/>
                <w:snapToGrid w:val="0"/>
                <w:sz w:val="20"/>
                <w:szCs w:val="20"/>
              </w:rPr>
              <w:t>, 1.9</w:t>
            </w:r>
            <w:r w:rsidR="002238E0">
              <w:rPr>
                <w:rFonts w:ascii="Arial Narrow" w:hAnsi="Arial Narrow"/>
                <w:b/>
                <w:bCs/>
                <w:snapToGrid w:val="0"/>
                <w:sz w:val="20"/>
                <w:szCs w:val="20"/>
              </w:rPr>
              <w:t>1</w:t>
            </w:r>
            <w:r w:rsidRPr="00327897">
              <w:rPr>
                <w:rFonts w:ascii="Arial Narrow" w:hAnsi="Arial Narrow"/>
                <w:b/>
                <w:bCs/>
                <w:snapToGrid w:val="0"/>
                <w:sz w:val="20"/>
                <w:szCs w:val="20"/>
              </w:rPr>
              <w:t>)</w:t>
            </w:r>
          </w:p>
        </w:tc>
        <w:tc>
          <w:tcPr>
            <w:tcW w:w="845" w:type="pct"/>
            <w:tcBorders>
              <w:top w:val="nil"/>
              <w:left w:val="nil"/>
              <w:bottom w:val="nil"/>
              <w:right w:val="nil"/>
            </w:tcBorders>
            <w:vAlign w:val="center"/>
          </w:tcPr>
          <w:p w14:paraId="1CD9CBCB" w14:textId="77777777" w:rsidR="00E20324" w:rsidRPr="002D1D4F" w:rsidRDefault="00327897" w:rsidP="009D567D">
            <w:pPr>
              <w:keepNext/>
              <w:keepLines/>
              <w:widowControl w:val="0"/>
              <w:jc w:val="center"/>
              <w:rPr>
                <w:rFonts w:ascii="Arial Narrow" w:hAnsi="Arial Narrow"/>
                <w:b/>
                <w:bCs/>
                <w:snapToGrid w:val="0"/>
                <w:sz w:val="20"/>
                <w:szCs w:val="20"/>
              </w:rPr>
            </w:pPr>
            <w:r w:rsidRPr="002238E0">
              <w:rPr>
                <w:rFonts w:ascii="Arial Narrow" w:hAnsi="Arial Narrow"/>
                <w:b/>
                <w:bCs/>
                <w:snapToGrid w:val="0"/>
                <w:sz w:val="20"/>
                <w:szCs w:val="20"/>
              </w:rPr>
              <w:t>0.12 (0.02, 0.22)</w:t>
            </w:r>
          </w:p>
        </w:tc>
        <w:tc>
          <w:tcPr>
            <w:tcW w:w="464" w:type="pct"/>
            <w:tcBorders>
              <w:top w:val="nil"/>
              <w:left w:val="nil"/>
              <w:bottom w:val="nil"/>
              <w:right w:val="nil"/>
            </w:tcBorders>
            <w:vAlign w:val="center"/>
          </w:tcPr>
          <w:p w14:paraId="6A6BE8EF" w14:textId="77777777" w:rsidR="00E20324" w:rsidRPr="002D1D4F" w:rsidRDefault="002238E0" w:rsidP="009D567D">
            <w:pPr>
              <w:keepNext/>
              <w:keepLines/>
              <w:widowControl w:val="0"/>
              <w:jc w:val="center"/>
              <w:rPr>
                <w:rFonts w:ascii="Arial Narrow" w:hAnsi="Arial Narrow"/>
                <w:snapToGrid w:val="0"/>
                <w:sz w:val="20"/>
                <w:szCs w:val="20"/>
              </w:rPr>
            </w:pPr>
            <w:r w:rsidRPr="002238E0">
              <w:rPr>
                <w:rFonts w:ascii="Arial Narrow" w:hAnsi="Arial Narrow"/>
                <w:snapToGrid w:val="0"/>
                <w:sz w:val="20"/>
                <w:szCs w:val="20"/>
              </w:rPr>
              <w:t>8</w:t>
            </w:r>
            <w:r w:rsidR="00E20324" w:rsidRPr="002D1D4F">
              <w:rPr>
                <w:rFonts w:ascii="Arial Narrow" w:hAnsi="Arial Narrow"/>
                <w:snapToGrid w:val="0"/>
                <w:sz w:val="20"/>
                <w:szCs w:val="20"/>
              </w:rPr>
              <w:t xml:space="preserve"> (</w:t>
            </w:r>
            <w:r w:rsidR="00E20324" w:rsidRPr="002238E0">
              <w:rPr>
                <w:rFonts w:ascii="Arial Narrow" w:hAnsi="Arial Narrow"/>
                <w:snapToGrid w:val="0"/>
                <w:sz w:val="20"/>
                <w:szCs w:val="20"/>
              </w:rPr>
              <w:t>5</w:t>
            </w:r>
            <w:r w:rsidR="00E20324" w:rsidRPr="002D1D4F">
              <w:rPr>
                <w:rFonts w:ascii="Arial Narrow" w:hAnsi="Arial Narrow"/>
                <w:snapToGrid w:val="0"/>
                <w:sz w:val="20"/>
                <w:szCs w:val="20"/>
              </w:rPr>
              <w:t>,</w:t>
            </w:r>
            <w:r w:rsidRPr="002238E0">
              <w:rPr>
                <w:rFonts w:ascii="Arial Narrow" w:hAnsi="Arial Narrow"/>
                <w:snapToGrid w:val="0"/>
                <w:sz w:val="20"/>
                <w:szCs w:val="20"/>
              </w:rPr>
              <w:t xml:space="preserve"> 40</w:t>
            </w:r>
            <w:r w:rsidR="00E20324" w:rsidRPr="002D1D4F">
              <w:rPr>
                <w:rFonts w:ascii="Arial Narrow" w:hAnsi="Arial Narrow"/>
                <w:snapToGrid w:val="0"/>
                <w:sz w:val="20"/>
                <w:szCs w:val="20"/>
              </w:rPr>
              <w:t>)</w:t>
            </w:r>
          </w:p>
        </w:tc>
      </w:tr>
      <w:tr w:rsidR="00E511D8" w:rsidRPr="002D1D4F" w14:paraId="2416FB5D" w14:textId="77777777" w:rsidTr="003F1180">
        <w:tc>
          <w:tcPr>
            <w:tcW w:w="1414" w:type="pct"/>
            <w:tcBorders>
              <w:top w:val="nil"/>
              <w:left w:val="nil"/>
              <w:bottom w:val="nil"/>
              <w:right w:val="nil"/>
            </w:tcBorders>
          </w:tcPr>
          <w:p w14:paraId="0A7242FF" w14:textId="77777777" w:rsidR="00E511D8" w:rsidRPr="002D1D4F" w:rsidRDefault="00E511D8" w:rsidP="009D567D">
            <w:pPr>
              <w:keepNext/>
              <w:keepLines/>
              <w:widowControl w:val="0"/>
              <w:rPr>
                <w:rFonts w:ascii="Arial Narrow" w:hAnsi="Arial Narrow"/>
                <w:snapToGrid w:val="0"/>
                <w:sz w:val="20"/>
                <w:szCs w:val="20"/>
              </w:rPr>
            </w:pPr>
            <w:r w:rsidRPr="002D1D4F">
              <w:rPr>
                <w:rFonts w:ascii="Arial Narrow" w:hAnsi="Arial Narrow"/>
                <w:bCs/>
                <w:snapToGrid w:val="0"/>
                <w:sz w:val="20"/>
                <w:szCs w:val="20"/>
              </w:rPr>
              <w:t xml:space="preserve">PREVENT, </w:t>
            </w:r>
            <w:r>
              <w:rPr>
                <w:rFonts w:ascii="Arial Narrow" w:hAnsi="Arial Narrow"/>
                <w:bCs/>
                <w:snapToGrid w:val="0"/>
                <w:sz w:val="20"/>
                <w:szCs w:val="20"/>
              </w:rPr>
              <w:t>PSS</w:t>
            </w:r>
            <w:r w:rsidR="00367ADE">
              <w:rPr>
                <w:rFonts w:ascii="Arial Narrow" w:hAnsi="Arial Narrow"/>
                <w:bCs/>
                <w:snapToGrid w:val="0"/>
                <w:sz w:val="20"/>
                <w:szCs w:val="20"/>
              </w:rPr>
              <w:t>^</w:t>
            </w:r>
            <w:r w:rsidRPr="002D1D4F">
              <w:rPr>
                <w:rFonts w:ascii="Arial Narrow" w:hAnsi="Arial Narrow"/>
                <w:bCs/>
                <w:snapToGrid w:val="0"/>
                <w:sz w:val="20"/>
                <w:szCs w:val="20"/>
              </w:rPr>
              <w:t xml:space="preserve"> (N=</w:t>
            </w:r>
            <w:r>
              <w:rPr>
                <w:rFonts w:ascii="Arial Narrow" w:hAnsi="Arial Narrow"/>
                <w:bCs/>
                <w:snapToGrid w:val="0"/>
                <w:sz w:val="20"/>
                <w:szCs w:val="20"/>
              </w:rPr>
              <w:t>501</w:t>
            </w:r>
            <w:r w:rsidRPr="002D1D4F">
              <w:rPr>
                <w:rFonts w:ascii="Arial Narrow" w:hAnsi="Arial Narrow"/>
                <w:bCs/>
                <w:snapToGrid w:val="0"/>
                <w:sz w:val="20"/>
                <w:szCs w:val="20"/>
              </w:rPr>
              <w:t>)</w:t>
            </w:r>
            <w:r w:rsidRPr="00327897">
              <w:rPr>
                <w:rFonts w:ascii="Arial Narrow" w:hAnsi="Arial Narrow"/>
                <w:bCs/>
                <w:snapToGrid w:val="0"/>
                <w:sz w:val="20"/>
                <w:szCs w:val="20"/>
                <w:vertAlign w:val="superscript"/>
              </w:rPr>
              <w:t>a</w:t>
            </w:r>
            <w:r w:rsidRPr="002D1D4F">
              <w:rPr>
                <w:rFonts w:ascii="Arial Narrow" w:hAnsi="Arial Narrow"/>
                <w:bCs/>
                <w:snapToGrid w:val="0"/>
                <w:sz w:val="20"/>
                <w:szCs w:val="20"/>
              </w:rPr>
              <w:t xml:space="preserve"> </w:t>
            </w:r>
          </w:p>
        </w:tc>
        <w:tc>
          <w:tcPr>
            <w:tcW w:w="707" w:type="pct"/>
            <w:tcBorders>
              <w:top w:val="nil"/>
              <w:left w:val="nil"/>
              <w:bottom w:val="nil"/>
              <w:right w:val="nil"/>
            </w:tcBorders>
            <w:vAlign w:val="center"/>
          </w:tcPr>
          <w:p w14:paraId="5C80E7B5" w14:textId="77777777" w:rsidR="00E511D8" w:rsidRPr="002D1D4F" w:rsidRDefault="00E511D8" w:rsidP="009D567D">
            <w:pPr>
              <w:keepNext/>
              <w:keepLines/>
              <w:widowControl w:val="0"/>
              <w:jc w:val="center"/>
              <w:rPr>
                <w:rFonts w:ascii="Arial Narrow" w:hAnsi="Arial Narrow"/>
                <w:snapToGrid w:val="0"/>
                <w:sz w:val="20"/>
                <w:szCs w:val="20"/>
              </w:rPr>
            </w:pPr>
            <w:r>
              <w:rPr>
                <w:rFonts w:ascii="Arial Narrow" w:hAnsi="Arial Narrow"/>
                <w:snapToGrid w:val="0"/>
                <w:sz w:val="20"/>
                <w:szCs w:val="20"/>
              </w:rPr>
              <w:t>68</w:t>
            </w:r>
            <w:r w:rsidRPr="002D1D4F">
              <w:rPr>
                <w:rFonts w:ascii="Arial Narrow" w:hAnsi="Arial Narrow"/>
                <w:snapToGrid w:val="0"/>
                <w:sz w:val="20"/>
                <w:szCs w:val="20"/>
              </w:rPr>
              <w:t>/1</w:t>
            </w:r>
            <w:r>
              <w:rPr>
                <w:rFonts w:ascii="Arial Narrow" w:hAnsi="Arial Narrow"/>
                <w:snapToGrid w:val="0"/>
                <w:sz w:val="20"/>
                <w:szCs w:val="20"/>
              </w:rPr>
              <w:t>64</w:t>
            </w:r>
            <w:r w:rsidRPr="002D1D4F">
              <w:rPr>
                <w:rFonts w:ascii="Arial Narrow" w:hAnsi="Arial Narrow"/>
                <w:snapToGrid w:val="0"/>
                <w:sz w:val="20"/>
                <w:szCs w:val="20"/>
              </w:rPr>
              <w:t xml:space="preserve"> (</w:t>
            </w:r>
            <w:r w:rsidRPr="00327897">
              <w:rPr>
                <w:rFonts w:ascii="Arial Narrow" w:hAnsi="Arial Narrow"/>
                <w:snapToGrid w:val="0"/>
                <w:sz w:val="20"/>
                <w:szCs w:val="20"/>
              </w:rPr>
              <w:t>4</w:t>
            </w:r>
            <w:r>
              <w:rPr>
                <w:rFonts w:ascii="Arial Narrow" w:hAnsi="Arial Narrow"/>
                <w:snapToGrid w:val="0"/>
                <w:sz w:val="20"/>
                <w:szCs w:val="20"/>
              </w:rPr>
              <w:t>1.5</w:t>
            </w:r>
            <w:r w:rsidRPr="002D1D4F">
              <w:rPr>
                <w:rFonts w:ascii="Arial Narrow" w:hAnsi="Arial Narrow"/>
                <w:snapToGrid w:val="0"/>
                <w:sz w:val="20"/>
                <w:szCs w:val="20"/>
              </w:rPr>
              <w:t>)</w:t>
            </w:r>
          </w:p>
        </w:tc>
        <w:tc>
          <w:tcPr>
            <w:tcW w:w="706" w:type="pct"/>
            <w:tcBorders>
              <w:top w:val="nil"/>
              <w:left w:val="nil"/>
              <w:bottom w:val="nil"/>
              <w:right w:val="nil"/>
            </w:tcBorders>
            <w:vAlign w:val="center"/>
          </w:tcPr>
          <w:p w14:paraId="5845F800" w14:textId="77777777" w:rsidR="00E511D8" w:rsidRPr="002D1D4F" w:rsidRDefault="00E511D8" w:rsidP="009D567D">
            <w:pPr>
              <w:keepNext/>
              <w:keepLines/>
              <w:widowControl w:val="0"/>
              <w:jc w:val="center"/>
              <w:rPr>
                <w:rFonts w:ascii="Arial Narrow" w:hAnsi="Arial Narrow"/>
                <w:snapToGrid w:val="0"/>
                <w:sz w:val="20"/>
                <w:szCs w:val="20"/>
              </w:rPr>
            </w:pPr>
            <w:r w:rsidRPr="00327897">
              <w:rPr>
                <w:rFonts w:ascii="Arial Narrow" w:hAnsi="Arial Narrow"/>
                <w:snapToGrid w:val="0"/>
                <w:sz w:val="20"/>
                <w:szCs w:val="20"/>
              </w:rPr>
              <w:t>5</w:t>
            </w:r>
            <w:r>
              <w:rPr>
                <w:rFonts w:ascii="Arial Narrow" w:hAnsi="Arial Narrow"/>
                <w:snapToGrid w:val="0"/>
                <w:sz w:val="20"/>
                <w:szCs w:val="20"/>
              </w:rPr>
              <w:t>0</w:t>
            </w:r>
            <w:r w:rsidRPr="002D1D4F">
              <w:rPr>
                <w:rFonts w:ascii="Arial Narrow" w:hAnsi="Arial Narrow"/>
                <w:snapToGrid w:val="0"/>
                <w:sz w:val="20"/>
                <w:szCs w:val="20"/>
              </w:rPr>
              <w:t>/1</w:t>
            </w:r>
            <w:r>
              <w:rPr>
                <w:rFonts w:ascii="Arial Narrow" w:hAnsi="Arial Narrow"/>
                <w:snapToGrid w:val="0"/>
                <w:sz w:val="20"/>
                <w:szCs w:val="20"/>
              </w:rPr>
              <w:t>71</w:t>
            </w:r>
            <w:r w:rsidRPr="002D1D4F">
              <w:rPr>
                <w:rFonts w:ascii="Arial Narrow" w:hAnsi="Arial Narrow"/>
                <w:snapToGrid w:val="0"/>
                <w:sz w:val="20"/>
                <w:szCs w:val="20"/>
              </w:rPr>
              <w:t xml:space="preserve"> (</w:t>
            </w:r>
            <w:r w:rsidRPr="00327897">
              <w:rPr>
                <w:rFonts w:ascii="Arial Narrow" w:hAnsi="Arial Narrow"/>
                <w:snapToGrid w:val="0"/>
                <w:sz w:val="20"/>
                <w:szCs w:val="20"/>
              </w:rPr>
              <w:t>2</w:t>
            </w:r>
            <w:r>
              <w:rPr>
                <w:rFonts w:ascii="Arial Narrow" w:hAnsi="Arial Narrow"/>
                <w:snapToGrid w:val="0"/>
                <w:sz w:val="20"/>
                <w:szCs w:val="20"/>
              </w:rPr>
              <w:t>9.2</w:t>
            </w:r>
            <w:r w:rsidRPr="002D1D4F">
              <w:rPr>
                <w:rFonts w:ascii="Arial Narrow" w:hAnsi="Arial Narrow"/>
                <w:snapToGrid w:val="0"/>
                <w:sz w:val="20"/>
                <w:szCs w:val="20"/>
              </w:rPr>
              <w:t>)</w:t>
            </w:r>
          </w:p>
        </w:tc>
        <w:tc>
          <w:tcPr>
            <w:tcW w:w="864" w:type="pct"/>
            <w:tcBorders>
              <w:top w:val="nil"/>
              <w:left w:val="nil"/>
              <w:bottom w:val="nil"/>
              <w:right w:val="nil"/>
            </w:tcBorders>
            <w:vAlign w:val="center"/>
          </w:tcPr>
          <w:p w14:paraId="0F47EB66" w14:textId="77777777" w:rsidR="00E511D8" w:rsidRPr="002D1D4F" w:rsidRDefault="00E511D8" w:rsidP="009D567D">
            <w:pPr>
              <w:keepNext/>
              <w:keepLines/>
              <w:widowControl w:val="0"/>
              <w:jc w:val="center"/>
              <w:rPr>
                <w:rFonts w:ascii="Arial Narrow" w:hAnsi="Arial Narrow"/>
                <w:b/>
                <w:bCs/>
                <w:snapToGrid w:val="0"/>
                <w:sz w:val="20"/>
                <w:szCs w:val="20"/>
              </w:rPr>
            </w:pPr>
            <w:r w:rsidRPr="00000FB6">
              <w:rPr>
                <w:rFonts w:ascii="Arial Narrow" w:hAnsi="Arial Narrow"/>
                <w:b/>
                <w:bCs/>
                <w:snapToGrid w:val="0"/>
                <w:sz w:val="20"/>
                <w:szCs w:val="20"/>
              </w:rPr>
              <w:t>1.4</w:t>
            </w:r>
            <w:r w:rsidR="00000FB6" w:rsidRPr="00000FB6">
              <w:rPr>
                <w:rFonts w:ascii="Arial Narrow" w:hAnsi="Arial Narrow"/>
                <w:b/>
                <w:bCs/>
                <w:snapToGrid w:val="0"/>
                <w:sz w:val="20"/>
                <w:szCs w:val="20"/>
              </w:rPr>
              <w:t>2</w:t>
            </w:r>
            <w:r w:rsidRPr="00000FB6">
              <w:rPr>
                <w:rFonts w:ascii="Arial Narrow" w:hAnsi="Arial Narrow"/>
                <w:b/>
                <w:bCs/>
                <w:snapToGrid w:val="0"/>
                <w:sz w:val="20"/>
                <w:szCs w:val="20"/>
              </w:rPr>
              <w:t xml:space="preserve"> (1.0</w:t>
            </w:r>
            <w:r w:rsidR="00000FB6" w:rsidRPr="00000FB6">
              <w:rPr>
                <w:rFonts w:ascii="Arial Narrow" w:hAnsi="Arial Narrow"/>
                <w:b/>
                <w:bCs/>
                <w:snapToGrid w:val="0"/>
                <w:sz w:val="20"/>
                <w:szCs w:val="20"/>
              </w:rPr>
              <w:t>6</w:t>
            </w:r>
            <w:r w:rsidRPr="00000FB6">
              <w:rPr>
                <w:rFonts w:ascii="Arial Narrow" w:hAnsi="Arial Narrow"/>
                <w:b/>
                <w:bCs/>
                <w:snapToGrid w:val="0"/>
                <w:sz w:val="20"/>
                <w:szCs w:val="20"/>
              </w:rPr>
              <w:t>, 1.91)</w:t>
            </w:r>
          </w:p>
        </w:tc>
        <w:tc>
          <w:tcPr>
            <w:tcW w:w="845" w:type="pct"/>
            <w:tcBorders>
              <w:top w:val="nil"/>
              <w:left w:val="nil"/>
              <w:bottom w:val="nil"/>
              <w:right w:val="nil"/>
            </w:tcBorders>
            <w:vAlign w:val="center"/>
          </w:tcPr>
          <w:p w14:paraId="551E61E6" w14:textId="77777777" w:rsidR="00E511D8" w:rsidRPr="002D1D4F" w:rsidRDefault="00E511D8" w:rsidP="009D567D">
            <w:pPr>
              <w:keepNext/>
              <w:keepLines/>
              <w:widowControl w:val="0"/>
              <w:jc w:val="center"/>
              <w:rPr>
                <w:rFonts w:ascii="Arial Narrow" w:hAnsi="Arial Narrow"/>
                <w:b/>
                <w:bCs/>
                <w:snapToGrid w:val="0"/>
                <w:sz w:val="20"/>
                <w:szCs w:val="20"/>
              </w:rPr>
            </w:pPr>
            <w:r w:rsidRPr="00000FB6">
              <w:rPr>
                <w:rFonts w:ascii="Arial Narrow" w:hAnsi="Arial Narrow"/>
                <w:b/>
                <w:bCs/>
                <w:snapToGrid w:val="0"/>
                <w:sz w:val="20"/>
                <w:szCs w:val="20"/>
              </w:rPr>
              <w:t>0.12 (0.02, 0.22)</w:t>
            </w:r>
          </w:p>
        </w:tc>
        <w:tc>
          <w:tcPr>
            <w:tcW w:w="464" w:type="pct"/>
            <w:tcBorders>
              <w:top w:val="nil"/>
              <w:left w:val="nil"/>
              <w:bottom w:val="nil"/>
              <w:right w:val="nil"/>
            </w:tcBorders>
            <w:vAlign w:val="center"/>
          </w:tcPr>
          <w:p w14:paraId="099E9717" w14:textId="77777777" w:rsidR="00E511D8" w:rsidRPr="002D1D4F" w:rsidRDefault="00E511D8" w:rsidP="009D567D">
            <w:pPr>
              <w:keepNext/>
              <w:keepLines/>
              <w:widowControl w:val="0"/>
              <w:jc w:val="center"/>
              <w:rPr>
                <w:rFonts w:ascii="Arial Narrow" w:hAnsi="Arial Narrow"/>
                <w:snapToGrid w:val="0"/>
                <w:sz w:val="20"/>
                <w:szCs w:val="20"/>
              </w:rPr>
            </w:pPr>
            <w:r w:rsidRPr="00000FB6">
              <w:rPr>
                <w:rFonts w:ascii="Arial Narrow" w:hAnsi="Arial Narrow"/>
                <w:snapToGrid w:val="0"/>
                <w:sz w:val="20"/>
                <w:szCs w:val="20"/>
              </w:rPr>
              <w:t>8</w:t>
            </w:r>
            <w:r w:rsidRPr="002D1D4F">
              <w:rPr>
                <w:rFonts w:ascii="Arial Narrow" w:hAnsi="Arial Narrow"/>
                <w:snapToGrid w:val="0"/>
                <w:sz w:val="20"/>
                <w:szCs w:val="20"/>
              </w:rPr>
              <w:t xml:space="preserve"> (</w:t>
            </w:r>
            <w:r w:rsidRPr="00000FB6">
              <w:rPr>
                <w:rFonts w:ascii="Arial Narrow" w:hAnsi="Arial Narrow"/>
                <w:snapToGrid w:val="0"/>
                <w:sz w:val="20"/>
                <w:szCs w:val="20"/>
              </w:rPr>
              <w:t>5</w:t>
            </w:r>
            <w:r w:rsidRPr="002D1D4F">
              <w:rPr>
                <w:rFonts w:ascii="Arial Narrow" w:hAnsi="Arial Narrow"/>
                <w:snapToGrid w:val="0"/>
                <w:sz w:val="20"/>
                <w:szCs w:val="20"/>
              </w:rPr>
              <w:t>,</w:t>
            </w:r>
            <w:r w:rsidRPr="00000FB6">
              <w:rPr>
                <w:rFonts w:ascii="Arial Narrow" w:hAnsi="Arial Narrow"/>
                <w:snapToGrid w:val="0"/>
                <w:sz w:val="20"/>
                <w:szCs w:val="20"/>
              </w:rPr>
              <w:t xml:space="preserve"> 4</w:t>
            </w:r>
            <w:r w:rsidR="00000FB6" w:rsidRPr="00000FB6">
              <w:rPr>
                <w:rFonts w:ascii="Arial Narrow" w:hAnsi="Arial Narrow"/>
                <w:snapToGrid w:val="0"/>
                <w:sz w:val="20"/>
                <w:szCs w:val="20"/>
              </w:rPr>
              <w:t>9</w:t>
            </w:r>
            <w:r w:rsidRPr="002D1D4F">
              <w:rPr>
                <w:rFonts w:ascii="Arial Narrow" w:hAnsi="Arial Narrow"/>
                <w:snapToGrid w:val="0"/>
                <w:sz w:val="20"/>
                <w:szCs w:val="20"/>
              </w:rPr>
              <w:t>)</w:t>
            </w:r>
          </w:p>
        </w:tc>
      </w:tr>
      <w:tr w:rsidR="00E20324" w:rsidRPr="002D1D4F" w14:paraId="2BE3F1E6" w14:textId="77777777" w:rsidTr="003F1180">
        <w:tc>
          <w:tcPr>
            <w:tcW w:w="2827" w:type="pct"/>
            <w:gridSpan w:val="3"/>
            <w:tcBorders>
              <w:top w:val="nil"/>
              <w:left w:val="nil"/>
              <w:bottom w:val="nil"/>
              <w:right w:val="nil"/>
            </w:tcBorders>
          </w:tcPr>
          <w:p w14:paraId="20B5E67E" w14:textId="77777777" w:rsidR="00E20324" w:rsidRPr="002D1D4F" w:rsidRDefault="00E20324"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NL vs. PBO </w:t>
            </w:r>
          </w:p>
        </w:tc>
        <w:tc>
          <w:tcPr>
            <w:tcW w:w="864" w:type="pct"/>
            <w:tcBorders>
              <w:top w:val="nil"/>
              <w:left w:val="nil"/>
              <w:bottom w:val="nil"/>
              <w:right w:val="nil"/>
            </w:tcBorders>
            <w:vAlign w:val="center"/>
          </w:tcPr>
          <w:p w14:paraId="7D584317" w14:textId="77777777" w:rsidR="00E20324" w:rsidRPr="002D1D4F" w:rsidRDefault="00E20324" w:rsidP="009D567D">
            <w:pPr>
              <w:keepNext/>
              <w:keepLines/>
              <w:widowControl w:val="0"/>
              <w:jc w:val="center"/>
              <w:rPr>
                <w:rFonts w:ascii="Arial Narrow" w:hAnsi="Arial Narrow"/>
                <w:snapToGrid w:val="0"/>
                <w:sz w:val="20"/>
                <w:szCs w:val="20"/>
                <w:highlight w:val="yellow"/>
              </w:rPr>
            </w:pPr>
          </w:p>
        </w:tc>
        <w:tc>
          <w:tcPr>
            <w:tcW w:w="845" w:type="pct"/>
            <w:tcBorders>
              <w:top w:val="nil"/>
              <w:left w:val="nil"/>
              <w:bottom w:val="nil"/>
              <w:right w:val="nil"/>
            </w:tcBorders>
            <w:vAlign w:val="center"/>
          </w:tcPr>
          <w:p w14:paraId="3E12C8F5" w14:textId="77777777" w:rsidR="00E20324" w:rsidRPr="002D1D4F" w:rsidRDefault="00E20324" w:rsidP="009D567D">
            <w:pPr>
              <w:keepNext/>
              <w:keepLines/>
              <w:widowControl w:val="0"/>
              <w:jc w:val="center"/>
              <w:rPr>
                <w:rFonts w:ascii="Arial Narrow" w:hAnsi="Arial Narrow"/>
                <w:snapToGrid w:val="0"/>
                <w:sz w:val="20"/>
                <w:szCs w:val="20"/>
                <w:highlight w:val="yellow"/>
              </w:rPr>
            </w:pPr>
          </w:p>
        </w:tc>
        <w:tc>
          <w:tcPr>
            <w:tcW w:w="464" w:type="pct"/>
            <w:tcBorders>
              <w:top w:val="nil"/>
              <w:left w:val="nil"/>
              <w:bottom w:val="nil"/>
              <w:right w:val="nil"/>
            </w:tcBorders>
            <w:vAlign w:val="center"/>
          </w:tcPr>
          <w:p w14:paraId="71B445BA" w14:textId="77777777" w:rsidR="00E20324" w:rsidRPr="002D1D4F" w:rsidRDefault="00E20324" w:rsidP="009D567D">
            <w:pPr>
              <w:keepNext/>
              <w:keepLines/>
              <w:widowControl w:val="0"/>
              <w:jc w:val="center"/>
              <w:rPr>
                <w:rFonts w:ascii="Arial Narrow" w:hAnsi="Arial Narrow"/>
                <w:snapToGrid w:val="0"/>
                <w:sz w:val="20"/>
                <w:szCs w:val="20"/>
                <w:highlight w:val="yellow"/>
              </w:rPr>
            </w:pPr>
          </w:p>
        </w:tc>
      </w:tr>
      <w:tr w:rsidR="00E511D8" w:rsidRPr="002D1D4F" w14:paraId="4004A9CE" w14:textId="77777777" w:rsidTr="003F1180">
        <w:tc>
          <w:tcPr>
            <w:tcW w:w="1414" w:type="pct"/>
            <w:tcBorders>
              <w:top w:val="nil"/>
              <w:left w:val="nil"/>
              <w:bottom w:val="nil"/>
              <w:right w:val="nil"/>
            </w:tcBorders>
          </w:tcPr>
          <w:p w14:paraId="62C3CBCF" w14:textId="77777777" w:rsidR="00E511D8" w:rsidRPr="002D1D4F" w:rsidRDefault="00E511D8" w:rsidP="009D567D">
            <w:pPr>
              <w:keepNext/>
              <w:keepLines/>
              <w:widowControl w:val="0"/>
              <w:rPr>
                <w:rFonts w:ascii="Arial Narrow" w:hAnsi="Arial Narrow"/>
                <w:snapToGrid w:val="0"/>
                <w:sz w:val="20"/>
                <w:szCs w:val="20"/>
              </w:rPr>
            </w:pPr>
            <w:r w:rsidRPr="002D1D4F">
              <w:rPr>
                <w:rFonts w:ascii="Arial Narrow" w:hAnsi="Arial Narrow"/>
                <w:bCs/>
                <w:snapToGrid w:val="0"/>
                <w:sz w:val="20"/>
                <w:szCs w:val="20"/>
              </w:rPr>
              <w:t>PREVENT, ITT (N=555)</w:t>
            </w:r>
            <w:r w:rsidRPr="00327897">
              <w:rPr>
                <w:rFonts w:ascii="Arial Narrow" w:hAnsi="Arial Narrow"/>
                <w:bCs/>
                <w:snapToGrid w:val="0"/>
                <w:sz w:val="20"/>
                <w:szCs w:val="20"/>
                <w:vertAlign w:val="superscript"/>
              </w:rPr>
              <w:t>a</w:t>
            </w:r>
            <w:r w:rsidRPr="002D1D4F">
              <w:rPr>
                <w:rFonts w:ascii="Arial Narrow" w:hAnsi="Arial Narrow"/>
                <w:bCs/>
                <w:snapToGrid w:val="0"/>
                <w:sz w:val="20"/>
                <w:szCs w:val="20"/>
              </w:rPr>
              <w:t xml:space="preserve"> </w:t>
            </w:r>
          </w:p>
        </w:tc>
        <w:tc>
          <w:tcPr>
            <w:tcW w:w="707" w:type="pct"/>
            <w:tcBorders>
              <w:top w:val="nil"/>
              <w:left w:val="nil"/>
              <w:bottom w:val="nil"/>
              <w:right w:val="nil"/>
            </w:tcBorders>
            <w:vAlign w:val="center"/>
          </w:tcPr>
          <w:p w14:paraId="0C6EBA71" w14:textId="77777777" w:rsidR="00E511D8" w:rsidRPr="002D1D4F" w:rsidRDefault="00E511D8" w:rsidP="009D567D">
            <w:pPr>
              <w:keepNext/>
              <w:keepLines/>
              <w:widowControl w:val="0"/>
              <w:jc w:val="center"/>
              <w:rPr>
                <w:rFonts w:ascii="Arial Narrow" w:hAnsi="Arial Narrow"/>
                <w:snapToGrid w:val="0"/>
                <w:sz w:val="20"/>
                <w:szCs w:val="20"/>
              </w:rPr>
            </w:pPr>
            <w:r w:rsidRPr="00327897">
              <w:rPr>
                <w:rFonts w:ascii="Arial Narrow" w:hAnsi="Arial Narrow"/>
                <w:snapToGrid w:val="0"/>
                <w:sz w:val="20"/>
                <w:szCs w:val="20"/>
              </w:rPr>
              <w:t>75</w:t>
            </w:r>
            <w:r w:rsidRPr="002D1D4F">
              <w:rPr>
                <w:rFonts w:ascii="Arial Narrow" w:hAnsi="Arial Narrow"/>
                <w:snapToGrid w:val="0"/>
                <w:sz w:val="20"/>
                <w:szCs w:val="20"/>
              </w:rPr>
              <w:t>/184 (</w:t>
            </w:r>
            <w:r w:rsidRPr="00327897">
              <w:rPr>
                <w:rFonts w:ascii="Arial Narrow" w:hAnsi="Arial Narrow"/>
                <w:snapToGrid w:val="0"/>
                <w:sz w:val="20"/>
                <w:szCs w:val="20"/>
              </w:rPr>
              <w:t>40.8</w:t>
            </w:r>
            <w:r w:rsidRPr="002D1D4F">
              <w:rPr>
                <w:rFonts w:ascii="Arial Narrow" w:hAnsi="Arial Narrow"/>
                <w:snapToGrid w:val="0"/>
                <w:sz w:val="20"/>
                <w:szCs w:val="20"/>
              </w:rPr>
              <w:t>)</w:t>
            </w:r>
          </w:p>
        </w:tc>
        <w:tc>
          <w:tcPr>
            <w:tcW w:w="706" w:type="pct"/>
            <w:tcBorders>
              <w:top w:val="nil"/>
              <w:left w:val="nil"/>
              <w:bottom w:val="nil"/>
              <w:right w:val="nil"/>
            </w:tcBorders>
            <w:vAlign w:val="center"/>
          </w:tcPr>
          <w:p w14:paraId="0EF3264B" w14:textId="77777777" w:rsidR="00E511D8" w:rsidRPr="002D1D4F" w:rsidRDefault="00E511D8" w:rsidP="009D567D">
            <w:pPr>
              <w:keepNext/>
              <w:keepLines/>
              <w:widowControl w:val="0"/>
              <w:jc w:val="center"/>
              <w:rPr>
                <w:rFonts w:ascii="Arial Narrow" w:hAnsi="Arial Narrow"/>
                <w:snapToGrid w:val="0"/>
                <w:sz w:val="20"/>
                <w:szCs w:val="20"/>
              </w:rPr>
            </w:pPr>
            <w:r w:rsidRPr="00327897">
              <w:rPr>
                <w:rFonts w:ascii="Arial Narrow" w:hAnsi="Arial Narrow"/>
                <w:snapToGrid w:val="0"/>
                <w:sz w:val="20"/>
                <w:szCs w:val="20"/>
              </w:rPr>
              <w:t>52</w:t>
            </w:r>
            <w:r w:rsidRPr="002D1D4F">
              <w:rPr>
                <w:rFonts w:ascii="Arial Narrow" w:hAnsi="Arial Narrow"/>
                <w:snapToGrid w:val="0"/>
                <w:sz w:val="20"/>
                <w:szCs w:val="20"/>
              </w:rPr>
              <w:t>/186 (</w:t>
            </w:r>
            <w:r w:rsidRPr="00327897">
              <w:rPr>
                <w:rFonts w:ascii="Arial Narrow" w:hAnsi="Arial Narrow"/>
                <w:snapToGrid w:val="0"/>
                <w:sz w:val="20"/>
                <w:szCs w:val="20"/>
              </w:rPr>
              <w:t>28.0</w:t>
            </w:r>
            <w:r w:rsidRPr="002D1D4F">
              <w:rPr>
                <w:rFonts w:ascii="Arial Narrow" w:hAnsi="Arial Narrow"/>
                <w:snapToGrid w:val="0"/>
                <w:sz w:val="20"/>
                <w:szCs w:val="20"/>
              </w:rPr>
              <w:t>)</w:t>
            </w:r>
          </w:p>
        </w:tc>
        <w:tc>
          <w:tcPr>
            <w:tcW w:w="864" w:type="pct"/>
            <w:tcBorders>
              <w:top w:val="nil"/>
              <w:left w:val="nil"/>
              <w:bottom w:val="nil"/>
              <w:right w:val="nil"/>
            </w:tcBorders>
            <w:vAlign w:val="center"/>
          </w:tcPr>
          <w:p w14:paraId="2110C94A" w14:textId="77777777" w:rsidR="00E511D8" w:rsidRPr="002D1D4F" w:rsidRDefault="00E511D8" w:rsidP="009D567D">
            <w:pPr>
              <w:keepNext/>
              <w:keepLines/>
              <w:widowControl w:val="0"/>
              <w:jc w:val="center"/>
              <w:rPr>
                <w:rFonts w:ascii="Arial Narrow" w:hAnsi="Arial Narrow"/>
                <w:b/>
                <w:bCs/>
                <w:snapToGrid w:val="0"/>
                <w:sz w:val="20"/>
                <w:szCs w:val="20"/>
                <w:highlight w:val="yellow"/>
              </w:rPr>
            </w:pPr>
            <w:r w:rsidRPr="00AB74B8">
              <w:rPr>
                <w:rFonts w:ascii="Arial Narrow" w:hAnsi="Arial Narrow"/>
                <w:b/>
                <w:bCs/>
                <w:snapToGrid w:val="0"/>
                <w:sz w:val="20"/>
                <w:szCs w:val="20"/>
              </w:rPr>
              <w:t>1.</w:t>
            </w:r>
            <w:r>
              <w:rPr>
                <w:rFonts w:ascii="Arial Narrow" w:hAnsi="Arial Narrow"/>
                <w:b/>
                <w:bCs/>
                <w:snapToGrid w:val="0"/>
                <w:sz w:val="20"/>
                <w:szCs w:val="20"/>
              </w:rPr>
              <w:t>46</w:t>
            </w:r>
            <w:r w:rsidRPr="00AB74B8">
              <w:rPr>
                <w:rFonts w:ascii="Arial Narrow" w:hAnsi="Arial Narrow"/>
                <w:b/>
                <w:bCs/>
                <w:snapToGrid w:val="0"/>
                <w:sz w:val="20"/>
                <w:szCs w:val="20"/>
              </w:rPr>
              <w:t xml:space="preserve"> (1.</w:t>
            </w:r>
            <w:r>
              <w:rPr>
                <w:rFonts w:ascii="Arial Narrow" w:hAnsi="Arial Narrow"/>
                <w:b/>
                <w:bCs/>
                <w:snapToGrid w:val="0"/>
                <w:sz w:val="20"/>
                <w:szCs w:val="20"/>
              </w:rPr>
              <w:t>09</w:t>
            </w:r>
            <w:r w:rsidRPr="00AB74B8">
              <w:rPr>
                <w:rFonts w:ascii="Arial Narrow" w:hAnsi="Arial Narrow"/>
                <w:b/>
                <w:bCs/>
                <w:snapToGrid w:val="0"/>
                <w:sz w:val="20"/>
                <w:szCs w:val="20"/>
              </w:rPr>
              <w:t>,</w:t>
            </w:r>
            <w:r>
              <w:rPr>
                <w:rFonts w:ascii="Arial Narrow" w:hAnsi="Arial Narrow"/>
                <w:b/>
                <w:bCs/>
                <w:snapToGrid w:val="0"/>
                <w:sz w:val="20"/>
                <w:szCs w:val="20"/>
              </w:rPr>
              <w:t xml:space="preserve"> </w:t>
            </w:r>
            <w:r w:rsidRPr="00AB74B8">
              <w:rPr>
                <w:rFonts w:ascii="Arial Narrow" w:hAnsi="Arial Narrow"/>
                <w:b/>
                <w:bCs/>
                <w:snapToGrid w:val="0"/>
                <w:sz w:val="20"/>
                <w:szCs w:val="20"/>
              </w:rPr>
              <w:t>1.9</w:t>
            </w:r>
            <w:r>
              <w:rPr>
                <w:rFonts w:ascii="Arial Narrow" w:hAnsi="Arial Narrow"/>
                <w:b/>
                <w:bCs/>
                <w:snapToGrid w:val="0"/>
                <w:sz w:val="20"/>
                <w:szCs w:val="20"/>
              </w:rPr>
              <w:t>5</w:t>
            </w:r>
            <w:r w:rsidRPr="00AB74B8">
              <w:rPr>
                <w:rFonts w:ascii="Arial Narrow" w:hAnsi="Arial Narrow"/>
                <w:b/>
                <w:bCs/>
                <w:snapToGrid w:val="0"/>
                <w:sz w:val="20"/>
                <w:szCs w:val="20"/>
              </w:rPr>
              <w:t>)</w:t>
            </w:r>
          </w:p>
        </w:tc>
        <w:tc>
          <w:tcPr>
            <w:tcW w:w="845" w:type="pct"/>
            <w:tcBorders>
              <w:top w:val="nil"/>
              <w:left w:val="nil"/>
              <w:bottom w:val="nil"/>
              <w:right w:val="nil"/>
            </w:tcBorders>
            <w:vAlign w:val="center"/>
          </w:tcPr>
          <w:p w14:paraId="1C06DEA5" w14:textId="77777777" w:rsidR="00E511D8" w:rsidRPr="002D1D4F" w:rsidRDefault="00E511D8" w:rsidP="009D567D">
            <w:pPr>
              <w:keepNext/>
              <w:keepLines/>
              <w:widowControl w:val="0"/>
              <w:jc w:val="center"/>
              <w:rPr>
                <w:rFonts w:ascii="Arial Narrow" w:hAnsi="Arial Narrow"/>
                <w:b/>
                <w:bCs/>
                <w:snapToGrid w:val="0"/>
                <w:sz w:val="20"/>
                <w:szCs w:val="20"/>
                <w:highlight w:val="yellow"/>
              </w:rPr>
            </w:pPr>
            <w:r w:rsidRPr="00AB74B8">
              <w:rPr>
                <w:rFonts w:ascii="Arial Narrow" w:hAnsi="Arial Narrow"/>
                <w:b/>
                <w:bCs/>
                <w:snapToGrid w:val="0"/>
                <w:sz w:val="20"/>
                <w:szCs w:val="20"/>
              </w:rPr>
              <w:t>0.13 (0.03,</w:t>
            </w:r>
            <w:r>
              <w:rPr>
                <w:rFonts w:ascii="Arial Narrow" w:hAnsi="Arial Narrow"/>
                <w:b/>
                <w:bCs/>
                <w:snapToGrid w:val="0"/>
                <w:sz w:val="20"/>
                <w:szCs w:val="20"/>
              </w:rPr>
              <w:t xml:space="preserve"> </w:t>
            </w:r>
            <w:r w:rsidRPr="00AB74B8">
              <w:rPr>
                <w:rFonts w:ascii="Arial Narrow" w:hAnsi="Arial Narrow"/>
                <w:b/>
                <w:bCs/>
                <w:snapToGrid w:val="0"/>
                <w:sz w:val="20"/>
                <w:szCs w:val="20"/>
              </w:rPr>
              <w:t>0.22)</w:t>
            </w:r>
          </w:p>
        </w:tc>
        <w:tc>
          <w:tcPr>
            <w:tcW w:w="464" w:type="pct"/>
            <w:tcBorders>
              <w:top w:val="nil"/>
              <w:left w:val="nil"/>
              <w:bottom w:val="nil"/>
              <w:right w:val="nil"/>
            </w:tcBorders>
            <w:vAlign w:val="center"/>
          </w:tcPr>
          <w:p w14:paraId="4E9833B6" w14:textId="77777777" w:rsidR="00E511D8" w:rsidRPr="002D1D4F" w:rsidRDefault="00E511D8" w:rsidP="009D567D">
            <w:pPr>
              <w:keepNext/>
              <w:keepLines/>
              <w:widowControl w:val="0"/>
              <w:jc w:val="center"/>
              <w:rPr>
                <w:rFonts w:ascii="Arial Narrow" w:hAnsi="Arial Narrow"/>
                <w:snapToGrid w:val="0"/>
                <w:sz w:val="20"/>
                <w:szCs w:val="20"/>
              </w:rPr>
            </w:pPr>
            <w:r w:rsidRPr="00C90D04">
              <w:rPr>
                <w:rFonts w:ascii="Arial Narrow" w:hAnsi="Arial Narrow"/>
                <w:snapToGrid w:val="0"/>
                <w:sz w:val="20"/>
                <w:szCs w:val="20"/>
              </w:rPr>
              <w:t>8</w:t>
            </w:r>
            <w:r w:rsidRPr="002D1D4F">
              <w:rPr>
                <w:rFonts w:ascii="Arial Narrow" w:hAnsi="Arial Narrow"/>
                <w:snapToGrid w:val="0"/>
                <w:sz w:val="20"/>
                <w:szCs w:val="20"/>
              </w:rPr>
              <w:t xml:space="preserve"> (4,</w:t>
            </w:r>
            <w:r w:rsidRPr="00C90D04">
              <w:rPr>
                <w:rFonts w:ascii="Arial Narrow" w:hAnsi="Arial Narrow"/>
                <w:snapToGrid w:val="0"/>
                <w:sz w:val="20"/>
                <w:szCs w:val="20"/>
              </w:rPr>
              <w:t xml:space="preserve"> 31</w:t>
            </w:r>
            <w:r w:rsidRPr="002D1D4F">
              <w:rPr>
                <w:rFonts w:ascii="Arial Narrow" w:hAnsi="Arial Narrow"/>
                <w:snapToGrid w:val="0"/>
                <w:sz w:val="20"/>
                <w:szCs w:val="20"/>
              </w:rPr>
              <w:t>)</w:t>
            </w:r>
          </w:p>
        </w:tc>
      </w:tr>
      <w:tr w:rsidR="00E20324" w:rsidRPr="002D1D4F" w14:paraId="65AB25A8" w14:textId="77777777" w:rsidTr="003F1180">
        <w:tc>
          <w:tcPr>
            <w:tcW w:w="1414" w:type="pct"/>
            <w:tcBorders>
              <w:top w:val="nil"/>
              <w:left w:val="nil"/>
              <w:bottom w:val="nil"/>
              <w:right w:val="nil"/>
            </w:tcBorders>
          </w:tcPr>
          <w:p w14:paraId="0DF311C4" w14:textId="77777777" w:rsidR="00E20324" w:rsidRPr="002D1D4F" w:rsidRDefault="00E20324" w:rsidP="009D567D">
            <w:pPr>
              <w:keepNext/>
              <w:keepLines/>
              <w:widowControl w:val="0"/>
              <w:rPr>
                <w:rFonts w:ascii="Arial Narrow" w:hAnsi="Arial Narrow"/>
                <w:snapToGrid w:val="0"/>
                <w:sz w:val="20"/>
                <w:szCs w:val="20"/>
              </w:rPr>
            </w:pPr>
            <w:r w:rsidRPr="002D1D4F">
              <w:rPr>
                <w:rFonts w:ascii="Arial Narrow" w:hAnsi="Arial Narrow"/>
                <w:bCs/>
                <w:snapToGrid w:val="0"/>
                <w:sz w:val="20"/>
                <w:szCs w:val="20"/>
              </w:rPr>
              <w:t xml:space="preserve">PREVENT, </w:t>
            </w:r>
            <w:r w:rsidR="00E511D8">
              <w:rPr>
                <w:rFonts w:ascii="Arial Narrow" w:hAnsi="Arial Narrow"/>
                <w:bCs/>
                <w:snapToGrid w:val="0"/>
                <w:sz w:val="20"/>
                <w:szCs w:val="20"/>
              </w:rPr>
              <w:t>PSS</w:t>
            </w:r>
            <w:r w:rsidR="00367ADE">
              <w:rPr>
                <w:rFonts w:ascii="Arial Narrow" w:hAnsi="Arial Narrow"/>
                <w:bCs/>
                <w:snapToGrid w:val="0"/>
                <w:sz w:val="20"/>
                <w:szCs w:val="20"/>
              </w:rPr>
              <w:t>^</w:t>
            </w:r>
            <w:r w:rsidRPr="002D1D4F">
              <w:rPr>
                <w:rFonts w:ascii="Arial Narrow" w:hAnsi="Arial Narrow"/>
                <w:bCs/>
                <w:snapToGrid w:val="0"/>
                <w:sz w:val="20"/>
                <w:szCs w:val="20"/>
              </w:rPr>
              <w:t xml:space="preserve"> (N=</w:t>
            </w:r>
            <w:r w:rsidR="00E511D8">
              <w:rPr>
                <w:rFonts w:ascii="Arial Narrow" w:hAnsi="Arial Narrow"/>
                <w:bCs/>
                <w:snapToGrid w:val="0"/>
                <w:sz w:val="20"/>
                <w:szCs w:val="20"/>
              </w:rPr>
              <w:t>501</w:t>
            </w:r>
            <w:r w:rsidRPr="002D1D4F">
              <w:rPr>
                <w:rFonts w:ascii="Arial Narrow" w:hAnsi="Arial Narrow"/>
                <w:bCs/>
                <w:snapToGrid w:val="0"/>
                <w:sz w:val="20"/>
                <w:szCs w:val="20"/>
              </w:rPr>
              <w:t>)</w:t>
            </w:r>
            <w:r w:rsidRPr="00327897">
              <w:rPr>
                <w:rFonts w:ascii="Arial Narrow" w:hAnsi="Arial Narrow"/>
                <w:bCs/>
                <w:snapToGrid w:val="0"/>
                <w:sz w:val="20"/>
                <w:szCs w:val="20"/>
                <w:vertAlign w:val="superscript"/>
              </w:rPr>
              <w:t>a</w:t>
            </w:r>
            <w:r w:rsidRPr="002D1D4F">
              <w:rPr>
                <w:rFonts w:ascii="Arial Narrow" w:hAnsi="Arial Narrow"/>
                <w:bCs/>
                <w:snapToGrid w:val="0"/>
                <w:sz w:val="20"/>
                <w:szCs w:val="20"/>
              </w:rPr>
              <w:t xml:space="preserve"> </w:t>
            </w:r>
          </w:p>
        </w:tc>
        <w:tc>
          <w:tcPr>
            <w:tcW w:w="707" w:type="pct"/>
            <w:tcBorders>
              <w:top w:val="nil"/>
              <w:left w:val="nil"/>
              <w:bottom w:val="nil"/>
              <w:right w:val="nil"/>
            </w:tcBorders>
            <w:vAlign w:val="center"/>
          </w:tcPr>
          <w:p w14:paraId="40FD3C15" w14:textId="77777777" w:rsidR="00E20324" w:rsidRPr="002D1D4F" w:rsidRDefault="00327897" w:rsidP="009D567D">
            <w:pPr>
              <w:keepNext/>
              <w:keepLines/>
              <w:widowControl w:val="0"/>
              <w:jc w:val="center"/>
              <w:rPr>
                <w:rFonts w:ascii="Arial Narrow" w:hAnsi="Arial Narrow"/>
                <w:snapToGrid w:val="0"/>
                <w:sz w:val="20"/>
                <w:szCs w:val="20"/>
              </w:rPr>
            </w:pPr>
            <w:r w:rsidRPr="00327897">
              <w:rPr>
                <w:rFonts w:ascii="Arial Narrow" w:hAnsi="Arial Narrow"/>
                <w:snapToGrid w:val="0"/>
                <w:sz w:val="20"/>
                <w:szCs w:val="20"/>
              </w:rPr>
              <w:t>7</w:t>
            </w:r>
            <w:r w:rsidR="00E511D8">
              <w:rPr>
                <w:rFonts w:ascii="Arial Narrow" w:hAnsi="Arial Narrow"/>
                <w:snapToGrid w:val="0"/>
                <w:sz w:val="20"/>
                <w:szCs w:val="20"/>
              </w:rPr>
              <w:t>0</w:t>
            </w:r>
            <w:r w:rsidR="00E20324" w:rsidRPr="002D1D4F">
              <w:rPr>
                <w:rFonts w:ascii="Arial Narrow" w:hAnsi="Arial Narrow"/>
                <w:snapToGrid w:val="0"/>
                <w:sz w:val="20"/>
                <w:szCs w:val="20"/>
              </w:rPr>
              <w:t>/1</w:t>
            </w:r>
            <w:r w:rsidR="00E511D8">
              <w:rPr>
                <w:rFonts w:ascii="Arial Narrow" w:hAnsi="Arial Narrow"/>
                <w:snapToGrid w:val="0"/>
                <w:sz w:val="20"/>
                <w:szCs w:val="20"/>
              </w:rPr>
              <w:t>66</w:t>
            </w:r>
            <w:r w:rsidR="00E20324" w:rsidRPr="002D1D4F">
              <w:rPr>
                <w:rFonts w:ascii="Arial Narrow" w:hAnsi="Arial Narrow"/>
                <w:snapToGrid w:val="0"/>
                <w:sz w:val="20"/>
                <w:szCs w:val="20"/>
              </w:rPr>
              <w:t xml:space="preserve"> (</w:t>
            </w:r>
            <w:r w:rsidRPr="00327897">
              <w:rPr>
                <w:rFonts w:ascii="Arial Narrow" w:hAnsi="Arial Narrow"/>
                <w:snapToGrid w:val="0"/>
                <w:sz w:val="20"/>
                <w:szCs w:val="20"/>
              </w:rPr>
              <w:t>4</w:t>
            </w:r>
            <w:r w:rsidR="00E511D8">
              <w:rPr>
                <w:rFonts w:ascii="Arial Narrow" w:hAnsi="Arial Narrow"/>
                <w:snapToGrid w:val="0"/>
                <w:sz w:val="20"/>
                <w:szCs w:val="20"/>
              </w:rPr>
              <w:t>2.2</w:t>
            </w:r>
            <w:r w:rsidR="00E20324" w:rsidRPr="002D1D4F">
              <w:rPr>
                <w:rFonts w:ascii="Arial Narrow" w:hAnsi="Arial Narrow"/>
                <w:snapToGrid w:val="0"/>
                <w:sz w:val="20"/>
                <w:szCs w:val="20"/>
              </w:rPr>
              <w:t>)</w:t>
            </w:r>
          </w:p>
        </w:tc>
        <w:tc>
          <w:tcPr>
            <w:tcW w:w="706" w:type="pct"/>
            <w:tcBorders>
              <w:top w:val="nil"/>
              <w:left w:val="nil"/>
              <w:bottom w:val="nil"/>
              <w:right w:val="nil"/>
            </w:tcBorders>
            <w:vAlign w:val="center"/>
          </w:tcPr>
          <w:p w14:paraId="4DF6CE17" w14:textId="77777777" w:rsidR="00E20324" w:rsidRPr="002D1D4F" w:rsidRDefault="00327897" w:rsidP="009D567D">
            <w:pPr>
              <w:keepNext/>
              <w:keepLines/>
              <w:widowControl w:val="0"/>
              <w:jc w:val="center"/>
              <w:rPr>
                <w:rFonts w:ascii="Arial Narrow" w:hAnsi="Arial Narrow"/>
                <w:snapToGrid w:val="0"/>
                <w:sz w:val="20"/>
                <w:szCs w:val="20"/>
              </w:rPr>
            </w:pPr>
            <w:r w:rsidRPr="000F47F5">
              <w:rPr>
                <w:rFonts w:ascii="Arial Narrow" w:hAnsi="Arial Narrow"/>
                <w:snapToGrid w:val="0"/>
                <w:sz w:val="20"/>
                <w:szCs w:val="20"/>
              </w:rPr>
              <w:t>5</w:t>
            </w:r>
            <w:r w:rsidR="00E511D8" w:rsidRPr="000F47F5">
              <w:rPr>
                <w:rFonts w:ascii="Arial Narrow" w:hAnsi="Arial Narrow"/>
                <w:snapToGrid w:val="0"/>
                <w:sz w:val="20"/>
                <w:szCs w:val="20"/>
              </w:rPr>
              <w:t>0</w:t>
            </w:r>
            <w:r w:rsidR="00E20324" w:rsidRPr="002D1D4F">
              <w:rPr>
                <w:rFonts w:ascii="Arial Narrow" w:hAnsi="Arial Narrow"/>
                <w:snapToGrid w:val="0"/>
                <w:sz w:val="20"/>
                <w:szCs w:val="20"/>
              </w:rPr>
              <w:t>/1</w:t>
            </w:r>
            <w:r w:rsidR="00E511D8" w:rsidRPr="000F47F5">
              <w:rPr>
                <w:rFonts w:ascii="Arial Narrow" w:hAnsi="Arial Narrow"/>
                <w:snapToGrid w:val="0"/>
                <w:sz w:val="20"/>
                <w:szCs w:val="20"/>
              </w:rPr>
              <w:t>71</w:t>
            </w:r>
            <w:r w:rsidR="00E20324" w:rsidRPr="002D1D4F">
              <w:rPr>
                <w:rFonts w:ascii="Arial Narrow" w:hAnsi="Arial Narrow"/>
                <w:snapToGrid w:val="0"/>
                <w:sz w:val="20"/>
                <w:szCs w:val="20"/>
              </w:rPr>
              <w:t xml:space="preserve"> (</w:t>
            </w:r>
            <w:r w:rsidRPr="000F47F5">
              <w:rPr>
                <w:rFonts w:ascii="Arial Narrow" w:hAnsi="Arial Narrow"/>
                <w:snapToGrid w:val="0"/>
                <w:sz w:val="20"/>
                <w:szCs w:val="20"/>
              </w:rPr>
              <w:t>2</w:t>
            </w:r>
            <w:r w:rsidR="00E511D8" w:rsidRPr="000F47F5">
              <w:rPr>
                <w:rFonts w:ascii="Arial Narrow" w:hAnsi="Arial Narrow"/>
                <w:snapToGrid w:val="0"/>
                <w:sz w:val="20"/>
                <w:szCs w:val="20"/>
              </w:rPr>
              <w:t>9.2</w:t>
            </w:r>
            <w:r w:rsidR="00E20324" w:rsidRPr="002D1D4F">
              <w:rPr>
                <w:rFonts w:ascii="Arial Narrow" w:hAnsi="Arial Narrow"/>
                <w:snapToGrid w:val="0"/>
                <w:sz w:val="20"/>
                <w:szCs w:val="20"/>
              </w:rPr>
              <w:t>)</w:t>
            </w:r>
          </w:p>
        </w:tc>
        <w:tc>
          <w:tcPr>
            <w:tcW w:w="864" w:type="pct"/>
            <w:tcBorders>
              <w:top w:val="nil"/>
              <w:left w:val="nil"/>
              <w:bottom w:val="nil"/>
              <w:right w:val="nil"/>
            </w:tcBorders>
            <w:vAlign w:val="center"/>
          </w:tcPr>
          <w:p w14:paraId="104D27BE" w14:textId="77777777" w:rsidR="00E20324" w:rsidRPr="002D1D4F" w:rsidRDefault="00AB74B8" w:rsidP="009D567D">
            <w:pPr>
              <w:keepNext/>
              <w:keepLines/>
              <w:widowControl w:val="0"/>
              <w:jc w:val="center"/>
              <w:rPr>
                <w:rFonts w:ascii="Arial Narrow" w:hAnsi="Arial Narrow"/>
                <w:b/>
                <w:bCs/>
                <w:snapToGrid w:val="0"/>
                <w:sz w:val="20"/>
                <w:szCs w:val="20"/>
              </w:rPr>
            </w:pPr>
            <w:r w:rsidRPr="000F47F5">
              <w:rPr>
                <w:rFonts w:ascii="Arial Narrow" w:hAnsi="Arial Narrow"/>
                <w:b/>
                <w:bCs/>
                <w:snapToGrid w:val="0"/>
                <w:sz w:val="20"/>
                <w:szCs w:val="20"/>
              </w:rPr>
              <w:t>1.</w:t>
            </w:r>
            <w:r w:rsidR="00C90D04" w:rsidRPr="000F47F5">
              <w:rPr>
                <w:rFonts w:ascii="Arial Narrow" w:hAnsi="Arial Narrow"/>
                <w:b/>
                <w:bCs/>
                <w:snapToGrid w:val="0"/>
                <w:sz w:val="20"/>
                <w:szCs w:val="20"/>
              </w:rPr>
              <w:t>4</w:t>
            </w:r>
            <w:r w:rsidR="000F47F5" w:rsidRPr="000F47F5">
              <w:rPr>
                <w:rFonts w:ascii="Arial Narrow" w:hAnsi="Arial Narrow"/>
                <w:b/>
                <w:bCs/>
                <w:snapToGrid w:val="0"/>
                <w:sz w:val="20"/>
                <w:szCs w:val="20"/>
              </w:rPr>
              <w:t>4</w:t>
            </w:r>
            <w:r w:rsidRPr="000F47F5">
              <w:rPr>
                <w:rFonts w:ascii="Arial Narrow" w:hAnsi="Arial Narrow"/>
                <w:b/>
                <w:bCs/>
                <w:snapToGrid w:val="0"/>
                <w:sz w:val="20"/>
                <w:szCs w:val="20"/>
              </w:rPr>
              <w:t xml:space="preserve"> (1.</w:t>
            </w:r>
            <w:r w:rsidR="00C90D04" w:rsidRPr="000F47F5">
              <w:rPr>
                <w:rFonts w:ascii="Arial Narrow" w:hAnsi="Arial Narrow"/>
                <w:b/>
                <w:bCs/>
                <w:snapToGrid w:val="0"/>
                <w:sz w:val="20"/>
                <w:szCs w:val="20"/>
              </w:rPr>
              <w:t>0</w:t>
            </w:r>
            <w:r w:rsidR="000F47F5" w:rsidRPr="000F47F5">
              <w:rPr>
                <w:rFonts w:ascii="Arial Narrow" w:hAnsi="Arial Narrow"/>
                <w:b/>
                <w:bCs/>
                <w:snapToGrid w:val="0"/>
                <w:sz w:val="20"/>
                <w:szCs w:val="20"/>
              </w:rPr>
              <w:t>8</w:t>
            </w:r>
            <w:r w:rsidRPr="000F47F5">
              <w:rPr>
                <w:rFonts w:ascii="Arial Narrow" w:hAnsi="Arial Narrow"/>
                <w:b/>
                <w:bCs/>
                <w:snapToGrid w:val="0"/>
                <w:sz w:val="20"/>
                <w:szCs w:val="20"/>
              </w:rPr>
              <w:t>,</w:t>
            </w:r>
            <w:r w:rsidR="002238E0" w:rsidRPr="000F47F5">
              <w:rPr>
                <w:rFonts w:ascii="Arial Narrow" w:hAnsi="Arial Narrow"/>
                <w:b/>
                <w:bCs/>
                <w:snapToGrid w:val="0"/>
                <w:sz w:val="20"/>
                <w:szCs w:val="20"/>
              </w:rPr>
              <w:t xml:space="preserve"> </w:t>
            </w:r>
            <w:r w:rsidRPr="000F47F5">
              <w:rPr>
                <w:rFonts w:ascii="Arial Narrow" w:hAnsi="Arial Narrow"/>
                <w:b/>
                <w:bCs/>
                <w:snapToGrid w:val="0"/>
                <w:sz w:val="20"/>
                <w:szCs w:val="20"/>
              </w:rPr>
              <w:t>1.9</w:t>
            </w:r>
            <w:r w:rsidR="000F47F5" w:rsidRPr="000F47F5">
              <w:rPr>
                <w:rFonts w:ascii="Arial Narrow" w:hAnsi="Arial Narrow"/>
                <w:b/>
                <w:bCs/>
                <w:snapToGrid w:val="0"/>
                <w:sz w:val="20"/>
                <w:szCs w:val="20"/>
              </w:rPr>
              <w:t>3</w:t>
            </w:r>
            <w:r w:rsidRPr="000F47F5">
              <w:rPr>
                <w:rFonts w:ascii="Arial Narrow" w:hAnsi="Arial Narrow"/>
                <w:b/>
                <w:bCs/>
                <w:snapToGrid w:val="0"/>
                <w:sz w:val="20"/>
                <w:szCs w:val="20"/>
              </w:rPr>
              <w:t>)</w:t>
            </w:r>
          </w:p>
        </w:tc>
        <w:tc>
          <w:tcPr>
            <w:tcW w:w="845" w:type="pct"/>
            <w:tcBorders>
              <w:top w:val="nil"/>
              <w:left w:val="nil"/>
              <w:bottom w:val="nil"/>
              <w:right w:val="nil"/>
            </w:tcBorders>
            <w:vAlign w:val="center"/>
          </w:tcPr>
          <w:p w14:paraId="7AFA6043" w14:textId="77777777" w:rsidR="00E20324" w:rsidRPr="002D1D4F" w:rsidRDefault="00AB74B8" w:rsidP="009D567D">
            <w:pPr>
              <w:keepNext/>
              <w:keepLines/>
              <w:widowControl w:val="0"/>
              <w:jc w:val="center"/>
              <w:rPr>
                <w:rFonts w:ascii="Arial Narrow" w:hAnsi="Arial Narrow"/>
                <w:b/>
                <w:bCs/>
                <w:snapToGrid w:val="0"/>
                <w:sz w:val="20"/>
                <w:szCs w:val="20"/>
              </w:rPr>
            </w:pPr>
            <w:r w:rsidRPr="000F47F5">
              <w:rPr>
                <w:rFonts w:ascii="Arial Narrow" w:hAnsi="Arial Narrow"/>
                <w:b/>
                <w:bCs/>
                <w:snapToGrid w:val="0"/>
                <w:sz w:val="20"/>
                <w:szCs w:val="20"/>
              </w:rPr>
              <w:t>0.13 (0.03,</w:t>
            </w:r>
            <w:r w:rsidR="002238E0" w:rsidRPr="000F47F5">
              <w:rPr>
                <w:rFonts w:ascii="Arial Narrow" w:hAnsi="Arial Narrow"/>
                <w:b/>
                <w:bCs/>
                <w:snapToGrid w:val="0"/>
                <w:sz w:val="20"/>
                <w:szCs w:val="20"/>
              </w:rPr>
              <w:t xml:space="preserve"> </w:t>
            </w:r>
            <w:r w:rsidRPr="000F47F5">
              <w:rPr>
                <w:rFonts w:ascii="Arial Narrow" w:hAnsi="Arial Narrow"/>
                <w:b/>
                <w:bCs/>
                <w:snapToGrid w:val="0"/>
                <w:sz w:val="20"/>
                <w:szCs w:val="20"/>
              </w:rPr>
              <w:t>0.2</w:t>
            </w:r>
            <w:r w:rsidR="00E511D8" w:rsidRPr="000F47F5">
              <w:rPr>
                <w:rFonts w:ascii="Arial Narrow" w:hAnsi="Arial Narrow"/>
                <w:b/>
                <w:bCs/>
                <w:snapToGrid w:val="0"/>
                <w:sz w:val="20"/>
                <w:szCs w:val="20"/>
              </w:rPr>
              <w:t>3</w:t>
            </w:r>
            <w:r w:rsidRPr="000F47F5">
              <w:rPr>
                <w:rFonts w:ascii="Arial Narrow" w:hAnsi="Arial Narrow"/>
                <w:b/>
                <w:bCs/>
                <w:snapToGrid w:val="0"/>
                <w:sz w:val="20"/>
                <w:szCs w:val="20"/>
              </w:rPr>
              <w:t>)</w:t>
            </w:r>
          </w:p>
        </w:tc>
        <w:tc>
          <w:tcPr>
            <w:tcW w:w="464" w:type="pct"/>
            <w:tcBorders>
              <w:top w:val="nil"/>
              <w:left w:val="nil"/>
              <w:bottom w:val="nil"/>
              <w:right w:val="nil"/>
            </w:tcBorders>
            <w:vAlign w:val="center"/>
          </w:tcPr>
          <w:p w14:paraId="724BEC0A" w14:textId="77777777" w:rsidR="00E20324" w:rsidRPr="002D1D4F" w:rsidRDefault="00E20324" w:rsidP="009D567D">
            <w:pPr>
              <w:keepNext/>
              <w:keepLines/>
              <w:widowControl w:val="0"/>
              <w:jc w:val="center"/>
              <w:rPr>
                <w:rFonts w:ascii="Arial Narrow" w:hAnsi="Arial Narrow"/>
                <w:snapToGrid w:val="0"/>
                <w:sz w:val="20"/>
                <w:szCs w:val="20"/>
              </w:rPr>
            </w:pPr>
            <w:r w:rsidRPr="000F47F5">
              <w:rPr>
                <w:rFonts w:ascii="Arial Narrow" w:hAnsi="Arial Narrow"/>
                <w:snapToGrid w:val="0"/>
                <w:sz w:val="20"/>
                <w:szCs w:val="20"/>
              </w:rPr>
              <w:t>8</w:t>
            </w:r>
            <w:r w:rsidRPr="002D1D4F">
              <w:rPr>
                <w:rFonts w:ascii="Arial Narrow" w:hAnsi="Arial Narrow"/>
                <w:snapToGrid w:val="0"/>
                <w:sz w:val="20"/>
                <w:szCs w:val="20"/>
              </w:rPr>
              <w:t xml:space="preserve"> (4,</w:t>
            </w:r>
            <w:r w:rsidR="00C90D04" w:rsidRPr="000F47F5">
              <w:rPr>
                <w:rFonts w:ascii="Arial Narrow" w:hAnsi="Arial Narrow"/>
                <w:snapToGrid w:val="0"/>
                <w:sz w:val="20"/>
                <w:szCs w:val="20"/>
              </w:rPr>
              <w:t xml:space="preserve"> 3</w:t>
            </w:r>
            <w:r w:rsidR="000F47F5" w:rsidRPr="000F47F5">
              <w:rPr>
                <w:rFonts w:ascii="Arial Narrow" w:hAnsi="Arial Narrow"/>
                <w:snapToGrid w:val="0"/>
                <w:sz w:val="20"/>
                <w:szCs w:val="20"/>
              </w:rPr>
              <w:t>6</w:t>
            </w:r>
            <w:r w:rsidRPr="002D1D4F">
              <w:rPr>
                <w:rFonts w:ascii="Arial Narrow" w:hAnsi="Arial Narrow"/>
                <w:snapToGrid w:val="0"/>
                <w:sz w:val="20"/>
                <w:szCs w:val="20"/>
              </w:rPr>
              <w:t>)</w:t>
            </w:r>
          </w:p>
        </w:tc>
      </w:tr>
      <w:tr w:rsidR="00E20324" w:rsidRPr="002D1D4F" w14:paraId="6B37D0F7" w14:textId="77777777" w:rsidTr="003F1180">
        <w:tc>
          <w:tcPr>
            <w:tcW w:w="2827" w:type="pct"/>
            <w:gridSpan w:val="3"/>
            <w:tcBorders>
              <w:top w:val="single" w:sz="4" w:space="0" w:color="auto"/>
              <w:left w:val="nil"/>
              <w:bottom w:val="nil"/>
              <w:right w:val="nil"/>
            </w:tcBorders>
          </w:tcPr>
          <w:p w14:paraId="71D078C4" w14:textId="77777777" w:rsidR="00E20324" w:rsidRPr="002D1D4F" w:rsidRDefault="00E20324" w:rsidP="009D567D">
            <w:pPr>
              <w:keepNext/>
              <w:keepLines/>
              <w:widowControl w:val="0"/>
              <w:rPr>
                <w:rFonts w:ascii="Arial Narrow" w:hAnsi="Arial Narrow"/>
                <w:b/>
                <w:bCs/>
                <w:snapToGrid w:val="0"/>
                <w:sz w:val="20"/>
                <w:szCs w:val="20"/>
              </w:rPr>
            </w:pPr>
            <w:r w:rsidRPr="002D1D4F">
              <w:rPr>
                <w:rFonts w:ascii="Arial Narrow" w:hAnsi="Arial Narrow"/>
                <w:b/>
                <w:bCs/>
                <w:snapToGrid w:val="0"/>
                <w:color w:val="0070C0"/>
                <w:sz w:val="20"/>
                <w:szCs w:val="20"/>
              </w:rPr>
              <w:t xml:space="preserve">PBS population: nr-axSpA (MRI+ </w:t>
            </w:r>
            <w:r w:rsidRPr="002D1D4F">
              <w:rPr>
                <w:rFonts w:ascii="Arial Narrow" w:hAnsi="Arial Narrow"/>
                <w:b/>
                <w:bCs/>
                <w:snapToGrid w:val="0"/>
                <w:color w:val="0070C0"/>
                <w:sz w:val="20"/>
                <w:szCs w:val="20"/>
                <w:u w:val="single"/>
              </w:rPr>
              <w:t>AND</w:t>
            </w:r>
            <w:r w:rsidRPr="002D1D4F">
              <w:rPr>
                <w:rFonts w:ascii="Arial Narrow" w:hAnsi="Arial Narrow"/>
                <w:b/>
                <w:bCs/>
                <w:snapToGrid w:val="0"/>
                <w:color w:val="0070C0"/>
                <w:sz w:val="20"/>
                <w:szCs w:val="20"/>
              </w:rPr>
              <w:t xml:space="preserve"> CRP+)</w:t>
            </w:r>
          </w:p>
        </w:tc>
        <w:tc>
          <w:tcPr>
            <w:tcW w:w="864" w:type="pct"/>
            <w:tcBorders>
              <w:top w:val="single" w:sz="4" w:space="0" w:color="auto"/>
              <w:left w:val="nil"/>
              <w:bottom w:val="nil"/>
              <w:right w:val="nil"/>
            </w:tcBorders>
            <w:vAlign w:val="center"/>
          </w:tcPr>
          <w:p w14:paraId="65B5F621" w14:textId="77777777" w:rsidR="00E20324" w:rsidRPr="002D1D4F" w:rsidRDefault="00E20324" w:rsidP="009D567D">
            <w:pPr>
              <w:keepNext/>
              <w:keepLines/>
              <w:widowControl w:val="0"/>
              <w:jc w:val="center"/>
              <w:rPr>
                <w:rFonts w:ascii="Arial Narrow" w:hAnsi="Arial Narrow"/>
                <w:iCs/>
                <w:snapToGrid w:val="0"/>
                <w:sz w:val="20"/>
                <w:szCs w:val="20"/>
                <w:highlight w:val="yellow"/>
              </w:rPr>
            </w:pPr>
          </w:p>
        </w:tc>
        <w:tc>
          <w:tcPr>
            <w:tcW w:w="845" w:type="pct"/>
            <w:tcBorders>
              <w:top w:val="single" w:sz="4" w:space="0" w:color="auto"/>
              <w:left w:val="nil"/>
              <w:bottom w:val="nil"/>
              <w:right w:val="nil"/>
            </w:tcBorders>
            <w:vAlign w:val="center"/>
          </w:tcPr>
          <w:p w14:paraId="10B044CE" w14:textId="77777777" w:rsidR="00E20324" w:rsidRPr="002D1D4F" w:rsidRDefault="00E20324" w:rsidP="009D567D">
            <w:pPr>
              <w:keepNext/>
              <w:keepLines/>
              <w:widowControl w:val="0"/>
              <w:jc w:val="center"/>
              <w:rPr>
                <w:rFonts w:ascii="Arial Narrow" w:hAnsi="Arial Narrow"/>
                <w:iCs/>
                <w:snapToGrid w:val="0"/>
                <w:sz w:val="20"/>
                <w:szCs w:val="20"/>
                <w:highlight w:val="yellow"/>
              </w:rPr>
            </w:pPr>
          </w:p>
        </w:tc>
        <w:tc>
          <w:tcPr>
            <w:tcW w:w="464" w:type="pct"/>
            <w:tcBorders>
              <w:top w:val="single" w:sz="4" w:space="0" w:color="auto"/>
              <w:left w:val="nil"/>
              <w:bottom w:val="nil"/>
              <w:right w:val="nil"/>
            </w:tcBorders>
            <w:vAlign w:val="center"/>
          </w:tcPr>
          <w:p w14:paraId="554C4D21" w14:textId="77777777" w:rsidR="00E20324" w:rsidRPr="002D1D4F" w:rsidRDefault="00E20324" w:rsidP="009D567D">
            <w:pPr>
              <w:keepNext/>
              <w:keepLines/>
              <w:widowControl w:val="0"/>
              <w:jc w:val="center"/>
              <w:rPr>
                <w:rFonts w:ascii="Arial Narrow" w:hAnsi="Arial Narrow"/>
                <w:iCs/>
                <w:snapToGrid w:val="0"/>
                <w:sz w:val="20"/>
                <w:szCs w:val="20"/>
                <w:highlight w:val="yellow"/>
              </w:rPr>
            </w:pPr>
          </w:p>
        </w:tc>
      </w:tr>
      <w:tr w:rsidR="00E20324" w:rsidRPr="002D1D4F" w14:paraId="015CF3DC" w14:textId="77777777" w:rsidTr="003F1180">
        <w:tc>
          <w:tcPr>
            <w:tcW w:w="2827" w:type="pct"/>
            <w:gridSpan w:val="3"/>
            <w:tcBorders>
              <w:top w:val="nil"/>
              <w:left w:val="nil"/>
              <w:bottom w:val="nil"/>
              <w:right w:val="nil"/>
            </w:tcBorders>
          </w:tcPr>
          <w:p w14:paraId="575875BC" w14:textId="77777777" w:rsidR="00E20324" w:rsidRPr="002D1D4F" w:rsidRDefault="00E20324"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IXE 80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Q4W vs. PBO </w:t>
            </w:r>
          </w:p>
        </w:tc>
        <w:tc>
          <w:tcPr>
            <w:tcW w:w="864" w:type="pct"/>
            <w:tcBorders>
              <w:top w:val="nil"/>
              <w:left w:val="nil"/>
              <w:bottom w:val="nil"/>
              <w:right w:val="nil"/>
            </w:tcBorders>
            <w:vAlign w:val="center"/>
          </w:tcPr>
          <w:p w14:paraId="77A99D9C" w14:textId="77777777" w:rsidR="00E20324" w:rsidRPr="002D1D4F" w:rsidRDefault="00E20324" w:rsidP="009D567D">
            <w:pPr>
              <w:keepNext/>
              <w:keepLines/>
              <w:widowControl w:val="0"/>
              <w:jc w:val="center"/>
              <w:rPr>
                <w:rFonts w:ascii="Arial Narrow" w:hAnsi="Arial Narrow"/>
                <w:snapToGrid w:val="0"/>
                <w:sz w:val="20"/>
                <w:szCs w:val="20"/>
                <w:highlight w:val="yellow"/>
              </w:rPr>
            </w:pPr>
          </w:p>
        </w:tc>
        <w:tc>
          <w:tcPr>
            <w:tcW w:w="845" w:type="pct"/>
            <w:tcBorders>
              <w:top w:val="nil"/>
              <w:left w:val="nil"/>
              <w:bottom w:val="nil"/>
              <w:right w:val="nil"/>
            </w:tcBorders>
            <w:vAlign w:val="center"/>
          </w:tcPr>
          <w:p w14:paraId="41107497" w14:textId="77777777" w:rsidR="00E20324" w:rsidRPr="002D1D4F" w:rsidRDefault="00E20324" w:rsidP="009D567D">
            <w:pPr>
              <w:keepNext/>
              <w:keepLines/>
              <w:widowControl w:val="0"/>
              <w:jc w:val="center"/>
              <w:rPr>
                <w:rFonts w:ascii="Arial Narrow" w:hAnsi="Arial Narrow"/>
                <w:snapToGrid w:val="0"/>
                <w:sz w:val="20"/>
                <w:szCs w:val="20"/>
                <w:highlight w:val="yellow"/>
              </w:rPr>
            </w:pPr>
          </w:p>
        </w:tc>
        <w:tc>
          <w:tcPr>
            <w:tcW w:w="464" w:type="pct"/>
            <w:tcBorders>
              <w:top w:val="nil"/>
              <w:left w:val="nil"/>
              <w:bottom w:val="nil"/>
              <w:right w:val="nil"/>
            </w:tcBorders>
            <w:vAlign w:val="center"/>
          </w:tcPr>
          <w:p w14:paraId="2F5595B4" w14:textId="77777777" w:rsidR="00E20324" w:rsidRPr="002D1D4F" w:rsidRDefault="00E20324" w:rsidP="009D567D">
            <w:pPr>
              <w:keepNext/>
              <w:keepLines/>
              <w:widowControl w:val="0"/>
              <w:jc w:val="center"/>
              <w:rPr>
                <w:rFonts w:ascii="Arial Narrow" w:hAnsi="Arial Narrow"/>
                <w:snapToGrid w:val="0"/>
                <w:sz w:val="20"/>
                <w:szCs w:val="20"/>
                <w:highlight w:val="yellow"/>
              </w:rPr>
            </w:pPr>
          </w:p>
        </w:tc>
      </w:tr>
      <w:tr w:rsidR="00E20324" w:rsidRPr="002D1D4F" w14:paraId="23872BFB" w14:textId="77777777" w:rsidTr="003F1180">
        <w:tc>
          <w:tcPr>
            <w:tcW w:w="1414" w:type="pct"/>
            <w:tcBorders>
              <w:top w:val="nil"/>
              <w:left w:val="nil"/>
              <w:bottom w:val="nil"/>
              <w:right w:val="nil"/>
            </w:tcBorders>
          </w:tcPr>
          <w:p w14:paraId="6603EDC0" w14:textId="77777777" w:rsidR="00E20324" w:rsidRPr="002D1D4F" w:rsidRDefault="00E20324" w:rsidP="009D567D">
            <w:pPr>
              <w:keepNext/>
              <w:keepLines/>
              <w:widowControl w:val="0"/>
              <w:rPr>
                <w:rFonts w:ascii="Arial Narrow" w:hAnsi="Arial Narrow"/>
                <w:snapToGrid w:val="0"/>
                <w:sz w:val="20"/>
                <w:szCs w:val="20"/>
              </w:rPr>
            </w:pPr>
            <w:r w:rsidRPr="002D1D4F">
              <w:rPr>
                <w:rFonts w:ascii="Arial Narrow" w:hAnsi="Arial Narrow"/>
                <w:snapToGrid w:val="0"/>
                <w:sz w:val="20"/>
                <w:szCs w:val="20"/>
              </w:rPr>
              <w:t>COAST-X, PHS (N=5</w:t>
            </w:r>
            <w:r>
              <w:rPr>
                <w:rFonts w:ascii="Arial Narrow" w:hAnsi="Arial Narrow"/>
                <w:snapToGrid w:val="0"/>
                <w:sz w:val="20"/>
                <w:szCs w:val="20"/>
              </w:rPr>
              <w:t>1</w:t>
            </w:r>
            <w:r w:rsidRPr="002D1D4F">
              <w:rPr>
                <w:rFonts w:ascii="Arial Narrow" w:hAnsi="Arial Narrow"/>
                <w:snapToGrid w:val="0"/>
                <w:sz w:val="20"/>
                <w:szCs w:val="20"/>
              </w:rPr>
              <w:t>)</w:t>
            </w:r>
            <w:r>
              <w:rPr>
                <w:rFonts w:ascii="Arial Narrow" w:hAnsi="Arial Narrow"/>
                <w:snapToGrid w:val="0"/>
                <w:sz w:val="20"/>
                <w:szCs w:val="20"/>
                <w:vertAlign w:val="superscript"/>
              </w:rPr>
              <w:t>b</w:t>
            </w:r>
            <w:r w:rsidRPr="002D1D4F">
              <w:rPr>
                <w:rFonts w:ascii="Arial Narrow" w:hAnsi="Arial Narrow"/>
                <w:snapToGrid w:val="0"/>
                <w:sz w:val="20"/>
                <w:szCs w:val="20"/>
              </w:rPr>
              <w:t xml:space="preserve"> </w:t>
            </w:r>
          </w:p>
        </w:tc>
        <w:tc>
          <w:tcPr>
            <w:tcW w:w="707" w:type="pct"/>
            <w:tcBorders>
              <w:top w:val="nil"/>
              <w:left w:val="nil"/>
              <w:bottom w:val="nil"/>
              <w:right w:val="nil"/>
            </w:tcBorders>
            <w:vAlign w:val="center"/>
          </w:tcPr>
          <w:p w14:paraId="3FC4CCBF" w14:textId="77777777" w:rsidR="00E20324" w:rsidRPr="002D1D4F" w:rsidRDefault="00E20324" w:rsidP="009D567D">
            <w:pPr>
              <w:keepNext/>
              <w:keepLines/>
              <w:widowControl w:val="0"/>
              <w:jc w:val="center"/>
              <w:rPr>
                <w:rFonts w:ascii="Arial Narrow" w:hAnsi="Arial Narrow"/>
                <w:snapToGrid w:val="0"/>
                <w:sz w:val="20"/>
                <w:szCs w:val="20"/>
              </w:rPr>
            </w:pPr>
            <w:r w:rsidRPr="00484C97">
              <w:rPr>
                <w:rFonts w:ascii="Arial Narrow" w:hAnsi="Arial Narrow"/>
                <w:snapToGrid w:val="0"/>
                <w:sz w:val="20"/>
                <w:szCs w:val="20"/>
              </w:rPr>
              <w:t>1</w:t>
            </w:r>
            <w:r w:rsidR="00484C97" w:rsidRPr="00484C97">
              <w:rPr>
                <w:rFonts w:ascii="Arial Narrow" w:hAnsi="Arial Narrow"/>
                <w:snapToGrid w:val="0"/>
                <w:sz w:val="20"/>
                <w:szCs w:val="20"/>
              </w:rPr>
              <w:t>0</w:t>
            </w:r>
            <w:r w:rsidRPr="002D1D4F">
              <w:rPr>
                <w:rFonts w:ascii="Arial Narrow" w:hAnsi="Arial Narrow"/>
                <w:snapToGrid w:val="0"/>
                <w:sz w:val="20"/>
                <w:szCs w:val="20"/>
              </w:rPr>
              <w:t>/20 (</w:t>
            </w:r>
            <w:r w:rsidR="00484C97" w:rsidRPr="00484C97">
              <w:rPr>
                <w:rFonts w:ascii="Arial Narrow" w:hAnsi="Arial Narrow"/>
                <w:snapToGrid w:val="0"/>
                <w:sz w:val="20"/>
                <w:szCs w:val="20"/>
              </w:rPr>
              <w:t>5</w:t>
            </w:r>
            <w:r w:rsidRPr="00484C97">
              <w:rPr>
                <w:rFonts w:ascii="Arial Narrow" w:hAnsi="Arial Narrow"/>
                <w:snapToGrid w:val="0"/>
                <w:sz w:val="20"/>
                <w:szCs w:val="20"/>
              </w:rPr>
              <w:t>0</w:t>
            </w:r>
            <w:r w:rsidRPr="002D1D4F">
              <w:rPr>
                <w:rFonts w:ascii="Arial Narrow" w:hAnsi="Arial Narrow"/>
                <w:snapToGrid w:val="0"/>
                <w:sz w:val="20"/>
                <w:szCs w:val="20"/>
              </w:rPr>
              <w:t>.0)</w:t>
            </w:r>
          </w:p>
        </w:tc>
        <w:tc>
          <w:tcPr>
            <w:tcW w:w="706" w:type="pct"/>
            <w:tcBorders>
              <w:top w:val="nil"/>
              <w:left w:val="nil"/>
              <w:bottom w:val="nil"/>
              <w:right w:val="nil"/>
            </w:tcBorders>
            <w:vAlign w:val="center"/>
          </w:tcPr>
          <w:p w14:paraId="7BEF9333" w14:textId="77777777" w:rsidR="00E20324" w:rsidRPr="002D1D4F" w:rsidRDefault="00484C97" w:rsidP="009D567D">
            <w:pPr>
              <w:keepNext/>
              <w:keepLines/>
              <w:widowControl w:val="0"/>
              <w:jc w:val="center"/>
              <w:rPr>
                <w:rFonts w:ascii="Arial Narrow" w:hAnsi="Arial Narrow"/>
                <w:snapToGrid w:val="0"/>
                <w:sz w:val="20"/>
                <w:szCs w:val="20"/>
              </w:rPr>
            </w:pPr>
            <w:r w:rsidRPr="00484C97">
              <w:rPr>
                <w:rFonts w:ascii="Arial Narrow" w:hAnsi="Arial Narrow"/>
                <w:snapToGrid w:val="0"/>
                <w:sz w:val="20"/>
                <w:szCs w:val="20"/>
              </w:rPr>
              <w:t>5</w:t>
            </w:r>
            <w:r w:rsidR="00E20324" w:rsidRPr="002D1D4F">
              <w:rPr>
                <w:rFonts w:ascii="Arial Narrow" w:hAnsi="Arial Narrow"/>
                <w:snapToGrid w:val="0"/>
                <w:sz w:val="20"/>
                <w:szCs w:val="20"/>
              </w:rPr>
              <w:t>/31 (</w:t>
            </w:r>
            <w:r w:rsidRPr="00484C97">
              <w:rPr>
                <w:rFonts w:ascii="Arial Narrow" w:hAnsi="Arial Narrow"/>
                <w:snapToGrid w:val="0"/>
                <w:sz w:val="20"/>
                <w:szCs w:val="20"/>
              </w:rPr>
              <w:t>16.1</w:t>
            </w:r>
            <w:r w:rsidR="00E20324" w:rsidRPr="002D1D4F">
              <w:rPr>
                <w:rFonts w:ascii="Arial Narrow" w:hAnsi="Arial Narrow"/>
                <w:snapToGrid w:val="0"/>
                <w:sz w:val="20"/>
                <w:szCs w:val="20"/>
              </w:rPr>
              <w:t>)</w:t>
            </w:r>
          </w:p>
        </w:tc>
        <w:tc>
          <w:tcPr>
            <w:tcW w:w="864" w:type="pct"/>
            <w:tcBorders>
              <w:top w:val="nil"/>
              <w:left w:val="nil"/>
              <w:bottom w:val="nil"/>
              <w:right w:val="nil"/>
            </w:tcBorders>
            <w:vAlign w:val="center"/>
          </w:tcPr>
          <w:p w14:paraId="30EF073C" w14:textId="77777777" w:rsidR="00E20324" w:rsidRPr="002D1D4F" w:rsidRDefault="00484C97" w:rsidP="009D567D">
            <w:pPr>
              <w:keepNext/>
              <w:keepLines/>
              <w:widowControl w:val="0"/>
              <w:jc w:val="center"/>
              <w:rPr>
                <w:rFonts w:ascii="Arial Narrow" w:hAnsi="Arial Narrow"/>
                <w:b/>
                <w:bCs/>
                <w:snapToGrid w:val="0"/>
                <w:sz w:val="20"/>
                <w:szCs w:val="20"/>
              </w:rPr>
            </w:pPr>
            <w:r w:rsidRPr="001517FE">
              <w:rPr>
                <w:rFonts w:ascii="Arial Narrow" w:hAnsi="Arial Narrow"/>
                <w:b/>
                <w:bCs/>
                <w:snapToGrid w:val="0"/>
                <w:sz w:val="20"/>
                <w:szCs w:val="20"/>
              </w:rPr>
              <w:t>3.1</w:t>
            </w:r>
            <w:r w:rsidR="001517FE" w:rsidRPr="001517FE">
              <w:rPr>
                <w:rFonts w:ascii="Arial Narrow" w:hAnsi="Arial Narrow"/>
                <w:b/>
                <w:bCs/>
                <w:snapToGrid w:val="0"/>
                <w:sz w:val="20"/>
                <w:szCs w:val="20"/>
              </w:rPr>
              <w:t>0</w:t>
            </w:r>
            <w:r w:rsidRPr="001517FE">
              <w:rPr>
                <w:rFonts w:ascii="Arial Narrow" w:hAnsi="Arial Narrow"/>
                <w:b/>
                <w:bCs/>
                <w:snapToGrid w:val="0"/>
                <w:sz w:val="20"/>
                <w:szCs w:val="20"/>
              </w:rPr>
              <w:t xml:space="preserve"> (1.2</w:t>
            </w:r>
            <w:r w:rsidR="001517FE" w:rsidRPr="001517FE">
              <w:rPr>
                <w:rFonts w:ascii="Arial Narrow" w:hAnsi="Arial Narrow"/>
                <w:b/>
                <w:bCs/>
                <w:snapToGrid w:val="0"/>
                <w:sz w:val="20"/>
                <w:szCs w:val="20"/>
              </w:rPr>
              <w:t>4</w:t>
            </w:r>
            <w:r w:rsidRPr="001517FE">
              <w:rPr>
                <w:rFonts w:ascii="Arial Narrow" w:hAnsi="Arial Narrow"/>
                <w:b/>
                <w:bCs/>
                <w:snapToGrid w:val="0"/>
                <w:sz w:val="20"/>
                <w:szCs w:val="20"/>
              </w:rPr>
              <w:t>, 7.7</w:t>
            </w:r>
            <w:r w:rsidR="001517FE" w:rsidRPr="001517FE">
              <w:rPr>
                <w:rFonts w:ascii="Arial Narrow" w:hAnsi="Arial Narrow"/>
                <w:b/>
                <w:bCs/>
                <w:snapToGrid w:val="0"/>
                <w:sz w:val="20"/>
                <w:szCs w:val="20"/>
              </w:rPr>
              <w:t>4</w:t>
            </w:r>
            <w:r w:rsidRPr="001517FE">
              <w:rPr>
                <w:rFonts w:ascii="Arial Narrow" w:hAnsi="Arial Narrow"/>
                <w:b/>
                <w:bCs/>
                <w:snapToGrid w:val="0"/>
                <w:sz w:val="20"/>
                <w:szCs w:val="20"/>
              </w:rPr>
              <w:t>)</w:t>
            </w:r>
          </w:p>
        </w:tc>
        <w:tc>
          <w:tcPr>
            <w:tcW w:w="845" w:type="pct"/>
            <w:tcBorders>
              <w:top w:val="nil"/>
              <w:left w:val="nil"/>
              <w:bottom w:val="nil"/>
              <w:right w:val="nil"/>
            </w:tcBorders>
            <w:vAlign w:val="center"/>
          </w:tcPr>
          <w:p w14:paraId="5CF55E70" w14:textId="77777777" w:rsidR="00E20324" w:rsidRPr="002D1D4F" w:rsidRDefault="00484C97" w:rsidP="009D567D">
            <w:pPr>
              <w:keepNext/>
              <w:keepLines/>
              <w:widowControl w:val="0"/>
              <w:jc w:val="center"/>
              <w:rPr>
                <w:rFonts w:ascii="Arial Narrow" w:hAnsi="Arial Narrow"/>
                <w:b/>
                <w:bCs/>
                <w:snapToGrid w:val="0"/>
                <w:sz w:val="20"/>
                <w:szCs w:val="20"/>
              </w:rPr>
            </w:pPr>
            <w:r w:rsidRPr="001517FE">
              <w:rPr>
                <w:rFonts w:ascii="Arial Narrow" w:hAnsi="Arial Narrow"/>
                <w:b/>
                <w:bCs/>
                <w:snapToGrid w:val="0"/>
                <w:sz w:val="20"/>
                <w:szCs w:val="20"/>
              </w:rPr>
              <w:t>0.34 (0.08, 0.59)</w:t>
            </w:r>
          </w:p>
        </w:tc>
        <w:tc>
          <w:tcPr>
            <w:tcW w:w="464" w:type="pct"/>
            <w:tcBorders>
              <w:top w:val="nil"/>
              <w:left w:val="nil"/>
              <w:bottom w:val="nil"/>
              <w:right w:val="nil"/>
            </w:tcBorders>
            <w:vAlign w:val="center"/>
          </w:tcPr>
          <w:p w14:paraId="4C34E021" w14:textId="77777777" w:rsidR="00E20324" w:rsidRPr="002D1D4F" w:rsidRDefault="00E20324"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 xml:space="preserve">3 (2, </w:t>
            </w:r>
            <w:r w:rsidR="002D4201" w:rsidRPr="002D4201">
              <w:rPr>
                <w:rFonts w:ascii="Arial Narrow" w:hAnsi="Arial Narrow"/>
                <w:snapToGrid w:val="0"/>
                <w:sz w:val="20"/>
                <w:szCs w:val="20"/>
              </w:rPr>
              <w:t>12</w:t>
            </w:r>
            <w:r w:rsidRPr="002D1D4F">
              <w:rPr>
                <w:rFonts w:ascii="Arial Narrow" w:hAnsi="Arial Narrow"/>
                <w:snapToGrid w:val="0"/>
                <w:sz w:val="20"/>
                <w:szCs w:val="20"/>
              </w:rPr>
              <w:t>)</w:t>
            </w:r>
          </w:p>
        </w:tc>
      </w:tr>
      <w:tr w:rsidR="00E20324" w:rsidRPr="002D1D4F" w14:paraId="6EAC8BA4" w14:textId="77777777" w:rsidTr="003F1180">
        <w:tc>
          <w:tcPr>
            <w:tcW w:w="1414" w:type="pct"/>
            <w:tcBorders>
              <w:top w:val="nil"/>
              <w:left w:val="nil"/>
              <w:bottom w:val="nil"/>
              <w:right w:val="nil"/>
            </w:tcBorders>
          </w:tcPr>
          <w:p w14:paraId="13AEF56F" w14:textId="77777777" w:rsidR="00E20324" w:rsidRPr="002D1D4F" w:rsidRDefault="00E20324" w:rsidP="009D567D">
            <w:pPr>
              <w:keepNext/>
              <w:keepLines/>
              <w:widowControl w:val="0"/>
              <w:jc w:val="left"/>
              <w:rPr>
                <w:rFonts w:ascii="Arial Narrow" w:hAnsi="Arial Narrow"/>
                <w:snapToGrid w:val="0"/>
                <w:sz w:val="20"/>
                <w:szCs w:val="20"/>
              </w:rPr>
            </w:pPr>
            <w:r w:rsidRPr="002D1D4F">
              <w:rPr>
                <w:rFonts w:ascii="Arial Narrow" w:hAnsi="Arial Narrow"/>
                <w:snapToGrid w:val="0"/>
                <w:sz w:val="20"/>
                <w:szCs w:val="20"/>
              </w:rPr>
              <w:t>COAST-X, PHS (N=</w:t>
            </w:r>
            <w:r w:rsidR="00B26074">
              <w:rPr>
                <w:rFonts w:ascii="Arial Narrow" w:hAnsi="Arial Narrow"/>
                <w:snapToGrid w:val="0"/>
                <w:sz w:val="20"/>
                <w:szCs w:val="20"/>
              </w:rPr>
              <w:t>68</w:t>
            </w:r>
            <w:r w:rsidRPr="002D1D4F">
              <w:rPr>
                <w:rFonts w:ascii="Arial Narrow" w:hAnsi="Arial Narrow"/>
                <w:snapToGrid w:val="0"/>
                <w:sz w:val="20"/>
                <w:szCs w:val="20"/>
              </w:rPr>
              <w:t>)</w:t>
            </w:r>
            <w:r w:rsidR="000F47F5">
              <w:rPr>
                <w:rFonts w:ascii="Arial Narrow" w:hAnsi="Arial Narrow"/>
                <w:snapToGrid w:val="0"/>
                <w:sz w:val="20"/>
                <w:szCs w:val="20"/>
                <w:vertAlign w:val="superscript"/>
              </w:rPr>
              <w:t>a</w:t>
            </w:r>
            <w:r w:rsidRPr="002D1D4F">
              <w:rPr>
                <w:rFonts w:ascii="Arial Narrow" w:hAnsi="Arial Narrow"/>
                <w:snapToGrid w:val="0"/>
                <w:sz w:val="20"/>
                <w:szCs w:val="20"/>
              </w:rPr>
              <w:t xml:space="preserve"> </w:t>
            </w:r>
          </w:p>
        </w:tc>
        <w:tc>
          <w:tcPr>
            <w:tcW w:w="707" w:type="pct"/>
            <w:tcBorders>
              <w:top w:val="nil"/>
              <w:left w:val="nil"/>
              <w:bottom w:val="nil"/>
              <w:right w:val="nil"/>
            </w:tcBorders>
            <w:vAlign w:val="center"/>
          </w:tcPr>
          <w:p w14:paraId="3A0A4E1C" w14:textId="77777777" w:rsidR="00E20324" w:rsidRPr="002D1D4F" w:rsidRDefault="000F47F5" w:rsidP="009D567D">
            <w:pPr>
              <w:keepNext/>
              <w:keepLines/>
              <w:widowControl w:val="0"/>
              <w:jc w:val="center"/>
              <w:rPr>
                <w:rFonts w:ascii="Arial Narrow" w:hAnsi="Arial Narrow"/>
                <w:snapToGrid w:val="0"/>
                <w:sz w:val="20"/>
                <w:szCs w:val="20"/>
              </w:rPr>
            </w:pPr>
            <w:r w:rsidRPr="000F47F5">
              <w:rPr>
                <w:rFonts w:ascii="Arial Narrow" w:hAnsi="Arial Narrow"/>
                <w:snapToGrid w:val="0"/>
                <w:sz w:val="20"/>
                <w:szCs w:val="20"/>
              </w:rPr>
              <w:t>13</w:t>
            </w:r>
            <w:r w:rsidR="00E20324" w:rsidRPr="002D1D4F">
              <w:rPr>
                <w:rFonts w:ascii="Arial Narrow" w:hAnsi="Arial Narrow"/>
                <w:snapToGrid w:val="0"/>
                <w:sz w:val="20"/>
                <w:szCs w:val="20"/>
              </w:rPr>
              <w:t>/</w:t>
            </w:r>
            <w:r w:rsidRPr="000F47F5">
              <w:rPr>
                <w:rFonts w:ascii="Arial Narrow" w:hAnsi="Arial Narrow"/>
                <w:snapToGrid w:val="0"/>
                <w:sz w:val="20"/>
                <w:szCs w:val="20"/>
              </w:rPr>
              <w:t>30</w:t>
            </w:r>
            <w:r w:rsidR="00E20324" w:rsidRPr="002D1D4F">
              <w:rPr>
                <w:rFonts w:ascii="Arial Narrow" w:hAnsi="Arial Narrow"/>
                <w:snapToGrid w:val="0"/>
                <w:sz w:val="20"/>
                <w:szCs w:val="20"/>
              </w:rPr>
              <w:t xml:space="preserve"> (</w:t>
            </w:r>
            <w:r w:rsidRPr="000F47F5">
              <w:rPr>
                <w:rFonts w:ascii="Arial Narrow" w:hAnsi="Arial Narrow"/>
                <w:snapToGrid w:val="0"/>
                <w:sz w:val="20"/>
                <w:szCs w:val="20"/>
              </w:rPr>
              <w:t>43.3</w:t>
            </w:r>
            <w:r w:rsidR="00E20324" w:rsidRPr="002D1D4F">
              <w:rPr>
                <w:rFonts w:ascii="Arial Narrow" w:hAnsi="Arial Narrow"/>
                <w:snapToGrid w:val="0"/>
                <w:sz w:val="20"/>
                <w:szCs w:val="20"/>
              </w:rPr>
              <w:t>)</w:t>
            </w:r>
          </w:p>
        </w:tc>
        <w:tc>
          <w:tcPr>
            <w:tcW w:w="706" w:type="pct"/>
            <w:tcBorders>
              <w:top w:val="nil"/>
              <w:left w:val="nil"/>
              <w:bottom w:val="nil"/>
              <w:right w:val="nil"/>
            </w:tcBorders>
            <w:vAlign w:val="center"/>
          </w:tcPr>
          <w:p w14:paraId="38635726" w14:textId="77777777" w:rsidR="00E20324" w:rsidRPr="002D1D4F" w:rsidRDefault="000F47F5" w:rsidP="009D567D">
            <w:pPr>
              <w:keepNext/>
              <w:keepLines/>
              <w:widowControl w:val="0"/>
              <w:jc w:val="center"/>
              <w:rPr>
                <w:rFonts w:ascii="Arial Narrow" w:hAnsi="Arial Narrow"/>
                <w:snapToGrid w:val="0"/>
                <w:sz w:val="20"/>
                <w:szCs w:val="20"/>
              </w:rPr>
            </w:pPr>
            <w:r w:rsidRPr="000F47F5">
              <w:rPr>
                <w:rFonts w:ascii="Arial Narrow" w:hAnsi="Arial Narrow"/>
                <w:snapToGrid w:val="0"/>
                <w:sz w:val="20"/>
                <w:szCs w:val="20"/>
              </w:rPr>
              <w:t>8/38</w:t>
            </w:r>
            <w:r w:rsidR="00E20324" w:rsidRPr="002D1D4F">
              <w:rPr>
                <w:rFonts w:ascii="Arial Narrow" w:hAnsi="Arial Narrow"/>
                <w:snapToGrid w:val="0"/>
                <w:sz w:val="20"/>
                <w:szCs w:val="20"/>
              </w:rPr>
              <w:t xml:space="preserve"> (</w:t>
            </w:r>
            <w:r w:rsidRPr="000F47F5">
              <w:rPr>
                <w:rFonts w:ascii="Arial Narrow" w:hAnsi="Arial Narrow"/>
                <w:snapToGrid w:val="0"/>
                <w:sz w:val="20"/>
                <w:szCs w:val="20"/>
              </w:rPr>
              <w:t>21.1</w:t>
            </w:r>
            <w:r w:rsidR="00E20324" w:rsidRPr="002D1D4F">
              <w:rPr>
                <w:rFonts w:ascii="Arial Narrow" w:hAnsi="Arial Narrow"/>
                <w:snapToGrid w:val="0"/>
                <w:sz w:val="20"/>
                <w:szCs w:val="20"/>
              </w:rPr>
              <w:t>)</w:t>
            </w:r>
          </w:p>
        </w:tc>
        <w:tc>
          <w:tcPr>
            <w:tcW w:w="864" w:type="pct"/>
            <w:tcBorders>
              <w:top w:val="nil"/>
              <w:left w:val="nil"/>
              <w:bottom w:val="nil"/>
              <w:right w:val="nil"/>
            </w:tcBorders>
            <w:vAlign w:val="center"/>
          </w:tcPr>
          <w:p w14:paraId="56131183" w14:textId="77777777" w:rsidR="00E20324" w:rsidRPr="002D1D4F" w:rsidRDefault="00E20324" w:rsidP="009D567D">
            <w:pPr>
              <w:keepNext/>
              <w:keepLines/>
              <w:widowControl w:val="0"/>
              <w:jc w:val="center"/>
              <w:rPr>
                <w:rFonts w:ascii="Arial Narrow" w:hAnsi="Arial Narrow"/>
                <w:snapToGrid w:val="0"/>
                <w:sz w:val="20"/>
                <w:szCs w:val="20"/>
              </w:rPr>
            </w:pPr>
            <w:r w:rsidRPr="001517FE">
              <w:rPr>
                <w:rFonts w:ascii="Arial Narrow" w:hAnsi="Arial Narrow"/>
                <w:snapToGrid w:val="0"/>
                <w:sz w:val="20"/>
                <w:szCs w:val="20"/>
              </w:rPr>
              <w:t>2.</w:t>
            </w:r>
            <w:r w:rsidR="001517FE" w:rsidRPr="001517FE">
              <w:rPr>
                <w:rFonts w:ascii="Arial Narrow" w:hAnsi="Arial Narrow"/>
                <w:snapToGrid w:val="0"/>
                <w:sz w:val="20"/>
                <w:szCs w:val="20"/>
              </w:rPr>
              <w:t>06</w:t>
            </w:r>
            <w:r w:rsidRPr="002D1D4F">
              <w:rPr>
                <w:rFonts w:ascii="Arial Narrow" w:hAnsi="Arial Narrow"/>
                <w:snapToGrid w:val="0"/>
                <w:sz w:val="20"/>
                <w:szCs w:val="20"/>
              </w:rPr>
              <w:t xml:space="preserve"> (</w:t>
            </w:r>
            <w:r w:rsidR="001517FE" w:rsidRPr="001517FE">
              <w:rPr>
                <w:rFonts w:ascii="Arial Narrow" w:hAnsi="Arial Narrow"/>
                <w:snapToGrid w:val="0"/>
                <w:sz w:val="20"/>
                <w:szCs w:val="20"/>
              </w:rPr>
              <w:t>0.98</w:t>
            </w:r>
            <w:r w:rsidRPr="002D1D4F">
              <w:rPr>
                <w:rFonts w:ascii="Arial Narrow" w:hAnsi="Arial Narrow"/>
                <w:snapToGrid w:val="0"/>
                <w:sz w:val="20"/>
                <w:szCs w:val="20"/>
              </w:rPr>
              <w:t xml:space="preserve">, </w:t>
            </w:r>
            <w:r w:rsidR="000F47F5" w:rsidRPr="001517FE">
              <w:rPr>
                <w:rFonts w:ascii="Arial Narrow" w:hAnsi="Arial Narrow"/>
                <w:snapToGrid w:val="0"/>
                <w:sz w:val="20"/>
                <w:szCs w:val="20"/>
              </w:rPr>
              <w:t>4.3</w:t>
            </w:r>
            <w:r w:rsidR="001517FE" w:rsidRPr="001517FE">
              <w:rPr>
                <w:rFonts w:ascii="Arial Narrow" w:hAnsi="Arial Narrow"/>
                <w:snapToGrid w:val="0"/>
                <w:sz w:val="20"/>
                <w:szCs w:val="20"/>
              </w:rPr>
              <w:t>1</w:t>
            </w:r>
            <w:r w:rsidRPr="002D1D4F">
              <w:rPr>
                <w:rFonts w:ascii="Arial Narrow" w:hAnsi="Arial Narrow"/>
                <w:snapToGrid w:val="0"/>
                <w:sz w:val="20"/>
                <w:szCs w:val="20"/>
              </w:rPr>
              <w:t>)</w:t>
            </w:r>
          </w:p>
        </w:tc>
        <w:tc>
          <w:tcPr>
            <w:tcW w:w="845" w:type="pct"/>
            <w:tcBorders>
              <w:top w:val="nil"/>
              <w:left w:val="nil"/>
              <w:bottom w:val="nil"/>
              <w:right w:val="nil"/>
            </w:tcBorders>
            <w:vAlign w:val="center"/>
          </w:tcPr>
          <w:p w14:paraId="3493BE16" w14:textId="77777777" w:rsidR="00E20324" w:rsidRPr="002D1D4F" w:rsidRDefault="00E20324"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w:t>
            </w:r>
            <w:r w:rsidR="000F47F5" w:rsidRPr="001517FE">
              <w:rPr>
                <w:rFonts w:ascii="Arial Narrow" w:hAnsi="Arial Narrow"/>
                <w:b/>
                <w:bCs/>
                <w:snapToGrid w:val="0"/>
                <w:sz w:val="20"/>
                <w:szCs w:val="20"/>
              </w:rPr>
              <w:t>22</w:t>
            </w:r>
            <w:r w:rsidRPr="002D1D4F">
              <w:rPr>
                <w:rFonts w:ascii="Arial Narrow" w:hAnsi="Arial Narrow"/>
                <w:b/>
                <w:bCs/>
                <w:snapToGrid w:val="0"/>
                <w:sz w:val="20"/>
                <w:szCs w:val="20"/>
              </w:rPr>
              <w:t xml:space="preserve"> (0.</w:t>
            </w:r>
            <w:r w:rsidR="000F47F5" w:rsidRPr="001517FE">
              <w:rPr>
                <w:rFonts w:ascii="Arial Narrow" w:hAnsi="Arial Narrow"/>
                <w:b/>
                <w:bCs/>
                <w:snapToGrid w:val="0"/>
                <w:sz w:val="20"/>
                <w:szCs w:val="20"/>
              </w:rPr>
              <w:t>00</w:t>
            </w:r>
            <w:r w:rsidRPr="002D1D4F">
              <w:rPr>
                <w:rFonts w:ascii="Arial Narrow" w:hAnsi="Arial Narrow"/>
                <w:b/>
                <w:bCs/>
                <w:snapToGrid w:val="0"/>
                <w:sz w:val="20"/>
                <w:szCs w:val="20"/>
              </w:rPr>
              <w:t>, 0.</w:t>
            </w:r>
            <w:r w:rsidR="000F47F5" w:rsidRPr="001517FE">
              <w:rPr>
                <w:rFonts w:ascii="Arial Narrow" w:hAnsi="Arial Narrow"/>
                <w:b/>
                <w:bCs/>
                <w:snapToGrid w:val="0"/>
                <w:sz w:val="20"/>
                <w:szCs w:val="20"/>
              </w:rPr>
              <w:t>44</w:t>
            </w:r>
            <w:r w:rsidRPr="002D1D4F">
              <w:rPr>
                <w:rFonts w:ascii="Arial Narrow" w:hAnsi="Arial Narrow"/>
                <w:b/>
                <w:bCs/>
                <w:snapToGrid w:val="0"/>
                <w:sz w:val="20"/>
                <w:szCs w:val="20"/>
              </w:rPr>
              <w:t>)</w:t>
            </w:r>
          </w:p>
        </w:tc>
        <w:tc>
          <w:tcPr>
            <w:tcW w:w="464" w:type="pct"/>
            <w:tcBorders>
              <w:top w:val="nil"/>
              <w:left w:val="nil"/>
              <w:bottom w:val="nil"/>
              <w:right w:val="nil"/>
            </w:tcBorders>
            <w:vAlign w:val="center"/>
          </w:tcPr>
          <w:p w14:paraId="22F01042" w14:textId="77777777" w:rsidR="00E20324" w:rsidRPr="002D1D4F" w:rsidRDefault="001517FE" w:rsidP="009D567D">
            <w:pPr>
              <w:keepNext/>
              <w:keepLines/>
              <w:widowControl w:val="0"/>
              <w:jc w:val="center"/>
              <w:rPr>
                <w:rFonts w:ascii="Arial Narrow" w:hAnsi="Arial Narrow"/>
                <w:snapToGrid w:val="0"/>
                <w:sz w:val="20"/>
                <w:szCs w:val="20"/>
              </w:rPr>
            </w:pPr>
            <w:r w:rsidRPr="001517FE">
              <w:rPr>
                <w:rFonts w:ascii="Arial Narrow" w:hAnsi="Arial Narrow"/>
                <w:snapToGrid w:val="0"/>
                <w:sz w:val="20"/>
                <w:szCs w:val="20"/>
              </w:rPr>
              <w:t>4</w:t>
            </w:r>
            <w:r w:rsidR="00E20324" w:rsidRPr="002D1D4F">
              <w:rPr>
                <w:rFonts w:ascii="Arial Narrow" w:hAnsi="Arial Narrow"/>
                <w:snapToGrid w:val="0"/>
                <w:sz w:val="20"/>
                <w:szCs w:val="20"/>
              </w:rPr>
              <w:t xml:space="preserve"> (2, </w:t>
            </w:r>
            <w:r w:rsidRPr="001517FE">
              <w:rPr>
                <w:rFonts w:ascii="Arial Narrow" w:hAnsi="Arial Narrow"/>
                <w:snapToGrid w:val="0"/>
                <w:sz w:val="20"/>
                <w:szCs w:val="20"/>
              </w:rPr>
              <w:t>317</w:t>
            </w:r>
            <w:r w:rsidR="00E20324" w:rsidRPr="002D1D4F">
              <w:rPr>
                <w:rFonts w:ascii="Arial Narrow" w:hAnsi="Arial Narrow"/>
                <w:snapToGrid w:val="0"/>
                <w:sz w:val="20"/>
                <w:szCs w:val="20"/>
              </w:rPr>
              <w:t>)</w:t>
            </w:r>
          </w:p>
        </w:tc>
      </w:tr>
      <w:tr w:rsidR="00E20324" w:rsidRPr="002D1D4F" w14:paraId="3E4BE14D" w14:textId="77777777" w:rsidTr="003F1180">
        <w:tc>
          <w:tcPr>
            <w:tcW w:w="2827" w:type="pct"/>
            <w:gridSpan w:val="3"/>
            <w:tcBorders>
              <w:top w:val="nil"/>
              <w:left w:val="nil"/>
              <w:bottom w:val="nil"/>
              <w:right w:val="nil"/>
            </w:tcBorders>
          </w:tcPr>
          <w:p w14:paraId="6C760058" w14:textId="77777777" w:rsidR="00E20324" w:rsidRPr="002D1D4F" w:rsidRDefault="00E20324" w:rsidP="009D567D">
            <w:pPr>
              <w:keepNext/>
              <w:keepLines/>
              <w:widowControl w:val="0"/>
              <w:rPr>
                <w:rFonts w:ascii="Arial Narrow" w:hAnsi="Arial Narrow"/>
                <w:iCs/>
                <w:snapToGrid w:val="0"/>
                <w:sz w:val="20"/>
                <w:szCs w:val="20"/>
                <w:highlight w:val="yellow"/>
              </w:rPr>
            </w:pPr>
            <w:r w:rsidRPr="002D1D4F">
              <w:rPr>
                <w:rFonts w:ascii="Arial Narrow" w:hAnsi="Arial Narrow"/>
                <w:b/>
                <w:bCs/>
                <w:snapToGrid w:val="0"/>
                <w:sz w:val="20"/>
                <w:szCs w:val="20"/>
              </w:rPr>
              <w:t xml:space="preserve">GLM vs. PBO </w:t>
            </w:r>
          </w:p>
        </w:tc>
        <w:tc>
          <w:tcPr>
            <w:tcW w:w="864" w:type="pct"/>
            <w:tcBorders>
              <w:top w:val="nil"/>
              <w:left w:val="nil"/>
              <w:bottom w:val="nil"/>
              <w:right w:val="nil"/>
            </w:tcBorders>
            <w:vAlign w:val="center"/>
          </w:tcPr>
          <w:p w14:paraId="05F83439" w14:textId="77777777" w:rsidR="00E20324" w:rsidRPr="002D1D4F" w:rsidRDefault="00E20324" w:rsidP="009D567D">
            <w:pPr>
              <w:keepNext/>
              <w:keepLines/>
              <w:widowControl w:val="0"/>
              <w:jc w:val="center"/>
              <w:rPr>
                <w:rFonts w:ascii="Arial Narrow" w:hAnsi="Arial Narrow"/>
                <w:iCs/>
                <w:snapToGrid w:val="0"/>
                <w:sz w:val="20"/>
                <w:szCs w:val="20"/>
                <w:highlight w:val="yellow"/>
              </w:rPr>
            </w:pPr>
          </w:p>
        </w:tc>
        <w:tc>
          <w:tcPr>
            <w:tcW w:w="845" w:type="pct"/>
            <w:tcBorders>
              <w:top w:val="nil"/>
              <w:left w:val="nil"/>
              <w:bottom w:val="nil"/>
              <w:right w:val="nil"/>
            </w:tcBorders>
            <w:vAlign w:val="center"/>
          </w:tcPr>
          <w:p w14:paraId="1DF812C0" w14:textId="77777777" w:rsidR="00E20324" w:rsidRPr="002D1D4F" w:rsidRDefault="00E20324" w:rsidP="009D567D">
            <w:pPr>
              <w:keepNext/>
              <w:keepLines/>
              <w:widowControl w:val="0"/>
              <w:jc w:val="center"/>
              <w:rPr>
                <w:rFonts w:ascii="Arial Narrow" w:hAnsi="Arial Narrow"/>
                <w:iCs/>
                <w:snapToGrid w:val="0"/>
                <w:sz w:val="20"/>
                <w:szCs w:val="20"/>
                <w:highlight w:val="yellow"/>
              </w:rPr>
            </w:pPr>
          </w:p>
        </w:tc>
        <w:tc>
          <w:tcPr>
            <w:tcW w:w="464" w:type="pct"/>
            <w:tcBorders>
              <w:top w:val="nil"/>
              <w:left w:val="nil"/>
              <w:bottom w:val="nil"/>
              <w:right w:val="nil"/>
            </w:tcBorders>
            <w:vAlign w:val="center"/>
          </w:tcPr>
          <w:p w14:paraId="50F41163" w14:textId="77777777" w:rsidR="00E20324" w:rsidRPr="002D1D4F" w:rsidRDefault="00E20324" w:rsidP="009D567D">
            <w:pPr>
              <w:keepNext/>
              <w:keepLines/>
              <w:widowControl w:val="0"/>
              <w:jc w:val="center"/>
              <w:rPr>
                <w:rFonts w:ascii="Arial Narrow" w:hAnsi="Arial Narrow"/>
                <w:iCs/>
                <w:snapToGrid w:val="0"/>
                <w:sz w:val="20"/>
                <w:szCs w:val="20"/>
                <w:highlight w:val="yellow"/>
              </w:rPr>
            </w:pPr>
          </w:p>
        </w:tc>
      </w:tr>
      <w:tr w:rsidR="00E20324" w:rsidRPr="002D1D4F" w14:paraId="343A6898" w14:textId="77777777" w:rsidTr="003F1180">
        <w:tc>
          <w:tcPr>
            <w:tcW w:w="1414" w:type="pct"/>
            <w:tcBorders>
              <w:top w:val="nil"/>
              <w:left w:val="nil"/>
              <w:bottom w:val="nil"/>
              <w:right w:val="nil"/>
            </w:tcBorders>
            <w:vAlign w:val="center"/>
          </w:tcPr>
          <w:p w14:paraId="000F14C1" w14:textId="77777777" w:rsidR="00E20324" w:rsidRPr="002D1D4F" w:rsidRDefault="00E20324" w:rsidP="009D567D">
            <w:pPr>
              <w:keepNext/>
              <w:keepLines/>
              <w:widowControl w:val="0"/>
              <w:rPr>
                <w:rFonts w:ascii="Arial Narrow" w:hAnsi="Arial Narrow"/>
                <w:iCs/>
                <w:snapToGrid w:val="0"/>
                <w:sz w:val="20"/>
                <w:szCs w:val="20"/>
              </w:rPr>
            </w:pPr>
            <w:r w:rsidRPr="002D1D4F">
              <w:rPr>
                <w:rFonts w:ascii="Arial Narrow" w:hAnsi="Arial Narrow"/>
                <w:snapToGrid w:val="0"/>
                <w:sz w:val="20"/>
                <w:szCs w:val="20"/>
              </w:rPr>
              <w:t>GO-AHEAD, PHS (N=53)</w:t>
            </w:r>
            <w:r>
              <w:rPr>
                <w:rFonts w:ascii="Arial Narrow" w:hAnsi="Arial Narrow"/>
                <w:snapToGrid w:val="0"/>
                <w:sz w:val="20"/>
                <w:szCs w:val="20"/>
                <w:vertAlign w:val="superscript"/>
              </w:rPr>
              <w:t>b</w:t>
            </w:r>
          </w:p>
        </w:tc>
        <w:tc>
          <w:tcPr>
            <w:tcW w:w="707" w:type="pct"/>
            <w:tcBorders>
              <w:top w:val="nil"/>
              <w:left w:val="nil"/>
              <w:bottom w:val="nil"/>
              <w:right w:val="nil"/>
            </w:tcBorders>
            <w:vAlign w:val="center"/>
          </w:tcPr>
          <w:p w14:paraId="5D9BD20E" w14:textId="77777777" w:rsidR="00E20324" w:rsidRPr="002D1D4F" w:rsidRDefault="002D4201" w:rsidP="009D567D">
            <w:pPr>
              <w:keepNext/>
              <w:keepLines/>
              <w:widowControl w:val="0"/>
              <w:jc w:val="center"/>
              <w:rPr>
                <w:rFonts w:ascii="Arial Narrow" w:hAnsi="Arial Narrow"/>
                <w:iCs/>
                <w:snapToGrid w:val="0"/>
                <w:sz w:val="20"/>
                <w:szCs w:val="20"/>
              </w:rPr>
            </w:pPr>
            <w:r w:rsidRPr="002D4201">
              <w:rPr>
                <w:rFonts w:ascii="Arial Narrow" w:hAnsi="Arial Narrow"/>
                <w:snapToGrid w:val="0"/>
                <w:sz w:val="20"/>
                <w:szCs w:val="20"/>
              </w:rPr>
              <w:t>18</w:t>
            </w:r>
            <w:r w:rsidR="00E20324" w:rsidRPr="002D1D4F">
              <w:rPr>
                <w:rFonts w:ascii="Arial Narrow" w:hAnsi="Arial Narrow"/>
                <w:snapToGrid w:val="0"/>
                <w:sz w:val="20"/>
                <w:szCs w:val="20"/>
              </w:rPr>
              <w:t>/26 (</w:t>
            </w:r>
            <w:r w:rsidRPr="002D4201">
              <w:rPr>
                <w:rFonts w:ascii="Arial Narrow" w:hAnsi="Arial Narrow"/>
                <w:snapToGrid w:val="0"/>
                <w:sz w:val="20"/>
                <w:szCs w:val="20"/>
              </w:rPr>
              <w:t>69.2</w:t>
            </w:r>
            <w:r w:rsidR="00E20324" w:rsidRPr="002D1D4F">
              <w:rPr>
                <w:rFonts w:ascii="Arial Narrow" w:hAnsi="Arial Narrow"/>
                <w:snapToGrid w:val="0"/>
                <w:sz w:val="20"/>
                <w:szCs w:val="20"/>
              </w:rPr>
              <w:t>)</w:t>
            </w:r>
          </w:p>
        </w:tc>
        <w:tc>
          <w:tcPr>
            <w:tcW w:w="706" w:type="pct"/>
            <w:tcBorders>
              <w:top w:val="nil"/>
              <w:left w:val="nil"/>
              <w:bottom w:val="nil"/>
              <w:right w:val="nil"/>
            </w:tcBorders>
            <w:vAlign w:val="center"/>
          </w:tcPr>
          <w:p w14:paraId="3DD647CB" w14:textId="77777777" w:rsidR="00E20324" w:rsidRPr="002D1D4F" w:rsidRDefault="002D4201" w:rsidP="009D567D">
            <w:pPr>
              <w:keepNext/>
              <w:keepLines/>
              <w:widowControl w:val="0"/>
              <w:jc w:val="center"/>
              <w:rPr>
                <w:rFonts w:ascii="Arial Narrow" w:hAnsi="Arial Narrow"/>
                <w:iCs/>
                <w:snapToGrid w:val="0"/>
                <w:sz w:val="20"/>
                <w:szCs w:val="20"/>
              </w:rPr>
            </w:pPr>
            <w:r w:rsidRPr="002D4201">
              <w:rPr>
                <w:rFonts w:ascii="Arial Narrow" w:hAnsi="Arial Narrow"/>
                <w:snapToGrid w:val="0"/>
                <w:sz w:val="20"/>
                <w:szCs w:val="20"/>
              </w:rPr>
              <w:t>7</w:t>
            </w:r>
            <w:r w:rsidR="00E20324" w:rsidRPr="002D1D4F">
              <w:rPr>
                <w:rFonts w:ascii="Arial Narrow" w:hAnsi="Arial Narrow"/>
                <w:snapToGrid w:val="0"/>
                <w:sz w:val="20"/>
                <w:szCs w:val="20"/>
              </w:rPr>
              <w:t>/27 (</w:t>
            </w:r>
            <w:r w:rsidRPr="002D4201">
              <w:rPr>
                <w:rFonts w:ascii="Arial Narrow" w:hAnsi="Arial Narrow"/>
                <w:snapToGrid w:val="0"/>
                <w:sz w:val="20"/>
                <w:szCs w:val="20"/>
              </w:rPr>
              <w:t>25.9</w:t>
            </w:r>
            <w:r w:rsidR="00E20324" w:rsidRPr="002D1D4F">
              <w:rPr>
                <w:rFonts w:ascii="Arial Narrow" w:hAnsi="Arial Narrow"/>
                <w:snapToGrid w:val="0"/>
                <w:sz w:val="20"/>
                <w:szCs w:val="20"/>
              </w:rPr>
              <w:t>)</w:t>
            </w:r>
          </w:p>
        </w:tc>
        <w:tc>
          <w:tcPr>
            <w:tcW w:w="864" w:type="pct"/>
            <w:tcBorders>
              <w:top w:val="nil"/>
              <w:left w:val="nil"/>
              <w:bottom w:val="nil"/>
              <w:right w:val="nil"/>
            </w:tcBorders>
            <w:vAlign w:val="center"/>
          </w:tcPr>
          <w:p w14:paraId="608CFCA7" w14:textId="77777777" w:rsidR="00E20324" w:rsidRPr="002D1D4F" w:rsidRDefault="002D4201" w:rsidP="009D567D">
            <w:pPr>
              <w:keepNext/>
              <w:keepLines/>
              <w:widowControl w:val="0"/>
              <w:jc w:val="center"/>
              <w:rPr>
                <w:rFonts w:ascii="Arial Narrow" w:hAnsi="Arial Narrow"/>
                <w:b/>
                <w:bCs/>
                <w:iCs/>
                <w:snapToGrid w:val="0"/>
                <w:sz w:val="20"/>
                <w:szCs w:val="20"/>
              </w:rPr>
            </w:pPr>
            <w:r w:rsidRPr="006028E1">
              <w:rPr>
                <w:rFonts w:ascii="Arial Narrow" w:hAnsi="Arial Narrow"/>
                <w:b/>
                <w:bCs/>
                <w:snapToGrid w:val="0"/>
                <w:sz w:val="20"/>
                <w:szCs w:val="20"/>
              </w:rPr>
              <w:t>2.</w:t>
            </w:r>
            <w:r w:rsidR="006028E1" w:rsidRPr="006028E1">
              <w:rPr>
                <w:rFonts w:ascii="Arial Narrow" w:hAnsi="Arial Narrow"/>
                <w:b/>
                <w:bCs/>
                <w:snapToGrid w:val="0"/>
                <w:sz w:val="20"/>
                <w:szCs w:val="20"/>
              </w:rPr>
              <w:t>6</w:t>
            </w:r>
            <w:r w:rsidRPr="006028E1">
              <w:rPr>
                <w:rFonts w:ascii="Arial Narrow" w:hAnsi="Arial Narrow"/>
                <w:b/>
                <w:bCs/>
                <w:snapToGrid w:val="0"/>
                <w:sz w:val="20"/>
                <w:szCs w:val="20"/>
              </w:rPr>
              <w:t>7 (1.3</w:t>
            </w:r>
            <w:r w:rsidR="006028E1" w:rsidRPr="006028E1">
              <w:rPr>
                <w:rFonts w:ascii="Arial Narrow" w:hAnsi="Arial Narrow"/>
                <w:b/>
                <w:bCs/>
                <w:snapToGrid w:val="0"/>
                <w:sz w:val="20"/>
                <w:szCs w:val="20"/>
              </w:rPr>
              <w:t>4</w:t>
            </w:r>
            <w:r w:rsidRPr="006028E1">
              <w:rPr>
                <w:rFonts w:ascii="Arial Narrow" w:hAnsi="Arial Narrow"/>
                <w:b/>
                <w:bCs/>
                <w:snapToGrid w:val="0"/>
                <w:sz w:val="20"/>
                <w:szCs w:val="20"/>
              </w:rPr>
              <w:t>, 5.3</w:t>
            </w:r>
            <w:r w:rsidR="006028E1" w:rsidRPr="006028E1">
              <w:rPr>
                <w:rFonts w:ascii="Arial Narrow" w:hAnsi="Arial Narrow"/>
                <w:b/>
                <w:bCs/>
                <w:snapToGrid w:val="0"/>
                <w:sz w:val="20"/>
                <w:szCs w:val="20"/>
              </w:rPr>
              <w:t>1</w:t>
            </w:r>
            <w:r w:rsidRPr="006028E1">
              <w:rPr>
                <w:rFonts w:ascii="Arial Narrow" w:hAnsi="Arial Narrow"/>
                <w:b/>
                <w:bCs/>
                <w:snapToGrid w:val="0"/>
                <w:sz w:val="20"/>
                <w:szCs w:val="20"/>
              </w:rPr>
              <w:t>)</w:t>
            </w:r>
          </w:p>
        </w:tc>
        <w:tc>
          <w:tcPr>
            <w:tcW w:w="845" w:type="pct"/>
            <w:tcBorders>
              <w:top w:val="nil"/>
              <w:left w:val="nil"/>
              <w:bottom w:val="nil"/>
              <w:right w:val="nil"/>
            </w:tcBorders>
            <w:vAlign w:val="center"/>
          </w:tcPr>
          <w:p w14:paraId="1BC57E91" w14:textId="77777777" w:rsidR="00E20324" w:rsidRPr="002D1D4F" w:rsidRDefault="002D4201" w:rsidP="009D567D">
            <w:pPr>
              <w:keepNext/>
              <w:keepLines/>
              <w:widowControl w:val="0"/>
              <w:jc w:val="center"/>
              <w:rPr>
                <w:rFonts w:ascii="Arial Narrow" w:hAnsi="Arial Narrow"/>
                <w:b/>
                <w:bCs/>
                <w:iCs/>
                <w:snapToGrid w:val="0"/>
                <w:sz w:val="20"/>
                <w:szCs w:val="20"/>
              </w:rPr>
            </w:pPr>
            <w:r w:rsidRPr="006028E1">
              <w:rPr>
                <w:rFonts w:ascii="Arial Narrow" w:hAnsi="Arial Narrow"/>
                <w:b/>
                <w:bCs/>
                <w:snapToGrid w:val="0"/>
                <w:sz w:val="20"/>
                <w:szCs w:val="20"/>
              </w:rPr>
              <w:t>0.43 (0.19, 0.68)</w:t>
            </w:r>
          </w:p>
        </w:tc>
        <w:tc>
          <w:tcPr>
            <w:tcW w:w="464" w:type="pct"/>
            <w:tcBorders>
              <w:top w:val="nil"/>
              <w:left w:val="nil"/>
              <w:bottom w:val="nil"/>
              <w:right w:val="nil"/>
            </w:tcBorders>
            <w:vAlign w:val="center"/>
          </w:tcPr>
          <w:p w14:paraId="029549BC" w14:textId="77777777" w:rsidR="00E20324" w:rsidRPr="002D1D4F" w:rsidRDefault="00E20324" w:rsidP="009D567D">
            <w:pPr>
              <w:keepNext/>
              <w:keepLines/>
              <w:widowControl w:val="0"/>
              <w:jc w:val="center"/>
              <w:rPr>
                <w:rFonts w:ascii="Arial Narrow" w:hAnsi="Arial Narrow"/>
                <w:iCs/>
                <w:snapToGrid w:val="0"/>
                <w:sz w:val="20"/>
                <w:szCs w:val="20"/>
                <w:highlight w:val="yellow"/>
              </w:rPr>
            </w:pPr>
            <w:r w:rsidRPr="003202C9">
              <w:rPr>
                <w:rFonts w:ascii="Arial Narrow" w:hAnsi="Arial Narrow"/>
                <w:snapToGrid w:val="0"/>
                <w:sz w:val="20"/>
                <w:szCs w:val="20"/>
              </w:rPr>
              <w:t>2</w:t>
            </w:r>
            <w:r w:rsidRPr="002D1D4F">
              <w:rPr>
                <w:rFonts w:ascii="Arial Narrow" w:hAnsi="Arial Narrow"/>
                <w:snapToGrid w:val="0"/>
                <w:sz w:val="20"/>
                <w:szCs w:val="20"/>
              </w:rPr>
              <w:t xml:space="preserve"> (</w:t>
            </w:r>
            <w:r w:rsidRPr="003202C9">
              <w:rPr>
                <w:rFonts w:ascii="Arial Narrow" w:hAnsi="Arial Narrow"/>
                <w:snapToGrid w:val="0"/>
                <w:sz w:val="20"/>
                <w:szCs w:val="20"/>
              </w:rPr>
              <w:t>1</w:t>
            </w:r>
            <w:r w:rsidRPr="002D1D4F">
              <w:rPr>
                <w:rFonts w:ascii="Arial Narrow" w:hAnsi="Arial Narrow"/>
                <w:snapToGrid w:val="0"/>
                <w:sz w:val="20"/>
                <w:szCs w:val="20"/>
              </w:rPr>
              <w:t>,</w:t>
            </w:r>
            <w:r w:rsidRPr="003202C9">
              <w:rPr>
                <w:rFonts w:ascii="Arial Narrow" w:hAnsi="Arial Narrow"/>
                <w:snapToGrid w:val="0"/>
                <w:sz w:val="20"/>
                <w:szCs w:val="20"/>
              </w:rPr>
              <w:t xml:space="preserve"> </w:t>
            </w:r>
            <w:r w:rsidR="003202C9" w:rsidRPr="003202C9">
              <w:rPr>
                <w:rFonts w:ascii="Arial Narrow" w:hAnsi="Arial Narrow"/>
                <w:snapToGrid w:val="0"/>
                <w:sz w:val="20"/>
                <w:szCs w:val="20"/>
              </w:rPr>
              <w:t>5</w:t>
            </w:r>
            <w:r w:rsidRPr="002D1D4F">
              <w:rPr>
                <w:rFonts w:ascii="Arial Narrow" w:hAnsi="Arial Narrow"/>
                <w:snapToGrid w:val="0"/>
                <w:sz w:val="20"/>
                <w:szCs w:val="20"/>
              </w:rPr>
              <w:t>)</w:t>
            </w:r>
          </w:p>
        </w:tc>
      </w:tr>
      <w:tr w:rsidR="00E20324" w:rsidRPr="002D1D4F" w14:paraId="3EE9EA9B" w14:textId="77777777" w:rsidTr="003F1180">
        <w:tc>
          <w:tcPr>
            <w:tcW w:w="2827" w:type="pct"/>
            <w:gridSpan w:val="3"/>
            <w:tcBorders>
              <w:top w:val="nil"/>
              <w:left w:val="nil"/>
              <w:bottom w:val="nil"/>
              <w:right w:val="nil"/>
            </w:tcBorders>
          </w:tcPr>
          <w:p w14:paraId="3FCB6B02" w14:textId="77777777" w:rsidR="00E20324" w:rsidRPr="002D1D4F" w:rsidRDefault="00E20324" w:rsidP="009D567D">
            <w:pPr>
              <w:keepNext/>
              <w:keepLines/>
              <w:widowControl w:val="0"/>
              <w:rPr>
                <w:rFonts w:ascii="Arial Narrow" w:hAnsi="Arial Narrow"/>
                <w:iCs/>
                <w:snapToGrid w:val="0"/>
                <w:sz w:val="20"/>
                <w:szCs w:val="20"/>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LD vs. PBO </w:t>
            </w:r>
          </w:p>
        </w:tc>
        <w:tc>
          <w:tcPr>
            <w:tcW w:w="864" w:type="pct"/>
            <w:tcBorders>
              <w:top w:val="nil"/>
              <w:left w:val="nil"/>
              <w:bottom w:val="nil"/>
              <w:right w:val="nil"/>
            </w:tcBorders>
            <w:vAlign w:val="center"/>
          </w:tcPr>
          <w:p w14:paraId="79D509C2" w14:textId="77777777" w:rsidR="00E20324" w:rsidRPr="002D1D4F" w:rsidRDefault="00E20324" w:rsidP="009D567D">
            <w:pPr>
              <w:keepNext/>
              <w:keepLines/>
              <w:widowControl w:val="0"/>
              <w:jc w:val="center"/>
              <w:rPr>
                <w:rFonts w:ascii="Arial Narrow" w:hAnsi="Arial Narrow"/>
                <w:iCs/>
                <w:snapToGrid w:val="0"/>
                <w:sz w:val="20"/>
                <w:szCs w:val="20"/>
                <w:highlight w:val="yellow"/>
              </w:rPr>
            </w:pPr>
          </w:p>
        </w:tc>
        <w:tc>
          <w:tcPr>
            <w:tcW w:w="845" w:type="pct"/>
            <w:tcBorders>
              <w:top w:val="nil"/>
              <w:left w:val="nil"/>
              <w:bottom w:val="nil"/>
              <w:right w:val="nil"/>
            </w:tcBorders>
            <w:vAlign w:val="center"/>
          </w:tcPr>
          <w:p w14:paraId="7CE4561A" w14:textId="77777777" w:rsidR="00E20324" w:rsidRPr="002D1D4F" w:rsidRDefault="00E20324" w:rsidP="009D567D">
            <w:pPr>
              <w:keepNext/>
              <w:keepLines/>
              <w:widowControl w:val="0"/>
              <w:jc w:val="center"/>
              <w:rPr>
                <w:rFonts w:ascii="Arial Narrow" w:hAnsi="Arial Narrow"/>
                <w:iCs/>
                <w:snapToGrid w:val="0"/>
                <w:sz w:val="20"/>
                <w:szCs w:val="20"/>
                <w:highlight w:val="yellow"/>
              </w:rPr>
            </w:pPr>
          </w:p>
        </w:tc>
        <w:tc>
          <w:tcPr>
            <w:tcW w:w="464" w:type="pct"/>
            <w:tcBorders>
              <w:top w:val="nil"/>
              <w:left w:val="nil"/>
              <w:bottom w:val="nil"/>
              <w:right w:val="nil"/>
            </w:tcBorders>
            <w:vAlign w:val="center"/>
          </w:tcPr>
          <w:p w14:paraId="5EC822BF" w14:textId="77777777" w:rsidR="00E20324" w:rsidRPr="002D1D4F" w:rsidRDefault="00E20324" w:rsidP="009D567D">
            <w:pPr>
              <w:keepNext/>
              <w:keepLines/>
              <w:widowControl w:val="0"/>
              <w:jc w:val="center"/>
              <w:rPr>
                <w:rFonts w:ascii="Arial Narrow" w:hAnsi="Arial Narrow"/>
                <w:iCs/>
                <w:snapToGrid w:val="0"/>
                <w:sz w:val="20"/>
                <w:szCs w:val="20"/>
                <w:highlight w:val="yellow"/>
              </w:rPr>
            </w:pPr>
          </w:p>
        </w:tc>
      </w:tr>
      <w:tr w:rsidR="00E20324" w:rsidRPr="002D1D4F" w14:paraId="0D68272D" w14:textId="77777777" w:rsidTr="003F1180">
        <w:tc>
          <w:tcPr>
            <w:tcW w:w="1414" w:type="pct"/>
            <w:tcBorders>
              <w:top w:val="nil"/>
              <w:left w:val="nil"/>
              <w:bottom w:val="nil"/>
              <w:right w:val="nil"/>
            </w:tcBorders>
            <w:vAlign w:val="center"/>
          </w:tcPr>
          <w:p w14:paraId="2EDA0165" w14:textId="77777777" w:rsidR="00E20324" w:rsidRPr="002D1D4F" w:rsidRDefault="00E20324" w:rsidP="009D567D">
            <w:pPr>
              <w:keepNext/>
              <w:keepLines/>
              <w:widowControl w:val="0"/>
              <w:rPr>
                <w:rFonts w:ascii="Arial Narrow" w:hAnsi="Arial Narrow"/>
                <w:iCs/>
                <w:snapToGrid w:val="0"/>
                <w:sz w:val="20"/>
                <w:szCs w:val="20"/>
              </w:rPr>
            </w:pPr>
            <w:r w:rsidRPr="002D1D4F">
              <w:rPr>
                <w:rFonts w:ascii="Arial Narrow" w:hAnsi="Arial Narrow"/>
                <w:snapToGrid w:val="0"/>
                <w:sz w:val="20"/>
                <w:szCs w:val="20"/>
              </w:rPr>
              <w:t>PREVENT, P</w:t>
            </w:r>
            <w:r w:rsidR="00B26074">
              <w:rPr>
                <w:rFonts w:ascii="Arial Narrow" w:hAnsi="Arial Narrow"/>
                <w:snapToGrid w:val="0"/>
                <w:sz w:val="20"/>
                <w:szCs w:val="20"/>
              </w:rPr>
              <w:t>S</w:t>
            </w:r>
            <w:r w:rsidRPr="002D1D4F">
              <w:rPr>
                <w:rFonts w:ascii="Arial Narrow" w:hAnsi="Arial Narrow"/>
                <w:snapToGrid w:val="0"/>
                <w:sz w:val="20"/>
                <w:szCs w:val="20"/>
              </w:rPr>
              <w:t>S</w:t>
            </w:r>
            <w:r w:rsidR="00B26074">
              <w:rPr>
                <w:rFonts w:ascii="Arial Narrow" w:hAnsi="Arial Narrow"/>
                <w:snapToGrid w:val="0"/>
                <w:sz w:val="20"/>
                <w:szCs w:val="20"/>
              </w:rPr>
              <w:t>^</w:t>
            </w:r>
            <w:r w:rsidRPr="002D1D4F">
              <w:rPr>
                <w:rFonts w:ascii="Arial Narrow" w:hAnsi="Arial Narrow"/>
                <w:snapToGrid w:val="0"/>
                <w:sz w:val="20"/>
                <w:szCs w:val="20"/>
              </w:rPr>
              <w:t xml:space="preserve"> (N=</w:t>
            </w:r>
            <w:r w:rsidR="00B26074">
              <w:rPr>
                <w:rFonts w:ascii="Arial Narrow" w:hAnsi="Arial Narrow"/>
                <w:snapToGrid w:val="0"/>
                <w:sz w:val="20"/>
                <w:szCs w:val="20"/>
              </w:rPr>
              <w:t>151</w:t>
            </w:r>
            <w:r w:rsidRPr="002D1D4F">
              <w:rPr>
                <w:rFonts w:ascii="Arial Narrow" w:hAnsi="Arial Narrow"/>
                <w:snapToGrid w:val="0"/>
                <w:sz w:val="20"/>
                <w:szCs w:val="20"/>
              </w:rPr>
              <w:t>)</w:t>
            </w:r>
            <w:r w:rsidR="00B26074">
              <w:rPr>
                <w:rFonts w:ascii="Arial Narrow" w:hAnsi="Arial Narrow"/>
                <w:snapToGrid w:val="0"/>
                <w:sz w:val="20"/>
                <w:szCs w:val="20"/>
                <w:vertAlign w:val="superscript"/>
              </w:rPr>
              <w:t>a</w:t>
            </w:r>
          </w:p>
        </w:tc>
        <w:tc>
          <w:tcPr>
            <w:tcW w:w="707" w:type="pct"/>
            <w:tcBorders>
              <w:top w:val="nil"/>
              <w:left w:val="nil"/>
              <w:bottom w:val="nil"/>
              <w:right w:val="nil"/>
            </w:tcBorders>
            <w:vAlign w:val="center"/>
          </w:tcPr>
          <w:p w14:paraId="7C74454C" w14:textId="77777777" w:rsidR="00E20324" w:rsidRPr="002D1D4F" w:rsidRDefault="00E20324" w:rsidP="009D567D">
            <w:pPr>
              <w:keepNext/>
              <w:keepLines/>
              <w:widowControl w:val="0"/>
              <w:jc w:val="center"/>
              <w:rPr>
                <w:rFonts w:ascii="Arial Narrow" w:hAnsi="Arial Narrow"/>
                <w:iCs/>
                <w:snapToGrid w:val="0"/>
                <w:sz w:val="20"/>
                <w:szCs w:val="20"/>
              </w:rPr>
            </w:pPr>
            <w:r w:rsidRPr="00B26074">
              <w:rPr>
                <w:rFonts w:ascii="Arial Narrow" w:hAnsi="Arial Narrow"/>
                <w:iCs/>
                <w:snapToGrid w:val="0"/>
                <w:sz w:val="20"/>
                <w:szCs w:val="20"/>
              </w:rPr>
              <w:t>2</w:t>
            </w:r>
            <w:r w:rsidR="00B26074" w:rsidRPr="00B26074">
              <w:rPr>
                <w:rFonts w:ascii="Arial Narrow" w:hAnsi="Arial Narrow"/>
                <w:iCs/>
                <w:snapToGrid w:val="0"/>
                <w:sz w:val="20"/>
                <w:szCs w:val="20"/>
              </w:rPr>
              <w:t>6</w:t>
            </w:r>
            <w:r w:rsidRPr="002D1D4F">
              <w:rPr>
                <w:rFonts w:ascii="Arial Narrow" w:hAnsi="Arial Narrow"/>
                <w:iCs/>
                <w:snapToGrid w:val="0"/>
                <w:sz w:val="20"/>
                <w:szCs w:val="20"/>
              </w:rPr>
              <w:t>/</w:t>
            </w:r>
            <w:r w:rsidR="00B26074" w:rsidRPr="00B26074">
              <w:rPr>
                <w:rFonts w:ascii="Arial Narrow" w:hAnsi="Arial Narrow"/>
                <w:iCs/>
                <w:snapToGrid w:val="0"/>
                <w:sz w:val="20"/>
                <w:szCs w:val="20"/>
              </w:rPr>
              <w:t>49</w:t>
            </w:r>
            <w:r w:rsidRPr="002D1D4F">
              <w:rPr>
                <w:rFonts w:ascii="Arial Narrow" w:hAnsi="Arial Narrow"/>
                <w:iCs/>
                <w:snapToGrid w:val="0"/>
                <w:sz w:val="20"/>
                <w:szCs w:val="20"/>
              </w:rPr>
              <w:t xml:space="preserve"> (</w:t>
            </w:r>
            <w:r w:rsidR="00B26074" w:rsidRPr="00B26074">
              <w:rPr>
                <w:rFonts w:ascii="Arial Narrow" w:hAnsi="Arial Narrow"/>
                <w:iCs/>
                <w:snapToGrid w:val="0"/>
                <w:sz w:val="20"/>
                <w:szCs w:val="20"/>
              </w:rPr>
              <w:t>53.1</w:t>
            </w:r>
            <w:r w:rsidRPr="002D1D4F">
              <w:rPr>
                <w:rFonts w:ascii="Arial Narrow" w:hAnsi="Arial Narrow"/>
                <w:iCs/>
                <w:snapToGrid w:val="0"/>
                <w:sz w:val="20"/>
                <w:szCs w:val="20"/>
              </w:rPr>
              <w:t>)</w:t>
            </w:r>
          </w:p>
        </w:tc>
        <w:tc>
          <w:tcPr>
            <w:tcW w:w="706" w:type="pct"/>
            <w:tcBorders>
              <w:top w:val="nil"/>
              <w:left w:val="nil"/>
              <w:bottom w:val="nil"/>
              <w:right w:val="nil"/>
            </w:tcBorders>
            <w:vAlign w:val="center"/>
          </w:tcPr>
          <w:p w14:paraId="13936B00" w14:textId="77777777" w:rsidR="00E20324" w:rsidRPr="002D1D4F" w:rsidRDefault="00B26074" w:rsidP="009D567D">
            <w:pPr>
              <w:keepNext/>
              <w:keepLines/>
              <w:widowControl w:val="0"/>
              <w:jc w:val="center"/>
              <w:rPr>
                <w:rFonts w:ascii="Arial Narrow" w:hAnsi="Arial Narrow"/>
                <w:iCs/>
                <w:snapToGrid w:val="0"/>
                <w:sz w:val="20"/>
                <w:szCs w:val="20"/>
              </w:rPr>
            </w:pPr>
            <w:r w:rsidRPr="00B26074">
              <w:rPr>
                <w:rFonts w:ascii="Arial Narrow" w:hAnsi="Arial Narrow"/>
                <w:iCs/>
                <w:snapToGrid w:val="0"/>
                <w:sz w:val="20"/>
                <w:szCs w:val="20"/>
              </w:rPr>
              <w:t>11/50</w:t>
            </w:r>
            <w:r w:rsidR="00E20324" w:rsidRPr="002D1D4F">
              <w:rPr>
                <w:rFonts w:ascii="Arial Narrow" w:hAnsi="Arial Narrow"/>
                <w:iCs/>
                <w:snapToGrid w:val="0"/>
                <w:sz w:val="20"/>
                <w:szCs w:val="20"/>
              </w:rPr>
              <w:t xml:space="preserve"> (</w:t>
            </w:r>
            <w:r w:rsidR="00E20324" w:rsidRPr="00B26074">
              <w:rPr>
                <w:rFonts w:ascii="Arial Narrow" w:hAnsi="Arial Narrow"/>
                <w:iCs/>
                <w:snapToGrid w:val="0"/>
                <w:sz w:val="20"/>
                <w:szCs w:val="20"/>
              </w:rPr>
              <w:t>2</w:t>
            </w:r>
            <w:r w:rsidRPr="00B26074">
              <w:rPr>
                <w:rFonts w:ascii="Arial Narrow" w:hAnsi="Arial Narrow"/>
                <w:iCs/>
                <w:snapToGrid w:val="0"/>
                <w:sz w:val="20"/>
                <w:szCs w:val="20"/>
              </w:rPr>
              <w:t>2</w:t>
            </w:r>
            <w:r w:rsidR="00E20324" w:rsidRPr="002D1D4F">
              <w:rPr>
                <w:rFonts w:ascii="Arial Narrow" w:hAnsi="Arial Narrow"/>
                <w:iCs/>
                <w:snapToGrid w:val="0"/>
                <w:sz w:val="20"/>
                <w:szCs w:val="20"/>
              </w:rPr>
              <w:t>.0)</w:t>
            </w:r>
          </w:p>
        </w:tc>
        <w:tc>
          <w:tcPr>
            <w:tcW w:w="864" w:type="pct"/>
            <w:tcBorders>
              <w:top w:val="nil"/>
              <w:left w:val="nil"/>
              <w:bottom w:val="nil"/>
              <w:right w:val="nil"/>
            </w:tcBorders>
            <w:vAlign w:val="center"/>
          </w:tcPr>
          <w:p w14:paraId="197C922E" w14:textId="77777777" w:rsidR="00E20324" w:rsidRPr="002D1D4F" w:rsidRDefault="001D3C89" w:rsidP="009D567D">
            <w:pPr>
              <w:keepNext/>
              <w:keepLines/>
              <w:widowControl w:val="0"/>
              <w:jc w:val="center"/>
              <w:rPr>
                <w:rFonts w:ascii="Arial Narrow" w:hAnsi="Arial Narrow"/>
                <w:b/>
                <w:bCs/>
                <w:iCs/>
                <w:snapToGrid w:val="0"/>
                <w:sz w:val="20"/>
                <w:szCs w:val="20"/>
                <w:highlight w:val="yellow"/>
              </w:rPr>
            </w:pPr>
            <w:r w:rsidRPr="001D3C89">
              <w:rPr>
                <w:rFonts w:ascii="Arial Narrow" w:hAnsi="Arial Narrow"/>
                <w:b/>
                <w:bCs/>
                <w:iCs/>
                <w:snapToGrid w:val="0"/>
                <w:sz w:val="20"/>
                <w:szCs w:val="20"/>
              </w:rPr>
              <w:t>2.4</w:t>
            </w:r>
            <w:r w:rsidR="0060467B">
              <w:rPr>
                <w:rFonts w:ascii="Arial Narrow" w:hAnsi="Arial Narrow"/>
                <w:b/>
                <w:bCs/>
                <w:iCs/>
                <w:snapToGrid w:val="0"/>
                <w:sz w:val="20"/>
                <w:szCs w:val="20"/>
              </w:rPr>
              <w:t>1</w:t>
            </w:r>
            <w:r w:rsidRPr="001D3C89">
              <w:rPr>
                <w:rFonts w:ascii="Arial Narrow" w:hAnsi="Arial Narrow"/>
                <w:b/>
                <w:bCs/>
                <w:iCs/>
                <w:snapToGrid w:val="0"/>
                <w:sz w:val="20"/>
                <w:szCs w:val="20"/>
              </w:rPr>
              <w:t xml:space="preserve"> (1.3</w:t>
            </w:r>
            <w:r w:rsidR="0060467B">
              <w:rPr>
                <w:rFonts w:ascii="Arial Narrow" w:hAnsi="Arial Narrow"/>
                <w:b/>
                <w:bCs/>
                <w:iCs/>
                <w:snapToGrid w:val="0"/>
                <w:sz w:val="20"/>
                <w:szCs w:val="20"/>
              </w:rPr>
              <w:t>4</w:t>
            </w:r>
            <w:r w:rsidRPr="001D3C89">
              <w:rPr>
                <w:rFonts w:ascii="Arial Narrow" w:hAnsi="Arial Narrow"/>
                <w:b/>
                <w:bCs/>
                <w:iCs/>
                <w:snapToGrid w:val="0"/>
                <w:sz w:val="20"/>
                <w:szCs w:val="20"/>
              </w:rPr>
              <w:t>, 4.</w:t>
            </w:r>
            <w:r w:rsidR="0060467B">
              <w:rPr>
                <w:rFonts w:ascii="Arial Narrow" w:hAnsi="Arial Narrow"/>
                <w:b/>
                <w:bCs/>
                <w:iCs/>
                <w:snapToGrid w:val="0"/>
                <w:sz w:val="20"/>
                <w:szCs w:val="20"/>
              </w:rPr>
              <w:t>3</w:t>
            </w:r>
            <w:r w:rsidRPr="001D3C89">
              <w:rPr>
                <w:rFonts w:ascii="Arial Narrow" w:hAnsi="Arial Narrow"/>
                <w:b/>
                <w:bCs/>
                <w:iCs/>
                <w:snapToGrid w:val="0"/>
                <w:sz w:val="20"/>
                <w:szCs w:val="20"/>
              </w:rPr>
              <w:t>3)</w:t>
            </w:r>
          </w:p>
        </w:tc>
        <w:tc>
          <w:tcPr>
            <w:tcW w:w="845" w:type="pct"/>
            <w:tcBorders>
              <w:top w:val="nil"/>
              <w:left w:val="nil"/>
              <w:bottom w:val="nil"/>
              <w:right w:val="nil"/>
            </w:tcBorders>
            <w:vAlign w:val="center"/>
          </w:tcPr>
          <w:p w14:paraId="5B00A482" w14:textId="77777777" w:rsidR="00E20324" w:rsidRPr="002D1D4F" w:rsidRDefault="001D3C89" w:rsidP="009D567D">
            <w:pPr>
              <w:keepNext/>
              <w:keepLines/>
              <w:widowControl w:val="0"/>
              <w:jc w:val="center"/>
              <w:rPr>
                <w:rFonts w:ascii="Arial Narrow" w:hAnsi="Arial Narrow"/>
                <w:b/>
                <w:bCs/>
                <w:iCs/>
                <w:snapToGrid w:val="0"/>
                <w:sz w:val="20"/>
                <w:szCs w:val="20"/>
                <w:highlight w:val="yellow"/>
              </w:rPr>
            </w:pPr>
            <w:r w:rsidRPr="001D3C89">
              <w:rPr>
                <w:rFonts w:ascii="Arial Narrow" w:hAnsi="Arial Narrow"/>
                <w:b/>
                <w:bCs/>
                <w:iCs/>
                <w:snapToGrid w:val="0"/>
                <w:sz w:val="20"/>
                <w:szCs w:val="20"/>
              </w:rPr>
              <w:t>0.31 (0.13, 0.49)</w:t>
            </w:r>
          </w:p>
        </w:tc>
        <w:tc>
          <w:tcPr>
            <w:tcW w:w="464" w:type="pct"/>
            <w:tcBorders>
              <w:top w:val="nil"/>
              <w:left w:val="nil"/>
              <w:bottom w:val="nil"/>
              <w:right w:val="nil"/>
            </w:tcBorders>
            <w:vAlign w:val="center"/>
          </w:tcPr>
          <w:p w14:paraId="42B3F91A" w14:textId="77777777" w:rsidR="00E20324" w:rsidRPr="002D1D4F" w:rsidRDefault="00E20324" w:rsidP="009D567D">
            <w:pPr>
              <w:keepNext/>
              <w:keepLines/>
              <w:widowControl w:val="0"/>
              <w:jc w:val="center"/>
              <w:rPr>
                <w:rFonts w:ascii="Arial Narrow" w:hAnsi="Arial Narrow"/>
                <w:iCs/>
                <w:snapToGrid w:val="0"/>
                <w:sz w:val="20"/>
                <w:szCs w:val="20"/>
              </w:rPr>
            </w:pPr>
            <w:r w:rsidRPr="0060467B">
              <w:rPr>
                <w:rFonts w:ascii="Arial Narrow" w:hAnsi="Arial Narrow"/>
                <w:iCs/>
                <w:snapToGrid w:val="0"/>
                <w:sz w:val="20"/>
                <w:szCs w:val="20"/>
              </w:rPr>
              <w:t>2</w:t>
            </w:r>
            <w:r w:rsidRPr="002D1D4F">
              <w:rPr>
                <w:rFonts w:ascii="Arial Narrow" w:hAnsi="Arial Narrow"/>
                <w:iCs/>
                <w:snapToGrid w:val="0"/>
                <w:sz w:val="20"/>
                <w:szCs w:val="20"/>
              </w:rPr>
              <w:t xml:space="preserve"> (2, </w:t>
            </w:r>
            <w:r w:rsidR="0060467B" w:rsidRPr="0060467B">
              <w:rPr>
                <w:rFonts w:ascii="Arial Narrow" w:hAnsi="Arial Narrow"/>
                <w:iCs/>
                <w:snapToGrid w:val="0"/>
                <w:sz w:val="20"/>
                <w:szCs w:val="20"/>
              </w:rPr>
              <w:t>8</w:t>
            </w:r>
            <w:r w:rsidRPr="002D1D4F">
              <w:rPr>
                <w:rFonts w:ascii="Arial Narrow" w:hAnsi="Arial Narrow"/>
                <w:iCs/>
                <w:snapToGrid w:val="0"/>
                <w:sz w:val="20"/>
                <w:szCs w:val="20"/>
              </w:rPr>
              <w:t>)</w:t>
            </w:r>
          </w:p>
        </w:tc>
      </w:tr>
      <w:tr w:rsidR="00E20324" w:rsidRPr="002D1D4F" w14:paraId="3E7D0FBE" w14:textId="77777777" w:rsidTr="003F1180">
        <w:tc>
          <w:tcPr>
            <w:tcW w:w="2827" w:type="pct"/>
            <w:gridSpan w:val="3"/>
            <w:tcBorders>
              <w:top w:val="nil"/>
              <w:left w:val="nil"/>
              <w:bottom w:val="nil"/>
              <w:right w:val="nil"/>
            </w:tcBorders>
            <w:vAlign w:val="center"/>
          </w:tcPr>
          <w:p w14:paraId="6FB39CD2" w14:textId="77777777" w:rsidR="00E20324" w:rsidRPr="002D1D4F" w:rsidRDefault="00E20324" w:rsidP="009D567D">
            <w:pPr>
              <w:keepNext/>
              <w:keepLines/>
              <w:widowControl w:val="0"/>
              <w:jc w:val="left"/>
              <w:rPr>
                <w:rFonts w:ascii="Arial Narrow" w:hAnsi="Arial Narrow"/>
                <w:iCs/>
                <w:snapToGrid w:val="0"/>
                <w:sz w:val="20"/>
                <w:szCs w:val="20"/>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NL vs. PBO </w:t>
            </w:r>
          </w:p>
        </w:tc>
        <w:tc>
          <w:tcPr>
            <w:tcW w:w="864" w:type="pct"/>
            <w:tcBorders>
              <w:top w:val="nil"/>
              <w:left w:val="nil"/>
              <w:bottom w:val="nil"/>
              <w:right w:val="nil"/>
            </w:tcBorders>
            <w:vAlign w:val="center"/>
          </w:tcPr>
          <w:p w14:paraId="58941C53" w14:textId="77777777" w:rsidR="00E20324" w:rsidRPr="002D1D4F" w:rsidRDefault="00E20324" w:rsidP="009D567D">
            <w:pPr>
              <w:keepNext/>
              <w:keepLines/>
              <w:widowControl w:val="0"/>
              <w:jc w:val="center"/>
              <w:rPr>
                <w:rFonts w:ascii="Arial Narrow" w:hAnsi="Arial Narrow"/>
                <w:b/>
                <w:bCs/>
                <w:iCs/>
                <w:snapToGrid w:val="0"/>
                <w:sz w:val="20"/>
                <w:szCs w:val="20"/>
                <w:highlight w:val="yellow"/>
              </w:rPr>
            </w:pPr>
          </w:p>
        </w:tc>
        <w:tc>
          <w:tcPr>
            <w:tcW w:w="845" w:type="pct"/>
            <w:tcBorders>
              <w:top w:val="nil"/>
              <w:left w:val="nil"/>
              <w:bottom w:val="nil"/>
              <w:right w:val="nil"/>
            </w:tcBorders>
            <w:vAlign w:val="center"/>
          </w:tcPr>
          <w:p w14:paraId="450F75B1" w14:textId="77777777" w:rsidR="00E20324" w:rsidRPr="002D1D4F" w:rsidRDefault="00E20324" w:rsidP="009D567D">
            <w:pPr>
              <w:keepNext/>
              <w:keepLines/>
              <w:widowControl w:val="0"/>
              <w:jc w:val="center"/>
              <w:rPr>
                <w:rFonts w:ascii="Arial Narrow" w:hAnsi="Arial Narrow"/>
                <w:b/>
                <w:bCs/>
                <w:iCs/>
                <w:snapToGrid w:val="0"/>
                <w:sz w:val="20"/>
                <w:szCs w:val="20"/>
                <w:highlight w:val="yellow"/>
              </w:rPr>
            </w:pPr>
          </w:p>
        </w:tc>
        <w:tc>
          <w:tcPr>
            <w:tcW w:w="464" w:type="pct"/>
            <w:tcBorders>
              <w:top w:val="nil"/>
              <w:left w:val="nil"/>
              <w:bottom w:val="nil"/>
              <w:right w:val="nil"/>
            </w:tcBorders>
            <w:vAlign w:val="center"/>
          </w:tcPr>
          <w:p w14:paraId="7D22E376" w14:textId="77777777" w:rsidR="00E20324" w:rsidRPr="002D1D4F" w:rsidRDefault="00E20324" w:rsidP="009D567D">
            <w:pPr>
              <w:keepNext/>
              <w:keepLines/>
              <w:widowControl w:val="0"/>
              <w:jc w:val="center"/>
              <w:rPr>
                <w:rFonts w:ascii="Arial Narrow" w:hAnsi="Arial Narrow"/>
                <w:iCs/>
                <w:snapToGrid w:val="0"/>
                <w:sz w:val="20"/>
                <w:szCs w:val="20"/>
              </w:rPr>
            </w:pPr>
          </w:p>
        </w:tc>
      </w:tr>
      <w:tr w:rsidR="00E20324" w:rsidRPr="002D1D4F" w14:paraId="1EC94FF4" w14:textId="77777777" w:rsidTr="003F1180">
        <w:tc>
          <w:tcPr>
            <w:tcW w:w="1414" w:type="pct"/>
            <w:tcBorders>
              <w:top w:val="nil"/>
              <w:left w:val="nil"/>
              <w:bottom w:val="nil"/>
              <w:right w:val="nil"/>
            </w:tcBorders>
            <w:vAlign w:val="center"/>
          </w:tcPr>
          <w:p w14:paraId="5ED1B8D3" w14:textId="77777777" w:rsidR="00E20324" w:rsidRPr="002D1D4F" w:rsidRDefault="00E20324" w:rsidP="009D567D">
            <w:pPr>
              <w:keepNext/>
              <w:keepLines/>
              <w:widowControl w:val="0"/>
              <w:rPr>
                <w:rFonts w:ascii="Arial Narrow" w:hAnsi="Arial Narrow"/>
                <w:snapToGrid w:val="0"/>
                <w:sz w:val="20"/>
                <w:szCs w:val="20"/>
              </w:rPr>
            </w:pPr>
            <w:r w:rsidRPr="002D1D4F">
              <w:rPr>
                <w:rFonts w:ascii="Arial Narrow" w:hAnsi="Arial Narrow"/>
                <w:snapToGrid w:val="0"/>
                <w:sz w:val="20"/>
                <w:szCs w:val="20"/>
              </w:rPr>
              <w:t>PREVENT, P</w:t>
            </w:r>
            <w:r w:rsidR="00B26074">
              <w:rPr>
                <w:rFonts w:ascii="Arial Narrow" w:hAnsi="Arial Narrow"/>
                <w:snapToGrid w:val="0"/>
                <w:sz w:val="20"/>
                <w:szCs w:val="20"/>
              </w:rPr>
              <w:t>SS^</w:t>
            </w:r>
            <w:r w:rsidRPr="002D1D4F">
              <w:rPr>
                <w:rFonts w:ascii="Arial Narrow" w:hAnsi="Arial Narrow"/>
                <w:snapToGrid w:val="0"/>
                <w:sz w:val="20"/>
                <w:szCs w:val="20"/>
              </w:rPr>
              <w:t xml:space="preserve"> (N=</w:t>
            </w:r>
            <w:r w:rsidR="00B26074">
              <w:rPr>
                <w:rFonts w:ascii="Arial Narrow" w:hAnsi="Arial Narrow"/>
                <w:snapToGrid w:val="0"/>
                <w:sz w:val="20"/>
                <w:szCs w:val="20"/>
              </w:rPr>
              <w:t>151</w:t>
            </w:r>
            <w:r w:rsidRPr="002D1D4F">
              <w:rPr>
                <w:rFonts w:ascii="Arial Narrow" w:hAnsi="Arial Narrow"/>
                <w:snapToGrid w:val="0"/>
                <w:sz w:val="20"/>
                <w:szCs w:val="20"/>
              </w:rPr>
              <w:t>)</w:t>
            </w:r>
            <w:r w:rsidR="00B26074">
              <w:rPr>
                <w:rFonts w:ascii="Arial Narrow" w:hAnsi="Arial Narrow"/>
                <w:snapToGrid w:val="0"/>
                <w:sz w:val="20"/>
                <w:szCs w:val="20"/>
                <w:vertAlign w:val="superscript"/>
              </w:rPr>
              <w:t>a</w:t>
            </w:r>
          </w:p>
        </w:tc>
        <w:tc>
          <w:tcPr>
            <w:tcW w:w="707" w:type="pct"/>
            <w:tcBorders>
              <w:top w:val="nil"/>
              <w:left w:val="nil"/>
              <w:bottom w:val="nil"/>
              <w:right w:val="nil"/>
            </w:tcBorders>
            <w:vAlign w:val="center"/>
          </w:tcPr>
          <w:p w14:paraId="2EAC5776" w14:textId="77777777" w:rsidR="00E20324" w:rsidRPr="002D1D4F" w:rsidRDefault="00E20324" w:rsidP="009D567D">
            <w:pPr>
              <w:keepNext/>
              <w:keepLines/>
              <w:widowControl w:val="0"/>
              <w:jc w:val="center"/>
              <w:rPr>
                <w:rFonts w:ascii="Arial Narrow" w:hAnsi="Arial Narrow"/>
                <w:iCs/>
                <w:snapToGrid w:val="0"/>
                <w:sz w:val="20"/>
                <w:szCs w:val="20"/>
              </w:rPr>
            </w:pPr>
            <w:r w:rsidRPr="00B26074">
              <w:rPr>
                <w:rFonts w:ascii="Arial Narrow" w:hAnsi="Arial Narrow"/>
                <w:iCs/>
                <w:snapToGrid w:val="0"/>
                <w:sz w:val="20"/>
                <w:szCs w:val="20"/>
              </w:rPr>
              <w:t>2</w:t>
            </w:r>
            <w:r w:rsidR="00B26074" w:rsidRPr="00B26074">
              <w:rPr>
                <w:rFonts w:ascii="Arial Narrow" w:hAnsi="Arial Narrow"/>
                <w:iCs/>
                <w:snapToGrid w:val="0"/>
                <w:sz w:val="20"/>
                <w:szCs w:val="20"/>
              </w:rPr>
              <w:t>8/52</w:t>
            </w:r>
            <w:r w:rsidRPr="002D1D4F">
              <w:rPr>
                <w:rFonts w:ascii="Arial Narrow" w:hAnsi="Arial Narrow"/>
                <w:iCs/>
                <w:snapToGrid w:val="0"/>
                <w:sz w:val="20"/>
                <w:szCs w:val="20"/>
              </w:rPr>
              <w:t xml:space="preserve"> (</w:t>
            </w:r>
            <w:r w:rsidR="00B26074" w:rsidRPr="00B26074">
              <w:rPr>
                <w:rFonts w:ascii="Arial Narrow" w:hAnsi="Arial Narrow"/>
                <w:iCs/>
                <w:snapToGrid w:val="0"/>
                <w:sz w:val="20"/>
                <w:szCs w:val="20"/>
              </w:rPr>
              <w:t>53.8</w:t>
            </w:r>
            <w:r w:rsidRPr="002D1D4F">
              <w:rPr>
                <w:rFonts w:ascii="Arial Narrow" w:hAnsi="Arial Narrow"/>
                <w:iCs/>
                <w:snapToGrid w:val="0"/>
                <w:sz w:val="20"/>
                <w:szCs w:val="20"/>
              </w:rPr>
              <w:t>)</w:t>
            </w:r>
          </w:p>
        </w:tc>
        <w:tc>
          <w:tcPr>
            <w:tcW w:w="706" w:type="pct"/>
            <w:tcBorders>
              <w:top w:val="nil"/>
              <w:left w:val="nil"/>
              <w:bottom w:val="nil"/>
              <w:right w:val="nil"/>
            </w:tcBorders>
            <w:vAlign w:val="center"/>
          </w:tcPr>
          <w:p w14:paraId="24A4176C" w14:textId="77777777" w:rsidR="00E20324" w:rsidRPr="002D1D4F" w:rsidRDefault="00B26074" w:rsidP="009D567D">
            <w:pPr>
              <w:keepNext/>
              <w:keepLines/>
              <w:widowControl w:val="0"/>
              <w:jc w:val="center"/>
              <w:rPr>
                <w:rFonts w:ascii="Arial Narrow" w:hAnsi="Arial Narrow"/>
                <w:iCs/>
                <w:snapToGrid w:val="0"/>
                <w:sz w:val="20"/>
                <w:szCs w:val="20"/>
              </w:rPr>
            </w:pPr>
            <w:r w:rsidRPr="00B26074">
              <w:rPr>
                <w:rFonts w:ascii="Arial Narrow" w:hAnsi="Arial Narrow"/>
                <w:iCs/>
                <w:snapToGrid w:val="0"/>
                <w:sz w:val="20"/>
                <w:szCs w:val="20"/>
              </w:rPr>
              <w:t>11/50</w:t>
            </w:r>
            <w:r w:rsidR="00E20324" w:rsidRPr="002D1D4F">
              <w:rPr>
                <w:rFonts w:ascii="Arial Narrow" w:hAnsi="Arial Narrow"/>
                <w:iCs/>
                <w:snapToGrid w:val="0"/>
                <w:sz w:val="20"/>
                <w:szCs w:val="20"/>
              </w:rPr>
              <w:t xml:space="preserve"> (</w:t>
            </w:r>
            <w:r w:rsidRPr="00B26074">
              <w:rPr>
                <w:rFonts w:ascii="Arial Narrow" w:hAnsi="Arial Narrow"/>
                <w:iCs/>
                <w:snapToGrid w:val="0"/>
                <w:sz w:val="20"/>
                <w:szCs w:val="20"/>
              </w:rPr>
              <w:t>22</w:t>
            </w:r>
            <w:r w:rsidR="00E20324" w:rsidRPr="002D1D4F">
              <w:rPr>
                <w:rFonts w:ascii="Arial Narrow" w:hAnsi="Arial Narrow"/>
                <w:iCs/>
                <w:snapToGrid w:val="0"/>
                <w:sz w:val="20"/>
                <w:szCs w:val="20"/>
              </w:rPr>
              <w:t>.0)</w:t>
            </w:r>
          </w:p>
        </w:tc>
        <w:tc>
          <w:tcPr>
            <w:tcW w:w="864" w:type="pct"/>
            <w:tcBorders>
              <w:top w:val="nil"/>
              <w:left w:val="nil"/>
              <w:bottom w:val="nil"/>
              <w:right w:val="nil"/>
            </w:tcBorders>
            <w:vAlign w:val="center"/>
          </w:tcPr>
          <w:p w14:paraId="46233DA3" w14:textId="77777777" w:rsidR="00E20324" w:rsidRPr="002D1D4F" w:rsidRDefault="001D3C89" w:rsidP="009D567D">
            <w:pPr>
              <w:keepNext/>
              <w:keepLines/>
              <w:widowControl w:val="0"/>
              <w:jc w:val="center"/>
              <w:rPr>
                <w:rFonts w:ascii="Arial Narrow" w:hAnsi="Arial Narrow"/>
                <w:b/>
                <w:bCs/>
                <w:iCs/>
                <w:snapToGrid w:val="0"/>
                <w:sz w:val="20"/>
                <w:szCs w:val="20"/>
                <w:highlight w:val="yellow"/>
              </w:rPr>
            </w:pPr>
            <w:r w:rsidRPr="001D3C89">
              <w:rPr>
                <w:rFonts w:ascii="Arial Narrow" w:hAnsi="Arial Narrow"/>
                <w:b/>
                <w:bCs/>
                <w:iCs/>
                <w:snapToGrid w:val="0"/>
                <w:sz w:val="20"/>
                <w:szCs w:val="20"/>
              </w:rPr>
              <w:t>2.</w:t>
            </w:r>
            <w:r w:rsidR="0060467B">
              <w:rPr>
                <w:rFonts w:ascii="Arial Narrow" w:hAnsi="Arial Narrow"/>
                <w:b/>
                <w:bCs/>
                <w:iCs/>
                <w:snapToGrid w:val="0"/>
                <w:sz w:val="20"/>
                <w:szCs w:val="20"/>
              </w:rPr>
              <w:t>4</w:t>
            </w:r>
            <w:r w:rsidRPr="001D3C89">
              <w:rPr>
                <w:rFonts w:ascii="Arial Narrow" w:hAnsi="Arial Narrow"/>
                <w:b/>
                <w:bCs/>
                <w:iCs/>
                <w:snapToGrid w:val="0"/>
                <w:sz w:val="20"/>
                <w:szCs w:val="20"/>
              </w:rPr>
              <w:t>5 (1.</w:t>
            </w:r>
            <w:r w:rsidR="0060467B">
              <w:rPr>
                <w:rFonts w:ascii="Arial Narrow" w:hAnsi="Arial Narrow"/>
                <w:b/>
                <w:bCs/>
                <w:iCs/>
                <w:snapToGrid w:val="0"/>
                <w:sz w:val="20"/>
                <w:szCs w:val="20"/>
              </w:rPr>
              <w:t>37</w:t>
            </w:r>
            <w:r w:rsidRPr="001D3C89">
              <w:rPr>
                <w:rFonts w:ascii="Arial Narrow" w:hAnsi="Arial Narrow"/>
                <w:b/>
                <w:bCs/>
                <w:iCs/>
                <w:snapToGrid w:val="0"/>
                <w:sz w:val="20"/>
                <w:szCs w:val="20"/>
              </w:rPr>
              <w:t>, 4.</w:t>
            </w:r>
            <w:r w:rsidR="0060467B">
              <w:rPr>
                <w:rFonts w:ascii="Arial Narrow" w:hAnsi="Arial Narrow"/>
                <w:b/>
                <w:bCs/>
                <w:iCs/>
                <w:snapToGrid w:val="0"/>
                <w:sz w:val="20"/>
                <w:szCs w:val="20"/>
              </w:rPr>
              <w:t>37</w:t>
            </w:r>
            <w:r w:rsidRPr="001D3C89">
              <w:rPr>
                <w:rFonts w:ascii="Arial Narrow" w:hAnsi="Arial Narrow"/>
                <w:b/>
                <w:bCs/>
                <w:iCs/>
                <w:snapToGrid w:val="0"/>
                <w:sz w:val="20"/>
                <w:szCs w:val="20"/>
              </w:rPr>
              <w:t>)</w:t>
            </w:r>
          </w:p>
        </w:tc>
        <w:tc>
          <w:tcPr>
            <w:tcW w:w="845" w:type="pct"/>
            <w:tcBorders>
              <w:top w:val="nil"/>
              <w:left w:val="nil"/>
              <w:bottom w:val="nil"/>
              <w:right w:val="nil"/>
            </w:tcBorders>
            <w:vAlign w:val="center"/>
          </w:tcPr>
          <w:p w14:paraId="510060EB" w14:textId="77777777" w:rsidR="00E20324" w:rsidRPr="002D1D4F" w:rsidRDefault="001D3C89" w:rsidP="009D567D">
            <w:pPr>
              <w:keepNext/>
              <w:keepLines/>
              <w:widowControl w:val="0"/>
              <w:jc w:val="center"/>
              <w:rPr>
                <w:rFonts w:ascii="Arial Narrow" w:hAnsi="Arial Narrow"/>
                <w:b/>
                <w:bCs/>
                <w:iCs/>
                <w:snapToGrid w:val="0"/>
                <w:sz w:val="20"/>
                <w:szCs w:val="20"/>
                <w:highlight w:val="yellow"/>
              </w:rPr>
            </w:pPr>
            <w:r w:rsidRPr="001D3C89">
              <w:rPr>
                <w:rFonts w:ascii="Arial Narrow" w:hAnsi="Arial Narrow"/>
                <w:b/>
                <w:bCs/>
                <w:iCs/>
                <w:snapToGrid w:val="0"/>
                <w:sz w:val="20"/>
                <w:szCs w:val="20"/>
              </w:rPr>
              <w:t>0.32 (0.14, 0.50)</w:t>
            </w:r>
          </w:p>
        </w:tc>
        <w:tc>
          <w:tcPr>
            <w:tcW w:w="464" w:type="pct"/>
            <w:tcBorders>
              <w:top w:val="nil"/>
              <w:left w:val="nil"/>
              <w:bottom w:val="nil"/>
              <w:right w:val="nil"/>
            </w:tcBorders>
            <w:vAlign w:val="center"/>
          </w:tcPr>
          <w:p w14:paraId="1692F4E2" w14:textId="77777777" w:rsidR="00E20324" w:rsidRPr="002D1D4F" w:rsidRDefault="00E20324" w:rsidP="009D567D">
            <w:pPr>
              <w:keepNext/>
              <w:keepLines/>
              <w:widowControl w:val="0"/>
              <w:jc w:val="center"/>
              <w:rPr>
                <w:rFonts w:ascii="Arial Narrow" w:hAnsi="Arial Narrow"/>
                <w:iCs/>
                <w:snapToGrid w:val="0"/>
                <w:sz w:val="20"/>
                <w:szCs w:val="20"/>
              </w:rPr>
            </w:pPr>
            <w:r w:rsidRPr="0060467B">
              <w:rPr>
                <w:rFonts w:ascii="Arial Narrow" w:hAnsi="Arial Narrow"/>
                <w:snapToGrid w:val="0"/>
                <w:sz w:val="20"/>
                <w:szCs w:val="20"/>
              </w:rPr>
              <w:t>2</w:t>
            </w:r>
            <w:r w:rsidRPr="002D1D4F">
              <w:rPr>
                <w:rFonts w:ascii="Arial Narrow" w:hAnsi="Arial Narrow"/>
                <w:snapToGrid w:val="0"/>
                <w:sz w:val="20"/>
                <w:szCs w:val="20"/>
              </w:rPr>
              <w:t xml:space="preserve"> (2, </w:t>
            </w:r>
            <w:r w:rsidR="0060467B" w:rsidRPr="0060467B">
              <w:rPr>
                <w:rFonts w:ascii="Arial Narrow" w:hAnsi="Arial Narrow"/>
                <w:snapToGrid w:val="0"/>
                <w:sz w:val="20"/>
                <w:szCs w:val="20"/>
              </w:rPr>
              <w:t>7</w:t>
            </w:r>
            <w:r w:rsidRPr="002D1D4F">
              <w:rPr>
                <w:rFonts w:ascii="Arial Narrow" w:hAnsi="Arial Narrow"/>
                <w:snapToGrid w:val="0"/>
                <w:sz w:val="20"/>
                <w:szCs w:val="20"/>
              </w:rPr>
              <w:t>)</w:t>
            </w:r>
          </w:p>
        </w:tc>
      </w:tr>
      <w:tr w:rsidR="00E20324" w:rsidRPr="002D1D4F" w14:paraId="2C2F3E17" w14:textId="77777777" w:rsidTr="003F1180">
        <w:tc>
          <w:tcPr>
            <w:tcW w:w="2827" w:type="pct"/>
            <w:gridSpan w:val="3"/>
            <w:tcBorders>
              <w:top w:val="double" w:sz="4" w:space="0" w:color="auto"/>
              <w:left w:val="nil"/>
              <w:bottom w:val="double" w:sz="4" w:space="0" w:color="auto"/>
              <w:right w:val="nil"/>
            </w:tcBorders>
            <w:vAlign w:val="center"/>
          </w:tcPr>
          <w:p w14:paraId="2C0D12EB" w14:textId="77777777" w:rsidR="00E20324" w:rsidRPr="002D1D4F" w:rsidRDefault="00E20324"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Indirect comparisons</w:t>
            </w:r>
          </w:p>
        </w:tc>
        <w:tc>
          <w:tcPr>
            <w:tcW w:w="864" w:type="pct"/>
            <w:tcBorders>
              <w:top w:val="double" w:sz="4" w:space="0" w:color="auto"/>
              <w:left w:val="nil"/>
              <w:bottom w:val="double" w:sz="4" w:space="0" w:color="auto"/>
              <w:right w:val="nil"/>
            </w:tcBorders>
            <w:vAlign w:val="center"/>
          </w:tcPr>
          <w:p w14:paraId="0C9B7B98" w14:textId="77777777" w:rsidR="00E20324" w:rsidRPr="002D1D4F" w:rsidRDefault="00E20324" w:rsidP="009D567D">
            <w:pPr>
              <w:keepNext/>
              <w:keepLines/>
              <w:widowControl w:val="0"/>
              <w:jc w:val="center"/>
              <w:rPr>
                <w:rFonts w:ascii="Arial Narrow" w:hAnsi="Arial Narrow"/>
                <w:snapToGrid w:val="0"/>
                <w:sz w:val="20"/>
                <w:szCs w:val="20"/>
              </w:rPr>
            </w:pPr>
          </w:p>
        </w:tc>
        <w:tc>
          <w:tcPr>
            <w:tcW w:w="845" w:type="pct"/>
            <w:tcBorders>
              <w:top w:val="double" w:sz="4" w:space="0" w:color="auto"/>
              <w:left w:val="nil"/>
              <w:bottom w:val="double" w:sz="4" w:space="0" w:color="auto"/>
              <w:right w:val="nil"/>
            </w:tcBorders>
            <w:vAlign w:val="center"/>
          </w:tcPr>
          <w:p w14:paraId="43E12EDD" w14:textId="77777777" w:rsidR="00E20324" w:rsidRPr="002D1D4F" w:rsidRDefault="00E20324" w:rsidP="009D567D">
            <w:pPr>
              <w:keepNext/>
              <w:keepLines/>
              <w:widowControl w:val="0"/>
              <w:jc w:val="center"/>
              <w:rPr>
                <w:rFonts w:ascii="Arial Narrow" w:hAnsi="Arial Narrow"/>
                <w:snapToGrid w:val="0"/>
                <w:sz w:val="20"/>
                <w:szCs w:val="20"/>
              </w:rPr>
            </w:pPr>
          </w:p>
        </w:tc>
        <w:tc>
          <w:tcPr>
            <w:tcW w:w="464" w:type="pct"/>
            <w:tcBorders>
              <w:top w:val="double" w:sz="4" w:space="0" w:color="auto"/>
              <w:left w:val="nil"/>
              <w:bottom w:val="double" w:sz="4" w:space="0" w:color="auto"/>
              <w:right w:val="nil"/>
            </w:tcBorders>
            <w:vAlign w:val="center"/>
          </w:tcPr>
          <w:p w14:paraId="30CFBA6A" w14:textId="77777777" w:rsidR="00E20324" w:rsidRPr="002D1D4F" w:rsidRDefault="00E20324" w:rsidP="009D567D">
            <w:pPr>
              <w:keepNext/>
              <w:keepLines/>
              <w:widowControl w:val="0"/>
              <w:jc w:val="center"/>
              <w:rPr>
                <w:rFonts w:ascii="Arial Narrow" w:hAnsi="Arial Narrow"/>
                <w:snapToGrid w:val="0"/>
                <w:sz w:val="20"/>
                <w:szCs w:val="20"/>
              </w:rPr>
            </w:pPr>
          </w:p>
        </w:tc>
      </w:tr>
      <w:tr w:rsidR="00E20324" w:rsidRPr="002D1D4F" w14:paraId="7D8022B3" w14:textId="77777777" w:rsidTr="003F1180">
        <w:tc>
          <w:tcPr>
            <w:tcW w:w="2827" w:type="pct"/>
            <w:gridSpan w:val="3"/>
            <w:tcBorders>
              <w:top w:val="double" w:sz="4" w:space="0" w:color="auto"/>
              <w:left w:val="nil"/>
              <w:bottom w:val="nil"/>
              <w:right w:val="nil"/>
            </w:tcBorders>
          </w:tcPr>
          <w:p w14:paraId="2B6DBA12" w14:textId="77777777" w:rsidR="00E20324" w:rsidRPr="002D1D4F" w:rsidRDefault="00E20324" w:rsidP="009D567D">
            <w:pPr>
              <w:keepNext/>
              <w:keepLines/>
              <w:widowControl w:val="0"/>
              <w:rPr>
                <w:rFonts w:ascii="Arial Narrow" w:hAnsi="Arial Narrow"/>
                <w:snapToGrid w:val="0"/>
                <w:sz w:val="20"/>
                <w:szCs w:val="20"/>
              </w:rPr>
            </w:pPr>
            <w:r w:rsidRPr="002D1D4F">
              <w:rPr>
                <w:rFonts w:ascii="Arial Narrow" w:hAnsi="Arial Narrow"/>
                <w:b/>
                <w:bCs/>
                <w:snapToGrid w:val="0"/>
                <w:color w:val="CC0000"/>
                <w:sz w:val="20"/>
                <w:szCs w:val="20"/>
              </w:rPr>
              <w:t xml:space="preserve">TGA population: nr-axSpA (MRI+ </w:t>
            </w:r>
            <w:r w:rsidRPr="002D1D4F">
              <w:rPr>
                <w:rFonts w:ascii="Arial Narrow" w:hAnsi="Arial Narrow"/>
                <w:b/>
                <w:bCs/>
                <w:snapToGrid w:val="0"/>
                <w:color w:val="CC0000"/>
                <w:sz w:val="20"/>
                <w:szCs w:val="20"/>
                <w:u w:val="single"/>
              </w:rPr>
              <w:t>AND/OR</w:t>
            </w:r>
            <w:r w:rsidRPr="002D1D4F">
              <w:rPr>
                <w:rFonts w:ascii="Arial Narrow" w:hAnsi="Arial Narrow"/>
                <w:b/>
                <w:bCs/>
                <w:snapToGrid w:val="0"/>
                <w:color w:val="CC0000"/>
                <w:sz w:val="20"/>
                <w:szCs w:val="20"/>
              </w:rPr>
              <w:t xml:space="preserve"> CRP+)</w:t>
            </w:r>
          </w:p>
        </w:tc>
        <w:tc>
          <w:tcPr>
            <w:tcW w:w="864" w:type="pct"/>
            <w:tcBorders>
              <w:top w:val="nil"/>
              <w:left w:val="nil"/>
              <w:bottom w:val="nil"/>
              <w:right w:val="nil"/>
            </w:tcBorders>
            <w:vAlign w:val="center"/>
          </w:tcPr>
          <w:p w14:paraId="2B88037B" w14:textId="77777777" w:rsidR="00E20324" w:rsidRPr="002D1D4F" w:rsidRDefault="00E20324" w:rsidP="009D567D">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1BFA4F57" w14:textId="77777777" w:rsidR="00E20324" w:rsidRPr="002D1D4F" w:rsidRDefault="00E20324" w:rsidP="009D567D">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6CC28549" w14:textId="77777777" w:rsidR="00E20324" w:rsidRPr="002D1D4F" w:rsidRDefault="00E20324" w:rsidP="009D567D">
            <w:pPr>
              <w:keepNext/>
              <w:keepLines/>
              <w:widowControl w:val="0"/>
              <w:jc w:val="center"/>
              <w:rPr>
                <w:rFonts w:ascii="Arial Narrow" w:hAnsi="Arial Narrow"/>
                <w:snapToGrid w:val="0"/>
                <w:sz w:val="20"/>
                <w:szCs w:val="20"/>
              </w:rPr>
            </w:pPr>
          </w:p>
        </w:tc>
      </w:tr>
      <w:tr w:rsidR="00E20324" w:rsidRPr="002D1D4F" w14:paraId="56A79DA7" w14:textId="77777777" w:rsidTr="003F1180">
        <w:tc>
          <w:tcPr>
            <w:tcW w:w="2827" w:type="pct"/>
            <w:gridSpan w:val="3"/>
            <w:tcBorders>
              <w:top w:val="nil"/>
              <w:left w:val="nil"/>
              <w:bottom w:val="nil"/>
              <w:right w:val="nil"/>
            </w:tcBorders>
            <w:vAlign w:val="center"/>
          </w:tcPr>
          <w:p w14:paraId="37C01D7F" w14:textId="77777777" w:rsidR="00E20324" w:rsidRPr="002D1D4F" w:rsidRDefault="00E20324" w:rsidP="009D567D">
            <w:pPr>
              <w:keepNext/>
              <w:keepLines/>
              <w:widowControl w:val="0"/>
              <w:rPr>
                <w:rFonts w:ascii="Arial Narrow" w:hAnsi="Arial Narrow"/>
                <w:snapToGrid w:val="0"/>
                <w:sz w:val="20"/>
                <w:szCs w:val="20"/>
              </w:rPr>
            </w:pPr>
            <w:r w:rsidRPr="00DD152B">
              <w:rPr>
                <w:rFonts w:ascii="Arial Narrow" w:hAnsi="Arial Narrow"/>
                <w:snapToGrid w:val="0"/>
                <w:sz w:val="20"/>
                <w:szCs w:val="20"/>
              </w:rPr>
              <w:t>IXE</w:t>
            </w:r>
            <w:r w:rsidRPr="00DD152B">
              <w:rPr>
                <w:rFonts w:ascii="Arial Narrow" w:hAnsi="Arial Narrow"/>
                <w:snapToGrid w:val="0"/>
                <w:sz w:val="20"/>
                <w:szCs w:val="20"/>
                <w:vertAlign w:val="superscript"/>
              </w:rPr>
              <w:t>a</w:t>
            </w:r>
            <w:r w:rsidRPr="00DD152B">
              <w:rPr>
                <w:rFonts w:ascii="Arial Narrow" w:hAnsi="Arial Narrow"/>
                <w:snapToGrid w:val="0"/>
                <w:sz w:val="20"/>
                <w:szCs w:val="20"/>
              </w:rPr>
              <w:t xml:space="preserve"> vs. GLM</w:t>
            </w:r>
            <w:r w:rsidRPr="00DD152B">
              <w:rPr>
                <w:rFonts w:ascii="Arial Narrow" w:hAnsi="Arial Narrow"/>
                <w:snapToGrid w:val="0"/>
                <w:sz w:val="20"/>
                <w:szCs w:val="20"/>
                <w:vertAlign w:val="superscript"/>
              </w:rPr>
              <w:t>b</w:t>
            </w:r>
            <w:r w:rsidRPr="00DD152B">
              <w:rPr>
                <w:rFonts w:ascii="Arial Narrow" w:hAnsi="Arial Narrow"/>
                <w:snapToGrid w:val="0"/>
                <w:sz w:val="20"/>
                <w:szCs w:val="20"/>
              </w:rPr>
              <w:t xml:space="preserve"> </w:t>
            </w:r>
          </w:p>
        </w:tc>
        <w:tc>
          <w:tcPr>
            <w:tcW w:w="864" w:type="pct"/>
            <w:tcBorders>
              <w:top w:val="nil"/>
              <w:left w:val="nil"/>
              <w:bottom w:val="nil"/>
              <w:right w:val="nil"/>
            </w:tcBorders>
            <w:shd w:val="clear" w:color="auto" w:fill="auto"/>
            <w:vAlign w:val="center"/>
          </w:tcPr>
          <w:p w14:paraId="60385D56" w14:textId="77777777" w:rsidR="00E20324" w:rsidRPr="002D1D4F" w:rsidRDefault="00E20324" w:rsidP="009D567D">
            <w:pPr>
              <w:keepNext/>
              <w:keepLines/>
              <w:widowControl w:val="0"/>
              <w:jc w:val="center"/>
              <w:rPr>
                <w:rFonts w:ascii="Arial Narrow" w:hAnsi="Arial Narrow"/>
                <w:iCs/>
                <w:snapToGrid w:val="0"/>
                <w:sz w:val="20"/>
                <w:szCs w:val="20"/>
              </w:rPr>
            </w:pPr>
            <w:r w:rsidRPr="00515475">
              <w:rPr>
                <w:rFonts w:ascii="Arial Narrow" w:hAnsi="Arial Narrow"/>
                <w:iCs/>
                <w:snapToGrid w:val="0"/>
                <w:sz w:val="20"/>
                <w:szCs w:val="20"/>
              </w:rPr>
              <w:t>0.6</w:t>
            </w:r>
            <w:r w:rsidR="00515475" w:rsidRPr="00515475">
              <w:rPr>
                <w:rFonts w:ascii="Arial Narrow" w:hAnsi="Arial Narrow"/>
                <w:iCs/>
                <w:snapToGrid w:val="0"/>
                <w:sz w:val="20"/>
                <w:szCs w:val="20"/>
              </w:rPr>
              <w:t>9</w:t>
            </w:r>
            <w:r w:rsidRPr="00515475">
              <w:rPr>
                <w:rFonts w:ascii="Arial Narrow" w:hAnsi="Arial Narrow"/>
                <w:iCs/>
                <w:snapToGrid w:val="0"/>
                <w:sz w:val="20"/>
                <w:szCs w:val="20"/>
              </w:rPr>
              <w:t xml:space="preserve"> (0.</w:t>
            </w:r>
            <w:r w:rsidR="00515475" w:rsidRPr="00515475">
              <w:rPr>
                <w:rFonts w:ascii="Arial Narrow" w:hAnsi="Arial Narrow"/>
                <w:iCs/>
                <w:snapToGrid w:val="0"/>
                <w:sz w:val="20"/>
                <w:szCs w:val="20"/>
              </w:rPr>
              <w:t>36</w:t>
            </w:r>
            <w:r w:rsidRPr="00515475">
              <w:rPr>
                <w:rFonts w:ascii="Arial Narrow" w:hAnsi="Arial Narrow"/>
                <w:iCs/>
                <w:snapToGrid w:val="0"/>
                <w:sz w:val="20"/>
                <w:szCs w:val="20"/>
              </w:rPr>
              <w:t>, 1.</w:t>
            </w:r>
            <w:r w:rsidR="00515475" w:rsidRPr="00515475">
              <w:rPr>
                <w:rFonts w:ascii="Arial Narrow" w:hAnsi="Arial Narrow"/>
                <w:iCs/>
                <w:snapToGrid w:val="0"/>
                <w:sz w:val="20"/>
                <w:szCs w:val="20"/>
              </w:rPr>
              <w:t>33</w:t>
            </w:r>
            <w:r w:rsidRPr="00515475">
              <w:rPr>
                <w:rFonts w:ascii="Arial Narrow" w:hAnsi="Arial Narrow"/>
                <w:iCs/>
                <w:snapToGrid w:val="0"/>
                <w:sz w:val="20"/>
                <w:szCs w:val="20"/>
              </w:rPr>
              <w:t>)</w:t>
            </w:r>
          </w:p>
        </w:tc>
        <w:tc>
          <w:tcPr>
            <w:tcW w:w="845" w:type="pct"/>
            <w:tcBorders>
              <w:top w:val="nil"/>
              <w:left w:val="nil"/>
              <w:bottom w:val="nil"/>
              <w:right w:val="nil"/>
            </w:tcBorders>
            <w:vAlign w:val="center"/>
          </w:tcPr>
          <w:p w14:paraId="6D61A207" w14:textId="77777777" w:rsidR="00E20324" w:rsidRPr="002D1D4F" w:rsidRDefault="00E20324" w:rsidP="009D567D">
            <w:pPr>
              <w:keepNext/>
              <w:keepLines/>
              <w:widowControl w:val="0"/>
              <w:jc w:val="center"/>
              <w:rPr>
                <w:rFonts w:ascii="Arial Narrow" w:hAnsi="Arial Narrow"/>
                <w:b/>
                <w:iCs/>
                <w:snapToGrid w:val="0"/>
                <w:sz w:val="20"/>
                <w:szCs w:val="20"/>
              </w:rPr>
            </w:pPr>
            <w:r w:rsidRPr="00556BF3">
              <w:rPr>
                <w:rFonts w:ascii="Arial Narrow" w:hAnsi="Arial Narrow"/>
                <w:b/>
                <w:iCs/>
                <w:snapToGrid w:val="0"/>
                <w:sz w:val="20"/>
                <w:szCs w:val="20"/>
              </w:rPr>
              <w:t>-0.2</w:t>
            </w:r>
            <w:r w:rsidR="00515475" w:rsidRPr="00556BF3">
              <w:rPr>
                <w:rFonts w:ascii="Arial Narrow" w:hAnsi="Arial Narrow"/>
                <w:b/>
                <w:iCs/>
                <w:snapToGrid w:val="0"/>
                <w:sz w:val="20"/>
                <w:szCs w:val="20"/>
              </w:rPr>
              <w:t>1</w:t>
            </w:r>
            <w:r w:rsidRPr="00556BF3">
              <w:rPr>
                <w:rFonts w:ascii="Arial Narrow" w:hAnsi="Arial Narrow"/>
                <w:b/>
                <w:iCs/>
                <w:snapToGrid w:val="0"/>
                <w:sz w:val="20"/>
                <w:szCs w:val="20"/>
              </w:rPr>
              <w:t xml:space="preserve"> (-0.4</w:t>
            </w:r>
            <w:r w:rsidR="0049613C" w:rsidRPr="00556BF3">
              <w:rPr>
                <w:rFonts w:ascii="Arial Narrow" w:hAnsi="Arial Narrow"/>
                <w:b/>
                <w:iCs/>
                <w:snapToGrid w:val="0"/>
                <w:sz w:val="20"/>
                <w:szCs w:val="20"/>
              </w:rPr>
              <w:t>0</w:t>
            </w:r>
            <w:r w:rsidRPr="00556BF3">
              <w:rPr>
                <w:rFonts w:ascii="Arial Narrow" w:hAnsi="Arial Narrow"/>
                <w:b/>
                <w:iCs/>
                <w:snapToGrid w:val="0"/>
                <w:sz w:val="20"/>
                <w:szCs w:val="20"/>
              </w:rPr>
              <w:t>, -0.0</w:t>
            </w:r>
            <w:r w:rsidR="00515475" w:rsidRPr="00556BF3">
              <w:rPr>
                <w:rFonts w:ascii="Arial Narrow" w:hAnsi="Arial Narrow"/>
                <w:b/>
                <w:iCs/>
                <w:snapToGrid w:val="0"/>
                <w:sz w:val="20"/>
                <w:szCs w:val="20"/>
              </w:rPr>
              <w:t>3</w:t>
            </w:r>
            <w:r w:rsidRPr="00556BF3">
              <w:rPr>
                <w:rFonts w:ascii="Arial Narrow" w:hAnsi="Arial Narrow"/>
                <w:b/>
                <w:iCs/>
                <w:snapToGrid w:val="0"/>
                <w:sz w:val="20"/>
                <w:szCs w:val="20"/>
              </w:rPr>
              <w:t>)</w:t>
            </w:r>
          </w:p>
        </w:tc>
        <w:tc>
          <w:tcPr>
            <w:tcW w:w="464" w:type="pct"/>
            <w:tcBorders>
              <w:top w:val="nil"/>
              <w:left w:val="nil"/>
              <w:bottom w:val="nil"/>
              <w:right w:val="nil"/>
            </w:tcBorders>
            <w:vAlign w:val="center"/>
          </w:tcPr>
          <w:p w14:paraId="5591D510" w14:textId="77777777" w:rsidR="00E20324" w:rsidRPr="002D1D4F" w:rsidRDefault="00E20324"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E20324" w:rsidRPr="002D1D4F" w14:paraId="6754493E" w14:textId="77777777" w:rsidTr="003F1180">
        <w:tc>
          <w:tcPr>
            <w:tcW w:w="2827" w:type="pct"/>
            <w:gridSpan w:val="3"/>
            <w:tcBorders>
              <w:top w:val="nil"/>
              <w:left w:val="nil"/>
              <w:bottom w:val="nil"/>
              <w:right w:val="nil"/>
            </w:tcBorders>
            <w:vAlign w:val="center"/>
          </w:tcPr>
          <w:p w14:paraId="7757FD83" w14:textId="77777777" w:rsidR="00E20324" w:rsidRPr="002D1D4F" w:rsidRDefault="00E20324" w:rsidP="009D567D">
            <w:pPr>
              <w:keepNext/>
              <w:keepLines/>
              <w:widowControl w:val="0"/>
              <w:rPr>
                <w:rFonts w:ascii="Arial Narrow" w:hAnsi="Arial Narrow"/>
                <w:snapToGrid w:val="0"/>
                <w:sz w:val="20"/>
                <w:szCs w:val="20"/>
                <w:vertAlign w:val="superscript"/>
              </w:rPr>
            </w:pPr>
            <w:r w:rsidRPr="00DD152B">
              <w:rPr>
                <w:rFonts w:ascii="Arial Narrow" w:hAnsi="Arial Narrow"/>
                <w:snapToGrid w:val="0"/>
                <w:sz w:val="20"/>
                <w:szCs w:val="20"/>
              </w:rPr>
              <w:t>IXE</w:t>
            </w:r>
            <w:r w:rsidRPr="00DD152B">
              <w:rPr>
                <w:rFonts w:ascii="Arial Narrow" w:hAnsi="Arial Narrow"/>
                <w:snapToGrid w:val="0"/>
                <w:sz w:val="20"/>
                <w:szCs w:val="20"/>
                <w:vertAlign w:val="superscript"/>
              </w:rPr>
              <w:t>a</w:t>
            </w:r>
            <w:r w:rsidRPr="00DD152B">
              <w:rPr>
                <w:rFonts w:ascii="Arial Narrow" w:hAnsi="Arial Narrow"/>
                <w:snapToGrid w:val="0"/>
                <w:sz w:val="20"/>
                <w:szCs w:val="20"/>
              </w:rPr>
              <w:t xml:space="preserve"> vs. </w:t>
            </w:r>
            <w:r w:rsidRPr="002D1D4F">
              <w:rPr>
                <w:rFonts w:ascii="Arial Narrow" w:hAnsi="Arial Narrow"/>
                <w:snapToGrid w:val="0"/>
                <w:sz w:val="20"/>
                <w:szCs w:val="20"/>
              </w:rPr>
              <w:t xml:space="preserve">SEC </w:t>
            </w:r>
            <w:r w:rsidRPr="00DD152B">
              <w:rPr>
                <w:rFonts w:ascii="Arial Narrow" w:hAnsi="Arial Narrow"/>
                <w:snapToGrid w:val="0"/>
                <w:sz w:val="20"/>
                <w:szCs w:val="20"/>
              </w:rPr>
              <w:t>LD</w:t>
            </w:r>
            <w:r w:rsidRPr="00DD152B">
              <w:rPr>
                <w:rFonts w:ascii="Arial Narrow" w:hAnsi="Arial Narrow"/>
                <w:snapToGrid w:val="0"/>
                <w:sz w:val="20"/>
                <w:szCs w:val="20"/>
                <w:vertAlign w:val="superscript"/>
              </w:rPr>
              <w:t>a</w:t>
            </w:r>
          </w:p>
        </w:tc>
        <w:tc>
          <w:tcPr>
            <w:tcW w:w="864" w:type="pct"/>
            <w:tcBorders>
              <w:top w:val="nil"/>
              <w:left w:val="nil"/>
              <w:bottom w:val="nil"/>
              <w:right w:val="nil"/>
            </w:tcBorders>
            <w:vAlign w:val="center"/>
          </w:tcPr>
          <w:p w14:paraId="05A56F5F" w14:textId="77777777" w:rsidR="00E20324" w:rsidRPr="002D1D4F" w:rsidRDefault="009F6BED" w:rsidP="009D567D">
            <w:pPr>
              <w:keepNext/>
              <w:keepLines/>
              <w:widowControl w:val="0"/>
              <w:jc w:val="center"/>
              <w:rPr>
                <w:rFonts w:ascii="Arial Narrow" w:hAnsi="Arial Narrow"/>
                <w:iCs/>
                <w:snapToGrid w:val="0"/>
                <w:sz w:val="20"/>
                <w:szCs w:val="20"/>
                <w:highlight w:val="yellow"/>
              </w:rPr>
            </w:pPr>
            <w:r w:rsidRPr="009F6BED">
              <w:rPr>
                <w:rFonts w:ascii="Arial Narrow" w:hAnsi="Arial Narrow"/>
                <w:iCs/>
                <w:snapToGrid w:val="0"/>
                <w:sz w:val="20"/>
                <w:szCs w:val="20"/>
              </w:rPr>
              <w:t>1.30 (0.74, 2.27)</w:t>
            </w:r>
          </w:p>
        </w:tc>
        <w:tc>
          <w:tcPr>
            <w:tcW w:w="845" w:type="pct"/>
            <w:tcBorders>
              <w:top w:val="nil"/>
              <w:left w:val="nil"/>
              <w:bottom w:val="nil"/>
              <w:right w:val="nil"/>
            </w:tcBorders>
            <w:vAlign w:val="center"/>
          </w:tcPr>
          <w:p w14:paraId="36AE4ED4" w14:textId="77777777" w:rsidR="00E20324" w:rsidRPr="002D1D4F" w:rsidRDefault="009F6BED" w:rsidP="009D567D">
            <w:pPr>
              <w:keepNext/>
              <w:keepLines/>
              <w:widowControl w:val="0"/>
              <w:jc w:val="center"/>
              <w:rPr>
                <w:rFonts w:ascii="Arial Narrow" w:hAnsi="Arial Narrow"/>
                <w:bCs/>
                <w:iCs/>
                <w:snapToGrid w:val="0"/>
                <w:sz w:val="20"/>
                <w:szCs w:val="20"/>
                <w:highlight w:val="yellow"/>
              </w:rPr>
            </w:pPr>
            <w:r w:rsidRPr="009F6BED">
              <w:rPr>
                <w:rFonts w:ascii="Arial Narrow" w:hAnsi="Arial Narrow"/>
                <w:bCs/>
                <w:iCs/>
                <w:snapToGrid w:val="0"/>
                <w:sz w:val="20"/>
                <w:szCs w:val="20"/>
              </w:rPr>
              <w:t>0.04 (-0.11, 0.2)</w:t>
            </w:r>
          </w:p>
        </w:tc>
        <w:tc>
          <w:tcPr>
            <w:tcW w:w="464" w:type="pct"/>
            <w:tcBorders>
              <w:top w:val="nil"/>
              <w:left w:val="nil"/>
              <w:bottom w:val="nil"/>
              <w:right w:val="nil"/>
            </w:tcBorders>
            <w:vAlign w:val="center"/>
          </w:tcPr>
          <w:p w14:paraId="5812E126" w14:textId="77777777" w:rsidR="00E20324" w:rsidRPr="002D1D4F" w:rsidRDefault="00E20324"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E20324" w:rsidRPr="002D1D4F" w14:paraId="74147902" w14:textId="77777777" w:rsidTr="003F1180">
        <w:tc>
          <w:tcPr>
            <w:tcW w:w="2827" w:type="pct"/>
            <w:gridSpan w:val="3"/>
            <w:tcBorders>
              <w:top w:val="nil"/>
              <w:left w:val="nil"/>
              <w:bottom w:val="nil"/>
              <w:right w:val="nil"/>
            </w:tcBorders>
            <w:vAlign w:val="center"/>
          </w:tcPr>
          <w:p w14:paraId="278AB295" w14:textId="77777777" w:rsidR="00E20324" w:rsidRPr="002D1D4F" w:rsidRDefault="00E20324" w:rsidP="009D567D">
            <w:pPr>
              <w:keepNext/>
              <w:keepLines/>
              <w:widowControl w:val="0"/>
              <w:rPr>
                <w:rFonts w:ascii="Arial Narrow" w:hAnsi="Arial Narrow"/>
                <w:snapToGrid w:val="0"/>
                <w:sz w:val="20"/>
                <w:szCs w:val="20"/>
                <w:vertAlign w:val="superscript"/>
              </w:rPr>
            </w:pPr>
            <w:r w:rsidRPr="0090683F">
              <w:rPr>
                <w:rFonts w:ascii="Arial Narrow" w:hAnsi="Arial Narrow"/>
                <w:snapToGrid w:val="0"/>
                <w:sz w:val="20"/>
                <w:szCs w:val="20"/>
              </w:rPr>
              <w:t>IXE</w:t>
            </w:r>
            <w:r w:rsidRPr="0090683F">
              <w:rPr>
                <w:rFonts w:ascii="Arial Narrow" w:hAnsi="Arial Narrow"/>
                <w:snapToGrid w:val="0"/>
                <w:sz w:val="20"/>
                <w:szCs w:val="20"/>
                <w:vertAlign w:val="superscript"/>
              </w:rPr>
              <w:t>a</w:t>
            </w:r>
            <w:r w:rsidRPr="0090683F">
              <w:rPr>
                <w:rFonts w:ascii="Arial Narrow" w:hAnsi="Arial Narrow"/>
                <w:snapToGrid w:val="0"/>
                <w:sz w:val="20"/>
                <w:szCs w:val="20"/>
              </w:rPr>
              <w:t xml:space="preserve"> vs. SEC NL</w:t>
            </w:r>
            <w:r w:rsidRPr="0090683F">
              <w:rPr>
                <w:rFonts w:ascii="Arial Narrow" w:hAnsi="Arial Narrow"/>
                <w:snapToGrid w:val="0"/>
                <w:sz w:val="20"/>
                <w:szCs w:val="20"/>
                <w:vertAlign w:val="superscript"/>
              </w:rPr>
              <w:t>a</w:t>
            </w:r>
          </w:p>
        </w:tc>
        <w:tc>
          <w:tcPr>
            <w:tcW w:w="864" w:type="pct"/>
            <w:tcBorders>
              <w:top w:val="nil"/>
              <w:left w:val="nil"/>
              <w:bottom w:val="nil"/>
              <w:right w:val="nil"/>
            </w:tcBorders>
            <w:vAlign w:val="center"/>
          </w:tcPr>
          <w:p w14:paraId="0EF1B68E" w14:textId="77777777" w:rsidR="00E20324" w:rsidRPr="002D1D4F" w:rsidRDefault="009F6BED" w:rsidP="009D567D">
            <w:pPr>
              <w:keepNext/>
              <w:keepLines/>
              <w:widowControl w:val="0"/>
              <w:jc w:val="center"/>
              <w:rPr>
                <w:rFonts w:ascii="Arial Narrow" w:hAnsi="Arial Narrow"/>
                <w:bCs/>
                <w:iCs/>
                <w:snapToGrid w:val="0"/>
                <w:sz w:val="20"/>
                <w:szCs w:val="20"/>
                <w:highlight w:val="yellow"/>
              </w:rPr>
            </w:pPr>
            <w:r w:rsidRPr="009F6BED">
              <w:rPr>
                <w:rFonts w:ascii="Arial Narrow" w:hAnsi="Arial Narrow"/>
                <w:bCs/>
                <w:iCs/>
                <w:snapToGrid w:val="0"/>
                <w:sz w:val="20"/>
                <w:szCs w:val="20"/>
              </w:rPr>
              <w:t>1.28 (0.73, 2.23)</w:t>
            </w:r>
          </w:p>
        </w:tc>
        <w:tc>
          <w:tcPr>
            <w:tcW w:w="845" w:type="pct"/>
            <w:tcBorders>
              <w:top w:val="nil"/>
              <w:left w:val="nil"/>
              <w:bottom w:val="nil"/>
              <w:right w:val="nil"/>
            </w:tcBorders>
            <w:vAlign w:val="center"/>
          </w:tcPr>
          <w:p w14:paraId="69F51071" w14:textId="77777777" w:rsidR="00E20324" w:rsidRPr="002D1D4F" w:rsidRDefault="009F6BED" w:rsidP="009D567D">
            <w:pPr>
              <w:keepNext/>
              <w:keepLines/>
              <w:widowControl w:val="0"/>
              <w:jc w:val="center"/>
              <w:rPr>
                <w:rFonts w:ascii="Arial Narrow" w:hAnsi="Arial Narrow"/>
                <w:bCs/>
                <w:iCs/>
                <w:snapToGrid w:val="0"/>
                <w:sz w:val="20"/>
                <w:szCs w:val="20"/>
                <w:highlight w:val="yellow"/>
              </w:rPr>
            </w:pPr>
            <w:r w:rsidRPr="009F6BED">
              <w:rPr>
                <w:rFonts w:ascii="Arial Narrow" w:hAnsi="Arial Narrow"/>
                <w:bCs/>
                <w:iCs/>
                <w:snapToGrid w:val="0"/>
                <w:sz w:val="20"/>
                <w:szCs w:val="20"/>
              </w:rPr>
              <w:t>0.04 (-0.12, 0.19)</w:t>
            </w:r>
          </w:p>
        </w:tc>
        <w:tc>
          <w:tcPr>
            <w:tcW w:w="464" w:type="pct"/>
            <w:tcBorders>
              <w:top w:val="nil"/>
              <w:left w:val="nil"/>
              <w:bottom w:val="nil"/>
              <w:right w:val="nil"/>
            </w:tcBorders>
            <w:vAlign w:val="center"/>
          </w:tcPr>
          <w:p w14:paraId="7984BB5B" w14:textId="77777777" w:rsidR="00E20324" w:rsidRPr="002D1D4F" w:rsidRDefault="00E20324"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764DDD" w:rsidRPr="002D1D4F" w14:paraId="1E503C3F" w14:textId="77777777" w:rsidTr="003F1180">
        <w:tc>
          <w:tcPr>
            <w:tcW w:w="2827" w:type="pct"/>
            <w:gridSpan w:val="3"/>
            <w:tcBorders>
              <w:top w:val="nil"/>
              <w:left w:val="nil"/>
              <w:bottom w:val="nil"/>
              <w:right w:val="nil"/>
            </w:tcBorders>
            <w:vAlign w:val="center"/>
          </w:tcPr>
          <w:p w14:paraId="507331BE" w14:textId="77777777" w:rsidR="00764DDD" w:rsidRPr="002D1D4F" w:rsidRDefault="00764DDD" w:rsidP="009D567D">
            <w:pPr>
              <w:keepNext/>
              <w:keepLines/>
              <w:widowControl w:val="0"/>
              <w:rPr>
                <w:rFonts w:ascii="Arial Narrow" w:hAnsi="Arial Narrow"/>
                <w:snapToGrid w:val="0"/>
                <w:sz w:val="20"/>
                <w:szCs w:val="20"/>
                <w:vertAlign w:val="superscript"/>
              </w:rPr>
            </w:pPr>
            <w:r w:rsidRPr="00DD152B">
              <w:rPr>
                <w:rFonts w:ascii="Arial Narrow" w:hAnsi="Arial Narrow"/>
                <w:snapToGrid w:val="0"/>
                <w:sz w:val="20"/>
                <w:szCs w:val="20"/>
              </w:rPr>
              <w:t>IXE</w:t>
            </w:r>
            <w:r w:rsidRPr="00DD152B">
              <w:rPr>
                <w:rFonts w:ascii="Arial Narrow" w:hAnsi="Arial Narrow"/>
                <w:snapToGrid w:val="0"/>
                <w:sz w:val="20"/>
                <w:szCs w:val="20"/>
                <w:vertAlign w:val="superscript"/>
              </w:rPr>
              <w:t>a</w:t>
            </w:r>
            <w:r w:rsidRPr="00DD152B">
              <w:rPr>
                <w:rFonts w:ascii="Arial Narrow" w:hAnsi="Arial Narrow"/>
                <w:snapToGrid w:val="0"/>
                <w:sz w:val="20"/>
                <w:szCs w:val="20"/>
              </w:rPr>
              <w:t xml:space="preserve"> vs. </w:t>
            </w:r>
            <w:r w:rsidRPr="002D1D4F">
              <w:rPr>
                <w:rFonts w:ascii="Arial Narrow" w:hAnsi="Arial Narrow"/>
                <w:snapToGrid w:val="0"/>
                <w:sz w:val="20"/>
                <w:szCs w:val="20"/>
              </w:rPr>
              <w:t xml:space="preserve">SEC </w:t>
            </w:r>
            <w:r w:rsidRPr="00DD152B">
              <w:rPr>
                <w:rFonts w:ascii="Arial Narrow" w:hAnsi="Arial Narrow"/>
                <w:snapToGrid w:val="0"/>
                <w:sz w:val="20"/>
                <w:szCs w:val="20"/>
              </w:rPr>
              <w:t>LD</w:t>
            </w:r>
            <w:r>
              <w:rPr>
                <w:rFonts w:ascii="Arial Narrow" w:hAnsi="Arial Narrow"/>
                <w:snapToGrid w:val="0"/>
                <w:sz w:val="20"/>
                <w:szCs w:val="20"/>
              </w:rPr>
              <w:t>^</w:t>
            </w:r>
            <w:r w:rsidRPr="00DD152B">
              <w:rPr>
                <w:rFonts w:ascii="Arial Narrow" w:hAnsi="Arial Narrow"/>
                <w:snapToGrid w:val="0"/>
                <w:sz w:val="20"/>
                <w:szCs w:val="20"/>
                <w:vertAlign w:val="superscript"/>
              </w:rPr>
              <w:t>a</w:t>
            </w:r>
          </w:p>
        </w:tc>
        <w:tc>
          <w:tcPr>
            <w:tcW w:w="864" w:type="pct"/>
            <w:tcBorders>
              <w:top w:val="nil"/>
              <w:left w:val="nil"/>
              <w:bottom w:val="nil"/>
              <w:right w:val="nil"/>
            </w:tcBorders>
            <w:vAlign w:val="center"/>
          </w:tcPr>
          <w:p w14:paraId="6E483524" w14:textId="77777777" w:rsidR="00764DDD" w:rsidRPr="002D1D4F" w:rsidRDefault="00764DDD" w:rsidP="009D567D">
            <w:pPr>
              <w:keepNext/>
              <w:keepLines/>
              <w:widowControl w:val="0"/>
              <w:jc w:val="center"/>
              <w:rPr>
                <w:rFonts w:ascii="Arial Narrow" w:hAnsi="Arial Narrow"/>
                <w:iCs/>
                <w:snapToGrid w:val="0"/>
                <w:sz w:val="20"/>
                <w:szCs w:val="20"/>
              </w:rPr>
            </w:pPr>
            <w:r w:rsidRPr="00B26F57">
              <w:rPr>
                <w:rFonts w:ascii="Arial Narrow" w:hAnsi="Arial Narrow"/>
                <w:iCs/>
                <w:snapToGrid w:val="0"/>
                <w:sz w:val="20"/>
                <w:szCs w:val="20"/>
              </w:rPr>
              <w:t>1.31 (0.75, 2.3</w:t>
            </w:r>
            <w:r w:rsidR="00B26F57" w:rsidRPr="00B26F57">
              <w:rPr>
                <w:rFonts w:ascii="Arial Narrow" w:hAnsi="Arial Narrow"/>
                <w:iCs/>
                <w:snapToGrid w:val="0"/>
                <w:sz w:val="20"/>
                <w:szCs w:val="20"/>
              </w:rPr>
              <w:t>0</w:t>
            </w:r>
            <w:r w:rsidRPr="00B26F57">
              <w:rPr>
                <w:rFonts w:ascii="Arial Narrow" w:hAnsi="Arial Narrow"/>
                <w:iCs/>
                <w:snapToGrid w:val="0"/>
                <w:sz w:val="20"/>
                <w:szCs w:val="20"/>
              </w:rPr>
              <w:t>)</w:t>
            </w:r>
          </w:p>
        </w:tc>
        <w:tc>
          <w:tcPr>
            <w:tcW w:w="845" w:type="pct"/>
            <w:tcBorders>
              <w:top w:val="nil"/>
              <w:left w:val="nil"/>
              <w:bottom w:val="nil"/>
              <w:right w:val="nil"/>
            </w:tcBorders>
            <w:vAlign w:val="center"/>
          </w:tcPr>
          <w:p w14:paraId="632B8E3A" w14:textId="77777777" w:rsidR="00764DDD" w:rsidRPr="002D1D4F" w:rsidRDefault="00764DDD" w:rsidP="009D567D">
            <w:pPr>
              <w:keepNext/>
              <w:keepLines/>
              <w:widowControl w:val="0"/>
              <w:jc w:val="center"/>
              <w:rPr>
                <w:rFonts w:ascii="Arial Narrow" w:hAnsi="Arial Narrow"/>
                <w:bCs/>
                <w:iCs/>
                <w:snapToGrid w:val="0"/>
                <w:sz w:val="20"/>
                <w:szCs w:val="20"/>
              </w:rPr>
            </w:pPr>
            <w:r w:rsidRPr="00B26F57">
              <w:rPr>
                <w:rFonts w:ascii="Arial Narrow" w:hAnsi="Arial Narrow"/>
                <w:bCs/>
                <w:iCs/>
                <w:snapToGrid w:val="0"/>
                <w:sz w:val="20"/>
                <w:szCs w:val="20"/>
              </w:rPr>
              <w:t>0.04 (-0.12, 0.2)</w:t>
            </w:r>
          </w:p>
        </w:tc>
        <w:tc>
          <w:tcPr>
            <w:tcW w:w="464" w:type="pct"/>
            <w:tcBorders>
              <w:top w:val="nil"/>
              <w:left w:val="nil"/>
              <w:bottom w:val="nil"/>
              <w:right w:val="nil"/>
            </w:tcBorders>
            <w:vAlign w:val="center"/>
          </w:tcPr>
          <w:p w14:paraId="18FC337F" w14:textId="77777777" w:rsidR="00764DDD" w:rsidRPr="002D1D4F" w:rsidRDefault="00764DDD"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764DDD" w:rsidRPr="002D1D4F" w14:paraId="7856B54D" w14:textId="77777777" w:rsidTr="003F1180">
        <w:tc>
          <w:tcPr>
            <w:tcW w:w="2827" w:type="pct"/>
            <w:gridSpan w:val="3"/>
            <w:tcBorders>
              <w:top w:val="nil"/>
              <w:left w:val="nil"/>
              <w:bottom w:val="nil"/>
              <w:right w:val="nil"/>
            </w:tcBorders>
            <w:vAlign w:val="center"/>
          </w:tcPr>
          <w:p w14:paraId="0723FDB4" w14:textId="77777777" w:rsidR="00764DDD" w:rsidRPr="002D1D4F" w:rsidRDefault="00764DDD" w:rsidP="009D567D">
            <w:pPr>
              <w:keepNext/>
              <w:keepLines/>
              <w:widowControl w:val="0"/>
              <w:rPr>
                <w:rFonts w:ascii="Arial Narrow" w:hAnsi="Arial Narrow"/>
                <w:snapToGrid w:val="0"/>
                <w:sz w:val="20"/>
                <w:szCs w:val="20"/>
                <w:vertAlign w:val="superscript"/>
              </w:rPr>
            </w:pPr>
            <w:r w:rsidRPr="0090683F">
              <w:rPr>
                <w:rFonts w:ascii="Arial Narrow" w:hAnsi="Arial Narrow"/>
                <w:snapToGrid w:val="0"/>
                <w:sz w:val="20"/>
                <w:szCs w:val="20"/>
              </w:rPr>
              <w:t>IXE</w:t>
            </w:r>
            <w:r w:rsidRPr="0090683F">
              <w:rPr>
                <w:rFonts w:ascii="Arial Narrow" w:hAnsi="Arial Narrow"/>
                <w:snapToGrid w:val="0"/>
                <w:sz w:val="20"/>
                <w:szCs w:val="20"/>
                <w:vertAlign w:val="superscript"/>
              </w:rPr>
              <w:t>a</w:t>
            </w:r>
            <w:r w:rsidRPr="0090683F">
              <w:rPr>
                <w:rFonts w:ascii="Arial Narrow" w:hAnsi="Arial Narrow"/>
                <w:snapToGrid w:val="0"/>
                <w:sz w:val="20"/>
                <w:szCs w:val="20"/>
              </w:rPr>
              <w:t xml:space="preserve"> vs. SEC NL</w:t>
            </w:r>
            <w:r>
              <w:rPr>
                <w:rFonts w:ascii="Arial Narrow" w:hAnsi="Arial Narrow"/>
                <w:snapToGrid w:val="0"/>
                <w:sz w:val="20"/>
                <w:szCs w:val="20"/>
              </w:rPr>
              <w:t>^</w:t>
            </w:r>
            <w:r w:rsidRPr="0090683F">
              <w:rPr>
                <w:rFonts w:ascii="Arial Narrow" w:hAnsi="Arial Narrow"/>
                <w:snapToGrid w:val="0"/>
                <w:sz w:val="20"/>
                <w:szCs w:val="20"/>
                <w:vertAlign w:val="superscript"/>
              </w:rPr>
              <w:t>a</w:t>
            </w:r>
          </w:p>
        </w:tc>
        <w:tc>
          <w:tcPr>
            <w:tcW w:w="864" w:type="pct"/>
            <w:tcBorders>
              <w:top w:val="nil"/>
              <w:left w:val="nil"/>
              <w:bottom w:val="nil"/>
              <w:right w:val="nil"/>
            </w:tcBorders>
            <w:vAlign w:val="center"/>
          </w:tcPr>
          <w:p w14:paraId="0AC89A71" w14:textId="77777777" w:rsidR="00764DDD" w:rsidRPr="002D1D4F" w:rsidRDefault="00764DDD" w:rsidP="009D567D">
            <w:pPr>
              <w:keepNext/>
              <w:keepLines/>
              <w:widowControl w:val="0"/>
              <w:jc w:val="center"/>
              <w:rPr>
                <w:rFonts w:ascii="Arial Narrow" w:hAnsi="Arial Narrow"/>
                <w:bCs/>
                <w:iCs/>
                <w:snapToGrid w:val="0"/>
                <w:sz w:val="20"/>
                <w:szCs w:val="20"/>
                <w:highlight w:val="yellow"/>
              </w:rPr>
            </w:pPr>
            <w:r w:rsidRPr="009F6BED">
              <w:rPr>
                <w:rFonts w:ascii="Arial Narrow" w:hAnsi="Arial Narrow"/>
                <w:bCs/>
                <w:iCs/>
                <w:snapToGrid w:val="0"/>
                <w:sz w:val="20"/>
                <w:szCs w:val="20"/>
              </w:rPr>
              <w:t>1.2</w:t>
            </w:r>
            <w:r>
              <w:rPr>
                <w:rFonts w:ascii="Arial Narrow" w:hAnsi="Arial Narrow"/>
                <w:bCs/>
                <w:iCs/>
                <w:snapToGrid w:val="0"/>
                <w:sz w:val="20"/>
                <w:szCs w:val="20"/>
              </w:rPr>
              <w:t>9</w:t>
            </w:r>
            <w:r w:rsidRPr="009F6BED">
              <w:rPr>
                <w:rFonts w:ascii="Arial Narrow" w:hAnsi="Arial Narrow"/>
                <w:bCs/>
                <w:iCs/>
                <w:snapToGrid w:val="0"/>
                <w:sz w:val="20"/>
                <w:szCs w:val="20"/>
              </w:rPr>
              <w:t xml:space="preserve"> (0.7</w:t>
            </w:r>
            <w:r>
              <w:rPr>
                <w:rFonts w:ascii="Arial Narrow" w:hAnsi="Arial Narrow"/>
                <w:bCs/>
                <w:iCs/>
                <w:snapToGrid w:val="0"/>
                <w:sz w:val="20"/>
                <w:szCs w:val="20"/>
              </w:rPr>
              <w:t>4</w:t>
            </w:r>
            <w:r w:rsidRPr="009F6BED">
              <w:rPr>
                <w:rFonts w:ascii="Arial Narrow" w:hAnsi="Arial Narrow"/>
                <w:bCs/>
                <w:iCs/>
                <w:snapToGrid w:val="0"/>
                <w:sz w:val="20"/>
                <w:szCs w:val="20"/>
              </w:rPr>
              <w:t>, 2.2</w:t>
            </w:r>
            <w:r>
              <w:rPr>
                <w:rFonts w:ascii="Arial Narrow" w:hAnsi="Arial Narrow"/>
                <w:bCs/>
                <w:iCs/>
                <w:snapToGrid w:val="0"/>
                <w:sz w:val="20"/>
                <w:szCs w:val="20"/>
              </w:rPr>
              <w:t>6</w:t>
            </w:r>
            <w:r w:rsidRPr="009F6BED">
              <w:rPr>
                <w:rFonts w:ascii="Arial Narrow" w:hAnsi="Arial Narrow"/>
                <w:bCs/>
                <w:iCs/>
                <w:snapToGrid w:val="0"/>
                <w:sz w:val="20"/>
                <w:szCs w:val="20"/>
              </w:rPr>
              <w:t>)</w:t>
            </w:r>
          </w:p>
        </w:tc>
        <w:tc>
          <w:tcPr>
            <w:tcW w:w="845" w:type="pct"/>
            <w:tcBorders>
              <w:top w:val="nil"/>
              <w:left w:val="nil"/>
              <w:bottom w:val="nil"/>
              <w:right w:val="nil"/>
            </w:tcBorders>
            <w:vAlign w:val="center"/>
          </w:tcPr>
          <w:p w14:paraId="4CD98F6E" w14:textId="77777777" w:rsidR="00764DDD" w:rsidRPr="002D1D4F" w:rsidRDefault="00764DDD" w:rsidP="009D567D">
            <w:pPr>
              <w:keepNext/>
              <w:keepLines/>
              <w:widowControl w:val="0"/>
              <w:jc w:val="center"/>
              <w:rPr>
                <w:rFonts w:ascii="Arial Narrow" w:hAnsi="Arial Narrow"/>
                <w:bCs/>
                <w:iCs/>
                <w:snapToGrid w:val="0"/>
                <w:sz w:val="20"/>
                <w:szCs w:val="20"/>
                <w:highlight w:val="yellow"/>
              </w:rPr>
            </w:pPr>
            <w:r w:rsidRPr="009F6BED">
              <w:rPr>
                <w:rFonts w:ascii="Arial Narrow" w:hAnsi="Arial Narrow"/>
                <w:bCs/>
                <w:iCs/>
                <w:snapToGrid w:val="0"/>
                <w:sz w:val="20"/>
                <w:szCs w:val="20"/>
              </w:rPr>
              <w:t>0.0</w:t>
            </w:r>
            <w:r>
              <w:rPr>
                <w:rFonts w:ascii="Arial Narrow" w:hAnsi="Arial Narrow"/>
                <w:bCs/>
                <w:iCs/>
                <w:snapToGrid w:val="0"/>
                <w:sz w:val="20"/>
                <w:szCs w:val="20"/>
              </w:rPr>
              <w:t>3</w:t>
            </w:r>
            <w:r w:rsidRPr="009F6BED">
              <w:rPr>
                <w:rFonts w:ascii="Arial Narrow" w:hAnsi="Arial Narrow"/>
                <w:bCs/>
                <w:iCs/>
                <w:snapToGrid w:val="0"/>
                <w:sz w:val="20"/>
                <w:szCs w:val="20"/>
              </w:rPr>
              <w:t xml:space="preserve"> (-0.12, 0.19)</w:t>
            </w:r>
          </w:p>
        </w:tc>
        <w:tc>
          <w:tcPr>
            <w:tcW w:w="464" w:type="pct"/>
            <w:tcBorders>
              <w:top w:val="nil"/>
              <w:left w:val="nil"/>
              <w:bottom w:val="nil"/>
              <w:right w:val="nil"/>
            </w:tcBorders>
            <w:vAlign w:val="center"/>
          </w:tcPr>
          <w:p w14:paraId="51605982" w14:textId="77777777" w:rsidR="00764DDD" w:rsidRPr="002D1D4F" w:rsidRDefault="00764DDD"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E20324" w:rsidRPr="002D1D4F" w14:paraId="3EF516B6" w14:textId="77777777" w:rsidTr="003F1180">
        <w:tc>
          <w:tcPr>
            <w:tcW w:w="2827" w:type="pct"/>
            <w:gridSpan w:val="3"/>
            <w:tcBorders>
              <w:top w:val="nil"/>
              <w:left w:val="nil"/>
              <w:bottom w:val="nil"/>
              <w:right w:val="nil"/>
            </w:tcBorders>
            <w:vAlign w:val="center"/>
          </w:tcPr>
          <w:p w14:paraId="31764C73" w14:textId="77777777" w:rsidR="00E20324" w:rsidRPr="002D1D4F" w:rsidRDefault="00E20324" w:rsidP="009D567D">
            <w:pPr>
              <w:keepNext/>
              <w:keepLines/>
              <w:widowControl w:val="0"/>
              <w:rPr>
                <w:rFonts w:ascii="Arial Narrow" w:hAnsi="Arial Narrow"/>
                <w:snapToGrid w:val="0"/>
                <w:sz w:val="20"/>
                <w:szCs w:val="20"/>
              </w:rPr>
            </w:pPr>
            <w:r w:rsidRPr="002D1D4F">
              <w:rPr>
                <w:rFonts w:ascii="Arial Narrow" w:hAnsi="Arial Narrow"/>
                <w:b/>
                <w:bCs/>
                <w:snapToGrid w:val="0"/>
                <w:color w:val="0070C0"/>
                <w:sz w:val="20"/>
                <w:szCs w:val="20"/>
              </w:rPr>
              <w:t xml:space="preserve">PBS population: nr-axSpA (MRI+ </w:t>
            </w:r>
            <w:r w:rsidRPr="002D1D4F">
              <w:rPr>
                <w:rFonts w:ascii="Arial Narrow" w:hAnsi="Arial Narrow"/>
                <w:b/>
                <w:bCs/>
                <w:snapToGrid w:val="0"/>
                <w:color w:val="0070C0"/>
                <w:sz w:val="20"/>
                <w:szCs w:val="20"/>
                <w:u w:val="single"/>
              </w:rPr>
              <w:t>AND</w:t>
            </w:r>
            <w:r w:rsidRPr="002D1D4F">
              <w:rPr>
                <w:rFonts w:ascii="Arial Narrow" w:hAnsi="Arial Narrow"/>
                <w:b/>
                <w:bCs/>
                <w:snapToGrid w:val="0"/>
                <w:color w:val="0070C0"/>
                <w:sz w:val="20"/>
                <w:szCs w:val="20"/>
              </w:rPr>
              <w:t xml:space="preserve"> CRP+)</w:t>
            </w:r>
          </w:p>
        </w:tc>
        <w:tc>
          <w:tcPr>
            <w:tcW w:w="864" w:type="pct"/>
            <w:tcBorders>
              <w:top w:val="nil"/>
              <w:left w:val="nil"/>
              <w:bottom w:val="nil"/>
              <w:right w:val="nil"/>
            </w:tcBorders>
            <w:vAlign w:val="center"/>
          </w:tcPr>
          <w:p w14:paraId="225FACD3" w14:textId="77777777" w:rsidR="00E20324" w:rsidRPr="002D1D4F" w:rsidRDefault="00E20324" w:rsidP="009D567D">
            <w:pPr>
              <w:keepNext/>
              <w:keepLines/>
              <w:widowControl w:val="0"/>
              <w:jc w:val="center"/>
              <w:rPr>
                <w:rFonts w:ascii="Arial Narrow" w:hAnsi="Arial Narrow"/>
                <w:snapToGrid w:val="0"/>
                <w:sz w:val="20"/>
                <w:szCs w:val="20"/>
                <w:highlight w:val="yellow"/>
              </w:rPr>
            </w:pPr>
          </w:p>
        </w:tc>
        <w:tc>
          <w:tcPr>
            <w:tcW w:w="845" w:type="pct"/>
            <w:tcBorders>
              <w:top w:val="nil"/>
              <w:left w:val="nil"/>
              <w:bottom w:val="nil"/>
              <w:right w:val="nil"/>
            </w:tcBorders>
            <w:vAlign w:val="center"/>
          </w:tcPr>
          <w:p w14:paraId="4B75D459" w14:textId="77777777" w:rsidR="00E20324" w:rsidRPr="002D1D4F" w:rsidRDefault="00E20324" w:rsidP="009D567D">
            <w:pPr>
              <w:keepNext/>
              <w:keepLines/>
              <w:widowControl w:val="0"/>
              <w:jc w:val="center"/>
              <w:rPr>
                <w:rFonts w:ascii="Arial Narrow" w:hAnsi="Arial Narrow"/>
                <w:bCs/>
                <w:iCs/>
                <w:snapToGrid w:val="0"/>
                <w:sz w:val="20"/>
                <w:szCs w:val="20"/>
                <w:highlight w:val="yellow"/>
              </w:rPr>
            </w:pPr>
          </w:p>
        </w:tc>
        <w:tc>
          <w:tcPr>
            <w:tcW w:w="464" w:type="pct"/>
            <w:tcBorders>
              <w:top w:val="nil"/>
              <w:left w:val="nil"/>
              <w:bottom w:val="nil"/>
              <w:right w:val="nil"/>
            </w:tcBorders>
            <w:vAlign w:val="center"/>
          </w:tcPr>
          <w:p w14:paraId="02602EEE" w14:textId="77777777" w:rsidR="00E20324" w:rsidRPr="002D1D4F" w:rsidRDefault="00E20324" w:rsidP="009D567D">
            <w:pPr>
              <w:keepNext/>
              <w:keepLines/>
              <w:widowControl w:val="0"/>
              <w:jc w:val="center"/>
              <w:rPr>
                <w:rFonts w:ascii="Arial Narrow" w:hAnsi="Arial Narrow"/>
                <w:snapToGrid w:val="0"/>
                <w:sz w:val="20"/>
                <w:szCs w:val="20"/>
              </w:rPr>
            </w:pPr>
          </w:p>
        </w:tc>
      </w:tr>
      <w:tr w:rsidR="00E20324" w:rsidRPr="002D1D4F" w14:paraId="094F83FC" w14:textId="77777777" w:rsidTr="003F1180">
        <w:tc>
          <w:tcPr>
            <w:tcW w:w="2827" w:type="pct"/>
            <w:gridSpan w:val="3"/>
            <w:tcBorders>
              <w:top w:val="nil"/>
              <w:left w:val="nil"/>
              <w:bottom w:val="nil"/>
              <w:right w:val="nil"/>
            </w:tcBorders>
            <w:vAlign w:val="center"/>
          </w:tcPr>
          <w:p w14:paraId="5B750B13" w14:textId="77777777" w:rsidR="00E20324" w:rsidRPr="002D1D4F" w:rsidRDefault="00E20324" w:rsidP="009D567D">
            <w:pPr>
              <w:keepNext/>
              <w:keepLines/>
              <w:widowControl w:val="0"/>
              <w:rPr>
                <w:rFonts w:ascii="Arial Narrow" w:hAnsi="Arial Narrow"/>
                <w:snapToGrid w:val="0"/>
                <w:sz w:val="20"/>
                <w:szCs w:val="20"/>
                <w:highlight w:val="yellow"/>
              </w:rPr>
            </w:pPr>
            <w:r w:rsidRPr="00DD152B">
              <w:rPr>
                <w:rFonts w:ascii="Arial Narrow" w:hAnsi="Arial Narrow"/>
                <w:snapToGrid w:val="0"/>
                <w:sz w:val="20"/>
                <w:szCs w:val="20"/>
              </w:rPr>
              <w:t>IXE</w:t>
            </w:r>
            <w:r>
              <w:rPr>
                <w:rFonts w:ascii="Arial Narrow" w:hAnsi="Arial Narrow"/>
                <w:snapToGrid w:val="0"/>
                <w:sz w:val="20"/>
                <w:szCs w:val="20"/>
                <w:vertAlign w:val="superscript"/>
              </w:rPr>
              <w:t>b</w:t>
            </w:r>
            <w:r w:rsidRPr="00DD152B">
              <w:rPr>
                <w:rFonts w:ascii="Arial Narrow" w:hAnsi="Arial Narrow"/>
                <w:snapToGrid w:val="0"/>
                <w:sz w:val="20"/>
                <w:szCs w:val="20"/>
              </w:rPr>
              <w:t xml:space="preserve"> vs. GLM</w:t>
            </w:r>
            <w:r w:rsidRPr="00DD152B">
              <w:rPr>
                <w:rFonts w:ascii="Arial Narrow" w:hAnsi="Arial Narrow"/>
                <w:snapToGrid w:val="0"/>
                <w:sz w:val="20"/>
                <w:szCs w:val="20"/>
                <w:vertAlign w:val="superscript"/>
              </w:rPr>
              <w:t>b</w:t>
            </w:r>
            <w:r w:rsidRPr="00DD152B">
              <w:rPr>
                <w:rFonts w:ascii="Arial Narrow" w:hAnsi="Arial Narrow"/>
                <w:snapToGrid w:val="0"/>
                <w:sz w:val="20"/>
                <w:szCs w:val="20"/>
              </w:rPr>
              <w:t xml:space="preserve"> </w:t>
            </w:r>
          </w:p>
        </w:tc>
        <w:tc>
          <w:tcPr>
            <w:tcW w:w="864" w:type="pct"/>
            <w:tcBorders>
              <w:top w:val="nil"/>
              <w:left w:val="nil"/>
              <w:bottom w:val="nil"/>
              <w:right w:val="nil"/>
            </w:tcBorders>
            <w:vAlign w:val="center"/>
          </w:tcPr>
          <w:p w14:paraId="3436C945" w14:textId="77777777" w:rsidR="00E20324" w:rsidRPr="002D1D4F" w:rsidRDefault="00556BF3" w:rsidP="009D567D">
            <w:pPr>
              <w:keepNext/>
              <w:keepLines/>
              <w:widowControl w:val="0"/>
              <w:jc w:val="center"/>
              <w:rPr>
                <w:rFonts w:ascii="Arial Narrow" w:hAnsi="Arial Narrow"/>
                <w:snapToGrid w:val="0"/>
                <w:sz w:val="20"/>
                <w:szCs w:val="20"/>
                <w:highlight w:val="yellow"/>
              </w:rPr>
            </w:pPr>
            <w:r w:rsidRPr="00556BF3">
              <w:rPr>
                <w:rFonts w:ascii="Arial Narrow" w:hAnsi="Arial Narrow"/>
                <w:snapToGrid w:val="0"/>
                <w:sz w:val="20"/>
                <w:szCs w:val="20"/>
              </w:rPr>
              <w:t>1.16 (0.37, 3.64)</w:t>
            </w:r>
          </w:p>
        </w:tc>
        <w:tc>
          <w:tcPr>
            <w:tcW w:w="845" w:type="pct"/>
            <w:tcBorders>
              <w:top w:val="nil"/>
              <w:left w:val="nil"/>
              <w:bottom w:val="nil"/>
              <w:right w:val="nil"/>
            </w:tcBorders>
            <w:vAlign w:val="center"/>
          </w:tcPr>
          <w:p w14:paraId="34D42F17" w14:textId="77777777" w:rsidR="00E20324" w:rsidRPr="002D1D4F" w:rsidRDefault="00556BF3" w:rsidP="009D567D">
            <w:pPr>
              <w:keepNext/>
              <w:keepLines/>
              <w:widowControl w:val="0"/>
              <w:jc w:val="center"/>
              <w:rPr>
                <w:rFonts w:ascii="Arial Narrow" w:hAnsi="Arial Narrow"/>
                <w:bCs/>
                <w:iCs/>
                <w:snapToGrid w:val="0"/>
                <w:sz w:val="20"/>
                <w:szCs w:val="20"/>
                <w:highlight w:val="yellow"/>
              </w:rPr>
            </w:pPr>
            <w:r w:rsidRPr="00556BF3">
              <w:rPr>
                <w:rFonts w:ascii="Arial Narrow" w:hAnsi="Arial Narrow"/>
                <w:bCs/>
                <w:iCs/>
                <w:snapToGrid w:val="0"/>
                <w:sz w:val="20"/>
                <w:szCs w:val="20"/>
              </w:rPr>
              <w:t>-0.09 (-0.45, 0.26)</w:t>
            </w:r>
          </w:p>
        </w:tc>
        <w:tc>
          <w:tcPr>
            <w:tcW w:w="464" w:type="pct"/>
            <w:tcBorders>
              <w:top w:val="nil"/>
              <w:left w:val="nil"/>
              <w:bottom w:val="nil"/>
              <w:right w:val="nil"/>
            </w:tcBorders>
            <w:vAlign w:val="center"/>
          </w:tcPr>
          <w:p w14:paraId="4B1F42B9" w14:textId="77777777" w:rsidR="00E20324" w:rsidRPr="002D1D4F" w:rsidRDefault="00E20324"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B26F57" w:rsidRPr="002D1D4F" w14:paraId="1968B996" w14:textId="77777777" w:rsidTr="00B26F57">
        <w:tc>
          <w:tcPr>
            <w:tcW w:w="2827" w:type="pct"/>
            <w:gridSpan w:val="3"/>
            <w:tcBorders>
              <w:top w:val="nil"/>
              <w:left w:val="nil"/>
              <w:bottom w:val="nil"/>
              <w:right w:val="nil"/>
            </w:tcBorders>
            <w:vAlign w:val="center"/>
          </w:tcPr>
          <w:p w14:paraId="4A8706AE" w14:textId="77777777" w:rsidR="00B26F57" w:rsidRPr="002D1D4F" w:rsidRDefault="00B26F57" w:rsidP="009D567D">
            <w:pPr>
              <w:keepNext/>
              <w:keepLines/>
              <w:widowControl w:val="0"/>
              <w:rPr>
                <w:rFonts w:ascii="Arial Narrow" w:hAnsi="Arial Narrow"/>
                <w:snapToGrid w:val="0"/>
                <w:sz w:val="20"/>
                <w:szCs w:val="20"/>
                <w:vertAlign w:val="superscript"/>
              </w:rPr>
            </w:pPr>
            <w:r w:rsidRPr="00DD152B">
              <w:rPr>
                <w:rFonts w:ascii="Arial Narrow" w:hAnsi="Arial Narrow"/>
                <w:snapToGrid w:val="0"/>
                <w:sz w:val="20"/>
                <w:szCs w:val="20"/>
              </w:rPr>
              <w:t>IXE</w:t>
            </w:r>
            <w:r w:rsidRPr="00DD152B">
              <w:rPr>
                <w:rFonts w:ascii="Arial Narrow" w:hAnsi="Arial Narrow"/>
                <w:snapToGrid w:val="0"/>
                <w:sz w:val="20"/>
                <w:szCs w:val="20"/>
                <w:vertAlign w:val="superscript"/>
              </w:rPr>
              <w:t>a</w:t>
            </w:r>
            <w:r w:rsidRPr="00DD152B">
              <w:rPr>
                <w:rFonts w:ascii="Arial Narrow" w:hAnsi="Arial Narrow"/>
                <w:snapToGrid w:val="0"/>
                <w:sz w:val="20"/>
                <w:szCs w:val="20"/>
              </w:rPr>
              <w:t xml:space="preserve"> vs. </w:t>
            </w:r>
            <w:r w:rsidRPr="002D1D4F">
              <w:rPr>
                <w:rFonts w:ascii="Arial Narrow" w:hAnsi="Arial Narrow"/>
                <w:snapToGrid w:val="0"/>
                <w:sz w:val="20"/>
                <w:szCs w:val="20"/>
              </w:rPr>
              <w:t xml:space="preserve">SEC </w:t>
            </w:r>
            <w:r w:rsidRPr="00DD152B">
              <w:rPr>
                <w:rFonts w:ascii="Arial Narrow" w:hAnsi="Arial Narrow"/>
                <w:snapToGrid w:val="0"/>
                <w:sz w:val="20"/>
                <w:szCs w:val="20"/>
              </w:rPr>
              <w:t>LD</w:t>
            </w:r>
            <w:r>
              <w:rPr>
                <w:rFonts w:ascii="Arial Narrow" w:hAnsi="Arial Narrow"/>
                <w:snapToGrid w:val="0"/>
                <w:sz w:val="20"/>
                <w:szCs w:val="20"/>
              </w:rPr>
              <w:t>^</w:t>
            </w:r>
            <w:r w:rsidRPr="00DD152B">
              <w:rPr>
                <w:rFonts w:ascii="Arial Narrow" w:hAnsi="Arial Narrow"/>
                <w:snapToGrid w:val="0"/>
                <w:sz w:val="20"/>
                <w:szCs w:val="20"/>
                <w:vertAlign w:val="superscript"/>
              </w:rPr>
              <w:t>a</w:t>
            </w:r>
          </w:p>
        </w:tc>
        <w:tc>
          <w:tcPr>
            <w:tcW w:w="864" w:type="pct"/>
            <w:tcBorders>
              <w:top w:val="nil"/>
              <w:left w:val="nil"/>
              <w:bottom w:val="nil"/>
              <w:right w:val="nil"/>
            </w:tcBorders>
            <w:vAlign w:val="center"/>
          </w:tcPr>
          <w:p w14:paraId="39181A87" w14:textId="77777777" w:rsidR="00B26F57" w:rsidRPr="002D1D4F" w:rsidRDefault="00B26F57" w:rsidP="009D567D">
            <w:pPr>
              <w:keepNext/>
              <w:keepLines/>
              <w:widowControl w:val="0"/>
              <w:jc w:val="center"/>
              <w:rPr>
                <w:rFonts w:ascii="Arial Narrow" w:hAnsi="Arial Narrow"/>
                <w:iCs/>
                <w:snapToGrid w:val="0"/>
                <w:sz w:val="20"/>
                <w:szCs w:val="20"/>
                <w:highlight w:val="yellow"/>
              </w:rPr>
            </w:pPr>
            <w:r w:rsidRPr="00B26F57">
              <w:rPr>
                <w:rFonts w:ascii="Arial Narrow" w:hAnsi="Arial Narrow"/>
                <w:iCs/>
                <w:snapToGrid w:val="0"/>
                <w:sz w:val="20"/>
                <w:szCs w:val="20"/>
              </w:rPr>
              <w:t>0.85 (0.33, 2.19)</w:t>
            </w:r>
          </w:p>
        </w:tc>
        <w:tc>
          <w:tcPr>
            <w:tcW w:w="845" w:type="pct"/>
            <w:tcBorders>
              <w:top w:val="nil"/>
              <w:left w:val="nil"/>
              <w:bottom w:val="nil"/>
              <w:right w:val="nil"/>
            </w:tcBorders>
            <w:vAlign w:val="center"/>
          </w:tcPr>
          <w:p w14:paraId="6CBE744C" w14:textId="77777777" w:rsidR="00B26F57" w:rsidRPr="002D1D4F" w:rsidRDefault="00B26F57" w:rsidP="009D567D">
            <w:pPr>
              <w:keepNext/>
              <w:keepLines/>
              <w:widowControl w:val="0"/>
              <w:jc w:val="center"/>
              <w:rPr>
                <w:rFonts w:ascii="Arial Narrow" w:hAnsi="Arial Narrow"/>
                <w:bCs/>
                <w:iCs/>
                <w:snapToGrid w:val="0"/>
                <w:sz w:val="20"/>
                <w:szCs w:val="20"/>
                <w:highlight w:val="yellow"/>
              </w:rPr>
            </w:pPr>
            <w:r w:rsidRPr="00B26F57">
              <w:rPr>
                <w:rFonts w:ascii="Arial Narrow" w:hAnsi="Arial Narrow"/>
                <w:bCs/>
                <w:iCs/>
                <w:snapToGrid w:val="0"/>
                <w:sz w:val="20"/>
                <w:szCs w:val="20"/>
              </w:rPr>
              <w:t>-0.09 (-0.37, 0.2)</w:t>
            </w:r>
          </w:p>
        </w:tc>
        <w:tc>
          <w:tcPr>
            <w:tcW w:w="464" w:type="pct"/>
            <w:tcBorders>
              <w:top w:val="nil"/>
              <w:left w:val="nil"/>
              <w:bottom w:val="nil"/>
              <w:right w:val="nil"/>
            </w:tcBorders>
            <w:vAlign w:val="center"/>
          </w:tcPr>
          <w:p w14:paraId="61807DD8" w14:textId="77777777" w:rsidR="00B26F57" w:rsidRPr="002D1D4F" w:rsidRDefault="00B26F57"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B26F57" w:rsidRPr="002D1D4F" w14:paraId="0DCDFCD5" w14:textId="77777777" w:rsidTr="00B26F57">
        <w:tc>
          <w:tcPr>
            <w:tcW w:w="2827" w:type="pct"/>
            <w:gridSpan w:val="3"/>
            <w:tcBorders>
              <w:top w:val="nil"/>
              <w:left w:val="nil"/>
              <w:bottom w:val="single" w:sz="4" w:space="0" w:color="auto"/>
              <w:right w:val="nil"/>
            </w:tcBorders>
            <w:vAlign w:val="center"/>
          </w:tcPr>
          <w:p w14:paraId="61A47B78" w14:textId="77777777" w:rsidR="00B26F57" w:rsidRPr="002D1D4F" w:rsidRDefault="00B26F57" w:rsidP="009D567D">
            <w:pPr>
              <w:keepNext/>
              <w:keepLines/>
              <w:widowControl w:val="0"/>
              <w:rPr>
                <w:rFonts w:ascii="Arial Narrow" w:hAnsi="Arial Narrow"/>
                <w:snapToGrid w:val="0"/>
                <w:sz w:val="20"/>
                <w:szCs w:val="20"/>
                <w:vertAlign w:val="superscript"/>
              </w:rPr>
            </w:pPr>
            <w:r w:rsidRPr="0090683F">
              <w:rPr>
                <w:rFonts w:ascii="Arial Narrow" w:hAnsi="Arial Narrow"/>
                <w:snapToGrid w:val="0"/>
                <w:sz w:val="20"/>
                <w:szCs w:val="20"/>
              </w:rPr>
              <w:t>IXE</w:t>
            </w:r>
            <w:r w:rsidRPr="0090683F">
              <w:rPr>
                <w:rFonts w:ascii="Arial Narrow" w:hAnsi="Arial Narrow"/>
                <w:snapToGrid w:val="0"/>
                <w:sz w:val="20"/>
                <w:szCs w:val="20"/>
                <w:vertAlign w:val="superscript"/>
              </w:rPr>
              <w:t>a</w:t>
            </w:r>
            <w:r w:rsidRPr="0090683F">
              <w:rPr>
                <w:rFonts w:ascii="Arial Narrow" w:hAnsi="Arial Narrow"/>
                <w:snapToGrid w:val="0"/>
                <w:sz w:val="20"/>
                <w:szCs w:val="20"/>
              </w:rPr>
              <w:t xml:space="preserve"> vs. SEC NL</w:t>
            </w:r>
            <w:r>
              <w:rPr>
                <w:rFonts w:ascii="Arial Narrow" w:hAnsi="Arial Narrow"/>
                <w:snapToGrid w:val="0"/>
                <w:sz w:val="20"/>
                <w:szCs w:val="20"/>
              </w:rPr>
              <w:t>^</w:t>
            </w:r>
            <w:r w:rsidRPr="0090683F">
              <w:rPr>
                <w:rFonts w:ascii="Arial Narrow" w:hAnsi="Arial Narrow"/>
                <w:snapToGrid w:val="0"/>
                <w:sz w:val="20"/>
                <w:szCs w:val="20"/>
                <w:vertAlign w:val="superscript"/>
              </w:rPr>
              <w:t>a</w:t>
            </w:r>
          </w:p>
        </w:tc>
        <w:tc>
          <w:tcPr>
            <w:tcW w:w="864" w:type="pct"/>
            <w:tcBorders>
              <w:top w:val="nil"/>
              <w:left w:val="nil"/>
              <w:bottom w:val="single" w:sz="4" w:space="0" w:color="auto"/>
              <w:right w:val="nil"/>
            </w:tcBorders>
            <w:vAlign w:val="center"/>
          </w:tcPr>
          <w:p w14:paraId="7E218B79" w14:textId="77777777" w:rsidR="00B26F57" w:rsidRPr="002D1D4F" w:rsidRDefault="00B26F57" w:rsidP="009D567D">
            <w:pPr>
              <w:keepNext/>
              <w:keepLines/>
              <w:widowControl w:val="0"/>
              <w:jc w:val="center"/>
              <w:rPr>
                <w:rFonts w:ascii="Arial Narrow" w:hAnsi="Arial Narrow"/>
                <w:bCs/>
                <w:iCs/>
                <w:snapToGrid w:val="0"/>
                <w:sz w:val="20"/>
                <w:szCs w:val="20"/>
                <w:highlight w:val="yellow"/>
              </w:rPr>
            </w:pPr>
            <w:r w:rsidRPr="00B26F57">
              <w:rPr>
                <w:rFonts w:ascii="Arial Narrow" w:hAnsi="Arial Narrow"/>
                <w:bCs/>
                <w:iCs/>
                <w:snapToGrid w:val="0"/>
                <w:sz w:val="20"/>
                <w:szCs w:val="20"/>
              </w:rPr>
              <w:t>0.84 (0.33, 2.15)</w:t>
            </w:r>
          </w:p>
        </w:tc>
        <w:tc>
          <w:tcPr>
            <w:tcW w:w="845" w:type="pct"/>
            <w:tcBorders>
              <w:top w:val="nil"/>
              <w:left w:val="nil"/>
              <w:bottom w:val="single" w:sz="4" w:space="0" w:color="auto"/>
              <w:right w:val="nil"/>
            </w:tcBorders>
            <w:vAlign w:val="center"/>
          </w:tcPr>
          <w:p w14:paraId="67F09BD6" w14:textId="77777777" w:rsidR="00B26F57" w:rsidRPr="002D1D4F" w:rsidRDefault="00B26F57" w:rsidP="009D567D">
            <w:pPr>
              <w:keepNext/>
              <w:keepLines/>
              <w:widowControl w:val="0"/>
              <w:jc w:val="center"/>
              <w:rPr>
                <w:rFonts w:ascii="Arial Narrow" w:hAnsi="Arial Narrow"/>
                <w:bCs/>
                <w:iCs/>
                <w:snapToGrid w:val="0"/>
                <w:sz w:val="20"/>
                <w:szCs w:val="20"/>
                <w:highlight w:val="yellow"/>
              </w:rPr>
            </w:pPr>
            <w:r w:rsidRPr="00B26F57">
              <w:rPr>
                <w:rFonts w:ascii="Arial Narrow" w:hAnsi="Arial Narrow"/>
                <w:bCs/>
                <w:iCs/>
                <w:snapToGrid w:val="0"/>
                <w:sz w:val="20"/>
                <w:szCs w:val="20"/>
              </w:rPr>
              <w:t>-0.1 (-0.38, 0.19)</w:t>
            </w:r>
          </w:p>
        </w:tc>
        <w:tc>
          <w:tcPr>
            <w:tcW w:w="464" w:type="pct"/>
            <w:tcBorders>
              <w:top w:val="nil"/>
              <w:left w:val="nil"/>
              <w:bottom w:val="single" w:sz="4" w:space="0" w:color="auto"/>
              <w:right w:val="nil"/>
            </w:tcBorders>
            <w:vAlign w:val="center"/>
          </w:tcPr>
          <w:p w14:paraId="14975CC0" w14:textId="77777777" w:rsidR="00B26F57" w:rsidRPr="002D1D4F" w:rsidRDefault="00B26F57"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bl>
    <w:p w14:paraId="32692B01" w14:textId="77777777" w:rsidR="00E20324" w:rsidRPr="002D1D4F" w:rsidRDefault="00E20324" w:rsidP="009D567D">
      <w:pPr>
        <w:keepNext/>
        <w:keepLines/>
        <w:widowControl w:val="0"/>
        <w:rPr>
          <w:rFonts w:ascii="Arial Narrow" w:hAnsi="Arial Narrow"/>
          <w:snapToGrid w:val="0"/>
          <w:sz w:val="18"/>
          <w:szCs w:val="22"/>
          <w:lang w:eastAsia="en-US"/>
        </w:rPr>
      </w:pPr>
      <w:r w:rsidRPr="00A0230A">
        <w:rPr>
          <w:rFonts w:ascii="Arial Narrow" w:hAnsi="Arial Narrow"/>
          <w:snapToGrid w:val="0"/>
          <w:sz w:val="18"/>
          <w:szCs w:val="22"/>
          <w:lang w:eastAsia="en-US"/>
        </w:rPr>
        <w:t>Source: Table 2.6-</w:t>
      </w:r>
      <w:r w:rsidR="003110E5">
        <w:rPr>
          <w:rFonts w:ascii="Arial Narrow" w:hAnsi="Arial Narrow"/>
          <w:snapToGrid w:val="0"/>
          <w:sz w:val="18"/>
          <w:szCs w:val="22"/>
          <w:lang w:eastAsia="en-US"/>
        </w:rPr>
        <w:t>7</w:t>
      </w:r>
      <w:r w:rsidRPr="00A0230A">
        <w:rPr>
          <w:rFonts w:ascii="Arial Narrow" w:hAnsi="Arial Narrow"/>
          <w:snapToGrid w:val="0"/>
          <w:sz w:val="18"/>
          <w:szCs w:val="22"/>
          <w:lang w:eastAsia="en-US"/>
        </w:rPr>
        <w:t>, p10</w:t>
      </w:r>
      <w:r w:rsidR="003110E5">
        <w:rPr>
          <w:rFonts w:ascii="Arial Narrow" w:hAnsi="Arial Narrow"/>
          <w:snapToGrid w:val="0"/>
          <w:sz w:val="18"/>
          <w:szCs w:val="22"/>
          <w:lang w:eastAsia="en-US"/>
        </w:rPr>
        <w:t>6</w:t>
      </w:r>
      <w:r w:rsidRPr="00A0230A">
        <w:rPr>
          <w:rFonts w:ascii="Arial Narrow" w:hAnsi="Arial Narrow"/>
          <w:snapToGrid w:val="0"/>
          <w:sz w:val="18"/>
          <w:szCs w:val="22"/>
          <w:lang w:eastAsia="en-US"/>
        </w:rPr>
        <w:t xml:space="preserve"> of the submission</w:t>
      </w:r>
      <w:r>
        <w:rPr>
          <w:rFonts w:ascii="Arial Narrow" w:hAnsi="Arial Narrow"/>
          <w:snapToGrid w:val="0"/>
          <w:sz w:val="18"/>
          <w:szCs w:val="22"/>
          <w:lang w:eastAsia="en-US"/>
        </w:rPr>
        <w:t>;</w:t>
      </w:r>
      <w:r w:rsidRPr="00FD4322">
        <w:rPr>
          <w:rFonts w:ascii="Arial Narrow" w:hAnsi="Arial Narrow"/>
          <w:snapToGrid w:val="0"/>
          <w:sz w:val="18"/>
          <w:szCs w:val="22"/>
          <w:lang w:eastAsia="en-US"/>
        </w:rPr>
        <w:t xml:space="preserve"> Table 2(i).6-</w:t>
      </w:r>
      <w:r w:rsidR="005B666A">
        <w:rPr>
          <w:rFonts w:ascii="Arial Narrow" w:hAnsi="Arial Narrow"/>
          <w:snapToGrid w:val="0"/>
          <w:sz w:val="18"/>
          <w:szCs w:val="22"/>
          <w:lang w:eastAsia="en-US"/>
        </w:rPr>
        <w:t>6</w:t>
      </w:r>
      <w:r w:rsidRPr="00FD4322">
        <w:rPr>
          <w:rFonts w:ascii="Arial Narrow" w:hAnsi="Arial Narrow"/>
          <w:snapToGrid w:val="0"/>
          <w:sz w:val="18"/>
          <w:szCs w:val="22"/>
          <w:lang w:eastAsia="en-US"/>
        </w:rPr>
        <w:t xml:space="preserve">, </w:t>
      </w:r>
      <w:r w:rsidR="005B666A">
        <w:rPr>
          <w:rFonts w:ascii="Arial Narrow" w:hAnsi="Arial Narrow"/>
          <w:snapToGrid w:val="0"/>
          <w:sz w:val="18"/>
          <w:szCs w:val="22"/>
          <w:lang w:eastAsia="en-US"/>
        </w:rPr>
        <w:t>p</w:t>
      </w:r>
      <w:r w:rsidRPr="00FD4322">
        <w:rPr>
          <w:rFonts w:ascii="Arial Narrow" w:hAnsi="Arial Narrow"/>
          <w:snapToGrid w:val="0"/>
          <w:sz w:val="18"/>
          <w:szCs w:val="22"/>
          <w:lang w:eastAsia="en-US"/>
        </w:rPr>
        <w:t>p</w:t>
      </w:r>
      <w:r>
        <w:rPr>
          <w:rFonts w:ascii="Arial Narrow" w:hAnsi="Arial Narrow"/>
          <w:snapToGrid w:val="0"/>
          <w:sz w:val="18"/>
          <w:szCs w:val="22"/>
          <w:lang w:eastAsia="en-US"/>
        </w:rPr>
        <w:t>5</w:t>
      </w:r>
      <w:r w:rsidR="005B666A">
        <w:rPr>
          <w:rFonts w:ascii="Arial Narrow" w:hAnsi="Arial Narrow"/>
          <w:snapToGrid w:val="0"/>
          <w:sz w:val="18"/>
          <w:szCs w:val="22"/>
          <w:lang w:eastAsia="en-US"/>
        </w:rPr>
        <w:t>2-53</w:t>
      </w:r>
      <w:r w:rsidRPr="00FD4322">
        <w:rPr>
          <w:rFonts w:ascii="Arial Narrow" w:hAnsi="Arial Narrow"/>
          <w:snapToGrid w:val="0"/>
          <w:sz w:val="18"/>
          <w:szCs w:val="22"/>
          <w:lang w:eastAsia="en-US"/>
        </w:rPr>
        <w:t>, Appendix 2 of the submission</w:t>
      </w:r>
    </w:p>
    <w:p w14:paraId="07A3A4FA" w14:textId="77777777" w:rsidR="00E20324" w:rsidRPr="002D1D4F" w:rsidRDefault="00E20324" w:rsidP="009D567D">
      <w:pPr>
        <w:keepNext/>
        <w:keepLines/>
        <w:widowControl w:val="0"/>
        <w:rPr>
          <w:rFonts w:ascii="Arial Narrow" w:hAnsi="Arial Narrow"/>
          <w:snapToGrid w:val="0"/>
          <w:sz w:val="18"/>
          <w:szCs w:val="22"/>
          <w:lang w:eastAsia="en-US"/>
        </w:rPr>
      </w:pPr>
      <w:r w:rsidRPr="00032E2A">
        <w:rPr>
          <w:rFonts w:ascii="Arial Narrow" w:hAnsi="Arial Narrow"/>
          <w:snapToGrid w:val="0"/>
          <w:sz w:val="18"/>
          <w:szCs w:val="22"/>
          <w:lang w:eastAsia="en-US"/>
        </w:rPr>
        <w:t>ASAS=Assessment of SpondyloArthritis international Society; ASAS</w:t>
      </w:r>
      <w:r w:rsidR="005B666A">
        <w:rPr>
          <w:rFonts w:ascii="Arial Narrow" w:hAnsi="Arial Narrow"/>
          <w:snapToGrid w:val="0"/>
          <w:sz w:val="18"/>
          <w:szCs w:val="22"/>
          <w:lang w:eastAsia="en-US"/>
        </w:rPr>
        <w:t>4</w:t>
      </w:r>
      <w:r w:rsidRPr="00032E2A">
        <w:rPr>
          <w:rFonts w:ascii="Arial Narrow" w:hAnsi="Arial Narrow"/>
          <w:snapToGrid w:val="0"/>
          <w:sz w:val="18"/>
          <w:szCs w:val="22"/>
          <w:lang w:eastAsia="en-US"/>
        </w:rPr>
        <w:t>0=</w:t>
      </w:r>
      <w:r w:rsidR="005B666A">
        <w:rPr>
          <w:rFonts w:ascii="Arial Narrow" w:hAnsi="Arial Narrow"/>
          <w:snapToGrid w:val="0"/>
          <w:sz w:val="18"/>
          <w:szCs w:val="22"/>
          <w:lang w:eastAsia="en-US"/>
        </w:rPr>
        <w:t>4</w:t>
      </w:r>
      <w:r w:rsidRPr="00032E2A">
        <w:rPr>
          <w:rFonts w:ascii="Arial Narrow" w:hAnsi="Arial Narrow"/>
          <w:snapToGrid w:val="0"/>
          <w:sz w:val="18"/>
          <w:szCs w:val="22"/>
          <w:lang w:eastAsia="en-US"/>
        </w:rPr>
        <w:t xml:space="preserve">0% improvement in ASAS; </w:t>
      </w:r>
      <w:r w:rsidRPr="004F1FCC">
        <w:rPr>
          <w:rFonts w:ascii="Arial Narrow" w:hAnsi="Arial Narrow"/>
          <w:snapToGrid w:val="0"/>
          <w:sz w:val="18"/>
          <w:szCs w:val="22"/>
          <w:lang w:eastAsia="en-US"/>
        </w:rPr>
        <w:t xml:space="preserve">CI=confidence interval; </w:t>
      </w:r>
      <w:r w:rsidRPr="002D1D4F">
        <w:rPr>
          <w:rFonts w:ascii="Arial Narrow" w:hAnsi="Arial Narrow"/>
          <w:snapToGrid w:val="0"/>
          <w:sz w:val="18"/>
          <w:szCs w:val="22"/>
          <w:lang w:eastAsia="en-US"/>
        </w:rPr>
        <w:t xml:space="preserve">CRP=C-reactive protein; </w:t>
      </w:r>
      <w:r w:rsidRPr="002D1D4F">
        <w:rPr>
          <w:rFonts w:ascii="Arial Narrow" w:hAnsi="Arial Narrow"/>
          <w:snapToGrid w:val="0"/>
          <w:sz w:val="18"/>
          <w:szCs w:val="18"/>
          <w:lang w:eastAsia="en-US"/>
        </w:rPr>
        <w:t>GLM=golimumab; ITT=intention</w:t>
      </w:r>
      <w:r>
        <w:rPr>
          <w:rFonts w:ascii="Arial Narrow" w:hAnsi="Arial Narrow"/>
          <w:snapToGrid w:val="0"/>
          <w:sz w:val="18"/>
          <w:szCs w:val="18"/>
          <w:lang w:eastAsia="en-US"/>
        </w:rPr>
        <w:t>-</w:t>
      </w:r>
      <w:r w:rsidRPr="002D1D4F">
        <w:rPr>
          <w:rFonts w:ascii="Arial Narrow" w:hAnsi="Arial Narrow"/>
          <w:snapToGrid w:val="0"/>
          <w:sz w:val="18"/>
          <w:szCs w:val="18"/>
          <w:lang w:eastAsia="en-US"/>
        </w:rPr>
        <w:t>to</w:t>
      </w:r>
      <w:r>
        <w:rPr>
          <w:rFonts w:ascii="Arial Narrow" w:hAnsi="Arial Narrow"/>
          <w:snapToGrid w:val="0"/>
          <w:sz w:val="18"/>
          <w:szCs w:val="18"/>
          <w:lang w:eastAsia="en-US"/>
        </w:rPr>
        <w:t>-</w:t>
      </w:r>
      <w:r w:rsidRPr="002D1D4F">
        <w:rPr>
          <w:rFonts w:ascii="Arial Narrow" w:hAnsi="Arial Narrow"/>
          <w:snapToGrid w:val="0"/>
          <w:sz w:val="18"/>
          <w:szCs w:val="18"/>
          <w:lang w:eastAsia="en-US"/>
        </w:rPr>
        <w:t xml:space="preserve">treat; </w:t>
      </w:r>
      <w:r>
        <w:rPr>
          <w:rFonts w:ascii="Arial Narrow" w:hAnsi="Arial Narrow"/>
          <w:snapToGrid w:val="0"/>
          <w:sz w:val="18"/>
          <w:szCs w:val="18"/>
          <w:lang w:eastAsia="en-US"/>
        </w:rPr>
        <w:t xml:space="preserve">IXE=ixekizumab; </w:t>
      </w:r>
      <w:r w:rsidRPr="00F445C9">
        <w:rPr>
          <w:rFonts w:ascii="Arial Narrow" w:hAnsi="Arial Narrow"/>
          <w:snapToGrid w:val="0"/>
          <w:sz w:val="18"/>
          <w:szCs w:val="18"/>
          <w:lang w:eastAsia="en-US"/>
        </w:rPr>
        <w:t xml:space="preserve">LD=loading dose; </w:t>
      </w:r>
      <w:r w:rsidRPr="002D1D4F">
        <w:rPr>
          <w:rFonts w:ascii="Arial Narrow" w:hAnsi="Arial Narrow"/>
          <w:snapToGrid w:val="0"/>
          <w:sz w:val="18"/>
          <w:szCs w:val="22"/>
          <w:lang w:eastAsia="en-US"/>
        </w:rPr>
        <w:t xml:space="preserve">MRI=magnetic resonance imaging; </w:t>
      </w:r>
      <w:r w:rsidRPr="00F445C9">
        <w:rPr>
          <w:rFonts w:ascii="Arial Narrow" w:hAnsi="Arial Narrow"/>
          <w:snapToGrid w:val="0"/>
          <w:sz w:val="18"/>
          <w:szCs w:val="22"/>
          <w:lang w:eastAsia="en-US"/>
        </w:rPr>
        <w:t xml:space="preserve">NL=no loading dose; </w:t>
      </w:r>
      <w:r>
        <w:rPr>
          <w:rFonts w:ascii="Arial Narrow" w:hAnsi="Arial Narrow"/>
          <w:snapToGrid w:val="0"/>
          <w:sz w:val="18"/>
          <w:szCs w:val="22"/>
          <w:lang w:eastAsia="en-US"/>
        </w:rPr>
        <w:t xml:space="preserve">NNT=number needed to treat; </w:t>
      </w:r>
      <w:r w:rsidRPr="002D1D4F">
        <w:rPr>
          <w:rFonts w:ascii="Arial Narrow" w:hAnsi="Arial Narrow"/>
          <w:snapToGrid w:val="0"/>
          <w:sz w:val="18"/>
          <w:szCs w:val="22"/>
          <w:lang w:eastAsia="en-US"/>
        </w:rPr>
        <w:t xml:space="preserve">nr-axSpA=non-radiographic axial spondyloarthritis; OSI=objective signs of inflammation; </w:t>
      </w:r>
      <w:r w:rsidRPr="002D1D4F">
        <w:rPr>
          <w:rFonts w:ascii="Arial Narrow" w:hAnsi="Arial Narrow"/>
          <w:snapToGrid w:val="0"/>
          <w:sz w:val="18"/>
          <w:szCs w:val="18"/>
          <w:lang w:eastAsia="en-US"/>
        </w:rPr>
        <w:t xml:space="preserve">PBO=placebo; </w:t>
      </w:r>
      <w:r w:rsidRPr="00D756D4">
        <w:rPr>
          <w:rFonts w:ascii="Arial Narrow" w:hAnsi="Arial Narrow"/>
          <w:snapToGrid w:val="0"/>
          <w:sz w:val="18"/>
          <w:szCs w:val="18"/>
          <w:lang w:eastAsia="en-US"/>
        </w:rPr>
        <w:t xml:space="preserve">PBS=Pharmaceutical Benefits Scheme; </w:t>
      </w:r>
      <w:r w:rsidRPr="002D1D4F">
        <w:rPr>
          <w:rFonts w:ascii="Arial Narrow" w:hAnsi="Arial Narrow"/>
          <w:snapToGrid w:val="0"/>
          <w:sz w:val="18"/>
          <w:szCs w:val="18"/>
          <w:lang w:eastAsia="en-US"/>
        </w:rPr>
        <w:t>PHS=post-hoc subgroup; PSS=pre-specified subgroup; Q4W</w:t>
      </w:r>
      <w:r>
        <w:rPr>
          <w:rFonts w:ascii="Arial Narrow" w:hAnsi="Arial Narrow"/>
          <w:snapToGrid w:val="0"/>
          <w:sz w:val="18"/>
          <w:szCs w:val="18"/>
          <w:lang w:eastAsia="en-US"/>
        </w:rPr>
        <w:t>=once</w:t>
      </w:r>
      <w:r w:rsidRPr="002D1D4F">
        <w:rPr>
          <w:rFonts w:ascii="Arial Narrow" w:hAnsi="Arial Narrow"/>
          <w:snapToGrid w:val="0"/>
          <w:sz w:val="18"/>
          <w:szCs w:val="18"/>
          <w:lang w:eastAsia="en-US"/>
        </w:rPr>
        <w:t xml:space="preserve"> every 4 weeks</w:t>
      </w:r>
      <w:r>
        <w:rPr>
          <w:rFonts w:ascii="Arial Narrow" w:hAnsi="Arial Narrow"/>
          <w:snapToGrid w:val="0"/>
          <w:sz w:val="18"/>
          <w:szCs w:val="18"/>
          <w:lang w:eastAsia="en-US"/>
        </w:rPr>
        <w:t xml:space="preserve">; </w:t>
      </w:r>
      <w:r w:rsidRPr="00F445C9">
        <w:rPr>
          <w:rFonts w:ascii="Arial Narrow" w:hAnsi="Arial Narrow"/>
          <w:snapToGrid w:val="0"/>
          <w:sz w:val="18"/>
          <w:szCs w:val="18"/>
          <w:lang w:eastAsia="en-US"/>
        </w:rPr>
        <w:t xml:space="preserve">RD=risk difference; RR=relative risk; </w:t>
      </w:r>
      <w:r w:rsidRPr="002D1D4F">
        <w:rPr>
          <w:rFonts w:ascii="Arial Narrow" w:hAnsi="Arial Narrow"/>
          <w:snapToGrid w:val="0"/>
          <w:sz w:val="18"/>
          <w:szCs w:val="18"/>
          <w:lang w:eastAsia="en-US"/>
        </w:rPr>
        <w:t xml:space="preserve">SEC=secukinumab; </w:t>
      </w:r>
      <w:r w:rsidRPr="004F1FCC">
        <w:rPr>
          <w:rFonts w:ascii="Arial Narrow" w:hAnsi="Arial Narrow"/>
          <w:snapToGrid w:val="0"/>
          <w:sz w:val="18"/>
          <w:szCs w:val="18"/>
          <w:lang w:eastAsia="en-US"/>
        </w:rPr>
        <w:t xml:space="preserve">TGA=Therapeutic Goods Administration; </w:t>
      </w:r>
      <w:r w:rsidR="00367ADE">
        <w:rPr>
          <w:rFonts w:ascii="Arial Narrow" w:hAnsi="Arial Narrow"/>
          <w:snapToGrid w:val="0"/>
          <w:sz w:val="18"/>
          <w:szCs w:val="18"/>
          <w:lang w:eastAsia="en-US"/>
        </w:rPr>
        <w:t xml:space="preserve">TNFi=tumour necrosis factor inhibitor; </w:t>
      </w:r>
      <w:r w:rsidRPr="004F1FCC">
        <w:rPr>
          <w:rFonts w:ascii="Arial Narrow" w:hAnsi="Arial Narrow"/>
          <w:snapToGrid w:val="0"/>
          <w:sz w:val="18"/>
          <w:szCs w:val="18"/>
          <w:lang w:eastAsia="en-US"/>
        </w:rPr>
        <w:t>vs.=versus</w:t>
      </w:r>
    </w:p>
    <w:p w14:paraId="2BFCB59B" w14:textId="77777777" w:rsidR="00E20324" w:rsidRDefault="00E20324" w:rsidP="009D567D">
      <w:pPr>
        <w:keepNext/>
        <w:keepLines/>
        <w:widowControl w:val="0"/>
        <w:tabs>
          <w:tab w:val="left" w:pos="142"/>
        </w:tabs>
        <w:ind w:left="135" w:hanging="135"/>
        <w:rPr>
          <w:rFonts w:ascii="Arial Narrow" w:hAnsi="Arial Narrow" w:cs="Calibri"/>
          <w:snapToGrid w:val="0"/>
          <w:sz w:val="18"/>
          <w:szCs w:val="18"/>
          <w:lang w:eastAsia="en-US"/>
        </w:rPr>
      </w:pPr>
      <w:r>
        <w:rPr>
          <w:rFonts w:ascii="Arial Narrow" w:hAnsi="Arial Narrow" w:cs="Calibri"/>
          <w:snapToGrid w:val="0"/>
          <w:sz w:val="18"/>
          <w:szCs w:val="18"/>
          <w:vertAlign w:val="superscript"/>
          <w:lang w:eastAsia="en-US"/>
        </w:rPr>
        <w:t>a</w:t>
      </w:r>
      <w:r w:rsidRPr="00AE742B">
        <w:rPr>
          <w:rFonts w:ascii="Arial Narrow" w:hAnsi="Arial Narrow" w:cs="Calibri"/>
          <w:snapToGrid w:val="0"/>
          <w:sz w:val="18"/>
          <w:szCs w:val="18"/>
          <w:lang w:eastAsia="en-US"/>
        </w:rPr>
        <w:t xml:space="preserve"> CRP threshold &gt;</w:t>
      </w:r>
      <w:r>
        <w:rPr>
          <w:rFonts w:ascii="Arial Narrow" w:hAnsi="Arial Narrow" w:cs="Calibri"/>
          <w:snapToGrid w:val="0"/>
          <w:sz w:val="18"/>
          <w:szCs w:val="18"/>
          <w:lang w:eastAsia="en-US"/>
        </w:rPr>
        <w:t>5</w:t>
      </w:r>
      <w:r w:rsidRPr="00AE742B">
        <w:rPr>
          <w:rFonts w:ascii="Arial Narrow" w:hAnsi="Arial Narrow" w:cs="Calibri"/>
          <w:snapToGrid w:val="0"/>
          <w:sz w:val="18"/>
          <w:szCs w:val="18"/>
          <w:lang w:eastAsia="en-US"/>
        </w:rPr>
        <w:t xml:space="preserve"> mg/L</w:t>
      </w:r>
    </w:p>
    <w:p w14:paraId="18CFCA49" w14:textId="77777777" w:rsidR="00E20324" w:rsidRDefault="00E20324" w:rsidP="009D567D">
      <w:pPr>
        <w:keepNext/>
        <w:keepLines/>
        <w:widowControl w:val="0"/>
        <w:tabs>
          <w:tab w:val="left" w:pos="142"/>
        </w:tabs>
        <w:ind w:left="135" w:hanging="135"/>
        <w:rPr>
          <w:rFonts w:ascii="Arial Narrow" w:hAnsi="Arial Narrow" w:cs="Calibri"/>
          <w:snapToGrid w:val="0"/>
          <w:sz w:val="18"/>
          <w:szCs w:val="18"/>
          <w:lang w:eastAsia="en-US"/>
        </w:rPr>
      </w:pPr>
      <w:r w:rsidRPr="00B8201E">
        <w:rPr>
          <w:rFonts w:ascii="Arial Narrow" w:hAnsi="Arial Narrow" w:cs="Calibri"/>
          <w:snapToGrid w:val="0"/>
          <w:sz w:val="18"/>
          <w:szCs w:val="18"/>
          <w:vertAlign w:val="superscript"/>
          <w:lang w:eastAsia="en-US"/>
        </w:rPr>
        <w:t>b</w:t>
      </w:r>
      <w:r w:rsidRPr="00AE742B">
        <w:rPr>
          <w:rFonts w:ascii="Arial Narrow" w:hAnsi="Arial Narrow" w:cs="Calibri"/>
          <w:snapToGrid w:val="0"/>
          <w:sz w:val="18"/>
          <w:szCs w:val="18"/>
          <w:lang w:eastAsia="en-US"/>
        </w:rPr>
        <w:t xml:space="preserve"> CRP threshold &gt;9 mg/L</w:t>
      </w:r>
    </w:p>
    <w:p w14:paraId="7690173A" w14:textId="77777777" w:rsidR="00E20324" w:rsidRDefault="00E20324" w:rsidP="009D567D">
      <w:pPr>
        <w:keepNext/>
        <w:keepLines/>
        <w:widowControl w:val="0"/>
        <w:tabs>
          <w:tab w:val="left" w:pos="142"/>
        </w:tabs>
        <w:ind w:left="135" w:hanging="135"/>
        <w:rPr>
          <w:rFonts w:ascii="Arial Narrow" w:hAnsi="Arial Narrow" w:cs="Calibri"/>
          <w:snapToGrid w:val="0"/>
          <w:sz w:val="18"/>
          <w:szCs w:val="18"/>
          <w:lang w:eastAsia="en-US"/>
        </w:rPr>
      </w:pPr>
      <w:r>
        <w:rPr>
          <w:rFonts w:ascii="Arial Narrow" w:hAnsi="Arial Narrow" w:cs="Calibri"/>
          <w:snapToGrid w:val="0"/>
          <w:sz w:val="18"/>
          <w:szCs w:val="18"/>
          <w:vertAlign w:val="superscript"/>
          <w:lang w:eastAsia="en-US"/>
        </w:rPr>
        <w:t>c</w:t>
      </w:r>
      <w:r>
        <w:rPr>
          <w:rFonts w:ascii="Arial Narrow" w:hAnsi="Arial Narrow" w:cs="Calibri"/>
          <w:snapToGrid w:val="0"/>
          <w:sz w:val="18"/>
          <w:szCs w:val="18"/>
          <w:lang w:eastAsia="en-US"/>
        </w:rPr>
        <w:t xml:space="preserve"> </w:t>
      </w:r>
      <w:r w:rsidRPr="00AE742B">
        <w:rPr>
          <w:rFonts w:ascii="Arial Narrow" w:hAnsi="Arial Narrow" w:cs="Calibri"/>
          <w:snapToGrid w:val="0"/>
          <w:sz w:val="18"/>
          <w:szCs w:val="18"/>
          <w:lang w:eastAsia="en-US"/>
        </w:rPr>
        <w:t>CRP threshold &gt;9</w:t>
      </w:r>
      <w:r>
        <w:rPr>
          <w:rFonts w:ascii="Arial Narrow" w:hAnsi="Arial Narrow" w:cs="Calibri"/>
          <w:snapToGrid w:val="0"/>
          <w:sz w:val="18"/>
          <w:szCs w:val="18"/>
          <w:lang w:eastAsia="en-US"/>
        </w:rPr>
        <w:t>.99</w:t>
      </w:r>
      <w:r w:rsidRPr="00AE742B">
        <w:rPr>
          <w:rFonts w:ascii="Arial Narrow" w:hAnsi="Arial Narrow" w:cs="Calibri"/>
          <w:snapToGrid w:val="0"/>
          <w:sz w:val="18"/>
          <w:szCs w:val="18"/>
          <w:lang w:eastAsia="en-US"/>
        </w:rPr>
        <w:t xml:space="preserve"> mg/L</w:t>
      </w:r>
    </w:p>
    <w:p w14:paraId="10D7FB91" w14:textId="77777777" w:rsidR="00E20324" w:rsidRDefault="00E20324" w:rsidP="009D567D">
      <w:pPr>
        <w:keepNext/>
        <w:keepLines/>
        <w:widowControl w:val="0"/>
        <w:tabs>
          <w:tab w:val="left" w:pos="142"/>
        </w:tabs>
        <w:ind w:left="135" w:hanging="135"/>
        <w:rPr>
          <w:rFonts w:ascii="Arial Narrow" w:hAnsi="Arial Narrow" w:cs="Calibri"/>
          <w:snapToGrid w:val="0"/>
          <w:sz w:val="18"/>
          <w:szCs w:val="18"/>
          <w:lang w:eastAsia="en-US"/>
        </w:rPr>
      </w:pPr>
      <w:r>
        <w:rPr>
          <w:rFonts w:ascii="Arial Narrow" w:hAnsi="Arial Narrow" w:cs="Calibri"/>
          <w:snapToGrid w:val="0"/>
          <w:sz w:val="18"/>
          <w:szCs w:val="18"/>
          <w:vertAlign w:val="superscript"/>
          <w:lang w:eastAsia="en-US"/>
        </w:rPr>
        <w:t>d</w:t>
      </w:r>
      <w:r>
        <w:rPr>
          <w:rFonts w:ascii="Arial Narrow" w:hAnsi="Arial Narrow" w:cs="Calibri"/>
          <w:snapToGrid w:val="0"/>
          <w:sz w:val="18"/>
          <w:szCs w:val="18"/>
          <w:lang w:eastAsia="en-US"/>
        </w:rPr>
        <w:t xml:space="preserve"> </w:t>
      </w:r>
      <w:r w:rsidRPr="00AE742B">
        <w:rPr>
          <w:rFonts w:ascii="Arial Narrow" w:hAnsi="Arial Narrow" w:cs="Calibri"/>
          <w:snapToGrid w:val="0"/>
          <w:sz w:val="18"/>
          <w:szCs w:val="18"/>
          <w:lang w:eastAsia="en-US"/>
        </w:rPr>
        <w:t>CRP threshold &gt;</w:t>
      </w:r>
      <w:r>
        <w:rPr>
          <w:rFonts w:ascii="Arial Narrow" w:hAnsi="Arial Narrow" w:cs="Calibri"/>
          <w:snapToGrid w:val="0"/>
          <w:sz w:val="18"/>
          <w:szCs w:val="18"/>
          <w:lang w:eastAsia="en-US"/>
        </w:rPr>
        <w:t>10</w:t>
      </w:r>
      <w:r w:rsidRPr="00AE742B">
        <w:rPr>
          <w:rFonts w:ascii="Arial Narrow" w:hAnsi="Arial Narrow" w:cs="Calibri"/>
          <w:snapToGrid w:val="0"/>
          <w:sz w:val="18"/>
          <w:szCs w:val="18"/>
          <w:lang w:eastAsia="en-US"/>
        </w:rPr>
        <w:t xml:space="preserve"> mg/L</w:t>
      </w:r>
    </w:p>
    <w:p w14:paraId="48DAA7F1" w14:textId="77777777" w:rsidR="00367ADE" w:rsidRDefault="00367ADE" w:rsidP="009D567D">
      <w:pPr>
        <w:pStyle w:val="TableFigureFooter"/>
        <w:keepNext/>
        <w:keepLines/>
        <w:rPr>
          <w:rFonts w:eastAsia="Calibri"/>
        </w:rPr>
      </w:pPr>
      <w:r>
        <w:rPr>
          <w:rFonts w:eastAsia="Calibri"/>
        </w:rPr>
        <w:t xml:space="preserve">^ TNFi-naïve </w:t>
      </w:r>
    </w:p>
    <w:p w14:paraId="0769A038" w14:textId="77777777" w:rsidR="00E20324" w:rsidRDefault="00E20324" w:rsidP="009D567D">
      <w:pPr>
        <w:pStyle w:val="TableFigureFooter"/>
        <w:keepNext/>
        <w:keepLines/>
        <w:rPr>
          <w:rFonts w:eastAsia="Calibri"/>
        </w:rPr>
      </w:pPr>
      <w:r>
        <w:rPr>
          <w:rFonts w:eastAsia="Calibri"/>
        </w:rPr>
        <w:t>D</w:t>
      </w:r>
      <w:r w:rsidRPr="00C4417F">
        <w:rPr>
          <w:rFonts w:eastAsia="Calibri"/>
        </w:rPr>
        <w:t xml:space="preserve">ata in </w:t>
      </w:r>
      <w:r w:rsidRPr="00F53FA5">
        <w:rPr>
          <w:rFonts w:eastAsia="Calibri"/>
          <w:b/>
          <w:bCs/>
        </w:rPr>
        <w:t>bold</w:t>
      </w:r>
      <w:r w:rsidRPr="00C4417F">
        <w:rPr>
          <w:rFonts w:eastAsia="Calibri"/>
        </w:rPr>
        <w:t xml:space="preserve"> indicate statistically significant results.</w:t>
      </w:r>
    </w:p>
    <w:p w14:paraId="7A344BBF" w14:textId="77777777" w:rsidR="009D567D" w:rsidRDefault="009D567D" w:rsidP="009D567D">
      <w:pPr>
        <w:pStyle w:val="TableFigureFooter"/>
        <w:keepNext/>
        <w:keepLines/>
        <w:rPr>
          <w:rFonts w:eastAsia="Calibri"/>
        </w:rPr>
      </w:pPr>
    </w:p>
    <w:p w14:paraId="434AE28F" w14:textId="77777777" w:rsidR="009D567D" w:rsidRDefault="009D567D" w:rsidP="009D567D">
      <w:pPr>
        <w:pStyle w:val="TableFigureFooter"/>
        <w:rPr>
          <w:rFonts w:eastAsia="Calibri"/>
        </w:rPr>
      </w:pPr>
    </w:p>
    <w:p w14:paraId="2AE271AD" w14:textId="77777777" w:rsidR="009D567D" w:rsidRPr="00C4417F" w:rsidRDefault="009D567D" w:rsidP="009D567D">
      <w:pPr>
        <w:pStyle w:val="TableFigureFooter"/>
        <w:rPr>
          <w:rFonts w:eastAsia="Calibri"/>
        </w:rPr>
      </w:pPr>
    </w:p>
    <w:p w14:paraId="4C2FB8A3" w14:textId="77777777" w:rsidR="00F445C9" w:rsidRPr="002D1D4F" w:rsidRDefault="00F445C9" w:rsidP="009D567D">
      <w:pPr>
        <w:keepNext/>
        <w:keepLines/>
        <w:widowControl w:val="0"/>
        <w:rPr>
          <w:rFonts w:ascii="Arial Narrow" w:hAnsi="Arial Narrow"/>
          <w:b/>
          <w:bCs/>
          <w:snapToGrid w:val="0"/>
          <w:sz w:val="20"/>
          <w:szCs w:val="20"/>
          <w:lang w:eastAsia="en-US"/>
        </w:rPr>
      </w:pPr>
      <w:bookmarkStart w:id="37" w:name="_Hlk81394596"/>
      <w:r w:rsidRPr="002D1D4F">
        <w:rPr>
          <w:rFonts w:ascii="Arial Narrow" w:hAnsi="Arial Narrow"/>
          <w:b/>
          <w:bCs/>
          <w:snapToGrid w:val="0"/>
          <w:sz w:val="20"/>
          <w:szCs w:val="20"/>
          <w:lang w:eastAsia="en-US"/>
        </w:rPr>
        <w:t xml:space="preserve">Table </w:t>
      </w:r>
      <w:r>
        <w:rPr>
          <w:rFonts w:ascii="Arial Narrow" w:hAnsi="Arial Narrow"/>
          <w:b/>
          <w:bCs/>
          <w:snapToGrid w:val="0"/>
          <w:sz w:val="20"/>
          <w:szCs w:val="20"/>
          <w:lang w:eastAsia="en-US"/>
        </w:rPr>
        <w:t>5</w:t>
      </w:r>
      <w:r w:rsidRPr="002D1D4F">
        <w:rPr>
          <w:rFonts w:ascii="Arial Narrow" w:hAnsi="Arial Narrow"/>
          <w:b/>
          <w:bCs/>
          <w:snapToGrid w:val="0"/>
          <w:sz w:val="20"/>
          <w:szCs w:val="20"/>
          <w:lang w:eastAsia="en-US"/>
        </w:rPr>
        <w:t xml:space="preserve">: </w:t>
      </w:r>
      <w:r>
        <w:rPr>
          <w:rFonts w:ascii="Arial Narrow" w:hAnsi="Arial Narrow"/>
          <w:b/>
          <w:bCs/>
          <w:snapToGrid w:val="0"/>
          <w:sz w:val="20"/>
          <w:szCs w:val="20"/>
          <w:lang w:eastAsia="en-US"/>
        </w:rPr>
        <w:t>ASAS20</w:t>
      </w:r>
      <w:r w:rsidRPr="002D1D4F">
        <w:rPr>
          <w:rFonts w:ascii="Arial Narrow" w:hAnsi="Arial Narrow"/>
          <w:b/>
          <w:bCs/>
          <w:snapToGrid w:val="0"/>
          <w:sz w:val="20"/>
          <w:szCs w:val="20"/>
          <w:lang w:eastAsia="en-US"/>
        </w:rPr>
        <w:t xml:space="preserve"> response in patients with nr-axSpA plus OSI defined according to the TGA population (MRI+ and/or CRP+) and PBS population (MRI+ and CRP+) at week 16</w:t>
      </w:r>
    </w:p>
    <w:tbl>
      <w:tblPr>
        <w:tblStyle w:val="ASDTable2"/>
        <w:tblW w:w="5000" w:type="pct"/>
        <w:tblLayout w:type="fixed"/>
        <w:tblCellMar>
          <w:left w:w="28" w:type="dxa"/>
          <w:right w:w="28" w:type="dxa"/>
        </w:tblCellMar>
        <w:tblLook w:val="04A0" w:firstRow="1" w:lastRow="0" w:firstColumn="1" w:lastColumn="0" w:noHBand="0" w:noVBand="1"/>
        <w:tblCaption w:val="Table 4"/>
        <w:tblDescription w:val="BASDAI50 response in patients with nr-axSpA plus OSI defined according to the TGA population (MRI+ and/or CRP+) and PBS population (MRI+ and CRP+)"/>
      </w:tblPr>
      <w:tblGrid>
        <w:gridCol w:w="2552"/>
        <w:gridCol w:w="1276"/>
        <w:gridCol w:w="1275"/>
        <w:gridCol w:w="1560"/>
        <w:gridCol w:w="1526"/>
        <w:gridCol w:w="838"/>
      </w:tblGrid>
      <w:tr w:rsidR="00F445C9" w:rsidRPr="002D1D4F" w14:paraId="0223EB47" w14:textId="77777777" w:rsidTr="003F1180">
        <w:trPr>
          <w:tblHeader/>
        </w:trPr>
        <w:tc>
          <w:tcPr>
            <w:tcW w:w="1414" w:type="pct"/>
            <w:tcBorders>
              <w:top w:val="single" w:sz="4" w:space="0" w:color="auto"/>
              <w:left w:val="nil"/>
              <w:bottom w:val="single" w:sz="4" w:space="0" w:color="auto"/>
              <w:right w:val="nil"/>
            </w:tcBorders>
            <w:vAlign w:val="center"/>
          </w:tcPr>
          <w:p w14:paraId="5DCB274B" w14:textId="77777777" w:rsidR="00F445C9" w:rsidRPr="002D1D4F" w:rsidRDefault="00F445C9"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Trial</w:t>
            </w:r>
          </w:p>
        </w:tc>
        <w:tc>
          <w:tcPr>
            <w:tcW w:w="707" w:type="pct"/>
            <w:tcBorders>
              <w:top w:val="single" w:sz="4" w:space="0" w:color="auto"/>
              <w:left w:val="nil"/>
              <w:bottom w:val="single" w:sz="4" w:space="0" w:color="auto"/>
              <w:right w:val="nil"/>
            </w:tcBorders>
            <w:vAlign w:val="center"/>
          </w:tcPr>
          <w:p w14:paraId="55AF5F88"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Drug</w:t>
            </w:r>
          </w:p>
          <w:p w14:paraId="43F0C4D7"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n/N (%)</w:t>
            </w:r>
          </w:p>
        </w:tc>
        <w:tc>
          <w:tcPr>
            <w:tcW w:w="706" w:type="pct"/>
            <w:tcBorders>
              <w:top w:val="single" w:sz="4" w:space="0" w:color="auto"/>
              <w:left w:val="nil"/>
              <w:bottom w:val="single" w:sz="4" w:space="0" w:color="auto"/>
              <w:right w:val="nil"/>
            </w:tcBorders>
            <w:vAlign w:val="center"/>
          </w:tcPr>
          <w:p w14:paraId="06BC3D2F"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Control</w:t>
            </w:r>
          </w:p>
          <w:p w14:paraId="7E83D5B7"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n/N (%)</w:t>
            </w:r>
          </w:p>
        </w:tc>
        <w:tc>
          <w:tcPr>
            <w:tcW w:w="864" w:type="pct"/>
            <w:tcBorders>
              <w:top w:val="single" w:sz="4" w:space="0" w:color="auto"/>
              <w:left w:val="nil"/>
              <w:bottom w:val="single" w:sz="4" w:space="0" w:color="auto"/>
              <w:right w:val="nil"/>
            </w:tcBorders>
            <w:vAlign w:val="center"/>
          </w:tcPr>
          <w:p w14:paraId="22AABCAD" w14:textId="77777777" w:rsidR="00F445C9" w:rsidRPr="002D1D4F" w:rsidRDefault="00F445C9" w:rsidP="009D567D">
            <w:pPr>
              <w:keepNext/>
              <w:keepLines/>
              <w:widowControl w:val="0"/>
              <w:jc w:val="center"/>
              <w:rPr>
                <w:rFonts w:ascii="Arial Narrow" w:hAnsi="Arial Narrow"/>
                <w:b/>
                <w:bCs/>
                <w:snapToGrid w:val="0"/>
                <w:sz w:val="20"/>
                <w:szCs w:val="20"/>
                <w:vertAlign w:val="superscript"/>
              </w:rPr>
            </w:pPr>
            <w:r w:rsidRPr="002D1D4F">
              <w:rPr>
                <w:rFonts w:ascii="Arial Narrow" w:hAnsi="Arial Narrow"/>
                <w:b/>
                <w:bCs/>
                <w:snapToGrid w:val="0"/>
                <w:sz w:val="20"/>
                <w:szCs w:val="20"/>
              </w:rPr>
              <w:t>RR</w:t>
            </w:r>
          </w:p>
          <w:p w14:paraId="0B15019B"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(95%CI)</w:t>
            </w:r>
          </w:p>
        </w:tc>
        <w:tc>
          <w:tcPr>
            <w:tcW w:w="845" w:type="pct"/>
            <w:tcBorders>
              <w:top w:val="single" w:sz="4" w:space="0" w:color="auto"/>
              <w:left w:val="nil"/>
              <w:bottom w:val="single" w:sz="4" w:space="0" w:color="auto"/>
              <w:right w:val="nil"/>
            </w:tcBorders>
            <w:vAlign w:val="center"/>
          </w:tcPr>
          <w:p w14:paraId="3FEB5919" w14:textId="77777777" w:rsidR="00F445C9" w:rsidRPr="002D1D4F" w:rsidRDefault="00F445C9" w:rsidP="009D567D">
            <w:pPr>
              <w:keepNext/>
              <w:keepLines/>
              <w:widowControl w:val="0"/>
              <w:jc w:val="center"/>
              <w:rPr>
                <w:rFonts w:ascii="Arial Narrow" w:hAnsi="Arial Narrow"/>
                <w:b/>
                <w:bCs/>
                <w:snapToGrid w:val="0"/>
                <w:sz w:val="20"/>
                <w:szCs w:val="20"/>
                <w:vertAlign w:val="superscript"/>
              </w:rPr>
            </w:pPr>
            <w:r w:rsidRPr="002D1D4F">
              <w:rPr>
                <w:rFonts w:ascii="Arial Narrow" w:hAnsi="Arial Narrow"/>
                <w:b/>
                <w:bCs/>
                <w:snapToGrid w:val="0"/>
                <w:sz w:val="20"/>
                <w:szCs w:val="20"/>
              </w:rPr>
              <w:t>RD</w:t>
            </w:r>
          </w:p>
          <w:p w14:paraId="42C5D9FE"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(95%CI)</w:t>
            </w:r>
          </w:p>
        </w:tc>
        <w:tc>
          <w:tcPr>
            <w:tcW w:w="464" w:type="pct"/>
            <w:tcBorders>
              <w:top w:val="single" w:sz="4" w:space="0" w:color="auto"/>
              <w:left w:val="nil"/>
              <w:bottom w:val="single" w:sz="4" w:space="0" w:color="auto"/>
              <w:right w:val="nil"/>
            </w:tcBorders>
            <w:vAlign w:val="center"/>
          </w:tcPr>
          <w:p w14:paraId="3B48AACF" w14:textId="77777777" w:rsidR="00F445C9" w:rsidRPr="002D1D4F" w:rsidRDefault="00F445C9" w:rsidP="009D567D">
            <w:pPr>
              <w:keepNext/>
              <w:keepLines/>
              <w:widowControl w:val="0"/>
              <w:jc w:val="center"/>
              <w:rPr>
                <w:rFonts w:ascii="Arial Narrow" w:hAnsi="Arial Narrow"/>
                <w:b/>
                <w:bCs/>
                <w:snapToGrid w:val="0"/>
                <w:sz w:val="20"/>
                <w:szCs w:val="20"/>
                <w:vertAlign w:val="superscript"/>
              </w:rPr>
            </w:pPr>
            <w:r w:rsidRPr="002D1D4F">
              <w:rPr>
                <w:rFonts w:ascii="Arial Narrow" w:hAnsi="Arial Narrow"/>
                <w:b/>
                <w:bCs/>
                <w:snapToGrid w:val="0"/>
                <w:sz w:val="20"/>
                <w:szCs w:val="20"/>
              </w:rPr>
              <w:t>NNT</w:t>
            </w:r>
          </w:p>
          <w:p w14:paraId="6DCD9040"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(95%CI)</w:t>
            </w:r>
          </w:p>
        </w:tc>
      </w:tr>
      <w:tr w:rsidR="00F445C9" w:rsidRPr="002D1D4F" w14:paraId="337C6ACC" w14:textId="77777777" w:rsidTr="003F1180">
        <w:tc>
          <w:tcPr>
            <w:tcW w:w="2827" w:type="pct"/>
            <w:gridSpan w:val="3"/>
            <w:tcBorders>
              <w:top w:val="nil"/>
              <w:left w:val="nil"/>
              <w:bottom w:val="nil"/>
              <w:right w:val="nil"/>
            </w:tcBorders>
          </w:tcPr>
          <w:p w14:paraId="3705B85E" w14:textId="77777777" w:rsidR="00F445C9" w:rsidRPr="002D1D4F" w:rsidRDefault="00F445C9" w:rsidP="009D567D">
            <w:pPr>
              <w:keepNext/>
              <w:keepLines/>
              <w:widowControl w:val="0"/>
              <w:rPr>
                <w:rFonts w:ascii="Arial Narrow" w:hAnsi="Arial Narrow"/>
                <w:b/>
                <w:bCs/>
                <w:snapToGrid w:val="0"/>
                <w:sz w:val="20"/>
                <w:szCs w:val="20"/>
              </w:rPr>
            </w:pPr>
            <w:r w:rsidRPr="002D1D4F">
              <w:rPr>
                <w:rFonts w:ascii="Arial Narrow" w:hAnsi="Arial Narrow"/>
                <w:b/>
                <w:bCs/>
                <w:snapToGrid w:val="0"/>
                <w:color w:val="CC0000"/>
                <w:sz w:val="20"/>
                <w:szCs w:val="20"/>
              </w:rPr>
              <w:t xml:space="preserve">TGA population: nr-axSpA (MRI+ </w:t>
            </w:r>
            <w:r w:rsidRPr="002D1D4F">
              <w:rPr>
                <w:rFonts w:ascii="Arial Narrow" w:hAnsi="Arial Narrow"/>
                <w:b/>
                <w:bCs/>
                <w:snapToGrid w:val="0"/>
                <w:color w:val="CC0000"/>
                <w:sz w:val="20"/>
                <w:szCs w:val="20"/>
                <w:u w:val="single"/>
              </w:rPr>
              <w:t>AND/OR</w:t>
            </w:r>
            <w:r w:rsidRPr="002D1D4F">
              <w:rPr>
                <w:rFonts w:ascii="Arial Narrow" w:hAnsi="Arial Narrow"/>
                <w:b/>
                <w:bCs/>
                <w:snapToGrid w:val="0"/>
                <w:color w:val="CC0000"/>
                <w:sz w:val="20"/>
                <w:szCs w:val="20"/>
              </w:rPr>
              <w:t xml:space="preserve"> CRP+)</w:t>
            </w:r>
          </w:p>
        </w:tc>
        <w:tc>
          <w:tcPr>
            <w:tcW w:w="864" w:type="pct"/>
            <w:tcBorders>
              <w:top w:val="nil"/>
              <w:left w:val="nil"/>
              <w:bottom w:val="nil"/>
              <w:right w:val="nil"/>
            </w:tcBorders>
            <w:vAlign w:val="center"/>
          </w:tcPr>
          <w:p w14:paraId="717EC31E" w14:textId="77777777" w:rsidR="00F445C9" w:rsidRPr="002D1D4F" w:rsidRDefault="00F445C9" w:rsidP="009D567D">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271045FE" w14:textId="77777777" w:rsidR="00F445C9" w:rsidRPr="002D1D4F" w:rsidRDefault="00F445C9" w:rsidP="009D567D">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3659F0EC" w14:textId="77777777" w:rsidR="00F445C9" w:rsidRPr="002D1D4F" w:rsidRDefault="00F445C9" w:rsidP="009D567D">
            <w:pPr>
              <w:keepNext/>
              <w:keepLines/>
              <w:widowControl w:val="0"/>
              <w:jc w:val="center"/>
              <w:rPr>
                <w:rFonts w:ascii="Arial Narrow" w:hAnsi="Arial Narrow"/>
                <w:snapToGrid w:val="0"/>
                <w:sz w:val="20"/>
                <w:szCs w:val="20"/>
              </w:rPr>
            </w:pPr>
          </w:p>
        </w:tc>
      </w:tr>
      <w:tr w:rsidR="00F445C9" w:rsidRPr="002D1D4F" w14:paraId="45AF0912" w14:textId="77777777" w:rsidTr="003F1180">
        <w:tc>
          <w:tcPr>
            <w:tcW w:w="2827" w:type="pct"/>
            <w:gridSpan w:val="3"/>
            <w:tcBorders>
              <w:top w:val="nil"/>
              <w:left w:val="nil"/>
              <w:bottom w:val="nil"/>
              <w:right w:val="nil"/>
            </w:tcBorders>
          </w:tcPr>
          <w:p w14:paraId="4719DE83" w14:textId="77777777" w:rsidR="00F445C9" w:rsidRPr="002D1D4F" w:rsidRDefault="00F445C9"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IXE 80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Q4W vs. PBO </w:t>
            </w:r>
          </w:p>
        </w:tc>
        <w:tc>
          <w:tcPr>
            <w:tcW w:w="864" w:type="pct"/>
            <w:tcBorders>
              <w:top w:val="nil"/>
              <w:left w:val="nil"/>
              <w:bottom w:val="nil"/>
              <w:right w:val="nil"/>
            </w:tcBorders>
            <w:vAlign w:val="center"/>
          </w:tcPr>
          <w:p w14:paraId="467A2F97" w14:textId="77777777" w:rsidR="00F445C9" w:rsidRPr="002D1D4F" w:rsidRDefault="00F445C9" w:rsidP="009D567D">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58809230" w14:textId="77777777" w:rsidR="00F445C9" w:rsidRPr="002D1D4F" w:rsidRDefault="00F445C9" w:rsidP="009D567D">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57752F93" w14:textId="77777777" w:rsidR="00F445C9" w:rsidRPr="002D1D4F" w:rsidRDefault="00F445C9" w:rsidP="009D567D">
            <w:pPr>
              <w:keepNext/>
              <w:keepLines/>
              <w:widowControl w:val="0"/>
              <w:jc w:val="center"/>
              <w:rPr>
                <w:rFonts w:ascii="Arial Narrow" w:hAnsi="Arial Narrow"/>
                <w:snapToGrid w:val="0"/>
                <w:sz w:val="20"/>
                <w:szCs w:val="20"/>
              </w:rPr>
            </w:pPr>
          </w:p>
        </w:tc>
      </w:tr>
      <w:tr w:rsidR="00F445C9" w:rsidRPr="002D1D4F" w14:paraId="1EAF211E" w14:textId="77777777" w:rsidTr="003F1180">
        <w:tc>
          <w:tcPr>
            <w:tcW w:w="1414" w:type="pct"/>
            <w:tcBorders>
              <w:top w:val="nil"/>
              <w:left w:val="nil"/>
              <w:bottom w:val="nil"/>
              <w:right w:val="nil"/>
            </w:tcBorders>
          </w:tcPr>
          <w:p w14:paraId="66FBDC3E" w14:textId="77777777" w:rsidR="00F445C9" w:rsidRPr="002D1D4F" w:rsidRDefault="00F445C9" w:rsidP="009D567D">
            <w:pPr>
              <w:keepNext/>
              <w:keepLines/>
              <w:widowControl w:val="0"/>
              <w:rPr>
                <w:rFonts w:ascii="Arial Narrow" w:hAnsi="Arial Narrow"/>
                <w:snapToGrid w:val="0"/>
                <w:sz w:val="20"/>
                <w:szCs w:val="20"/>
              </w:rPr>
            </w:pPr>
            <w:r w:rsidRPr="002D1D4F">
              <w:rPr>
                <w:rFonts w:ascii="Arial Narrow" w:hAnsi="Arial Narrow"/>
                <w:snapToGrid w:val="0"/>
                <w:sz w:val="20"/>
                <w:szCs w:val="20"/>
              </w:rPr>
              <w:t>COAST-X, ITT (N=201)</w:t>
            </w:r>
            <w:r>
              <w:rPr>
                <w:rFonts w:ascii="Arial Narrow" w:hAnsi="Arial Narrow"/>
                <w:snapToGrid w:val="0"/>
                <w:sz w:val="20"/>
                <w:szCs w:val="20"/>
                <w:vertAlign w:val="superscript"/>
              </w:rPr>
              <w:t>a</w:t>
            </w:r>
            <w:r w:rsidRPr="002D1D4F">
              <w:rPr>
                <w:rFonts w:ascii="Arial Narrow" w:hAnsi="Arial Narrow"/>
                <w:snapToGrid w:val="0"/>
                <w:sz w:val="20"/>
                <w:szCs w:val="20"/>
              </w:rPr>
              <w:t xml:space="preserve"> </w:t>
            </w:r>
          </w:p>
        </w:tc>
        <w:tc>
          <w:tcPr>
            <w:tcW w:w="707" w:type="pct"/>
            <w:tcBorders>
              <w:top w:val="nil"/>
              <w:left w:val="nil"/>
              <w:bottom w:val="nil"/>
              <w:right w:val="nil"/>
            </w:tcBorders>
            <w:vAlign w:val="center"/>
          </w:tcPr>
          <w:p w14:paraId="673D1528" w14:textId="77777777" w:rsidR="00F445C9" w:rsidRPr="002D1D4F" w:rsidRDefault="00966365" w:rsidP="009D567D">
            <w:pPr>
              <w:keepNext/>
              <w:keepLines/>
              <w:widowControl w:val="0"/>
              <w:jc w:val="center"/>
              <w:rPr>
                <w:rFonts w:ascii="Arial Narrow" w:hAnsi="Arial Narrow"/>
                <w:snapToGrid w:val="0"/>
                <w:sz w:val="20"/>
                <w:szCs w:val="20"/>
              </w:rPr>
            </w:pPr>
            <w:r w:rsidRPr="00966365">
              <w:rPr>
                <w:rFonts w:ascii="Arial Narrow" w:hAnsi="Arial Narrow"/>
                <w:snapToGrid w:val="0"/>
                <w:sz w:val="20"/>
                <w:szCs w:val="20"/>
              </w:rPr>
              <w:t>52</w:t>
            </w:r>
            <w:r w:rsidR="00F445C9" w:rsidRPr="002D1D4F">
              <w:rPr>
                <w:rFonts w:ascii="Arial Narrow" w:hAnsi="Arial Narrow"/>
                <w:snapToGrid w:val="0"/>
                <w:sz w:val="20"/>
                <w:szCs w:val="20"/>
              </w:rPr>
              <w:t>/96 (</w:t>
            </w:r>
            <w:r w:rsidRPr="00966365">
              <w:rPr>
                <w:rFonts w:ascii="Arial Narrow" w:hAnsi="Arial Narrow"/>
                <w:snapToGrid w:val="0"/>
                <w:sz w:val="20"/>
                <w:szCs w:val="20"/>
              </w:rPr>
              <w:t>54.2</w:t>
            </w:r>
            <w:r w:rsidR="00F445C9" w:rsidRPr="002D1D4F">
              <w:rPr>
                <w:rFonts w:ascii="Arial Narrow" w:hAnsi="Arial Narrow"/>
                <w:snapToGrid w:val="0"/>
                <w:sz w:val="20"/>
                <w:szCs w:val="20"/>
              </w:rPr>
              <w:t>)</w:t>
            </w:r>
          </w:p>
        </w:tc>
        <w:tc>
          <w:tcPr>
            <w:tcW w:w="706" w:type="pct"/>
            <w:tcBorders>
              <w:top w:val="nil"/>
              <w:left w:val="nil"/>
              <w:bottom w:val="nil"/>
              <w:right w:val="nil"/>
            </w:tcBorders>
            <w:vAlign w:val="center"/>
          </w:tcPr>
          <w:p w14:paraId="2D61892E" w14:textId="77777777" w:rsidR="00F445C9" w:rsidRPr="002D1D4F" w:rsidRDefault="00966365" w:rsidP="009D567D">
            <w:pPr>
              <w:keepNext/>
              <w:keepLines/>
              <w:widowControl w:val="0"/>
              <w:jc w:val="center"/>
              <w:rPr>
                <w:rFonts w:ascii="Arial Narrow" w:hAnsi="Arial Narrow"/>
                <w:snapToGrid w:val="0"/>
                <w:sz w:val="20"/>
                <w:szCs w:val="20"/>
              </w:rPr>
            </w:pPr>
            <w:r w:rsidRPr="00966365">
              <w:rPr>
                <w:rFonts w:ascii="Arial Narrow" w:hAnsi="Arial Narrow"/>
                <w:snapToGrid w:val="0"/>
                <w:sz w:val="20"/>
                <w:szCs w:val="20"/>
              </w:rPr>
              <w:t>41</w:t>
            </w:r>
            <w:r w:rsidR="00F445C9" w:rsidRPr="002D1D4F">
              <w:rPr>
                <w:rFonts w:ascii="Arial Narrow" w:hAnsi="Arial Narrow"/>
                <w:snapToGrid w:val="0"/>
                <w:sz w:val="20"/>
                <w:szCs w:val="20"/>
              </w:rPr>
              <w:t>/105 (</w:t>
            </w:r>
            <w:r w:rsidRPr="00966365">
              <w:rPr>
                <w:rFonts w:ascii="Arial Narrow" w:hAnsi="Arial Narrow"/>
                <w:snapToGrid w:val="0"/>
                <w:sz w:val="20"/>
                <w:szCs w:val="20"/>
              </w:rPr>
              <w:t>39.0</w:t>
            </w:r>
            <w:r w:rsidR="00F445C9" w:rsidRPr="002D1D4F">
              <w:rPr>
                <w:rFonts w:ascii="Arial Narrow" w:hAnsi="Arial Narrow"/>
                <w:snapToGrid w:val="0"/>
                <w:sz w:val="20"/>
                <w:szCs w:val="20"/>
              </w:rPr>
              <w:t>)</w:t>
            </w:r>
          </w:p>
        </w:tc>
        <w:tc>
          <w:tcPr>
            <w:tcW w:w="864" w:type="pct"/>
            <w:tcBorders>
              <w:top w:val="nil"/>
              <w:left w:val="nil"/>
              <w:bottom w:val="nil"/>
              <w:right w:val="nil"/>
            </w:tcBorders>
            <w:vAlign w:val="center"/>
          </w:tcPr>
          <w:p w14:paraId="11D887E6" w14:textId="77777777" w:rsidR="00F445C9" w:rsidRPr="002D1D4F" w:rsidRDefault="00A2550C" w:rsidP="009D567D">
            <w:pPr>
              <w:keepNext/>
              <w:keepLines/>
              <w:widowControl w:val="0"/>
              <w:jc w:val="center"/>
              <w:rPr>
                <w:rFonts w:ascii="Arial Narrow" w:hAnsi="Arial Narrow"/>
                <w:b/>
                <w:bCs/>
                <w:snapToGrid w:val="0"/>
                <w:sz w:val="20"/>
                <w:szCs w:val="20"/>
              </w:rPr>
            </w:pPr>
            <w:r w:rsidRPr="00183897">
              <w:rPr>
                <w:rFonts w:ascii="Arial Narrow" w:hAnsi="Arial Narrow"/>
                <w:b/>
                <w:bCs/>
                <w:snapToGrid w:val="0"/>
                <w:sz w:val="20"/>
                <w:szCs w:val="20"/>
              </w:rPr>
              <w:t>1.</w:t>
            </w:r>
            <w:r w:rsidR="004B2621">
              <w:rPr>
                <w:rFonts w:ascii="Arial Narrow" w:hAnsi="Arial Narrow"/>
                <w:b/>
                <w:bCs/>
                <w:snapToGrid w:val="0"/>
                <w:sz w:val="20"/>
                <w:szCs w:val="20"/>
              </w:rPr>
              <w:t>39</w:t>
            </w:r>
            <w:r w:rsidRPr="00183897">
              <w:rPr>
                <w:rFonts w:ascii="Arial Narrow" w:hAnsi="Arial Narrow"/>
                <w:b/>
                <w:bCs/>
                <w:snapToGrid w:val="0"/>
                <w:sz w:val="20"/>
                <w:szCs w:val="20"/>
              </w:rPr>
              <w:t xml:space="preserve"> (1.0</w:t>
            </w:r>
            <w:r w:rsidR="004B2621">
              <w:rPr>
                <w:rFonts w:ascii="Arial Narrow" w:hAnsi="Arial Narrow"/>
                <w:b/>
                <w:bCs/>
                <w:snapToGrid w:val="0"/>
                <w:sz w:val="20"/>
                <w:szCs w:val="20"/>
              </w:rPr>
              <w:t>3</w:t>
            </w:r>
            <w:r w:rsidRPr="00183897">
              <w:rPr>
                <w:rFonts w:ascii="Arial Narrow" w:hAnsi="Arial Narrow"/>
                <w:b/>
                <w:bCs/>
                <w:snapToGrid w:val="0"/>
                <w:sz w:val="20"/>
                <w:szCs w:val="20"/>
              </w:rPr>
              <w:t>, 1.</w:t>
            </w:r>
            <w:r w:rsidR="004B2621">
              <w:rPr>
                <w:rFonts w:ascii="Arial Narrow" w:hAnsi="Arial Narrow"/>
                <w:b/>
                <w:bCs/>
                <w:snapToGrid w:val="0"/>
                <w:sz w:val="20"/>
                <w:szCs w:val="20"/>
              </w:rPr>
              <w:t>88</w:t>
            </w:r>
            <w:r w:rsidRPr="00183897">
              <w:rPr>
                <w:rFonts w:ascii="Arial Narrow" w:hAnsi="Arial Narrow"/>
                <w:b/>
                <w:bCs/>
                <w:snapToGrid w:val="0"/>
                <w:sz w:val="20"/>
                <w:szCs w:val="20"/>
              </w:rPr>
              <w:t>)</w:t>
            </w:r>
          </w:p>
        </w:tc>
        <w:tc>
          <w:tcPr>
            <w:tcW w:w="845" w:type="pct"/>
            <w:tcBorders>
              <w:top w:val="nil"/>
              <w:left w:val="nil"/>
              <w:bottom w:val="nil"/>
              <w:right w:val="nil"/>
            </w:tcBorders>
            <w:vAlign w:val="center"/>
          </w:tcPr>
          <w:p w14:paraId="3AE24265"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0.1</w:t>
            </w:r>
            <w:r w:rsidR="00A2550C" w:rsidRPr="00183897">
              <w:rPr>
                <w:rFonts w:ascii="Arial Narrow" w:hAnsi="Arial Narrow"/>
                <w:b/>
                <w:bCs/>
                <w:snapToGrid w:val="0"/>
                <w:sz w:val="20"/>
                <w:szCs w:val="20"/>
              </w:rPr>
              <w:t>5</w:t>
            </w:r>
            <w:r w:rsidRPr="002D1D4F">
              <w:rPr>
                <w:rFonts w:ascii="Arial Narrow" w:hAnsi="Arial Narrow"/>
                <w:b/>
                <w:bCs/>
                <w:snapToGrid w:val="0"/>
                <w:sz w:val="20"/>
                <w:szCs w:val="20"/>
              </w:rPr>
              <w:t xml:space="preserve"> (0.</w:t>
            </w:r>
            <w:r w:rsidR="00183897" w:rsidRPr="00183897">
              <w:rPr>
                <w:rFonts w:ascii="Arial Narrow" w:hAnsi="Arial Narrow"/>
                <w:b/>
                <w:bCs/>
                <w:snapToGrid w:val="0"/>
                <w:sz w:val="20"/>
                <w:szCs w:val="20"/>
              </w:rPr>
              <w:t>01</w:t>
            </w:r>
            <w:r w:rsidRPr="002D1D4F">
              <w:rPr>
                <w:rFonts w:ascii="Arial Narrow" w:hAnsi="Arial Narrow"/>
                <w:b/>
                <w:bCs/>
                <w:snapToGrid w:val="0"/>
                <w:sz w:val="20"/>
                <w:szCs w:val="20"/>
              </w:rPr>
              <w:t>, 0.2</w:t>
            </w:r>
            <w:r w:rsidR="00183897" w:rsidRPr="00183897">
              <w:rPr>
                <w:rFonts w:ascii="Arial Narrow" w:hAnsi="Arial Narrow"/>
                <w:b/>
                <w:bCs/>
                <w:snapToGrid w:val="0"/>
                <w:sz w:val="20"/>
                <w:szCs w:val="20"/>
              </w:rPr>
              <w:t>9</w:t>
            </w:r>
            <w:r w:rsidRPr="002D1D4F">
              <w:rPr>
                <w:rFonts w:ascii="Arial Narrow" w:hAnsi="Arial Narrow"/>
                <w:b/>
                <w:bCs/>
                <w:snapToGrid w:val="0"/>
                <w:sz w:val="20"/>
                <w:szCs w:val="20"/>
              </w:rPr>
              <w:t>)</w:t>
            </w:r>
          </w:p>
        </w:tc>
        <w:tc>
          <w:tcPr>
            <w:tcW w:w="464" w:type="pct"/>
            <w:tcBorders>
              <w:top w:val="nil"/>
              <w:left w:val="nil"/>
              <w:bottom w:val="nil"/>
              <w:right w:val="nil"/>
            </w:tcBorders>
            <w:vAlign w:val="center"/>
          </w:tcPr>
          <w:p w14:paraId="1519ED3E" w14:textId="77777777" w:rsidR="00F445C9" w:rsidRPr="002D1D4F" w:rsidRDefault="004B2621" w:rsidP="009D567D">
            <w:pPr>
              <w:keepNext/>
              <w:keepLines/>
              <w:widowControl w:val="0"/>
              <w:jc w:val="center"/>
              <w:rPr>
                <w:rFonts w:ascii="Arial Narrow" w:hAnsi="Arial Narrow"/>
                <w:snapToGrid w:val="0"/>
                <w:sz w:val="20"/>
                <w:szCs w:val="20"/>
                <w:highlight w:val="yellow"/>
              </w:rPr>
            </w:pPr>
            <w:r w:rsidRPr="004B2621">
              <w:rPr>
                <w:rFonts w:ascii="Arial Narrow" w:hAnsi="Arial Narrow"/>
                <w:snapToGrid w:val="0"/>
                <w:sz w:val="20"/>
                <w:szCs w:val="20"/>
              </w:rPr>
              <w:t>7</w:t>
            </w:r>
            <w:r w:rsidR="00F445C9" w:rsidRPr="002D1D4F">
              <w:rPr>
                <w:rFonts w:ascii="Arial Narrow" w:hAnsi="Arial Narrow"/>
                <w:snapToGrid w:val="0"/>
                <w:sz w:val="20"/>
                <w:szCs w:val="20"/>
              </w:rPr>
              <w:t xml:space="preserve"> (</w:t>
            </w:r>
            <w:r w:rsidRPr="004B2621">
              <w:rPr>
                <w:rFonts w:ascii="Arial Narrow" w:hAnsi="Arial Narrow"/>
                <w:snapToGrid w:val="0"/>
                <w:sz w:val="20"/>
                <w:szCs w:val="20"/>
              </w:rPr>
              <w:t>3</w:t>
            </w:r>
            <w:r w:rsidR="00F445C9" w:rsidRPr="002D1D4F">
              <w:rPr>
                <w:rFonts w:ascii="Arial Narrow" w:hAnsi="Arial Narrow"/>
                <w:snapToGrid w:val="0"/>
                <w:sz w:val="20"/>
                <w:szCs w:val="20"/>
              </w:rPr>
              <w:t xml:space="preserve">, </w:t>
            </w:r>
            <w:r w:rsidRPr="004B2621">
              <w:rPr>
                <w:rFonts w:ascii="Arial Narrow" w:hAnsi="Arial Narrow"/>
                <w:snapToGrid w:val="0"/>
                <w:sz w:val="20"/>
                <w:szCs w:val="20"/>
              </w:rPr>
              <w:t>6</w:t>
            </w:r>
            <w:r w:rsidR="00F445C9" w:rsidRPr="002D1D4F">
              <w:rPr>
                <w:rFonts w:ascii="Arial Narrow" w:hAnsi="Arial Narrow"/>
                <w:snapToGrid w:val="0"/>
                <w:sz w:val="20"/>
                <w:szCs w:val="20"/>
              </w:rPr>
              <w:t>8)</w:t>
            </w:r>
          </w:p>
        </w:tc>
      </w:tr>
      <w:tr w:rsidR="00F445C9" w:rsidRPr="002D1D4F" w14:paraId="2A4593EA" w14:textId="77777777" w:rsidTr="003F1180">
        <w:tc>
          <w:tcPr>
            <w:tcW w:w="2827" w:type="pct"/>
            <w:gridSpan w:val="3"/>
            <w:tcBorders>
              <w:top w:val="nil"/>
              <w:left w:val="nil"/>
              <w:bottom w:val="nil"/>
              <w:right w:val="nil"/>
            </w:tcBorders>
          </w:tcPr>
          <w:p w14:paraId="3F963B37" w14:textId="77777777" w:rsidR="00F445C9" w:rsidRPr="002D1D4F" w:rsidRDefault="00F445C9" w:rsidP="009D567D">
            <w:pPr>
              <w:keepNext/>
              <w:keepLines/>
              <w:widowControl w:val="0"/>
              <w:rPr>
                <w:rFonts w:ascii="Arial Narrow" w:hAnsi="Arial Narrow"/>
                <w:b/>
                <w:bCs/>
                <w:snapToGrid w:val="0"/>
                <w:sz w:val="20"/>
                <w:szCs w:val="20"/>
                <w:highlight w:val="yellow"/>
              </w:rPr>
            </w:pPr>
            <w:r w:rsidRPr="002D1D4F">
              <w:rPr>
                <w:rFonts w:ascii="Arial Narrow" w:hAnsi="Arial Narrow"/>
                <w:b/>
                <w:bCs/>
                <w:snapToGrid w:val="0"/>
                <w:sz w:val="20"/>
                <w:szCs w:val="20"/>
              </w:rPr>
              <w:t xml:space="preserve">GLM vs. PBO </w:t>
            </w:r>
          </w:p>
        </w:tc>
        <w:tc>
          <w:tcPr>
            <w:tcW w:w="864" w:type="pct"/>
            <w:tcBorders>
              <w:top w:val="nil"/>
              <w:left w:val="nil"/>
              <w:bottom w:val="nil"/>
              <w:right w:val="nil"/>
            </w:tcBorders>
            <w:vAlign w:val="center"/>
          </w:tcPr>
          <w:p w14:paraId="016A731E" w14:textId="77777777" w:rsidR="00F445C9" w:rsidRPr="002D1D4F" w:rsidRDefault="00F445C9" w:rsidP="009D567D">
            <w:pPr>
              <w:keepNext/>
              <w:keepLines/>
              <w:widowControl w:val="0"/>
              <w:jc w:val="center"/>
              <w:rPr>
                <w:rFonts w:ascii="Arial Narrow" w:hAnsi="Arial Narrow"/>
                <w:snapToGrid w:val="0"/>
                <w:sz w:val="20"/>
                <w:szCs w:val="20"/>
                <w:highlight w:val="yellow"/>
              </w:rPr>
            </w:pPr>
          </w:p>
        </w:tc>
        <w:tc>
          <w:tcPr>
            <w:tcW w:w="845" w:type="pct"/>
            <w:tcBorders>
              <w:top w:val="nil"/>
              <w:left w:val="nil"/>
              <w:bottom w:val="nil"/>
              <w:right w:val="nil"/>
            </w:tcBorders>
            <w:vAlign w:val="center"/>
          </w:tcPr>
          <w:p w14:paraId="6BCEF9F9" w14:textId="77777777" w:rsidR="00F445C9" w:rsidRPr="002D1D4F" w:rsidRDefault="00F445C9" w:rsidP="009D567D">
            <w:pPr>
              <w:keepNext/>
              <w:keepLines/>
              <w:widowControl w:val="0"/>
              <w:jc w:val="center"/>
              <w:rPr>
                <w:rFonts w:ascii="Arial Narrow" w:hAnsi="Arial Narrow"/>
                <w:snapToGrid w:val="0"/>
                <w:sz w:val="20"/>
                <w:szCs w:val="20"/>
                <w:highlight w:val="yellow"/>
              </w:rPr>
            </w:pPr>
          </w:p>
        </w:tc>
        <w:tc>
          <w:tcPr>
            <w:tcW w:w="464" w:type="pct"/>
            <w:tcBorders>
              <w:top w:val="nil"/>
              <w:left w:val="nil"/>
              <w:bottom w:val="nil"/>
              <w:right w:val="nil"/>
            </w:tcBorders>
            <w:vAlign w:val="center"/>
          </w:tcPr>
          <w:p w14:paraId="7E58A883" w14:textId="77777777" w:rsidR="00F445C9" w:rsidRPr="002D1D4F" w:rsidRDefault="00F445C9" w:rsidP="009D567D">
            <w:pPr>
              <w:keepNext/>
              <w:keepLines/>
              <w:widowControl w:val="0"/>
              <w:jc w:val="center"/>
              <w:rPr>
                <w:rFonts w:ascii="Arial Narrow" w:hAnsi="Arial Narrow"/>
                <w:snapToGrid w:val="0"/>
                <w:sz w:val="20"/>
                <w:szCs w:val="20"/>
                <w:highlight w:val="yellow"/>
              </w:rPr>
            </w:pPr>
          </w:p>
        </w:tc>
      </w:tr>
      <w:tr w:rsidR="00F445C9" w:rsidRPr="002D1D4F" w14:paraId="16C042AB" w14:textId="77777777" w:rsidTr="003F1180">
        <w:tc>
          <w:tcPr>
            <w:tcW w:w="1414" w:type="pct"/>
            <w:tcBorders>
              <w:top w:val="nil"/>
              <w:left w:val="nil"/>
              <w:bottom w:val="nil"/>
              <w:right w:val="nil"/>
            </w:tcBorders>
          </w:tcPr>
          <w:p w14:paraId="4A484841" w14:textId="77777777" w:rsidR="00F445C9" w:rsidRPr="002D1D4F" w:rsidRDefault="00F445C9" w:rsidP="009D567D">
            <w:pPr>
              <w:keepNext/>
              <w:keepLines/>
              <w:widowControl w:val="0"/>
              <w:rPr>
                <w:rFonts w:ascii="Arial Narrow" w:hAnsi="Arial Narrow"/>
                <w:snapToGrid w:val="0"/>
                <w:sz w:val="20"/>
                <w:szCs w:val="20"/>
                <w:vertAlign w:val="superscript"/>
              </w:rPr>
            </w:pPr>
            <w:r w:rsidRPr="002D1D4F">
              <w:rPr>
                <w:rFonts w:ascii="Arial Narrow" w:hAnsi="Arial Narrow"/>
                <w:snapToGrid w:val="0"/>
                <w:sz w:val="20"/>
                <w:szCs w:val="20"/>
              </w:rPr>
              <w:t>GO-AHEAD, PSS (N=158)</w:t>
            </w:r>
            <w:r w:rsidRPr="00344E95">
              <w:rPr>
                <w:rFonts w:ascii="Arial Narrow" w:hAnsi="Arial Narrow"/>
                <w:snapToGrid w:val="0"/>
                <w:sz w:val="20"/>
                <w:szCs w:val="20"/>
                <w:vertAlign w:val="superscript"/>
              </w:rPr>
              <w:t>b</w:t>
            </w:r>
          </w:p>
        </w:tc>
        <w:tc>
          <w:tcPr>
            <w:tcW w:w="707" w:type="pct"/>
            <w:tcBorders>
              <w:top w:val="nil"/>
              <w:left w:val="nil"/>
              <w:bottom w:val="nil"/>
              <w:right w:val="nil"/>
            </w:tcBorders>
            <w:vAlign w:val="center"/>
          </w:tcPr>
          <w:p w14:paraId="5208D40F" w14:textId="77777777" w:rsidR="00F445C9" w:rsidRPr="002D1D4F" w:rsidRDefault="00F550BD" w:rsidP="009D567D">
            <w:pPr>
              <w:keepNext/>
              <w:keepLines/>
              <w:widowControl w:val="0"/>
              <w:jc w:val="center"/>
              <w:rPr>
                <w:rFonts w:ascii="Arial Narrow" w:hAnsi="Arial Narrow"/>
                <w:snapToGrid w:val="0"/>
                <w:sz w:val="20"/>
                <w:szCs w:val="20"/>
              </w:rPr>
            </w:pPr>
            <w:r w:rsidRPr="00344E95">
              <w:rPr>
                <w:rFonts w:ascii="Arial Narrow" w:hAnsi="Arial Narrow"/>
                <w:snapToGrid w:val="0"/>
                <w:sz w:val="20"/>
                <w:szCs w:val="20"/>
              </w:rPr>
              <w:t>60</w:t>
            </w:r>
            <w:r w:rsidR="00F445C9" w:rsidRPr="002D1D4F">
              <w:rPr>
                <w:rFonts w:ascii="Arial Narrow" w:hAnsi="Arial Narrow"/>
                <w:snapToGrid w:val="0"/>
                <w:sz w:val="20"/>
                <w:szCs w:val="20"/>
              </w:rPr>
              <w:t>/78 (</w:t>
            </w:r>
            <w:r w:rsidRPr="00344E95">
              <w:rPr>
                <w:rFonts w:ascii="Arial Narrow" w:hAnsi="Arial Narrow"/>
                <w:snapToGrid w:val="0"/>
                <w:sz w:val="20"/>
                <w:szCs w:val="20"/>
              </w:rPr>
              <w:t>76.9</w:t>
            </w:r>
            <w:r w:rsidR="00F445C9" w:rsidRPr="002D1D4F">
              <w:rPr>
                <w:rFonts w:ascii="Arial Narrow" w:hAnsi="Arial Narrow"/>
                <w:snapToGrid w:val="0"/>
                <w:sz w:val="20"/>
                <w:szCs w:val="20"/>
              </w:rPr>
              <w:t>)</w:t>
            </w:r>
          </w:p>
        </w:tc>
        <w:tc>
          <w:tcPr>
            <w:tcW w:w="706" w:type="pct"/>
            <w:tcBorders>
              <w:top w:val="nil"/>
              <w:left w:val="nil"/>
              <w:bottom w:val="nil"/>
              <w:right w:val="nil"/>
            </w:tcBorders>
            <w:vAlign w:val="center"/>
          </w:tcPr>
          <w:p w14:paraId="37BC1340" w14:textId="77777777" w:rsidR="00F445C9" w:rsidRPr="002D1D4F" w:rsidRDefault="00F550BD" w:rsidP="009D567D">
            <w:pPr>
              <w:keepNext/>
              <w:keepLines/>
              <w:widowControl w:val="0"/>
              <w:jc w:val="center"/>
              <w:rPr>
                <w:rFonts w:ascii="Arial Narrow" w:hAnsi="Arial Narrow"/>
                <w:snapToGrid w:val="0"/>
                <w:sz w:val="20"/>
                <w:szCs w:val="20"/>
              </w:rPr>
            </w:pPr>
            <w:r w:rsidRPr="00344E95">
              <w:rPr>
                <w:rFonts w:ascii="Arial Narrow" w:hAnsi="Arial Narrow"/>
                <w:snapToGrid w:val="0"/>
                <w:sz w:val="20"/>
                <w:szCs w:val="20"/>
              </w:rPr>
              <w:t>30</w:t>
            </w:r>
            <w:r w:rsidR="00F445C9" w:rsidRPr="002D1D4F">
              <w:rPr>
                <w:rFonts w:ascii="Arial Narrow" w:hAnsi="Arial Narrow"/>
                <w:snapToGrid w:val="0"/>
                <w:sz w:val="20"/>
                <w:szCs w:val="20"/>
              </w:rPr>
              <w:t>/80 (</w:t>
            </w:r>
            <w:r w:rsidRPr="00344E95">
              <w:rPr>
                <w:rFonts w:ascii="Arial Narrow" w:hAnsi="Arial Narrow"/>
                <w:snapToGrid w:val="0"/>
                <w:sz w:val="20"/>
                <w:szCs w:val="20"/>
              </w:rPr>
              <w:t>37.5</w:t>
            </w:r>
            <w:r w:rsidR="00F445C9" w:rsidRPr="002D1D4F">
              <w:rPr>
                <w:rFonts w:ascii="Arial Narrow" w:hAnsi="Arial Narrow"/>
                <w:snapToGrid w:val="0"/>
                <w:sz w:val="20"/>
                <w:szCs w:val="20"/>
              </w:rPr>
              <w:t>)</w:t>
            </w:r>
          </w:p>
        </w:tc>
        <w:tc>
          <w:tcPr>
            <w:tcW w:w="864" w:type="pct"/>
            <w:tcBorders>
              <w:top w:val="nil"/>
              <w:left w:val="nil"/>
              <w:bottom w:val="nil"/>
              <w:right w:val="nil"/>
            </w:tcBorders>
            <w:vAlign w:val="center"/>
          </w:tcPr>
          <w:p w14:paraId="453B42E2"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2.05 (1.</w:t>
            </w:r>
            <w:r w:rsidR="00344E95" w:rsidRPr="00344E95">
              <w:rPr>
                <w:rFonts w:ascii="Arial Narrow" w:hAnsi="Arial Narrow"/>
                <w:b/>
                <w:bCs/>
                <w:snapToGrid w:val="0"/>
                <w:sz w:val="20"/>
                <w:szCs w:val="20"/>
              </w:rPr>
              <w:t>51</w:t>
            </w:r>
            <w:r w:rsidRPr="002D1D4F">
              <w:rPr>
                <w:rFonts w:ascii="Arial Narrow" w:hAnsi="Arial Narrow"/>
                <w:b/>
                <w:bCs/>
                <w:snapToGrid w:val="0"/>
                <w:sz w:val="20"/>
                <w:szCs w:val="20"/>
              </w:rPr>
              <w:t xml:space="preserve">, </w:t>
            </w:r>
            <w:r w:rsidR="00344E95" w:rsidRPr="00344E95">
              <w:rPr>
                <w:rFonts w:ascii="Arial Narrow" w:hAnsi="Arial Narrow"/>
                <w:b/>
                <w:bCs/>
                <w:snapToGrid w:val="0"/>
                <w:sz w:val="20"/>
                <w:szCs w:val="20"/>
              </w:rPr>
              <w:t>2.79</w:t>
            </w:r>
            <w:r w:rsidRPr="002D1D4F">
              <w:rPr>
                <w:rFonts w:ascii="Arial Narrow" w:hAnsi="Arial Narrow"/>
                <w:b/>
                <w:bCs/>
                <w:snapToGrid w:val="0"/>
                <w:sz w:val="20"/>
                <w:szCs w:val="20"/>
              </w:rPr>
              <w:t>)</w:t>
            </w:r>
          </w:p>
        </w:tc>
        <w:tc>
          <w:tcPr>
            <w:tcW w:w="845" w:type="pct"/>
            <w:tcBorders>
              <w:top w:val="nil"/>
              <w:left w:val="nil"/>
              <w:bottom w:val="nil"/>
              <w:right w:val="nil"/>
            </w:tcBorders>
            <w:vAlign w:val="center"/>
          </w:tcPr>
          <w:p w14:paraId="0D81C0A1"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w:t>
            </w:r>
            <w:r w:rsidR="00344E95" w:rsidRPr="00344E95">
              <w:rPr>
                <w:rFonts w:ascii="Arial Narrow" w:hAnsi="Arial Narrow"/>
                <w:b/>
                <w:bCs/>
                <w:snapToGrid w:val="0"/>
                <w:sz w:val="20"/>
                <w:szCs w:val="20"/>
              </w:rPr>
              <w:t>39</w:t>
            </w:r>
            <w:r w:rsidRPr="002D1D4F">
              <w:rPr>
                <w:rFonts w:ascii="Arial Narrow" w:hAnsi="Arial Narrow"/>
                <w:b/>
                <w:bCs/>
                <w:snapToGrid w:val="0"/>
                <w:sz w:val="20"/>
                <w:szCs w:val="20"/>
              </w:rPr>
              <w:t xml:space="preserve"> (0.</w:t>
            </w:r>
            <w:r w:rsidR="00AD7B67" w:rsidRPr="00344E95">
              <w:rPr>
                <w:rFonts w:ascii="Arial Narrow" w:hAnsi="Arial Narrow"/>
                <w:b/>
                <w:bCs/>
                <w:snapToGrid w:val="0"/>
                <w:sz w:val="20"/>
                <w:szCs w:val="20"/>
              </w:rPr>
              <w:t>2</w:t>
            </w:r>
            <w:r w:rsidRPr="002D1D4F">
              <w:rPr>
                <w:rFonts w:ascii="Arial Narrow" w:hAnsi="Arial Narrow"/>
                <w:b/>
                <w:bCs/>
                <w:snapToGrid w:val="0"/>
                <w:sz w:val="20"/>
                <w:szCs w:val="20"/>
              </w:rPr>
              <w:t>5,</w:t>
            </w:r>
            <w:r w:rsidR="00484C97">
              <w:rPr>
                <w:rFonts w:ascii="Arial Narrow" w:hAnsi="Arial Narrow"/>
                <w:b/>
                <w:bCs/>
                <w:snapToGrid w:val="0"/>
                <w:sz w:val="20"/>
                <w:szCs w:val="20"/>
              </w:rPr>
              <w:t xml:space="preserve"> </w:t>
            </w:r>
            <w:r w:rsidRPr="002D1D4F">
              <w:rPr>
                <w:rFonts w:ascii="Arial Narrow" w:hAnsi="Arial Narrow"/>
                <w:b/>
                <w:bCs/>
                <w:snapToGrid w:val="0"/>
                <w:sz w:val="20"/>
                <w:szCs w:val="20"/>
              </w:rPr>
              <w:t>0.</w:t>
            </w:r>
            <w:r w:rsidR="00AD7B67" w:rsidRPr="00344E95">
              <w:rPr>
                <w:rFonts w:ascii="Arial Narrow" w:hAnsi="Arial Narrow"/>
                <w:b/>
                <w:bCs/>
                <w:snapToGrid w:val="0"/>
                <w:sz w:val="20"/>
                <w:szCs w:val="20"/>
              </w:rPr>
              <w:t>54</w:t>
            </w:r>
            <w:r w:rsidRPr="002D1D4F">
              <w:rPr>
                <w:rFonts w:ascii="Arial Narrow" w:hAnsi="Arial Narrow"/>
                <w:b/>
                <w:bCs/>
                <w:snapToGrid w:val="0"/>
                <w:sz w:val="20"/>
                <w:szCs w:val="20"/>
              </w:rPr>
              <w:t>)</w:t>
            </w:r>
          </w:p>
        </w:tc>
        <w:tc>
          <w:tcPr>
            <w:tcW w:w="464" w:type="pct"/>
            <w:tcBorders>
              <w:top w:val="nil"/>
              <w:left w:val="nil"/>
              <w:bottom w:val="nil"/>
              <w:right w:val="nil"/>
            </w:tcBorders>
            <w:vAlign w:val="center"/>
          </w:tcPr>
          <w:p w14:paraId="45C7A2E0" w14:textId="77777777" w:rsidR="00F445C9" w:rsidRPr="002D1D4F" w:rsidRDefault="00F445C9"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 xml:space="preserve">3 (2, </w:t>
            </w:r>
            <w:r w:rsidR="00344E95" w:rsidRPr="00344E95">
              <w:rPr>
                <w:rFonts w:ascii="Arial Narrow" w:hAnsi="Arial Narrow"/>
                <w:snapToGrid w:val="0"/>
                <w:sz w:val="20"/>
                <w:szCs w:val="20"/>
              </w:rPr>
              <w:t>4</w:t>
            </w:r>
            <w:r w:rsidRPr="002D1D4F">
              <w:rPr>
                <w:rFonts w:ascii="Arial Narrow" w:hAnsi="Arial Narrow"/>
                <w:snapToGrid w:val="0"/>
                <w:sz w:val="20"/>
                <w:szCs w:val="20"/>
              </w:rPr>
              <w:t>)</w:t>
            </w:r>
          </w:p>
        </w:tc>
      </w:tr>
      <w:tr w:rsidR="00F445C9" w:rsidRPr="002D1D4F" w14:paraId="04FD8A1C" w14:textId="77777777" w:rsidTr="003F1180">
        <w:tc>
          <w:tcPr>
            <w:tcW w:w="2827" w:type="pct"/>
            <w:gridSpan w:val="3"/>
            <w:tcBorders>
              <w:top w:val="nil"/>
              <w:left w:val="nil"/>
              <w:bottom w:val="nil"/>
              <w:right w:val="nil"/>
            </w:tcBorders>
          </w:tcPr>
          <w:p w14:paraId="68CA650C" w14:textId="77777777" w:rsidR="00F445C9" w:rsidRPr="002D1D4F" w:rsidRDefault="00F445C9"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LD vs. PBO </w:t>
            </w:r>
          </w:p>
        </w:tc>
        <w:tc>
          <w:tcPr>
            <w:tcW w:w="864" w:type="pct"/>
            <w:tcBorders>
              <w:top w:val="nil"/>
              <w:left w:val="nil"/>
              <w:bottom w:val="nil"/>
              <w:right w:val="nil"/>
            </w:tcBorders>
            <w:vAlign w:val="center"/>
          </w:tcPr>
          <w:p w14:paraId="37936FC7" w14:textId="77777777" w:rsidR="00F445C9" w:rsidRPr="002D1D4F" w:rsidRDefault="00F445C9" w:rsidP="009D567D">
            <w:pPr>
              <w:keepNext/>
              <w:keepLines/>
              <w:widowControl w:val="0"/>
              <w:jc w:val="center"/>
              <w:rPr>
                <w:rFonts w:ascii="Arial Narrow" w:hAnsi="Arial Narrow"/>
                <w:snapToGrid w:val="0"/>
                <w:sz w:val="20"/>
                <w:szCs w:val="20"/>
                <w:highlight w:val="yellow"/>
              </w:rPr>
            </w:pPr>
          </w:p>
        </w:tc>
        <w:tc>
          <w:tcPr>
            <w:tcW w:w="845" w:type="pct"/>
            <w:tcBorders>
              <w:top w:val="nil"/>
              <w:left w:val="nil"/>
              <w:bottom w:val="nil"/>
              <w:right w:val="nil"/>
            </w:tcBorders>
            <w:vAlign w:val="center"/>
          </w:tcPr>
          <w:p w14:paraId="2E33E6C8" w14:textId="77777777" w:rsidR="00F445C9" w:rsidRPr="002D1D4F" w:rsidRDefault="00F445C9" w:rsidP="009D567D">
            <w:pPr>
              <w:keepNext/>
              <w:keepLines/>
              <w:widowControl w:val="0"/>
              <w:jc w:val="center"/>
              <w:rPr>
                <w:rFonts w:ascii="Arial Narrow" w:hAnsi="Arial Narrow"/>
                <w:snapToGrid w:val="0"/>
                <w:sz w:val="20"/>
                <w:szCs w:val="20"/>
                <w:highlight w:val="yellow"/>
              </w:rPr>
            </w:pPr>
          </w:p>
        </w:tc>
        <w:tc>
          <w:tcPr>
            <w:tcW w:w="464" w:type="pct"/>
            <w:tcBorders>
              <w:top w:val="nil"/>
              <w:left w:val="nil"/>
              <w:bottom w:val="nil"/>
              <w:right w:val="nil"/>
            </w:tcBorders>
            <w:vAlign w:val="center"/>
          </w:tcPr>
          <w:p w14:paraId="1829570F" w14:textId="77777777" w:rsidR="00F445C9" w:rsidRPr="002D1D4F" w:rsidRDefault="00F445C9" w:rsidP="009D567D">
            <w:pPr>
              <w:keepNext/>
              <w:keepLines/>
              <w:widowControl w:val="0"/>
              <w:jc w:val="center"/>
              <w:rPr>
                <w:rFonts w:ascii="Arial Narrow" w:hAnsi="Arial Narrow"/>
                <w:snapToGrid w:val="0"/>
                <w:sz w:val="20"/>
                <w:szCs w:val="20"/>
                <w:highlight w:val="yellow"/>
              </w:rPr>
            </w:pPr>
          </w:p>
        </w:tc>
      </w:tr>
      <w:tr w:rsidR="00F445C9" w:rsidRPr="002D1D4F" w14:paraId="6A7C3BDC" w14:textId="77777777" w:rsidTr="003F1180">
        <w:tc>
          <w:tcPr>
            <w:tcW w:w="1414" w:type="pct"/>
            <w:tcBorders>
              <w:top w:val="nil"/>
              <w:left w:val="nil"/>
              <w:bottom w:val="nil"/>
              <w:right w:val="nil"/>
            </w:tcBorders>
          </w:tcPr>
          <w:p w14:paraId="0DA7F55E" w14:textId="77777777" w:rsidR="00F445C9" w:rsidRPr="002D1D4F" w:rsidRDefault="00F445C9" w:rsidP="009D567D">
            <w:pPr>
              <w:keepNext/>
              <w:keepLines/>
              <w:widowControl w:val="0"/>
              <w:rPr>
                <w:rFonts w:ascii="Arial Narrow" w:hAnsi="Arial Narrow"/>
                <w:snapToGrid w:val="0"/>
                <w:sz w:val="20"/>
                <w:szCs w:val="20"/>
              </w:rPr>
            </w:pPr>
            <w:r w:rsidRPr="002D1D4F">
              <w:rPr>
                <w:rFonts w:ascii="Arial Narrow" w:hAnsi="Arial Narrow"/>
                <w:bCs/>
                <w:snapToGrid w:val="0"/>
                <w:sz w:val="20"/>
                <w:szCs w:val="20"/>
              </w:rPr>
              <w:t>PREVENT, ITT (N=555)</w:t>
            </w:r>
            <w:r w:rsidRPr="001D599A">
              <w:rPr>
                <w:rFonts w:ascii="Arial Narrow" w:hAnsi="Arial Narrow"/>
                <w:bCs/>
                <w:snapToGrid w:val="0"/>
                <w:sz w:val="20"/>
                <w:szCs w:val="20"/>
                <w:vertAlign w:val="superscript"/>
              </w:rPr>
              <w:t>a</w:t>
            </w:r>
            <w:r w:rsidRPr="002D1D4F">
              <w:rPr>
                <w:rFonts w:ascii="Arial Narrow" w:hAnsi="Arial Narrow"/>
                <w:bCs/>
                <w:snapToGrid w:val="0"/>
                <w:sz w:val="20"/>
                <w:szCs w:val="20"/>
              </w:rPr>
              <w:t xml:space="preserve"> </w:t>
            </w:r>
          </w:p>
        </w:tc>
        <w:tc>
          <w:tcPr>
            <w:tcW w:w="707" w:type="pct"/>
            <w:tcBorders>
              <w:top w:val="nil"/>
              <w:left w:val="nil"/>
              <w:bottom w:val="nil"/>
              <w:right w:val="nil"/>
            </w:tcBorders>
            <w:vAlign w:val="center"/>
          </w:tcPr>
          <w:p w14:paraId="7F7CDC87" w14:textId="77777777" w:rsidR="00F445C9" w:rsidRPr="002D1D4F" w:rsidRDefault="001D599A" w:rsidP="009D567D">
            <w:pPr>
              <w:keepNext/>
              <w:keepLines/>
              <w:widowControl w:val="0"/>
              <w:jc w:val="center"/>
              <w:rPr>
                <w:rFonts w:ascii="Arial Narrow" w:hAnsi="Arial Narrow"/>
                <w:snapToGrid w:val="0"/>
                <w:sz w:val="20"/>
                <w:szCs w:val="20"/>
              </w:rPr>
            </w:pPr>
            <w:r w:rsidRPr="001D599A">
              <w:rPr>
                <w:rFonts w:ascii="Arial Narrow" w:hAnsi="Arial Narrow"/>
                <w:snapToGrid w:val="0"/>
                <w:sz w:val="20"/>
                <w:szCs w:val="20"/>
              </w:rPr>
              <w:t>105</w:t>
            </w:r>
            <w:r w:rsidR="00F445C9" w:rsidRPr="002D1D4F">
              <w:rPr>
                <w:rFonts w:ascii="Arial Narrow" w:hAnsi="Arial Narrow"/>
                <w:snapToGrid w:val="0"/>
                <w:sz w:val="20"/>
                <w:szCs w:val="20"/>
              </w:rPr>
              <w:t>/185 (</w:t>
            </w:r>
            <w:r w:rsidRPr="001D599A">
              <w:rPr>
                <w:rFonts w:ascii="Arial Narrow" w:hAnsi="Arial Narrow"/>
                <w:snapToGrid w:val="0"/>
                <w:sz w:val="20"/>
                <w:szCs w:val="20"/>
              </w:rPr>
              <w:t>56.8</w:t>
            </w:r>
            <w:r w:rsidR="00F445C9" w:rsidRPr="002D1D4F">
              <w:rPr>
                <w:rFonts w:ascii="Arial Narrow" w:hAnsi="Arial Narrow"/>
                <w:snapToGrid w:val="0"/>
                <w:sz w:val="20"/>
                <w:szCs w:val="20"/>
              </w:rPr>
              <w:t>)</w:t>
            </w:r>
          </w:p>
        </w:tc>
        <w:tc>
          <w:tcPr>
            <w:tcW w:w="706" w:type="pct"/>
            <w:tcBorders>
              <w:top w:val="nil"/>
              <w:left w:val="nil"/>
              <w:bottom w:val="nil"/>
              <w:right w:val="nil"/>
            </w:tcBorders>
            <w:vAlign w:val="center"/>
          </w:tcPr>
          <w:p w14:paraId="74252EE3" w14:textId="77777777" w:rsidR="00F445C9" w:rsidRPr="002D1D4F" w:rsidRDefault="001D599A" w:rsidP="009D567D">
            <w:pPr>
              <w:keepNext/>
              <w:keepLines/>
              <w:widowControl w:val="0"/>
              <w:jc w:val="center"/>
              <w:rPr>
                <w:rFonts w:ascii="Arial Narrow" w:hAnsi="Arial Narrow"/>
                <w:snapToGrid w:val="0"/>
                <w:sz w:val="20"/>
                <w:szCs w:val="20"/>
              </w:rPr>
            </w:pPr>
            <w:r w:rsidRPr="001D599A">
              <w:rPr>
                <w:rFonts w:ascii="Arial Narrow" w:hAnsi="Arial Narrow"/>
                <w:snapToGrid w:val="0"/>
                <w:sz w:val="20"/>
                <w:szCs w:val="20"/>
              </w:rPr>
              <w:t>85</w:t>
            </w:r>
            <w:r w:rsidR="00F445C9" w:rsidRPr="002D1D4F">
              <w:rPr>
                <w:rFonts w:ascii="Arial Narrow" w:hAnsi="Arial Narrow"/>
                <w:snapToGrid w:val="0"/>
                <w:sz w:val="20"/>
                <w:szCs w:val="20"/>
              </w:rPr>
              <w:t>/186 (</w:t>
            </w:r>
            <w:r w:rsidRPr="001D599A">
              <w:rPr>
                <w:rFonts w:ascii="Arial Narrow" w:hAnsi="Arial Narrow"/>
                <w:snapToGrid w:val="0"/>
                <w:sz w:val="20"/>
                <w:szCs w:val="20"/>
              </w:rPr>
              <w:t>45.7</w:t>
            </w:r>
            <w:r w:rsidR="00F445C9" w:rsidRPr="002D1D4F">
              <w:rPr>
                <w:rFonts w:ascii="Arial Narrow" w:hAnsi="Arial Narrow"/>
                <w:snapToGrid w:val="0"/>
                <w:sz w:val="20"/>
                <w:szCs w:val="20"/>
              </w:rPr>
              <w:t>)</w:t>
            </w:r>
          </w:p>
        </w:tc>
        <w:tc>
          <w:tcPr>
            <w:tcW w:w="864" w:type="pct"/>
            <w:tcBorders>
              <w:top w:val="nil"/>
              <w:left w:val="nil"/>
              <w:bottom w:val="nil"/>
              <w:right w:val="nil"/>
            </w:tcBorders>
            <w:vAlign w:val="center"/>
          </w:tcPr>
          <w:p w14:paraId="5184A071"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1.</w:t>
            </w:r>
            <w:r w:rsidR="00293C34" w:rsidRPr="00A814B9">
              <w:rPr>
                <w:rFonts w:ascii="Arial Narrow" w:hAnsi="Arial Narrow"/>
                <w:b/>
                <w:bCs/>
                <w:snapToGrid w:val="0"/>
                <w:sz w:val="20"/>
                <w:szCs w:val="20"/>
              </w:rPr>
              <w:t>24</w:t>
            </w:r>
            <w:r w:rsidRPr="002D1D4F">
              <w:rPr>
                <w:rFonts w:ascii="Arial Narrow" w:hAnsi="Arial Narrow"/>
                <w:b/>
                <w:bCs/>
                <w:snapToGrid w:val="0"/>
                <w:sz w:val="20"/>
                <w:szCs w:val="20"/>
              </w:rPr>
              <w:t xml:space="preserve"> (1.</w:t>
            </w:r>
            <w:r w:rsidR="00293C34" w:rsidRPr="00A814B9">
              <w:rPr>
                <w:rFonts w:ascii="Arial Narrow" w:hAnsi="Arial Narrow"/>
                <w:b/>
                <w:bCs/>
                <w:snapToGrid w:val="0"/>
                <w:sz w:val="20"/>
                <w:szCs w:val="20"/>
              </w:rPr>
              <w:t>02</w:t>
            </w:r>
            <w:r w:rsidRPr="002D1D4F">
              <w:rPr>
                <w:rFonts w:ascii="Arial Narrow" w:hAnsi="Arial Narrow"/>
                <w:b/>
                <w:bCs/>
                <w:snapToGrid w:val="0"/>
                <w:sz w:val="20"/>
                <w:szCs w:val="20"/>
              </w:rPr>
              <w:t xml:space="preserve">, </w:t>
            </w:r>
            <w:r w:rsidR="00293C34" w:rsidRPr="00A814B9">
              <w:rPr>
                <w:rFonts w:ascii="Arial Narrow" w:hAnsi="Arial Narrow"/>
                <w:b/>
                <w:bCs/>
                <w:snapToGrid w:val="0"/>
                <w:sz w:val="20"/>
                <w:szCs w:val="20"/>
              </w:rPr>
              <w:t>1.52</w:t>
            </w:r>
            <w:r w:rsidRPr="002D1D4F">
              <w:rPr>
                <w:rFonts w:ascii="Arial Narrow" w:hAnsi="Arial Narrow"/>
                <w:b/>
                <w:bCs/>
                <w:snapToGrid w:val="0"/>
                <w:sz w:val="20"/>
                <w:szCs w:val="20"/>
              </w:rPr>
              <w:t>)</w:t>
            </w:r>
          </w:p>
        </w:tc>
        <w:tc>
          <w:tcPr>
            <w:tcW w:w="845" w:type="pct"/>
            <w:tcBorders>
              <w:top w:val="nil"/>
              <w:left w:val="nil"/>
              <w:bottom w:val="nil"/>
              <w:right w:val="nil"/>
            </w:tcBorders>
            <w:vAlign w:val="center"/>
          </w:tcPr>
          <w:p w14:paraId="680BF121"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0.1</w:t>
            </w:r>
            <w:r w:rsidR="00293C34" w:rsidRPr="00A814B9">
              <w:rPr>
                <w:rFonts w:ascii="Arial Narrow" w:hAnsi="Arial Narrow"/>
                <w:b/>
                <w:bCs/>
                <w:snapToGrid w:val="0"/>
                <w:sz w:val="20"/>
                <w:szCs w:val="20"/>
              </w:rPr>
              <w:t>1</w:t>
            </w:r>
            <w:r w:rsidRPr="002D1D4F">
              <w:rPr>
                <w:rFonts w:ascii="Arial Narrow" w:hAnsi="Arial Narrow"/>
                <w:b/>
                <w:bCs/>
                <w:snapToGrid w:val="0"/>
                <w:sz w:val="20"/>
                <w:szCs w:val="20"/>
              </w:rPr>
              <w:t xml:space="preserve"> (0.0</w:t>
            </w:r>
            <w:r w:rsidR="00293C34" w:rsidRPr="00A814B9">
              <w:rPr>
                <w:rFonts w:ascii="Arial Narrow" w:hAnsi="Arial Narrow"/>
                <w:b/>
                <w:bCs/>
                <w:snapToGrid w:val="0"/>
                <w:sz w:val="20"/>
                <w:szCs w:val="20"/>
              </w:rPr>
              <w:t>1</w:t>
            </w:r>
            <w:r w:rsidRPr="002D1D4F">
              <w:rPr>
                <w:rFonts w:ascii="Arial Narrow" w:hAnsi="Arial Narrow"/>
                <w:b/>
                <w:bCs/>
                <w:snapToGrid w:val="0"/>
                <w:sz w:val="20"/>
                <w:szCs w:val="20"/>
              </w:rPr>
              <w:t>, 0.2</w:t>
            </w:r>
            <w:r w:rsidR="00293C34" w:rsidRPr="00A814B9">
              <w:rPr>
                <w:rFonts w:ascii="Arial Narrow" w:hAnsi="Arial Narrow"/>
                <w:b/>
                <w:bCs/>
                <w:snapToGrid w:val="0"/>
                <w:sz w:val="20"/>
                <w:szCs w:val="20"/>
              </w:rPr>
              <w:t>1</w:t>
            </w:r>
            <w:r w:rsidRPr="002D1D4F">
              <w:rPr>
                <w:rFonts w:ascii="Arial Narrow" w:hAnsi="Arial Narrow"/>
                <w:b/>
                <w:bCs/>
                <w:snapToGrid w:val="0"/>
                <w:sz w:val="20"/>
                <w:szCs w:val="20"/>
              </w:rPr>
              <w:t>)</w:t>
            </w:r>
          </w:p>
        </w:tc>
        <w:tc>
          <w:tcPr>
            <w:tcW w:w="464" w:type="pct"/>
            <w:tcBorders>
              <w:top w:val="nil"/>
              <w:left w:val="nil"/>
              <w:bottom w:val="nil"/>
              <w:right w:val="nil"/>
            </w:tcBorders>
            <w:vAlign w:val="center"/>
          </w:tcPr>
          <w:p w14:paraId="2D2E7647" w14:textId="77777777" w:rsidR="00F445C9" w:rsidRPr="002D1D4F" w:rsidRDefault="00242A8C" w:rsidP="009D567D">
            <w:pPr>
              <w:keepNext/>
              <w:keepLines/>
              <w:widowControl w:val="0"/>
              <w:jc w:val="center"/>
              <w:rPr>
                <w:rFonts w:ascii="Arial Narrow" w:hAnsi="Arial Narrow"/>
                <w:snapToGrid w:val="0"/>
                <w:sz w:val="20"/>
                <w:szCs w:val="20"/>
              </w:rPr>
            </w:pPr>
            <w:r w:rsidRPr="00242A8C">
              <w:rPr>
                <w:rFonts w:ascii="Arial Narrow" w:hAnsi="Arial Narrow"/>
                <w:snapToGrid w:val="0"/>
                <w:sz w:val="20"/>
                <w:szCs w:val="20"/>
              </w:rPr>
              <w:t>9</w:t>
            </w:r>
            <w:r w:rsidR="00F445C9" w:rsidRPr="002D1D4F">
              <w:rPr>
                <w:rFonts w:ascii="Arial Narrow" w:hAnsi="Arial Narrow"/>
                <w:snapToGrid w:val="0"/>
                <w:sz w:val="20"/>
                <w:szCs w:val="20"/>
              </w:rPr>
              <w:t xml:space="preserve"> (</w:t>
            </w:r>
            <w:r w:rsidRPr="00242A8C">
              <w:rPr>
                <w:rFonts w:ascii="Arial Narrow" w:hAnsi="Arial Narrow"/>
                <w:snapToGrid w:val="0"/>
                <w:sz w:val="20"/>
                <w:szCs w:val="20"/>
              </w:rPr>
              <w:t>5</w:t>
            </w:r>
            <w:r w:rsidR="00F445C9" w:rsidRPr="002D1D4F">
              <w:rPr>
                <w:rFonts w:ascii="Arial Narrow" w:hAnsi="Arial Narrow"/>
                <w:snapToGrid w:val="0"/>
                <w:sz w:val="20"/>
                <w:szCs w:val="20"/>
              </w:rPr>
              <w:t>,</w:t>
            </w:r>
            <w:r w:rsidR="005D2401">
              <w:rPr>
                <w:rFonts w:ascii="Arial Narrow" w:hAnsi="Arial Narrow"/>
                <w:snapToGrid w:val="0"/>
                <w:sz w:val="20"/>
                <w:szCs w:val="20"/>
              </w:rPr>
              <w:t xml:space="preserve"> </w:t>
            </w:r>
            <w:r w:rsidR="00F445C9" w:rsidRPr="002D1D4F">
              <w:rPr>
                <w:rFonts w:ascii="Arial Narrow" w:hAnsi="Arial Narrow"/>
                <w:snapToGrid w:val="0"/>
                <w:sz w:val="20"/>
                <w:szCs w:val="20"/>
              </w:rPr>
              <w:t>1</w:t>
            </w:r>
            <w:r w:rsidRPr="00242A8C">
              <w:rPr>
                <w:rFonts w:ascii="Arial Narrow" w:hAnsi="Arial Narrow"/>
                <w:snapToGrid w:val="0"/>
                <w:sz w:val="20"/>
                <w:szCs w:val="20"/>
              </w:rPr>
              <w:t>06</w:t>
            </w:r>
            <w:r w:rsidR="00F445C9" w:rsidRPr="002D1D4F">
              <w:rPr>
                <w:rFonts w:ascii="Arial Narrow" w:hAnsi="Arial Narrow"/>
                <w:snapToGrid w:val="0"/>
                <w:sz w:val="20"/>
                <w:szCs w:val="20"/>
              </w:rPr>
              <w:t>)</w:t>
            </w:r>
          </w:p>
        </w:tc>
      </w:tr>
      <w:tr w:rsidR="00F445C9" w:rsidRPr="002D1D4F" w14:paraId="4684F1A6" w14:textId="77777777" w:rsidTr="003F1180">
        <w:tc>
          <w:tcPr>
            <w:tcW w:w="2827" w:type="pct"/>
            <w:gridSpan w:val="3"/>
            <w:tcBorders>
              <w:top w:val="nil"/>
              <w:left w:val="nil"/>
              <w:bottom w:val="nil"/>
              <w:right w:val="nil"/>
            </w:tcBorders>
          </w:tcPr>
          <w:p w14:paraId="3B115E5C" w14:textId="77777777" w:rsidR="00F445C9" w:rsidRPr="002D1D4F" w:rsidRDefault="00F445C9"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NL vs. PBO </w:t>
            </w:r>
          </w:p>
        </w:tc>
        <w:tc>
          <w:tcPr>
            <w:tcW w:w="864" w:type="pct"/>
            <w:tcBorders>
              <w:top w:val="nil"/>
              <w:left w:val="nil"/>
              <w:bottom w:val="nil"/>
              <w:right w:val="nil"/>
            </w:tcBorders>
            <w:vAlign w:val="center"/>
          </w:tcPr>
          <w:p w14:paraId="245DB76E" w14:textId="77777777" w:rsidR="00F445C9" w:rsidRPr="002D1D4F" w:rsidRDefault="00F445C9" w:rsidP="009D567D">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3A52BFCB" w14:textId="77777777" w:rsidR="00F445C9" w:rsidRPr="002D1D4F" w:rsidRDefault="00F445C9" w:rsidP="009D567D">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13949781" w14:textId="77777777" w:rsidR="00F445C9" w:rsidRPr="002D1D4F" w:rsidRDefault="00F445C9" w:rsidP="009D567D">
            <w:pPr>
              <w:keepNext/>
              <w:keepLines/>
              <w:widowControl w:val="0"/>
              <w:jc w:val="center"/>
              <w:rPr>
                <w:rFonts w:ascii="Arial Narrow" w:hAnsi="Arial Narrow"/>
                <w:snapToGrid w:val="0"/>
                <w:sz w:val="20"/>
                <w:szCs w:val="20"/>
              </w:rPr>
            </w:pPr>
          </w:p>
        </w:tc>
      </w:tr>
      <w:tr w:rsidR="00F445C9" w:rsidRPr="002D1D4F" w14:paraId="1CBD84A4" w14:textId="77777777" w:rsidTr="003F1180">
        <w:tc>
          <w:tcPr>
            <w:tcW w:w="1414" w:type="pct"/>
            <w:tcBorders>
              <w:top w:val="nil"/>
              <w:left w:val="nil"/>
              <w:bottom w:val="nil"/>
              <w:right w:val="nil"/>
            </w:tcBorders>
          </w:tcPr>
          <w:p w14:paraId="75375993" w14:textId="77777777" w:rsidR="00F445C9" w:rsidRPr="002D1D4F" w:rsidRDefault="00F445C9" w:rsidP="009D567D">
            <w:pPr>
              <w:keepNext/>
              <w:keepLines/>
              <w:widowControl w:val="0"/>
              <w:rPr>
                <w:rFonts w:ascii="Arial Narrow" w:hAnsi="Arial Narrow"/>
                <w:snapToGrid w:val="0"/>
                <w:sz w:val="20"/>
                <w:szCs w:val="20"/>
              </w:rPr>
            </w:pPr>
            <w:r w:rsidRPr="002D1D4F">
              <w:rPr>
                <w:rFonts w:ascii="Arial Narrow" w:hAnsi="Arial Narrow"/>
                <w:bCs/>
                <w:snapToGrid w:val="0"/>
                <w:sz w:val="20"/>
                <w:szCs w:val="20"/>
              </w:rPr>
              <w:t>PREVENT, ITT (N=555)</w:t>
            </w:r>
            <w:r>
              <w:rPr>
                <w:rFonts w:ascii="Arial Narrow" w:hAnsi="Arial Narrow"/>
                <w:bCs/>
                <w:snapToGrid w:val="0"/>
                <w:sz w:val="20"/>
                <w:szCs w:val="20"/>
                <w:vertAlign w:val="superscript"/>
              </w:rPr>
              <w:t>a</w:t>
            </w:r>
            <w:r w:rsidRPr="002D1D4F">
              <w:rPr>
                <w:rFonts w:ascii="Arial Narrow" w:hAnsi="Arial Narrow"/>
                <w:bCs/>
                <w:snapToGrid w:val="0"/>
                <w:sz w:val="20"/>
                <w:szCs w:val="20"/>
              </w:rPr>
              <w:t xml:space="preserve"> </w:t>
            </w:r>
          </w:p>
        </w:tc>
        <w:tc>
          <w:tcPr>
            <w:tcW w:w="707" w:type="pct"/>
            <w:tcBorders>
              <w:top w:val="nil"/>
              <w:left w:val="nil"/>
              <w:bottom w:val="nil"/>
              <w:right w:val="nil"/>
            </w:tcBorders>
            <w:vAlign w:val="center"/>
          </w:tcPr>
          <w:p w14:paraId="6774484C" w14:textId="77777777" w:rsidR="00F445C9" w:rsidRPr="002D1D4F" w:rsidRDefault="00CE0460" w:rsidP="009D567D">
            <w:pPr>
              <w:keepNext/>
              <w:keepLines/>
              <w:widowControl w:val="0"/>
              <w:jc w:val="center"/>
              <w:rPr>
                <w:rFonts w:ascii="Arial Narrow" w:hAnsi="Arial Narrow"/>
                <w:snapToGrid w:val="0"/>
                <w:sz w:val="20"/>
                <w:szCs w:val="20"/>
              </w:rPr>
            </w:pPr>
            <w:r w:rsidRPr="00CE0460">
              <w:rPr>
                <w:rFonts w:ascii="Arial Narrow" w:hAnsi="Arial Narrow"/>
                <w:snapToGrid w:val="0"/>
                <w:sz w:val="20"/>
                <w:szCs w:val="20"/>
              </w:rPr>
              <w:t>107</w:t>
            </w:r>
            <w:r w:rsidR="00F445C9" w:rsidRPr="002D1D4F">
              <w:rPr>
                <w:rFonts w:ascii="Arial Narrow" w:hAnsi="Arial Narrow"/>
                <w:snapToGrid w:val="0"/>
                <w:sz w:val="20"/>
                <w:szCs w:val="20"/>
              </w:rPr>
              <w:t>/184 (</w:t>
            </w:r>
            <w:r w:rsidRPr="00CE0460">
              <w:rPr>
                <w:rFonts w:ascii="Arial Narrow" w:hAnsi="Arial Narrow"/>
                <w:snapToGrid w:val="0"/>
                <w:sz w:val="20"/>
                <w:szCs w:val="20"/>
              </w:rPr>
              <w:t>58.2</w:t>
            </w:r>
            <w:r w:rsidR="00F445C9" w:rsidRPr="002D1D4F">
              <w:rPr>
                <w:rFonts w:ascii="Arial Narrow" w:hAnsi="Arial Narrow"/>
                <w:snapToGrid w:val="0"/>
                <w:sz w:val="20"/>
                <w:szCs w:val="20"/>
              </w:rPr>
              <w:t>)</w:t>
            </w:r>
          </w:p>
        </w:tc>
        <w:tc>
          <w:tcPr>
            <w:tcW w:w="706" w:type="pct"/>
            <w:tcBorders>
              <w:top w:val="nil"/>
              <w:left w:val="nil"/>
              <w:bottom w:val="nil"/>
              <w:right w:val="nil"/>
            </w:tcBorders>
            <w:vAlign w:val="center"/>
          </w:tcPr>
          <w:p w14:paraId="73067B06" w14:textId="77777777" w:rsidR="00F445C9" w:rsidRPr="002D1D4F" w:rsidRDefault="00CE0460" w:rsidP="009D567D">
            <w:pPr>
              <w:keepNext/>
              <w:keepLines/>
              <w:widowControl w:val="0"/>
              <w:jc w:val="center"/>
              <w:rPr>
                <w:rFonts w:ascii="Arial Narrow" w:hAnsi="Arial Narrow"/>
                <w:snapToGrid w:val="0"/>
                <w:sz w:val="20"/>
                <w:szCs w:val="20"/>
              </w:rPr>
            </w:pPr>
            <w:r w:rsidRPr="00CE0460">
              <w:rPr>
                <w:rFonts w:ascii="Arial Narrow" w:hAnsi="Arial Narrow"/>
                <w:snapToGrid w:val="0"/>
                <w:sz w:val="20"/>
                <w:szCs w:val="20"/>
              </w:rPr>
              <w:t>85</w:t>
            </w:r>
            <w:r w:rsidR="00F445C9" w:rsidRPr="002D1D4F">
              <w:rPr>
                <w:rFonts w:ascii="Arial Narrow" w:hAnsi="Arial Narrow"/>
                <w:snapToGrid w:val="0"/>
                <w:sz w:val="20"/>
                <w:szCs w:val="20"/>
              </w:rPr>
              <w:t>/186 (</w:t>
            </w:r>
            <w:r w:rsidRPr="00CE0460">
              <w:rPr>
                <w:rFonts w:ascii="Arial Narrow" w:hAnsi="Arial Narrow"/>
                <w:snapToGrid w:val="0"/>
                <w:sz w:val="20"/>
                <w:szCs w:val="20"/>
              </w:rPr>
              <w:t>45.7</w:t>
            </w:r>
            <w:r w:rsidR="00F445C9" w:rsidRPr="002D1D4F">
              <w:rPr>
                <w:rFonts w:ascii="Arial Narrow" w:hAnsi="Arial Narrow"/>
                <w:snapToGrid w:val="0"/>
                <w:sz w:val="20"/>
                <w:szCs w:val="20"/>
              </w:rPr>
              <w:t>)</w:t>
            </w:r>
          </w:p>
        </w:tc>
        <w:tc>
          <w:tcPr>
            <w:tcW w:w="864" w:type="pct"/>
            <w:tcBorders>
              <w:top w:val="nil"/>
              <w:left w:val="nil"/>
              <w:bottom w:val="nil"/>
              <w:right w:val="nil"/>
            </w:tcBorders>
            <w:vAlign w:val="center"/>
          </w:tcPr>
          <w:p w14:paraId="5AAA9934"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1.</w:t>
            </w:r>
            <w:r w:rsidR="00A74C6E">
              <w:rPr>
                <w:rFonts w:ascii="Arial Narrow" w:hAnsi="Arial Narrow"/>
                <w:b/>
                <w:bCs/>
                <w:snapToGrid w:val="0"/>
                <w:sz w:val="20"/>
                <w:szCs w:val="20"/>
              </w:rPr>
              <w:t>27</w:t>
            </w:r>
            <w:r w:rsidRPr="002D1D4F">
              <w:rPr>
                <w:rFonts w:ascii="Arial Narrow" w:hAnsi="Arial Narrow"/>
                <w:b/>
                <w:bCs/>
                <w:snapToGrid w:val="0"/>
                <w:sz w:val="20"/>
                <w:szCs w:val="20"/>
              </w:rPr>
              <w:t xml:space="preserve"> (1.</w:t>
            </w:r>
            <w:r w:rsidR="00A814B9" w:rsidRPr="00A814B9">
              <w:rPr>
                <w:rFonts w:ascii="Arial Narrow" w:hAnsi="Arial Narrow"/>
                <w:b/>
                <w:bCs/>
                <w:snapToGrid w:val="0"/>
                <w:sz w:val="20"/>
                <w:szCs w:val="20"/>
              </w:rPr>
              <w:t>0</w:t>
            </w:r>
            <w:r w:rsidR="00A74C6E">
              <w:rPr>
                <w:rFonts w:ascii="Arial Narrow" w:hAnsi="Arial Narrow"/>
                <w:b/>
                <w:bCs/>
                <w:snapToGrid w:val="0"/>
                <w:sz w:val="20"/>
                <w:szCs w:val="20"/>
              </w:rPr>
              <w:t>4</w:t>
            </w:r>
            <w:r w:rsidRPr="002D1D4F">
              <w:rPr>
                <w:rFonts w:ascii="Arial Narrow" w:hAnsi="Arial Narrow"/>
                <w:b/>
                <w:bCs/>
                <w:snapToGrid w:val="0"/>
                <w:sz w:val="20"/>
                <w:szCs w:val="20"/>
              </w:rPr>
              <w:t xml:space="preserve">, </w:t>
            </w:r>
            <w:r w:rsidR="00A814B9" w:rsidRPr="00A814B9">
              <w:rPr>
                <w:rFonts w:ascii="Arial Narrow" w:hAnsi="Arial Narrow"/>
                <w:b/>
                <w:bCs/>
                <w:snapToGrid w:val="0"/>
                <w:sz w:val="20"/>
                <w:szCs w:val="20"/>
              </w:rPr>
              <w:t>1.</w:t>
            </w:r>
            <w:r w:rsidR="00A74C6E">
              <w:rPr>
                <w:rFonts w:ascii="Arial Narrow" w:hAnsi="Arial Narrow"/>
                <w:b/>
                <w:bCs/>
                <w:snapToGrid w:val="0"/>
                <w:sz w:val="20"/>
                <w:szCs w:val="20"/>
              </w:rPr>
              <w:t>55</w:t>
            </w:r>
            <w:r w:rsidRPr="002D1D4F">
              <w:rPr>
                <w:rFonts w:ascii="Arial Narrow" w:hAnsi="Arial Narrow"/>
                <w:b/>
                <w:bCs/>
                <w:snapToGrid w:val="0"/>
                <w:sz w:val="20"/>
                <w:szCs w:val="20"/>
              </w:rPr>
              <w:t>)</w:t>
            </w:r>
          </w:p>
        </w:tc>
        <w:tc>
          <w:tcPr>
            <w:tcW w:w="845" w:type="pct"/>
            <w:tcBorders>
              <w:top w:val="nil"/>
              <w:left w:val="nil"/>
              <w:bottom w:val="nil"/>
              <w:right w:val="nil"/>
            </w:tcBorders>
            <w:vAlign w:val="center"/>
          </w:tcPr>
          <w:p w14:paraId="5DC43BD3"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0.1</w:t>
            </w:r>
            <w:r w:rsidR="00A814B9" w:rsidRPr="00A814B9">
              <w:rPr>
                <w:rFonts w:ascii="Arial Narrow" w:hAnsi="Arial Narrow"/>
                <w:b/>
                <w:bCs/>
                <w:snapToGrid w:val="0"/>
                <w:sz w:val="20"/>
                <w:szCs w:val="20"/>
              </w:rPr>
              <w:t>2</w:t>
            </w:r>
            <w:r w:rsidRPr="002D1D4F">
              <w:rPr>
                <w:rFonts w:ascii="Arial Narrow" w:hAnsi="Arial Narrow"/>
                <w:b/>
                <w:bCs/>
                <w:snapToGrid w:val="0"/>
                <w:sz w:val="20"/>
                <w:szCs w:val="20"/>
              </w:rPr>
              <w:t xml:space="preserve"> (0.0</w:t>
            </w:r>
            <w:r w:rsidR="00A814B9" w:rsidRPr="00A814B9">
              <w:rPr>
                <w:rFonts w:ascii="Arial Narrow" w:hAnsi="Arial Narrow"/>
                <w:b/>
                <w:bCs/>
                <w:snapToGrid w:val="0"/>
                <w:sz w:val="20"/>
                <w:szCs w:val="20"/>
              </w:rPr>
              <w:t>2</w:t>
            </w:r>
            <w:r w:rsidRPr="002D1D4F">
              <w:rPr>
                <w:rFonts w:ascii="Arial Narrow" w:hAnsi="Arial Narrow"/>
                <w:b/>
                <w:bCs/>
                <w:snapToGrid w:val="0"/>
                <w:sz w:val="20"/>
                <w:szCs w:val="20"/>
              </w:rPr>
              <w:t>, 0.2</w:t>
            </w:r>
            <w:r w:rsidR="00A814B9" w:rsidRPr="00A814B9">
              <w:rPr>
                <w:rFonts w:ascii="Arial Narrow" w:hAnsi="Arial Narrow"/>
                <w:b/>
                <w:bCs/>
                <w:snapToGrid w:val="0"/>
                <w:sz w:val="20"/>
                <w:szCs w:val="20"/>
              </w:rPr>
              <w:t>3</w:t>
            </w:r>
            <w:r w:rsidRPr="002D1D4F">
              <w:rPr>
                <w:rFonts w:ascii="Arial Narrow" w:hAnsi="Arial Narrow"/>
                <w:b/>
                <w:bCs/>
                <w:snapToGrid w:val="0"/>
                <w:sz w:val="20"/>
                <w:szCs w:val="20"/>
              </w:rPr>
              <w:t>)</w:t>
            </w:r>
          </w:p>
        </w:tc>
        <w:tc>
          <w:tcPr>
            <w:tcW w:w="464" w:type="pct"/>
            <w:tcBorders>
              <w:top w:val="nil"/>
              <w:left w:val="nil"/>
              <w:bottom w:val="nil"/>
              <w:right w:val="nil"/>
            </w:tcBorders>
            <w:vAlign w:val="center"/>
          </w:tcPr>
          <w:p w14:paraId="4C3808FC" w14:textId="77777777" w:rsidR="00F445C9" w:rsidRPr="002D1D4F" w:rsidRDefault="00242A8C" w:rsidP="009D567D">
            <w:pPr>
              <w:keepNext/>
              <w:keepLines/>
              <w:widowControl w:val="0"/>
              <w:jc w:val="center"/>
              <w:rPr>
                <w:rFonts w:ascii="Arial Narrow" w:hAnsi="Arial Narrow"/>
                <w:snapToGrid w:val="0"/>
                <w:sz w:val="20"/>
                <w:szCs w:val="20"/>
              </w:rPr>
            </w:pPr>
            <w:r w:rsidRPr="00242A8C">
              <w:rPr>
                <w:rFonts w:ascii="Arial Narrow" w:hAnsi="Arial Narrow"/>
                <w:snapToGrid w:val="0"/>
                <w:sz w:val="20"/>
                <w:szCs w:val="20"/>
              </w:rPr>
              <w:t>8</w:t>
            </w:r>
            <w:r w:rsidR="00F445C9" w:rsidRPr="002D1D4F">
              <w:rPr>
                <w:rFonts w:ascii="Arial Narrow" w:hAnsi="Arial Narrow"/>
                <w:snapToGrid w:val="0"/>
                <w:sz w:val="20"/>
                <w:szCs w:val="20"/>
              </w:rPr>
              <w:t xml:space="preserve"> (4,</w:t>
            </w:r>
            <w:r w:rsidR="005D2401">
              <w:rPr>
                <w:rFonts w:ascii="Arial Narrow" w:hAnsi="Arial Narrow"/>
                <w:snapToGrid w:val="0"/>
                <w:sz w:val="20"/>
                <w:szCs w:val="20"/>
              </w:rPr>
              <w:t xml:space="preserve"> </w:t>
            </w:r>
            <w:r w:rsidRPr="00242A8C">
              <w:rPr>
                <w:rFonts w:ascii="Arial Narrow" w:hAnsi="Arial Narrow"/>
                <w:snapToGrid w:val="0"/>
                <w:sz w:val="20"/>
                <w:szCs w:val="20"/>
              </w:rPr>
              <w:t>43</w:t>
            </w:r>
            <w:r w:rsidR="00F445C9" w:rsidRPr="002D1D4F">
              <w:rPr>
                <w:rFonts w:ascii="Arial Narrow" w:hAnsi="Arial Narrow"/>
                <w:snapToGrid w:val="0"/>
                <w:sz w:val="20"/>
                <w:szCs w:val="20"/>
              </w:rPr>
              <w:t>)</w:t>
            </w:r>
          </w:p>
        </w:tc>
      </w:tr>
      <w:tr w:rsidR="00F445C9" w:rsidRPr="002D1D4F" w14:paraId="1F164856" w14:textId="77777777" w:rsidTr="003F1180">
        <w:tc>
          <w:tcPr>
            <w:tcW w:w="2827" w:type="pct"/>
            <w:gridSpan w:val="3"/>
            <w:tcBorders>
              <w:top w:val="single" w:sz="4" w:space="0" w:color="auto"/>
              <w:left w:val="nil"/>
              <w:bottom w:val="nil"/>
              <w:right w:val="nil"/>
            </w:tcBorders>
          </w:tcPr>
          <w:p w14:paraId="2D9639EE" w14:textId="77777777" w:rsidR="00F445C9" w:rsidRPr="002D1D4F" w:rsidRDefault="00F445C9" w:rsidP="009D567D">
            <w:pPr>
              <w:keepNext/>
              <w:keepLines/>
              <w:widowControl w:val="0"/>
              <w:rPr>
                <w:rFonts w:ascii="Arial Narrow" w:hAnsi="Arial Narrow"/>
                <w:b/>
                <w:bCs/>
                <w:snapToGrid w:val="0"/>
                <w:sz w:val="20"/>
                <w:szCs w:val="20"/>
              </w:rPr>
            </w:pPr>
            <w:r w:rsidRPr="002D1D4F">
              <w:rPr>
                <w:rFonts w:ascii="Arial Narrow" w:hAnsi="Arial Narrow"/>
                <w:b/>
                <w:bCs/>
                <w:snapToGrid w:val="0"/>
                <w:color w:val="0070C0"/>
                <w:sz w:val="20"/>
                <w:szCs w:val="20"/>
              </w:rPr>
              <w:t xml:space="preserve">PBS population: nr-axSpA (MRI+ </w:t>
            </w:r>
            <w:r w:rsidRPr="002D1D4F">
              <w:rPr>
                <w:rFonts w:ascii="Arial Narrow" w:hAnsi="Arial Narrow"/>
                <w:b/>
                <w:bCs/>
                <w:snapToGrid w:val="0"/>
                <w:color w:val="0070C0"/>
                <w:sz w:val="20"/>
                <w:szCs w:val="20"/>
                <w:u w:val="single"/>
              </w:rPr>
              <w:t>AND</w:t>
            </w:r>
            <w:r w:rsidRPr="002D1D4F">
              <w:rPr>
                <w:rFonts w:ascii="Arial Narrow" w:hAnsi="Arial Narrow"/>
                <w:b/>
                <w:bCs/>
                <w:snapToGrid w:val="0"/>
                <w:color w:val="0070C0"/>
                <w:sz w:val="20"/>
                <w:szCs w:val="20"/>
              </w:rPr>
              <w:t xml:space="preserve"> CRP+)</w:t>
            </w:r>
          </w:p>
        </w:tc>
        <w:tc>
          <w:tcPr>
            <w:tcW w:w="864" w:type="pct"/>
            <w:tcBorders>
              <w:top w:val="single" w:sz="4" w:space="0" w:color="auto"/>
              <w:left w:val="nil"/>
              <w:bottom w:val="nil"/>
              <w:right w:val="nil"/>
            </w:tcBorders>
            <w:vAlign w:val="center"/>
          </w:tcPr>
          <w:p w14:paraId="77393BB2" w14:textId="77777777" w:rsidR="00F445C9" w:rsidRPr="002D1D4F" w:rsidRDefault="00F445C9" w:rsidP="009D567D">
            <w:pPr>
              <w:keepNext/>
              <w:keepLines/>
              <w:widowControl w:val="0"/>
              <w:jc w:val="center"/>
              <w:rPr>
                <w:rFonts w:ascii="Arial Narrow" w:hAnsi="Arial Narrow"/>
                <w:iCs/>
                <w:snapToGrid w:val="0"/>
                <w:sz w:val="20"/>
                <w:szCs w:val="20"/>
                <w:highlight w:val="yellow"/>
              </w:rPr>
            </w:pPr>
          </w:p>
        </w:tc>
        <w:tc>
          <w:tcPr>
            <w:tcW w:w="845" w:type="pct"/>
            <w:tcBorders>
              <w:top w:val="single" w:sz="4" w:space="0" w:color="auto"/>
              <w:left w:val="nil"/>
              <w:bottom w:val="nil"/>
              <w:right w:val="nil"/>
            </w:tcBorders>
            <w:vAlign w:val="center"/>
          </w:tcPr>
          <w:p w14:paraId="69B40C81" w14:textId="77777777" w:rsidR="00F445C9" w:rsidRPr="002D1D4F" w:rsidRDefault="00F445C9" w:rsidP="009D567D">
            <w:pPr>
              <w:keepNext/>
              <w:keepLines/>
              <w:widowControl w:val="0"/>
              <w:jc w:val="center"/>
              <w:rPr>
                <w:rFonts w:ascii="Arial Narrow" w:hAnsi="Arial Narrow"/>
                <w:iCs/>
                <w:snapToGrid w:val="0"/>
                <w:sz w:val="20"/>
                <w:szCs w:val="20"/>
                <w:highlight w:val="yellow"/>
              </w:rPr>
            </w:pPr>
          </w:p>
        </w:tc>
        <w:tc>
          <w:tcPr>
            <w:tcW w:w="464" w:type="pct"/>
            <w:tcBorders>
              <w:top w:val="single" w:sz="4" w:space="0" w:color="auto"/>
              <w:left w:val="nil"/>
              <w:bottom w:val="nil"/>
              <w:right w:val="nil"/>
            </w:tcBorders>
            <w:vAlign w:val="center"/>
          </w:tcPr>
          <w:p w14:paraId="3B509FFC" w14:textId="77777777" w:rsidR="00F445C9" w:rsidRPr="002D1D4F" w:rsidRDefault="00F445C9" w:rsidP="009D567D">
            <w:pPr>
              <w:keepNext/>
              <w:keepLines/>
              <w:widowControl w:val="0"/>
              <w:jc w:val="center"/>
              <w:rPr>
                <w:rFonts w:ascii="Arial Narrow" w:hAnsi="Arial Narrow"/>
                <w:iCs/>
                <w:snapToGrid w:val="0"/>
                <w:sz w:val="20"/>
                <w:szCs w:val="20"/>
                <w:highlight w:val="yellow"/>
              </w:rPr>
            </w:pPr>
          </w:p>
        </w:tc>
      </w:tr>
      <w:tr w:rsidR="00F445C9" w:rsidRPr="002D1D4F" w14:paraId="71EBFFB0" w14:textId="77777777" w:rsidTr="003F1180">
        <w:tc>
          <w:tcPr>
            <w:tcW w:w="2827" w:type="pct"/>
            <w:gridSpan w:val="3"/>
            <w:tcBorders>
              <w:top w:val="nil"/>
              <w:left w:val="nil"/>
              <w:bottom w:val="nil"/>
              <w:right w:val="nil"/>
            </w:tcBorders>
          </w:tcPr>
          <w:p w14:paraId="34E1D127" w14:textId="77777777" w:rsidR="00F445C9" w:rsidRPr="002D1D4F" w:rsidRDefault="00F445C9"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IXE 80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Q4W vs. PBO </w:t>
            </w:r>
          </w:p>
        </w:tc>
        <w:tc>
          <w:tcPr>
            <w:tcW w:w="864" w:type="pct"/>
            <w:tcBorders>
              <w:top w:val="nil"/>
              <w:left w:val="nil"/>
              <w:bottom w:val="nil"/>
              <w:right w:val="nil"/>
            </w:tcBorders>
            <w:vAlign w:val="center"/>
          </w:tcPr>
          <w:p w14:paraId="56218AB3" w14:textId="77777777" w:rsidR="00F445C9" w:rsidRPr="002D1D4F" w:rsidRDefault="00F445C9" w:rsidP="009D567D">
            <w:pPr>
              <w:keepNext/>
              <w:keepLines/>
              <w:widowControl w:val="0"/>
              <w:jc w:val="center"/>
              <w:rPr>
                <w:rFonts w:ascii="Arial Narrow" w:hAnsi="Arial Narrow"/>
                <w:snapToGrid w:val="0"/>
                <w:sz w:val="20"/>
                <w:szCs w:val="20"/>
                <w:highlight w:val="yellow"/>
              </w:rPr>
            </w:pPr>
          </w:p>
        </w:tc>
        <w:tc>
          <w:tcPr>
            <w:tcW w:w="845" w:type="pct"/>
            <w:tcBorders>
              <w:top w:val="nil"/>
              <w:left w:val="nil"/>
              <w:bottom w:val="nil"/>
              <w:right w:val="nil"/>
            </w:tcBorders>
            <w:vAlign w:val="center"/>
          </w:tcPr>
          <w:p w14:paraId="5FD2E472" w14:textId="77777777" w:rsidR="00F445C9" w:rsidRPr="002D1D4F" w:rsidRDefault="00F445C9" w:rsidP="009D567D">
            <w:pPr>
              <w:keepNext/>
              <w:keepLines/>
              <w:widowControl w:val="0"/>
              <w:jc w:val="center"/>
              <w:rPr>
                <w:rFonts w:ascii="Arial Narrow" w:hAnsi="Arial Narrow"/>
                <w:snapToGrid w:val="0"/>
                <w:sz w:val="20"/>
                <w:szCs w:val="20"/>
                <w:highlight w:val="yellow"/>
              </w:rPr>
            </w:pPr>
          </w:p>
        </w:tc>
        <w:tc>
          <w:tcPr>
            <w:tcW w:w="464" w:type="pct"/>
            <w:tcBorders>
              <w:top w:val="nil"/>
              <w:left w:val="nil"/>
              <w:bottom w:val="nil"/>
              <w:right w:val="nil"/>
            </w:tcBorders>
            <w:vAlign w:val="center"/>
          </w:tcPr>
          <w:p w14:paraId="3892C713" w14:textId="77777777" w:rsidR="00F445C9" w:rsidRPr="002D1D4F" w:rsidRDefault="00F445C9" w:rsidP="009D567D">
            <w:pPr>
              <w:keepNext/>
              <w:keepLines/>
              <w:widowControl w:val="0"/>
              <w:jc w:val="center"/>
              <w:rPr>
                <w:rFonts w:ascii="Arial Narrow" w:hAnsi="Arial Narrow"/>
                <w:snapToGrid w:val="0"/>
                <w:sz w:val="20"/>
                <w:szCs w:val="20"/>
                <w:highlight w:val="yellow"/>
              </w:rPr>
            </w:pPr>
          </w:p>
        </w:tc>
      </w:tr>
      <w:tr w:rsidR="00F445C9" w:rsidRPr="002D1D4F" w14:paraId="72312FFD" w14:textId="77777777" w:rsidTr="003F1180">
        <w:tc>
          <w:tcPr>
            <w:tcW w:w="1414" w:type="pct"/>
            <w:tcBorders>
              <w:top w:val="nil"/>
              <w:left w:val="nil"/>
              <w:bottom w:val="nil"/>
              <w:right w:val="nil"/>
            </w:tcBorders>
          </w:tcPr>
          <w:p w14:paraId="05BCF056" w14:textId="77777777" w:rsidR="00F445C9" w:rsidRPr="002D1D4F" w:rsidRDefault="00F445C9" w:rsidP="009D567D">
            <w:pPr>
              <w:keepNext/>
              <w:keepLines/>
              <w:widowControl w:val="0"/>
              <w:rPr>
                <w:rFonts w:ascii="Arial Narrow" w:hAnsi="Arial Narrow"/>
                <w:snapToGrid w:val="0"/>
                <w:sz w:val="20"/>
                <w:szCs w:val="20"/>
              </w:rPr>
            </w:pPr>
            <w:r w:rsidRPr="002D1D4F">
              <w:rPr>
                <w:rFonts w:ascii="Arial Narrow" w:hAnsi="Arial Narrow"/>
                <w:snapToGrid w:val="0"/>
                <w:sz w:val="20"/>
                <w:szCs w:val="20"/>
              </w:rPr>
              <w:t>COAST-X, PHS (N=5</w:t>
            </w:r>
            <w:r w:rsidR="007F297B">
              <w:rPr>
                <w:rFonts w:ascii="Arial Narrow" w:hAnsi="Arial Narrow"/>
                <w:snapToGrid w:val="0"/>
                <w:sz w:val="20"/>
                <w:szCs w:val="20"/>
              </w:rPr>
              <w:t>1</w:t>
            </w:r>
            <w:r w:rsidRPr="002D1D4F">
              <w:rPr>
                <w:rFonts w:ascii="Arial Narrow" w:hAnsi="Arial Narrow"/>
                <w:snapToGrid w:val="0"/>
                <w:sz w:val="20"/>
                <w:szCs w:val="20"/>
              </w:rPr>
              <w:t>)</w:t>
            </w:r>
            <w:r>
              <w:rPr>
                <w:rFonts w:ascii="Arial Narrow" w:hAnsi="Arial Narrow"/>
                <w:snapToGrid w:val="0"/>
                <w:sz w:val="20"/>
                <w:szCs w:val="20"/>
                <w:vertAlign w:val="superscript"/>
              </w:rPr>
              <w:t>b</w:t>
            </w:r>
            <w:r w:rsidRPr="002D1D4F">
              <w:rPr>
                <w:rFonts w:ascii="Arial Narrow" w:hAnsi="Arial Narrow"/>
                <w:snapToGrid w:val="0"/>
                <w:sz w:val="20"/>
                <w:szCs w:val="20"/>
              </w:rPr>
              <w:t xml:space="preserve"> </w:t>
            </w:r>
          </w:p>
        </w:tc>
        <w:tc>
          <w:tcPr>
            <w:tcW w:w="707" w:type="pct"/>
            <w:tcBorders>
              <w:top w:val="nil"/>
              <w:left w:val="nil"/>
              <w:bottom w:val="nil"/>
              <w:right w:val="nil"/>
            </w:tcBorders>
            <w:vAlign w:val="center"/>
          </w:tcPr>
          <w:p w14:paraId="3C5CCE36" w14:textId="77777777" w:rsidR="00F445C9" w:rsidRPr="002D1D4F" w:rsidRDefault="007F297B" w:rsidP="009D567D">
            <w:pPr>
              <w:keepNext/>
              <w:keepLines/>
              <w:widowControl w:val="0"/>
              <w:jc w:val="center"/>
              <w:rPr>
                <w:rFonts w:ascii="Arial Narrow" w:hAnsi="Arial Narrow"/>
                <w:snapToGrid w:val="0"/>
                <w:sz w:val="20"/>
                <w:szCs w:val="20"/>
              </w:rPr>
            </w:pPr>
            <w:r w:rsidRPr="007F297B">
              <w:rPr>
                <w:rFonts w:ascii="Arial Narrow" w:hAnsi="Arial Narrow"/>
                <w:snapToGrid w:val="0"/>
                <w:sz w:val="20"/>
                <w:szCs w:val="20"/>
              </w:rPr>
              <w:t>14</w:t>
            </w:r>
            <w:r w:rsidR="00F445C9" w:rsidRPr="002D1D4F">
              <w:rPr>
                <w:rFonts w:ascii="Arial Narrow" w:hAnsi="Arial Narrow"/>
                <w:snapToGrid w:val="0"/>
                <w:sz w:val="20"/>
                <w:szCs w:val="20"/>
              </w:rPr>
              <w:t>/20 (</w:t>
            </w:r>
            <w:r w:rsidRPr="007F297B">
              <w:rPr>
                <w:rFonts w:ascii="Arial Narrow" w:hAnsi="Arial Narrow"/>
                <w:snapToGrid w:val="0"/>
                <w:sz w:val="20"/>
                <w:szCs w:val="20"/>
              </w:rPr>
              <w:t>70</w:t>
            </w:r>
            <w:r w:rsidR="00F445C9" w:rsidRPr="002D1D4F">
              <w:rPr>
                <w:rFonts w:ascii="Arial Narrow" w:hAnsi="Arial Narrow"/>
                <w:snapToGrid w:val="0"/>
                <w:sz w:val="20"/>
                <w:szCs w:val="20"/>
              </w:rPr>
              <w:t>.0)</w:t>
            </w:r>
          </w:p>
        </w:tc>
        <w:tc>
          <w:tcPr>
            <w:tcW w:w="706" w:type="pct"/>
            <w:tcBorders>
              <w:top w:val="nil"/>
              <w:left w:val="nil"/>
              <w:bottom w:val="nil"/>
              <w:right w:val="nil"/>
            </w:tcBorders>
            <w:vAlign w:val="center"/>
          </w:tcPr>
          <w:p w14:paraId="4F5FC595" w14:textId="77777777" w:rsidR="00F445C9" w:rsidRPr="002D1D4F" w:rsidRDefault="007F297B" w:rsidP="009D567D">
            <w:pPr>
              <w:keepNext/>
              <w:keepLines/>
              <w:widowControl w:val="0"/>
              <w:jc w:val="center"/>
              <w:rPr>
                <w:rFonts w:ascii="Arial Narrow" w:hAnsi="Arial Narrow"/>
                <w:snapToGrid w:val="0"/>
                <w:sz w:val="20"/>
                <w:szCs w:val="20"/>
              </w:rPr>
            </w:pPr>
            <w:r w:rsidRPr="007F297B">
              <w:rPr>
                <w:rFonts w:ascii="Arial Narrow" w:hAnsi="Arial Narrow"/>
                <w:snapToGrid w:val="0"/>
                <w:sz w:val="20"/>
                <w:szCs w:val="20"/>
              </w:rPr>
              <w:t>10</w:t>
            </w:r>
            <w:r w:rsidR="00F445C9" w:rsidRPr="002D1D4F">
              <w:rPr>
                <w:rFonts w:ascii="Arial Narrow" w:hAnsi="Arial Narrow"/>
                <w:snapToGrid w:val="0"/>
                <w:sz w:val="20"/>
                <w:szCs w:val="20"/>
              </w:rPr>
              <w:t>/31 (</w:t>
            </w:r>
            <w:r w:rsidRPr="007F297B">
              <w:rPr>
                <w:rFonts w:ascii="Arial Narrow" w:hAnsi="Arial Narrow"/>
                <w:snapToGrid w:val="0"/>
                <w:sz w:val="20"/>
                <w:szCs w:val="20"/>
              </w:rPr>
              <w:t>32.3</w:t>
            </w:r>
            <w:r w:rsidR="00F445C9" w:rsidRPr="002D1D4F">
              <w:rPr>
                <w:rFonts w:ascii="Arial Narrow" w:hAnsi="Arial Narrow"/>
                <w:snapToGrid w:val="0"/>
                <w:sz w:val="20"/>
                <w:szCs w:val="20"/>
              </w:rPr>
              <w:t>)</w:t>
            </w:r>
          </w:p>
        </w:tc>
        <w:tc>
          <w:tcPr>
            <w:tcW w:w="864" w:type="pct"/>
            <w:tcBorders>
              <w:top w:val="nil"/>
              <w:left w:val="nil"/>
              <w:bottom w:val="nil"/>
              <w:right w:val="nil"/>
            </w:tcBorders>
            <w:vAlign w:val="center"/>
          </w:tcPr>
          <w:p w14:paraId="282BC869" w14:textId="77777777" w:rsidR="00F445C9" w:rsidRPr="002D1D4F" w:rsidRDefault="00670E3A" w:rsidP="009D567D">
            <w:pPr>
              <w:keepNext/>
              <w:keepLines/>
              <w:widowControl w:val="0"/>
              <w:jc w:val="center"/>
              <w:rPr>
                <w:rFonts w:ascii="Arial Narrow" w:hAnsi="Arial Narrow"/>
                <w:b/>
                <w:bCs/>
                <w:snapToGrid w:val="0"/>
                <w:sz w:val="20"/>
                <w:szCs w:val="20"/>
                <w:highlight w:val="yellow"/>
              </w:rPr>
            </w:pPr>
            <w:r w:rsidRPr="002A5B23">
              <w:rPr>
                <w:rFonts w:ascii="Arial Narrow" w:hAnsi="Arial Narrow"/>
                <w:b/>
                <w:bCs/>
                <w:snapToGrid w:val="0"/>
                <w:sz w:val="20"/>
                <w:szCs w:val="20"/>
              </w:rPr>
              <w:t>2.</w:t>
            </w:r>
            <w:r w:rsidR="00722208" w:rsidRPr="002A5B23">
              <w:rPr>
                <w:rFonts w:ascii="Arial Narrow" w:hAnsi="Arial Narrow"/>
                <w:b/>
                <w:bCs/>
                <w:snapToGrid w:val="0"/>
                <w:sz w:val="20"/>
                <w:szCs w:val="20"/>
              </w:rPr>
              <w:t>17</w:t>
            </w:r>
            <w:r w:rsidR="00F445C9" w:rsidRPr="002D1D4F">
              <w:rPr>
                <w:rFonts w:ascii="Arial Narrow" w:hAnsi="Arial Narrow"/>
                <w:b/>
                <w:bCs/>
                <w:snapToGrid w:val="0"/>
                <w:sz w:val="20"/>
                <w:szCs w:val="20"/>
              </w:rPr>
              <w:t xml:space="preserve"> (1.2</w:t>
            </w:r>
            <w:r w:rsidR="00722208" w:rsidRPr="002A5B23">
              <w:rPr>
                <w:rFonts w:ascii="Arial Narrow" w:hAnsi="Arial Narrow"/>
                <w:b/>
                <w:bCs/>
                <w:snapToGrid w:val="0"/>
                <w:sz w:val="20"/>
                <w:szCs w:val="20"/>
              </w:rPr>
              <w:t>1</w:t>
            </w:r>
            <w:r w:rsidR="00F445C9" w:rsidRPr="002D1D4F">
              <w:rPr>
                <w:rFonts w:ascii="Arial Narrow" w:hAnsi="Arial Narrow"/>
                <w:b/>
                <w:bCs/>
                <w:snapToGrid w:val="0"/>
                <w:sz w:val="20"/>
                <w:szCs w:val="20"/>
              </w:rPr>
              <w:t xml:space="preserve">, </w:t>
            </w:r>
            <w:r w:rsidRPr="002A5B23">
              <w:rPr>
                <w:rFonts w:ascii="Arial Narrow" w:hAnsi="Arial Narrow"/>
                <w:b/>
                <w:bCs/>
                <w:snapToGrid w:val="0"/>
                <w:sz w:val="20"/>
                <w:szCs w:val="20"/>
              </w:rPr>
              <w:t>3.9</w:t>
            </w:r>
            <w:r w:rsidR="002A5B23" w:rsidRPr="002A5B23">
              <w:rPr>
                <w:rFonts w:ascii="Arial Narrow" w:hAnsi="Arial Narrow"/>
                <w:b/>
                <w:bCs/>
                <w:snapToGrid w:val="0"/>
                <w:sz w:val="20"/>
                <w:szCs w:val="20"/>
              </w:rPr>
              <w:t>0</w:t>
            </w:r>
            <w:r w:rsidR="00F445C9" w:rsidRPr="002D1D4F">
              <w:rPr>
                <w:rFonts w:ascii="Arial Narrow" w:hAnsi="Arial Narrow"/>
                <w:b/>
                <w:bCs/>
                <w:snapToGrid w:val="0"/>
                <w:sz w:val="20"/>
                <w:szCs w:val="20"/>
              </w:rPr>
              <w:t>)</w:t>
            </w:r>
          </w:p>
        </w:tc>
        <w:tc>
          <w:tcPr>
            <w:tcW w:w="845" w:type="pct"/>
            <w:tcBorders>
              <w:top w:val="nil"/>
              <w:left w:val="nil"/>
              <w:bottom w:val="nil"/>
              <w:right w:val="nil"/>
            </w:tcBorders>
            <w:vAlign w:val="center"/>
          </w:tcPr>
          <w:p w14:paraId="32B43179" w14:textId="77777777" w:rsidR="00F445C9" w:rsidRPr="002D1D4F" w:rsidRDefault="00F445C9" w:rsidP="009D567D">
            <w:pPr>
              <w:keepNext/>
              <w:keepLines/>
              <w:widowControl w:val="0"/>
              <w:jc w:val="center"/>
              <w:rPr>
                <w:rFonts w:ascii="Arial Narrow" w:hAnsi="Arial Narrow"/>
                <w:b/>
                <w:bCs/>
                <w:snapToGrid w:val="0"/>
                <w:sz w:val="20"/>
                <w:szCs w:val="20"/>
                <w:highlight w:val="yellow"/>
              </w:rPr>
            </w:pPr>
            <w:r w:rsidRPr="002D1D4F">
              <w:rPr>
                <w:rFonts w:ascii="Arial Narrow" w:hAnsi="Arial Narrow"/>
                <w:b/>
                <w:bCs/>
                <w:snapToGrid w:val="0"/>
                <w:sz w:val="20"/>
                <w:szCs w:val="20"/>
              </w:rPr>
              <w:t>0.3</w:t>
            </w:r>
            <w:r w:rsidR="007F297B" w:rsidRPr="007F297B">
              <w:rPr>
                <w:rFonts w:ascii="Arial Narrow" w:hAnsi="Arial Narrow"/>
                <w:b/>
                <w:bCs/>
                <w:snapToGrid w:val="0"/>
                <w:sz w:val="20"/>
                <w:szCs w:val="20"/>
              </w:rPr>
              <w:t>8</w:t>
            </w:r>
            <w:r w:rsidRPr="002D1D4F">
              <w:rPr>
                <w:rFonts w:ascii="Arial Narrow" w:hAnsi="Arial Narrow"/>
                <w:b/>
                <w:bCs/>
                <w:snapToGrid w:val="0"/>
                <w:sz w:val="20"/>
                <w:szCs w:val="20"/>
              </w:rPr>
              <w:t xml:space="preserve"> (0.</w:t>
            </w:r>
            <w:r w:rsidR="007F297B" w:rsidRPr="007F297B">
              <w:rPr>
                <w:rFonts w:ascii="Arial Narrow" w:hAnsi="Arial Narrow"/>
                <w:b/>
                <w:bCs/>
                <w:snapToGrid w:val="0"/>
                <w:sz w:val="20"/>
                <w:szCs w:val="20"/>
              </w:rPr>
              <w:t>12</w:t>
            </w:r>
            <w:r w:rsidRPr="002D1D4F">
              <w:rPr>
                <w:rFonts w:ascii="Arial Narrow" w:hAnsi="Arial Narrow"/>
                <w:b/>
                <w:bCs/>
                <w:snapToGrid w:val="0"/>
                <w:sz w:val="20"/>
                <w:szCs w:val="20"/>
              </w:rPr>
              <w:t>, 0.</w:t>
            </w:r>
            <w:r w:rsidR="007F297B" w:rsidRPr="007F297B">
              <w:rPr>
                <w:rFonts w:ascii="Arial Narrow" w:hAnsi="Arial Narrow"/>
                <w:b/>
                <w:bCs/>
                <w:snapToGrid w:val="0"/>
                <w:sz w:val="20"/>
                <w:szCs w:val="20"/>
              </w:rPr>
              <w:t>64</w:t>
            </w:r>
            <w:r w:rsidRPr="002D1D4F">
              <w:rPr>
                <w:rFonts w:ascii="Arial Narrow" w:hAnsi="Arial Narrow"/>
                <w:b/>
                <w:bCs/>
                <w:snapToGrid w:val="0"/>
                <w:sz w:val="20"/>
                <w:szCs w:val="20"/>
              </w:rPr>
              <w:t>)</w:t>
            </w:r>
          </w:p>
        </w:tc>
        <w:tc>
          <w:tcPr>
            <w:tcW w:w="464" w:type="pct"/>
            <w:tcBorders>
              <w:top w:val="nil"/>
              <w:left w:val="nil"/>
              <w:bottom w:val="nil"/>
              <w:right w:val="nil"/>
            </w:tcBorders>
            <w:vAlign w:val="center"/>
          </w:tcPr>
          <w:p w14:paraId="45DAB3D1" w14:textId="77777777" w:rsidR="00F445C9" w:rsidRPr="002D1D4F" w:rsidRDefault="00F445C9" w:rsidP="009D567D">
            <w:pPr>
              <w:keepNext/>
              <w:keepLines/>
              <w:widowControl w:val="0"/>
              <w:jc w:val="center"/>
              <w:rPr>
                <w:rFonts w:ascii="Arial Narrow" w:hAnsi="Arial Narrow"/>
                <w:snapToGrid w:val="0"/>
                <w:sz w:val="20"/>
                <w:szCs w:val="20"/>
                <w:highlight w:val="yellow"/>
              </w:rPr>
            </w:pPr>
            <w:r w:rsidRPr="002D1D4F">
              <w:rPr>
                <w:rFonts w:ascii="Arial Narrow" w:hAnsi="Arial Narrow"/>
                <w:snapToGrid w:val="0"/>
                <w:sz w:val="20"/>
                <w:szCs w:val="20"/>
              </w:rPr>
              <w:t xml:space="preserve">3 (2, </w:t>
            </w:r>
            <w:r w:rsidR="002A5B23" w:rsidRPr="00E63582">
              <w:rPr>
                <w:rFonts w:ascii="Arial Narrow" w:hAnsi="Arial Narrow"/>
                <w:snapToGrid w:val="0"/>
                <w:sz w:val="20"/>
                <w:szCs w:val="20"/>
              </w:rPr>
              <w:t>8</w:t>
            </w:r>
            <w:r w:rsidRPr="002D1D4F">
              <w:rPr>
                <w:rFonts w:ascii="Arial Narrow" w:hAnsi="Arial Narrow"/>
                <w:snapToGrid w:val="0"/>
                <w:sz w:val="20"/>
                <w:szCs w:val="20"/>
              </w:rPr>
              <w:t>)</w:t>
            </w:r>
          </w:p>
        </w:tc>
      </w:tr>
      <w:tr w:rsidR="00F445C9" w:rsidRPr="002D1D4F" w14:paraId="1BC6183D" w14:textId="77777777" w:rsidTr="003F1180">
        <w:tc>
          <w:tcPr>
            <w:tcW w:w="1414" w:type="pct"/>
            <w:tcBorders>
              <w:top w:val="nil"/>
              <w:left w:val="nil"/>
              <w:bottom w:val="nil"/>
              <w:right w:val="nil"/>
            </w:tcBorders>
          </w:tcPr>
          <w:p w14:paraId="640AFFA8" w14:textId="77777777" w:rsidR="00F445C9" w:rsidRPr="002D1D4F" w:rsidRDefault="00F445C9" w:rsidP="009D567D">
            <w:pPr>
              <w:keepNext/>
              <w:keepLines/>
              <w:widowControl w:val="0"/>
              <w:jc w:val="left"/>
              <w:rPr>
                <w:rFonts w:ascii="Arial Narrow" w:hAnsi="Arial Narrow"/>
                <w:snapToGrid w:val="0"/>
                <w:sz w:val="20"/>
                <w:szCs w:val="20"/>
              </w:rPr>
            </w:pPr>
            <w:r w:rsidRPr="002D1D4F">
              <w:rPr>
                <w:rFonts w:ascii="Arial Narrow" w:hAnsi="Arial Narrow"/>
                <w:snapToGrid w:val="0"/>
                <w:sz w:val="20"/>
                <w:szCs w:val="20"/>
              </w:rPr>
              <w:t>COAST-X, PHS (N=45)</w:t>
            </w:r>
            <w:r w:rsidRPr="00B8201E">
              <w:rPr>
                <w:rFonts w:ascii="Arial Narrow" w:hAnsi="Arial Narrow"/>
                <w:snapToGrid w:val="0"/>
                <w:sz w:val="20"/>
                <w:szCs w:val="20"/>
                <w:vertAlign w:val="superscript"/>
              </w:rPr>
              <w:t>c</w:t>
            </w:r>
            <w:r w:rsidRPr="002D1D4F">
              <w:rPr>
                <w:rFonts w:ascii="Arial Narrow" w:hAnsi="Arial Narrow"/>
                <w:snapToGrid w:val="0"/>
                <w:sz w:val="20"/>
                <w:szCs w:val="20"/>
              </w:rPr>
              <w:t xml:space="preserve"> </w:t>
            </w:r>
          </w:p>
        </w:tc>
        <w:tc>
          <w:tcPr>
            <w:tcW w:w="707" w:type="pct"/>
            <w:tcBorders>
              <w:top w:val="nil"/>
              <w:left w:val="nil"/>
              <w:bottom w:val="nil"/>
              <w:right w:val="nil"/>
            </w:tcBorders>
            <w:vAlign w:val="center"/>
          </w:tcPr>
          <w:p w14:paraId="14FECEE3" w14:textId="77777777" w:rsidR="00F445C9" w:rsidRPr="002D1D4F" w:rsidRDefault="0090683F" w:rsidP="009D567D">
            <w:pPr>
              <w:keepNext/>
              <w:keepLines/>
              <w:widowControl w:val="0"/>
              <w:jc w:val="center"/>
              <w:rPr>
                <w:rFonts w:ascii="Arial Narrow" w:hAnsi="Arial Narrow"/>
                <w:snapToGrid w:val="0"/>
                <w:sz w:val="20"/>
                <w:szCs w:val="20"/>
              </w:rPr>
            </w:pPr>
            <w:r w:rsidRPr="0090683F">
              <w:rPr>
                <w:rFonts w:ascii="Arial Narrow" w:hAnsi="Arial Narrow"/>
                <w:snapToGrid w:val="0"/>
                <w:sz w:val="20"/>
                <w:szCs w:val="20"/>
              </w:rPr>
              <w:t>14</w:t>
            </w:r>
            <w:r w:rsidR="00F445C9" w:rsidRPr="002D1D4F">
              <w:rPr>
                <w:rFonts w:ascii="Arial Narrow" w:hAnsi="Arial Narrow"/>
                <w:snapToGrid w:val="0"/>
                <w:sz w:val="20"/>
                <w:szCs w:val="20"/>
              </w:rPr>
              <w:t>/19 (</w:t>
            </w:r>
            <w:r w:rsidRPr="0090683F">
              <w:rPr>
                <w:rFonts w:ascii="Arial Narrow" w:hAnsi="Arial Narrow"/>
                <w:snapToGrid w:val="0"/>
                <w:sz w:val="20"/>
                <w:szCs w:val="20"/>
              </w:rPr>
              <w:t>73.7</w:t>
            </w:r>
            <w:r w:rsidR="00F445C9" w:rsidRPr="002D1D4F">
              <w:rPr>
                <w:rFonts w:ascii="Arial Narrow" w:hAnsi="Arial Narrow"/>
                <w:snapToGrid w:val="0"/>
                <w:sz w:val="20"/>
                <w:szCs w:val="20"/>
              </w:rPr>
              <w:t>)</w:t>
            </w:r>
          </w:p>
        </w:tc>
        <w:tc>
          <w:tcPr>
            <w:tcW w:w="706" w:type="pct"/>
            <w:tcBorders>
              <w:top w:val="nil"/>
              <w:left w:val="nil"/>
              <w:bottom w:val="nil"/>
              <w:right w:val="nil"/>
            </w:tcBorders>
            <w:vAlign w:val="center"/>
          </w:tcPr>
          <w:p w14:paraId="0E53A1CD" w14:textId="77777777" w:rsidR="00F445C9" w:rsidRPr="002D1D4F" w:rsidRDefault="0090683F" w:rsidP="009D567D">
            <w:pPr>
              <w:keepNext/>
              <w:keepLines/>
              <w:widowControl w:val="0"/>
              <w:jc w:val="center"/>
              <w:rPr>
                <w:rFonts w:ascii="Arial Narrow" w:hAnsi="Arial Narrow"/>
                <w:snapToGrid w:val="0"/>
                <w:sz w:val="20"/>
                <w:szCs w:val="20"/>
              </w:rPr>
            </w:pPr>
            <w:r w:rsidRPr="0090683F">
              <w:rPr>
                <w:rFonts w:ascii="Arial Narrow" w:hAnsi="Arial Narrow"/>
                <w:snapToGrid w:val="0"/>
                <w:sz w:val="20"/>
                <w:szCs w:val="20"/>
              </w:rPr>
              <w:t>9</w:t>
            </w:r>
            <w:r w:rsidR="00F445C9" w:rsidRPr="002D1D4F">
              <w:rPr>
                <w:rFonts w:ascii="Arial Narrow" w:hAnsi="Arial Narrow"/>
                <w:snapToGrid w:val="0"/>
                <w:sz w:val="20"/>
                <w:szCs w:val="20"/>
              </w:rPr>
              <w:t>/26 (</w:t>
            </w:r>
            <w:r w:rsidRPr="0090683F">
              <w:rPr>
                <w:rFonts w:ascii="Arial Narrow" w:hAnsi="Arial Narrow"/>
                <w:snapToGrid w:val="0"/>
                <w:sz w:val="20"/>
                <w:szCs w:val="20"/>
              </w:rPr>
              <w:t>34.6</w:t>
            </w:r>
            <w:r w:rsidR="00F445C9" w:rsidRPr="002D1D4F">
              <w:rPr>
                <w:rFonts w:ascii="Arial Narrow" w:hAnsi="Arial Narrow"/>
                <w:snapToGrid w:val="0"/>
                <w:sz w:val="20"/>
                <w:szCs w:val="20"/>
              </w:rPr>
              <w:t>)</w:t>
            </w:r>
          </w:p>
        </w:tc>
        <w:tc>
          <w:tcPr>
            <w:tcW w:w="864" w:type="pct"/>
            <w:tcBorders>
              <w:top w:val="nil"/>
              <w:left w:val="nil"/>
              <w:bottom w:val="nil"/>
              <w:right w:val="nil"/>
            </w:tcBorders>
            <w:vAlign w:val="center"/>
          </w:tcPr>
          <w:p w14:paraId="3972E5F4" w14:textId="77777777" w:rsidR="00F445C9" w:rsidRPr="002D1D4F" w:rsidRDefault="0090683F" w:rsidP="009D567D">
            <w:pPr>
              <w:keepNext/>
              <w:keepLines/>
              <w:widowControl w:val="0"/>
              <w:jc w:val="center"/>
              <w:rPr>
                <w:rFonts w:ascii="Arial Narrow" w:hAnsi="Arial Narrow"/>
                <w:b/>
                <w:bCs/>
                <w:snapToGrid w:val="0"/>
                <w:sz w:val="20"/>
                <w:szCs w:val="20"/>
              </w:rPr>
            </w:pPr>
            <w:r w:rsidRPr="0090683F">
              <w:rPr>
                <w:rFonts w:ascii="Arial Narrow" w:hAnsi="Arial Narrow"/>
                <w:b/>
                <w:bCs/>
                <w:snapToGrid w:val="0"/>
                <w:sz w:val="20"/>
                <w:szCs w:val="20"/>
              </w:rPr>
              <w:t>2.13</w:t>
            </w:r>
            <w:r w:rsidR="00F445C9" w:rsidRPr="002D1D4F">
              <w:rPr>
                <w:rFonts w:ascii="Arial Narrow" w:hAnsi="Arial Narrow"/>
                <w:b/>
                <w:bCs/>
                <w:snapToGrid w:val="0"/>
                <w:sz w:val="20"/>
                <w:szCs w:val="20"/>
              </w:rPr>
              <w:t xml:space="preserve"> (1.</w:t>
            </w:r>
            <w:r w:rsidRPr="0090683F">
              <w:rPr>
                <w:rFonts w:ascii="Arial Narrow" w:hAnsi="Arial Narrow"/>
                <w:b/>
                <w:bCs/>
                <w:snapToGrid w:val="0"/>
                <w:sz w:val="20"/>
                <w:szCs w:val="20"/>
              </w:rPr>
              <w:t>1</w:t>
            </w:r>
            <w:r w:rsidR="00F445C9" w:rsidRPr="002D1D4F">
              <w:rPr>
                <w:rFonts w:ascii="Arial Narrow" w:hAnsi="Arial Narrow"/>
                <w:b/>
                <w:bCs/>
                <w:snapToGrid w:val="0"/>
                <w:sz w:val="20"/>
                <w:szCs w:val="20"/>
              </w:rPr>
              <w:t xml:space="preserve">8, </w:t>
            </w:r>
            <w:r w:rsidRPr="0090683F">
              <w:rPr>
                <w:rFonts w:ascii="Arial Narrow" w:hAnsi="Arial Narrow"/>
                <w:b/>
                <w:bCs/>
                <w:snapToGrid w:val="0"/>
                <w:sz w:val="20"/>
                <w:szCs w:val="20"/>
              </w:rPr>
              <w:t>3.85</w:t>
            </w:r>
            <w:r w:rsidR="00F445C9" w:rsidRPr="002D1D4F">
              <w:rPr>
                <w:rFonts w:ascii="Arial Narrow" w:hAnsi="Arial Narrow"/>
                <w:b/>
                <w:bCs/>
                <w:snapToGrid w:val="0"/>
                <w:sz w:val="20"/>
                <w:szCs w:val="20"/>
              </w:rPr>
              <w:t>)</w:t>
            </w:r>
          </w:p>
        </w:tc>
        <w:tc>
          <w:tcPr>
            <w:tcW w:w="845" w:type="pct"/>
            <w:tcBorders>
              <w:top w:val="nil"/>
              <w:left w:val="nil"/>
              <w:bottom w:val="nil"/>
              <w:right w:val="nil"/>
            </w:tcBorders>
            <w:vAlign w:val="center"/>
          </w:tcPr>
          <w:p w14:paraId="07EC8920" w14:textId="77777777" w:rsidR="00F445C9" w:rsidRPr="002D1D4F" w:rsidRDefault="00F445C9" w:rsidP="009D567D">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0.3</w:t>
            </w:r>
            <w:r w:rsidR="0090683F" w:rsidRPr="0090683F">
              <w:rPr>
                <w:rFonts w:ascii="Arial Narrow" w:hAnsi="Arial Narrow"/>
                <w:b/>
                <w:bCs/>
                <w:snapToGrid w:val="0"/>
                <w:sz w:val="20"/>
                <w:szCs w:val="20"/>
              </w:rPr>
              <w:t>9</w:t>
            </w:r>
            <w:r w:rsidRPr="002D1D4F">
              <w:rPr>
                <w:rFonts w:ascii="Arial Narrow" w:hAnsi="Arial Narrow"/>
                <w:b/>
                <w:bCs/>
                <w:snapToGrid w:val="0"/>
                <w:sz w:val="20"/>
                <w:szCs w:val="20"/>
              </w:rPr>
              <w:t xml:space="preserve"> (0.1</w:t>
            </w:r>
            <w:r w:rsidR="0090683F" w:rsidRPr="0090683F">
              <w:rPr>
                <w:rFonts w:ascii="Arial Narrow" w:hAnsi="Arial Narrow"/>
                <w:b/>
                <w:bCs/>
                <w:snapToGrid w:val="0"/>
                <w:sz w:val="20"/>
                <w:szCs w:val="20"/>
              </w:rPr>
              <w:t>2</w:t>
            </w:r>
            <w:r w:rsidRPr="002D1D4F">
              <w:rPr>
                <w:rFonts w:ascii="Arial Narrow" w:hAnsi="Arial Narrow"/>
                <w:b/>
                <w:bCs/>
                <w:snapToGrid w:val="0"/>
                <w:sz w:val="20"/>
                <w:szCs w:val="20"/>
              </w:rPr>
              <w:t>, 0.6</w:t>
            </w:r>
            <w:r w:rsidR="0090683F" w:rsidRPr="0090683F">
              <w:rPr>
                <w:rFonts w:ascii="Arial Narrow" w:hAnsi="Arial Narrow"/>
                <w:b/>
                <w:bCs/>
                <w:snapToGrid w:val="0"/>
                <w:sz w:val="20"/>
                <w:szCs w:val="20"/>
              </w:rPr>
              <w:t>6</w:t>
            </w:r>
            <w:r w:rsidRPr="002D1D4F">
              <w:rPr>
                <w:rFonts w:ascii="Arial Narrow" w:hAnsi="Arial Narrow"/>
                <w:b/>
                <w:bCs/>
                <w:snapToGrid w:val="0"/>
                <w:sz w:val="20"/>
                <w:szCs w:val="20"/>
              </w:rPr>
              <w:t>)</w:t>
            </w:r>
          </w:p>
        </w:tc>
        <w:tc>
          <w:tcPr>
            <w:tcW w:w="464" w:type="pct"/>
            <w:tcBorders>
              <w:top w:val="nil"/>
              <w:left w:val="nil"/>
              <w:bottom w:val="nil"/>
              <w:right w:val="nil"/>
            </w:tcBorders>
            <w:vAlign w:val="center"/>
          </w:tcPr>
          <w:p w14:paraId="18554F0B" w14:textId="77777777" w:rsidR="00F445C9" w:rsidRPr="002D1D4F" w:rsidRDefault="00F445C9" w:rsidP="009D567D">
            <w:pPr>
              <w:keepNext/>
              <w:keepLines/>
              <w:widowControl w:val="0"/>
              <w:jc w:val="center"/>
              <w:rPr>
                <w:rFonts w:ascii="Arial Narrow" w:hAnsi="Arial Narrow"/>
                <w:snapToGrid w:val="0"/>
                <w:sz w:val="20"/>
                <w:szCs w:val="20"/>
                <w:highlight w:val="yellow"/>
              </w:rPr>
            </w:pPr>
            <w:r w:rsidRPr="002D1D4F">
              <w:rPr>
                <w:rFonts w:ascii="Arial Narrow" w:hAnsi="Arial Narrow"/>
                <w:snapToGrid w:val="0"/>
                <w:sz w:val="20"/>
                <w:szCs w:val="20"/>
              </w:rPr>
              <w:t xml:space="preserve">3 (2, </w:t>
            </w:r>
            <w:r w:rsidR="00AA7012" w:rsidRPr="00AA7012">
              <w:rPr>
                <w:rFonts w:ascii="Arial Narrow" w:hAnsi="Arial Narrow"/>
                <w:snapToGrid w:val="0"/>
                <w:sz w:val="20"/>
                <w:szCs w:val="20"/>
              </w:rPr>
              <w:t>8</w:t>
            </w:r>
            <w:r w:rsidRPr="002D1D4F">
              <w:rPr>
                <w:rFonts w:ascii="Arial Narrow" w:hAnsi="Arial Narrow"/>
                <w:snapToGrid w:val="0"/>
                <w:sz w:val="20"/>
                <w:szCs w:val="20"/>
              </w:rPr>
              <w:t>)</w:t>
            </w:r>
          </w:p>
        </w:tc>
      </w:tr>
      <w:tr w:rsidR="00F445C9" w:rsidRPr="002D1D4F" w14:paraId="1ED36556" w14:textId="77777777" w:rsidTr="003F1180">
        <w:tc>
          <w:tcPr>
            <w:tcW w:w="2827" w:type="pct"/>
            <w:gridSpan w:val="3"/>
            <w:tcBorders>
              <w:top w:val="nil"/>
              <w:left w:val="nil"/>
              <w:bottom w:val="nil"/>
              <w:right w:val="nil"/>
            </w:tcBorders>
          </w:tcPr>
          <w:p w14:paraId="199C9B54" w14:textId="77777777" w:rsidR="00F445C9" w:rsidRPr="002D1D4F" w:rsidRDefault="00F445C9" w:rsidP="009D567D">
            <w:pPr>
              <w:keepNext/>
              <w:keepLines/>
              <w:widowControl w:val="0"/>
              <w:rPr>
                <w:rFonts w:ascii="Arial Narrow" w:hAnsi="Arial Narrow"/>
                <w:iCs/>
                <w:snapToGrid w:val="0"/>
                <w:sz w:val="20"/>
                <w:szCs w:val="20"/>
                <w:highlight w:val="yellow"/>
              </w:rPr>
            </w:pPr>
            <w:r w:rsidRPr="002D1D4F">
              <w:rPr>
                <w:rFonts w:ascii="Arial Narrow" w:hAnsi="Arial Narrow"/>
                <w:b/>
                <w:bCs/>
                <w:snapToGrid w:val="0"/>
                <w:sz w:val="20"/>
                <w:szCs w:val="20"/>
              </w:rPr>
              <w:t xml:space="preserve">GLM vs. PBO </w:t>
            </w:r>
          </w:p>
        </w:tc>
        <w:tc>
          <w:tcPr>
            <w:tcW w:w="864" w:type="pct"/>
            <w:tcBorders>
              <w:top w:val="nil"/>
              <w:left w:val="nil"/>
              <w:bottom w:val="nil"/>
              <w:right w:val="nil"/>
            </w:tcBorders>
            <w:vAlign w:val="center"/>
          </w:tcPr>
          <w:p w14:paraId="27FF9DB7" w14:textId="77777777" w:rsidR="00F445C9" w:rsidRPr="002D1D4F" w:rsidRDefault="00F445C9" w:rsidP="009D567D">
            <w:pPr>
              <w:keepNext/>
              <w:keepLines/>
              <w:widowControl w:val="0"/>
              <w:jc w:val="center"/>
              <w:rPr>
                <w:rFonts w:ascii="Arial Narrow" w:hAnsi="Arial Narrow"/>
                <w:iCs/>
                <w:snapToGrid w:val="0"/>
                <w:sz w:val="20"/>
                <w:szCs w:val="20"/>
                <w:highlight w:val="yellow"/>
              </w:rPr>
            </w:pPr>
          </w:p>
        </w:tc>
        <w:tc>
          <w:tcPr>
            <w:tcW w:w="845" w:type="pct"/>
            <w:tcBorders>
              <w:top w:val="nil"/>
              <w:left w:val="nil"/>
              <w:bottom w:val="nil"/>
              <w:right w:val="nil"/>
            </w:tcBorders>
            <w:vAlign w:val="center"/>
          </w:tcPr>
          <w:p w14:paraId="145231CD" w14:textId="77777777" w:rsidR="00F445C9" w:rsidRPr="002D1D4F" w:rsidRDefault="00F445C9" w:rsidP="009D567D">
            <w:pPr>
              <w:keepNext/>
              <w:keepLines/>
              <w:widowControl w:val="0"/>
              <w:jc w:val="center"/>
              <w:rPr>
                <w:rFonts w:ascii="Arial Narrow" w:hAnsi="Arial Narrow"/>
                <w:iCs/>
                <w:snapToGrid w:val="0"/>
                <w:sz w:val="20"/>
                <w:szCs w:val="20"/>
                <w:highlight w:val="yellow"/>
              </w:rPr>
            </w:pPr>
          </w:p>
        </w:tc>
        <w:tc>
          <w:tcPr>
            <w:tcW w:w="464" w:type="pct"/>
            <w:tcBorders>
              <w:top w:val="nil"/>
              <w:left w:val="nil"/>
              <w:bottom w:val="nil"/>
              <w:right w:val="nil"/>
            </w:tcBorders>
            <w:vAlign w:val="center"/>
          </w:tcPr>
          <w:p w14:paraId="304D416B" w14:textId="77777777" w:rsidR="00F445C9" w:rsidRPr="002D1D4F" w:rsidRDefault="00F445C9" w:rsidP="009D567D">
            <w:pPr>
              <w:keepNext/>
              <w:keepLines/>
              <w:widowControl w:val="0"/>
              <w:jc w:val="center"/>
              <w:rPr>
                <w:rFonts w:ascii="Arial Narrow" w:hAnsi="Arial Narrow"/>
                <w:iCs/>
                <w:snapToGrid w:val="0"/>
                <w:sz w:val="20"/>
                <w:szCs w:val="20"/>
                <w:highlight w:val="yellow"/>
              </w:rPr>
            </w:pPr>
          </w:p>
        </w:tc>
      </w:tr>
      <w:tr w:rsidR="00F445C9" w:rsidRPr="002D1D4F" w14:paraId="5F6B764B" w14:textId="77777777" w:rsidTr="003F1180">
        <w:tc>
          <w:tcPr>
            <w:tcW w:w="1414" w:type="pct"/>
            <w:tcBorders>
              <w:top w:val="nil"/>
              <w:left w:val="nil"/>
              <w:bottom w:val="nil"/>
              <w:right w:val="nil"/>
            </w:tcBorders>
            <w:vAlign w:val="center"/>
          </w:tcPr>
          <w:p w14:paraId="2EE36850" w14:textId="77777777" w:rsidR="00F445C9" w:rsidRPr="002D1D4F" w:rsidRDefault="00F445C9" w:rsidP="009D567D">
            <w:pPr>
              <w:keepNext/>
              <w:keepLines/>
              <w:widowControl w:val="0"/>
              <w:rPr>
                <w:rFonts w:ascii="Arial Narrow" w:hAnsi="Arial Narrow"/>
                <w:iCs/>
                <w:snapToGrid w:val="0"/>
                <w:sz w:val="20"/>
                <w:szCs w:val="20"/>
              </w:rPr>
            </w:pPr>
            <w:r w:rsidRPr="002D1D4F">
              <w:rPr>
                <w:rFonts w:ascii="Arial Narrow" w:hAnsi="Arial Narrow"/>
                <w:snapToGrid w:val="0"/>
                <w:sz w:val="20"/>
                <w:szCs w:val="20"/>
              </w:rPr>
              <w:t>GO-AHEAD, PHS (N=53)</w:t>
            </w:r>
            <w:r>
              <w:rPr>
                <w:rFonts w:ascii="Arial Narrow" w:hAnsi="Arial Narrow"/>
                <w:snapToGrid w:val="0"/>
                <w:sz w:val="20"/>
                <w:szCs w:val="20"/>
                <w:vertAlign w:val="superscript"/>
              </w:rPr>
              <w:t>b</w:t>
            </w:r>
          </w:p>
        </w:tc>
        <w:tc>
          <w:tcPr>
            <w:tcW w:w="707" w:type="pct"/>
            <w:tcBorders>
              <w:top w:val="nil"/>
              <w:left w:val="nil"/>
              <w:bottom w:val="nil"/>
              <w:right w:val="nil"/>
            </w:tcBorders>
            <w:vAlign w:val="center"/>
          </w:tcPr>
          <w:p w14:paraId="65259742" w14:textId="77777777" w:rsidR="00F445C9" w:rsidRPr="002D1D4F" w:rsidRDefault="00670E3A" w:rsidP="009D567D">
            <w:pPr>
              <w:keepNext/>
              <w:keepLines/>
              <w:widowControl w:val="0"/>
              <w:jc w:val="center"/>
              <w:rPr>
                <w:rFonts w:ascii="Arial Narrow" w:hAnsi="Arial Narrow"/>
                <w:iCs/>
                <w:snapToGrid w:val="0"/>
                <w:sz w:val="20"/>
                <w:szCs w:val="20"/>
              </w:rPr>
            </w:pPr>
            <w:r w:rsidRPr="00670E3A">
              <w:rPr>
                <w:rFonts w:ascii="Arial Narrow" w:hAnsi="Arial Narrow"/>
                <w:snapToGrid w:val="0"/>
                <w:sz w:val="20"/>
                <w:szCs w:val="20"/>
              </w:rPr>
              <w:t>22</w:t>
            </w:r>
            <w:r w:rsidR="00F445C9" w:rsidRPr="002D1D4F">
              <w:rPr>
                <w:rFonts w:ascii="Arial Narrow" w:hAnsi="Arial Narrow"/>
                <w:snapToGrid w:val="0"/>
                <w:sz w:val="20"/>
                <w:szCs w:val="20"/>
              </w:rPr>
              <w:t>/26 (</w:t>
            </w:r>
            <w:r w:rsidRPr="00670E3A">
              <w:rPr>
                <w:rFonts w:ascii="Arial Narrow" w:hAnsi="Arial Narrow"/>
                <w:snapToGrid w:val="0"/>
                <w:sz w:val="20"/>
                <w:szCs w:val="20"/>
              </w:rPr>
              <w:t>84.6</w:t>
            </w:r>
            <w:r w:rsidR="00F445C9" w:rsidRPr="002D1D4F">
              <w:rPr>
                <w:rFonts w:ascii="Arial Narrow" w:hAnsi="Arial Narrow"/>
                <w:snapToGrid w:val="0"/>
                <w:sz w:val="20"/>
                <w:szCs w:val="20"/>
              </w:rPr>
              <w:t>)</w:t>
            </w:r>
          </w:p>
        </w:tc>
        <w:tc>
          <w:tcPr>
            <w:tcW w:w="706" w:type="pct"/>
            <w:tcBorders>
              <w:top w:val="nil"/>
              <w:left w:val="nil"/>
              <w:bottom w:val="nil"/>
              <w:right w:val="nil"/>
            </w:tcBorders>
            <w:vAlign w:val="center"/>
          </w:tcPr>
          <w:p w14:paraId="6E28A2C7" w14:textId="77777777" w:rsidR="00F445C9" w:rsidRPr="002D1D4F" w:rsidRDefault="00F445C9" w:rsidP="009D567D">
            <w:pPr>
              <w:keepNext/>
              <w:keepLines/>
              <w:widowControl w:val="0"/>
              <w:jc w:val="center"/>
              <w:rPr>
                <w:rFonts w:ascii="Arial Narrow" w:hAnsi="Arial Narrow"/>
                <w:iCs/>
                <w:snapToGrid w:val="0"/>
                <w:sz w:val="20"/>
                <w:szCs w:val="20"/>
              </w:rPr>
            </w:pPr>
            <w:r w:rsidRPr="002D1D4F">
              <w:rPr>
                <w:rFonts w:ascii="Arial Narrow" w:hAnsi="Arial Narrow"/>
                <w:snapToGrid w:val="0"/>
                <w:sz w:val="20"/>
                <w:szCs w:val="20"/>
              </w:rPr>
              <w:t>10/27 (37.0)</w:t>
            </w:r>
          </w:p>
        </w:tc>
        <w:tc>
          <w:tcPr>
            <w:tcW w:w="864" w:type="pct"/>
            <w:tcBorders>
              <w:top w:val="nil"/>
              <w:left w:val="nil"/>
              <w:bottom w:val="nil"/>
              <w:right w:val="nil"/>
            </w:tcBorders>
            <w:vAlign w:val="center"/>
          </w:tcPr>
          <w:p w14:paraId="27F9AA66" w14:textId="77777777" w:rsidR="00F445C9" w:rsidRPr="002D1D4F" w:rsidRDefault="00670E3A" w:rsidP="009D567D">
            <w:pPr>
              <w:keepNext/>
              <w:keepLines/>
              <w:widowControl w:val="0"/>
              <w:jc w:val="center"/>
              <w:rPr>
                <w:rFonts w:ascii="Arial Narrow" w:hAnsi="Arial Narrow"/>
                <w:b/>
                <w:bCs/>
                <w:iCs/>
                <w:snapToGrid w:val="0"/>
                <w:sz w:val="20"/>
                <w:szCs w:val="20"/>
              </w:rPr>
            </w:pPr>
            <w:r w:rsidRPr="008F79CA">
              <w:rPr>
                <w:rFonts w:ascii="Arial Narrow" w:hAnsi="Arial Narrow"/>
                <w:b/>
                <w:bCs/>
                <w:snapToGrid w:val="0"/>
                <w:sz w:val="20"/>
                <w:szCs w:val="20"/>
              </w:rPr>
              <w:t>2.</w:t>
            </w:r>
            <w:r w:rsidR="008F79CA" w:rsidRPr="008F79CA">
              <w:rPr>
                <w:rFonts w:ascii="Arial Narrow" w:hAnsi="Arial Narrow"/>
                <w:b/>
                <w:bCs/>
                <w:snapToGrid w:val="0"/>
                <w:sz w:val="20"/>
                <w:szCs w:val="20"/>
              </w:rPr>
              <w:t>28</w:t>
            </w:r>
            <w:r w:rsidR="00F445C9" w:rsidRPr="002D1D4F">
              <w:rPr>
                <w:rFonts w:ascii="Arial Narrow" w:hAnsi="Arial Narrow"/>
                <w:b/>
                <w:bCs/>
                <w:snapToGrid w:val="0"/>
                <w:sz w:val="20"/>
                <w:szCs w:val="20"/>
              </w:rPr>
              <w:t xml:space="preserve"> (1.</w:t>
            </w:r>
            <w:r w:rsidR="008F79CA" w:rsidRPr="008F79CA">
              <w:rPr>
                <w:rFonts w:ascii="Arial Narrow" w:hAnsi="Arial Narrow"/>
                <w:b/>
                <w:bCs/>
                <w:snapToGrid w:val="0"/>
                <w:sz w:val="20"/>
                <w:szCs w:val="20"/>
              </w:rPr>
              <w:t>36</w:t>
            </w:r>
            <w:r w:rsidR="00F445C9" w:rsidRPr="002D1D4F">
              <w:rPr>
                <w:rFonts w:ascii="Arial Narrow" w:hAnsi="Arial Narrow"/>
                <w:b/>
                <w:bCs/>
                <w:snapToGrid w:val="0"/>
                <w:sz w:val="20"/>
                <w:szCs w:val="20"/>
              </w:rPr>
              <w:t>, 3.</w:t>
            </w:r>
            <w:r w:rsidRPr="008F79CA">
              <w:rPr>
                <w:rFonts w:ascii="Arial Narrow" w:hAnsi="Arial Narrow"/>
                <w:b/>
                <w:bCs/>
                <w:snapToGrid w:val="0"/>
                <w:sz w:val="20"/>
                <w:szCs w:val="20"/>
              </w:rPr>
              <w:t>8</w:t>
            </w:r>
            <w:r w:rsidR="008F79CA" w:rsidRPr="008F79CA">
              <w:rPr>
                <w:rFonts w:ascii="Arial Narrow" w:hAnsi="Arial Narrow"/>
                <w:b/>
                <w:bCs/>
                <w:snapToGrid w:val="0"/>
                <w:sz w:val="20"/>
                <w:szCs w:val="20"/>
              </w:rPr>
              <w:t>4</w:t>
            </w:r>
            <w:r w:rsidR="00F445C9" w:rsidRPr="002D1D4F">
              <w:rPr>
                <w:rFonts w:ascii="Arial Narrow" w:hAnsi="Arial Narrow"/>
                <w:b/>
                <w:bCs/>
                <w:snapToGrid w:val="0"/>
                <w:sz w:val="20"/>
                <w:szCs w:val="20"/>
              </w:rPr>
              <w:t>)</w:t>
            </w:r>
          </w:p>
        </w:tc>
        <w:tc>
          <w:tcPr>
            <w:tcW w:w="845" w:type="pct"/>
            <w:tcBorders>
              <w:top w:val="nil"/>
              <w:left w:val="nil"/>
              <w:bottom w:val="nil"/>
              <w:right w:val="nil"/>
            </w:tcBorders>
            <w:vAlign w:val="center"/>
          </w:tcPr>
          <w:p w14:paraId="300AD982" w14:textId="77777777" w:rsidR="00F445C9" w:rsidRPr="002D1D4F" w:rsidRDefault="00F445C9" w:rsidP="009D567D">
            <w:pPr>
              <w:keepNext/>
              <w:keepLines/>
              <w:widowControl w:val="0"/>
              <w:jc w:val="center"/>
              <w:rPr>
                <w:rFonts w:ascii="Arial Narrow" w:hAnsi="Arial Narrow"/>
                <w:b/>
                <w:bCs/>
                <w:iCs/>
                <w:snapToGrid w:val="0"/>
                <w:sz w:val="20"/>
                <w:szCs w:val="20"/>
              </w:rPr>
            </w:pPr>
            <w:r w:rsidRPr="002D1D4F">
              <w:rPr>
                <w:rFonts w:ascii="Arial Narrow" w:hAnsi="Arial Narrow"/>
                <w:b/>
                <w:bCs/>
                <w:snapToGrid w:val="0"/>
                <w:sz w:val="20"/>
                <w:szCs w:val="20"/>
              </w:rPr>
              <w:t>0.</w:t>
            </w:r>
            <w:r w:rsidR="00670E3A" w:rsidRPr="008F79CA">
              <w:rPr>
                <w:rFonts w:ascii="Arial Narrow" w:hAnsi="Arial Narrow"/>
                <w:b/>
                <w:bCs/>
                <w:snapToGrid w:val="0"/>
                <w:sz w:val="20"/>
                <w:szCs w:val="20"/>
              </w:rPr>
              <w:t>48</w:t>
            </w:r>
            <w:r w:rsidRPr="002D1D4F">
              <w:rPr>
                <w:rFonts w:ascii="Arial Narrow" w:hAnsi="Arial Narrow"/>
                <w:b/>
                <w:bCs/>
                <w:snapToGrid w:val="0"/>
                <w:sz w:val="20"/>
                <w:szCs w:val="20"/>
              </w:rPr>
              <w:t xml:space="preserve"> (0.</w:t>
            </w:r>
            <w:r w:rsidR="00670E3A" w:rsidRPr="008F79CA">
              <w:rPr>
                <w:rFonts w:ascii="Arial Narrow" w:hAnsi="Arial Narrow"/>
                <w:b/>
                <w:bCs/>
                <w:snapToGrid w:val="0"/>
                <w:sz w:val="20"/>
                <w:szCs w:val="20"/>
              </w:rPr>
              <w:t>25</w:t>
            </w:r>
            <w:r w:rsidRPr="002D1D4F">
              <w:rPr>
                <w:rFonts w:ascii="Arial Narrow" w:hAnsi="Arial Narrow"/>
                <w:b/>
                <w:bCs/>
                <w:snapToGrid w:val="0"/>
                <w:sz w:val="20"/>
                <w:szCs w:val="20"/>
              </w:rPr>
              <w:t>, 0.</w:t>
            </w:r>
            <w:r w:rsidR="00670E3A" w:rsidRPr="008F79CA">
              <w:rPr>
                <w:rFonts w:ascii="Arial Narrow" w:hAnsi="Arial Narrow"/>
                <w:b/>
                <w:bCs/>
                <w:snapToGrid w:val="0"/>
                <w:sz w:val="20"/>
                <w:szCs w:val="20"/>
              </w:rPr>
              <w:t>7</w:t>
            </w:r>
            <w:r w:rsidR="008F79CA" w:rsidRPr="008F79CA">
              <w:rPr>
                <w:rFonts w:ascii="Arial Narrow" w:hAnsi="Arial Narrow"/>
                <w:b/>
                <w:bCs/>
                <w:snapToGrid w:val="0"/>
                <w:sz w:val="20"/>
                <w:szCs w:val="20"/>
              </w:rPr>
              <w:t>0</w:t>
            </w:r>
            <w:r w:rsidRPr="002D1D4F">
              <w:rPr>
                <w:rFonts w:ascii="Arial Narrow" w:hAnsi="Arial Narrow"/>
                <w:b/>
                <w:bCs/>
                <w:snapToGrid w:val="0"/>
                <w:sz w:val="20"/>
                <w:szCs w:val="20"/>
              </w:rPr>
              <w:t>)</w:t>
            </w:r>
          </w:p>
        </w:tc>
        <w:tc>
          <w:tcPr>
            <w:tcW w:w="464" w:type="pct"/>
            <w:tcBorders>
              <w:top w:val="nil"/>
              <w:left w:val="nil"/>
              <w:bottom w:val="nil"/>
              <w:right w:val="nil"/>
            </w:tcBorders>
            <w:vAlign w:val="center"/>
          </w:tcPr>
          <w:p w14:paraId="2B470A86" w14:textId="77777777" w:rsidR="00F445C9" w:rsidRPr="002D1D4F" w:rsidRDefault="008F79CA" w:rsidP="009D567D">
            <w:pPr>
              <w:keepNext/>
              <w:keepLines/>
              <w:widowControl w:val="0"/>
              <w:jc w:val="center"/>
              <w:rPr>
                <w:rFonts w:ascii="Arial Narrow" w:hAnsi="Arial Narrow"/>
                <w:iCs/>
                <w:snapToGrid w:val="0"/>
                <w:sz w:val="20"/>
                <w:szCs w:val="20"/>
              </w:rPr>
            </w:pPr>
            <w:r w:rsidRPr="008F79CA">
              <w:rPr>
                <w:rFonts w:ascii="Arial Narrow" w:hAnsi="Arial Narrow"/>
                <w:snapToGrid w:val="0"/>
                <w:sz w:val="20"/>
                <w:szCs w:val="20"/>
              </w:rPr>
              <w:t>2</w:t>
            </w:r>
            <w:r w:rsidR="00F445C9" w:rsidRPr="002D1D4F">
              <w:rPr>
                <w:rFonts w:ascii="Arial Narrow" w:hAnsi="Arial Narrow"/>
                <w:snapToGrid w:val="0"/>
                <w:sz w:val="20"/>
                <w:szCs w:val="20"/>
              </w:rPr>
              <w:t xml:space="preserve"> (</w:t>
            </w:r>
            <w:r w:rsidRPr="008F79CA">
              <w:rPr>
                <w:rFonts w:ascii="Arial Narrow" w:hAnsi="Arial Narrow"/>
                <w:snapToGrid w:val="0"/>
                <w:sz w:val="20"/>
                <w:szCs w:val="20"/>
              </w:rPr>
              <w:t>1</w:t>
            </w:r>
            <w:r w:rsidR="00F445C9" w:rsidRPr="002D1D4F">
              <w:rPr>
                <w:rFonts w:ascii="Arial Narrow" w:hAnsi="Arial Narrow"/>
                <w:snapToGrid w:val="0"/>
                <w:sz w:val="20"/>
                <w:szCs w:val="20"/>
              </w:rPr>
              <w:t>,</w:t>
            </w:r>
            <w:r w:rsidRPr="008F79CA">
              <w:rPr>
                <w:rFonts w:ascii="Arial Narrow" w:hAnsi="Arial Narrow"/>
                <w:snapToGrid w:val="0"/>
                <w:sz w:val="20"/>
                <w:szCs w:val="20"/>
              </w:rPr>
              <w:t xml:space="preserve"> 4</w:t>
            </w:r>
            <w:r w:rsidR="00F445C9" w:rsidRPr="002D1D4F">
              <w:rPr>
                <w:rFonts w:ascii="Arial Narrow" w:hAnsi="Arial Narrow"/>
                <w:snapToGrid w:val="0"/>
                <w:sz w:val="20"/>
                <w:szCs w:val="20"/>
              </w:rPr>
              <w:t>)</w:t>
            </w:r>
          </w:p>
        </w:tc>
      </w:tr>
      <w:tr w:rsidR="00F445C9" w:rsidRPr="002D1D4F" w14:paraId="35A8F2E1" w14:textId="77777777" w:rsidTr="003F1180">
        <w:tc>
          <w:tcPr>
            <w:tcW w:w="2827" w:type="pct"/>
            <w:gridSpan w:val="3"/>
            <w:tcBorders>
              <w:top w:val="nil"/>
              <w:left w:val="nil"/>
              <w:bottom w:val="nil"/>
              <w:right w:val="nil"/>
            </w:tcBorders>
          </w:tcPr>
          <w:p w14:paraId="38A5FD41" w14:textId="77777777" w:rsidR="00F445C9" w:rsidRPr="002D1D4F" w:rsidRDefault="00F445C9" w:rsidP="009D567D">
            <w:pPr>
              <w:keepNext/>
              <w:keepLines/>
              <w:widowControl w:val="0"/>
              <w:rPr>
                <w:rFonts w:ascii="Arial Narrow" w:hAnsi="Arial Narrow"/>
                <w:iCs/>
                <w:snapToGrid w:val="0"/>
                <w:sz w:val="20"/>
                <w:szCs w:val="20"/>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LD vs. PBO </w:t>
            </w:r>
          </w:p>
        </w:tc>
        <w:tc>
          <w:tcPr>
            <w:tcW w:w="864" w:type="pct"/>
            <w:tcBorders>
              <w:top w:val="nil"/>
              <w:left w:val="nil"/>
              <w:bottom w:val="nil"/>
              <w:right w:val="nil"/>
            </w:tcBorders>
            <w:vAlign w:val="center"/>
          </w:tcPr>
          <w:p w14:paraId="52F17091" w14:textId="77777777" w:rsidR="00F445C9" w:rsidRPr="002D1D4F" w:rsidRDefault="00F445C9" w:rsidP="009D567D">
            <w:pPr>
              <w:keepNext/>
              <w:keepLines/>
              <w:widowControl w:val="0"/>
              <w:jc w:val="center"/>
              <w:rPr>
                <w:rFonts w:ascii="Arial Narrow" w:hAnsi="Arial Narrow"/>
                <w:iCs/>
                <w:snapToGrid w:val="0"/>
                <w:sz w:val="20"/>
                <w:szCs w:val="20"/>
              </w:rPr>
            </w:pPr>
          </w:p>
        </w:tc>
        <w:tc>
          <w:tcPr>
            <w:tcW w:w="845" w:type="pct"/>
            <w:tcBorders>
              <w:top w:val="nil"/>
              <w:left w:val="nil"/>
              <w:bottom w:val="nil"/>
              <w:right w:val="nil"/>
            </w:tcBorders>
            <w:vAlign w:val="center"/>
          </w:tcPr>
          <w:p w14:paraId="13784F3C" w14:textId="77777777" w:rsidR="00F445C9" w:rsidRPr="002D1D4F" w:rsidRDefault="00F445C9" w:rsidP="009D567D">
            <w:pPr>
              <w:keepNext/>
              <w:keepLines/>
              <w:widowControl w:val="0"/>
              <w:jc w:val="center"/>
              <w:rPr>
                <w:rFonts w:ascii="Arial Narrow" w:hAnsi="Arial Narrow"/>
                <w:iCs/>
                <w:snapToGrid w:val="0"/>
                <w:sz w:val="20"/>
                <w:szCs w:val="20"/>
              </w:rPr>
            </w:pPr>
          </w:p>
        </w:tc>
        <w:tc>
          <w:tcPr>
            <w:tcW w:w="464" w:type="pct"/>
            <w:tcBorders>
              <w:top w:val="nil"/>
              <w:left w:val="nil"/>
              <w:bottom w:val="nil"/>
              <w:right w:val="nil"/>
            </w:tcBorders>
            <w:vAlign w:val="center"/>
          </w:tcPr>
          <w:p w14:paraId="09845B23" w14:textId="77777777" w:rsidR="00F445C9" w:rsidRPr="002D1D4F" w:rsidRDefault="00F445C9" w:rsidP="009D567D">
            <w:pPr>
              <w:keepNext/>
              <w:keepLines/>
              <w:widowControl w:val="0"/>
              <w:jc w:val="center"/>
              <w:rPr>
                <w:rFonts w:ascii="Arial Narrow" w:hAnsi="Arial Narrow"/>
                <w:iCs/>
                <w:snapToGrid w:val="0"/>
                <w:sz w:val="20"/>
                <w:szCs w:val="20"/>
              </w:rPr>
            </w:pPr>
          </w:p>
        </w:tc>
      </w:tr>
      <w:tr w:rsidR="00F445C9" w:rsidRPr="002D1D4F" w14:paraId="58F9611D" w14:textId="77777777" w:rsidTr="003F1180">
        <w:tc>
          <w:tcPr>
            <w:tcW w:w="1414" w:type="pct"/>
            <w:tcBorders>
              <w:top w:val="nil"/>
              <w:left w:val="nil"/>
              <w:bottom w:val="nil"/>
              <w:right w:val="nil"/>
            </w:tcBorders>
            <w:vAlign w:val="center"/>
          </w:tcPr>
          <w:p w14:paraId="2D7A7F2D" w14:textId="77777777" w:rsidR="00F445C9" w:rsidRPr="002D1D4F" w:rsidRDefault="00F445C9" w:rsidP="009D567D">
            <w:pPr>
              <w:keepNext/>
              <w:keepLines/>
              <w:widowControl w:val="0"/>
              <w:rPr>
                <w:rFonts w:ascii="Arial Narrow" w:hAnsi="Arial Narrow"/>
                <w:iCs/>
                <w:snapToGrid w:val="0"/>
                <w:sz w:val="20"/>
                <w:szCs w:val="20"/>
              </w:rPr>
            </w:pPr>
            <w:r w:rsidRPr="002D1D4F">
              <w:rPr>
                <w:rFonts w:ascii="Arial Narrow" w:hAnsi="Arial Narrow"/>
                <w:snapToGrid w:val="0"/>
                <w:sz w:val="20"/>
                <w:szCs w:val="20"/>
              </w:rPr>
              <w:t>PREVENT, PHS (N=</w:t>
            </w:r>
            <w:r w:rsidR="00830C78">
              <w:rPr>
                <w:rFonts w:ascii="Arial Narrow" w:hAnsi="Arial Narrow"/>
                <w:snapToGrid w:val="0"/>
                <w:sz w:val="20"/>
                <w:szCs w:val="20"/>
              </w:rPr>
              <w:t>88</w:t>
            </w:r>
            <w:r w:rsidRPr="002D1D4F">
              <w:rPr>
                <w:rFonts w:ascii="Arial Narrow" w:hAnsi="Arial Narrow"/>
                <w:snapToGrid w:val="0"/>
                <w:sz w:val="20"/>
                <w:szCs w:val="20"/>
              </w:rPr>
              <w:t>)</w:t>
            </w:r>
            <w:r>
              <w:rPr>
                <w:rFonts w:ascii="Arial Narrow" w:hAnsi="Arial Narrow"/>
                <w:snapToGrid w:val="0"/>
                <w:sz w:val="20"/>
                <w:szCs w:val="20"/>
                <w:vertAlign w:val="superscript"/>
              </w:rPr>
              <w:t>d</w:t>
            </w:r>
          </w:p>
        </w:tc>
        <w:tc>
          <w:tcPr>
            <w:tcW w:w="707" w:type="pct"/>
            <w:tcBorders>
              <w:top w:val="nil"/>
              <w:left w:val="nil"/>
              <w:bottom w:val="nil"/>
              <w:right w:val="nil"/>
            </w:tcBorders>
            <w:vAlign w:val="center"/>
          </w:tcPr>
          <w:p w14:paraId="4F6DA83B" w14:textId="77777777" w:rsidR="00F445C9" w:rsidRPr="002D1D4F" w:rsidRDefault="00A74C6E" w:rsidP="009D567D">
            <w:pPr>
              <w:keepNext/>
              <w:keepLines/>
              <w:widowControl w:val="0"/>
              <w:jc w:val="center"/>
              <w:rPr>
                <w:rFonts w:ascii="Arial Narrow" w:hAnsi="Arial Narrow"/>
                <w:iCs/>
                <w:snapToGrid w:val="0"/>
                <w:sz w:val="20"/>
                <w:szCs w:val="20"/>
              </w:rPr>
            </w:pPr>
            <w:r w:rsidRPr="00A74C6E">
              <w:rPr>
                <w:rFonts w:ascii="Arial Narrow" w:hAnsi="Arial Narrow"/>
                <w:iCs/>
                <w:snapToGrid w:val="0"/>
                <w:sz w:val="20"/>
                <w:szCs w:val="20"/>
              </w:rPr>
              <w:t>21</w:t>
            </w:r>
            <w:r w:rsidR="00F445C9" w:rsidRPr="002D1D4F">
              <w:rPr>
                <w:rFonts w:ascii="Arial Narrow" w:hAnsi="Arial Narrow"/>
                <w:iCs/>
                <w:snapToGrid w:val="0"/>
                <w:sz w:val="20"/>
                <w:szCs w:val="20"/>
              </w:rPr>
              <w:t>/</w:t>
            </w:r>
            <w:r w:rsidR="00F445C9" w:rsidRPr="00A74C6E">
              <w:rPr>
                <w:rFonts w:ascii="Arial Narrow" w:hAnsi="Arial Narrow"/>
                <w:iCs/>
                <w:snapToGrid w:val="0"/>
                <w:sz w:val="20"/>
                <w:szCs w:val="20"/>
              </w:rPr>
              <w:t>30</w:t>
            </w:r>
            <w:r w:rsidR="00F445C9" w:rsidRPr="002D1D4F">
              <w:rPr>
                <w:rFonts w:ascii="Arial Narrow" w:hAnsi="Arial Narrow"/>
                <w:iCs/>
                <w:snapToGrid w:val="0"/>
                <w:sz w:val="20"/>
                <w:szCs w:val="20"/>
              </w:rPr>
              <w:t xml:space="preserve"> (</w:t>
            </w:r>
            <w:r w:rsidRPr="00A74C6E">
              <w:rPr>
                <w:rFonts w:ascii="Arial Narrow" w:hAnsi="Arial Narrow"/>
                <w:iCs/>
                <w:snapToGrid w:val="0"/>
                <w:sz w:val="20"/>
                <w:szCs w:val="20"/>
              </w:rPr>
              <w:t>7</w:t>
            </w:r>
            <w:r w:rsidR="00F445C9" w:rsidRPr="00A74C6E">
              <w:rPr>
                <w:rFonts w:ascii="Arial Narrow" w:hAnsi="Arial Narrow"/>
                <w:iCs/>
                <w:snapToGrid w:val="0"/>
                <w:sz w:val="20"/>
                <w:szCs w:val="20"/>
              </w:rPr>
              <w:t>0.0</w:t>
            </w:r>
            <w:r w:rsidR="00F445C9" w:rsidRPr="002D1D4F">
              <w:rPr>
                <w:rFonts w:ascii="Arial Narrow" w:hAnsi="Arial Narrow"/>
                <w:iCs/>
                <w:snapToGrid w:val="0"/>
                <w:sz w:val="20"/>
                <w:szCs w:val="20"/>
              </w:rPr>
              <w:t>)</w:t>
            </w:r>
          </w:p>
        </w:tc>
        <w:tc>
          <w:tcPr>
            <w:tcW w:w="706" w:type="pct"/>
            <w:tcBorders>
              <w:top w:val="nil"/>
              <w:left w:val="nil"/>
              <w:bottom w:val="nil"/>
              <w:right w:val="nil"/>
            </w:tcBorders>
            <w:vAlign w:val="center"/>
          </w:tcPr>
          <w:p w14:paraId="3CDBB2D4" w14:textId="77777777" w:rsidR="00F445C9" w:rsidRPr="002D1D4F" w:rsidRDefault="00A74C6E" w:rsidP="009D567D">
            <w:pPr>
              <w:keepNext/>
              <w:keepLines/>
              <w:widowControl w:val="0"/>
              <w:jc w:val="center"/>
              <w:rPr>
                <w:rFonts w:ascii="Arial Narrow" w:hAnsi="Arial Narrow"/>
                <w:iCs/>
                <w:snapToGrid w:val="0"/>
                <w:sz w:val="20"/>
                <w:szCs w:val="20"/>
              </w:rPr>
            </w:pPr>
            <w:r w:rsidRPr="00A74C6E">
              <w:rPr>
                <w:rFonts w:ascii="Arial Narrow" w:hAnsi="Arial Narrow"/>
                <w:iCs/>
                <w:snapToGrid w:val="0"/>
                <w:sz w:val="20"/>
                <w:szCs w:val="20"/>
              </w:rPr>
              <w:t>7</w:t>
            </w:r>
            <w:r w:rsidR="00F445C9" w:rsidRPr="00A74C6E">
              <w:rPr>
                <w:rFonts w:ascii="Arial Narrow" w:hAnsi="Arial Narrow"/>
                <w:iCs/>
                <w:snapToGrid w:val="0"/>
                <w:sz w:val="20"/>
                <w:szCs w:val="20"/>
              </w:rPr>
              <w:t>/25</w:t>
            </w:r>
            <w:r w:rsidR="00F445C9" w:rsidRPr="002D1D4F">
              <w:rPr>
                <w:rFonts w:ascii="Arial Narrow" w:hAnsi="Arial Narrow"/>
                <w:iCs/>
                <w:snapToGrid w:val="0"/>
                <w:sz w:val="20"/>
                <w:szCs w:val="20"/>
              </w:rPr>
              <w:t xml:space="preserve"> (</w:t>
            </w:r>
            <w:r w:rsidRPr="00A74C6E">
              <w:rPr>
                <w:rFonts w:ascii="Arial Narrow" w:hAnsi="Arial Narrow"/>
                <w:iCs/>
                <w:snapToGrid w:val="0"/>
                <w:sz w:val="20"/>
                <w:szCs w:val="20"/>
              </w:rPr>
              <w:t>28</w:t>
            </w:r>
            <w:r w:rsidR="00F445C9" w:rsidRPr="002D1D4F">
              <w:rPr>
                <w:rFonts w:ascii="Arial Narrow" w:hAnsi="Arial Narrow"/>
                <w:iCs/>
                <w:snapToGrid w:val="0"/>
                <w:sz w:val="20"/>
                <w:szCs w:val="20"/>
              </w:rPr>
              <w:t>.0)</w:t>
            </w:r>
          </w:p>
        </w:tc>
        <w:tc>
          <w:tcPr>
            <w:tcW w:w="864" w:type="pct"/>
            <w:tcBorders>
              <w:top w:val="nil"/>
              <w:left w:val="nil"/>
              <w:bottom w:val="nil"/>
              <w:right w:val="nil"/>
            </w:tcBorders>
            <w:vAlign w:val="center"/>
          </w:tcPr>
          <w:p w14:paraId="53684F39" w14:textId="77777777" w:rsidR="00F445C9" w:rsidRPr="002D1D4F" w:rsidRDefault="001D0F8D" w:rsidP="009D567D">
            <w:pPr>
              <w:keepNext/>
              <w:keepLines/>
              <w:widowControl w:val="0"/>
              <w:jc w:val="center"/>
              <w:rPr>
                <w:rFonts w:ascii="Arial Narrow" w:hAnsi="Arial Narrow"/>
                <w:b/>
                <w:bCs/>
                <w:iCs/>
                <w:snapToGrid w:val="0"/>
                <w:sz w:val="20"/>
                <w:szCs w:val="20"/>
              </w:rPr>
            </w:pPr>
            <w:r w:rsidRPr="001D0F8D">
              <w:rPr>
                <w:rFonts w:ascii="Arial Narrow" w:hAnsi="Arial Narrow"/>
                <w:b/>
                <w:bCs/>
                <w:iCs/>
                <w:snapToGrid w:val="0"/>
                <w:sz w:val="20"/>
                <w:szCs w:val="20"/>
              </w:rPr>
              <w:t>2.50</w:t>
            </w:r>
            <w:r w:rsidR="00F445C9" w:rsidRPr="002D1D4F">
              <w:rPr>
                <w:rFonts w:ascii="Arial Narrow" w:hAnsi="Arial Narrow"/>
                <w:b/>
                <w:bCs/>
                <w:iCs/>
                <w:snapToGrid w:val="0"/>
                <w:sz w:val="20"/>
                <w:szCs w:val="20"/>
              </w:rPr>
              <w:t xml:space="preserve"> (1.</w:t>
            </w:r>
            <w:r w:rsidRPr="001D0F8D">
              <w:rPr>
                <w:rFonts w:ascii="Arial Narrow" w:hAnsi="Arial Narrow"/>
                <w:b/>
                <w:bCs/>
                <w:iCs/>
                <w:snapToGrid w:val="0"/>
                <w:sz w:val="20"/>
                <w:szCs w:val="20"/>
              </w:rPr>
              <w:t>28</w:t>
            </w:r>
            <w:r w:rsidR="00F445C9" w:rsidRPr="002D1D4F">
              <w:rPr>
                <w:rFonts w:ascii="Arial Narrow" w:hAnsi="Arial Narrow"/>
                <w:b/>
                <w:bCs/>
                <w:iCs/>
                <w:snapToGrid w:val="0"/>
                <w:sz w:val="20"/>
                <w:szCs w:val="20"/>
              </w:rPr>
              <w:t xml:space="preserve">, </w:t>
            </w:r>
            <w:r w:rsidRPr="001D0F8D">
              <w:rPr>
                <w:rFonts w:ascii="Arial Narrow" w:hAnsi="Arial Narrow"/>
                <w:b/>
                <w:bCs/>
                <w:iCs/>
                <w:snapToGrid w:val="0"/>
                <w:sz w:val="20"/>
                <w:szCs w:val="20"/>
              </w:rPr>
              <w:t>4.89</w:t>
            </w:r>
            <w:r w:rsidR="00F445C9" w:rsidRPr="002D1D4F">
              <w:rPr>
                <w:rFonts w:ascii="Arial Narrow" w:hAnsi="Arial Narrow"/>
                <w:b/>
                <w:bCs/>
                <w:iCs/>
                <w:snapToGrid w:val="0"/>
                <w:sz w:val="20"/>
                <w:szCs w:val="20"/>
              </w:rPr>
              <w:t>)</w:t>
            </w:r>
          </w:p>
        </w:tc>
        <w:tc>
          <w:tcPr>
            <w:tcW w:w="845" w:type="pct"/>
            <w:tcBorders>
              <w:top w:val="nil"/>
              <w:left w:val="nil"/>
              <w:bottom w:val="nil"/>
              <w:right w:val="nil"/>
            </w:tcBorders>
            <w:vAlign w:val="center"/>
          </w:tcPr>
          <w:p w14:paraId="63B4203C" w14:textId="77777777" w:rsidR="00F445C9" w:rsidRPr="002D1D4F" w:rsidRDefault="00F445C9" w:rsidP="009D567D">
            <w:pPr>
              <w:keepNext/>
              <w:keepLines/>
              <w:widowControl w:val="0"/>
              <w:jc w:val="center"/>
              <w:rPr>
                <w:rFonts w:ascii="Arial Narrow" w:hAnsi="Arial Narrow"/>
                <w:b/>
                <w:bCs/>
                <w:iCs/>
                <w:snapToGrid w:val="0"/>
                <w:sz w:val="20"/>
                <w:szCs w:val="20"/>
              </w:rPr>
            </w:pPr>
            <w:r w:rsidRPr="002D1D4F">
              <w:rPr>
                <w:rFonts w:ascii="Arial Narrow" w:hAnsi="Arial Narrow"/>
                <w:b/>
                <w:bCs/>
                <w:iCs/>
                <w:snapToGrid w:val="0"/>
                <w:sz w:val="20"/>
                <w:szCs w:val="20"/>
              </w:rPr>
              <w:t>0.</w:t>
            </w:r>
            <w:r w:rsidR="001D0F8D" w:rsidRPr="001D0F8D">
              <w:rPr>
                <w:rFonts w:ascii="Arial Narrow" w:hAnsi="Arial Narrow"/>
                <w:b/>
                <w:bCs/>
                <w:iCs/>
                <w:snapToGrid w:val="0"/>
                <w:sz w:val="20"/>
                <w:szCs w:val="20"/>
              </w:rPr>
              <w:t>42</w:t>
            </w:r>
            <w:r w:rsidRPr="002D1D4F">
              <w:rPr>
                <w:rFonts w:ascii="Arial Narrow" w:hAnsi="Arial Narrow"/>
                <w:b/>
                <w:bCs/>
                <w:iCs/>
                <w:snapToGrid w:val="0"/>
                <w:sz w:val="20"/>
                <w:szCs w:val="20"/>
              </w:rPr>
              <w:t xml:space="preserve"> (0.1</w:t>
            </w:r>
            <w:r w:rsidR="001D0F8D" w:rsidRPr="001D0F8D">
              <w:rPr>
                <w:rFonts w:ascii="Arial Narrow" w:hAnsi="Arial Narrow"/>
                <w:b/>
                <w:bCs/>
                <w:iCs/>
                <w:snapToGrid w:val="0"/>
                <w:sz w:val="20"/>
                <w:szCs w:val="20"/>
              </w:rPr>
              <w:t>8</w:t>
            </w:r>
            <w:r w:rsidRPr="002D1D4F">
              <w:rPr>
                <w:rFonts w:ascii="Arial Narrow" w:hAnsi="Arial Narrow"/>
                <w:b/>
                <w:bCs/>
                <w:iCs/>
                <w:snapToGrid w:val="0"/>
                <w:sz w:val="20"/>
                <w:szCs w:val="20"/>
              </w:rPr>
              <w:t>, 0.6</w:t>
            </w:r>
            <w:r w:rsidR="001D0F8D" w:rsidRPr="001D0F8D">
              <w:rPr>
                <w:rFonts w:ascii="Arial Narrow" w:hAnsi="Arial Narrow"/>
                <w:b/>
                <w:bCs/>
                <w:iCs/>
                <w:snapToGrid w:val="0"/>
                <w:sz w:val="20"/>
                <w:szCs w:val="20"/>
              </w:rPr>
              <w:t>6</w:t>
            </w:r>
            <w:r w:rsidRPr="002D1D4F">
              <w:rPr>
                <w:rFonts w:ascii="Arial Narrow" w:hAnsi="Arial Narrow"/>
                <w:b/>
                <w:bCs/>
                <w:iCs/>
                <w:snapToGrid w:val="0"/>
                <w:sz w:val="20"/>
                <w:szCs w:val="20"/>
              </w:rPr>
              <w:t>)</w:t>
            </w:r>
          </w:p>
        </w:tc>
        <w:tc>
          <w:tcPr>
            <w:tcW w:w="464" w:type="pct"/>
            <w:tcBorders>
              <w:top w:val="nil"/>
              <w:left w:val="nil"/>
              <w:bottom w:val="nil"/>
              <w:right w:val="nil"/>
            </w:tcBorders>
            <w:vAlign w:val="center"/>
          </w:tcPr>
          <w:p w14:paraId="10459888" w14:textId="77777777" w:rsidR="00F445C9" w:rsidRPr="002D1D4F" w:rsidRDefault="001D0F8D" w:rsidP="009D567D">
            <w:pPr>
              <w:keepNext/>
              <w:keepLines/>
              <w:widowControl w:val="0"/>
              <w:jc w:val="center"/>
              <w:rPr>
                <w:rFonts w:ascii="Arial Narrow" w:hAnsi="Arial Narrow"/>
                <w:iCs/>
                <w:snapToGrid w:val="0"/>
                <w:sz w:val="20"/>
                <w:szCs w:val="20"/>
              </w:rPr>
            </w:pPr>
            <w:r w:rsidRPr="001D0F8D">
              <w:rPr>
                <w:rFonts w:ascii="Arial Narrow" w:hAnsi="Arial Narrow"/>
                <w:iCs/>
                <w:snapToGrid w:val="0"/>
                <w:sz w:val="20"/>
                <w:szCs w:val="20"/>
              </w:rPr>
              <w:t>2</w:t>
            </w:r>
            <w:r w:rsidR="00F445C9" w:rsidRPr="002D1D4F">
              <w:rPr>
                <w:rFonts w:ascii="Arial Narrow" w:hAnsi="Arial Narrow"/>
                <w:iCs/>
                <w:snapToGrid w:val="0"/>
                <w:sz w:val="20"/>
                <w:szCs w:val="20"/>
              </w:rPr>
              <w:t xml:space="preserve"> (2, 6)</w:t>
            </w:r>
          </w:p>
        </w:tc>
      </w:tr>
      <w:tr w:rsidR="00F445C9" w:rsidRPr="002D1D4F" w14:paraId="3E5B14DC" w14:textId="77777777" w:rsidTr="003F1180">
        <w:tc>
          <w:tcPr>
            <w:tcW w:w="2827" w:type="pct"/>
            <w:gridSpan w:val="3"/>
            <w:tcBorders>
              <w:top w:val="nil"/>
              <w:left w:val="nil"/>
              <w:bottom w:val="nil"/>
              <w:right w:val="nil"/>
            </w:tcBorders>
            <w:vAlign w:val="center"/>
          </w:tcPr>
          <w:p w14:paraId="720F68DA" w14:textId="77777777" w:rsidR="00F445C9" w:rsidRPr="002D1D4F" w:rsidRDefault="00F445C9" w:rsidP="009D567D">
            <w:pPr>
              <w:keepNext/>
              <w:keepLines/>
              <w:widowControl w:val="0"/>
              <w:jc w:val="left"/>
              <w:rPr>
                <w:rFonts w:ascii="Arial Narrow" w:hAnsi="Arial Narrow"/>
                <w:iCs/>
                <w:snapToGrid w:val="0"/>
                <w:sz w:val="20"/>
                <w:szCs w:val="20"/>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NL vs. PBO </w:t>
            </w:r>
          </w:p>
        </w:tc>
        <w:tc>
          <w:tcPr>
            <w:tcW w:w="864" w:type="pct"/>
            <w:tcBorders>
              <w:top w:val="nil"/>
              <w:left w:val="nil"/>
              <w:bottom w:val="nil"/>
              <w:right w:val="nil"/>
            </w:tcBorders>
            <w:vAlign w:val="center"/>
          </w:tcPr>
          <w:p w14:paraId="543672CC" w14:textId="77777777" w:rsidR="00F445C9" w:rsidRPr="002D1D4F" w:rsidRDefault="00F445C9" w:rsidP="009D567D">
            <w:pPr>
              <w:keepNext/>
              <w:keepLines/>
              <w:widowControl w:val="0"/>
              <w:jc w:val="center"/>
              <w:rPr>
                <w:rFonts w:ascii="Arial Narrow" w:hAnsi="Arial Narrow"/>
                <w:b/>
                <w:bCs/>
                <w:iCs/>
                <w:snapToGrid w:val="0"/>
                <w:sz w:val="20"/>
                <w:szCs w:val="20"/>
                <w:highlight w:val="yellow"/>
              </w:rPr>
            </w:pPr>
          </w:p>
        </w:tc>
        <w:tc>
          <w:tcPr>
            <w:tcW w:w="845" w:type="pct"/>
            <w:tcBorders>
              <w:top w:val="nil"/>
              <w:left w:val="nil"/>
              <w:bottom w:val="nil"/>
              <w:right w:val="nil"/>
            </w:tcBorders>
            <w:vAlign w:val="center"/>
          </w:tcPr>
          <w:p w14:paraId="47DEE2D6" w14:textId="77777777" w:rsidR="00F445C9" w:rsidRPr="002D1D4F" w:rsidRDefault="00F445C9" w:rsidP="009D567D">
            <w:pPr>
              <w:keepNext/>
              <w:keepLines/>
              <w:widowControl w:val="0"/>
              <w:jc w:val="center"/>
              <w:rPr>
                <w:rFonts w:ascii="Arial Narrow" w:hAnsi="Arial Narrow"/>
                <w:b/>
                <w:bCs/>
                <w:iCs/>
                <w:snapToGrid w:val="0"/>
                <w:sz w:val="20"/>
                <w:szCs w:val="20"/>
                <w:highlight w:val="yellow"/>
              </w:rPr>
            </w:pPr>
          </w:p>
        </w:tc>
        <w:tc>
          <w:tcPr>
            <w:tcW w:w="464" w:type="pct"/>
            <w:tcBorders>
              <w:top w:val="nil"/>
              <w:left w:val="nil"/>
              <w:bottom w:val="nil"/>
              <w:right w:val="nil"/>
            </w:tcBorders>
            <w:vAlign w:val="center"/>
          </w:tcPr>
          <w:p w14:paraId="4CB106B4" w14:textId="77777777" w:rsidR="00F445C9" w:rsidRPr="002D1D4F" w:rsidRDefault="00F445C9" w:rsidP="009D567D">
            <w:pPr>
              <w:keepNext/>
              <w:keepLines/>
              <w:widowControl w:val="0"/>
              <w:jc w:val="center"/>
              <w:rPr>
                <w:rFonts w:ascii="Arial Narrow" w:hAnsi="Arial Narrow"/>
                <w:iCs/>
                <w:snapToGrid w:val="0"/>
                <w:sz w:val="20"/>
                <w:szCs w:val="20"/>
                <w:highlight w:val="yellow"/>
              </w:rPr>
            </w:pPr>
          </w:p>
        </w:tc>
      </w:tr>
      <w:tr w:rsidR="00F445C9" w:rsidRPr="002D1D4F" w14:paraId="6F537619" w14:textId="77777777" w:rsidTr="003F1180">
        <w:tc>
          <w:tcPr>
            <w:tcW w:w="1414" w:type="pct"/>
            <w:tcBorders>
              <w:top w:val="nil"/>
              <w:left w:val="nil"/>
              <w:bottom w:val="nil"/>
              <w:right w:val="nil"/>
            </w:tcBorders>
            <w:vAlign w:val="center"/>
          </w:tcPr>
          <w:p w14:paraId="473C2439" w14:textId="77777777" w:rsidR="00F445C9" w:rsidRPr="002D1D4F" w:rsidRDefault="00F445C9" w:rsidP="009D567D">
            <w:pPr>
              <w:keepNext/>
              <w:keepLines/>
              <w:widowControl w:val="0"/>
              <w:rPr>
                <w:rFonts w:ascii="Arial Narrow" w:hAnsi="Arial Narrow"/>
                <w:snapToGrid w:val="0"/>
                <w:sz w:val="20"/>
                <w:szCs w:val="20"/>
              </w:rPr>
            </w:pPr>
            <w:r w:rsidRPr="002D1D4F">
              <w:rPr>
                <w:rFonts w:ascii="Arial Narrow" w:hAnsi="Arial Narrow"/>
                <w:snapToGrid w:val="0"/>
                <w:sz w:val="20"/>
                <w:szCs w:val="20"/>
              </w:rPr>
              <w:t>PREVENT, PHS (N=</w:t>
            </w:r>
            <w:r w:rsidR="00830C78">
              <w:rPr>
                <w:rFonts w:ascii="Arial Narrow" w:hAnsi="Arial Narrow"/>
                <w:snapToGrid w:val="0"/>
                <w:sz w:val="20"/>
                <w:szCs w:val="20"/>
              </w:rPr>
              <w:t>88</w:t>
            </w:r>
            <w:r w:rsidRPr="002D1D4F">
              <w:rPr>
                <w:rFonts w:ascii="Arial Narrow" w:hAnsi="Arial Narrow"/>
                <w:snapToGrid w:val="0"/>
                <w:sz w:val="20"/>
                <w:szCs w:val="20"/>
              </w:rPr>
              <w:t>)</w:t>
            </w:r>
            <w:r>
              <w:rPr>
                <w:rFonts w:ascii="Arial Narrow" w:hAnsi="Arial Narrow"/>
                <w:snapToGrid w:val="0"/>
                <w:sz w:val="20"/>
                <w:szCs w:val="20"/>
                <w:vertAlign w:val="superscript"/>
              </w:rPr>
              <w:t>d</w:t>
            </w:r>
          </w:p>
        </w:tc>
        <w:tc>
          <w:tcPr>
            <w:tcW w:w="707" w:type="pct"/>
            <w:tcBorders>
              <w:top w:val="nil"/>
              <w:left w:val="nil"/>
              <w:bottom w:val="nil"/>
              <w:right w:val="nil"/>
            </w:tcBorders>
            <w:vAlign w:val="center"/>
          </w:tcPr>
          <w:p w14:paraId="6946728D" w14:textId="77777777" w:rsidR="00F445C9" w:rsidRPr="002D1D4F" w:rsidRDefault="00D44EC1" w:rsidP="009D567D">
            <w:pPr>
              <w:keepNext/>
              <w:keepLines/>
              <w:widowControl w:val="0"/>
              <w:jc w:val="center"/>
              <w:rPr>
                <w:rFonts w:ascii="Arial Narrow" w:hAnsi="Arial Narrow"/>
                <w:iCs/>
                <w:snapToGrid w:val="0"/>
                <w:sz w:val="20"/>
                <w:szCs w:val="20"/>
              </w:rPr>
            </w:pPr>
            <w:r w:rsidRPr="00D44EC1">
              <w:rPr>
                <w:rFonts w:ascii="Arial Narrow" w:hAnsi="Arial Narrow"/>
                <w:iCs/>
                <w:snapToGrid w:val="0"/>
                <w:sz w:val="20"/>
                <w:szCs w:val="20"/>
              </w:rPr>
              <w:t>23</w:t>
            </w:r>
            <w:r w:rsidR="00F445C9" w:rsidRPr="002D1D4F">
              <w:rPr>
                <w:rFonts w:ascii="Arial Narrow" w:hAnsi="Arial Narrow"/>
                <w:iCs/>
                <w:snapToGrid w:val="0"/>
                <w:sz w:val="20"/>
                <w:szCs w:val="20"/>
              </w:rPr>
              <w:t>/33 (48.5)</w:t>
            </w:r>
          </w:p>
        </w:tc>
        <w:tc>
          <w:tcPr>
            <w:tcW w:w="706" w:type="pct"/>
            <w:tcBorders>
              <w:top w:val="nil"/>
              <w:left w:val="nil"/>
              <w:bottom w:val="nil"/>
              <w:right w:val="nil"/>
            </w:tcBorders>
            <w:vAlign w:val="center"/>
          </w:tcPr>
          <w:p w14:paraId="4EA56EE0" w14:textId="77777777" w:rsidR="00F445C9" w:rsidRPr="002D1D4F" w:rsidRDefault="00D44EC1" w:rsidP="009D567D">
            <w:pPr>
              <w:keepNext/>
              <w:keepLines/>
              <w:widowControl w:val="0"/>
              <w:jc w:val="center"/>
              <w:rPr>
                <w:rFonts w:ascii="Arial Narrow" w:hAnsi="Arial Narrow"/>
                <w:iCs/>
                <w:snapToGrid w:val="0"/>
                <w:sz w:val="20"/>
                <w:szCs w:val="20"/>
              </w:rPr>
            </w:pPr>
            <w:r w:rsidRPr="00D44EC1">
              <w:rPr>
                <w:rFonts w:ascii="Arial Narrow" w:hAnsi="Arial Narrow"/>
                <w:iCs/>
                <w:snapToGrid w:val="0"/>
                <w:sz w:val="20"/>
                <w:szCs w:val="20"/>
              </w:rPr>
              <w:t>7</w:t>
            </w:r>
            <w:r w:rsidR="00F445C9" w:rsidRPr="002D1D4F">
              <w:rPr>
                <w:rFonts w:ascii="Arial Narrow" w:hAnsi="Arial Narrow"/>
                <w:iCs/>
                <w:snapToGrid w:val="0"/>
                <w:sz w:val="20"/>
                <w:szCs w:val="20"/>
              </w:rPr>
              <w:t>/25 (</w:t>
            </w:r>
            <w:r w:rsidRPr="00D44EC1">
              <w:rPr>
                <w:rFonts w:ascii="Arial Narrow" w:hAnsi="Arial Narrow"/>
                <w:iCs/>
                <w:snapToGrid w:val="0"/>
                <w:sz w:val="20"/>
                <w:szCs w:val="20"/>
              </w:rPr>
              <w:t>28</w:t>
            </w:r>
            <w:r w:rsidR="00F445C9" w:rsidRPr="002D1D4F">
              <w:rPr>
                <w:rFonts w:ascii="Arial Narrow" w:hAnsi="Arial Narrow"/>
                <w:iCs/>
                <w:snapToGrid w:val="0"/>
                <w:sz w:val="20"/>
                <w:szCs w:val="20"/>
              </w:rPr>
              <w:t>.0)</w:t>
            </w:r>
          </w:p>
        </w:tc>
        <w:tc>
          <w:tcPr>
            <w:tcW w:w="864" w:type="pct"/>
            <w:tcBorders>
              <w:top w:val="nil"/>
              <w:left w:val="nil"/>
              <w:bottom w:val="nil"/>
              <w:right w:val="nil"/>
            </w:tcBorders>
            <w:vAlign w:val="center"/>
          </w:tcPr>
          <w:p w14:paraId="3B9B778B" w14:textId="77777777" w:rsidR="00F445C9" w:rsidRPr="002D1D4F" w:rsidRDefault="00D44EC1" w:rsidP="009D567D">
            <w:pPr>
              <w:keepNext/>
              <w:keepLines/>
              <w:widowControl w:val="0"/>
              <w:jc w:val="center"/>
              <w:rPr>
                <w:rFonts w:ascii="Arial Narrow" w:hAnsi="Arial Narrow"/>
                <w:b/>
                <w:bCs/>
                <w:iCs/>
                <w:snapToGrid w:val="0"/>
                <w:sz w:val="20"/>
                <w:szCs w:val="20"/>
              </w:rPr>
            </w:pPr>
            <w:r w:rsidRPr="00D44EC1">
              <w:rPr>
                <w:rFonts w:ascii="Arial Narrow" w:hAnsi="Arial Narrow"/>
                <w:b/>
                <w:bCs/>
                <w:iCs/>
                <w:snapToGrid w:val="0"/>
                <w:sz w:val="20"/>
                <w:szCs w:val="20"/>
              </w:rPr>
              <w:t>2.49</w:t>
            </w:r>
            <w:r w:rsidR="00F445C9" w:rsidRPr="002D1D4F">
              <w:rPr>
                <w:rFonts w:ascii="Arial Narrow" w:hAnsi="Arial Narrow"/>
                <w:b/>
                <w:bCs/>
                <w:iCs/>
                <w:snapToGrid w:val="0"/>
                <w:sz w:val="20"/>
                <w:szCs w:val="20"/>
              </w:rPr>
              <w:t xml:space="preserve"> (1.</w:t>
            </w:r>
            <w:r w:rsidRPr="00D44EC1">
              <w:rPr>
                <w:rFonts w:ascii="Arial Narrow" w:hAnsi="Arial Narrow"/>
                <w:b/>
                <w:bCs/>
                <w:iCs/>
                <w:snapToGrid w:val="0"/>
                <w:sz w:val="20"/>
                <w:szCs w:val="20"/>
              </w:rPr>
              <w:t>28</w:t>
            </w:r>
            <w:r w:rsidR="00F445C9" w:rsidRPr="002D1D4F">
              <w:rPr>
                <w:rFonts w:ascii="Arial Narrow" w:hAnsi="Arial Narrow"/>
                <w:b/>
                <w:bCs/>
                <w:iCs/>
                <w:snapToGrid w:val="0"/>
                <w:sz w:val="20"/>
                <w:szCs w:val="20"/>
              </w:rPr>
              <w:t xml:space="preserve">, </w:t>
            </w:r>
            <w:r w:rsidRPr="00D44EC1">
              <w:rPr>
                <w:rFonts w:ascii="Arial Narrow" w:hAnsi="Arial Narrow"/>
                <w:b/>
                <w:bCs/>
                <w:iCs/>
                <w:snapToGrid w:val="0"/>
                <w:sz w:val="20"/>
                <w:szCs w:val="20"/>
              </w:rPr>
              <w:t>4.85</w:t>
            </w:r>
            <w:r w:rsidR="00F445C9" w:rsidRPr="002D1D4F">
              <w:rPr>
                <w:rFonts w:ascii="Arial Narrow" w:hAnsi="Arial Narrow"/>
                <w:b/>
                <w:bCs/>
                <w:iCs/>
                <w:snapToGrid w:val="0"/>
                <w:sz w:val="20"/>
                <w:szCs w:val="20"/>
              </w:rPr>
              <w:t>)</w:t>
            </w:r>
          </w:p>
        </w:tc>
        <w:tc>
          <w:tcPr>
            <w:tcW w:w="845" w:type="pct"/>
            <w:tcBorders>
              <w:top w:val="nil"/>
              <w:left w:val="nil"/>
              <w:bottom w:val="nil"/>
              <w:right w:val="nil"/>
            </w:tcBorders>
            <w:vAlign w:val="center"/>
          </w:tcPr>
          <w:p w14:paraId="5645E61D" w14:textId="77777777" w:rsidR="00F445C9" w:rsidRPr="002D1D4F" w:rsidRDefault="00F445C9" w:rsidP="009D567D">
            <w:pPr>
              <w:keepNext/>
              <w:keepLines/>
              <w:widowControl w:val="0"/>
              <w:jc w:val="center"/>
              <w:rPr>
                <w:rFonts w:ascii="Arial Narrow" w:hAnsi="Arial Narrow"/>
                <w:b/>
                <w:bCs/>
                <w:iCs/>
                <w:snapToGrid w:val="0"/>
                <w:sz w:val="20"/>
                <w:szCs w:val="20"/>
              </w:rPr>
            </w:pPr>
            <w:r w:rsidRPr="002D1D4F">
              <w:rPr>
                <w:rFonts w:ascii="Arial Narrow" w:hAnsi="Arial Narrow"/>
                <w:b/>
                <w:bCs/>
                <w:iCs/>
                <w:snapToGrid w:val="0"/>
                <w:sz w:val="20"/>
                <w:szCs w:val="20"/>
              </w:rPr>
              <w:t>0.</w:t>
            </w:r>
            <w:r w:rsidR="00D44EC1" w:rsidRPr="00D44EC1">
              <w:rPr>
                <w:rFonts w:ascii="Arial Narrow" w:hAnsi="Arial Narrow"/>
                <w:b/>
                <w:bCs/>
                <w:iCs/>
                <w:snapToGrid w:val="0"/>
                <w:sz w:val="20"/>
                <w:szCs w:val="20"/>
              </w:rPr>
              <w:t>42</w:t>
            </w:r>
            <w:r w:rsidRPr="002D1D4F">
              <w:rPr>
                <w:rFonts w:ascii="Arial Narrow" w:hAnsi="Arial Narrow"/>
                <w:b/>
                <w:bCs/>
                <w:iCs/>
                <w:snapToGrid w:val="0"/>
                <w:sz w:val="20"/>
                <w:szCs w:val="20"/>
              </w:rPr>
              <w:t xml:space="preserve"> (0.1</w:t>
            </w:r>
            <w:r w:rsidR="00D44EC1" w:rsidRPr="00D44EC1">
              <w:rPr>
                <w:rFonts w:ascii="Arial Narrow" w:hAnsi="Arial Narrow"/>
                <w:b/>
                <w:bCs/>
                <w:iCs/>
                <w:snapToGrid w:val="0"/>
                <w:sz w:val="20"/>
                <w:szCs w:val="20"/>
              </w:rPr>
              <w:t>8</w:t>
            </w:r>
            <w:r w:rsidRPr="002D1D4F">
              <w:rPr>
                <w:rFonts w:ascii="Arial Narrow" w:hAnsi="Arial Narrow"/>
                <w:b/>
                <w:bCs/>
                <w:iCs/>
                <w:snapToGrid w:val="0"/>
                <w:sz w:val="20"/>
                <w:szCs w:val="20"/>
              </w:rPr>
              <w:t>, 0.</w:t>
            </w:r>
            <w:r w:rsidR="00D44EC1" w:rsidRPr="00D44EC1">
              <w:rPr>
                <w:rFonts w:ascii="Arial Narrow" w:hAnsi="Arial Narrow"/>
                <w:b/>
                <w:bCs/>
                <w:iCs/>
                <w:snapToGrid w:val="0"/>
                <w:sz w:val="20"/>
                <w:szCs w:val="20"/>
              </w:rPr>
              <w:t>65</w:t>
            </w:r>
            <w:r w:rsidRPr="002D1D4F">
              <w:rPr>
                <w:rFonts w:ascii="Arial Narrow" w:hAnsi="Arial Narrow"/>
                <w:b/>
                <w:bCs/>
                <w:iCs/>
                <w:snapToGrid w:val="0"/>
                <w:sz w:val="20"/>
                <w:szCs w:val="20"/>
              </w:rPr>
              <w:t>)</w:t>
            </w:r>
          </w:p>
        </w:tc>
        <w:tc>
          <w:tcPr>
            <w:tcW w:w="464" w:type="pct"/>
            <w:tcBorders>
              <w:top w:val="nil"/>
              <w:left w:val="nil"/>
              <w:bottom w:val="nil"/>
              <w:right w:val="nil"/>
            </w:tcBorders>
            <w:vAlign w:val="center"/>
          </w:tcPr>
          <w:p w14:paraId="5299BF79" w14:textId="77777777" w:rsidR="00F445C9" w:rsidRPr="002D1D4F" w:rsidRDefault="00D44EC1" w:rsidP="009D567D">
            <w:pPr>
              <w:keepNext/>
              <w:keepLines/>
              <w:widowControl w:val="0"/>
              <w:jc w:val="center"/>
              <w:rPr>
                <w:rFonts w:ascii="Arial Narrow" w:hAnsi="Arial Narrow"/>
                <w:iCs/>
                <w:snapToGrid w:val="0"/>
                <w:sz w:val="20"/>
                <w:szCs w:val="20"/>
              </w:rPr>
            </w:pPr>
            <w:r w:rsidRPr="00D44EC1">
              <w:rPr>
                <w:rFonts w:ascii="Arial Narrow" w:hAnsi="Arial Narrow"/>
                <w:snapToGrid w:val="0"/>
                <w:sz w:val="20"/>
                <w:szCs w:val="20"/>
              </w:rPr>
              <w:t>2</w:t>
            </w:r>
            <w:r w:rsidR="00F445C9" w:rsidRPr="002D1D4F">
              <w:rPr>
                <w:rFonts w:ascii="Arial Narrow" w:hAnsi="Arial Narrow"/>
                <w:snapToGrid w:val="0"/>
                <w:sz w:val="20"/>
                <w:szCs w:val="20"/>
              </w:rPr>
              <w:t xml:space="preserve"> (2, </w:t>
            </w:r>
            <w:r w:rsidRPr="00D44EC1">
              <w:rPr>
                <w:rFonts w:ascii="Arial Narrow" w:hAnsi="Arial Narrow"/>
                <w:snapToGrid w:val="0"/>
                <w:sz w:val="20"/>
                <w:szCs w:val="20"/>
              </w:rPr>
              <w:t>6</w:t>
            </w:r>
            <w:r w:rsidR="00F445C9" w:rsidRPr="002D1D4F">
              <w:rPr>
                <w:rFonts w:ascii="Arial Narrow" w:hAnsi="Arial Narrow"/>
                <w:snapToGrid w:val="0"/>
                <w:sz w:val="20"/>
                <w:szCs w:val="20"/>
              </w:rPr>
              <w:t>)</w:t>
            </w:r>
          </w:p>
        </w:tc>
      </w:tr>
      <w:tr w:rsidR="00F445C9" w:rsidRPr="002D1D4F" w14:paraId="47A169BB" w14:textId="77777777" w:rsidTr="003F1180">
        <w:tc>
          <w:tcPr>
            <w:tcW w:w="2827" w:type="pct"/>
            <w:gridSpan w:val="3"/>
            <w:tcBorders>
              <w:top w:val="double" w:sz="4" w:space="0" w:color="auto"/>
              <w:left w:val="nil"/>
              <w:bottom w:val="double" w:sz="4" w:space="0" w:color="auto"/>
              <w:right w:val="nil"/>
            </w:tcBorders>
            <w:vAlign w:val="center"/>
          </w:tcPr>
          <w:p w14:paraId="6FE6818F" w14:textId="77777777" w:rsidR="00F445C9" w:rsidRPr="002D1D4F" w:rsidRDefault="00F445C9" w:rsidP="009D567D">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Indirect comparisons</w:t>
            </w:r>
          </w:p>
        </w:tc>
        <w:tc>
          <w:tcPr>
            <w:tcW w:w="864" w:type="pct"/>
            <w:tcBorders>
              <w:top w:val="double" w:sz="4" w:space="0" w:color="auto"/>
              <w:left w:val="nil"/>
              <w:bottom w:val="double" w:sz="4" w:space="0" w:color="auto"/>
              <w:right w:val="nil"/>
            </w:tcBorders>
            <w:vAlign w:val="center"/>
          </w:tcPr>
          <w:p w14:paraId="79053B1D" w14:textId="77777777" w:rsidR="00F445C9" w:rsidRPr="002D1D4F" w:rsidRDefault="00F445C9" w:rsidP="009D567D">
            <w:pPr>
              <w:keepNext/>
              <w:keepLines/>
              <w:widowControl w:val="0"/>
              <w:jc w:val="center"/>
              <w:rPr>
                <w:rFonts w:ascii="Arial Narrow" w:hAnsi="Arial Narrow"/>
                <w:snapToGrid w:val="0"/>
                <w:sz w:val="20"/>
                <w:szCs w:val="20"/>
              </w:rPr>
            </w:pPr>
          </w:p>
        </w:tc>
        <w:tc>
          <w:tcPr>
            <w:tcW w:w="845" w:type="pct"/>
            <w:tcBorders>
              <w:top w:val="double" w:sz="4" w:space="0" w:color="auto"/>
              <w:left w:val="nil"/>
              <w:bottom w:val="double" w:sz="4" w:space="0" w:color="auto"/>
              <w:right w:val="nil"/>
            </w:tcBorders>
            <w:vAlign w:val="center"/>
          </w:tcPr>
          <w:p w14:paraId="58B9C497" w14:textId="77777777" w:rsidR="00F445C9" w:rsidRPr="002D1D4F" w:rsidRDefault="00F445C9" w:rsidP="009D567D">
            <w:pPr>
              <w:keepNext/>
              <w:keepLines/>
              <w:widowControl w:val="0"/>
              <w:jc w:val="center"/>
              <w:rPr>
                <w:rFonts w:ascii="Arial Narrow" w:hAnsi="Arial Narrow"/>
                <w:snapToGrid w:val="0"/>
                <w:sz w:val="20"/>
                <w:szCs w:val="20"/>
              </w:rPr>
            </w:pPr>
          </w:p>
        </w:tc>
        <w:tc>
          <w:tcPr>
            <w:tcW w:w="464" w:type="pct"/>
            <w:tcBorders>
              <w:top w:val="double" w:sz="4" w:space="0" w:color="auto"/>
              <w:left w:val="nil"/>
              <w:bottom w:val="double" w:sz="4" w:space="0" w:color="auto"/>
              <w:right w:val="nil"/>
            </w:tcBorders>
            <w:vAlign w:val="center"/>
          </w:tcPr>
          <w:p w14:paraId="69B7B4D6" w14:textId="77777777" w:rsidR="00F445C9" w:rsidRPr="002D1D4F" w:rsidRDefault="00F445C9" w:rsidP="009D567D">
            <w:pPr>
              <w:keepNext/>
              <w:keepLines/>
              <w:widowControl w:val="0"/>
              <w:jc w:val="center"/>
              <w:rPr>
                <w:rFonts w:ascii="Arial Narrow" w:hAnsi="Arial Narrow"/>
                <w:snapToGrid w:val="0"/>
                <w:sz w:val="20"/>
                <w:szCs w:val="20"/>
              </w:rPr>
            </w:pPr>
          </w:p>
        </w:tc>
      </w:tr>
      <w:tr w:rsidR="00F445C9" w:rsidRPr="002D1D4F" w14:paraId="43D3444B" w14:textId="77777777" w:rsidTr="003F1180">
        <w:tc>
          <w:tcPr>
            <w:tcW w:w="2827" w:type="pct"/>
            <w:gridSpan w:val="3"/>
            <w:tcBorders>
              <w:top w:val="double" w:sz="4" w:space="0" w:color="auto"/>
              <w:left w:val="nil"/>
              <w:bottom w:val="nil"/>
              <w:right w:val="nil"/>
            </w:tcBorders>
          </w:tcPr>
          <w:p w14:paraId="16620BAB" w14:textId="77777777" w:rsidR="00F445C9" w:rsidRPr="002D1D4F" w:rsidRDefault="00F445C9" w:rsidP="009D567D">
            <w:pPr>
              <w:keepNext/>
              <w:keepLines/>
              <w:widowControl w:val="0"/>
              <w:rPr>
                <w:rFonts w:ascii="Arial Narrow" w:hAnsi="Arial Narrow"/>
                <w:snapToGrid w:val="0"/>
                <w:sz w:val="20"/>
                <w:szCs w:val="20"/>
              </w:rPr>
            </w:pPr>
            <w:r w:rsidRPr="002D1D4F">
              <w:rPr>
                <w:rFonts w:ascii="Arial Narrow" w:hAnsi="Arial Narrow"/>
                <w:b/>
                <w:bCs/>
                <w:snapToGrid w:val="0"/>
                <w:color w:val="CC0000"/>
                <w:sz w:val="20"/>
                <w:szCs w:val="20"/>
              </w:rPr>
              <w:t xml:space="preserve">TGA population: nr-axSpA (MRI+ </w:t>
            </w:r>
            <w:r w:rsidRPr="002D1D4F">
              <w:rPr>
                <w:rFonts w:ascii="Arial Narrow" w:hAnsi="Arial Narrow"/>
                <w:b/>
                <w:bCs/>
                <w:snapToGrid w:val="0"/>
                <w:color w:val="CC0000"/>
                <w:sz w:val="20"/>
                <w:szCs w:val="20"/>
                <w:u w:val="single"/>
              </w:rPr>
              <w:t>AND/OR</w:t>
            </w:r>
            <w:r w:rsidRPr="002D1D4F">
              <w:rPr>
                <w:rFonts w:ascii="Arial Narrow" w:hAnsi="Arial Narrow"/>
                <w:b/>
                <w:bCs/>
                <w:snapToGrid w:val="0"/>
                <w:color w:val="CC0000"/>
                <w:sz w:val="20"/>
                <w:szCs w:val="20"/>
              </w:rPr>
              <w:t xml:space="preserve"> CRP+)</w:t>
            </w:r>
          </w:p>
        </w:tc>
        <w:tc>
          <w:tcPr>
            <w:tcW w:w="864" w:type="pct"/>
            <w:tcBorders>
              <w:top w:val="nil"/>
              <w:left w:val="nil"/>
              <w:bottom w:val="nil"/>
              <w:right w:val="nil"/>
            </w:tcBorders>
            <w:vAlign w:val="center"/>
          </w:tcPr>
          <w:p w14:paraId="4A6665B4" w14:textId="77777777" w:rsidR="00F445C9" w:rsidRPr="002D1D4F" w:rsidRDefault="00F445C9" w:rsidP="009D567D">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55588846" w14:textId="77777777" w:rsidR="00F445C9" w:rsidRPr="002D1D4F" w:rsidRDefault="00F445C9" w:rsidP="009D567D">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4070D61F" w14:textId="77777777" w:rsidR="00F445C9" w:rsidRPr="002D1D4F" w:rsidRDefault="00F445C9" w:rsidP="009D567D">
            <w:pPr>
              <w:keepNext/>
              <w:keepLines/>
              <w:widowControl w:val="0"/>
              <w:jc w:val="center"/>
              <w:rPr>
                <w:rFonts w:ascii="Arial Narrow" w:hAnsi="Arial Narrow"/>
                <w:snapToGrid w:val="0"/>
                <w:sz w:val="20"/>
                <w:szCs w:val="20"/>
              </w:rPr>
            </w:pPr>
          </w:p>
        </w:tc>
      </w:tr>
      <w:tr w:rsidR="00F445C9" w:rsidRPr="002D1D4F" w14:paraId="10CFB519" w14:textId="77777777" w:rsidTr="003F1180">
        <w:tc>
          <w:tcPr>
            <w:tcW w:w="2827" w:type="pct"/>
            <w:gridSpan w:val="3"/>
            <w:tcBorders>
              <w:top w:val="nil"/>
              <w:left w:val="nil"/>
              <w:bottom w:val="nil"/>
              <w:right w:val="nil"/>
            </w:tcBorders>
            <w:vAlign w:val="center"/>
          </w:tcPr>
          <w:p w14:paraId="1AEFD3B4" w14:textId="77777777" w:rsidR="00F445C9" w:rsidRPr="002D1D4F" w:rsidRDefault="00F445C9" w:rsidP="009D567D">
            <w:pPr>
              <w:keepNext/>
              <w:keepLines/>
              <w:widowControl w:val="0"/>
              <w:rPr>
                <w:rFonts w:ascii="Arial Narrow" w:hAnsi="Arial Narrow"/>
                <w:snapToGrid w:val="0"/>
                <w:sz w:val="20"/>
                <w:szCs w:val="20"/>
              </w:rPr>
            </w:pPr>
            <w:r w:rsidRPr="00DD152B">
              <w:rPr>
                <w:rFonts w:ascii="Arial Narrow" w:hAnsi="Arial Narrow"/>
                <w:snapToGrid w:val="0"/>
                <w:sz w:val="20"/>
                <w:szCs w:val="20"/>
              </w:rPr>
              <w:t>IXE</w:t>
            </w:r>
            <w:r w:rsidRPr="00DD152B">
              <w:rPr>
                <w:rFonts w:ascii="Arial Narrow" w:hAnsi="Arial Narrow"/>
                <w:snapToGrid w:val="0"/>
                <w:sz w:val="20"/>
                <w:szCs w:val="20"/>
                <w:vertAlign w:val="superscript"/>
              </w:rPr>
              <w:t>a</w:t>
            </w:r>
            <w:r w:rsidRPr="00DD152B">
              <w:rPr>
                <w:rFonts w:ascii="Arial Narrow" w:hAnsi="Arial Narrow"/>
                <w:snapToGrid w:val="0"/>
                <w:sz w:val="20"/>
                <w:szCs w:val="20"/>
              </w:rPr>
              <w:t xml:space="preserve"> vs. GLM</w:t>
            </w:r>
            <w:r w:rsidRPr="00DD152B">
              <w:rPr>
                <w:rFonts w:ascii="Arial Narrow" w:hAnsi="Arial Narrow"/>
                <w:snapToGrid w:val="0"/>
                <w:sz w:val="20"/>
                <w:szCs w:val="20"/>
                <w:vertAlign w:val="superscript"/>
              </w:rPr>
              <w:t>b</w:t>
            </w:r>
            <w:r w:rsidRPr="00DD152B">
              <w:rPr>
                <w:rFonts w:ascii="Arial Narrow" w:hAnsi="Arial Narrow"/>
                <w:snapToGrid w:val="0"/>
                <w:sz w:val="20"/>
                <w:szCs w:val="20"/>
              </w:rPr>
              <w:t xml:space="preserve"> </w:t>
            </w:r>
          </w:p>
        </w:tc>
        <w:tc>
          <w:tcPr>
            <w:tcW w:w="864" w:type="pct"/>
            <w:tcBorders>
              <w:top w:val="nil"/>
              <w:left w:val="nil"/>
              <w:bottom w:val="nil"/>
              <w:right w:val="nil"/>
            </w:tcBorders>
            <w:shd w:val="clear" w:color="auto" w:fill="auto"/>
            <w:vAlign w:val="center"/>
          </w:tcPr>
          <w:p w14:paraId="7D996DCA" w14:textId="77777777" w:rsidR="00F445C9" w:rsidRPr="002D1D4F" w:rsidRDefault="00396402" w:rsidP="009D567D">
            <w:pPr>
              <w:keepNext/>
              <w:keepLines/>
              <w:widowControl w:val="0"/>
              <w:jc w:val="center"/>
              <w:rPr>
                <w:rFonts w:ascii="Arial Narrow" w:hAnsi="Arial Narrow"/>
                <w:iCs/>
                <w:snapToGrid w:val="0"/>
                <w:sz w:val="20"/>
                <w:szCs w:val="20"/>
              </w:rPr>
            </w:pPr>
            <w:r w:rsidRPr="00396402">
              <w:rPr>
                <w:rFonts w:ascii="Arial Narrow" w:hAnsi="Arial Narrow"/>
                <w:iCs/>
                <w:snapToGrid w:val="0"/>
                <w:sz w:val="20"/>
                <w:szCs w:val="20"/>
              </w:rPr>
              <w:t>0.68 (0.44, 1.04)</w:t>
            </w:r>
          </w:p>
        </w:tc>
        <w:tc>
          <w:tcPr>
            <w:tcW w:w="845" w:type="pct"/>
            <w:tcBorders>
              <w:top w:val="nil"/>
              <w:left w:val="nil"/>
              <w:bottom w:val="nil"/>
              <w:right w:val="nil"/>
            </w:tcBorders>
            <w:vAlign w:val="center"/>
          </w:tcPr>
          <w:p w14:paraId="0215D094" w14:textId="77777777" w:rsidR="00F445C9" w:rsidRPr="002D1D4F" w:rsidRDefault="00396402" w:rsidP="009D567D">
            <w:pPr>
              <w:keepNext/>
              <w:keepLines/>
              <w:widowControl w:val="0"/>
              <w:jc w:val="center"/>
              <w:rPr>
                <w:rFonts w:ascii="Arial Narrow" w:hAnsi="Arial Narrow"/>
                <w:b/>
                <w:iCs/>
                <w:snapToGrid w:val="0"/>
                <w:sz w:val="20"/>
                <w:szCs w:val="20"/>
              </w:rPr>
            </w:pPr>
            <w:r w:rsidRPr="00396402">
              <w:rPr>
                <w:rFonts w:ascii="Arial Narrow" w:hAnsi="Arial Narrow"/>
                <w:b/>
                <w:iCs/>
                <w:snapToGrid w:val="0"/>
                <w:sz w:val="20"/>
                <w:szCs w:val="20"/>
              </w:rPr>
              <w:t>-0.24 (-0.44, -0.05)</w:t>
            </w:r>
          </w:p>
        </w:tc>
        <w:tc>
          <w:tcPr>
            <w:tcW w:w="464" w:type="pct"/>
            <w:tcBorders>
              <w:top w:val="nil"/>
              <w:left w:val="nil"/>
              <w:bottom w:val="nil"/>
              <w:right w:val="nil"/>
            </w:tcBorders>
            <w:vAlign w:val="center"/>
          </w:tcPr>
          <w:p w14:paraId="19EF6A5A" w14:textId="77777777" w:rsidR="00F445C9" w:rsidRPr="002D1D4F" w:rsidRDefault="00F445C9"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F445C9" w:rsidRPr="002D1D4F" w14:paraId="34E06F1D" w14:textId="77777777" w:rsidTr="003F1180">
        <w:tc>
          <w:tcPr>
            <w:tcW w:w="2827" w:type="pct"/>
            <w:gridSpan w:val="3"/>
            <w:tcBorders>
              <w:top w:val="nil"/>
              <w:left w:val="nil"/>
              <w:bottom w:val="nil"/>
              <w:right w:val="nil"/>
            </w:tcBorders>
            <w:vAlign w:val="center"/>
          </w:tcPr>
          <w:p w14:paraId="0B63459E" w14:textId="77777777" w:rsidR="00F445C9" w:rsidRPr="002D1D4F" w:rsidRDefault="00F445C9" w:rsidP="009D567D">
            <w:pPr>
              <w:keepNext/>
              <w:keepLines/>
              <w:widowControl w:val="0"/>
              <w:rPr>
                <w:rFonts w:ascii="Arial Narrow" w:hAnsi="Arial Narrow"/>
                <w:snapToGrid w:val="0"/>
                <w:sz w:val="20"/>
                <w:szCs w:val="20"/>
                <w:vertAlign w:val="superscript"/>
              </w:rPr>
            </w:pPr>
            <w:r w:rsidRPr="00DD152B">
              <w:rPr>
                <w:rFonts w:ascii="Arial Narrow" w:hAnsi="Arial Narrow"/>
                <w:snapToGrid w:val="0"/>
                <w:sz w:val="20"/>
                <w:szCs w:val="20"/>
              </w:rPr>
              <w:t>IXE</w:t>
            </w:r>
            <w:r w:rsidRPr="00DD152B">
              <w:rPr>
                <w:rFonts w:ascii="Arial Narrow" w:hAnsi="Arial Narrow"/>
                <w:snapToGrid w:val="0"/>
                <w:sz w:val="20"/>
                <w:szCs w:val="20"/>
                <w:vertAlign w:val="superscript"/>
              </w:rPr>
              <w:t>a</w:t>
            </w:r>
            <w:r w:rsidRPr="00DD152B">
              <w:rPr>
                <w:rFonts w:ascii="Arial Narrow" w:hAnsi="Arial Narrow"/>
                <w:snapToGrid w:val="0"/>
                <w:sz w:val="20"/>
                <w:szCs w:val="20"/>
              </w:rPr>
              <w:t xml:space="preserve"> vs. </w:t>
            </w:r>
            <w:r w:rsidRPr="002D1D4F">
              <w:rPr>
                <w:rFonts w:ascii="Arial Narrow" w:hAnsi="Arial Narrow"/>
                <w:snapToGrid w:val="0"/>
                <w:sz w:val="20"/>
                <w:szCs w:val="20"/>
              </w:rPr>
              <w:t xml:space="preserve">SEC </w:t>
            </w:r>
            <w:r w:rsidRPr="00DD152B">
              <w:rPr>
                <w:rFonts w:ascii="Arial Narrow" w:hAnsi="Arial Narrow"/>
                <w:snapToGrid w:val="0"/>
                <w:sz w:val="20"/>
                <w:szCs w:val="20"/>
              </w:rPr>
              <w:t>LD</w:t>
            </w:r>
            <w:r w:rsidRPr="00DD152B">
              <w:rPr>
                <w:rFonts w:ascii="Arial Narrow" w:hAnsi="Arial Narrow"/>
                <w:snapToGrid w:val="0"/>
                <w:sz w:val="20"/>
                <w:szCs w:val="20"/>
                <w:vertAlign w:val="superscript"/>
              </w:rPr>
              <w:t>a</w:t>
            </w:r>
          </w:p>
        </w:tc>
        <w:tc>
          <w:tcPr>
            <w:tcW w:w="864" w:type="pct"/>
            <w:tcBorders>
              <w:top w:val="nil"/>
              <w:left w:val="nil"/>
              <w:bottom w:val="nil"/>
              <w:right w:val="nil"/>
            </w:tcBorders>
            <w:vAlign w:val="center"/>
          </w:tcPr>
          <w:p w14:paraId="7A728773" w14:textId="77777777" w:rsidR="00F445C9" w:rsidRPr="002D1D4F" w:rsidRDefault="00F445C9" w:rsidP="009D567D">
            <w:pPr>
              <w:keepNext/>
              <w:keepLines/>
              <w:widowControl w:val="0"/>
              <w:jc w:val="center"/>
              <w:rPr>
                <w:rFonts w:ascii="Arial Narrow" w:hAnsi="Arial Narrow"/>
                <w:iCs/>
                <w:snapToGrid w:val="0"/>
                <w:sz w:val="20"/>
                <w:szCs w:val="20"/>
              </w:rPr>
            </w:pPr>
            <w:r w:rsidRPr="0090683F">
              <w:rPr>
                <w:rFonts w:ascii="Arial Narrow" w:hAnsi="Arial Narrow"/>
                <w:iCs/>
                <w:snapToGrid w:val="0"/>
                <w:sz w:val="20"/>
                <w:szCs w:val="20"/>
              </w:rPr>
              <w:t>1.</w:t>
            </w:r>
            <w:r w:rsidR="0090683F" w:rsidRPr="0090683F">
              <w:rPr>
                <w:rFonts w:ascii="Arial Narrow" w:hAnsi="Arial Narrow"/>
                <w:iCs/>
                <w:snapToGrid w:val="0"/>
                <w:sz w:val="20"/>
                <w:szCs w:val="20"/>
              </w:rPr>
              <w:t>12</w:t>
            </w:r>
            <w:r w:rsidRPr="0090683F">
              <w:rPr>
                <w:rFonts w:ascii="Arial Narrow" w:hAnsi="Arial Narrow"/>
                <w:iCs/>
                <w:snapToGrid w:val="0"/>
                <w:sz w:val="20"/>
                <w:szCs w:val="20"/>
              </w:rPr>
              <w:t xml:space="preserve"> (0.</w:t>
            </w:r>
            <w:r w:rsidR="0090683F" w:rsidRPr="0090683F">
              <w:rPr>
                <w:rFonts w:ascii="Arial Narrow" w:hAnsi="Arial Narrow"/>
                <w:iCs/>
                <w:snapToGrid w:val="0"/>
                <w:sz w:val="20"/>
                <w:szCs w:val="20"/>
              </w:rPr>
              <w:t>78</w:t>
            </w:r>
            <w:r w:rsidRPr="0090683F">
              <w:rPr>
                <w:rFonts w:ascii="Arial Narrow" w:hAnsi="Arial Narrow"/>
                <w:iCs/>
                <w:snapToGrid w:val="0"/>
                <w:sz w:val="20"/>
                <w:szCs w:val="20"/>
              </w:rPr>
              <w:t xml:space="preserve">, </w:t>
            </w:r>
            <w:r w:rsidR="0090683F" w:rsidRPr="0090683F">
              <w:rPr>
                <w:rFonts w:ascii="Arial Narrow" w:hAnsi="Arial Narrow"/>
                <w:iCs/>
                <w:snapToGrid w:val="0"/>
                <w:sz w:val="20"/>
                <w:szCs w:val="20"/>
              </w:rPr>
              <w:t>1.6</w:t>
            </w:r>
            <w:r w:rsidRPr="0090683F">
              <w:rPr>
                <w:rFonts w:ascii="Arial Narrow" w:hAnsi="Arial Narrow"/>
                <w:iCs/>
                <w:snapToGrid w:val="0"/>
                <w:sz w:val="20"/>
                <w:szCs w:val="20"/>
              </w:rPr>
              <w:t>)</w:t>
            </w:r>
          </w:p>
        </w:tc>
        <w:tc>
          <w:tcPr>
            <w:tcW w:w="845" w:type="pct"/>
            <w:tcBorders>
              <w:top w:val="nil"/>
              <w:left w:val="nil"/>
              <w:bottom w:val="nil"/>
              <w:right w:val="nil"/>
            </w:tcBorders>
            <w:vAlign w:val="center"/>
          </w:tcPr>
          <w:p w14:paraId="16C34ACE" w14:textId="77777777" w:rsidR="00F445C9" w:rsidRPr="002D1D4F" w:rsidRDefault="00F445C9" w:rsidP="009D567D">
            <w:pPr>
              <w:keepNext/>
              <w:keepLines/>
              <w:widowControl w:val="0"/>
              <w:jc w:val="center"/>
              <w:rPr>
                <w:rFonts w:ascii="Arial Narrow" w:hAnsi="Arial Narrow"/>
                <w:bCs/>
                <w:iCs/>
                <w:snapToGrid w:val="0"/>
                <w:sz w:val="20"/>
                <w:szCs w:val="20"/>
              </w:rPr>
            </w:pPr>
            <w:r w:rsidRPr="0090683F">
              <w:rPr>
                <w:rFonts w:ascii="Arial Narrow" w:hAnsi="Arial Narrow"/>
                <w:bCs/>
                <w:iCs/>
                <w:snapToGrid w:val="0"/>
                <w:sz w:val="20"/>
                <w:szCs w:val="20"/>
              </w:rPr>
              <w:t>0.0</w:t>
            </w:r>
            <w:r w:rsidR="0090683F" w:rsidRPr="0090683F">
              <w:rPr>
                <w:rFonts w:ascii="Arial Narrow" w:hAnsi="Arial Narrow"/>
                <w:bCs/>
                <w:iCs/>
                <w:snapToGrid w:val="0"/>
                <w:sz w:val="20"/>
                <w:szCs w:val="20"/>
              </w:rPr>
              <w:t>4</w:t>
            </w:r>
            <w:r w:rsidRPr="0090683F">
              <w:rPr>
                <w:rFonts w:ascii="Arial Narrow" w:hAnsi="Arial Narrow"/>
                <w:bCs/>
                <w:iCs/>
                <w:snapToGrid w:val="0"/>
                <w:sz w:val="20"/>
                <w:szCs w:val="20"/>
              </w:rPr>
              <w:t xml:space="preserve"> (-0.1</w:t>
            </w:r>
            <w:r w:rsidR="0090683F" w:rsidRPr="0090683F">
              <w:rPr>
                <w:rFonts w:ascii="Arial Narrow" w:hAnsi="Arial Narrow"/>
                <w:bCs/>
                <w:iCs/>
                <w:snapToGrid w:val="0"/>
                <w:sz w:val="20"/>
                <w:szCs w:val="20"/>
              </w:rPr>
              <w:t>3</w:t>
            </w:r>
            <w:r w:rsidRPr="0090683F">
              <w:rPr>
                <w:rFonts w:ascii="Arial Narrow" w:hAnsi="Arial Narrow"/>
                <w:bCs/>
                <w:iCs/>
                <w:snapToGrid w:val="0"/>
                <w:sz w:val="20"/>
                <w:szCs w:val="20"/>
              </w:rPr>
              <w:t>, 0.</w:t>
            </w:r>
            <w:r w:rsidR="0090683F" w:rsidRPr="0090683F">
              <w:rPr>
                <w:rFonts w:ascii="Arial Narrow" w:hAnsi="Arial Narrow"/>
                <w:bCs/>
                <w:iCs/>
                <w:snapToGrid w:val="0"/>
                <w:sz w:val="20"/>
                <w:szCs w:val="20"/>
              </w:rPr>
              <w:t>21</w:t>
            </w:r>
            <w:r w:rsidRPr="0090683F">
              <w:rPr>
                <w:rFonts w:ascii="Arial Narrow" w:hAnsi="Arial Narrow"/>
                <w:bCs/>
                <w:iCs/>
                <w:snapToGrid w:val="0"/>
                <w:sz w:val="20"/>
                <w:szCs w:val="20"/>
              </w:rPr>
              <w:t>)</w:t>
            </w:r>
          </w:p>
        </w:tc>
        <w:tc>
          <w:tcPr>
            <w:tcW w:w="464" w:type="pct"/>
            <w:tcBorders>
              <w:top w:val="nil"/>
              <w:left w:val="nil"/>
              <w:bottom w:val="nil"/>
              <w:right w:val="nil"/>
            </w:tcBorders>
            <w:vAlign w:val="center"/>
          </w:tcPr>
          <w:p w14:paraId="5D197669" w14:textId="77777777" w:rsidR="00F445C9" w:rsidRPr="002D1D4F" w:rsidRDefault="00F445C9"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F445C9" w:rsidRPr="002D1D4F" w14:paraId="15A56863" w14:textId="77777777" w:rsidTr="003F1180">
        <w:tc>
          <w:tcPr>
            <w:tcW w:w="2827" w:type="pct"/>
            <w:gridSpan w:val="3"/>
            <w:tcBorders>
              <w:top w:val="nil"/>
              <w:left w:val="nil"/>
              <w:bottom w:val="nil"/>
              <w:right w:val="nil"/>
            </w:tcBorders>
            <w:vAlign w:val="center"/>
          </w:tcPr>
          <w:p w14:paraId="211384A1" w14:textId="77777777" w:rsidR="00F445C9" w:rsidRPr="002D1D4F" w:rsidRDefault="00F445C9" w:rsidP="009D567D">
            <w:pPr>
              <w:keepNext/>
              <w:keepLines/>
              <w:widowControl w:val="0"/>
              <w:rPr>
                <w:rFonts w:ascii="Arial Narrow" w:hAnsi="Arial Narrow"/>
                <w:snapToGrid w:val="0"/>
                <w:sz w:val="20"/>
                <w:szCs w:val="20"/>
                <w:vertAlign w:val="superscript"/>
              </w:rPr>
            </w:pPr>
            <w:r w:rsidRPr="0090683F">
              <w:rPr>
                <w:rFonts w:ascii="Arial Narrow" w:hAnsi="Arial Narrow"/>
                <w:snapToGrid w:val="0"/>
                <w:sz w:val="20"/>
                <w:szCs w:val="20"/>
              </w:rPr>
              <w:t>IXE</w:t>
            </w:r>
            <w:r w:rsidRPr="0090683F">
              <w:rPr>
                <w:rFonts w:ascii="Arial Narrow" w:hAnsi="Arial Narrow"/>
                <w:snapToGrid w:val="0"/>
                <w:sz w:val="20"/>
                <w:szCs w:val="20"/>
                <w:vertAlign w:val="superscript"/>
              </w:rPr>
              <w:t>a</w:t>
            </w:r>
            <w:r w:rsidRPr="0090683F">
              <w:rPr>
                <w:rFonts w:ascii="Arial Narrow" w:hAnsi="Arial Narrow"/>
                <w:snapToGrid w:val="0"/>
                <w:sz w:val="20"/>
                <w:szCs w:val="20"/>
              </w:rPr>
              <w:t xml:space="preserve"> vs. SEC NL</w:t>
            </w:r>
            <w:r w:rsidRPr="0090683F">
              <w:rPr>
                <w:rFonts w:ascii="Arial Narrow" w:hAnsi="Arial Narrow"/>
                <w:snapToGrid w:val="0"/>
                <w:sz w:val="20"/>
                <w:szCs w:val="20"/>
                <w:vertAlign w:val="superscript"/>
              </w:rPr>
              <w:t>a</w:t>
            </w:r>
          </w:p>
        </w:tc>
        <w:tc>
          <w:tcPr>
            <w:tcW w:w="864" w:type="pct"/>
            <w:tcBorders>
              <w:top w:val="nil"/>
              <w:left w:val="nil"/>
              <w:bottom w:val="nil"/>
              <w:right w:val="nil"/>
            </w:tcBorders>
            <w:vAlign w:val="center"/>
          </w:tcPr>
          <w:p w14:paraId="04D3C6D8" w14:textId="77777777" w:rsidR="00F445C9" w:rsidRPr="002D1D4F" w:rsidRDefault="00F445C9" w:rsidP="009D567D">
            <w:pPr>
              <w:keepNext/>
              <w:keepLines/>
              <w:widowControl w:val="0"/>
              <w:jc w:val="center"/>
              <w:rPr>
                <w:rFonts w:ascii="Arial Narrow" w:hAnsi="Arial Narrow"/>
                <w:bCs/>
                <w:iCs/>
                <w:snapToGrid w:val="0"/>
                <w:sz w:val="20"/>
                <w:szCs w:val="20"/>
              </w:rPr>
            </w:pPr>
            <w:r w:rsidRPr="0090683F">
              <w:rPr>
                <w:rFonts w:ascii="Arial Narrow" w:hAnsi="Arial Narrow"/>
                <w:bCs/>
                <w:iCs/>
                <w:snapToGrid w:val="0"/>
                <w:sz w:val="20"/>
                <w:szCs w:val="20"/>
              </w:rPr>
              <w:t>1.</w:t>
            </w:r>
            <w:r w:rsidR="0090683F" w:rsidRPr="0090683F">
              <w:rPr>
                <w:rFonts w:ascii="Arial Narrow" w:hAnsi="Arial Narrow"/>
                <w:bCs/>
                <w:iCs/>
                <w:snapToGrid w:val="0"/>
                <w:sz w:val="20"/>
                <w:szCs w:val="20"/>
              </w:rPr>
              <w:t>09</w:t>
            </w:r>
            <w:r w:rsidRPr="0090683F">
              <w:rPr>
                <w:rFonts w:ascii="Arial Narrow" w:hAnsi="Arial Narrow"/>
                <w:bCs/>
                <w:iCs/>
                <w:snapToGrid w:val="0"/>
                <w:sz w:val="20"/>
                <w:szCs w:val="20"/>
              </w:rPr>
              <w:t xml:space="preserve"> (0.</w:t>
            </w:r>
            <w:r w:rsidR="0090683F" w:rsidRPr="0090683F">
              <w:rPr>
                <w:rFonts w:ascii="Arial Narrow" w:hAnsi="Arial Narrow"/>
                <w:bCs/>
                <w:iCs/>
                <w:snapToGrid w:val="0"/>
                <w:sz w:val="20"/>
                <w:szCs w:val="20"/>
              </w:rPr>
              <w:t>76</w:t>
            </w:r>
            <w:r w:rsidRPr="0090683F">
              <w:rPr>
                <w:rFonts w:ascii="Arial Narrow" w:hAnsi="Arial Narrow"/>
                <w:bCs/>
                <w:iCs/>
                <w:snapToGrid w:val="0"/>
                <w:sz w:val="20"/>
                <w:szCs w:val="20"/>
              </w:rPr>
              <w:t xml:space="preserve">, </w:t>
            </w:r>
            <w:r w:rsidR="0090683F" w:rsidRPr="0090683F">
              <w:rPr>
                <w:rFonts w:ascii="Arial Narrow" w:hAnsi="Arial Narrow"/>
                <w:bCs/>
                <w:iCs/>
                <w:snapToGrid w:val="0"/>
                <w:sz w:val="20"/>
                <w:szCs w:val="20"/>
              </w:rPr>
              <w:t>1.56</w:t>
            </w:r>
            <w:r w:rsidRPr="0090683F">
              <w:rPr>
                <w:rFonts w:ascii="Arial Narrow" w:hAnsi="Arial Narrow"/>
                <w:bCs/>
                <w:iCs/>
                <w:snapToGrid w:val="0"/>
                <w:sz w:val="20"/>
                <w:szCs w:val="20"/>
              </w:rPr>
              <w:t>)</w:t>
            </w:r>
          </w:p>
        </w:tc>
        <w:tc>
          <w:tcPr>
            <w:tcW w:w="845" w:type="pct"/>
            <w:tcBorders>
              <w:top w:val="nil"/>
              <w:left w:val="nil"/>
              <w:bottom w:val="nil"/>
              <w:right w:val="nil"/>
            </w:tcBorders>
            <w:vAlign w:val="center"/>
          </w:tcPr>
          <w:p w14:paraId="4B800258" w14:textId="77777777" w:rsidR="00F445C9" w:rsidRPr="002D1D4F" w:rsidRDefault="00F445C9" w:rsidP="009D567D">
            <w:pPr>
              <w:keepNext/>
              <w:keepLines/>
              <w:widowControl w:val="0"/>
              <w:jc w:val="center"/>
              <w:rPr>
                <w:rFonts w:ascii="Arial Narrow" w:hAnsi="Arial Narrow"/>
                <w:bCs/>
                <w:iCs/>
                <w:snapToGrid w:val="0"/>
                <w:sz w:val="20"/>
                <w:szCs w:val="20"/>
              </w:rPr>
            </w:pPr>
            <w:r w:rsidRPr="0090683F">
              <w:rPr>
                <w:rFonts w:ascii="Arial Narrow" w:hAnsi="Arial Narrow"/>
                <w:bCs/>
                <w:iCs/>
                <w:snapToGrid w:val="0"/>
                <w:sz w:val="20"/>
                <w:szCs w:val="20"/>
              </w:rPr>
              <w:t>0.0</w:t>
            </w:r>
            <w:r w:rsidR="0090683F" w:rsidRPr="0090683F">
              <w:rPr>
                <w:rFonts w:ascii="Arial Narrow" w:hAnsi="Arial Narrow"/>
                <w:bCs/>
                <w:iCs/>
                <w:snapToGrid w:val="0"/>
                <w:sz w:val="20"/>
                <w:szCs w:val="20"/>
              </w:rPr>
              <w:t>3</w:t>
            </w:r>
            <w:r w:rsidRPr="0090683F">
              <w:rPr>
                <w:rFonts w:ascii="Arial Narrow" w:hAnsi="Arial Narrow"/>
                <w:bCs/>
                <w:iCs/>
                <w:snapToGrid w:val="0"/>
                <w:sz w:val="20"/>
                <w:szCs w:val="20"/>
              </w:rPr>
              <w:t xml:space="preserve"> (-0.14, 0.</w:t>
            </w:r>
            <w:r w:rsidR="0090683F" w:rsidRPr="0090683F">
              <w:rPr>
                <w:rFonts w:ascii="Arial Narrow" w:hAnsi="Arial Narrow"/>
                <w:bCs/>
                <w:iCs/>
                <w:snapToGrid w:val="0"/>
                <w:sz w:val="20"/>
                <w:szCs w:val="20"/>
              </w:rPr>
              <w:t>2</w:t>
            </w:r>
            <w:r w:rsidRPr="0090683F">
              <w:rPr>
                <w:rFonts w:ascii="Arial Narrow" w:hAnsi="Arial Narrow"/>
                <w:bCs/>
                <w:iCs/>
                <w:snapToGrid w:val="0"/>
                <w:sz w:val="20"/>
                <w:szCs w:val="20"/>
              </w:rPr>
              <w:t>)</w:t>
            </w:r>
          </w:p>
        </w:tc>
        <w:tc>
          <w:tcPr>
            <w:tcW w:w="464" w:type="pct"/>
            <w:tcBorders>
              <w:top w:val="nil"/>
              <w:left w:val="nil"/>
              <w:bottom w:val="nil"/>
              <w:right w:val="nil"/>
            </w:tcBorders>
            <w:vAlign w:val="center"/>
          </w:tcPr>
          <w:p w14:paraId="08E6B473" w14:textId="77777777" w:rsidR="00F445C9" w:rsidRPr="002D1D4F" w:rsidRDefault="00F445C9"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F445C9" w:rsidRPr="002D1D4F" w14:paraId="286177CC" w14:textId="77777777" w:rsidTr="003F1180">
        <w:tc>
          <w:tcPr>
            <w:tcW w:w="2827" w:type="pct"/>
            <w:gridSpan w:val="3"/>
            <w:tcBorders>
              <w:top w:val="nil"/>
              <w:left w:val="nil"/>
              <w:bottom w:val="nil"/>
              <w:right w:val="nil"/>
            </w:tcBorders>
            <w:vAlign w:val="center"/>
          </w:tcPr>
          <w:p w14:paraId="05A251D2" w14:textId="77777777" w:rsidR="00F445C9" w:rsidRPr="002D1D4F" w:rsidRDefault="00F445C9" w:rsidP="009D567D">
            <w:pPr>
              <w:keepNext/>
              <w:keepLines/>
              <w:widowControl w:val="0"/>
              <w:rPr>
                <w:rFonts w:ascii="Arial Narrow" w:hAnsi="Arial Narrow"/>
                <w:snapToGrid w:val="0"/>
                <w:sz w:val="20"/>
                <w:szCs w:val="20"/>
              </w:rPr>
            </w:pPr>
            <w:r w:rsidRPr="002D1D4F">
              <w:rPr>
                <w:rFonts w:ascii="Arial Narrow" w:hAnsi="Arial Narrow"/>
                <w:b/>
                <w:bCs/>
                <w:snapToGrid w:val="0"/>
                <w:color w:val="0070C0"/>
                <w:sz w:val="20"/>
                <w:szCs w:val="20"/>
              </w:rPr>
              <w:t xml:space="preserve">PBS population: nr-axSpA (MRI+ </w:t>
            </w:r>
            <w:r w:rsidRPr="002D1D4F">
              <w:rPr>
                <w:rFonts w:ascii="Arial Narrow" w:hAnsi="Arial Narrow"/>
                <w:b/>
                <w:bCs/>
                <w:snapToGrid w:val="0"/>
                <w:color w:val="0070C0"/>
                <w:sz w:val="20"/>
                <w:szCs w:val="20"/>
                <w:u w:val="single"/>
              </w:rPr>
              <w:t>AND</w:t>
            </w:r>
            <w:r w:rsidRPr="002D1D4F">
              <w:rPr>
                <w:rFonts w:ascii="Arial Narrow" w:hAnsi="Arial Narrow"/>
                <w:b/>
                <w:bCs/>
                <w:snapToGrid w:val="0"/>
                <w:color w:val="0070C0"/>
                <w:sz w:val="20"/>
                <w:szCs w:val="20"/>
              </w:rPr>
              <w:t xml:space="preserve"> CRP+)</w:t>
            </w:r>
          </w:p>
        </w:tc>
        <w:tc>
          <w:tcPr>
            <w:tcW w:w="864" w:type="pct"/>
            <w:tcBorders>
              <w:top w:val="nil"/>
              <w:left w:val="nil"/>
              <w:bottom w:val="nil"/>
              <w:right w:val="nil"/>
            </w:tcBorders>
            <w:vAlign w:val="center"/>
          </w:tcPr>
          <w:p w14:paraId="3F298D14" w14:textId="77777777" w:rsidR="00F445C9" w:rsidRPr="002D1D4F" w:rsidRDefault="00F445C9" w:rsidP="009D567D">
            <w:pPr>
              <w:keepNext/>
              <w:keepLines/>
              <w:widowControl w:val="0"/>
              <w:jc w:val="center"/>
              <w:rPr>
                <w:rFonts w:ascii="Arial Narrow" w:hAnsi="Arial Narrow"/>
                <w:snapToGrid w:val="0"/>
                <w:sz w:val="20"/>
                <w:szCs w:val="20"/>
                <w:highlight w:val="yellow"/>
              </w:rPr>
            </w:pPr>
          </w:p>
        </w:tc>
        <w:tc>
          <w:tcPr>
            <w:tcW w:w="845" w:type="pct"/>
            <w:tcBorders>
              <w:top w:val="nil"/>
              <w:left w:val="nil"/>
              <w:bottom w:val="nil"/>
              <w:right w:val="nil"/>
            </w:tcBorders>
            <w:vAlign w:val="center"/>
          </w:tcPr>
          <w:p w14:paraId="3815FD0D" w14:textId="77777777" w:rsidR="00F445C9" w:rsidRPr="002D1D4F" w:rsidRDefault="00F445C9" w:rsidP="009D567D">
            <w:pPr>
              <w:keepNext/>
              <w:keepLines/>
              <w:widowControl w:val="0"/>
              <w:jc w:val="center"/>
              <w:rPr>
                <w:rFonts w:ascii="Arial Narrow" w:hAnsi="Arial Narrow"/>
                <w:bCs/>
                <w:iCs/>
                <w:snapToGrid w:val="0"/>
                <w:sz w:val="20"/>
                <w:szCs w:val="20"/>
                <w:highlight w:val="yellow"/>
              </w:rPr>
            </w:pPr>
          </w:p>
        </w:tc>
        <w:tc>
          <w:tcPr>
            <w:tcW w:w="464" w:type="pct"/>
            <w:tcBorders>
              <w:top w:val="nil"/>
              <w:left w:val="nil"/>
              <w:bottom w:val="nil"/>
              <w:right w:val="nil"/>
            </w:tcBorders>
            <w:vAlign w:val="center"/>
          </w:tcPr>
          <w:p w14:paraId="3E99ABD2" w14:textId="77777777" w:rsidR="00F445C9" w:rsidRPr="002D1D4F" w:rsidRDefault="00F445C9" w:rsidP="009D567D">
            <w:pPr>
              <w:keepNext/>
              <w:keepLines/>
              <w:widowControl w:val="0"/>
              <w:jc w:val="center"/>
              <w:rPr>
                <w:rFonts w:ascii="Arial Narrow" w:hAnsi="Arial Narrow"/>
                <w:snapToGrid w:val="0"/>
                <w:sz w:val="20"/>
                <w:szCs w:val="20"/>
              </w:rPr>
            </w:pPr>
          </w:p>
        </w:tc>
      </w:tr>
      <w:tr w:rsidR="00F445C9" w:rsidRPr="002D1D4F" w14:paraId="3FA12F3B" w14:textId="77777777" w:rsidTr="003F1180">
        <w:tc>
          <w:tcPr>
            <w:tcW w:w="2827" w:type="pct"/>
            <w:gridSpan w:val="3"/>
            <w:tcBorders>
              <w:top w:val="nil"/>
              <w:left w:val="nil"/>
              <w:bottom w:val="nil"/>
              <w:right w:val="nil"/>
            </w:tcBorders>
            <w:vAlign w:val="center"/>
          </w:tcPr>
          <w:p w14:paraId="3E3DA527" w14:textId="77777777" w:rsidR="00F445C9" w:rsidRPr="002D1D4F" w:rsidRDefault="00F445C9" w:rsidP="009D567D">
            <w:pPr>
              <w:keepNext/>
              <w:keepLines/>
              <w:widowControl w:val="0"/>
              <w:rPr>
                <w:rFonts w:ascii="Arial Narrow" w:hAnsi="Arial Narrow"/>
                <w:snapToGrid w:val="0"/>
                <w:sz w:val="20"/>
                <w:szCs w:val="20"/>
                <w:highlight w:val="yellow"/>
              </w:rPr>
            </w:pPr>
            <w:r w:rsidRPr="00DD152B">
              <w:rPr>
                <w:rFonts w:ascii="Arial Narrow" w:hAnsi="Arial Narrow"/>
                <w:snapToGrid w:val="0"/>
                <w:sz w:val="20"/>
                <w:szCs w:val="20"/>
              </w:rPr>
              <w:t>IXE</w:t>
            </w:r>
            <w:r>
              <w:rPr>
                <w:rFonts w:ascii="Arial Narrow" w:hAnsi="Arial Narrow"/>
                <w:snapToGrid w:val="0"/>
                <w:sz w:val="20"/>
                <w:szCs w:val="20"/>
                <w:vertAlign w:val="superscript"/>
              </w:rPr>
              <w:t>b</w:t>
            </w:r>
            <w:r w:rsidRPr="00DD152B">
              <w:rPr>
                <w:rFonts w:ascii="Arial Narrow" w:hAnsi="Arial Narrow"/>
                <w:snapToGrid w:val="0"/>
                <w:sz w:val="20"/>
                <w:szCs w:val="20"/>
              </w:rPr>
              <w:t xml:space="preserve"> vs. GLM</w:t>
            </w:r>
            <w:r w:rsidRPr="00DD152B">
              <w:rPr>
                <w:rFonts w:ascii="Arial Narrow" w:hAnsi="Arial Narrow"/>
                <w:snapToGrid w:val="0"/>
                <w:sz w:val="20"/>
                <w:szCs w:val="20"/>
                <w:vertAlign w:val="superscript"/>
              </w:rPr>
              <w:t>b</w:t>
            </w:r>
            <w:r w:rsidRPr="00DD152B">
              <w:rPr>
                <w:rFonts w:ascii="Arial Narrow" w:hAnsi="Arial Narrow"/>
                <w:snapToGrid w:val="0"/>
                <w:sz w:val="20"/>
                <w:szCs w:val="20"/>
              </w:rPr>
              <w:t xml:space="preserve"> </w:t>
            </w:r>
          </w:p>
        </w:tc>
        <w:tc>
          <w:tcPr>
            <w:tcW w:w="864" w:type="pct"/>
            <w:tcBorders>
              <w:top w:val="nil"/>
              <w:left w:val="nil"/>
              <w:bottom w:val="nil"/>
              <w:right w:val="nil"/>
            </w:tcBorders>
            <w:vAlign w:val="center"/>
          </w:tcPr>
          <w:p w14:paraId="5DF58D0D" w14:textId="77777777" w:rsidR="00F445C9" w:rsidRPr="002D1D4F" w:rsidRDefault="00396402" w:rsidP="009D567D">
            <w:pPr>
              <w:keepNext/>
              <w:keepLines/>
              <w:widowControl w:val="0"/>
              <w:jc w:val="center"/>
              <w:rPr>
                <w:rFonts w:ascii="Arial Narrow" w:hAnsi="Arial Narrow"/>
                <w:snapToGrid w:val="0"/>
                <w:sz w:val="20"/>
                <w:szCs w:val="20"/>
              </w:rPr>
            </w:pPr>
            <w:r w:rsidRPr="00396402">
              <w:rPr>
                <w:rFonts w:ascii="Arial Narrow" w:hAnsi="Arial Narrow"/>
                <w:snapToGrid w:val="0"/>
                <w:sz w:val="20"/>
                <w:szCs w:val="20"/>
              </w:rPr>
              <w:t>0.95 (0.43, 2.08)</w:t>
            </w:r>
          </w:p>
        </w:tc>
        <w:tc>
          <w:tcPr>
            <w:tcW w:w="845" w:type="pct"/>
            <w:tcBorders>
              <w:top w:val="nil"/>
              <w:left w:val="nil"/>
              <w:bottom w:val="nil"/>
              <w:right w:val="nil"/>
            </w:tcBorders>
            <w:vAlign w:val="center"/>
          </w:tcPr>
          <w:p w14:paraId="30311B4B" w14:textId="77777777" w:rsidR="00F445C9" w:rsidRPr="002D1D4F" w:rsidRDefault="00396402" w:rsidP="009D567D">
            <w:pPr>
              <w:keepNext/>
              <w:keepLines/>
              <w:widowControl w:val="0"/>
              <w:jc w:val="center"/>
              <w:rPr>
                <w:rFonts w:ascii="Arial Narrow" w:hAnsi="Arial Narrow"/>
                <w:bCs/>
                <w:iCs/>
                <w:snapToGrid w:val="0"/>
                <w:sz w:val="20"/>
                <w:szCs w:val="20"/>
              </w:rPr>
            </w:pPr>
            <w:r>
              <w:rPr>
                <w:rFonts w:ascii="Arial Narrow" w:hAnsi="Arial Narrow"/>
                <w:bCs/>
                <w:iCs/>
                <w:snapToGrid w:val="0"/>
                <w:sz w:val="20"/>
                <w:szCs w:val="20"/>
              </w:rPr>
              <w:t>-</w:t>
            </w:r>
            <w:r w:rsidRPr="00396402">
              <w:rPr>
                <w:rFonts w:ascii="Arial Narrow" w:hAnsi="Arial Narrow"/>
                <w:bCs/>
                <w:iCs/>
                <w:snapToGrid w:val="0"/>
                <w:sz w:val="20"/>
                <w:szCs w:val="20"/>
              </w:rPr>
              <w:t>0.1 (-0.44, 0.25)</w:t>
            </w:r>
          </w:p>
        </w:tc>
        <w:tc>
          <w:tcPr>
            <w:tcW w:w="464" w:type="pct"/>
            <w:tcBorders>
              <w:top w:val="nil"/>
              <w:left w:val="nil"/>
              <w:bottom w:val="nil"/>
              <w:right w:val="nil"/>
            </w:tcBorders>
            <w:vAlign w:val="center"/>
          </w:tcPr>
          <w:p w14:paraId="66F0D17A" w14:textId="77777777" w:rsidR="00F445C9" w:rsidRPr="002D1D4F" w:rsidRDefault="00F445C9"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F445C9" w:rsidRPr="002D1D4F" w14:paraId="4E6EF5EB" w14:textId="77777777" w:rsidTr="003F1180">
        <w:tc>
          <w:tcPr>
            <w:tcW w:w="2827" w:type="pct"/>
            <w:gridSpan w:val="3"/>
            <w:tcBorders>
              <w:top w:val="nil"/>
              <w:left w:val="nil"/>
              <w:bottom w:val="nil"/>
              <w:right w:val="nil"/>
            </w:tcBorders>
            <w:vAlign w:val="center"/>
          </w:tcPr>
          <w:p w14:paraId="259DB238" w14:textId="77777777" w:rsidR="00F445C9" w:rsidRPr="002D1D4F" w:rsidRDefault="00F445C9" w:rsidP="009D567D">
            <w:pPr>
              <w:keepNext/>
              <w:keepLines/>
              <w:widowControl w:val="0"/>
              <w:rPr>
                <w:rFonts w:ascii="Arial Narrow" w:hAnsi="Arial Narrow"/>
                <w:snapToGrid w:val="0"/>
                <w:sz w:val="20"/>
                <w:szCs w:val="20"/>
                <w:highlight w:val="yellow"/>
              </w:rPr>
            </w:pPr>
            <w:r w:rsidRPr="00DD152B">
              <w:rPr>
                <w:rFonts w:ascii="Arial Narrow" w:hAnsi="Arial Narrow"/>
                <w:snapToGrid w:val="0"/>
                <w:sz w:val="20"/>
                <w:szCs w:val="20"/>
              </w:rPr>
              <w:t>IXE</w:t>
            </w:r>
            <w:r>
              <w:rPr>
                <w:rFonts w:ascii="Arial Narrow" w:hAnsi="Arial Narrow"/>
                <w:snapToGrid w:val="0"/>
                <w:sz w:val="20"/>
                <w:szCs w:val="20"/>
                <w:vertAlign w:val="superscript"/>
              </w:rPr>
              <w:t>c</w:t>
            </w:r>
            <w:r w:rsidRPr="00DD152B">
              <w:rPr>
                <w:rFonts w:ascii="Arial Narrow" w:hAnsi="Arial Narrow"/>
                <w:snapToGrid w:val="0"/>
                <w:sz w:val="20"/>
                <w:szCs w:val="20"/>
              </w:rPr>
              <w:t xml:space="preserve"> vs. </w:t>
            </w:r>
            <w:r w:rsidRPr="002D1D4F">
              <w:rPr>
                <w:rFonts w:ascii="Arial Narrow" w:hAnsi="Arial Narrow"/>
                <w:snapToGrid w:val="0"/>
                <w:sz w:val="20"/>
                <w:szCs w:val="20"/>
              </w:rPr>
              <w:t xml:space="preserve">SEC </w:t>
            </w:r>
            <w:r w:rsidRPr="00DD152B">
              <w:rPr>
                <w:rFonts w:ascii="Arial Narrow" w:hAnsi="Arial Narrow"/>
                <w:snapToGrid w:val="0"/>
                <w:sz w:val="20"/>
                <w:szCs w:val="20"/>
              </w:rPr>
              <w:t>LD</w:t>
            </w:r>
            <w:r>
              <w:rPr>
                <w:rFonts w:ascii="Arial Narrow" w:hAnsi="Arial Narrow"/>
                <w:snapToGrid w:val="0"/>
                <w:sz w:val="20"/>
                <w:szCs w:val="20"/>
                <w:vertAlign w:val="superscript"/>
              </w:rPr>
              <w:t>d</w:t>
            </w:r>
          </w:p>
        </w:tc>
        <w:tc>
          <w:tcPr>
            <w:tcW w:w="864" w:type="pct"/>
            <w:tcBorders>
              <w:top w:val="nil"/>
              <w:left w:val="nil"/>
              <w:bottom w:val="nil"/>
              <w:right w:val="nil"/>
            </w:tcBorders>
            <w:vAlign w:val="center"/>
          </w:tcPr>
          <w:p w14:paraId="2DCAC245" w14:textId="77777777" w:rsidR="00F445C9" w:rsidRPr="002D1D4F" w:rsidRDefault="000473BD" w:rsidP="009D567D">
            <w:pPr>
              <w:keepNext/>
              <w:keepLines/>
              <w:widowControl w:val="0"/>
              <w:jc w:val="center"/>
              <w:rPr>
                <w:rFonts w:ascii="Arial Narrow" w:hAnsi="Arial Narrow"/>
                <w:snapToGrid w:val="0"/>
                <w:sz w:val="20"/>
                <w:szCs w:val="20"/>
                <w:highlight w:val="yellow"/>
              </w:rPr>
            </w:pPr>
            <w:r w:rsidRPr="000473BD">
              <w:rPr>
                <w:rFonts w:ascii="Arial Narrow" w:hAnsi="Arial Narrow"/>
                <w:snapToGrid w:val="0"/>
                <w:sz w:val="20"/>
                <w:szCs w:val="20"/>
              </w:rPr>
              <w:t>0.85 (0.35, 2.08)</w:t>
            </w:r>
          </w:p>
        </w:tc>
        <w:tc>
          <w:tcPr>
            <w:tcW w:w="845" w:type="pct"/>
            <w:tcBorders>
              <w:top w:val="nil"/>
              <w:left w:val="nil"/>
              <w:bottom w:val="nil"/>
              <w:right w:val="nil"/>
            </w:tcBorders>
            <w:vAlign w:val="center"/>
          </w:tcPr>
          <w:p w14:paraId="568BA62F" w14:textId="77777777" w:rsidR="00F445C9" w:rsidRPr="002D1D4F" w:rsidRDefault="000473BD" w:rsidP="009D567D">
            <w:pPr>
              <w:keepNext/>
              <w:keepLines/>
              <w:widowControl w:val="0"/>
              <w:jc w:val="center"/>
              <w:rPr>
                <w:rFonts w:ascii="Arial Narrow" w:hAnsi="Arial Narrow"/>
                <w:bCs/>
                <w:iCs/>
                <w:snapToGrid w:val="0"/>
                <w:sz w:val="20"/>
                <w:szCs w:val="20"/>
                <w:highlight w:val="yellow"/>
              </w:rPr>
            </w:pPr>
            <w:r w:rsidRPr="000473BD">
              <w:rPr>
                <w:rFonts w:ascii="Arial Narrow" w:hAnsi="Arial Narrow"/>
                <w:bCs/>
                <w:iCs/>
                <w:snapToGrid w:val="0"/>
                <w:sz w:val="20"/>
                <w:szCs w:val="20"/>
              </w:rPr>
              <w:t>-0.03 (-0.39, 0.33)</w:t>
            </w:r>
          </w:p>
        </w:tc>
        <w:tc>
          <w:tcPr>
            <w:tcW w:w="464" w:type="pct"/>
            <w:tcBorders>
              <w:top w:val="nil"/>
              <w:left w:val="nil"/>
              <w:bottom w:val="nil"/>
              <w:right w:val="nil"/>
            </w:tcBorders>
            <w:vAlign w:val="center"/>
          </w:tcPr>
          <w:p w14:paraId="4673401A" w14:textId="77777777" w:rsidR="00F445C9" w:rsidRPr="002D1D4F" w:rsidRDefault="00F445C9"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F445C9" w:rsidRPr="002D1D4F" w14:paraId="30473C48" w14:textId="77777777" w:rsidTr="003F1180">
        <w:tc>
          <w:tcPr>
            <w:tcW w:w="2827" w:type="pct"/>
            <w:gridSpan w:val="3"/>
            <w:tcBorders>
              <w:top w:val="nil"/>
              <w:left w:val="nil"/>
              <w:bottom w:val="single" w:sz="4" w:space="0" w:color="auto"/>
              <w:right w:val="nil"/>
            </w:tcBorders>
            <w:vAlign w:val="center"/>
          </w:tcPr>
          <w:p w14:paraId="11DD155C" w14:textId="77777777" w:rsidR="00F445C9" w:rsidRPr="002D1D4F" w:rsidRDefault="00F445C9" w:rsidP="009D567D">
            <w:pPr>
              <w:keepNext/>
              <w:keepLines/>
              <w:widowControl w:val="0"/>
              <w:rPr>
                <w:rFonts w:ascii="Arial Narrow" w:hAnsi="Arial Narrow"/>
                <w:snapToGrid w:val="0"/>
                <w:sz w:val="20"/>
                <w:szCs w:val="20"/>
                <w:highlight w:val="yellow"/>
              </w:rPr>
            </w:pPr>
            <w:r w:rsidRPr="00DD152B">
              <w:rPr>
                <w:rFonts w:ascii="Arial Narrow" w:hAnsi="Arial Narrow"/>
                <w:snapToGrid w:val="0"/>
                <w:sz w:val="20"/>
                <w:szCs w:val="20"/>
              </w:rPr>
              <w:t>IXE</w:t>
            </w:r>
            <w:r>
              <w:rPr>
                <w:rFonts w:ascii="Arial Narrow" w:hAnsi="Arial Narrow"/>
                <w:snapToGrid w:val="0"/>
                <w:sz w:val="20"/>
                <w:szCs w:val="20"/>
                <w:vertAlign w:val="superscript"/>
              </w:rPr>
              <w:t>c</w:t>
            </w:r>
            <w:r w:rsidRPr="00DD152B">
              <w:rPr>
                <w:rFonts w:ascii="Arial Narrow" w:hAnsi="Arial Narrow"/>
                <w:snapToGrid w:val="0"/>
                <w:sz w:val="20"/>
                <w:szCs w:val="20"/>
              </w:rPr>
              <w:t xml:space="preserve"> vs. SEC NL</w:t>
            </w:r>
            <w:r>
              <w:rPr>
                <w:rFonts w:ascii="Arial Narrow" w:hAnsi="Arial Narrow"/>
                <w:snapToGrid w:val="0"/>
                <w:sz w:val="20"/>
                <w:szCs w:val="20"/>
                <w:vertAlign w:val="superscript"/>
              </w:rPr>
              <w:t>d</w:t>
            </w:r>
          </w:p>
        </w:tc>
        <w:tc>
          <w:tcPr>
            <w:tcW w:w="864" w:type="pct"/>
            <w:tcBorders>
              <w:top w:val="nil"/>
              <w:left w:val="nil"/>
              <w:bottom w:val="single" w:sz="4" w:space="0" w:color="auto"/>
              <w:right w:val="nil"/>
            </w:tcBorders>
            <w:vAlign w:val="center"/>
          </w:tcPr>
          <w:p w14:paraId="69892DDB" w14:textId="77777777" w:rsidR="00F445C9" w:rsidRPr="002D1D4F" w:rsidRDefault="000473BD" w:rsidP="009D567D">
            <w:pPr>
              <w:keepNext/>
              <w:keepLines/>
              <w:widowControl w:val="0"/>
              <w:jc w:val="center"/>
              <w:rPr>
                <w:rFonts w:ascii="Arial Narrow" w:hAnsi="Arial Narrow"/>
                <w:snapToGrid w:val="0"/>
                <w:sz w:val="20"/>
                <w:szCs w:val="20"/>
                <w:highlight w:val="yellow"/>
              </w:rPr>
            </w:pPr>
            <w:r w:rsidRPr="000473BD">
              <w:rPr>
                <w:rFonts w:ascii="Arial Narrow" w:hAnsi="Arial Narrow"/>
                <w:snapToGrid w:val="0"/>
                <w:sz w:val="20"/>
                <w:szCs w:val="20"/>
              </w:rPr>
              <w:t>0.86 (0.35, 2.09)</w:t>
            </w:r>
          </w:p>
        </w:tc>
        <w:tc>
          <w:tcPr>
            <w:tcW w:w="845" w:type="pct"/>
            <w:tcBorders>
              <w:top w:val="nil"/>
              <w:left w:val="nil"/>
              <w:bottom w:val="single" w:sz="4" w:space="0" w:color="auto"/>
              <w:right w:val="nil"/>
            </w:tcBorders>
            <w:vAlign w:val="center"/>
          </w:tcPr>
          <w:p w14:paraId="4EB116AE" w14:textId="77777777" w:rsidR="00F445C9" w:rsidRPr="002D1D4F" w:rsidRDefault="000473BD" w:rsidP="009D567D">
            <w:pPr>
              <w:keepNext/>
              <w:keepLines/>
              <w:widowControl w:val="0"/>
              <w:jc w:val="center"/>
              <w:rPr>
                <w:rFonts w:ascii="Arial Narrow" w:hAnsi="Arial Narrow"/>
                <w:bCs/>
                <w:iCs/>
                <w:snapToGrid w:val="0"/>
                <w:sz w:val="20"/>
                <w:szCs w:val="20"/>
                <w:highlight w:val="yellow"/>
              </w:rPr>
            </w:pPr>
            <w:r w:rsidRPr="000473BD">
              <w:rPr>
                <w:rFonts w:ascii="Arial Narrow" w:hAnsi="Arial Narrow"/>
                <w:bCs/>
                <w:iCs/>
                <w:snapToGrid w:val="0"/>
                <w:sz w:val="20"/>
                <w:szCs w:val="20"/>
              </w:rPr>
              <w:t>-0.03 (-0.38, 0.33)</w:t>
            </w:r>
          </w:p>
        </w:tc>
        <w:tc>
          <w:tcPr>
            <w:tcW w:w="464" w:type="pct"/>
            <w:tcBorders>
              <w:top w:val="nil"/>
              <w:left w:val="nil"/>
              <w:bottom w:val="single" w:sz="4" w:space="0" w:color="auto"/>
              <w:right w:val="nil"/>
            </w:tcBorders>
            <w:vAlign w:val="center"/>
          </w:tcPr>
          <w:p w14:paraId="7ABFEF2B" w14:textId="77777777" w:rsidR="00F445C9" w:rsidRPr="002D1D4F" w:rsidRDefault="00F445C9" w:rsidP="009D567D">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bl>
    <w:p w14:paraId="37E07325" w14:textId="77777777" w:rsidR="00F445C9" w:rsidRPr="002D1D4F" w:rsidRDefault="00F445C9" w:rsidP="009D567D">
      <w:pPr>
        <w:keepNext/>
        <w:keepLines/>
        <w:widowControl w:val="0"/>
        <w:rPr>
          <w:rFonts w:ascii="Arial Narrow" w:hAnsi="Arial Narrow"/>
          <w:snapToGrid w:val="0"/>
          <w:sz w:val="18"/>
          <w:szCs w:val="22"/>
          <w:lang w:eastAsia="en-US"/>
        </w:rPr>
      </w:pPr>
      <w:r w:rsidRPr="00A0230A">
        <w:rPr>
          <w:rFonts w:ascii="Arial Narrow" w:hAnsi="Arial Narrow"/>
          <w:snapToGrid w:val="0"/>
          <w:sz w:val="18"/>
          <w:szCs w:val="22"/>
          <w:lang w:eastAsia="en-US"/>
        </w:rPr>
        <w:t>Source: Table 2.6-</w:t>
      </w:r>
      <w:r w:rsidR="00264911">
        <w:rPr>
          <w:rFonts w:ascii="Arial Narrow" w:hAnsi="Arial Narrow"/>
          <w:snapToGrid w:val="0"/>
          <w:sz w:val="18"/>
          <w:szCs w:val="22"/>
          <w:lang w:eastAsia="en-US"/>
        </w:rPr>
        <w:t>6</w:t>
      </w:r>
      <w:r w:rsidRPr="00A0230A">
        <w:rPr>
          <w:rFonts w:ascii="Arial Narrow" w:hAnsi="Arial Narrow"/>
          <w:snapToGrid w:val="0"/>
          <w:sz w:val="18"/>
          <w:szCs w:val="22"/>
          <w:lang w:eastAsia="en-US"/>
        </w:rPr>
        <w:t>, p10</w:t>
      </w:r>
      <w:r w:rsidR="00264911">
        <w:rPr>
          <w:rFonts w:ascii="Arial Narrow" w:hAnsi="Arial Narrow"/>
          <w:snapToGrid w:val="0"/>
          <w:sz w:val="18"/>
          <w:szCs w:val="22"/>
          <w:lang w:eastAsia="en-US"/>
        </w:rPr>
        <w:t>3</w:t>
      </w:r>
      <w:r w:rsidRPr="00A0230A">
        <w:rPr>
          <w:rFonts w:ascii="Arial Narrow" w:hAnsi="Arial Narrow"/>
          <w:snapToGrid w:val="0"/>
          <w:sz w:val="18"/>
          <w:szCs w:val="22"/>
          <w:lang w:eastAsia="en-US"/>
        </w:rPr>
        <w:t xml:space="preserve"> of the submission</w:t>
      </w:r>
      <w:r>
        <w:rPr>
          <w:rFonts w:ascii="Arial Narrow" w:hAnsi="Arial Narrow"/>
          <w:snapToGrid w:val="0"/>
          <w:sz w:val="18"/>
          <w:szCs w:val="22"/>
          <w:lang w:eastAsia="en-US"/>
        </w:rPr>
        <w:t>;</w:t>
      </w:r>
      <w:r w:rsidRPr="00FD4322">
        <w:rPr>
          <w:rFonts w:ascii="Arial Narrow" w:hAnsi="Arial Narrow"/>
          <w:snapToGrid w:val="0"/>
          <w:sz w:val="18"/>
          <w:szCs w:val="22"/>
          <w:lang w:eastAsia="en-US"/>
        </w:rPr>
        <w:t xml:space="preserve"> Table 2(i).6-</w:t>
      </w:r>
      <w:r w:rsidR="00264911">
        <w:rPr>
          <w:rFonts w:ascii="Arial Narrow" w:hAnsi="Arial Narrow"/>
          <w:snapToGrid w:val="0"/>
          <w:sz w:val="18"/>
          <w:szCs w:val="22"/>
          <w:lang w:eastAsia="en-US"/>
        </w:rPr>
        <w:t>5</w:t>
      </w:r>
      <w:r w:rsidRPr="00FD4322">
        <w:rPr>
          <w:rFonts w:ascii="Arial Narrow" w:hAnsi="Arial Narrow"/>
          <w:snapToGrid w:val="0"/>
          <w:sz w:val="18"/>
          <w:szCs w:val="22"/>
          <w:lang w:eastAsia="en-US"/>
        </w:rPr>
        <w:t>, p</w:t>
      </w:r>
      <w:r w:rsidR="00264911">
        <w:rPr>
          <w:rFonts w:ascii="Arial Narrow" w:hAnsi="Arial Narrow"/>
          <w:snapToGrid w:val="0"/>
          <w:sz w:val="18"/>
          <w:szCs w:val="22"/>
          <w:lang w:eastAsia="en-US"/>
        </w:rPr>
        <w:t>50</w:t>
      </w:r>
      <w:r w:rsidRPr="00FD4322">
        <w:rPr>
          <w:rFonts w:ascii="Arial Narrow" w:hAnsi="Arial Narrow"/>
          <w:snapToGrid w:val="0"/>
          <w:sz w:val="18"/>
          <w:szCs w:val="22"/>
          <w:lang w:eastAsia="en-US"/>
        </w:rPr>
        <w:t>, Appendix 2 of the submission</w:t>
      </w:r>
    </w:p>
    <w:p w14:paraId="38AE15E1" w14:textId="77777777" w:rsidR="00F445C9" w:rsidRPr="002D1D4F" w:rsidRDefault="00032E2A" w:rsidP="009D567D">
      <w:pPr>
        <w:keepNext/>
        <w:keepLines/>
        <w:widowControl w:val="0"/>
        <w:rPr>
          <w:rFonts w:ascii="Arial Narrow" w:hAnsi="Arial Narrow"/>
          <w:snapToGrid w:val="0"/>
          <w:sz w:val="18"/>
          <w:szCs w:val="22"/>
          <w:lang w:eastAsia="en-US"/>
        </w:rPr>
      </w:pPr>
      <w:r w:rsidRPr="00032E2A">
        <w:rPr>
          <w:rFonts w:ascii="Arial Narrow" w:hAnsi="Arial Narrow"/>
          <w:snapToGrid w:val="0"/>
          <w:sz w:val="18"/>
          <w:szCs w:val="22"/>
          <w:lang w:eastAsia="en-US"/>
        </w:rPr>
        <w:t xml:space="preserve">ASAS=Assessment of SpondyloArthritis international Society; ASAS20=20% improvement in ASAS; </w:t>
      </w:r>
      <w:r w:rsidR="00F445C9" w:rsidRPr="004F1FCC">
        <w:rPr>
          <w:rFonts w:ascii="Arial Narrow" w:hAnsi="Arial Narrow"/>
          <w:snapToGrid w:val="0"/>
          <w:sz w:val="18"/>
          <w:szCs w:val="22"/>
          <w:lang w:eastAsia="en-US"/>
        </w:rPr>
        <w:t xml:space="preserve">CI=confidence interval; </w:t>
      </w:r>
      <w:r w:rsidR="00F445C9" w:rsidRPr="002D1D4F">
        <w:rPr>
          <w:rFonts w:ascii="Arial Narrow" w:hAnsi="Arial Narrow"/>
          <w:snapToGrid w:val="0"/>
          <w:sz w:val="18"/>
          <w:szCs w:val="22"/>
          <w:lang w:eastAsia="en-US"/>
        </w:rPr>
        <w:t xml:space="preserve">CRP=C-reactive protein; </w:t>
      </w:r>
      <w:r w:rsidR="00F445C9" w:rsidRPr="002D1D4F">
        <w:rPr>
          <w:rFonts w:ascii="Arial Narrow" w:hAnsi="Arial Narrow"/>
          <w:snapToGrid w:val="0"/>
          <w:sz w:val="18"/>
          <w:szCs w:val="18"/>
          <w:lang w:eastAsia="en-US"/>
        </w:rPr>
        <w:t>GLM=golimumab; ITT=intention</w:t>
      </w:r>
      <w:r w:rsidR="00F445C9">
        <w:rPr>
          <w:rFonts w:ascii="Arial Narrow" w:hAnsi="Arial Narrow"/>
          <w:snapToGrid w:val="0"/>
          <w:sz w:val="18"/>
          <w:szCs w:val="18"/>
          <w:lang w:eastAsia="en-US"/>
        </w:rPr>
        <w:t>-</w:t>
      </w:r>
      <w:r w:rsidR="00F445C9" w:rsidRPr="002D1D4F">
        <w:rPr>
          <w:rFonts w:ascii="Arial Narrow" w:hAnsi="Arial Narrow"/>
          <w:snapToGrid w:val="0"/>
          <w:sz w:val="18"/>
          <w:szCs w:val="18"/>
          <w:lang w:eastAsia="en-US"/>
        </w:rPr>
        <w:t>to</w:t>
      </w:r>
      <w:r w:rsidR="00F445C9">
        <w:rPr>
          <w:rFonts w:ascii="Arial Narrow" w:hAnsi="Arial Narrow"/>
          <w:snapToGrid w:val="0"/>
          <w:sz w:val="18"/>
          <w:szCs w:val="18"/>
          <w:lang w:eastAsia="en-US"/>
        </w:rPr>
        <w:t>-</w:t>
      </w:r>
      <w:r w:rsidR="00F445C9" w:rsidRPr="002D1D4F">
        <w:rPr>
          <w:rFonts w:ascii="Arial Narrow" w:hAnsi="Arial Narrow"/>
          <w:snapToGrid w:val="0"/>
          <w:sz w:val="18"/>
          <w:szCs w:val="18"/>
          <w:lang w:eastAsia="en-US"/>
        </w:rPr>
        <w:t xml:space="preserve">treat; </w:t>
      </w:r>
      <w:r w:rsidR="00F445C9">
        <w:rPr>
          <w:rFonts w:ascii="Arial Narrow" w:hAnsi="Arial Narrow"/>
          <w:snapToGrid w:val="0"/>
          <w:sz w:val="18"/>
          <w:szCs w:val="18"/>
          <w:lang w:eastAsia="en-US"/>
        </w:rPr>
        <w:t xml:space="preserve">IXE=ixekizumab; </w:t>
      </w:r>
      <w:r w:rsidR="00F445C9" w:rsidRPr="00F445C9">
        <w:rPr>
          <w:rFonts w:ascii="Arial Narrow" w:hAnsi="Arial Narrow"/>
          <w:snapToGrid w:val="0"/>
          <w:sz w:val="18"/>
          <w:szCs w:val="18"/>
          <w:lang w:eastAsia="en-US"/>
        </w:rPr>
        <w:t xml:space="preserve">LD=loading dose; </w:t>
      </w:r>
      <w:r w:rsidR="00F445C9" w:rsidRPr="002D1D4F">
        <w:rPr>
          <w:rFonts w:ascii="Arial Narrow" w:hAnsi="Arial Narrow"/>
          <w:snapToGrid w:val="0"/>
          <w:sz w:val="18"/>
          <w:szCs w:val="22"/>
          <w:lang w:eastAsia="en-US"/>
        </w:rPr>
        <w:t xml:space="preserve">MRI=magnetic resonance imaging; </w:t>
      </w:r>
      <w:r w:rsidR="00F445C9" w:rsidRPr="00F445C9">
        <w:rPr>
          <w:rFonts w:ascii="Arial Narrow" w:hAnsi="Arial Narrow"/>
          <w:snapToGrid w:val="0"/>
          <w:sz w:val="18"/>
          <w:szCs w:val="22"/>
          <w:lang w:eastAsia="en-US"/>
        </w:rPr>
        <w:t xml:space="preserve">NL=no loading dose; </w:t>
      </w:r>
      <w:r w:rsidR="00F445C9">
        <w:rPr>
          <w:rFonts w:ascii="Arial Narrow" w:hAnsi="Arial Narrow"/>
          <w:snapToGrid w:val="0"/>
          <w:sz w:val="18"/>
          <w:szCs w:val="22"/>
          <w:lang w:eastAsia="en-US"/>
        </w:rPr>
        <w:t xml:space="preserve">NNT=number needed to treat; </w:t>
      </w:r>
      <w:r w:rsidR="00F445C9" w:rsidRPr="002D1D4F">
        <w:rPr>
          <w:rFonts w:ascii="Arial Narrow" w:hAnsi="Arial Narrow"/>
          <w:snapToGrid w:val="0"/>
          <w:sz w:val="18"/>
          <w:szCs w:val="22"/>
          <w:lang w:eastAsia="en-US"/>
        </w:rPr>
        <w:t xml:space="preserve">nr-axSpA=non-radiographic axial spondyloarthritis; OSI=objective signs of inflammation; </w:t>
      </w:r>
      <w:r w:rsidR="00F445C9" w:rsidRPr="002D1D4F">
        <w:rPr>
          <w:rFonts w:ascii="Arial Narrow" w:hAnsi="Arial Narrow"/>
          <w:snapToGrid w:val="0"/>
          <w:sz w:val="18"/>
          <w:szCs w:val="18"/>
          <w:lang w:eastAsia="en-US"/>
        </w:rPr>
        <w:t xml:space="preserve">PBO=placebo; </w:t>
      </w:r>
      <w:r w:rsidR="00D756D4" w:rsidRPr="00D756D4">
        <w:rPr>
          <w:rFonts w:ascii="Arial Narrow" w:hAnsi="Arial Narrow"/>
          <w:snapToGrid w:val="0"/>
          <w:sz w:val="18"/>
          <w:szCs w:val="18"/>
          <w:lang w:eastAsia="en-US"/>
        </w:rPr>
        <w:t xml:space="preserve">PBS=Pharmaceutical Benefits Scheme; </w:t>
      </w:r>
      <w:r w:rsidR="00D756D4" w:rsidRPr="002D1D4F">
        <w:rPr>
          <w:rFonts w:ascii="Arial Narrow" w:hAnsi="Arial Narrow"/>
          <w:snapToGrid w:val="0"/>
          <w:sz w:val="18"/>
          <w:szCs w:val="18"/>
          <w:lang w:eastAsia="en-US"/>
        </w:rPr>
        <w:t xml:space="preserve">PHS=post-hoc subgroup; </w:t>
      </w:r>
      <w:r w:rsidR="00F445C9" w:rsidRPr="002D1D4F">
        <w:rPr>
          <w:rFonts w:ascii="Arial Narrow" w:hAnsi="Arial Narrow"/>
          <w:snapToGrid w:val="0"/>
          <w:sz w:val="18"/>
          <w:szCs w:val="18"/>
          <w:lang w:eastAsia="en-US"/>
        </w:rPr>
        <w:t>PSS=pre-specified subgroup; Q4W</w:t>
      </w:r>
      <w:r w:rsidR="00F445C9">
        <w:rPr>
          <w:rFonts w:ascii="Arial Narrow" w:hAnsi="Arial Narrow"/>
          <w:snapToGrid w:val="0"/>
          <w:sz w:val="18"/>
          <w:szCs w:val="18"/>
          <w:lang w:eastAsia="en-US"/>
        </w:rPr>
        <w:t>=once</w:t>
      </w:r>
      <w:r w:rsidR="00F445C9" w:rsidRPr="002D1D4F">
        <w:rPr>
          <w:rFonts w:ascii="Arial Narrow" w:hAnsi="Arial Narrow"/>
          <w:snapToGrid w:val="0"/>
          <w:sz w:val="18"/>
          <w:szCs w:val="18"/>
          <w:lang w:eastAsia="en-US"/>
        </w:rPr>
        <w:t xml:space="preserve"> every 4 weeks</w:t>
      </w:r>
      <w:r w:rsidR="00F445C9">
        <w:rPr>
          <w:rFonts w:ascii="Arial Narrow" w:hAnsi="Arial Narrow"/>
          <w:snapToGrid w:val="0"/>
          <w:sz w:val="18"/>
          <w:szCs w:val="18"/>
          <w:lang w:eastAsia="en-US"/>
        </w:rPr>
        <w:t xml:space="preserve">; </w:t>
      </w:r>
      <w:r w:rsidR="00F445C9" w:rsidRPr="00F445C9">
        <w:rPr>
          <w:rFonts w:ascii="Arial Narrow" w:hAnsi="Arial Narrow"/>
          <w:snapToGrid w:val="0"/>
          <w:sz w:val="18"/>
          <w:szCs w:val="18"/>
          <w:lang w:eastAsia="en-US"/>
        </w:rPr>
        <w:t xml:space="preserve">RD=risk difference; RR=relative risk; </w:t>
      </w:r>
      <w:r w:rsidR="00F445C9" w:rsidRPr="002D1D4F">
        <w:rPr>
          <w:rFonts w:ascii="Arial Narrow" w:hAnsi="Arial Narrow"/>
          <w:snapToGrid w:val="0"/>
          <w:sz w:val="18"/>
          <w:szCs w:val="18"/>
          <w:lang w:eastAsia="en-US"/>
        </w:rPr>
        <w:t xml:space="preserve">SEC=secukinumab; </w:t>
      </w:r>
      <w:r w:rsidR="00F445C9" w:rsidRPr="004F1FCC">
        <w:rPr>
          <w:rFonts w:ascii="Arial Narrow" w:hAnsi="Arial Narrow"/>
          <w:snapToGrid w:val="0"/>
          <w:sz w:val="18"/>
          <w:szCs w:val="18"/>
          <w:lang w:eastAsia="en-US"/>
        </w:rPr>
        <w:t>TGA=Therapeutic Goods Administration; vs.=versus</w:t>
      </w:r>
    </w:p>
    <w:p w14:paraId="098A1E80" w14:textId="77777777" w:rsidR="00F445C9" w:rsidRDefault="00F445C9" w:rsidP="009D567D">
      <w:pPr>
        <w:keepNext/>
        <w:keepLines/>
        <w:widowControl w:val="0"/>
        <w:tabs>
          <w:tab w:val="left" w:pos="142"/>
        </w:tabs>
        <w:ind w:left="135" w:hanging="135"/>
        <w:rPr>
          <w:rFonts w:ascii="Arial Narrow" w:hAnsi="Arial Narrow" w:cs="Calibri"/>
          <w:snapToGrid w:val="0"/>
          <w:sz w:val="18"/>
          <w:szCs w:val="18"/>
          <w:lang w:eastAsia="en-US"/>
        </w:rPr>
      </w:pPr>
      <w:r>
        <w:rPr>
          <w:rFonts w:ascii="Arial Narrow" w:hAnsi="Arial Narrow" w:cs="Calibri"/>
          <w:snapToGrid w:val="0"/>
          <w:sz w:val="18"/>
          <w:szCs w:val="18"/>
          <w:vertAlign w:val="superscript"/>
          <w:lang w:eastAsia="en-US"/>
        </w:rPr>
        <w:t>a</w:t>
      </w:r>
      <w:r w:rsidRPr="00AE742B">
        <w:rPr>
          <w:rFonts w:ascii="Arial Narrow" w:hAnsi="Arial Narrow" w:cs="Calibri"/>
          <w:snapToGrid w:val="0"/>
          <w:sz w:val="18"/>
          <w:szCs w:val="18"/>
          <w:lang w:eastAsia="en-US"/>
        </w:rPr>
        <w:t xml:space="preserve"> CRP threshold &gt;</w:t>
      </w:r>
      <w:r>
        <w:rPr>
          <w:rFonts w:ascii="Arial Narrow" w:hAnsi="Arial Narrow" w:cs="Calibri"/>
          <w:snapToGrid w:val="0"/>
          <w:sz w:val="18"/>
          <w:szCs w:val="18"/>
          <w:lang w:eastAsia="en-US"/>
        </w:rPr>
        <w:t>5</w:t>
      </w:r>
      <w:r w:rsidRPr="00AE742B">
        <w:rPr>
          <w:rFonts w:ascii="Arial Narrow" w:hAnsi="Arial Narrow" w:cs="Calibri"/>
          <w:snapToGrid w:val="0"/>
          <w:sz w:val="18"/>
          <w:szCs w:val="18"/>
          <w:lang w:eastAsia="en-US"/>
        </w:rPr>
        <w:t xml:space="preserve"> mg/L</w:t>
      </w:r>
    </w:p>
    <w:p w14:paraId="12C0CC1A" w14:textId="77777777" w:rsidR="00F445C9" w:rsidRDefault="00F445C9" w:rsidP="009D567D">
      <w:pPr>
        <w:keepNext/>
        <w:keepLines/>
        <w:widowControl w:val="0"/>
        <w:tabs>
          <w:tab w:val="left" w:pos="142"/>
        </w:tabs>
        <w:ind w:left="135" w:hanging="135"/>
        <w:rPr>
          <w:rFonts w:ascii="Arial Narrow" w:hAnsi="Arial Narrow" w:cs="Calibri"/>
          <w:snapToGrid w:val="0"/>
          <w:sz w:val="18"/>
          <w:szCs w:val="18"/>
          <w:lang w:eastAsia="en-US"/>
        </w:rPr>
      </w:pPr>
      <w:r w:rsidRPr="00B8201E">
        <w:rPr>
          <w:rFonts w:ascii="Arial Narrow" w:hAnsi="Arial Narrow" w:cs="Calibri"/>
          <w:snapToGrid w:val="0"/>
          <w:sz w:val="18"/>
          <w:szCs w:val="18"/>
          <w:vertAlign w:val="superscript"/>
          <w:lang w:eastAsia="en-US"/>
        </w:rPr>
        <w:t>b</w:t>
      </w:r>
      <w:r w:rsidRPr="00AE742B">
        <w:rPr>
          <w:rFonts w:ascii="Arial Narrow" w:hAnsi="Arial Narrow" w:cs="Calibri"/>
          <w:snapToGrid w:val="0"/>
          <w:sz w:val="18"/>
          <w:szCs w:val="18"/>
          <w:lang w:eastAsia="en-US"/>
        </w:rPr>
        <w:t xml:space="preserve"> CRP threshold &gt;9 mg/L</w:t>
      </w:r>
    </w:p>
    <w:p w14:paraId="0962AC62" w14:textId="77777777" w:rsidR="00F445C9" w:rsidRDefault="00F445C9" w:rsidP="009D567D">
      <w:pPr>
        <w:keepNext/>
        <w:keepLines/>
        <w:widowControl w:val="0"/>
        <w:tabs>
          <w:tab w:val="left" w:pos="142"/>
        </w:tabs>
        <w:ind w:left="135" w:hanging="135"/>
        <w:rPr>
          <w:rFonts w:ascii="Arial Narrow" w:hAnsi="Arial Narrow" w:cs="Calibri"/>
          <w:snapToGrid w:val="0"/>
          <w:sz w:val="18"/>
          <w:szCs w:val="18"/>
          <w:lang w:eastAsia="en-US"/>
        </w:rPr>
      </w:pPr>
      <w:r>
        <w:rPr>
          <w:rFonts w:ascii="Arial Narrow" w:hAnsi="Arial Narrow" w:cs="Calibri"/>
          <w:snapToGrid w:val="0"/>
          <w:sz w:val="18"/>
          <w:szCs w:val="18"/>
          <w:vertAlign w:val="superscript"/>
          <w:lang w:eastAsia="en-US"/>
        </w:rPr>
        <w:t>c</w:t>
      </w:r>
      <w:r>
        <w:rPr>
          <w:rFonts w:ascii="Arial Narrow" w:hAnsi="Arial Narrow" w:cs="Calibri"/>
          <w:snapToGrid w:val="0"/>
          <w:sz w:val="18"/>
          <w:szCs w:val="18"/>
          <w:lang w:eastAsia="en-US"/>
        </w:rPr>
        <w:t xml:space="preserve"> </w:t>
      </w:r>
      <w:r w:rsidRPr="00AE742B">
        <w:rPr>
          <w:rFonts w:ascii="Arial Narrow" w:hAnsi="Arial Narrow" w:cs="Calibri"/>
          <w:snapToGrid w:val="0"/>
          <w:sz w:val="18"/>
          <w:szCs w:val="18"/>
          <w:lang w:eastAsia="en-US"/>
        </w:rPr>
        <w:t>CRP threshold &gt;9</w:t>
      </w:r>
      <w:r>
        <w:rPr>
          <w:rFonts w:ascii="Arial Narrow" w:hAnsi="Arial Narrow" w:cs="Calibri"/>
          <w:snapToGrid w:val="0"/>
          <w:sz w:val="18"/>
          <w:szCs w:val="18"/>
          <w:lang w:eastAsia="en-US"/>
        </w:rPr>
        <w:t>.99</w:t>
      </w:r>
      <w:r w:rsidRPr="00AE742B">
        <w:rPr>
          <w:rFonts w:ascii="Arial Narrow" w:hAnsi="Arial Narrow" w:cs="Calibri"/>
          <w:snapToGrid w:val="0"/>
          <w:sz w:val="18"/>
          <w:szCs w:val="18"/>
          <w:lang w:eastAsia="en-US"/>
        </w:rPr>
        <w:t xml:space="preserve"> mg/L</w:t>
      </w:r>
    </w:p>
    <w:p w14:paraId="297BE227" w14:textId="77777777" w:rsidR="00F445C9" w:rsidRDefault="00F445C9" w:rsidP="009D567D">
      <w:pPr>
        <w:keepNext/>
        <w:keepLines/>
        <w:widowControl w:val="0"/>
        <w:tabs>
          <w:tab w:val="left" w:pos="142"/>
        </w:tabs>
        <w:ind w:left="135" w:hanging="135"/>
        <w:rPr>
          <w:rFonts w:ascii="Arial Narrow" w:hAnsi="Arial Narrow" w:cs="Calibri"/>
          <w:snapToGrid w:val="0"/>
          <w:sz w:val="18"/>
          <w:szCs w:val="18"/>
          <w:lang w:eastAsia="en-US"/>
        </w:rPr>
      </w:pPr>
      <w:r>
        <w:rPr>
          <w:rFonts w:ascii="Arial Narrow" w:hAnsi="Arial Narrow" w:cs="Calibri"/>
          <w:snapToGrid w:val="0"/>
          <w:sz w:val="18"/>
          <w:szCs w:val="18"/>
          <w:vertAlign w:val="superscript"/>
          <w:lang w:eastAsia="en-US"/>
        </w:rPr>
        <w:t>d</w:t>
      </w:r>
      <w:r>
        <w:rPr>
          <w:rFonts w:ascii="Arial Narrow" w:hAnsi="Arial Narrow" w:cs="Calibri"/>
          <w:snapToGrid w:val="0"/>
          <w:sz w:val="18"/>
          <w:szCs w:val="18"/>
          <w:lang w:eastAsia="en-US"/>
        </w:rPr>
        <w:t xml:space="preserve"> </w:t>
      </w:r>
      <w:r w:rsidRPr="00AE742B">
        <w:rPr>
          <w:rFonts w:ascii="Arial Narrow" w:hAnsi="Arial Narrow" w:cs="Calibri"/>
          <w:snapToGrid w:val="0"/>
          <w:sz w:val="18"/>
          <w:szCs w:val="18"/>
          <w:lang w:eastAsia="en-US"/>
        </w:rPr>
        <w:t>CRP threshold &gt;</w:t>
      </w:r>
      <w:r>
        <w:rPr>
          <w:rFonts w:ascii="Arial Narrow" w:hAnsi="Arial Narrow" w:cs="Calibri"/>
          <w:snapToGrid w:val="0"/>
          <w:sz w:val="18"/>
          <w:szCs w:val="18"/>
          <w:lang w:eastAsia="en-US"/>
        </w:rPr>
        <w:t>10</w:t>
      </w:r>
      <w:r w:rsidRPr="00AE742B">
        <w:rPr>
          <w:rFonts w:ascii="Arial Narrow" w:hAnsi="Arial Narrow" w:cs="Calibri"/>
          <w:snapToGrid w:val="0"/>
          <w:sz w:val="18"/>
          <w:szCs w:val="18"/>
          <w:lang w:eastAsia="en-US"/>
        </w:rPr>
        <w:t xml:space="preserve"> mg/L</w:t>
      </w:r>
    </w:p>
    <w:p w14:paraId="109FAEA3" w14:textId="77777777" w:rsidR="00F445C9" w:rsidRDefault="00F445C9" w:rsidP="009D567D">
      <w:pPr>
        <w:pStyle w:val="TableFigureFooter"/>
        <w:keepNext/>
        <w:keepLines/>
        <w:rPr>
          <w:rFonts w:eastAsia="Calibri"/>
        </w:rPr>
      </w:pPr>
      <w:r>
        <w:rPr>
          <w:rFonts w:eastAsia="Calibri"/>
        </w:rPr>
        <w:t>D</w:t>
      </w:r>
      <w:r w:rsidRPr="00C4417F">
        <w:rPr>
          <w:rFonts w:eastAsia="Calibri"/>
        </w:rPr>
        <w:t xml:space="preserve">ata in </w:t>
      </w:r>
      <w:r w:rsidRPr="00F53FA5">
        <w:rPr>
          <w:rFonts w:eastAsia="Calibri"/>
          <w:b/>
          <w:bCs/>
        </w:rPr>
        <w:t>bold</w:t>
      </w:r>
      <w:r w:rsidRPr="00C4417F">
        <w:rPr>
          <w:rFonts w:eastAsia="Calibri"/>
        </w:rPr>
        <w:t xml:space="preserve"> indicate statistically significant results.</w:t>
      </w:r>
    </w:p>
    <w:p w14:paraId="58FB6D18" w14:textId="77777777" w:rsidR="009D567D" w:rsidRDefault="009D567D" w:rsidP="009D567D">
      <w:pPr>
        <w:pStyle w:val="TableFigureFooter"/>
        <w:rPr>
          <w:rFonts w:eastAsia="Calibri"/>
        </w:rPr>
      </w:pPr>
    </w:p>
    <w:p w14:paraId="40950F4E" w14:textId="77777777" w:rsidR="009D567D" w:rsidRDefault="009D567D" w:rsidP="009D567D">
      <w:pPr>
        <w:pStyle w:val="TableFigureFooter"/>
        <w:rPr>
          <w:rFonts w:eastAsia="Calibri"/>
        </w:rPr>
      </w:pPr>
    </w:p>
    <w:p w14:paraId="3178F828" w14:textId="77777777" w:rsidR="009D567D" w:rsidRPr="00C4417F" w:rsidRDefault="009D567D" w:rsidP="009D567D">
      <w:pPr>
        <w:pStyle w:val="TableFigureFooter"/>
        <w:rPr>
          <w:rFonts w:eastAsia="Calibri"/>
        </w:rPr>
      </w:pPr>
    </w:p>
    <w:bookmarkEnd w:id="37"/>
    <w:p w14:paraId="08D4E1B0" w14:textId="77777777" w:rsidR="002D1D4F" w:rsidRPr="002D1D4F" w:rsidRDefault="002D1D4F" w:rsidP="00D020A9">
      <w:pPr>
        <w:keepNext/>
        <w:keepLines/>
        <w:widowControl w:val="0"/>
        <w:rPr>
          <w:rFonts w:ascii="Arial Narrow" w:hAnsi="Arial Narrow"/>
          <w:b/>
          <w:bCs/>
          <w:snapToGrid w:val="0"/>
          <w:sz w:val="20"/>
          <w:szCs w:val="20"/>
          <w:lang w:eastAsia="en-US"/>
        </w:rPr>
      </w:pPr>
      <w:r w:rsidRPr="002D1D4F">
        <w:rPr>
          <w:rFonts w:ascii="Arial Narrow" w:hAnsi="Arial Narrow"/>
          <w:b/>
          <w:bCs/>
          <w:snapToGrid w:val="0"/>
          <w:sz w:val="20"/>
          <w:szCs w:val="20"/>
          <w:lang w:eastAsia="en-US"/>
        </w:rPr>
        <w:t xml:space="preserve">Table </w:t>
      </w:r>
      <w:r>
        <w:rPr>
          <w:rFonts w:ascii="Arial Narrow" w:hAnsi="Arial Narrow"/>
          <w:b/>
          <w:bCs/>
          <w:snapToGrid w:val="0"/>
          <w:sz w:val="20"/>
          <w:szCs w:val="20"/>
          <w:lang w:eastAsia="en-US"/>
        </w:rPr>
        <w:t>6</w:t>
      </w:r>
      <w:r w:rsidRPr="002D1D4F">
        <w:rPr>
          <w:rFonts w:ascii="Arial Narrow" w:hAnsi="Arial Narrow"/>
          <w:b/>
          <w:bCs/>
          <w:snapToGrid w:val="0"/>
          <w:sz w:val="20"/>
          <w:szCs w:val="20"/>
          <w:lang w:eastAsia="en-US"/>
        </w:rPr>
        <w:t>: BASDAI50 response in patients with nr-axSpA plus OSI defined according to the TGA population (MRI+ and/or CRP+) and PBS population (MRI+ and CRP+) at week 16</w:t>
      </w:r>
    </w:p>
    <w:tbl>
      <w:tblPr>
        <w:tblStyle w:val="ASDTable2"/>
        <w:tblW w:w="5000" w:type="pct"/>
        <w:tblLayout w:type="fixed"/>
        <w:tblCellMar>
          <w:left w:w="28" w:type="dxa"/>
          <w:right w:w="28" w:type="dxa"/>
        </w:tblCellMar>
        <w:tblLook w:val="04A0" w:firstRow="1" w:lastRow="0" w:firstColumn="1" w:lastColumn="0" w:noHBand="0" w:noVBand="1"/>
        <w:tblCaption w:val="Table 4"/>
        <w:tblDescription w:val="BASDAI50 response in patients with nr-axSpA plus OSI defined according to the TGA population (MRI+ and/or CRP+) and PBS population (MRI+ and CRP+)"/>
      </w:tblPr>
      <w:tblGrid>
        <w:gridCol w:w="2552"/>
        <w:gridCol w:w="1276"/>
        <w:gridCol w:w="1275"/>
        <w:gridCol w:w="1560"/>
        <w:gridCol w:w="1526"/>
        <w:gridCol w:w="838"/>
      </w:tblGrid>
      <w:tr w:rsidR="002F6134" w:rsidRPr="002D1D4F" w14:paraId="5A0760B7" w14:textId="77777777" w:rsidTr="002F6134">
        <w:trPr>
          <w:tblHeader/>
        </w:trPr>
        <w:tc>
          <w:tcPr>
            <w:tcW w:w="1414" w:type="pct"/>
            <w:tcBorders>
              <w:top w:val="single" w:sz="4" w:space="0" w:color="auto"/>
              <w:left w:val="nil"/>
              <w:bottom w:val="single" w:sz="4" w:space="0" w:color="auto"/>
              <w:right w:val="nil"/>
            </w:tcBorders>
            <w:vAlign w:val="center"/>
          </w:tcPr>
          <w:p w14:paraId="69E2D787" w14:textId="77777777" w:rsidR="002D1D4F" w:rsidRPr="002D1D4F" w:rsidRDefault="002D1D4F" w:rsidP="00D020A9">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Trial</w:t>
            </w:r>
          </w:p>
        </w:tc>
        <w:tc>
          <w:tcPr>
            <w:tcW w:w="707" w:type="pct"/>
            <w:tcBorders>
              <w:top w:val="single" w:sz="4" w:space="0" w:color="auto"/>
              <w:left w:val="nil"/>
              <w:bottom w:val="single" w:sz="4" w:space="0" w:color="auto"/>
              <w:right w:val="nil"/>
            </w:tcBorders>
            <w:vAlign w:val="center"/>
          </w:tcPr>
          <w:p w14:paraId="3E7357E5"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Drug</w:t>
            </w:r>
          </w:p>
          <w:p w14:paraId="69FFBDB6"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n/N (%)</w:t>
            </w:r>
          </w:p>
        </w:tc>
        <w:tc>
          <w:tcPr>
            <w:tcW w:w="706" w:type="pct"/>
            <w:tcBorders>
              <w:top w:val="single" w:sz="4" w:space="0" w:color="auto"/>
              <w:left w:val="nil"/>
              <w:bottom w:val="single" w:sz="4" w:space="0" w:color="auto"/>
              <w:right w:val="nil"/>
            </w:tcBorders>
            <w:vAlign w:val="center"/>
          </w:tcPr>
          <w:p w14:paraId="131DE0F0"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Control</w:t>
            </w:r>
          </w:p>
          <w:p w14:paraId="7C4B074A"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n/N (%)</w:t>
            </w:r>
          </w:p>
        </w:tc>
        <w:tc>
          <w:tcPr>
            <w:tcW w:w="864" w:type="pct"/>
            <w:tcBorders>
              <w:top w:val="single" w:sz="4" w:space="0" w:color="auto"/>
              <w:left w:val="nil"/>
              <w:bottom w:val="single" w:sz="4" w:space="0" w:color="auto"/>
              <w:right w:val="nil"/>
            </w:tcBorders>
            <w:vAlign w:val="center"/>
          </w:tcPr>
          <w:p w14:paraId="6563933F" w14:textId="77777777" w:rsidR="002D1D4F" w:rsidRPr="002D1D4F" w:rsidRDefault="002D1D4F" w:rsidP="00D020A9">
            <w:pPr>
              <w:keepNext/>
              <w:keepLines/>
              <w:widowControl w:val="0"/>
              <w:jc w:val="center"/>
              <w:rPr>
                <w:rFonts w:ascii="Arial Narrow" w:hAnsi="Arial Narrow"/>
                <w:b/>
                <w:bCs/>
                <w:snapToGrid w:val="0"/>
                <w:sz w:val="20"/>
                <w:szCs w:val="20"/>
                <w:vertAlign w:val="superscript"/>
              </w:rPr>
            </w:pPr>
            <w:r w:rsidRPr="002D1D4F">
              <w:rPr>
                <w:rFonts w:ascii="Arial Narrow" w:hAnsi="Arial Narrow"/>
                <w:b/>
                <w:bCs/>
                <w:snapToGrid w:val="0"/>
                <w:sz w:val="20"/>
                <w:szCs w:val="20"/>
              </w:rPr>
              <w:t>RR</w:t>
            </w:r>
          </w:p>
          <w:p w14:paraId="3814D159"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(95%CI)</w:t>
            </w:r>
          </w:p>
        </w:tc>
        <w:tc>
          <w:tcPr>
            <w:tcW w:w="845" w:type="pct"/>
            <w:tcBorders>
              <w:top w:val="single" w:sz="4" w:space="0" w:color="auto"/>
              <w:left w:val="nil"/>
              <w:bottom w:val="single" w:sz="4" w:space="0" w:color="auto"/>
              <w:right w:val="nil"/>
            </w:tcBorders>
            <w:vAlign w:val="center"/>
          </w:tcPr>
          <w:p w14:paraId="11B007AB" w14:textId="77777777" w:rsidR="002D1D4F" w:rsidRPr="002D1D4F" w:rsidRDefault="002D1D4F" w:rsidP="00D020A9">
            <w:pPr>
              <w:keepNext/>
              <w:keepLines/>
              <w:widowControl w:val="0"/>
              <w:jc w:val="center"/>
              <w:rPr>
                <w:rFonts w:ascii="Arial Narrow" w:hAnsi="Arial Narrow"/>
                <w:b/>
                <w:bCs/>
                <w:snapToGrid w:val="0"/>
                <w:sz w:val="20"/>
                <w:szCs w:val="20"/>
                <w:vertAlign w:val="superscript"/>
              </w:rPr>
            </w:pPr>
            <w:r w:rsidRPr="002D1D4F">
              <w:rPr>
                <w:rFonts w:ascii="Arial Narrow" w:hAnsi="Arial Narrow"/>
                <w:b/>
                <w:bCs/>
                <w:snapToGrid w:val="0"/>
                <w:sz w:val="20"/>
                <w:szCs w:val="20"/>
              </w:rPr>
              <w:t>RD</w:t>
            </w:r>
          </w:p>
          <w:p w14:paraId="2922F7C6"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(95%CI)</w:t>
            </w:r>
          </w:p>
        </w:tc>
        <w:tc>
          <w:tcPr>
            <w:tcW w:w="464" w:type="pct"/>
            <w:tcBorders>
              <w:top w:val="single" w:sz="4" w:space="0" w:color="auto"/>
              <w:left w:val="nil"/>
              <w:bottom w:val="single" w:sz="4" w:space="0" w:color="auto"/>
              <w:right w:val="nil"/>
            </w:tcBorders>
            <w:vAlign w:val="center"/>
          </w:tcPr>
          <w:p w14:paraId="3D8839CD" w14:textId="77777777" w:rsidR="002D1D4F" w:rsidRPr="002D1D4F" w:rsidRDefault="002D1D4F" w:rsidP="00D020A9">
            <w:pPr>
              <w:keepNext/>
              <w:keepLines/>
              <w:widowControl w:val="0"/>
              <w:jc w:val="center"/>
              <w:rPr>
                <w:rFonts w:ascii="Arial Narrow" w:hAnsi="Arial Narrow"/>
                <w:b/>
                <w:bCs/>
                <w:snapToGrid w:val="0"/>
                <w:sz w:val="20"/>
                <w:szCs w:val="20"/>
                <w:vertAlign w:val="superscript"/>
              </w:rPr>
            </w:pPr>
            <w:r w:rsidRPr="002D1D4F">
              <w:rPr>
                <w:rFonts w:ascii="Arial Narrow" w:hAnsi="Arial Narrow"/>
                <w:b/>
                <w:bCs/>
                <w:snapToGrid w:val="0"/>
                <w:sz w:val="20"/>
                <w:szCs w:val="20"/>
              </w:rPr>
              <w:t>NNT</w:t>
            </w:r>
          </w:p>
          <w:p w14:paraId="2E1E4344"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(95%CI)</w:t>
            </w:r>
          </w:p>
        </w:tc>
      </w:tr>
      <w:tr w:rsidR="002D1D4F" w:rsidRPr="002D1D4F" w14:paraId="1CE876B8" w14:textId="77777777" w:rsidTr="002F6134">
        <w:tc>
          <w:tcPr>
            <w:tcW w:w="2827" w:type="pct"/>
            <w:gridSpan w:val="3"/>
            <w:tcBorders>
              <w:top w:val="nil"/>
              <w:left w:val="nil"/>
              <w:bottom w:val="nil"/>
              <w:right w:val="nil"/>
            </w:tcBorders>
          </w:tcPr>
          <w:p w14:paraId="68164497" w14:textId="77777777" w:rsidR="002D1D4F" w:rsidRPr="002D1D4F" w:rsidRDefault="002D1D4F" w:rsidP="00D020A9">
            <w:pPr>
              <w:keepNext/>
              <w:keepLines/>
              <w:widowControl w:val="0"/>
              <w:rPr>
                <w:rFonts w:ascii="Arial Narrow" w:hAnsi="Arial Narrow"/>
                <w:b/>
                <w:bCs/>
                <w:snapToGrid w:val="0"/>
                <w:sz w:val="20"/>
                <w:szCs w:val="20"/>
              </w:rPr>
            </w:pPr>
            <w:r w:rsidRPr="002D1D4F">
              <w:rPr>
                <w:rFonts w:ascii="Arial Narrow" w:hAnsi="Arial Narrow"/>
                <w:b/>
                <w:bCs/>
                <w:snapToGrid w:val="0"/>
                <w:color w:val="CC0000"/>
                <w:sz w:val="20"/>
                <w:szCs w:val="20"/>
              </w:rPr>
              <w:t xml:space="preserve">TGA population: nr-axSpA (MRI+ </w:t>
            </w:r>
            <w:r w:rsidRPr="002D1D4F">
              <w:rPr>
                <w:rFonts w:ascii="Arial Narrow" w:hAnsi="Arial Narrow"/>
                <w:b/>
                <w:bCs/>
                <w:snapToGrid w:val="0"/>
                <w:color w:val="CC0000"/>
                <w:sz w:val="20"/>
                <w:szCs w:val="20"/>
                <w:u w:val="single"/>
              </w:rPr>
              <w:t>AND/OR</w:t>
            </w:r>
            <w:r w:rsidRPr="002D1D4F">
              <w:rPr>
                <w:rFonts w:ascii="Arial Narrow" w:hAnsi="Arial Narrow"/>
                <w:b/>
                <w:bCs/>
                <w:snapToGrid w:val="0"/>
                <w:color w:val="CC0000"/>
                <w:sz w:val="20"/>
                <w:szCs w:val="20"/>
              </w:rPr>
              <w:t xml:space="preserve"> CRP+)</w:t>
            </w:r>
          </w:p>
        </w:tc>
        <w:tc>
          <w:tcPr>
            <w:tcW w:w="864" w:type="pct"/>
            <w:tcBorders>
              <w:top w:val="nil"/>
              <w:left w:val="nil"/>
              <w:bottom w:val="nil"/>
              <w:right w:val="nil"/>
            </w:tcBorders>
            <w:vAlign w:val="center"/>
          </w:tcPr>
          <w:p w14:paraId="39523537" w14:textId="77777777" w:rsidR="002D1D4F" w:rsidRPr="002D1D4F" w:rsidRDefault="002D1D4F" w:rsidP="00D020A9">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21D04916" w14:textId="77777777" w:rsidR="002D1D4F" w:rsidRPr="002D1D4F" w:rsidRDefault="002D1D4F" w:rsidP="00D020A9">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4E909D1E" w14:textId="77777777" w:rsidR="002D1D4F" w:rsidRPr="002D1D4F" w:rsidRDefault="002D1D4F" w:rsidP="00D020A9">
            <w:pPr>
              <w:keepNext/>
              <w:keepLines/>
              <w:widowControl w:val="0"/>
              <w:jc w:val="center"/>
              <w:rPr>
                <w:rFonts w:ascii="Arial Narrow" w:hAnsi="Arial Narrow"/>
                <w:snapToGrid w:val="0"/>
                <w:sz w:val="20"/>
                <w:szCs w:val="20"/>
              </w:rPr>
            </w:pPr>
          </w:p>
        </w:tc>
      </w:tr>
      <w:tr w:rsidR="002D1D4F" w:rsidRPr="002D1D4F" w14:paraId="63946ADB" w14:textId="77777777" w:rsidTr="002F6134">
        <w:tc>
          <w:tcPr>
            <w:tcW w:w="2827" w:type="pct"/>
            <w:gridSpan w:val="3"/>
            <w:tcBorders>
              <w:top w:val="nil"/>
              <w:left w:val="nil"/>
              <w:bottom w:val="nil"/>
              <w:right w:val="nil"/>
            </w:tcBorders>
          </w:tcPr>
          <w:p w14:paraId="1D1F3D20" w14:textId="77777777" w:rsidR="002D1D4F" w:rsidRPr="002D1D4F" w:rsidRDefault="002D1D4F" w:rsidP="00D020A9">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IXE 80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Q4W vs. PBO </w:t>
            </w:r>
          </w:p>
        </w:tc>
        <w:tc>
          <w:tcPr>
            <w:tcW w:w="864" w:type="pct"/>
            <w:tcBorders>
              <w:top w:val="nil"/>
              <w:left w:val="nil"/>
              <w:bottom w:val="nil"/>
              <w:right w:val="nil"/>
            </w:tcBorders>
            <w:vAlign w:val="center"/>
          </w:tcPr>
          <w:p w14:paraId="5278A4A7" w14:textId="77777777" w:rsidR="002D1D4F" w:rsidRPr="002D1D4F" w:rsidRDefault="002D1D4F" w:rsidP="00D020A9">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79518510" w14:textId="77777777" w:rsidR="002D1D4F" w:rsidRPr="002D1D4F" w:rsidRDefault="002D1D4F" w:rsidP="00D020A9">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476AB451" w14:textId="77777777" w:rsidR="002D1D4F" w:rsidRPr="002D1D4F" w:rsidRDefault="002D1D4F" w:rsidP="00D020A9">
            <w:pPr>
              <w:keepNext/>
              <w:keepLines/>
              <w:widowControl w:val="0"/>
              <w:jc w:val="center"/>
              <w:rPr>
                <w:rFonts w:ascii="Arial Narrow" w:hAnsi="Arial Narrow"/>
                <w:snapToGrid w:val="0"/>
                <w:sz w:val="20"/>
                <w:szCs w:val="20"/>
              </w:rPr>
            </w:pPr>
          </w:p>
        </w:tc>
      </w:tr>
      <w:tr w:rsidR="002F6134" w:rsidRPr="002D1D4F" w14:paraId="5CF69A24" w14:textId="77777777" w:rsidTr="002F6134">
        <w:tc>
          <w:tcPr>
            <w:tcW w:w="1414" w:type="pct"/>
            <w:tcBorders>
              <w:top w:val="nil"/>
              <w:left w:val="nil"/>
              <w:bottom w:val="nil"/>
              <w:right w:val="nil"/>
            </w:tcBorders>
          </w:tcPr>
          <w:p w14:paraId="4FD42ED2" w14:textId="77777777" w:rsidR="002D1D4F" w:rsidRPr="002D1D4F" w:rsidRDefault="002D1D4F" w:rsidP="00D020A9">
            <w:pPr>
              <w:keepNext/>
              <w:keepLines/>
              <w:widowControl w:val="0"/>
              <w:rPr>
                <w:rFonts w:ascii="Arial Narrow" w:hAnsi="Arial Narrow"/>
                <w:snapToGrid w:val="0"/>
                <w:sz w:val="20"/>
                <w:szCs w:val="20"/>
              </w:rPr>
            </w:pPr>
            <w:r w:rsidRPr="002D1D4F">
              <w:rPr>
                <w:rFonts w:ascii="Arial Narrow" w:hAnsi="Arial Narrow"/>
                <w:snapToGrid w:val="0"/>
                <w:sz w:val="20"/>
                <w:szCs w:val="20"/>
              </w:rPr>
              <w:t>COAST-X, ITT (N=201)</w:t>
            </w:r>
            <w:r w:rsidR="00CA13E3">
              <w:rPr>
                <w:rFonts w:ascii="Arial Narrow" w:hAnsi="Arial Narrow"/>
                <w:snapToGrid w:val="0"/>
                <w:sz w:val="20"/>
                <w:szCs w:val="20"/>
                <w:vertAlign w:val="superscript"/>
              </w:rPr>
              <w:t>a</w:t>
            </w:r>
            <w:r w:rsidRPr="002D1D4F">
              <w:rPr>
                <w:rFonts w:ascii="Arial Narrow" w:hAnsi="Arial Narrow"/>
                <w:snapToGrid w:val="0"/>
                <w:sz w:val="20"/>
                <w:szCs w:val="20"/>
              </w:rPr>
              <w:t xml:space="preserve"> </w:t>
            </w:r>
          </w:p>
        </w:tc>
        <w:tc>
          <w:tcPr>
            <w:tcW w:w="707" w:type="pct"/>
            <w:tcBorders>
              <w:top w:val="nil"/>
              <w:left w:val="nil"/>
              <w:bottom w:val="nil"/>
              <w:right w:val="nil"/>
            </w:tcBorders>
            <w:vAlign w:val="center"/>
          </w:tcPr>
          <w:p w14:paraId="1A151146"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30/96 (31.3)</w:t>
            </w:r>
          </w:p>
        </w:tc>
        <w:tc>
          <w:tcPr>
            <w:tcW w:w="706" w:type="pct"/>
            <w:tcBorders>
              <w:top w:val="nil"/>
              <w:left w:val="nil"/>
              <w:bottom w:val="nil"/>
              <w:right w:val="nil"/>
            </w:tcBorders>
            <w:vAlign w:val="center"/>
          </w:tcPr>
          <w:p w14:paraId="35445BE2"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15/105 (14.3)</w:t>
            </w:r>
          </w:p>
        </w:tc>
        <w:tc>
          <w:tcPr>
            <w:tcW w:w="864" w:type="pct"/>
            <w:tcBorders>
              <w:top w:val="nil"/>
              <w:left w:val="nil"/>
              <w:bottom w:val="nil"/>
              <w:right w:val="nil"/>
            </w:tcBorders>
            <w:vAlign w:val="center"/>
          </w:tcPr>
          <w:p w14:paraId="1A85C273"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2.19 (1.26, 3.81)</w:t>
            </w:r>
          </w:p>
        </w:tc>
        <w:tc>
          <w:tcPr>
            <w:tcW w:w="845" w:type="pct"/>
            <w:tcBorders>
              <w:top w:val="nil"/>
              <w:left w:val="nil"/>
              <w:bottom w:val="nil"/>
              <w:right w:val="nil"/>
            </w:tcBorders>
            <w:vAlign w:val="center"/>
          </w:tcPr>
          <w:p w14:paraId="188164FC"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0.17 (0.06, 0.28)</w:t>
            </w:r>
          </w:p>
        </w:tc>
        <w:tc>
          <w:tcPr>
            <w:tcW w:w="464" w:type="pct"/>
            <w:tcBorders>
              <w:top w:val="nil"/>
              <w:left w:val="nil"/>
              <w:bottom w:val="nil"/>
              <w:right w:val="nil"/>
            </w:tcBorders>
            <w:vAlign w:val="center"/>
          </w:tcPr>
          <w:p w14:paraId="370BDBA8" w14:textId="77777777" w:rsidR="002D1D4F" w:rsidRPr="002D1D4F" w:rsidRDefault="002D1D4F" w:rsidP="00D020A9">
            <w:pPr>
              <w:keepNext/>
              <w:keepLines/>
              <w:widowControl w:val="0"/>
              <w:jc w:val="center"/>
              <w:rPr>
                <w:rFonts w:ascii="Arial Narrow" w:hAnsi="Arial Narrow"/>
                <w:snapToGrid w:val="0"/>
                <w:sz w:val="20"/>
                <w:szCs w:val="20"/>
                <w:highlight w:val="yellow"/>
              </w:rPr>
            </w:pPr>
            <w:r w:rsidRPr="002D1D4F">
              <w:rPr>
                <w:rFonts w:ascii="Arial Narrow" w:hAnsi="Arial Narrow"/>
                <w:snapToGrid w:val="0"/>
                <w:sz w:val="20"/>
                <w:szCs w:val="20"/>
              </w:rPr>
              <w:t>6 (4, 18)</w:t>
            </w:r>
          </w:p>
        </w:tc>
      </w:tr>
      <w:tr w:rsidR="002F6134" w:rsidRPr="002D1D4F" w14:paraId="7B9831E7" w14:textId="77777777" w:rsidTr="002F6134">
        <w:tc>
          <w:tcPr>
            <w:tcW w:w="2827" w:type="pct"/>
            <w:gridSpan w:val="3"/>
            <w:tcBorders>
              <w:top w:val="nil"/>
              <w:left w:val="nil"/>
              <w:bottom w:val="nil"/>
              <w:right w:val="nil"/>
            </w:tcBorders>
          </w:tcPr>
          <w:p w14:paraId="7B84364F" w14:textId="77777777" w:rsidR="002D1D4F" w:rsidRPr="002D1D4F" w:rsidRDefault="002D1D4F" w:rsidP="00D020A9">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 xml:space="preserve">GLM vs. PBO </w:t>
            </w:r>
          </w:p>
        </w:tc>
        <w:tc>
          <w:tcPr>
            <w:tcW w:w="864" w:type="pct"/>
            <w:tcBorders>
              <w:top w:val="nil"/>
              <w:left w:val="nil"/>
              <w:bottom w:val="nil"/>
              <w:right w:val="nil"/>
            </w:tcBorders>
            <w:vAlign w:val="center"/>
          </w:tcPr>
          <w:p w14:paraId="1A246FBC" w14:textId="77777777" w:rsidR="002D1D4F" w:rsidRPr="002D1D4F" w:rsidRDefault="002D1D4F" w:rsidP="00D020A9">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02DF3CAB" w14:textId="77777777" w:rsidR="002D1D4F" w:rsidRPr="002D1D4F" w:rsidRDefault="002D1D4F" w:rsidP="00D020A9">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49271688" w14:textId="77777777" w:rsidR="002D1D4F" w:rsidRPr="002D1D4F" w:rsidRDefault="002D1D4F" w:rsidP="00D020A9">
            <w:pPr>
              <w:keepNext/>
              <w:keepLines/>
              <w:widowControl w:val="0"/>
              <w:jc w:val="center"/>
              <w:rPr>
                <w:rFonts w:ascii="Arial Narrow" w:hAnsi="Arial Narrow"/>
                <w:snapToGrid w:val="0"/>
                <w:sz w:val="20"/>
                <w:szCs w:val="20"/>
              </w:rPr>
            </w:pPr>
          </w:p>
        </w:tc>
      </w:tr>
      <w:tr w:rsidR="002F6134" w:rsidRPr="002D1D4F" w14:paraId="08AF3B72" w14:textId="77777777" w:rsidTr="002F6134">
        <w:tc>
          <w:tcPr>
            <w:tcW w:w="1414" w:type="pct"/>
            <w:tcBorders>
              <w:top w:val="nil"/>
              <w:left w:val="nil"/>
              <w:bottom w:val="nil"/>
              <w:right w:val="nil"/>
            </w:tcBorders>
          </w:tcPr>
          <w:p w14:paraId="18BF5B3D" w14:textId="77777777" w:rsidR="002D1D4F" w:rsidRPr="002D1D4F" w:rsidRDefault="002D1D4F" w:rsidP="00D020A9">
            <w:pPr>
              <w:keepNext/>
              <w:keepLines/>
              <w:widowControl w:val="0"/>
              <w:rPr>
                <w:rFonts w:ascii="Arial Narrow" w:hAnsi="Arial Narrow"/>
                <w:snapToGrid w:val="0"/>
                <w:sz w:val="20"/>
                <w:szCs w:val="20"/>
                <w:vertAlign w:val="superscript"/>
              </w:rPr>
            </w:pPr>
            <w:r w:rsidRPr="002D1D4F">
              <w:rPr>
                <w:rFonts w:ascii="Arial Narrow" w:hAnsi="Arial Narrow"/>
                <w:snapToGrid w:val="0"/>
                <w:sz w:val="20"/>
                <w:szCs w:val="20"/>
              </w:rPr>
              <w:t>GO-AHEAD, PSS (N=158)</w:t>
            </w:r>
            <w:r w:rsidR="00CA13E3">
              <w:rPr>
                <w:rFonts w:ascii="Arial Narrow" w:hAnsi="Arial Narrow"/>
                <w:snapToGrid w:val="0"/>
                <w:sz w:val="20"/>
                <w:szCs w:val="20"/>
                <w:vertAlign w:val="superscript"/>
              </w:rPr>
              <w:t>b</w:t>
            </w:r>
          </w:p>
        </w:tc>
        <w:tc>
          <w:tcPr>
            <w:tcW w:w="707" w:type="pct"/>
            <w:tcBorders>
              <w:top w:val="nil"/>
              <w:left w:val="nil"/>
              <w:bottom w:val="nil"/>
              <w:right w:val="nil"/>
            </w:tcBorders>
            <w:vAlign w:val="center"/>
          </w:tcPr>
          <w:p w14:paraId="001BF16E"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46/78 (59.0)</w:t>
            </w:r>
          </w:p>
        </w:tc>
        <w:tc>
          <w:tcPr>
            <w:tcW w:w="706" w:type="pct"/>
            <w:tcBorders>
              <w:top w:val="nil"/>
              <w:left w:val="nil"/>
              <w:bottom w:val="nil"/>
              <w:right w:val="nil"/>
            </w:tcBorders>
            <w:vAlign w:val="center"/>
          </w:tcPr>
          <w:p w14:paraId="4B09BA43"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23/80 (28.7)</w:t>
            </w:r>
          </w:p>
        </w:tc>
        <w:tc>
          <w:tcPr>
            <w:tcW w:w="864" w:type="pct"/>
            <w:tcBorders>
              <w:top w:val="nil"/>
              <w:left w:val="nil"/>
              <w:bottom w:val="nil"/>
              <w:right w:val="nil"/>
            </w:tcBorders>
            <w:vAlign w:val="center"/>
          </w:tcPr>
          <w:p w14:paraId="4F3B8A1C"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2.05 (1.39, 3.03)</w:t>
            </w:r>
          </w:p>
        </w:tc>
        <w:tc>
          <w:tcPr>
            <w:tcW w:w="845" w:type="pct"/>
            <w:tcBorders>
              <w:top w:val="nil"/>
              <w:left w:val="nil"/>
              <w:bottom w:val="nil"/>
              <w:right w:val="nil"/>
            </w:tcBorders>
            <w:vAlign w:val="center"/>
          </w:tcPr>
          <w:p w14:paraId="3A2E405E"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0.30 (0.15,0.45)</w:t>
            </w:r>
          </w:p>
        </w:tc>
        <w:tc>
          <w:tcPr>
            <w:tcW w:w="464" w:type="pct"/>
            <w:tcBorders>
              <w:top w:val="nil"/>
              <w:left w:val="nil"/>
              <w:bottom w:val="nil"/>
              <w:right w:val="nil"/>
            </w:tcBorders>
            <w:vAlign w:val="center"/>
          </w:tcPr>
          <w:p w14:paraId="1B683B14"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3 (2, 6)</w:t>
            </w:r>
          </w:p>
        </w:tc>
      </w:tr>
      <w:tr w:rsidR="002F6134" w:rsidRPr="002D1D4F" w14:paraId="326D5EF7" w14:textId="77777777" w:rsidTr="002F6134">
        <w:tc>
          <w:tcPr>
            <w:tcW w:w="2827" w:type="pct"/>
            <w:gridSpan w:val="3"/>
            <w:tcBorders>
              <w:top w:val="nil"/>
              <w:left w:val="nil"/>
              <w:bottom w:val="nil"/>
              <w:right w:val="nil"/>
            </w:tcBorders>
          </w:tcPr>
          <w:p w14:paraId="45883B56" w14:textId="77777777" w:rsidR="002D1D4F" w:rsidRPr="002D1D4F" w:rsidRDefault="002D1D4F" w:rsidP="00D020A9">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LD vs. PBO </w:t>
            </w:r>
          </w:p>
        </w:tc>
        <w:tc>
          <w:tcPr>
            <w:tcW w:w="864" w:type="pct"/>
            <w:tcBorders>
              <w:top w:val="nil"/>
              <w:left w:val="nil"/>
              <w:bottom w:val="nil"/>
              <w:right w:val="nil"/>
            </w:tcBorders>
            <w:vAlign w:val="center"/>
          </w:tcPr>
          <w:p w14:paraId="1659318E" w14:textId="77777777" w:rsidR="002D1D4F" w:rsidRPr="002D1D4F" w:rsidRDefault="002D1D4F" w:rsidP="00D020A9">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76CEC9DB" w14:textId="77777777" w:rsidR="002D1D4F" w:rsidRPr="002D1D4F" w:rsidRDefault="002D1D4F" w:rsidP="00D020A9">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7622DC61" w14:textId="77777777" w:rsidR="002D1D4F" w:rsidRPr="002D1D4F" w:rsidRDefault="002D1D4F" w:rsidP="00D020A9">
            <w:pPr>
              <w:keepNext/>
              <w:keepLines/>
              <w:widowControl w:val="0"/>
              <w:jc w:val="center"/>
              <w:rPr>
                <w:rFonts w:ascii="Arial Narrow" w:hAnsi="Arial Narrow"/>
                <w:snapToGrid w:val="0"/>
                <w:sz w:val="20"/>
                <w:szCs w:val="20"/>
              </w:rPr>
            </w:pPr>
          </w:p>
        </w:tc>
      </w:tr>
      <w:tr w:rsidR="002F6134" w:rsidRPr="002D1D4F" w14:paraId="1A5EC9E7" w14:textId="77777777" w:rsidTr="002F6134">
        <w:tc>
          <w:tcPr>
            <w:tcW w:w="1414" w:type="pct"/>
            <w:tcBorders>
              <w:top w:val="nil"/>
              <w:left w:val="nil"/>
              <w:bottom w:val="nil"/>
              <w:right w:val="nil"/>
            </w:tcBorders>
          </w:tcPr>
          <w:p w14:paraId="28E0E899" w14:textId="77777777" w:rsidR="002D1D4F" w:rsidRPr="002D1D4F" w:rsidRDefault="002D1D4F" w:rsidP="00D020A9">
            <w:pPr>
              <w:keepNext/>
              <w:keepLines/>
              <w:widowControl w:val="0"/>
              <w:rPr>
                <w:rFonts w:ascii="Arial Narrow" w:hAnsi="Arial Narrow"/>
                <w:snapToGrid w:val="0"/>
                <w:sz w:val="20"/>
                <w:szCs w:val="20"/>
              </w:rPr>
            </w:pPr>
            <w:r w:rsidRPr="002D1D4F">
              <w:rPr>
                <w:rFonts w:ascii="Arial Narrow" w:hAnsi="Arial Narrow"/>
                <w:bCs/>
                <w:snapToGrid w:val="0"/>
                <w:sz w:val="20"/>
                <w:szCs w:val="20"/>
              </w:rPr>
              <w:t>PREVENT, ITT (N=555)</w:t>
            </w:r>
            <w:r w:rsidR="00DD152B">
              <w:rPr>
                <w:rFonts w:ascii="Arial Narrow" w:hAnsi="Arial Narrow"/>
                <w:bCs/>
                <w:snapToGrid w:val="0"/>
                <w:sz w:val="20"/>
                <w:szCs w:val="20"/>
                <w:vertAlign w:val="superscript"/>
              </w:rPr>
              <w:t>a</w:t>
            </w:r>
            <w:r w:rsidRPr="002D1D4F">
              <w:rPr>
                <w:rFonts w:ascii="Arial Narrow" w:hAnsi="Arial Narrow"/>
                <w:bCs/>
                <w:snapToGrid w:val="0"/>
                <w:sz w:val="20"/>
                <w:szCs w:val="20"/>
              </w:rPr>
              <w:t xml:space="preserve"> </w:t>
            </w:r>
          </w:p>
        </w:tc>
        <w:tc>
          <w:tcPr>
            <w:tcW w:w="707" w:type="pct"/>
            <w:tcBorders>
              <w:top w:val="nil"/>
              <w:left w:val="nil"/>
              <w:bottom w:val="nil"/>
              <w:right w:val="nil"/>
            </w:tcBorders>
            <w:vAlign w:val="center"/>
          </w:tcPr>
          <w:p w14:paraId="5747F844"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69/185 (37.3)</w:t>
            </w:r>
          </w:p>
        </w:tc>
        <w:tc>
          <w:tcPr>
            <w:tcW w:w="706" w:type="pct"/>
            <w:tcBorders>
              <w:top w:val="nil"/>
              <w:left w:val="nil"/>
              <w:bottom w:val="nil"/>
              <w:right w:val="nil"/>
            </w:tcBorders>
            <w:vAlign w:val="center"/>
          </w:tcPr>
          <w:p w14:paraId="7F0C3BDD"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39/186 (21.0)</w:t>
            </w:r>
          </w:p>
        </w:tc>
        <w:tc>
          <w:tcPr>
            <w:tcW w:w="864" w:type="pct"/>
            <w:tcBorders>
              <w:top w:val="nil"/>
              <w:left w:val="nil"/>
              <w:bottom w:val="nil"/>
              <w:right w:val="nil"/>
            </w:tcBorders>
            <w:vAlign w:val="center"/>
          </w:tcPr>
          <w:p w14:paraId="13619475"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1.78 (1.27, 2.49)</w:t>
            </w:r>
          </w:p>
        </w:tc>
        <w:tc>
          <w:tcPr>
            <w:tcW w:w="845" w:type="pct"/>
            <w:tcBorders>
              <w:top w:val="nil"/>
              <w:left w:val="nil"/>
              <w:bottom w:val="nil"/>
              <w:right w:val="nil"/>
            </w:tcBorders>
            <w:vAlign w:val="center"/>
          </w:tcPr>
          <w:p w14:paraId="21891A0F"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0.16 (0.07, 0.25)</w:t>
            </w:r>
          </w:p>
        </w:tc>
        <w:tc>
          <w:tcPr>
            <w:tcW w:w="464" w:type="pct"/>
            <w:tcBorders>
              <w:top w:val="nil"/>
              <w:left w:val="nil"/>
              <w:bottom w:val="nil"/>
              <w:right w:val="nil"/>
            </w:tcBorders>
            <w:vAlign w:val="center"/>
          </w:tcPr>
          <w:p w14:paraId="23B964DA"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6 (4,14)</w:t>
            </w:r>
          </w:p>
        </w:tc>
      </w:tr>
      <w:tr w:rsidR="002D1D4F" w:rsidRPr="002D1D4F" w14:paraId="1AFAB33D" w14:textId="77777777" w:rsidTr="002F6134">
        <w:tc>
          <w:tcPr>
            <w:tcW w:w="2827" w:type="pct"/>
            <w:gridSpan w:val="3"/>
            <w:tcBorders>
              <w:top w:val="nil"/>
              <w:left w:val="nil"/>
              <w:bottom w:val="nil"/>
              <w:right w:val="nil"/>
            </w:tcBorders>
          </w:tcPr>
          <w:p w14:paraId="41745A11" w14:textId="77777777" w:rsidR="002D1D4F" w:rsidRPr="002D1D4F" w:rsidRDefault="002D1D4F" w:rsidP="00D020A9">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NL vs. PBO </w:t>
            </w:r>
          </w:p>
        </w:tc>
        <w:tc>
          <w:tcPr>
            <w:tcW w:w="864" w:type="pct"/>
            <w:tcBorders>
              <w:top w:val="nil"/>
              <w:left w:val="nil"/>
              <w:bottom w:val="nil"/>
              <w:right w:val="nil"/>
            </w:tcBorders>
            <w:vAlign w:val="center"/>
          </w:tcPr>
          <w:p w14:paraId="27B00C07" w14:textId="77777777" w:rsidR="002D1D4F" w:rsidRPr="002D1D4F" w:rsidRDefault="002D1D4F" w:rsidP="00D020A9">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27CA37D2" w14:textId="77777777" w:rsidR="002D1D4F" w:rsidRPr="002D1D4F" w:rsidRDefault="002D1D4F" w:rsidP="00D020A9">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13CC2D83" w14:textId="77777777" w:rsidR="002D1D4F" w:rsidRPr="002D1D4F" w:rsidRDefault="002D1D4F" w:rsidP="00D020A9">
            <w:pPr>
              <w:keepNext/>
              <w:keepLines/>
              <w:widowControl w:val="0"/>
              <w:jc w:val="center"/>
              <w:rPr>
                <w:rFonts w:ascii="Arial Narrow" w:hAnsi="Arial Narrow"/>
                <w:snapToGrid w:val="0"/>
                <w:sz w:val="20"/>
                <w:szCs w:val="20"/>
              </w:rPr>
            </w:pPr>
          </w:p>
        </w:tc>
      </w:tr>
      <w:tr w:rsidR="002F6134" w:rsidRPr="002D1D4F" w14:paraId="68F14F7E" w14:textId="77777777" w:rsidTr="002F6134">
        <w:tc>
          <w:tcPr>
            <w:tcW w:w="1414" w:type="pct"/>
            <w:tcBorders>
              <w:top w:val="nil"/>
              <w:left w:val="nil"/>
              <w:bottom w:val="nil"/>
              <w:right w:val="nil"/>
            </w:tcBorders>
          </w:tcPr>
          <w:p w14:paraId="1EBAEAED" w14:textId="77777777" w:rsidR="002D1D4F" w:rsidRPr="002D1D4F" w:rsidRDefault="002D1D4F" w:rsidP="00D020A9">
            <w:pPr>
              <w:keepNext/>
              <w:keepLines/>
              <w:widowControl w:val="0"/>
              <w:rPr>
                <w:rFonts w:ascii="Arial Narrow" w:hAnsi="Arial Narrow"/>
                <w:snapToGrid w:val="0"/>
                <w:sz w:val="20"/>
                <w:szCs w:val="20"/>
              </w:rPr>
            </w:pPr>
            <w:r w:rsidRPr="002D1D4F">
              <w:rPr>
                <w:rFonts w:ascii="Arial Narrow" w:hAnsi="Arial Narrow"/>
                <w:bCs/>
                <w:snapToGrid w:val="0"/>
                <w:sz w:val="20"/>
                <w:szCs w:val="20"/>
              </w:rPr>
              <w:t>PREVENT, ITT (N=555)</w:t>
            </w:r>
            <w:r w:rsidR="00DD152B">
              <w:rPr>
                <w:rFonts w:ascii="Arial Narrow" w:hAnsi="Arial Narrow"/>
                <w:bCs/>
                <w:snapToGrid w:val="0"/>
                <w:sz w:val="20"/>
                <w:szCs w:val="20"/>
                <w:vertAlign w:val="superscript"/>
              </w:rPr>
              <w:t>a</w:t>
            </w:r>
            <w:r w:rsidRPr="002D1D4F">
              <w:rPr>
                <w:rFonts w:ascii="Arial Narrow" w:hAnsi="Arial Narrow"/>
                <w:bCs/>
                <w:snapToGrid w:val="0"/>
                <w:sz w:val="20"/>
                <w:szCs w:val="20"/>
              </w:rPr>
              <w:t xml:space="preserve"> </w:t>
            </w:r>
          </w:p>
        </w:tc>
        <w:tc>
          <w:tcPr>
            <w:tcW w:w="707" w:type="pct"/>
            <w:tcBorders>
              <w:top w:val="nil"/>
              <w:left w:val="nil"/>
              <w:bottom w:val="nil"/>
              <w:right w:val="nil"/>
            </w:tcBorders>
            <w:vAlign w:val="center"/>
          </w:tcPr>
          <w:p w14:paraId="03D34FAE"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69/184 (37.5)</w:t>
            </w:r>
          </w:p>
        </w:tc>
        <w:tc>
          <w:tcPr>
            <w:tcW w:w="706" w:type="pct"/>
            <w:tcBorders>
              <w:top w:val="nil"/>
              <w:left w:val="nil"/>
              <w:bottom w:val="nil"/>
              <w:right w:val="nil"/>
            </w:tcBorders>
            <w:vAlign w:val="center"/>
          </w:tcPr>
          <w:p w14:paraId="5CA487EC"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39/186 (21.0)</w:t>
            </w:r>
          </w:p>
        </w:tc>
        <w:tc>
          <w:tcPr>
            <w:tcW w:w="864" w:type="pct"/>
            <w:tcBorders>
              <w:top w:val="nil"/>
              <w:left w:val="nil"/>
              <w:bottom w:val="nil"/>
              <w:right w:val="nil"/>
            </w:tcBorders>
            <w:vAlign w:val="center"/>
          </w:tcPr>
          <w:p w14:paraId="2EFF4E0A"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1.79 (1.28, 2.50)</w:t>
            </w:r>
          </w:p>
        </w:tc>
        <w:tc>
          <w:tcPr>
            <w:tcW w:w="845" w:type="pct"/>
            <w:tcBorders>
              <w:top w:val="nil"/>
              <w:left w:val="nil"/>
              <w:bottom w:val="nil"/>
              <w:right w:val="nil"/>
            </w:tcBorders>
            <w:vAlign w:val="center"/>
          </w:tcPr>
          <w:p w14:paraId="13619F4A"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0.17 (0.07, 0.26)</w:t>
            </w:r>
          </w:p>
        </w:tc>
        <w:tc>
          <w:tcPr>
            <w:tcW w:w="464" w:type="pct"/>
            <w:tcBorders>
              <w:top w:val="nil"/>
              <w:left w:val="nil"/>
              <w:bottom w:val="nil"/>
              <w:right w:val="nil"/>
            </w:tcBorders>
            <w:vAlign w:val="center"/>
          </w:tcPr>
          <w:p w14:paraId="2328A291"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6 (4,14)</w:t>
            </w:r>
          </w:p>
        </w:tc>
      </w:tr>
      <w:tr w:rsidR="002F6134" w:rsidRPr="002D1D4F" w14:paraId="5E600204" w14:textId="77777777" w:rsidTr="002F6134">
        <w:tc>
          <w:tcPr>
            <w:tcW w:w="2827" w:type="pct"/>
            <w:gridSpan w:val="3"/>
            <w:tcBorders>
              <w:top w:val="single" w:sz="4" w:space="0" w:color="auto"/>
              <w:left w:val="nil"/>
              <w:bottom w:val="nil"/>
              <w:right w:val="nil"/>
            </w:tcBorders>
          </w:tcPr>
          <w:p w14:paraId="0C83852B" w14:textId="77777777" w:rsidR="002D1D4F" w:rsidRPr="002D1D4F" w:rsidRDefault="002D1D4F" w:rsidP="00D020A9">
            <w:pPr>
              <w:keepNext/>
              <w:keepLines/>
              <w:widowControl w:val="0"/>
              <w:rPr>
                <w:rFonts w:ascii="Arial Narrow" w:hAnsi="Arial Narrow"/>
                <w:b/>
                <w:bCs/>
                <w:snapToGrid w:val="0"/>
                <w:sz w:val="20"/>
                <w:szCs w:val="20"/>
              </w:rPr>
            </w:pPr>
            <w:r w:rsidRPr="002D1D4F">
              <w:rPr>
                <w:rFonts w:ascii="Arial Narrow" w:hAnsi="Arial Narrow"/>
                <w:b/>
                <w:bCs/>
                <w:snapToGrid w:val="0"/>
                <w:color w:val="0070C0"/>
                <w:sz w:val="20"/>
                <w:szCs w:val="20"/>
              </w:rPr>
              <w:t xml:space="preserve">PBS population: nr-axSpA (MRI+ </w:t>
            </w:r>
            <w:r w:rsidRPr="002D1D4F">
              <w:rPr>
                <w:rFonts w:ascii="Arial Narrow" w:hAnsi="Arial Narrow"/>
                <w:b/>
                <w:bCs/>
                <w:snapToGrid w:val="0"/>
                <w:color w:val="0070C0"/>
                <w:sz w:val="20"/>
                <w:szCs w:val="20"/>
                <w:u w:val="single"/>
              </w:rPr>
              <w:t>AND</w:t>
            </w:r>
            <w:r w:rsidRPr="002D1D4F">
              <w:rPr>
                <w:rFonts w:ascii="Arial Narrow" w:hAnsi="Arial Narrow"/>
                <w:b/>
                <w:bCs/>
                <w:snapToGrid w:val="0"/>
                <w:color w:val="0070C0"/>
                <w:sz w:val="20"/>
                <w:szCs w:val="20"/>
              </w:rPr>
              <w:t xml:space="preserve"> CRP+)</w:t>
            </w:r>
          </w:p>
        </w:tc>
        <w:tc>
          <w:tcPr>
            <w:tcW w:w="864" w:type="pct"/>
            <w:tcBorders>
              <w:top w:val="single" w:sz="4" w:space="0" w:color="auto"/>
              <w:left w:val="nil"/>
              <w:bottom w:val="nil"/>
              <w:right w:val="nil"/>
            </w:tcBorders>
            <w:vAlign w:val="center"/>
          </w:tcPr>
          <w:p w14:paraId="2C9887C8" w14:textId="77777777" w:rsidR="002D1D4F" w:rsidRPr="002D1D4F" w:rsidRDefault="002D1D4F" w:rsidP="00D020A9">
            <w:pPr>
              <w:keepNext/>
              <w:keepLines/>
              <w:widowControl w:val="0"/>
              <w:jc w:val="center"/>
              <w:rPr>
                <w:rFonts w:ascii="Arial Narrow" w:hAnsi="Arial Narrow"/>
                <w:iCs/>
                <w:snapToGrid w:val="0"/>
                <w:sz w:val="20"/>
                <w:szCs w:val="20"/>
              </w:rPr>
            </w:pPr>
          </w:p>
        </w:tc>
        <w:tc>
          <w:tcPr>
            <w:tcW w:w="845" w:type="pct"/>
            <w:tcBorders>
              <w:top w:val="single" w:sz="4" w:space="0" w:color="auto"/>
              <w:left w:val="nil"/>
              <w:bottom w:val="nil"/>
              <w:right w:val="nil"/>
            </w:tcBorders>
            <w:vAlign w:val="center"/>
          </w:tcPr>
          <w:p w14:paraId="729DD03B" w14:textId="77777777" w:rsidR="002D1D4F" w:rsidRPr="002D1D4F" w:rsidRDefault="002D1D4F" w:rsidP="00D020A9">
            <w:pPr>
              <w:keepNext/>
              <w:keepLines/>
              <w:widowControl w:val="0"/>
              <w:jc w:val="center"/>
              <w:rPr>
                <w:rFonts w:ascii="Arial Narrow" w:hAnsi="Arial Narrow"/>
                <w:iCs/>
                <w:snapToGrid w:val="0"/>
                <w:sz w:val="20"/>
                <w:szCs w:val="20"/>
              </w:rPr>
            </w:pPr>
          </w:p>
        </w:tc>
        <w:tc>
          <w:tcPr>
            <w:tcW w:w="464" w:type="pct"/>
            <w:tcBorders>
              <w:top w:val="single" w:sz="4" w:space="0" w:color="auto"/>
              <w:left w:val="nil"/>
              <w:bottom w:val="nil"/>
              <w:right w:val="nil"/>
            </w:tcBorders>
            <w:vAlign w:val="center"/>
          </w:tcPr>
          <w:p w14:paraId="2B4A59B3" w14:textId="77777777" w:rsidR="002D1D4F" w:rsidRPr="002D1D4F" w:rsidRDefault="002D1D4F" w:rsidP="00D020A9">
            <w:pPr>
              <w:keepNext/>
              <w:keepLines/>
              <w:widowControl w:val="0"/>
              <w:jc w:val="center"/>
              <w:rPr>
                <w:rFonts w:ascii="Arial Narrow" w:hAnsi="Arial Narrow"/>
                <w:iCs/>
                <w:snapToGrid w:val="0"/>
                <w:sz w:val="20"/>
                <w:szCs w:val="20"/>
              </w:rPr>
            </w:pPr>
          </w:p>
        </w:tc>
      </w:tr>
      <w:tr w:rsidR="002D1D4F" w:rsidRPr="002D1D4F" w14:paraId="714D3D57" w14:textId="77777777" w:rsidTr="002F6134">
        <w:tc>
          <w:tcPr>
            <w:tcW w:w="2827" w:type="pct"/>
            <w:gridSpan w:val="3"/>
            <w:tcBorders>
              <w:top w:val="nil"/>
              <w:left w:val="nil"/>
              <w:bottom w:val="nil"/>
              <w:right w:val="nil"/>
            </w:tcBorders>
          </w:tcPr>
          <w:p w14:paraId="243A3310" w14:textId="77777777" w:rsidR="002D1D4F" w:rsidRPr="002D1D4F" w:rsidRDefault="002D1D4F" w:rsidP="00D020A9">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IXE 80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Q4W vs. PBO </w:t>
            </w:r>
          </w:p>
        </w:tc>
        <w:tc>
          <w:tcPr>
            <w:tcW w:w="864" w:type="pct"/>
            <w:tcBorders>
              <w:top w:val="nil"/>
              <w:left w:val="nil"/>
              <w:bottom w:val="nil"/>
              <w:right w:val="nil"/>
            </w:tcBorders>
            <w:vAlign w:val="center"/>
          </w:tcPr>
          <w:p w14:paraId="67C5BDF5" w14:textId="77777777" w:rsidR="002D1D4F" w:rsidRPr="002D1D4F" w:rsidRDefault="002D1D4F" w:rsidP="00D020A9">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28155558" w14:textId="77777777" w:rsidR="002D1D4F" w:rsidRPr="002D1D4F" w:rsidRDefault="002D1D4F" w:rsidP="00D020A9">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5577D5AD" w14:textId="77777777" w:rsidR="002D1D4F" w:rsidRPr="002D1D4F" w:rsidRDefault="002D1D4F" w:rsidP="00D020A9">
            <w:pPr>
              <w:keepNext/>
              <w:keepLines/>
              <w:widowControl w:val="0"/>
              <w:jc w:val="center"/>
              <w:rPr>
                <w:rFonts w:ascii="Arial Narrow" w:hAnsi="Arial Narrow"/>
                <w:snapToGrid w:val="0"/>
                <w:sz w:val="20"/>
                <w:szCs w:val="20"/>
              </w:rPr>
            </w:pPr>
          </w:p>
        </w:tc>
      </w:tr>
      <w:tr w:rsidR="002F6134" w:rsidRPr="002D1D4F" w14:paraId="050EB0D4" w14:textId="77777777" w:rsidTr="002F6134">
        <w:tc>
          <w:tcPr>
            <w:tcW w:w="1414" w:type="pct"/>
            <w:tcBorders>
              <w:top w:val="nil"/>
              <w:left w:val="nil"/>
              <w:bottom w:val="nil"/>
              <w:right w:val="nil"/>
            </w:tcBorders>
          </w:tcPr>
          <w:p w14:paraId="3B37173C" w14:textId="77777777" w:rsidR="002D1D4F" w:rsidRPr="002D1D4F" w:rsidRDefault="002D1D4F" w:rsidP="00D020A9">
            <w:pPr>
              <w:keepNext/>
              <w:keepLines/>
              <w:widowControl w:val="0"/>
              <w:rPr>
                <w:rFonts w:ascii="Arial Narrow" w:hAnsi="Arial Narrow"/>
                <w:snapToGrid w:val="0"/>
                <w:sz w:val="20"/>
                <w:szCs w:val="20"/>
              </w:rPr>
            </w:pPr>
            <w:r w:rsidRPr="002D1D4F">
              <w:rPr>
                <w:rFonts w:ascii="Arial Narrow" w:hAnsi="Arial Narrow"/>
                <w:snapToGrid w:val="0"/>
                <w:sz w:val="20"/>
                <w:szCs w:val="20"/>
              </w:rPr>
              <w:t>COAST-X, PHS (N=56)</w:t>
            </w:r>
            <w:r w:rsidR="00B8201E">
              <w:rPr>
                <w:rFonts w:ascii="Arial Narrow" w:hAnsi="Arial Narrow"/>
                <w:snapToGrid w:val="0"/>
                <w:sz w:val="20"/>
                <w:szCs w:val="20"/>
                <w:vertAlign w:val="superscript"/>
              </w:rPr>
              <w:t>b</w:t>
            </w:r>
            <w:r w:rsidRPr="002D1D4F">
              <w:rPr>
                <w:rFonts w:ascii="Arial Narrow" w:hAnsi="Arial Narrow"/>
                <w:snapToGrid w:val="0"/>
                <w:sz w:val="20"/>
                <w:szCs w:val="20"/>
              </w:rPr>
              <w:t xml:space="preserve"> </w:t>
            </w:r>
          </w:p>
        </w:tc>
        <w:tc>
          <w:tcPr>
            <w:tcW w:w="707" w:type="pct"/>
            <w:tcBorders>
              <w:top w:val="nil"/>
              <w:left w:val="nil"/>
              <w:bottom w:val="nil"/>
              <w:right w:val="nil"/>
            </w:tcBorders>
            <w:vAlign w:val="center"/>
          </w:tcPr>
          <w:p w14:paraId="4B83308A"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9/20 (45.0)</w:t>
            </w:r>
          </w:p>
        </w:tc>
        <w:tc>
          <w:tcPr>
            <w:tcW w:w="706" w:type="pct"/>
            <w:tcBorders>
              <w:top w:val="nil"/>
              <w:left w:val="nil"/>
              <w:bottom w:val="nil"/>
              <w:right w:val="nil"/>
            </w:tcBorders>
            <w:vAlign w:val="center"/>
          </w:tcPr>
          <w:p w14:paraId="02E9EC83"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4/31 (12.9)</w:t>
            </w:r>
          </w:p>
        </w:tc>
        <w:tc>
          <w:tcPr>
            <w:tcW w:w="864" w:type="pct"/>
            <w:tcBorders>
              <w:top w:val="nil"/>
              <w:left w:val="nil"/>
              <w:bottom w:val="nil"/>
              <w:right w:val="nil"/>
            </w:tcBorders>
            <w:vAlign w:val="center"/>
          </w:tcPr>
          <w:p w14:paraId="632310EA"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3.49 (1.24, 9.82)</w:t>
            </w:r>
          </w:p>
        </w:tc>
        <w:tc>
          <w:tcPr>
            <w:tcW w:w="845" w:type="pct"/>
            <w:tcBorders>
              <w:top w:val="nil"/>
              <w:left w:val="nil"/>
              <w:bottom w:val="nil"/>
              <w:right w:val="nil"/>
            </w:tcBorders>
            <w:vAlign w:val="center"/>
          </w:tcPr>
          <w:p w14:paraId="534CCB1C"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0.32 (0.07, 0.57)</w:t>
            </w:r>
          </w:p>
        </w:tc>
        <w:tc>
          <w:tcPr>
            <w:tcW w:w="464" w:type="pct"/>
            <w:tcBorders>
              <w:top w:val="nil"/>
              <w:left w:val="nil"/>
              <w:bottom w:val="nil"/>
              <w:right w:val="nil"/>
            </w:tcBorders>
            <w:vAlign w:val="center"/>
          </w:tcPr>
          <w:p w14:paraId="4418C371"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3 (2, 14)</w:t>
            </w:r>
          </w:p>
        </w:tc>
      </w:tr>
      <w:tr w:rsidR="002F6134" w:rsidRPr="002D1D4F" w14:paraId="01514FBC" w14:textId="77777777" w:rsidTr="002F6134">
        <w:tc>
          <w:tcPr>
            <w:tcW w:w="1414" w:type="pct"/>
            <w:tcBorders>
              <w:top w:val="nil"/>
              <w:left w:val="nil"/>
              <w:bottom w:val="nil"/>
              <w:right w:val="nil"/>
            </w:tcBorders>
          </w:tcPr>
          <w:p w14:paraId="1FA26246" w14:textId="77777777" w:rsidR="002D1D4F" w:rsidRPr="002D1D4F" w:rsidRDefault="002D1D4F" w:rsidP="00D020A9">
            <w:pPr>
              <w:keepNext/>
              <w:keepLines/>
              <w:widowControl w:val="0"/>
              <w:jc w:val="left"/>
              <w:rPr>
                <w:rFonts w:ascii="Arial Narrow" w:hAnsi="Arial Narrow"/>
                <w:snapToGrid w:val="0"/>
                <w:sz w:val="20"/>
                <w:szCs w:val="20"/>
              </w:rPr>
            </w:pPr>
            <w:r w:rsidRPr="002D1D4F">
              <w:rPr>
                <w:rFonts w:ascii="Arial Narrow" w:hAnsi="Arial Narrow"/>
                <w:snapToGrid w:val="0"/>
                <w:sz w:val="20"/>
                <w:szCs w:val="20"/>
              </w:rPr>
              <w:t>COAST-X, PHS (N=45)</w:t>
            </w:r>
            <w:r w:rsidR="00B8201E" w:rsidRPr="00B8201E">
              <w:rPr>
                <w:rFonts w:ascii="Arial Narrow" w:hAnsi="Arial Narrow"/>
                <w:snapToGrid w:val="0"/>
                <w:sz w:val="20"/>
                <w:szCs w:val="20"/>
                <w:vertAlign w:val="superscript"/>
              </w:rPr>
              <w:t>c</w:t>
            </w:r>
            <w:r w:rsidRPr="002D1D4F">
              <w:rPr>
                <w:rFonts w:ascii="Arial Narrow" w:hAnsi="Arial Narrow"/>
                <w:snapToGrid w:val="0"/>
                <w:sz w:val="20"/>
                <w:szCs w:val="20"/>
              </w:rPr>
              <w:t xml:space="preserve"> </w:t>
            </w:r>
          </w:p>
        </w:tc>
        <w:tc>
          <w:tcPr>
            <w:tcW w:w="707" w:type="pct"/>
            <w:tcBorders>
              <w:top w:val="nil"/>
              <w:left w:val="nil"/>
              <w:bottom w:val="nil"/>
              <w:right w:val="nil"/>
            </w:tcBorders>
            <w:vAlign w:val="center"/>
          </w:tcPr>
          <w:p w14:paraId="33A0E62E"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9/19 (47.4)</w:t>
            </w:r>
          </w:p>
        </w:tc>
        <w:tc>
          <w:tcPr>
            <w:tcW w:w="706" w:type="pct"/>
            <w:tcBorders>
              <w:top w:val="nil"/>
              <w:left w:val="nil"/>
              <w:bottom w:val="nil"/>
              <w:right w:val="nil"/>
            </w:tcBorders>
            <w:vAlign w:val="center"/>
          </w:tcPr>
          <w:p w14:paraId="3EAB48E1"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3/26 (11.5)</w:t>
            </w:r>
          </w:p>
        </w:tc>
        <w:tc>
          <w:tcPr>
            <w:tcW w:w="864" w:type="pct"/>
            <w:tcBorders>
              <w:top w:val="nil"/>
              <w:left w:val="nil"/>
              <w:bottom w:val="nil"/>
              <w:right w:val="nil"/>
            </w:tcBorders>
            <w:vAlign w:val="center"/>
          </w:tcPr>
          <w:p w14:paraId="4C17B53B"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4.11 (1.28, 13.16)</w:t>
            </w:r>
          </w:p>
        </w:tc>
        <w:tc>
          <w:tcPr>
            <w:tcW w:w="845" w:type="pct"/>
            <w:tcBorders>
              <w:top w:val="nil"/>
              <w:left w:val="nil"/>
              <w:bottom w:val="nil"/>
              <w:right w:val="nil"/>
            </w:tcBorders>
            <w:vAlign w:val="center"/>
          </w:tcPr>
          <w:p w14:paraId="44907BF0" w14:textId="77777777" w:rsidR="002D1D4F" w:rsidRPr="002D1D4F" w:rsidRDefault="002D1D4F" w:rsidP="00D020A9">
            <w:pPr>
              <w:keepNext/>
              <w:keepLines/>
              <w:widowControl w:val="0"/>
              <w:jc w:val="center"/>
              <w:rPr>
                <w:rFonts w:ascii="Arial Narrow" w:hAnsi="Arial Narrow"/>
                <w:b/>
                <w:bCs/>
                <w:snapToGrid w:val="0"/>
                <w:sz w:val="20"/>
                <w:szCs w:val="20"/>
              </w:rPr>
            </w:pPr>
            <w:r w:rsidRPr="002D1D4F">
              <w:rPr>
                <w:rFonts w:ascii="Arial Narrow" w:hAnsi="Arial Narrow"/>
                <w:b/>
                <w:bCs/>
                <w:snapToGrid w:val="0"/>
                <w:sz w:val="20"/>
                <w:szCs w:val="20"/>
              </w:rPr>
              <w:t>0.36 (0.10, 0.61)</w:t>
            </w:r>
          </w:p>
        </w:tc>
        <w:tc>
          <w:tcPr>
            <w:tcW w:w="464" w:type="pct"/>
            <w:tcBorders>
              <w:top w:val="nil"/>
              <w:left w:val="nil"/>
              <w:bottom w:val="nil"/>
              <w:right w:val="nil"/>
            </w:tcBorders>
            <w:vAlign w:val="center"/>
          </w:tcPr>
          <w:p w14:paraId="75EF886A" w14:textId="77777777" w:rsidR="002D1D4F" w:rsidRPr="002D1D4F" w:rsidRDefault="002D1D4F"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3 (2, 10)</w:t>
            </w:r>
          </w:p>
        </w:tc>
      </w:tr>
      <w:tr w:rsidR="002F6134" w:rsidRPr="002D1D4F" w14:paraId="656D772E" w14:textId="77777777" w:rsidTr="002F6134">
        <w:tc>
          <w:tcPr>
            <w:tcW w:w="2827" w:type="pct"/>
            <w:gridSpan w:val="3"/>
            <w:tcBorders>
              <w:top w:val="nil"/>
              <w:left w:val="nil"/>
              <w:bottom w:val="nil"/>
              <w:right w:val="nil"/>
            </w:tcBorders>
          </w:tcPr>
          <w:p w14:paraId="276C9147" w14:textId="77777777" w:rsidR="002D1D4F" w:rsidRPr="002D1D4F" w:rsidRDefault="002D1D4F" w:rsidP="00D020A9">
            <w:pPr>
              <w:keepNext/>
              <w:keepLines/>
              <w:widowControl w:val="0"/>
              <w:rPr>
                <w:rFonts w:ascii="Arial Narrow" w:hAnsi="Arial Narrow"/>
                <w:iCs/>
                <w:snapToGrid w:val="0"/>
                <w:sz w:val="20"/>
                <w:szCs w:val="20"/>
              </w:rPr>
            </w:pPr>
            <w:r w:rsidRPr="002D1D4F">
              <w:rPr>
                <w:rFonts w:ascii="Arial Narrow" w:hAnsi="Arial Narrow"/>
                <w:b/>
                <w:bCs/>
                <w:snapToGrid w:val="0"/>
                <w:sz w:val="20"/>
                <w:szCs w:val="20"/>
              </w:rPr>
              <w:t xml:space="preserve">GLM vs. PBO </w:t>
            </w:r>
          </w:p>
        </w:tc>
        <w:tc>
          <w:tcPr>
            <w:tcW w:w="864" w:type="pct"/>
            <w:tcBorders>
              <w:top w:val="nil"/>
              <w:left w:val="nil"/>
              <w:bottom w:val="nil"/>
              <w:right w:val="nil"/>
            </w:tcBorders>
            <w:vAlign w:val="center"/>
          </w:tcPr>
          <w:p w14:paraId="0B0E0A31" w14:textId="77777777" w:rsidR="002D1D4F" w:rsidRPr="002D1D4F" w:rsidRDefault="002D1D4F" w:rsidP="00D020A9">
            <w:pPr>
              <w:keepNext/>
              <w:keepLines/>
              <w:widowControl w:val="0"/>
              <w:jc w:val="center"/>
              <w:rPr>
                <w:rFonts w:ascii="Arial Narrow" w:hAnsi="Arial Narrow"/>
                <w:iCs/>
                <w:snapToGrid w:val="0"/>
                <w:sz w:val="20"/>
                <w:szCs w:val="20"/>
              </w:rPr>
            </w:pPr>
          </w:p>
        </w:tc>
        <w:tc>
          <w:tcPr>
            <w:tcW w:w="845" w:type="pct"/>
            <w:tcBorders>
              <w:top w:val="nil"/>
              <w:left w:val="nil"/>
              <w:bottom w:val="nil"/>
              <w:right w:val="nil"/>
            </w:tcBorders>
            <w:vAlign w:val="center"/>
          </w:tcPr>
          <w:p w14:paraId="34A9BE06" w14:textId="77777777" w:rsidR="002D1D4F" w:rsidRPr="002D1D4F" w:rsidRDefault="002D1D4F" w:rsidP="00D020A9">
            <w:pPr>
              <w:keepNext/>
              <w:keepLines/>
              <w:widowControl w:val="0"/>
              <w:jc w:val="center"/>
              <w:rPr>
                <w:rFonts w:ascii="Arial Narrow" w:hAnsi="Arial Narrow"/>
                <w:iCs/>
                <w:snapToGrid w:val="0"/>
                <w:sz w:val="20"/>
                <w:szCs w:val="20"/>
              </w:rPr>
            </w:pPr>
          </w:p>
        </w:tc>
        <w:tc>
          <w:tcPr>
            <w:tcW w:w="464" w:type="pct"/>
            <w:tcBorders>
              <w:top w:val="nil"/>
              <w:left w:val="nil"/>
              <w:bottom w:val="nil"/>
              <w:right w:val="nil"/>
            </w:tcBorders>
            <w:vAlign w:val="center"/>
          </w:tcPr>
          <w:p w14:paraId="6EEBC18F" w14:textId="77777777" w:rsidR="002D1D4F" w:rsidRPr="002D1D4F" w:rsidRDefault="002D1D4F" w:rsidP="00D020A9">
            <w:pPr>
              <w:keepNext/>
              <w:keepLines/>
              <w:widowControl w:val="0"/>
              <w:jc w:val="center"/>
              <w:rPr>
                <w:rFonts w:ascii="Arial Narrow" w:hAnsi="Arial Narrow"/>
                <w:iCs/>
                <w:snapToGrid w:val="0"/>
                <w:sz w:val="20"/>
                <w:szCs w:val="20"/>
              </w:rPr>
            </w:pPr>
          </w:p>
        </w:tc>
      </w:tr>
      <w:tr w:rsidR="002F6134" w:rsidRPr="002D1D4F" w14:paraId="212B484C" w14:textId="77777777" w:rsidTr="002F6134">
        <w:tc>
          <w:tcPr>
            <w:tcW w:w="1414" w:type="pct"/>
            <w:tcBorders>
              <w:top w:val="nil"/>
              <w:left w:val="nil"/>
              <w:bottom w:val="nil"/>
              <w:right w:val="nil"/>
            </w:tcBorders>
            <w:vAlign w:val="center"/>
          </w:tcPr>
          <w:p w14:paraId="33821B6B" w14:textId="77777777" w:rsidR="002D1D4F" w:rsidRPr="002D1D4F" w:rsidRDefault="002D1D4F" w:rsidP="00D020A9">
            <w:pPr>
              <w:keepNext/>
              <w:keepLines/>
              <w:widowControl w:val="0"/>
              <w:rPr>
                <w:rFonts w:ascii="Arial Narrow" w:hAnsi="Arial Narrow"/>
                <w:iCs/>
                <w:snapToGrid w:val="0"/>
                <w:sz w:val="20"/>
                <w:szCs w:val="20"/>
              </w:rPr>
            </w:pPr>
            <w:r w:rsidRPr="002D1D4F">
              <w:rPr>
                <w:rFonts w:ascii="Arial Narrow" w:hAnsi="Arial Narrow"/>
                <w:snapToGrid w:val="0"/>
                <w:sz w:val="20"/>
                <w:szCs w:val="20"/>
              </w:rPr>
              <w:t>GO-AHEAD, PHS (N=53)</w:t>
            </w:r>
            <w:r w:rsidR="00B8201E">
              <w:rPr>
                <w:rFonts w:ascii="Arial Narrow" w:hAnsi="Arial Narrow"/>
                <w:snapToGrid w:val="0"/>
                <w:sz w:val="20"/>
                <w:szCs w:val="20"/>
                <w:vertAlign w:val="superscript"/>
              </w:rPr>
              <w:t>b</w:t>
            </w:r>
          </w:p>
        </w:tc>
        <w:tc>
          <w:tcPr>
            <w:tcW w:w="707" w:type="pct"/>
            <w:tcBorders>
              <w:top w:val="nil"/>
              <w:left w:val="nil"/>
              <w:bottom w:val="nil"/>
              <w:right w:val="nil"/>
            </w:tcBorders>
            <w:vAlign w:val="center"/>
          </w:tcPr>
          <w:p w14:paraId="2162AD71" w14:textId="77777777" w:rsidR="002D1D4F" w:rsidRPr="002D1D4F" w:rsidRDefault="002D1D4F" w:rsidP="00D020A9">
            <w:pPr>
              <w:keepNext/>
              <w:keepLines/>
              <w:widowControl w:val="0"/>
              <w:jc w:val="center"/>
              <w:rPr>
                <w:rFonts w:ascii="Arial Narrow" w:hAnsi="Arial Narrow"/>
                <w:iCs/>
                <w:snapToGrid w:val="0"/>
                <w:sz w:val="20"/>
                <w:szCs w:val="20"/>
              </w:rPr>
            </w:pPr>
            <w:r w:rsidRPr="002D1D4F">
              <w:rPr>
                <w:rFonts w:ascii="Arial Narrow" w:hAnsi="Arial Narrow"/>
                <w:snapToGrid w:val="0"/>
                <w:sz w:val="20"/>
                <w:szCs w:val="20"/>
              </w:rPr>
              <w:t>18/26 (69.2)</w:t>
            </w:r>
          </w:p>
        </w:tc>
        <w:tc>
          <w:tcPr>
            <w:tcW w:w="706" w:type="pct"/>
            <w:tcBorders>
              <w:top w:val="nil"/>
              <w:left w:val="nil"/>
              <w:bottom w:val="nil"/>
              <w:right w:val="nil"/>
            </w:tcBorders>
            <w:vAlign w:val="center"/>
          </w:tcPr>
          <w:p w14:paraId="61A48C29" w14:textId="77777777" w:rsidR="002D1D4F" w:rsidRPr="002D1D4F" w:rsidRDefault="002D1D4F" w:rsidP="00D020A9">
            <w:pPr>
              <w:keepNext/>
              <w:keepLines/>
              <w:widowControl w:val="0"/>
              <w:jc w:val="center"/>
              <w:rPr>
                <w:rFonts w:ascii="Arial Narrow" w:hAnsi="Arial Narrow"/>
                <w:iCs/>
                <w:snapToGrid w:val="0"/>
                <w:sz w:val="20"/>
                <w:szCs w:val="20"/>
              </w:rPr>
            </w:pPr>
            <w:r w:rsidRPr="002D1D4F">
              <w:rPr>
                <w:rFonts w:ascii="Arial Narrow" w:hAnsi="Arial Narrow"/>
                <w:snapToGrid w:val="0"/>
                <w:sz w:val="20"/>
                <w:szCs w:val="20"/>
              </w:rPr>
              <w:t>10/27 (37.0)</w:t>
            </w:r>
          </w:p>
        </w:tc>
        <w:tc>
          <w:tcPr>
            <w:tcW w:w="864" w:type="pct"/>
            <w:tcBorders>
              <w:top w:val="nil"/>
              <w:left w:val="nil"/>
              <w:bottom w:val="nil"/>
              <w:right w:val="nil"/>
            </w:tcBorders>
            <w:vAlign w:val="center"/>
          </w:tcPr>
          <w:p w14:paraId="00A1DF02" w14:textId="77777777" w:rsidR="002D1D4F" w:rsidRPr="002D1D4F" w:rsidRDefault="002D1D4F" w:rsidP="00D020A9">
            <w:pPr>
              <w:keepNext/>
              <w:keepLines/>
              <w:widowControl w:val="0"/>
              <w:jc w:val="center"/>
              <w:rPr>
                <w:rFonts w:ascii="Arial Narrow" w:hAnsi="Arial Narrow"/>
                <w:b/>
                <w:bCs/>
                <w:iCs/>
                <w:snapToGrid w:val="0"/>
                <w:sz w:val="20"/>
                <w:szCs w:val="20"/>
              </w:rPr>
            </w:pPr>
            <w:r w:rsidRPr="002D1D4F">
              <w:rPr>
                <w:rFonts w:ascii="Arial Narrow" w:hAnsi="Arial Narrow"/>
                <w:b/>
                <w:bCs/>
                <w:snapToGrid w:val="0"/>
                <w:sz w:val="20"/>
                <w:szCs w:val="20"/>
              </w:rPr>
              <w:t>1.87 (1.07, 3.25)</w:t>
            </w:r>
          </w:p>
        </w:tc>
        <w:tc>
          <w:tcPr>
            <w:tcW w:w="845" w:type="pct"/>
            <w:tcBorders>
              <w:top w:val="nil"/>
              <w:left w:val="nil"/>
              <w:bottom w:val="nil"/>
              <w:right w:val="nil"/>
            </w:tcBorders>
            <w:vAlign w:val="center"/>
          </w:tcPr>
          <w:p w14:paraId="5CF50898" w14:textId="77777777" w:rsidR="002D1D4F" w:rsidRPr="002D1D4F" w:rsidRDefault="002D1D4F" w:rsidP="00D020A9">
            <w:pPr>
              <w:keepNext/>
              <w:keepLines/>
              <w:widowControl w:val="0"/>
              <w:jc w:val="center"/>
              <w:rPr>
                <w:rFonts w:ascii="Arial Narrow" w:hAnsi="Arial Narrow"/>
                <w:b/>
                <w:bCs/>
                <w:iCs/>
                <w:snapToGrid w:val="0"/>
                <w:sz w:val="20"/>
                <w:szCs w:val="20"/>
              </w:rPr>
            </w:pPr>
            <w:r w:rsidRPr="002D1D4F">
              <w:rPr>
                <w:rFonts w:ascii="Arial Narrow" w:hAnsi="Arial Narrow"/>
                <w:b/>
                <w:bCs/>
                <w:snapToGrid w:val="0"/>
                <w:sz w:val="20"/>
                <w:szCs w:val="20"/>
              </w:rPr>
              <w:t>0.32 (0.07, 0.58)</w:t>
            </w:r>
          </w:p>
        </w:tc>
        <w:tc>
          <w:tcPr>
            <w:tcW w:w="464" w:type="pct"/>
            <w:tcBorders>
              <w:top w:val="nil"/>
              <w:left w:val="nil"/>
              <w:bottom w:val="nil"/>
              <w:right w:val="nil"/>
            </w:tcBorders>
            <w:vAlign w:val="center"/>
          </w:tcPr>
          <w:p w14:paraId="3F57AA41" w14:textId="77777777" w:rsidR="002D1D4F" w:rsidRPr="002D1D4F" w:rsidRDefault="002D1D4F" w:rsidP="00D020A9">
            <w:pPr>
              <w:keepNext/>
              <w:keepLines/>
              <w:widowControl w:val="0"/>
              <w:jc w:val="center"/>
              <w:rPr>
                <w:rFonts w:ascii="Arial Narrow" w:hAnsi="Arial Narrow"/>
                <w:iCs/>
                <w:snapToGrid w:val="0"/>
                <w:sz w:val="20"/>
                <w:szCs w:val="20"/>
              </w:rPr>
            </w:pPr>
            <w:r w:rsidRPr="002D1D4F">
              <w:rPr>
                <w:rFonts w:ascii="Arial Narrow" w:hAnsi="Arial Narrow"/>
                <w:snapToGrid w:val="0"/>
                <w:sz w:val="20"/>
                <w:szCs w:val="20"/>
              </w:rPr>
              <w:t>3 (2,15)</w:t>
            </w:r>
          </w:p>
        </w:tc>
      </w:tr>
      <w:tr w:rsidR="002F6134" w:rsidRPr="002D1D4F" w14:paraId="658D1BD2" w14:textId="77777777" w:rsidTr="002F6134">
        <w:tc>
          <w:tcPr>
            <w:tcW w:w="2827" w:type="pct"/>
            <w:gridSpan w:val="3"/>
            <w:tcBorders>
              <w:top w:val="nil"/>
              <w:left w:val="nil"/>
              <w:bottom w:val="nil"/>
              <w:right w:val="nil"/>
            </w:tcBorders>
          </w:tcPr>
          <w:p w14:paraId="1481466E" w14:textId="77777777" w:rsidR="002D1D4F" w:rsidRPr="002D1D4F" w:rsidRDefault="002D1D4F" w:rsidP="00D020A9">
            <w:pPr>
              <w:keepNext/>
              <w:keepLines/>
              <w:widowControl w:val="0"/>
              <w:rPr>
                <w:rFonts w:ascii="Arial Narrow" w:hAnsi="Arial Narrow"/>
                <w:iCs/>
                <w:snapToGrid w:val="0"/>
                <w:sz w:val="20"/>
                <w:szCs w:val="20"/>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LD vs. PBO </w:t>
            </w:r>
          </w:p>
        </w:tc>
        <w:tc>
          <w:tcPr>
            <w:tcW w:w="864" w:type="pct"/>
            <w:tcBorders>
              <w:top w:val="nil"/>
              <w:left w:val="nil"/>
              <w:bottom w:val="nil"/>
              <w:right w:val="nil"/>
            </w:tcBorders>
            <w:vAlign w:val="center"/>
          </w:tcPr>
          <w:p w14:paraId="3E77B3FE" w14:textId="77777777" w:rsidR="002D1D4F" w:rsidRPr="002D1D4F" w:rsidRDefault="002D1D4F" w:rsidP="00D020A9">
            <w:pPr>
              <w:keepNext/>
              <w:keepLines/>
              <w:widowControl w:val="0"/>
              <w:jc w:val="center"/>
              <w:rPr>
                <w:rFonts w:ascii="Arial Narrow" w:hAnsi="Arial Narrow"/>
                <w:iCs/>
                <w:snapToGrid w:val="0"/>
                <w:sz w:val="20"/>
                <w:szCs w:val="20"/>
              </w:rPr>
            </w:pPr>
          </w:p>
        </w:tc>
        <w:tc>
          <w:tcPr>
            <w:tcW w:w="845" w:type="pct"/>
            <w:tcBorders>
              <w:top w:val="nil"/>
              <w:left w:val="nil"/>
              <w:bottom w:val="nil"/>
              <w:right w:val="nil"/>
            </w:tcBorders>
            <w:vAlign w:val="center"/>
          </w:tcPr>
          <w:p w14:paraId="1140DC6F" w14:textId="77777777" w:rsidR="002D1D4F" w:rsidRPr="002D1D4F" w:rsidRDefault="002D1D4F" w:rsidP="00D020A9">
            <w:pPr>
              <w:keepNext/>
              <w:keepLines/>
              <w:widowControl w:val="0"/>
              <w:jc w:val="center"/>
              <w:rPr>
                <w:rFonts w:ascii="Arial Narrow" w:hAnsi="Arial Narrow"/>
                <w:iCs/>
                <w:snapToGrid w:val="0"/>
                <w:sz w:val="20"/>
                <w:szCs w:val="20"/>
              </w:rPr>
            </w:pPr>
          </w:p>
        </w:tc>
        <w:tc>
          <w:tcPr>
            <w:tcW w:w="464" w:type="pct"/>
            <w:tcBorders>
              <w:top w:val="nil"/>
              <w:left w:val="nil"/>
              <w:bottom w:val="nil"/>
              <w:right w:val="nil"/>
            </w:tcBorders>
            <w:vAlign w:val="center"/>
          </w:tcPr>
          <w:p w14:paraId="00555AE8" w14:textId="77777777" w:rsidR="002D1D4F" w:rsidRPr="002D1D4F" w:rsidRDefault="002D1D4F" w:rsidP="00D020A9">
            <w:pPr>
              <w:keepNext/>
              <w:keepLines/>
              <w:widowControl w:val="0"/>
              <w:jc w:val="center"/>
              <w:rPr>
                <w:rFonts w:ascii="Arial Narrow" w:hAnsi="Arial Narrow"/>
                <w:iCs/>
                <w:snapToGrid w:val="0"/>
                <w:sz w:val="20"/>
                <w:szCs w:val="20"/>
              </w:rPr>
            </w:pPr>
          </w:p>
        </w:tc>
      </w:tr>
      <w:tr w:rsidR="002F6134" w:rsidRPr="002D1D4F" w14:paraId="7B56E590" w14:textId="77777777" w:rsidTr="002F6134">
        <w:tc>
          <w:tcPr>
            <w:tcW w:w="1414" w:type="pct"/>
            <w:tcBorders>
              <w:top w:val="nil"/>
              <w:left w:val="nil"/>
              <w:bottom w:val="nil"/>
              <w:right w:val="nil"/>
            </w:tcBorders>
            <w:vAlign w:val="center"/>
          </w:tcPr>
          <w:p w14:paraId="71712134" w14:textId="77777777" w:rsidR="00B8201E" w:rsidRPr="002D1D4F" w:rsidRDefault="00B8201E" w:rsidP="00D020A9">
            <w:pPr>
              <w:keepNext/>
              <w:keepLines/>
              <w:widowControl w:val="0"/>
              <w:rPr>
                <w:rFonts w:ascii="Arial Narrow" w:hAnsi="Arial Narrow"/>
                <w:iCs/>
                <w:snapToGrid w:val="0"/>
                <w:sz w:val="20"/>
                <w:szCs w:val="20"/>
              </w:rPr>
            </w:pPr>
            <w:r w:rsidRPr="002D1D4F">
              <w:rPr>
                <w:rFonts w:ascii="Arial Narrow" w:hAnsi="Arial Narrow"/>
                <w:snapToGrid w:val="0"/>
                <w:sz w:val="20"/>
                <w:szCs w:val="20"/>
              </w:rPr>
              <w:t>PREVENT, PHS (N=</w:t>
            </w:r>
            <w:r w:rsidR="00830C78">
              <w:rPr>
                <w:rFonts w:ascii="Arial Narrow" w:hAnsi="Arial Narrow"/>
                <w:snapToGrid w:val="0"/>
                <w:sz w:val="20"/>
                <w:szCs w:val="20"/>
              </w:rPr>
              <w:t>88</w:t>
            </w:r>
            <w:r w:rsidRPr="002D1D4F">
              <w:rPr>
                <w:rFonts w:ascii="Arial Narrow" w:hAnsi="Arial Narrow"/>
                <w:snapToGrid w:val="0"/>
                <w:sz w:val="20"/>
                <w:szCs w:val="20"/>
              </w:rPr>
              <w:t>)</w:t>
            </w:r>
            <w:r>
              <w:rPr>
                <w:rFonts w:ascii="Arial Narrow" w:hAnsi="Arial Narrow"/>
                <w:snapToGrid w:val="0"/>
                <w:sz w:val="20"/>
                <w:szCs w:val="20"/>
                <w:vertAlign w:val="superscript"/>
              </w:rPr>
              <w:t>d</w:t>
            </w:r>
          </w:p>
        </w:tc>
        <w:tc>
          <w:tcPr>
            <w:tcW w:w="707" w:type="pct"/>
            <w:tcBorders>
              <w:top w:val="nil"/>
              <w:left w:val="nil"/>
              <w:bottom w:val="nil"/>
              <w:right w:val="nil"/>
            </w:tcBorders>
            <w:vAlign w:val="center"/>
          </w:tcPr>
          <w:p w14:paraId="1C13AEEB" w14:textId="77777777" w:rsidR="00B8201E" w:rsidRPr="002D1D4F" w:rsidRDefault="00B8201E" w:rsidP="00D020A9">
            <w:pPr>
              <w:keepNext/>
              <w:keepLines/>
              <w:widowControl w:val="0"/>
              <w:jc w:val="center"/>
              <w:rPr>
                <w:rFonts w:ascii="Arial Narrow" w:hAnsi="Arial Narrow"/>
                <w:iCs/>
                <w:snapToGrid w:val="0"/>
                <w:sz w:val="20"/>
                <w:szCs w:val="20"/>
              </w:rPr>
            </w:pPr>
            <w:r>
              <w:rPr>
                <w:rFonts w:ascii="Arial Narrow" w:hAnsi="Arial Narrow"/>
                <w:iCs/>
                <w:snapToGrid w:val="0"/>
                <w:sz w:val="20"/>
                <w:szCs w:val="20"/>
              </w:rPr>
              <w:t>15</w:t>
            </w:r>
            <w:r w:rsidRPr="002D1D4F">
              <w:rPr>
                <w:rFonts w:ascii="Arial Narrow" w:hAnsi="Arial Narrow"/>
                <w:iCs/>
                <w:snapToGrid w:val="0"/>
                <w:sz w:val="20"/>
                <w:szCs w:val="20"/>
              </w:rPr>
              <w:t>/</w:t>
            </w:r>
            <w:r>
              <w:rPr>
                <w:rFonts w:ascii="Arial Narrow" w:hAnsi="Arial Narrow"/>
                <w:iCs/>
                <w:snapToGrid w:val="0"/>
                <w:sz w:val="20"/>
                <w:szCs w:val="20"/>
              </w:rPr>
              <w:t>30</w:t>
            </w:r>
            <w:r w:rsidRPr="002D1D4F">
              <w:rPr>
                <w:rFonts w:ascii="Arial Narrow" w:hAnsi="Arial Narrow"/>
                <w:iCs/>
                <w:snapToGrid w:val="0"/>
                <w:sz w:val="20"/>
                <w:szCs w:val="20"/>
              </w:rPr>
              <w:t xml:space="preserve"> (5</w:t>
            </w:r>
            <w:r>
              <w:rPr>
                <w:rFonts w:ascii="Arial Narrow" w:hAnsi="Arial Narrow"/>
                <w:iCs/>
                <w:snapToGrid w:val="0"/>
                <w:sz w:val="20"/>
                <w:szCs w:val="20"/>
              </w:rPr>
              <w:t>0.0</w:t>
            </w:r>
            <w:r w:rsidRPr="002D1D4F">
              <w:rPr>
                <w:rFonts w:ascii="Arial Narrow" w:hAnsi="Arial Narrow"/>
                <w:iCs/>
                <w:snapToGrid w:val="0"/>
                <w:sz w:val="20"/>
                <w:szCs w:val="20"/>
              </w:rPr>
              <w:t>)</w:t>
            </w:r>
          </w:p>
        </w:tc>
        <w:tc>
          <w:tcPr>
            <w:tcW w:w="706" w:type="pct"/>
            <w:tcBorders>
              <w:top w:val="nil"/>
              <w:left w:val="nil"/>
              <w:bottom w:val="nil"/>
              <w:right w:val="nil"/>
            </w:tcBorders>
            <w:vAlign w:val="center"/>
          </w:tcPr>
          <w:p w14:paraId="3A2A3DEB" w14:textId="77777777" w:rsidR="00B8201E" w:rsidRPr="002D1D4F" w:rsidRDefault="00B8201E" w:rsidP="00D020A9">
            <w:pPr>
              <w:keepNext/>
              <w:keepLines/>
              <w:widowControl w:val="0"/>
              <w:jc w:val="center"/>
              <w:rPr>
                <w:rFonts w:ascii="Arial Narrow" w:hAnsi="Arial Narrow"/>
                <w:iCs/>
                <w:snapToGrid w:val="0"/>
                <w:sz w:val="20"/>
                <w:szCs w:val="20"/>
              </w:rPr>
            </w:pPr>
            <w:r>
              <w:rPr>
                <w:rFonts w:ascii="Arial Narrow" w:hAnsi="Arial Narrow"/>
                <w:iCs/>
                <w:snapToGrid w:val="0"/>
                <w:sz w:val="20"/>
                <w:szCs w:val="20"/>
              </w:rPr>
              <w:t>3/25</w:t>
            </w:r>
            <w:r w:rsidRPr="002D1D4F">
              <w:rPr>
                <w:rFonts w:ascii="Arial Narrow" w:hAnsi="Arial Narrow"/>
                <w:iCs/>
                <w:snapToGrid w:val="0"/>
                <w:sz w:val="20"/>
                <w:szCs w:val="20"/>
              </w:rPr>
              <w:t xml:space="preserve"> (</w:t>
            </w:r>
            <w:r>
              <w:rPr>
                <w:rFonts w:ascii="Arial Narrow" w:hAnsi="Arial Narrow"/>
                <w:iCs/>
                <w:snapToGrid w:val="0"/>
                <w:sz w:val="20"/>
                <w:szCs w:val="20"/>
              </w:rPr>
              <w:t>1</w:t>
            </w:r>
            <w:r w:rsidRPr="002D1D4F">
              <w:rPr>
                <w:rFonts w:ascii="Arial Narrow" w:hAnsi="Arial Narrow"/>
                <w:iCs/>
                <w:snapToGrid w:val="0"/>
                <w:sz w:val="20"/>
                <w:szCs w:val="20"/>
              </w:rPr>
              <w:t>2.0)</w:t>
            </w:r>
          </w:p>
        </w:tc>
        <w:tc>
          <w:tcPr>
            <w:tcW w:w="864" w:type="pct"/>
            <w:tcBorders>
              <w:top w:val="nil"/>
              <w:left w:val="nil"/>
              <w:bottom w:val="nil"/>
              <w:right w:val="nil"/>
            </w:tcBorders>
            <w:vAlign w:val="center"/>
          </w:tcPr>
          <w:p w14:paraId="01964454" w14:textId="77777777" w:rsidR="00B8201E" w:rsidRPr="002D1D4F" w:rsidRDefault="00B8201E" w:rsidP="00D020A9">
            <w:pPr>
              <w:keepNext/>
              <w:keepLines/>
              <w:widowControl w:val="0"/>
              <w:jc w:val="center"/>
              <w:rPr>
                <w:rFonts w:ascii="Arial Narrow" w:hAnsi="Arial Narrow"/>
                <w:b/>
                <w:bCs/>
                <w:iCs/>
                <w:snapToGrid w:val="0"/>
                <w:sz w:val="20"/>
                <w:szCs w:val="20"/>
              </w:rPr>
            </w:pPr>
            <w:r w:rsidRPr="002D1D4F">
              <w:rPr>
                <w:rFonts w:ascii="Arial Narrow" w:hAnsi="Arial Narrow"/>
                <w:b/>
                <w:bCs/>
                <w:iCs/>
                <w:snapToGrid w:val="0"/>
                <w:sz w:val="20"/>
                <w:szCs w:val="20"/>
              </w:rPr>
              <w:t>4.17 (1.36, 12.77)</w:t>
            </w:r>
          </w:p>
        </w:tc>
        <w:tc>
          <w:tcPr>
            <w:tcW w:w="845" w:type="pct"/>
            <w:tcBorders>
              <w:top w:val="nil"/>
              <w:left w:val="nil"/>
              <w:bottom w:val="nil"/>
              <w:right w:val="nil"/>
            </w:tcBorders>
            <w:vAlign w:val="center"/>
          </w:tcPr>
          <w:p w14:paraId="7CC809D4" w14:textId="77777777" w:rsidR="00B8201E" w:rsidRPr="002D1D4F" w:rsidRDefault="00B8201E" w:rsidP="00D020A9">
            <w:pPr>
              <w:keepNext/>
              <w:keepLines/>
              <w:widowControl w:val="0"/>
              <w:jc w:val="center"/>
              <w:rPr>
                <w:rFonts w:ascii="Arial Narrow" w:hAnsi="Arial Narrow"/>
                <w:b/>
                <w:bCs/>
                <w:iCs/>
                <w:snapToGrid w:val="0"/>
                <w:sz w:val="20"/>
                <w:szCs w:val="20"/>
              </w:rPr>
            </w:pPr>
            <w:r w:rsidRPr="002D1D4F">
              <w:rPr>
                <w:rFonts w:ascii="Arial Narrow" w:hAnsi="Arial Narrow"/>
                <w:b/>
                <w:bCs/>
                <w:iCs/>
                <w:snapToGrid w:val="0"/>
                <w:sz w:val="20"/>
                <w:szCs w:val="20"/>
              </w:rPr>
              <w:t>0.38 (0.16, 0.60)</w:t>
            </w:r>
          </w:p>
        </w:tc>
        <w:tc>
          <w:tcPr>
            <w:tcW w:w="464" w:type="pct"/>
            <w:tcBorders>
              <w:top w:val="nil"/>
              <w:left w:val="nil"/>
              <w:bottom w:val="nil"/>
              <w:right w:val="nil"/>
            </w:tcBorders>
            <w:vAlign w:val="center"/>
          </w:tcPr>
          <w:p w14:paraId="212DF684" w14:textId="77777777" w:rsidR="00B8201E" w:rsidRPr="002D1D4F" w:rsidRDefault="00B8201E" w:rsidP="00D020A9">
            <w:pPr>
              <w:keepNext/>
              <w:keepLines/>
              <w:widowControl w:val="0"/>
              <w:jc w:val="center"/>
              <w:rPr>
                <w:rFonts w:ascii="Arial Narrow" w:hAnsi="Arial Narrow"/>
                <w:iCs/>
                <w:snapToGrid w:val="0"/>
                <w:sz w:val="20"/>
                <w:szCs w:val="20"/>
              </w:rPr>
            </w:pPr>
            <w:r w:rsidRPr="002D1D4F">
              <w:rPr>
                <w:rFonts w:ascii="Arial Narrow" w:hAnsi="Arial Narrow"/>
                <w:iCs/>
                <w:snapToGrid w:val="0"/>
                <w:sz w:val="20"/>
                <w:szCs w:val="20"/>
              </w:rPr>
              <w:t>3 (2, 6)</w:t>
            </w:r>
          </w:p>
        </w:tc>
      </w:tr>
      <w:tr w:rsidR="002D1D4F" w:rsidRPr="002D1D4F" w14:paraId="5BF01E6D" w14:textId="77777777" w:rsidTr="002F6134">
        <w:tc>
          <w:tcPr>
            <w:tcW w:w="2827" w:type="pct"/>
            <w:gridSpan w:val="3"/>
            <w:tcBorders>
              <w:top w:val="nil"/>
              <w:left w:val="nil"/>
              <w:bottom w:val="nil"/>
              <w:right w:val="nil"/>
            </w:tcBorders>
            <w:vAlign w:val="center"/>
          </w:tcPr>
          <w:p w14:paraId="4FB1CDAE" w14:textId="77777777" w:rsidR="002D1D4F" w:rsidRPr="002D1D4F" w:rsidRDefault="002D1D4F" w:rsidP="00D020A9">
            <w:pPr>
              <w:keepNext/>
              <w:keepLines/>
              <w:widowControl w:val="0"/>
              <w:jc w:val="left"/>
              <w:rPr>
                <w:rFonts w:ascii="Arial Narrow" w:hAnsi="Arial Narrow"/>
                <w:iCs/>
                <w:snapToGrid w:val="0"/>
                <w:sz w:val="20"/>
                <w:szCs w:val="20"/>
                <w:highlight w:val="yellow"/>
              </w:rPr>
            </w:pPr>
            <w:r w:rsidRPr="002D1D4F">
              <w:rPr>
                <w:rFonts w:ascii="Arial Narrow" w:hAnsi="Arial Narrow"/>
                <w:b/>
                <w:bCs/>
                <w:snapToGrid w:val="0"/>
                <w:sz w:val="20"/>
                <w:szCs w:val="20"/>
              </w:rPr>
              <w:t>SEC 150</w:t>
            </w:r>
            <w:r w:rsidR="00B26074">
              <w:rPr>
                <w:rFonts w:ascii="Arial Narrow" w:hAnsi="Arial Narrow"/>
                <w:b/>
                <w:bCs/>
                <w:snapToGrid w:val="0"/>
                <w:sz w:val="20"/>
                <w:szCs w:val="20"/>
              </w:rPr>
              <w:t xml:space="preserve"> </w:t>
            </w:r>
            <w:r w:rsidRPr="002D1D4F">
              <w:rPr>
                <w:rFonts w:ascii="Arial Narrow" w:hAnsi="Arial Narrow"/>
                <w:b/>
                <w:bCs/>
                <w:snapToGrid w:val="0"/>
                <w:sz w:val="20"/>
                <w:szCs w:val="20"/>
              </w:rPr>
              <w:t xml:space="preserve">mg NL vs. PBO </w:t>
            </w:r>
          </w:p>
        </w:tc>
        <w:tc>
          <w:tcPr>
            <w:tcW w:w="864" w:type="pct"/>
            <w:tcBorders>
              <w:top w:val="nil"/>
              <w:left w:val="nil"/>
              <w:bottom w:val="nil"/>
              <w:right w:val="nil"/>
            </w:tcBorders>
            <w:vAlign w:val="center"/>
          </w:tcPr>
          <w:p w14:paraId="732C7C87" w14:textId="77777777" w:rsidR="002D1D4F" w:rsidRPr="002D1D4F" w:rsidRDefault="002D1D4F" w:rsidP="00D020A9">
            <w:pPr>
              <w:keepNext/>
              <w:keepLines/>
              <w:widowControl w:val="0"/>
              <w:jc w:val="center"/>
              <w:rPr>
                <w:rFonts w:ascii="Arial Narrow" w:hAnsi="Arial Narrow"/>
                <w:b/>
                <w:bCs/>
                <w:iCs/>
                <w:snapToGrid w:val="0"/>
                <w:sz w:val="20"/>
                <w:szCs w:val="20"/>
                <w:highlight w:val="yellow"/>
              </w:rPr>
            </w:pPr>
          </w:p>
        </w:tc>
        <w:tc>
          <w:tcPr>
            <w:tcW w:w="845" w:type="pct"/>
            <w:tcBorders>
              <w:top w:val="nil"/>
              <w:left w:val="nil"/>
              <w:bottom w:val="nil"/>
              <w:right w:val="nil"/>
            </w:tcBorders>
            <w:vAlign w:val="center"/>
          </w:tcPr>
          <w:p w14:paraId="0CB22B9A" w14:textId="77777777" w:rsidR="002D1D4F" w:rsidRPr="002D1D4F" w:rsidRDefault="002D1D4F" w:rsidP="00D020A9">
            <w:pPr>
              <w:keepNext/>
              <w:keepLines/>
              <w:widowControl w:val="0"/>
              <w:jc w:val="center"/>
              <w:rPr>
                <w:rFonts w:ascii="Arial Narrow" w:hAnsi="Arial Narrow"/>
                <w:b/>
                <w:bCs/>
                <w:iCs/>
                <w:snapToGrid w:val="0"/>
                <w:sz w:val="20"/>
                <w:szCs w:val="20"/>
                <w:highlight w:val="yellow"/>
              </w:rPr>
            </w:pPr>
          </w:p>
        </w:tc>
        <w:tc>
          <w:tcPr>
            <w:tcW w:w="464" w:type="pct"/>
            <w:tcBorders>
              <w:top w:val="nil"/>
              <w:left w:val="nil"/>
              <w:bottom w:val="nil"/>
              <w:right w:val="nil"/>
            </w:tcBorders>
            <w:vAlign w:val="center"/>
          </w:tcPr>
          <w:p w14:paraId="2A3F5D6E" w14:textId="77777777" w:rsidR="002D1D4F" w:rsidRPr="002D1D4F" w:rsidRDefault="002D1D4F" w:rsidP="00D020A9">
            <w:pPr>
              <w:keepNext/>
              <w:keepLines/>
              <w:widowControl w:val="0"/>
              <w:jc w:val="center"/>
              <w:rPr>
                <w:rFonts w:ascii="Arial Narrow" w:hAnsi="Arial Narrow"/>
                <w:iCs/>
                <w:snapToGrid w:val="0"/>
                <w:sz w:val="20"/>
                <w:szCs w:val="20"/>
                <w:highlight w:val="yellow"/>
              </w:rPr>
            </w:pPr>
          </w:p>
        </w:tc>
      </w:tr>
      <w:tr w:rsidR="002F6134" w:rsidRPr="002D1D4F" w14:paraId="4255969B" w14:textId="77777777" w:rsidTr="002F6134">
        <w:tc>
          <w:tcPr>
            <w:tcW w:w="1414" w:type="pct"/>
            <w:tcBorders>
              <w:top w:val="nil"/>
              <w:left w:val="nil"/>
              <w:bottom w:val="nil"/>
              <w:right w:val="nil"/>
            </w:tcBorders>
            <w:vAlign w:val="center"/>
          </w:tcPr>
          <w:p w14:paraId="25CC10CB" w14:textId="77777777" w:rsidR="002D1D4F" w:rsidRPr="002D1D4F" w:rsidRDefault="002D1D4F" w:rsidP="00D020A9">
            <w:pPr>
              <w:keepNext/>
              <w:keepLines/>
              <w:widowControl w:val="0"/>
              <w:rPr>
                <w:rFonts w:ascii="Arial Narrow" w:hAnsi="Arial Narrow"/>
                <w:snapToGrid w:val="0"/>
                <w:sz w:val="20"/>
                <w:szCs w:val="20"/>
              </w:rPr>
            </w:pPr>
            <w:r w:rsidRPr="002D1D4F">
              <w:rPr>
                <w:rFonts w:ascii="Arial Narrow" w:hAnsi="Arial Narrow"/>
                <w:snapToGrid w:val="0"/>
                <w:sz w:val="20"/>
                <w:szCs w:val="20"/>
              </w:rPr>
              <w:t>PREVENT, PHS (N=</w:t>
            </w:r>
            <w:r w:rsidR="00830C78">
              <w:rPr>
                <w:rFonts w:ascii="Arial Narrow" w:hAnsi="Arial Narrow"/>
                <w:snapToGrid w:val="0"/>
                <w:sz w:val="20"/>
                <w:szCs w:val="20"/>
              </w:rPr>
              <w:t>88</w:t>
            </w:r>
            <w:r w:rsidRPr="002D1D4F">
              <w:rPr>
                <w:rFonts w:ascii="Arial Narrow" w:hAnsi="Arial Narrow"/>
                <w:snapToGrid w:val="0"/>
                <w:sz w:val="20"/>
                <w:szCs w:val="20"/>
              </w:rPr>
              <w:t>)</w:t>
            </w:r>
            <w:r w:rsidR="00B53714">
              <w:rPr>
                <w:rFonts w:ascii="Arial Narrow" w:hAnsi="Arial Narrow"/>
                <w:snapToGrid w:val="0"/>
                <w:sz w:val="20"/>
                <w:szCs w:val="20"/>
                <w:vertAlign w:val="superscript"/>
              </w:rPr>
              <w:t>d</w:t>
            </w:r>
          </w:p>
        </w:tc>
        <w:tc>
          <w:tcPr>
            <w:tcW w:w="707" w:type="pct"/>
            <w:tcBorders>
              <w:top w:val="nil"/>
              <w:left w:val="nil"/>
              <w:bottom w:val="nil"/>
              <w:right w:val="nil"/>
            </w:tcBorders>
            <w:vAlign w:val="center"/>
          </w:tcPr>
          <w:p w14:paraId="20AD0361" w14:textId="77777777" w:rsidR="002D1D4F" w:rsidRPr="002D1D4F" w:rsidRDefault="002D1D4F" w:rsidP="00D020A9">
            <w:pPr>
              <w:keepNext/>
              <w:keepLines/>
              <w:widowControl w:val="0"/>
              <w:jc w:val="center"/>
              <w:rPr>
                <w:rFonts w:ascii="Arial Narrow" w:hAnsi="Arial Narrow"/>
                <w:iCs/>
                <w:snapToGrid w:val="0"/>
                <w:sz w:val="20"/>
                <w:szCs w:val="20"/>
              </w:rPr>
            </w:pPr>
            <w:r w:rsidRPr="002D1D4F">
              <w:rPr>
                <w:rFonts w:ascii="Arial Narrow" w:hAnsi="Arial Narrow"/>
                <w:iCs/>
                <w:snapToGrid w:val="0"/>
                <w:sz w:val="20"/>
                <w:szCs w:val="20"/>
              </w:rPr>
              <w:t>16/33 (48.5)</w:t>
            </w:r>
          </w:p>
        </w:tc>
        <w:tc>
          <w:tcPr>
            <w:tcW w:w="706" w:type="pct"/>
            <w:tcBorders>
              <w:top w:val="nil"/>
              <w:left w:val="nil"/>
              <w:bottom w:val="nil"/>
              <w:right w:val="nil"/>
            </w:tcBorders>
            <w:vAlign w:val="center"/>
          </w:tcPr>
          <w:p w14:paraId="28676C98" w14:textId="77777777" w:rsidR="002D1D4F" w:rsidRPr="002D1D4F" w:rsidRDefault="002D1D4F" w:rsidP="00D020A9">
            <w:pPr>
              <w:keepNext/>
              <w:keepLines/>
              <w:widowControl w:val="0"/>
              <w:jc w:val="center"/>
              <w:rPr>
                <w:rFonts w:ascii="Arial Narrow" w:hAnsi="Arial Narrow"/>
                <w:iCs/>
                <w:snapToGrid w:val="0"/>
                <w:sz w:val="20"/>
                <w:szCs w:val="20"/>
              </w:rPr>
            </w:pPr>
            <w:r w:rsidRPr="002D1D4F">
              <w:rPr>
                <w:rFonts w:ascii="Arial Narrow" w:hAnsi="Arial Narrow"/>
                <w:iCs/>
                <w:snapToGrid w:val="0"/>
                <w:sz w:val="20"/>
                <w:szCs w:val="20"/>
              </w:rPr>
              <w:t>3/25 (12.0)</w:t>
            </w:r>
          </w:p>
        </w:tc>
        <w:tc>
          <w:tcPr>
            <w:tcW w:w="864" w:type="pct"/>
            <w:tcBorders>
              <w:top w:val="nil"/>
              <w:left w:val="nil"/>
              <w:bottom w:val="nil"/>
              <w:right w:val="nil"/>
            </w:tcBorders>
            <w:vAlign w:val="center"/>
          </w:tcPr>
          <w:p w14:paraId="22BDBA38" w14:textId="77777777" w:rsidR="002D1D4F" w:rsidRPr="002D1D4F" w:rsidRDefault="002D1D4F" w:rsidP="00D020A9">
            <w:pPr>
              <w:keepNext/>
              <w:keepLines/>
              <w:widowControl w:val="0"/>
              <w:jc w:val="center"/>
              <w:rPr>
                <w:rFonts w:ascii="Arial Narrow" w:hAnsi="Arial Narrow"/>
                <w:b/>
                <w:bCs/>
                <w:iCs/>
                <w:snapToGrid w:val="0"/>
                <w:sz w:val="20"/>
                <w:szCs w:val="20"/>
              </w:rPr>
            </w:pPr>
            <w:r w:rsidRPr="002D1D4F">
              <w:rPr>
                <w:rFonts w:ascii="Arial Narrow" w:hAnsi="Arial Narrow"/>
                <w:b/>
                <w:bCs/>
                <w:iCs/>
                <w:snapToGrid w:val="0"/>
                <w:sz w:val="20"/>
                <w:szCs w:val="20"/>
              </w:rPr>
              <w:t>4.04 (1.32, 12.36)</w:t>
            </w:r>
          </w:p>
        </w:tc>
        <w:tc>
          <w:tcPr>
            <w:tcW w:w="845" w:type="pct"/>
            <w:tcBorders>
              <w:top w:val="nil"/>
              <w:left w:val="nil"/>
              <w:bottom w:val="nil"/>
              <w:right w:val="nil"/>
            </w:tcBorders>
            <w:vAlign w:val="center"/>
          </w:tcPr>
          <w:p w14:paraId="639DB641" w14:textId="77777777" w:rsidR="002D1D4F" w:rsidRPr="002D1D4F" w:rsidRDefault="002D1D4F" w:rsidP="00D020A9">
            <w:pPr>
              <w:keepNext/>
              <w:keepLines/>
              <w:widowControl w:val="0"/>
              <w:jc w:val="center"/>
              <w:rPr>
                <w:rFonts w:ascii="Arial Narrow" w:hAnsi="Arial Narrow"/>
                <w:b/>
                <w:bCs/>
                <w:iCs/>
                <w:snapToGrid w:val="0"/>
                <w:sz w:val="20"/>
                <w:szCs w:val="20"/>
              </w:rPr>
            </w:pPr>
            <w:r w:rsidRPr="002D1D4F">
              <w:rPr>
                <w:rFonts w:ascii="Arial Narrow" w:hAnsi="Arial Narrow"/>
                <w:b/>
                <w:bCs/>
                <w:iCs/>
                <w:snapToGrid w:val="0"/>
                <w:sz w:val="20"/>
                <w:szCs w:val="20"/>
              </w:rPr>
              <w:t>0.36 (0.15, 0.58)</w:t>
            </w:r>
          </w:p>
        </w:tc>
        <w:tc>
          <w:tcPr>
            <w:tcW w:w="464" w:type="pct"/>
            <w:tcBorders>
              <w:top w:val="nil"/>
              <w:left w:val="nil"/>
              <w:bottom w:val="nil"/>
              <w:right w:val="nil"/>
            </w:tcBorders>
            <w:vAlign w:val="center"/>
          </w:tcPr>
          <w:p w14:paraId="3465D97E" w14:textId="77777777" w:rsidR="002D1D4F" w:rsidRPr="002D1D4F" w:rsidRDefault="002D1D4F" w:rsidP="00D020A9">
            <w:pPr>
              <w:keepNext/>
              <w:keepLines/>
              <w:widowControl w:val="0"/>
              <w:jc w:val="center"/>
              <w:rPr>
                <w:rFonts w:ascii="Arial Narrow" w:hAnsi="Arial Narrow"/>
                <w:iCs/>
                <w:snapToGrid w:val="0"/>
                <w:sz w:val="20"/>
                <w:szCs w:val="20"/>
              </w:rPr>
            </w:pPr>
            <w:r w:rsidRPr="002D1D4F">
              <w:rPr>
                <w:rFonts w:ascii="Arial Narrow" w:hAnsi="Arial Narrow"/>
                <w:snapToGrid w:val="0"/>
                <w:sz w:val="20"/>
                <w:szCs w:val="20"/>
              </w:rPr>
              <w:t>3 (2, 7)</w:t>
            </w:r>
          </w:p>
        </w:tc>
      </w:tr>
      <w:tr w:rsidR="002F6134" w:rsidRPr="002D1D4F" w14:paraId="647121DE" w14:textId="77777777" w:rsidTr="00CE30F3">
        <w:tc>
          <w:tcPr>
            <w:tcW w:w="2827" w:type="pct"/>
            <w:gridSpan w:val="3"/>
            <w:tcBorders>
              <w:top w:val="double" w:sz="4" w:space="0" w:color="auto"/>
              <w:left w:val="nil"/>
              <w:bottom w:val="double" w:sz="4" w:space="0" w:color="auto"/>
              <w:right w:val="nil"/>
            </w:tcBorders>
            <w:vAlign w:val="center"/>
          </w:tcPr>
          <w:p w14:paraId="687F9E5C" w14:textId="77777777" w:rsidR="002F6134" w:rsidRPr="002D1D4F" w:rsidRDefault="002F6134" w:rsidP="00D020A9">
            <w:pPr>
              <w:keepNext/>
              <w:keepLines/>
              <w:widowControl w:val="0"/>
              <w:rPr>
                <w:rFonts w:ascii="Arial Narrow" w:hAnsi="Arial Narrow"/>
                <w:b/>
                <w:bCs/>
                <w:snapToGrid w:val="0"/>
                <w:sz w:val="20"/>
                <w:szCs w:val="20"/>
              </w:rPr>
            </w:pPr>
            <w:r w:rsidRPr="002D1D4F">
              <w:rPr>
                <w:rFonts w:ascii="Arial Narrow" w:hAnsi="Arial Narrow"/>
                <w:b/>
                <w:bCs/>
                <w:snapToGrid w:val="0"/>
                <w:sz w:val="20"/>
                <w:szCs w:val="20"/>
              </w:rPr>
              <w:t>Indirect comparisons</w:t>
            </w:r>
          </w:p>
        </w:tc>
        <w:tc>
          <w:tcPr>
            <w:tcW w:w="864" w:type="pct"/>
            <w:tcBorders>
              <w:top w:val="double" w:sz="4" w:space="0" w:color="auto"/>
              <w:left w:val="nil"/>
              <w:bottom w:val="double" w:sz="4" w:space="0" w:color="auto"/>
              <w:right w:val="nil"/>
            </w:tcBorders>
            <w:vAlign w:val="center"/>
          </w:tcPr>
          <w:p w14:paraId="02EB1867" w14:textId="77777777" w:rsidR="002F6134" w:rsidRPr="002D1D4F" w:rsidRDefault="002F6134" w:rsidP="00D020A9">
            <w:pPr>
              <w:keepNext/>
              <w:keepLines/>
              <w:widowControl w:val="0"/>
              <w:jc w:val="center"/>
              <w:rPr>
                <w:rFonts w:ascii="Arial Narrow" w:hAnsi="Arial Narrow"/>
                <w:snapToGrid w:val="0"/>
                <w:sz w:val="20"/>
                <w:szCs w:val="20"/>
              </w:rPr>
            </w:pPr>
          </w:p>
        </w:tc>
        <w:tc>
          <w:tcPr>
            <w:tcW w:w="845" w:type="pct"/>
            <w:tcBorders>
              <w:top w:val="double" w:sz="4" w:space="0" w:color="auto"/>
              <w:left w:val="nil"/>
              <w:bottom w:val="double" w:sz="4" w:space="0" w:color="auto"/>
              <w:right w:val="nil"/>
            </w:tcBorders>
            <w:vAlign w:val="center"/>
          </w:tcPr>
          <w:p w14:paraId="1013C6E4" w14:textId="77777777" w:rsidR="002F6134" w:rsidRPr="002D1D4F" w:rsidRDefault="002F6134" w:rsidP="00D020A9">
            <w:pPr>
              <w:keepNext/>
              <w:keepLines/>
              <w:widowControl w:val="0"/>
              <w:jc w:val="center"/>
              <w:rPr>
                <w:rFonts w:ascii="Arial Narrow" w:hAnsi="Arial Narrow"/>
                <w:snapToGrid w:val="0"/>
                <w:sz w:val="20"/>
                <w:szCs w:val="20"/>
              </w:rPr>
            </w:pPr>
          </w:p>
        </w:tc>
        <w:tc>
          <w:tcPr>
            <w:tcW w:w="464" w:type="pct"/>
            <w:tcBorders>
              <w:top w:val="double" w:sz="4" w:space="0" w:color="auto"/>
              <w:left w:val="nil"/>
              <w:bottom w:val="double" w:sz="4" w:space="0" w:color="auto"/>
              <w:right w:val="nil"/>
            </w:tcBorders>
            <w:vAlign w:val="center"/>
          </w:tcPr>
          <w:p w14:paraId="61C1D765" w14:textId="77777777" w:rsidR="002F6134" w:rsidRPr="002D1D4F" w:rsidRDefault="002F6134" w:rsidP="00D020A9">
            <w:pPr>
              <w:keepNext/>
              <w:keepLines/>
              <w:widowControl w:val="0"/>
              <w:jc w:val="center"/>
              <w:rPr>
                <w:rFonts w:ascii="Arial Narrow" w:hAnsi="Arial Narrow"/>
                <w:snapToGrid w:val="0"/>
                <w:sz w:val="20"/>
                <w:szCs w:val="20"/>
              </w:rPr>
            </w:pPr>
          </w:p>
        </w:tc>
      </w:tr>
      <w:tr w:rsidR="002F6134" w:rsidRPr="002D1D4F" w14:paraId="74E6AEFF" w14:textId="77777777" w:rsidTr="002F6134">
        <w:tc>
          <w:tcPr>
            <w:tcW w:w="2827" w:type="pct"/>
            <w:gridSpan w:val="3"/>
            <w:tcBorders>
              <w:top w:val="double" w:sz="4" w:space="0" w:color="auto"/>
              <w:left w:val="nil"/>
              <w:bottom w:val="nil"/>
              <w:right w:val="nil"/>
            </w:tcBorders>
          </w:tcPr>
          <w:p w14:paraId="632D3C3B" w14:textId="77777777" w:rsidR="002F6134" w:rsidRPr="002D1D4F" w:rsidRDefault="002F6134" w:rsidP="00D020A9">
            <w:pPr>
              <w:keepNext/>
              <w:keepLines/>
              <w:widowControl w:val="0"/>
              <w:rPr>
                <w:rFonts w:ascii="Arial Narrow" w:hAnsi="Arial Narrow"/>
                <w:snapToGrid w:val="0"/>
                <w:sz w:val="20"/>
                <w:szCs w:val="20"/>
              </w:rPr>
            </w:pPr>
            <w:r w:rsidRPr="002D1D4F">
              <w:rPr>
                <w:rFonts w:ascii="Arial Narrow" w:hAnsi="Arial Narrow"/>
                <w:b/>
                <w:bCs/>
                <w:snapToGrid w:val="0"/>
                <w:color w:val="CC0000"/>
                <w:sz w:val="20"/>
                <w:szCs w:val="20"/>
              </w:rPr>
              <w:t xml:space="preserve">TGA population: nr-axSpA (MRI+ </w:t>
            </w:r>
            <w:r w:rsidRPr="002D1D4F">
              <w:rPr>
                <w:rFonts w:ascii="Arial Narrow" w:hAnsi="Arial Narrow"/>
                <w:b/>
                <w:bCs/>
                <w:snapToGrid w:val="0"/>
                <w:color w:val="CC0000"/>
                <w:sz w:val="20"/>
                <w:szCs w:val="20"/>
                <w:u w:val="single"/>
              </w:rPr>
              <w:t>AND/OR</w:t>
            </w:r>
            <w:r w:rsidRPr="002D1D4F">
              <w:rPr>
                <w:rFonts w:ascii="Arial Narrow" w:hAnsi="Arial Narrow"/>
                <w:b/>
                <w:bCs/>
                <w:snapToGrid w:val="0"/>
                <w:color w:val="CC0000"/>
                <w:sz w:val="20"/>
                <w:szCs w:val="20"/>
              </w:rPr>
              <w:t xml:space="preserve"> CRP+)</w:t>
            </w:r>
          </w:p>
        </w:tc>
        <w:tc>
          <w:tcPr>
            <w:tcW w:w="864" w:type="pct"/>
            <w:tcBorders>
              <w:top w:val="nil"/>
              <w:left w:val="nil"/>
              <w:bottom w:val="nil"/>
              <w:right w:val="nil"/>
            </w:tcBorders>
            <w:vAlign w:val="center"/>
          </w:tcPr>
          <w:p w14:paraId="596C8391" w14:textId="77777777" w:rsidR="002F6134" w:rsidRPr="002D1D4F" w:rsidRDefault="002F6134" w:rsidP="00D020A9">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33002D3D" w14:textId="77777777" w:rsidR="002F6134" w:rsidRPr="002D1D4F" w:rsidRDefault="002F6134" w:rsidP="00D020A9">
            <w:pPr>
              <w:keepNext/>
              <w:keepLines/>
              <w:widowControl w:val="0"/>
              <w:jc w:val="center"/>
              <w:rPr>
                <w:rFonts w:ascii="Arial Narrow" w:hAnsi="Arial Narrow"/>
                <w:snapToGrid w:val="0"/>
                <w:sz w:val="20"/>
                <w:szCs w:val="20"/>
              </w:rPr>
            </w:pPr>
          </w:p>
        </w:tc>
        <w:tc>
          <w:tcPr>
            <w:tcW w:w="464" w:type="pct"/>
            <w:tcBorders>
              <w:top w:val="nil"/>
              <w:left w:val="nil"/>
              <w:bottom w:val="nil"/>
              <w:right w:val="nil"/>
            </w:tcBorders>
            <w:vAlign w:val="center"/>
          </w:tcPr>
          <w:p w14:paraId="28D455A7" w14:textId="77777777" w:rsidR="002F6134" w:rsidRPr="002D1D4F" w:rsidRDefault="002F6134" w:rsidP="00D020A9">
            <w:pPr>
              <w:keepNext/>
              <w:keepLines/>
              <w:widowControl w:val="0"/>
              <w:jc w:val="center"/>
              <w:rPr>
                <w:rFonts w:ascii="Arial Narrow" w:hAnsi="Arial Narrow"/>
                <w:snapToGrid w:val="0"/>
                <w:sz w:val="20"/>
                <w:szCs w:val="20"/>
              </w:rPr>
            </w:pPr>
          </w:p>
        </w:tc>
      </w:tr>
      <w:tr w:rsidR="002F6134" w:rsidRPr="002D1D4F" w14:paraId="3E1C1469" w14:textId="77777777" w:rsidTr="002F6134">
        <w:tc>
          <w:tcPr>
            <w:tcW w:w="2827" w:type="pct"/>
            <w:gridSpan w:val="3"/>
            <w:tcBorders>
              <w:top w:val="nil"/>
              <w:left w:val="nil"/>
              <w:bottom w:val="nil"/>
              <w:right w:val="nil"/>
            </w:tcBorders>
            <w:vAlign w:val="center"/>
          </w:tcPr>
          <w:p w14:paraId="50D469D7" w14:textId="77777777" w:rsidR="002F6134" w:rsidRPr="002D1D4F" w:rsidRDefault="002F6134" w:rsidP="00D020A9">
            <w:pPr>
              <w:keepNext/>
              <w:keepLines/>
              <w:widowControl w:val="0"/>
              <w:rPr>
                <w:rFonts w:ascii="Arial Narrow" w:hAnsi="Arial Narrow"/>
                <w:snapToGrid w:val="0"/>
                <w:sz w:val="20"/>
                <w:szCs w:val="20"/>
              </w:rPr>
            </w:pPr>
            <w:r w:rsidRPr="00DD152B">
              <w:rPr>
                <w:rFonts w:ascii="Arial Narrow" w:hAnsi="Arial Narrow"/>
                <w:snapToGrid w:val="0"/>
                <w:sz w:val="20"/>
                <w:szCs w:val="20"/>
              </w:rPr>
              <w:t>IXE</w:t>
            </w:r>
            <w:r w:rsidRPr="00DD152B">
              <w:rPr>
                <w:rFonts w:ascii="Arial Narrow" w:hAnsi="Arial Narrow"/>
                <w:snapToGrid w:val="0"/>
                <w:sz w:val="20"/>
                <w:szCs w:val="20"/>
                <w:vertAlign w:val="superscript"/>
              </w:rPr>
              <w:t>a</w:t>
            </w:r>
            <w:r w:rsidRPr="00DD152B">
              <w:rPr>
                <w:rFonts w:ascii="Arial Narrow" w:hAnsi="Arial Narrow"/>
                <w:snapToGrid w:val="0"/>
                <w:sz w:val="20"/>
                <w:szCs w:val="20"/>
              </w:rPr>
              <w:t xml:space="preserve"> vs. GLM</w:t>
            </w:r>
            <w:r w:rsidRPr="00DD152B">
              <w:rPr>
                <w:rFonts w:ascii="Arial Narrow" w:hAnsi="Arial Narrow"/>
                <w:snapToGrid w:val="0"/>
                <w:sz w:val="20"/>
                <w:szCs w:val="20"/>
                <w:vertAlign w:val="superscript"/>
              </w:rPr>
              <w:t>b</w:t>
            </w:r>
            <w:r w:rsidRPr="00DD152B">
              <w:rPr>
                <w:rFonts w:ascii="Arial Narrow" w:hAnsi="Arial Narrow"/>
                <w:snapToGrid w:val="0"/>
                <w:sz w:val="20"/>
                <w:szCs w:val="20"/>
              </w:rPr>
              <w:t xml:space="preserve"> </w:t>
            </w:r>
          </w:p>
        </w:tc>
        <w:tc>
          <w:tcPr>
            <w:tcW w:w="864" w:type="pct"/>
            <w:tcBorders>
              <w:top w:val="nil"/>
              <w:left w:val="nil"/>
              <w:bottom w:val="nil"/>
              <w:right w:val="nil"/>
            </w:tcBorders>
            <w:shd w:val="clear" w:color="auto" w:fill="auto"/>
            <w:vAlign w:val="center"/>
          </w:tcPr>
          <w:p w14:paraId="7FED4B06" w14:textId="77777777" w:rsidR="002F6134" w:rsidRPr="002D1D4F" w:rsidRDefault="002F6134" w:rsidP="00D020A9">
            <w:pPr>
              <w:keepNext/>
              <w:keepLines/>
              <w:widowControl w:val="0"/>
              <w:jc w:val="center"/>
              <w:rPr>
                <w:rFonts w:ascii="Arial Narrow" w:hAnsi="Arial Narrow"/>
                <w:iCs/>
                <w:snapToGrid w:val="0"/>
                <w:sz w:val="20"/>
                <w:szCs w:val="20"/>
              </w:rPr>
            </w:pPr>
            <w:r w:rsidRPr="00DD152B">
              <w:rPr>
                <w:rFonts w:ascii="Arial Narrow" w:hAnsi="Arial Narrow"/>
                <w:iCs/>
                <w:snapToGrid w:val="0"/>
                <w:sz w:val="20"/>
                <w:szCs w:val="20"/>
              </w:rPr>
              <w:t>1.07 (0.54, 2.1)</w:t>
            </w:r>
          </w:p>
        </w:tc>
        <w:tc>
          <w:tcPr>
            <w:tcW w:w="845" w:type="pct"/>
            <w:tcBorders>
              <w:top w:val="nil"/>
              <w:left w:val="nil"/>
              <w:bottom w:val="nil"/>
              <w:right w:val="nil"/>
            </w:tcBorders>
            <w:vAlign w:val="center"/>
          </w:tcPr>
          <w:p w14:paraId="4D6410ED" w14:textId="77777777" w:rsidR="002F6134" w:rsidRPr="002D1D4F" w:rsidRDefault="002F6134" w:rsidP="00D020A9">
            <w:pPr>
              <w:keepNext/>
              <w:keepLines/>
              <w:widowControl w:val="0"/>
              <w:jc w:val="center"/>
              <w:rPr>
                <w:rFonts w:ascii="Arial Narrow" w:hAnsi="Arial Narrow"/>
                <w:bCs/>
                <w:iCs/>
                <w:snapToGrid w:val="0"/>
                <w:sz w:val="20"/>
                <w:szCs w:val="20"/>
              </w:rPr>
            </w:pPr>
            <w:r w:rsidRPr="00DD152B">
              <w:rPr>
                <w:rFonts w:ascii="Arial Narrow" w:hAnsi="Arial Narrow"/>
                <w:bCs/>
                <w:iCs/>
                <w:snapToGrid w:val="0"/>
                <w:sz w:val="20"/>
                <w:szCs w:val="20"/>
              </w:rPr>
              <w:t>-0.13 (-0.32, 0.05)</w:t>
            </w:r>
          </w:p>
        </w:tc>
        <w:tc>
          <w:tcPr>
            <w:tcW w:w="464" w:type="pct"/>
            <w:tcBorders>
              <w:top w:val="nil"/>
              <w:left w:val="nil"/>
              <w:bottom w:val="nil"/>
              <w:right w:val="nil"/>
            </w:tcBorders>
            <w:vAlign w:val="center"/>
          </w:tcPr>
          <w:p w14:paraId="12EA35BB" w14:textId="77777777" w:rsidR="002F6134" w:rsidRPr="002D1D4F" w:rsidRDefault="002F6134"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2F6134" w:rsidRPr="002D1D4F" w14:paraId="682294BF" w14:textId="77777777" w:rsidTr="002F6134">
        <w:tc>
          <w:tcPr>
            <w:tcW w:w="2827" w:type="pct"/>
            <w:gridSpan w:val="3"/>
            <w:tcBorders>
              <w:top w:val="nil"/>
              <w:left w:val="nil"/>
              <w:bottom w:val="nil"/>
              <w:right w:val="nil"/>
            </w:tcBorders>
            <w:vAlign w:val="center"/>
          </w:tcPr>
          <w:p w14:paraId="5647D2F0" w14:textId="77777777" w:rsidR="002F6134" w:rsidRPr="002D1D4F" w:rsidRDefault="002F6134" w:rsidP="00D020A9">
            <w:pPr>
              <w:keepNext/>
              <w:keepLines/>
              <w:widowControl w:val="0"/>
              <w:rPr>
                <w:rFonts w:ascii="Arial Narrow" w:hAnsi="Arial Narrow"/>
                <w:snapToGrid w:val="0"/>
                <w:sz w:val="20"/>
                <w:szCs w:val="20"/>
                <w:vertAlign w:val="superscript"/>
              </w:rPr>
            </w:pPr>
            <w:r w:rsidRPr="00DD152B">
              <w:rPr>
                <w:rFonts w:ascii="Arial Narrow" w:hAnsi="Arial Narrow"/>
                <w:snapToGrid w:val="0"/>
                <w:sz w:val="20"/>
                <w:szCs w:val="20"/>
              </w:rPr>
              <w:t>IXE</w:t>
            </w:r>
            <w:r w:rsidRPr="00DD152B">
              <w:rPr>
                <w:rFonts w:ascii="Arial Narrow" w:hAnsi="Arial Narrow"/>
                <w:snapToGrid w:val="0"/>
                <w:sz w:val="20"/>
                <w:szCs w:val="20"/>
                <w:vertAlign w:val="superscript"/>
              </w:rPr>
              <w:t>a</w:t>
            </w:r>
            <w:r w:rsidRPr="00DD152B">
              <w:rPr>
                <w:rFonts w:ascii="Arial Narrow" w:hAnsi="Arial Narrow"/>
                <w:snapToGrid w:val="0"/>
                <w:sz w:val="20"/>
                <w:szCs w:val="20"/>
              </w:rPr>
              <w:t xml:space="preserve"> vs. </w:t>
            </w:r>
            <w:r w:rsidRPr="002D1D4F">
              <w:rPr>
                <w:rFonts w:ascii="Arial Narrow" w:hAnsi="Arial Narrow"/>
                <w:snapToGrid w:val="0"/>
                <w:sz w:val="20"/>
                <w:szCs w:val="20"/>
              </w:rPr>
              <w:t xml:space="preserve">SEC </w:t>
            </w:r>
            <w:r w:rsidRPr="00DD152B">
              <w:rPr>
                <w:rFonts w:ascii="Arial Narrow" w:hAnsi="Arial Narrow"/>
                <w:snapToGrid w:val="0"/>
                <w:sz w:val="20"/>
                <w:szCs w:val="20"/>
              </w:rPr>
              <w:t>LD</w:t>
            </w:r>
            <w:r w:rsidRPr="00DD152B">
              <w:rPr>
                <w:rFonts w:ascii="Arial Narrow" w:hAnsi="Arial Narrow"/>
                <w:snapToGrid w:val="0"/>
                <w:sz w:val="20"/>
                <w:szCs w:val="20"/>
                <w:vertAlign w:val="superscript"/>
              </w:rPr>
              <w:t>a</w:t>
            </w:r>
          </w:p>
        </w:tc>
        <w:tc>
          <w:tcPr>
            <w:tcW w:w="864" w:type="pct"/>
            <w:tcBorders>
              <w:top w:val="nil"/>
              <w:left w:val="nil"/>
              <w:bottom w:val="nil"/>
              <w:right w:val="nil"/>
            </w:tcBorders>
            <w:vAlign w:val="center"/>
          </w:tcPr>
          <w:p w14:paraId="1C743661" w14:textId="77777777" w:rsidR="002F6134" w:rsidRPr="002D1D4F" w:rsidRDefault="002F6134" w:rsidP="00D020A9">
            <w:pPr>
              <w:keepNext/>
              <w:keepLines/>
              <w:widowControl w:val="0"/>
              <w:jc w:val="center"/>
              <w:rPr>
                <w:rFonts w:ascii="Arial Narrow" w:hAnsi="Arial Narrow"/>
                <w:iCs/>
                <w:snapToGrid w:val="0"/>
                <w:sz w:val="20"/>
                <w:szCs w:val="20"/>
              </w:rPr>
            </w:pPr>
            <w:r w:rsidRPr="00DD152B">
              <w:rPr>
                <w:rFonts w:ascii="Arial Narrow" w:hAnsi="Arial Narrow"/>
                <w:iCs/>
                <w:snapToGrid w:val="0"/>
                <w:sz w:val="20"/>
                <w:szCs w:val="20"/>
              </w:rPr>
              <w:t>1.23 (0.64, 2.35)</w:t>
            </w:r>
          </w:p>
        </w:tc>
        <w:tc>
          <w:tcPr>
            <w:tcW w:w="845" w:type="pct"/>
            <w:tcBorders>
              <w:top w:val="nil"/>
              <w:left w:val="nil"/>
              <w:bottom w:val="nil"/>
              <w:right w:val="nil"/>
            </w:tcBorders>
            <w:vAlign w:val="center"/>
          </w:tcPr>
          <w:p w14:paraId="3156DE03" w14:textId="77777777" w:rsidR="002F6134" w:rsidRPr="002D1D4F" w:rsidRDefault="002F6134" w:rsidP="00D020A9">
            <w:pPr>
              <w:keepNext/>
              <w:keepLines/>
              <w:widowControl w:val="0"/>
              <w:jc w:val="center"/>
              <w:rPr>
                <w:rFonts w:ascii="Arial Narrow" w:hAnsi="Arial Narrow"/>
                <w:bCs/>
                <w:iCs/>
                <w:snapToGrid w:val="0"/>
                <w:sz w:val="20"/>
                <w:szCs w:val="20"/>
              </w:rPr>
            </w:pPr>
            <w:r w:rsidRPr="00DD152B">
              <w:rPr>
                <w:rFonts w:ascii="Arial Narrow" w:hAnsi="Arial Narrow"/>
                <w:bCs/>
                <w:iCs/>
                <w:snapToGrid w:val="0"/>
                <w:sz w:val="20"/>
                <w:szCs w:val="20"/>
              </w:rPr>
              <w:t>0.01 (-0.14, 0.15)</w:t>
            </w:r>
          </w:p>
        </w:tc>
        <w:tc>
          <w:tcPr>
            <w:tcW w:w="464" w:type="pct"/>
            <w:tcBorders>
              <w:top w:val="nil"/>
              <w:left w:val="nil"/>
              <w:bottom w:val="nil"/>
              <w:right w:val="nil"/>
            </w:tcBorders>
            <w:vAlign w:val="center"/>
          </w:tcPr>
          <w:p w14:paraId="6C8FEA76" w14:textId="77777777" w:rsidR="002F6134" w:rsidRPr="002D1D4F" w:rsidRDefault="002F6134"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2F6134" w:rsidRPr="002D1D4F" w14:paraId="4B612767" w14:textId="77777777" w:rsidTr="002F6134">
        <w:tc>
          <w:tcPr>
            <w:tcW w:w="2827" w:type="pct"/>
            <w:gridSpan w:val="3"/>
            <w:tcBorders>
              <w:top w:val="nil"/>
              <w:left w:val="nil"/>
              <w:bottom w:val="nil"/>
              <w:right w:val="nil"/>
            </w:tcBorders>
            <w:vAlign w:val="center"/>
          </w:tcPr>
          <w:p w14:paraId="11B1422D" w14:textId="77777777" w:rsidR="002F6134" w:rsidRPr="002D1D4F" w:rsidRDefault="002F6134" w:rsidP="00D020A9">
            <w:pPr>
              <w:keepNext/>
              <w:keepLines/>
              <w:widowControl w:val="0"/>
              <w:rPr>
                <w:rFonts w:ascii="Arial Narrow" w:hAnsi="Arial Narrow"/>
                <w:snapToGrid w:val="0"/>
                <w:sz w:val="20"/>
                <w:szCs w:val="20"/>
                <w:vertAlign w:val="superscript"/>
              </w:rPr>
            </w:pPr>
            <w:r w:rsidRPr="00DD152B">
              <w:rPr>
                <w:rFonts w:ascii="Arial Narrow" w:hAnsi="Arial Narrow"/>
                <w:snapToGrid w:val="0"/>
                <w:sz w:val="20"/>
                <w:szCs w:val="20"/>
              </w:rPr>
              <w:t>IXE</w:t>
            </w:r>
            <w:r w:rsidRPr="00DD152B">
              <w:rPr>
                <w:rFonts w:ascii="Arial Narrow" w:hAnsi="Arial Narrow"/>
                <w:snapToGrid w:val="0"/>
                <w:sz w:val="20"/>
                <w:szCs w:val="20"/>
                <w:vertAlign w:val="superscript"/>
              </w:rPr>
              <w:t>a</w:t>
            </w:r>
            <w:r w:rsidRPr="00DD152B">
              <w:rPr>
                <w:rFonts w:ascii="Arial Narrow" w:hAnsi="Arial Narrow"/>
                <w:snapToGrid w:val="0"/>
                <w:sz w:val="20"/>
                <w:szCs w:val="20"/>
              </w:rPr>
              <w:t xml:space="preserve"> vs. SEC NL</w:t>
            </w:r>
            <w:r w:rsidRPr="00DD152B">
              <w:rPr>
                <w:rFonts w:ascii="Arial Narrow" w:hAnsi="Arial Narrow"/>
                <w:snapToGrid w:val="0"/>
                <w:sz w:val="20"/>
                <w:szCs w:val="20"/>
                <w:vertAlign w:val="superscript"/>
              </w:rPr>
              <w:t>a</w:t>
            </w:r>
          </w:p>
        </w:tc>
        <w:tc>
          <w:tcPr>
            <w:tcW w:w="864" w:type="pct"/>
            <w:tcBorders>
              <w:top w:val="nil"/>
              <w:left w:val="nil"/>
              <w:bottom w:val="nil"/>
              <w:right w:val="nil"/>
            </w:tcBorders>
            <w:vAlign w:val="center"/>
          </w:tcPr>
          <w:p w14:paraId="58446335" w14:textId="77777777" w:rsidR="002F6134" w:rsidRPr="002D1D4F" w:rsidRDefault="002F6134" w:rsidP="00D020A9">
            <w:pPr>
              <w:keepNext/>
              <w:keepLines/>
              <w:widowControl w:val="0"/>
              <w:jc w:val="center"/>
              <w:rPr>
                <w:rFonts w:ascii="Arial Narrow" w:hAnsi="Arial Narrow"/>
                <w:bCs/>
                <w:iCs/>
                <w:snapToGrid w:val="0"/>
                <w:sz w:val="20"/>
                <w:szCs w:val="20"/>
              </w:rPr>
            </w:pPr>
            <w:r w:rsidRPr="00DD152B">
              <w:rPr>
                <w:rFonts w:ascii="Arial Narrow" w:hAnsi="Arial Narrow"/>
                <w:bCs/>
                <w:iCs/>
                <w:snapToGrid w:val="0"/>
                <w:sz w:val="20"/>
                <w:szCs w:val="20"/>
              </w:rPr>
              <w:t>1.22 (0.64, 2.34)</w:t>
            </w:r>
          </w:p>
        </w:tc>
        <w:tc>
          <w:tcPr>
            <w:tcW w:w="845" w:type="pct"/>
            <w:tcBorders>
              <w:top w:val="nil"/>
              <w:left w:val="nil"/>
              <w:bottom w:val="nil"/>
              <w:right w:val="nil"/>
            </w:tcBorders>
            <w:vAlign w:val="center"/>
          </w:tcPr>
          <w:p w14:paraId="529EBE32" w14:textId="77777777" w:rsidR="002F6134" w:rsidRPr="002D1D4F" w:rsidRDefault="002F6134" w:rsidP="00D020A9">
            <w:pPr>
              <w:keepNext/>
              <w:keepLines/>
              <w:widowControl w:val="0"/>
              <w:jc w:val="center"/>
              <w:rPr>
                <w:rFonts w:ascii="Arial Narrow" w:hAnsi="Arial Narrow"/>
                <w:bCs/>
                <w:iCs/>
                <w:snapToGrid w:val="0"/>
                <w:sz w:val="20"/>
                <w:szCs w:val="20"/>
              </w:rPr>
            </w:pPr>
            <w:r w:rsidRPr="00DD152B">
              <w:rPr>
                <w:rFonts w:ascii="Arial Narrow" w:hAnsi="Arial Narrow"/>
                <w:bCs/>
                <w:iCs/>
                <w:snapToGrid w:val="0"/>
                <w:sz w:val="20"/>
                <w:szCs w:val="20"/>
              </w:rPr>
              <w:t>0</w:t>
            </w:r>
            <w:r>
              <w:rPr>
                <w:rFonts w:ascii="Arial Narrow" w:hAnsi="Arial Narrow"/>
                <w:bCs/>
                <w:iCs/>
                <w:snapToGrid w:val="0"/>
                <w:sz w:val="20"/>
                <w:szCs w:val="20"/>
              </w:rPr>
              <w:t>.00</w:t>
            </w:r>
            <w:r w:rsidRPr="00DD152B">
              <w:rPr>
                <w:rFonts w:ascii="Arial Narrow" w:hAnsi="Arial Narrow"/>
                <w:bCs/>
                <w:iCs/>
                <w:snapToGrid w:val="0"/>
                <w:sz w:val="20"/>
                <w:szCs w:val="20"/>
              </w:rPr>
              <w:t xml:space="preserve"> (-0.14, 0.15)</w:t>
            </w:r>
          </w:p>
        </w:tc>
        <w:tc>
          <w:tcPr>
            <w:tcW w:w="464" w:type="pct"/>
            <w:tcBorders>
              <w:top w:val="nil"/>
              <w:left w:val="nil"/>
              <w:bottom w:val="nil"/>
              <w:right w:val="nil"/>
            </w:tcBorders>
            <w:vAlign w:val="center"/>
          </w:tcPr>
          <w:p w14:paraId="2EF36B1E" w14:textId="77777777" w:rsidR="002F6134" w:rsidRPr="002D1D4F" w:rsidRDefault="002F6134"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2F6134" w:rsidRPr="002D1D4F" w14:paraId="43AC6160" w14:textId="77777777" w:rsidTr="002F6134">
        <w:tc>
          <w:tcPr>
            <w:tcW w:w="2827" w:type="pct"/>
            <w:gridSpan w:val="3"/>
            <w:tcBorders>
              <w:top w:val="nil"/>
              <w:left w:val="nil"/>
              <w:bottom w:val="nil"/>
              <w:right w:val="nil"/>
            </w:tcBorders>
            <w:vAlign w:val="center"/>
          </w:tcPr>
          <w:p w14:paraId="69317B86" w14:textId="77777777" w:rsidR="002F6134" w:rsidRPr="002D1D4F" w:rsidRDefault="002F6134" w:rsidP="00D020A9">
            <w:pPr>
              <w:keepNext/>
              <w:keepLines/>
              <w:widowControl w:val="0"/>
              <w:rPr>
                <w:rFonts w:ascii="Arial Narrow" w:hAnsi="Arial Narrow"/>
                <w:snapToGrid w:val="0"/>
                <w:sz w:val="20"/>
                <w:szCs w:val="20"/>
              </w:rPr>
            </w:pPr>
            <w:r w:rsidRPr="002D1D4F">
              <w:rPr>
                <w:rFonts w:ascii="Arial Narrow" w:hAnsi="Arial Narrow"/>
                <w:b/>
                <w:bCs/>
                <w:snapToGrid w:val="0"/>
                <w:color w:val="0070C0"/>
                <w:sz w:val="20"/>
                <w:szCs w:val="20"/>
              </w:rPr>
              <w:t xml:space="preserve">PBS population: nr-axSpA (MRI+ </w:t>
            </w:r>
            <w:r w:rsidRPr="002D1D4F">
              <w:rPr>
                <w:rFonts w:ascii="Arial Narrow" w:hAnsi="Arial Narrow"/>
                <w:b/>
                <w:bCs/>
                <w:snapToGrid w:val="0"/>
                <w:color w:val="0070C0"/>
                <w:sz w:val="20"/>
                <w:szCs w:val="20"/>
                <w:u w:val="single"/>
              </w:rPr>
              <w:t>AND</w:t>
            </w:r>
            <w:r w:rsidRPr="002D1D4F">
              <w:rPr>
                <w:rFonts w:ascii="Arial Narrow" w:hAnsi="Arial Narrow"/>
                <w:b/>
                <w:bCs/>
                <w:snapToGrid w:val="0"/>
                <w:color w:val="0070C0"/>
                <w:sz w:val="20"/>
                <w:szCs w:val="20"/>
              </w:rPr>
              <w:t xml:space="preserve"> CRP+)</w:t>
            </w:r>
          </w:p>
        </w:tc>
        <w:tc>
          <w:tcPr>
            <w:tcW w:w="864" w:type="pct"/>
            <w:tcBorders>
              <w:top w:val="nil"/>
              <w:left w:val="nil"/>
              <w:bottom w:val="nil"/>
              <w:right w:val="nil"/>
            </w:tcBorders>
            <w:vAlign w:val="center"/>
          </w:tcPr>
          <w:p w14:paraId="2A5CAD1B" w14:textId="77777777" w:rsidR="002F6134" w:rsidRPr="002D1D4F" w:rsidRDefault="002F6134" w:rsidP="00D020A9">
            <w:pPr>
              <w:keepNext/>
              <w:keepLines/>
              <w:widowControl w:val="0"/>
              <w:jc w:val="center"/>
              <w:rPr>
                <w:rFonts w:ascii="Arial Narrow" w:hAnsi="Arial Narrow"/>
                <w:snapToGrid w:val="0"/>
                <w:sz w:val="20"/>
                <w:szCs w:val="20"/>
              </w:rPr>
            </w:pPr>
          </w:p>
        </w:tc>
        <w:tc>
          <w:tcPr>
            <w:tcW w:w="845" w:type="pct"/>
            <w:tcBorders>
              <w:top w:val="nil"/>
              <w:left w:val="nil"/>
              <w:bottom w:val="nil"/>
              <w:right w:val="nil"/>
            </w:tcBorders>
            <w:vAlign w:val="center"/>
          </w:tcPr>
          <w:p w14:paraId="4069AE17" w14:textId="77777777" w:rsidR="002F6134" w:rsidRPr="002D1D4F" w:rsidRDefault="002F6134" w:rsidP="00D020A9">
            <w:pPr>
              <w:keepNext/>
              <w:keepLines/>
              <w:widowControl w:val="0"/>
              <w:jc w:val="center"/>
              <w:rPr>
                <w:rFonts w:ascii="Arial Narrow" w:hAnsi="Arial Narrow"/>
                <w:bCs/>
                <w:iCs/>
                <w:snapToGrid w:val="0"/>
                <w:sz w:val="20"/>
                <w:szCs w:val="20"/>
              </w:rPr>
            </w:pPr>
          </w:p>
        </w:tc>
        <w:tc>
          <w:tcPr>
            <w:tcW w:w="464" w:type="pct"/>
            <w:tcBorders>
              <w:top w:val="nil"/>
              <w:left w:val="nil"/>
              <w:bottom w:val="nil"/>
              <w:right w:val="nil"/>
            </w:tcBorders>
            <w:vAlign w:val="center"/>
          </w:tcPr>
          <w:p w14:paraId="3148748F" w14:textId="77777777" w:rsidR="002F6134" w:rsidRPr="002D1D4F" w:rsidRDefault="002F6134" w:rsidP="00D020A9">
            <w:pPr>
              <w:keepNext/>
              <w:keepLines/>
              <w:widowControl w:val="0"/>
              <w:jc w:val="center"/>
              <w:rPr>
                <w:rFonts w:ascii="Arial Narrow" w:hAnsi="Arial Narrow"/>
                <w:snapToGrid w:val="0"/>
                <w:sz w:val="20"/>
                <w:szCs w:val="20"/>
              </w:rPr>
            </w:pPr>
          </w:p>
        </w:tc>
      </w:tr>
      <w:tr w:rsidR="002F6134" w:rsidRPr="002D1D4F" w14:paraId="60E9C304" w14:textId="77777777" w:rsidTr="002F6134">
        <w:tc>
          <w:tcPr>
            <w:tcW w:w="2827" w:type="pct"/>
            <w:gridSpan w:val="3"/>
            <w:tcBorders>
              <w:top w:val="nil"/>
              <w:left w:val="nil"/>
              <w:bottom w:val="nil"/>
              <w:right w:val="nil"/>
            </w:tcBorders>
            <w:vAlign w:val="center"/>
          </w:tcPr>
          <w:p w14:paraId="47206808" w14:textId="77777777" w:rsidR="002F6134" w:rsidRPr="002D1D4F" w:rsidRDefault="002F6134" w:rsidP="00D020A9">
            <w:pPr>
              <w:keepNext/>
              <w:keepLines/>
              <w:widowControl w:val="0"/>
              <w:rPr>
                <w:rFonts w:ascii="Arial Narrow" w:hAnsi="Arial Narrow"/>
                <w:snapToGrid w:val="0"/>
                <w:sz w:val="20"/>
                <w:szCs w:val="20"/>
                <w:highlight w:val="yellow"/>
              </w:rPr>
            </w:pPr>
            <w:r w:rsidRPr="00DD152B">
              <w:rPr>
                <w:rFonts w:ascii="Arial Narrow" w:hAnsi="Arial Narrow"/>
                <w:snapToGrid w:val="0"/>
                <w:sz w:val="20"/>
                <w:szCs w:val="20"/>
              </w:rPr>
              <w:t>IXE</w:t>
            </w:r>
            <w:r>
              <w:rPr>
                <w:rFonts w:ascii="Arial Narrow" w:hAnsi="Arial Narrow"/>
                <w:snapToGrid w:val="0"/>
                <w:sz w:val="20"/>
                <w:szCs w:val="20"/>
                <w:vertAlign w:val="superscript"/>
              </w:rPr>
              <w:t>b</w:t>
            </w:r>
            <w:r w:rsidRPr="00DD152B">
              <w:rPr>
                <w:rFonts w:ascii="Arial Narrow" w:hAnsi="Arial Narrow"/>
                <w:snapToGrid w:val="0"/>
                <w:sz w:val="20"/>
                <w:szCs w:val="20"/>
              </w:rPr>
              <w:t xml:space="preserve"> vs. GLM</w:t>
            </w:r>
            <w:r w:rsidRPr="00DD152B">
              <w:rPr>
                <w:rFonts w:ascii="Arial Narrow" w:hAnsi="Arial Narrow"/>
                <w:snapToGrid w:val="0"/>
                <w:sz w:val="20"/>
                <w:szCs w:val="20"/>
                <w:vertAlign w:val="superscript"/>
              </w:rPr>
              <w:t>b</w:t>
            </w:r>
            <w:r w:rsidRPr="00DD152B">
              <w:rPr>
                <w:rFonts w:ascii="Arial Narrow" w:hAnsi="Arial Narrow"/>
                <w:snapToGrid w:val="0"/>
                <w:sz w:val="20"/>
                <w:szCs w:val="20"/>
              </w:rPr>
              <w:t xml:space="preserve"> </w:t>
            </w:r>
          </w:p>
        </w:tc>
        <w:tc>
          <w:tcPr>
            <w:tcW w:w="864" w:type="pct"/>
            <w:tcBorders>
              <w:top w:val="nil"/>
              <w:left w:val="nil"/>
              <w:bottom w:val="nil"/>
              <w:right w:val="nil"/>
            </w:tcBorders>
            <w:vAlign w:val="center"/>
          </w:tcPr>
          <w:p w14:paraId="4143D1AC" w14:textId="77777777" w:rsidR="002F6134" w:rsidRPr="002D1D4F" w:rsidRDefault="002F6134" w:rsidP="00D020A9">
            <w:pPr>
              <w:keepNext/>
              <w:keepLines/>
              <w:widowControl w:val="0"/>
              <w:jc w:val="center"/>
              <w:rPr>
                <w:rFonts w:ascii="Arial Narrow" w:hAnsi="Arial Narrow"/>
                <w:snapToGrid w:val="0"/>
                <w:sz w:val="20"/>
                <w:szCs w:val="20"/>
                <w:highlight w:val="yellow"/>
              </w:rPr>
            </w:pPr>
            <w:r w:rsidRPr="002E363C">
              <w:rPr>
                <w:rFonts w:ascii="Arial Narrow" w:hAnsi="Arial Narrow"/>
                <w:snapToGrid w:val="0"/>
                <w:sz w:val="20"/>
                <w:szCs w:val="20"/>
              </w:rPr>
              <w:t>1.87 (0.58, 6.04)</w:t>
            </w:r>
          </w:p>
        </w:tc>
        <w:tc>
          <w:tcPr>
            <w:tcW w:w="845" w:type="pct"/>
            <w:tcBorders>
              <w:top w:val="nil"/>
              <w:left w:val="nil"/>
              <w:bottom w:val="nil"/>
              <w:right w:val="nil"/>
            </w:tcBorders>
            <w:vAlign w:val="center"/>
          </w:tcPr>
          <w:p w14:paraId="61CF9A5C" w14:textId="77777777" w:rsidR="002F6134" w:rsidRPr="002D1D4F" w:rsidRDefault="002F6134" w:rsidP="00D020A9">
            <w:pPr>
              <w:keepNext/>
              <w:keepLines/>
              <w:widowControl w:val="0"/>
              <w:jc w:val="center"/>
              <w:rPr>
                <w:rFonts w:ascii="Arial Narrow" w:hAnsi="Arial Narrow"/>
                <w:bCs/>
                <w:iCs/>
                <w:snapToGrid w:val="0"/>
                <w:sz w:val="20"/>
                <w:szCs w:val="20"/>
                <w:highlight w:val="yellow"/>
              </w:rPr>
            </w:pPr>
            <w:r w:rsidRPr="002E363C">
              <w:rPr>
                <w:rFonts w:ascii="Arial Narrow" w:hAnsi="Arial Narrow"/>
                <w:bCs/>
                <w:iCs/>
                <w:snapToGrid w:val="0"/>
                <w:sz w:val="20"/>
                <w:szCs w:val="20"/>
              </w:rPr>
              <w:t>−0.001 (-0.36, 0.35)</w:t>
            </w:r>
          </w:p>
        </w:tc>
        <w:tc>
          <w:tcPr>
            <w:tcW w:w="464" w:type="pct"/>
            <w:tcBorders>
              <w:top w:val="nil"/>
              <w:left w:val="nil"/>
              <w:bottom w:val="nil"/>
              <w:right w:val="nil"/>
            </w:tcBorders>
            <w:vAlign w:val="center"/>
          </w:tcPr>
          <w:p w14:paraId="7461A452" w14:textId="77777777" w:rsidR="002F6134" w:rsidRPr="002D1D4F" w:rsidRDefault="002F6134"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2F6134" w:rsidRPr="002D1D4F" w14:paraId="6FCE3A7F" w14:textId="77777777" w:rsidTr="002F6134">
        <w:tc>
          <w:tcPr>
            <w:tcW w:w="2827" w:type="pct"/>
            <w:gridSpan w:val="3"/>
            <w:tcBorders>
              <w:top w:val="nil"/>
              <w:left w:val="nil"/>
              <w:bottom w:val="nil"/>
              <w:right w:val="nil"/>
            </w:tcBorders>
            <w:vAlign w:val="center"/>
          </w:tcPr>
          <w:p w14:paraId="02EB5995" w14:textId="77777777" w:rsidR="002F6134" w:rsidRPr="002D1D4F" w:rsidRDefault="002F6134" w:rsidP="00D020A9">
            <w:pPr>
              <w:keepNext/>
              <w:keepLines/>
              <w:widowControl w:val="0"/>
              <w:rPr>
                <w:rFonts w:ascii="Arial Narrow" w:hAnsi="Arial Narrow"/>
                <w:snapToGrid w:val="0"/>
                <w:sz w:val="20"/>
                <w:szCs w:val="20"/>
                <w:highlight w:val="yellow"/>
              </w:rPr>
            </w:pPr>
            <w:r w:rsidRPr="00DD152B">
              <w:rPr>
                <w:rFonts w:ascii="Arial Narrow" w:hAnsi="Arial Narrow"/>
                <w:snapToGrid w:val="0"/>
                <w:sz w:val="20"/>
                <w:szCs w:val="20"/>
              </w:rPr>
              <w:t>IXE</w:t>
            </w:r>
            <w:r>
              <w:rPr>
                <w:rFonts w:ascii="Arial Narrow" w:hAnsi="Arial Narrow"/>
                <w:snapToGrid w:val="0"/>
                <w:sz w:val="20"/>
                <w:szCs w:val="20"/>
                <w:vertAlign w:val="superscript"/>
              </w:rPr>
              <w:t>c</w:t>
            </w:r>
            <w:r w:rsidRPr="00DD152B">
              <w:rPr>
                <w:rFonts w:ascii="Arial Narrow" w:hAnsi="Arial Narrow"/>
                <w:snapToGrid w:val="0"/>
                <w:sz w:val="20"/>
                <w:szCs w:val="20"/>
              </w:rPr>
              <w:t xml:space="preserve"> vs. </w:t>
            </w:r>
            <w:r w:rsidRPr="002D1D4F">
              <w:rPr>
                <w:rFonts w:ascii="Arial Narrow" w:hAnsi="Arial Narrow"/>
                <w:snapToGrid w:val="0"/>
                <w:sz w:val="20"/>
                <w:szCs w:val="20"/>
              </w:rPr>
              <w:t xml:space="preserve">SEC </w:t>
            </w:r>
            <w:r w:rsidRPr="00DD152B">
              <w:rPr>
                <w:rFonts w:ascii="Arial Narrow" w:hAnsi="Arial Narrow"/>
                <w:snapToGrid w:val="0"/>
                <w:sz w:val="20"/>
                <w:szCs w:val="20"/>
              </w:rPr>
              <w:t>LD</w:t>
            </w:r>
            <w:r>
              <w:rPr>
                <w:rFonts w:ascii="Arial Narrow" w:hAnsi="Arial Narrow"/>
                <w:snapToGrid w:val="0"/>
                <w:sz w:val="20"/>
                <w:szCs w:val="20"/>
                <w:vertAlign w:val="superscript"/>
              </w:rPr>
              <w:t>d</w:t>
            </w:r>
          </w:p>
        </w:tc>
        <w:tc>
          <w:tcPr>
            <w:tcW w:w="864" w:type="pct"/>
            <w:tcBorders>
              <w:top w:val="nil"/>
              <w:left w:val="nil"/>
              <w:bottom w:val="nil"/>
              <w:right w:val="nil"/>
            </w:tcBorders>
            <w:vAlign w:val="center"/>
          </w:tcPr>
          <w:p w14:paraId="19D8568A" w14:textId="77777777" w:rsidR="002F6134" w:rsidRPr="002D1D4F" w:rsidRDefault="002F6134" w:rsidP="00D020A9">
            <w:pPr>
              <w:keepNext/>
              <w:keepLines/>
              <w:widowControl w:val="0"/>
              <w:jc w:val="center"/>
              <w:rPr>
                <w:rFonts w:ascii="Arial Narrow" w:hAnsi="Arial Narrow"/>
                <w:snapToGrid w:val="0"/>
                <w:sz w:val="20"/>
                <w:szCs w:val="20"/>
                <w:highlight w:val="yellow"/>
              </w:rPr>
            </w:pPr>
            <w:r w:rsidRPr="001A483B">
              <w:rPr>
                <w:rFonts w:ascii="Arial Narrow" w:hAnsi="Arial Narrow"/>
                <w:snapToGrid w:val="0"/>
                <w:sz w:val="20"/>
                <w:szCs w:val="20"/>
              </w:rPr>
              <w:t>0.99 (0.2, 4.96)</w:t>
            </w:r>
          </w:p>
        </w:tc>
        <w:tc>
          <w:tcPr>
            <w:tcW w:w="845" w:type="pct"/>
            <w:tcBorders>
              <w:top w:val="nil"/>
              <w:left w:val="nil"/>
              <w:bottom w:val="nil"/>
              <w:right w:val="nil"/>
            </w:tcBorders>
            <w:vAlign w:val="center"/>
          </w:tcPr>
          <w:p w14:paraId="1B7CA276" w14:textId="77777777" w:rsidR="002F6134" w:rsidRPr="002D1D4F" w:rsidRDefault="002F6134" w:rsidP="00D020A9">
            <w:pPr>
              <w:keepNext/>
              <w:keepLines/>
              <w:widowControl w:val="0"/>
              <w:jc w:val="center"/>
              <w:rPr>
                <w:rFonts w:ascii="Arial Narrow" w:hAnsi="Arial Narrow"/>
                <w:bCs/>
                <w:iCs/>
                <w:snapToGrid w:val="0"/>
                <w:sz w:val="20"/>
                <w:szCs w:val="20"/>
                <w:highlight w:val="yellow"/>
              </w:rPr>
            </w:pPr>
            <w:r w:rsidRPr="001A483B">
              <w:rPr>
                <w:rFonts w:ascii="Arial Narrow" w:hAnsi="Arial Narrow"/>
                <w:bCs/>
                <w:iCs/>
                <w:snapToGrid w:val="0"/>
                <w:sz w:val="20"/>
                <w:szCs w:val="20"/>
              </w:rPr>
              <w:t>-0.02 (-0.36, 0.32)</w:t>
            </w:r>
          </w:p>
        </w:tc>
        <w:tc>
          <w:tcPr>
            <w:tcW w:w="464" w:type="pct"/>
            <w:tcBorders>
              <w:top w:val="nil"/>
              <w:left w:val="nil"/>
              <w:bottom w:val="nil"/>
              <w:right w:val="nil"/>
            </w:tcBorders>
            <w:vAlign w:val="center"/>
          </w:tcPr>
          <w:p w14:paraId="1771476F" w14:textId="77777777" w:rsidR="002F6134" w:rsidRPr="002D1D4F" w:rsidRDefault="002F6134"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r w:rsidR="002F6134" w:rsidRPr="002D1D4F" w14:paraId="1BECD3E7" w14:textId="77777777" w:rsidTr="002F6134">
        <w:tc>
          <w:tcPr>
            <w:tcW w:w="2827" w:type="pct"/>
            <w:gridSpan w:val="3"/>
            <w:tcBorders>
              <w:top w:val="nil"/>
              <w:left w:val="nil"/>
              <w:bottom w:val="single" w:sz="4" w:space="0" w:color="auto"/>
              <w:right w:val="nil"/>
            </w:tcBorders>
            <w:vAlign w:val="center"/>
          </w:tcPr>
          <w:p w14:paraId="55A71DC9" w14:textId="77777777" w:rsidR="002F6134" w:rsidRPr="002D1D4F" w:rsidRDefault="002F6134" w:rsidP="00D020A9">
            <w:pPr>
              <w:keepNext/>
              <w:keepLines/>
              <w:widowControl w:val="0"/>
              <w:rPr>
                <w:rFonts w:ascii="Arial Narrow" w:hAnsi="Arial Narrow"/>
                <w:snapToGrid w:val="0"/>
                <w:sz w:val="20"/>
                <w:szCs w:val="20"/>
                <w:highlight w:val="yellow"/>
              </w:rPr>
            </w:pPr>
            <w:r w:rsidRPr="00DD152B">
              <w:rPr>
                <w:rFonts w:ascii="Arial Narrow" w:hAnsi="Arial Narrow"/>
                <w:snapToGrid w:val="0"/>
                <w:sz w:val="20"/>
                <w:szCs w:val="20"/>
              </w:rPr>
              <w:t>IXE</w:t>
            </w:r>
            <w:r>
              <w:rPr>
                <w:rFonts w:ascii="Arial Narrow" w:hAnsi="Arial Narrow"/>
                <w:snapToGrid w:val="0"/>
                <w:sz w:val="20"/>
                <w:szCs w:val="20"/>
                <w:vertAlign w:val="superscript"/>
              </w:rPr>
              <w:t>c</w:t>
            </w:r>
            <w:r w:rsidRPr="00DD152B">
              <w:rPr>
                <w:rFonts w:ascii="Arial Narrow" w:hAnsi="Arial Narrow"/>
                <w:snapToGrid w:val="0"/>
                <w:sz w:val="20"/>
                <w:szCs w:val="20"/>
              </w:rPr>
              <w:t xml:space="preserve"> vs. SEC NL</w:t>
            </w:r>
            <w:r>
              <w:rPr>
                <w:rFonts w:ascii="Arial Narrow" w:hAnsi="Arial Narrow"/>
                <w:snapToGrid w:val="0"/>
                <w:sz w:val="20"/>
                <w:szCs w:val="20"/>
                <w:vertAlign w:val="superscript"/>
              </w:rPr>
              <w:t>d</w:t>
            </w:r>
          </w:p>
        </w:tc>
        <w:tc>
          <w:tcPr>
            <w:tcW w:w="864" w:type="pct"/>
            <w:tcBorders>
              <w:top w:val="nil"/>
              <w:left w:val="nil"/>
              <w:bottom w:val="single" w:sz="4" w:space="0" w:color="auto"/>
              <w:right w:val="nil"/>
            </w:tcBorders>
            <w:vAlign w:val="center"/>
          </w:tcPr>
          <w:p w14:paraId="072E8768" w14:textId="77777777" w:rsidR="002F6134" w:rsidRPr="002D1D4F" w:rsidRDefault="002F6134" w:rsidP="00D020A9">
            <w:pPr>
              <w:keepNext/>
              <w:keepLines/>
              <w:widowControl w:val="0"/>
              <w:jc w:val="center"/>
              <w:rPr>
                <w:rFonts w:ascii="Arial Narrow" w:hAnsi="Arial Narrow"/>
                <w:snapToGrid w:val="0"/>
                <w:sz w:val="20"/>
                <w:szCs w:val="20"/>
                <w:highlight w:val="yellow"/>
              </w:rPr>
            </w:pPr>
            <w:r w:rsidRPr="001A483B">
              <w:rPr>
                <w:rFonts w:ascii="Arial Narrow" w:hAnsi="Arial Narrow"/>
                <w:snapToGrid w:val="0"/>
                <w:sz w:val="20"/>
                <w:szCs w:val="20"/>
              </w:rPr>
              <w:t>1.02 (0.2, 5.11)</w:t>
            </w:r>
          </w:p>
        </w:tc>
        <w:tc>
          <w:tcPr>
            <w:tcW w:w="845" w:type="pct"/>
            <w:tcBorders>
              <w:top w:val="nil"/>
              <w:left w:val="nil"/>
              <w:bottom w:val="single" w:sz="4" w:space="0" w:color="auto"/>
              <w:right w:val="nil"/>
            </w:tcBorders>
            <w:vAlign w:val="center"/>
          </w:tcPr>
          <w:p w14:paraId="1F0D5D07" w14:textId="77777777" w:rsidR="002F6134" w:rsidRPr="002D1D4F" w:rsidRDefault="002F6134" w:rsidP="00D020A9">
            <w:pPr>
              <w:keepNext/>
              <w:keepLines/>
              <w:widowControl w:val="0"/>
              <w:jc w:val="center"/>
              <w:rPr>
                <w:rFonts w:ascii="Arial Narrow" w:hAnsi="Arial Narrow"/>
                <w:bCs/>
                <w:iCs/>
                <w:snapToGrid w:val="0"/>
                <w:sz w:val="20"/>
                <w:szCs w:val="20"/>
                <w:highlight w:val="yellow"/>
              </w:rPr>
            </w:pPr>
            <w:r w:rsidRPr="001A483B">
              <w:rPr>
                <w:rFonts w:ascii="Arial Narrow" w:hAnsi="Arial Narrow"/>
                <w:bCs/>
                <w:iCs/>
                <w:snapToGrid w:val="0"/>
                <w:sz w:val="20"/>
                <w:szCs w:val="20"/>
              </w:rPr>
              <w:t>-0.01 (-0.34, 0.33)</w:t>
            </w:r>
          </w:p>
        </w:tc>
        <w:tc>
          <w:tcPr>
            <w:tcW w:w="464" w:type="pct"/>
            <w:tcBorders>
              <w:top w:val="nil"/>
              <w:left w:val="nil"/>
              <w:bottom w:val="single" w:sz="4" w:space="0" w:color="auto"/>
              <w:right w:val="nil"/>
            </w:tcBorders>
            <w:vAlign w:val="center"/>
          </w:tcPr>
          <w:p w14:paraId="5EB68A84" w14:textId="77777777" w:rsidR="002F6134" w:rsidRPr="002D1D4F" w:rsidRDefault="002F6134" w:rsidP="00D020A9">
            <w:pPr>
              <w:keepNext/>
              <w:keepLines/>
              <w:widowControl w:val="0"/>
              <w:jc w:val="center"/>
              <w:rPr>
                <w:rFonts w:ascii="Arial Narrow" w:hAnsi="Arial Narrow"/>
                <w:snapToGrid w:val="0"/>
                <w:sz w:val="20"/>
                <w:szCs w:val="20"/>
              </w:rPr>
            </w:pPr>
            <w:r w:rsidRPr="002D1D4F">
              <w:rPr>
                <w:rFonts w:ascii="Arial Narrow" w:hAnsi="Arial Narrow"/>
                <w:snapToGrid w:val="0"/>
                <w:sz w:val="20"/>
                <w:szCs w:val="20"/>
              </w:rPr>
              <w:t>-</w:t>
            </w:r>
          </w:p>
        </w:tc>
      </w:tr>
    </w:tbl>
    <w:p w14:paraId="678A189C" w14:textId="77777777" w:rsidR="002D1D4F" w:rsidRPr="002D1D4F" w:rsidRDefault="00A0230A" w:rsidP="002D1D4F">
      <w:pPr>
        <w:widowControl w:val="0"/>
        <w:rPr>
          <w:rFonts w:ascii="Arial Narrow" w:hAnsi="Arial Narrow"/>
          <w:snapToGrid w:val="0"/>
          <w:sz w:val="18"/>
          <w:szCs w:val="22"/>
          <w:lang w:eastAsia="en-US"/>
        </w:rPr>
      </w:pPr>
      <w:r w:rsidRPr="00A0230A">
        <w:rPr>
          <w:rFonts w:ascii="Arial Narrow" w:hAnsi="Arial Narrow"/>
          <w:snapToGrid w:val="0"/>
          <w:sz w:val="18"/>
          <w:szCs w:val="22"/>
          <w:lang w:eastAsia="en-US"/>
        </w:rPr>
        <w:t>Source: Table 2.6-8, p108 of the submission</w:t>
      </w:r>
      <w:r w:rsidR="00FD4322">
        <w:rPr>
          <w:rFonts w:ascii="Arial Narrow" w:hAnsi="Arial Narrow"/>
          <w:snapToGrid w:val="0"/>
          <w:sz w:val="18"/>
          <w:szCs w:val="22"/>
          <w:lang w:eastAsia="en-US"/>
        </w:rPr>
        <w:t>;</w:t>
      </w:r>
      <w:r w:rsidR="00FD4322" w:rsidRPr="00FD4322">
        <w:rPr>
          <w:rFonts w:ascii="Arial Narrow" w:hAnsi="Arial Narrow"/>
          <w:snapToGrid w:val="0"/>
          <w:sz w:val="18"/>
          <w:szCs w:val="22"/>
          <w:lang w:eastAsia="en-US"/>
        </w:rPr>
        <w:t xml:space="preserve"> Table 2(i).6-</w:t>
      </w:r>
      <w:r w:rsidR="00FD4322">
        <w:rPr>
          <w:rFonts w:ascii="Arial Narrow" w:hAnsi="Arial Narrow"/>
          <w:snapToGrid w:val="0"/>
          <w:sz w:val="18"/>
          <w:szCs w:val="22"/>
          <w:lang w:eastAsia="en-US"/>
        </w:rPr>
        <w:t>9</w:t>
      </w:r>
      <w:r w:rsidR="00FD4322" w:rsidRPr="00FD4322">
        <w:rPr>
          <w:rFonts w:ascii="Arial Narrow" w:hAnsi="Arial Narrow"/>
          <w:snapToGrid w:val="0"/>
          <w:sz w:val="18"/>
          <w:szCs w:val="22"/>
          <w:lang w:eastAsia="en-US"/>
        </w:rPr>
        <w:t>, pp</w:t>
      </w:r>
      <w:r w:rsidR="00FD4322">
        <w:rPr>
          <w:rFonts w:ascii="Arial Narrow" w:hAnsi="Arial Narrow"/>
          <w:snapToGrid w:val="0"/>
          <w:sz w:val="18"/>
          <w:szCs w:val="22"/>
          <w:lang w:eastAsia="en-US"/>
        </w:rPr>
        <w:t>65-67</w:t>
      </w:r>
      <w:r w:rsidR="00FD4322" w:rsidRPr="00FD4322">
        <w:rPr>
          <w:rFonts w:ascii="Arial Narrow" w:hAnsi="Arial Narrow"/>
          <w:snapToGrid w:val="0"/>
          <w:sz w:val="18"/>
          <w:szCs w:val="22"/>
          <w:lang w:eastAsia="en-US"/>
        </w:rPr>
        <w:t>, Appendix 2 of the submission</w:t>
      </w:r>
    </w:p>
    <w:p w14:paraId="37DF14C1" w14:textId="77777777" w:rsidR="002D1D4F" w:rsidRPr="002D1D4F" w:rsidRDefault="002D1D4F" w:rsidP="002D1D4F">
      <w:pPr>
        <w:widowControl w:val="0"/>
        <w:rPr>
          <w:rFonts w:ascii="Arial Narrow" w:hAnsi="Arial Narrow"/>
          <w:snapToGrid w:val="0"/>
          <w:sz w:val="18"/>
          <w:szCs w:val="22"/>
          <w:lang w:eastAsia="en-US"/>
        </w:rPr>
      </w:pPr>
      <w:r w:rsidRPr="002D1D4F">
        <w:rPr>
          <w:rFonts w:ascii="Arial Narrow" w:hAnsi="Arial Narrow"/>
          <w:snapToGrid w:val="0"/>
          <w:sz w:val="18"/>
          <w:szCs w:val="22"/>
          <w:lang w:eastAsia="en-US"/>
        </w:rPr>
        <w:t xml:space="preserve">BASDAI50=50% improvement in Bath </w:t>
      </w:r>
      <w:r w:rsidR="004F1FCC">
        <w:rPr>
          <w:rFonts w:ascii="Arial Narrow" w:hAnsi="Arial Narrow"/>
          <w:snapToGrid w:val="0"/>
          <w:sz w:val="18"/>
          <w:szCs w:val="22"/>
          <w:lang w:eastAsia="en-US"/>
        </w:rPr>
        <w:t>A</w:t>
      </w:r>
      <w:r w:rsidRPr="002D1D4F">
        <w:rPr>
          <w:rFonts w:ascii="Arial Narrow" w:hAnsi="Arial Narrow"/>
          <w:snapToGrid w:val="0"/>
          <w:sz w:val="18"/>
          <w:szCs w:val="22"/>
          <w:lang w:eastAsia="en-US"/>
        </w:rPr>
        <w:t xml:space="preserve">nkylosing </w:t>
      </w:r>
      <w:r w:rsidR="004F1FCC">
        <w:rPr>
          <w:rFonts w:ascii="Arial Narrow" w:hAnsi="Arial Narrow"/>
          <w:snapToGrid w:val="0"/>
          <w:sz w:val="18"/>
          <w:szCs w:val="22"/>
          <w:lang w:eastAsia="en-US"/>
        </w:rPr>
        <w:t>S</w:t>
      </w:r>
      <w:r w:rsidRPr="002D1D4F">
        <w:rPr>
          <w:rFonts w:ascii="Arial Narrow" w:hAnsi="Arial Narrow"/>
          <w:snapToGrid w:val="0"/>
          <w:sz w:val="18"/>
          <w:szCs w:val="22"/>
          <w:lang w:eastAsia="en-US"/>
        </w:rPr>
        <w:t xml:space="preserve">pondylitis </w:t>
      </w:r>
      <w:r w:rsidR="004F1FCC">
        <w:rPr>
          <w:rFonts w:ascii="Arial Narrow" w:hAnsi="Arial Narrow"/>
          <w:snapToGrid w:val="0"/>
          <w:sz w:val="18"/>
          <w:szCs w:val="22"/>
          <w:lang w:eastAsia="en-US"/>
        </w:rPr>
        <w:t>D</w:t>
      </w:r>
      <w:r w:rsidRPr="002D1D4F">
        <w:rPr>
          <w:rFonts w:ascii="Arial Narrow" w:hAnsi="Arial Narrow"/>
          <w:snapToGrid w:val="0"/>
          <w:sz w:val="18"/>
          <w:szCs w:val="22"/>
          <w:lang w:eastAsia="en-US"/>
        </w:rPr>
        <w:t xml:space="preserve">isease </w:t>
      </w:r>
      <w:r w:rsidR="004F1FCC">
        <w:rPr>
          <w:rFonts w:ascii="Arial Narrow" w:hAnsi="Arial Narrow"/>
          <w:snapToGrid w:val="0"/>
          <w:sz w:val="18"/>
          <w:szCs w:val="22"/>
          <w:lang w:eastAsia="en-US"/>
        </w:rPr>
        <w:t>A</w:t>
      </w:r>
      <w:r w:rsidRPr="002D1D4F">
        <w:rPr>
          <w:rFonts w:ascii="Arial Narrow" w:hAnsi="Arial Narrow"/>
          <w:snapToGrid w:val="0"/>
          <w:sz w:val="18"/>
          <w:szCs w:val="22"/>
          <w:lang w:eastAsia="en-US"/>
        </w:rPr>
        <w:t xml:space="preserve">ctivity </w:t>
      </w:r>
      <w:r w:rsidR="004F1FCC">
        <w:rPr>
          <w:rFonts w:ascii="Arial Narrow" w:hAnsi="Arial Narrow"/>
          <w:snapToGrid w:val="0"/>
          <w:sz w:val="18"/>
          <w:szCs w:val="22"/>
          <w:lang w:eastAsia="en-US"/>
        </w:rPr>
        <w:t>I</w:t>
      </w:r>
      <w:r w:rsidRPr="002D1D4F">
        <w:rPr>
          <w:rFonts w:ascii="Arial Narrow" w:hAnsi="Arial Narrow"/>
          <w:snapToGrid w:val="0"/>
          <w:sz w:val="18"/>
          <w:szCs w:val="22"/>
          <w:lang w:eastAsia="en-US"/>
        </w:rPr>
        <w:t xml:space="preserve">ndex; </w:t>
      </w:r>
      <w:r w:rsidR="004F1FCC" w:rsidRPr="004F1FCC">
        <w:rPr>
          <w:rFonts w:ascii="Arial Narrow" w:hAnsi="Arial Narrow"/>
          <w:snapToGrid w:val="0"/>
          <w:sz w:val="18"/>
          <w:szCs w:val="22"/>
          <w:lang w:eastAsia="en-US"/>
        </w:rPr>
        <w:t xml:space="preserve">CI=confidence interval; </w:t>
      </w:r>
      <w:r w:rsidRPr="002D1D4F">
        <w:rPr>
          <w:rFonts w:ascii="Arial Narrow" w:hAnsi="Arial Narrow"/>
          <w:snapToGrid w:val="0"/>
          <w:sz w:val="18"/>
          <w:szCs w:val="22"/>
          <w:lang w:eastAsia="en-US"/>
        </w:rPr>
        <w:t xml:space="preserve">CRP=C-reactive protein; </w:t>
      </w:r>
      <w:r w:rsidRPr="002D1D4F">
        <w:rPr>
          <w:rFonts w:ascii="Arial Narrow" w:hAnsi="Arial Narrow"/>
          <w:snapToGrid w:val="0"/>
          <w:sz w:val="18"/>
          <w:szCs w:val="18"/>
          <w:lang w:eastAsia="en-US"/>
        </w:rPr>
        <w:t>GLM=golimumab; ITT=intention</w:t>
      </w:r>
      <w:r w:rsidR="004F1FCC">
        <w:rPr>
          <w:rFonts w:ascii="Arial Narrow" w:hAnsi="Arial Narrow"/>
          <w:snapToGrid w:val="0"/>
          <w:sz w:val="18"/>
          <w:szCs w:val="18"/>
          <w:lang w:eastAsia="en-US"/>
        </w:rPr>
        <w:t>-</w:t>
      </w:r>
      <w:r w:rsidRPr="002D1D4F">
        <w:rPr>
          <w:rFonts w:ascii="Arial Narrow" w:hAnsi="Arial Narrow"/>
          <w:snapToGrid w:val="0"/>
          <w:sz w:val="18"/>
          <w:szCs w:val="18"/>
          <w:lang w:eastAsia="en-US"/>
        </w:rPr>
        <w:t>to</w:t>
      </w:r>
      <w:r w:rsidR="004F1FCC">
        <w:rPr>
          <w:rFonts w:ascii="Arial Narrow" w:hAnsi="Arial Narrow"/>
          <w:snapToGrid w:val="0"/>
          <w:sz w:val="18"/>
          <w:szCs w:val="18"/>
          <w:lang w:eastAsia="en-US"/>
        </w:rPr>
        <w:t>-</w:t>
      </w:r>
      <w:r w:rsidRPr="002D1D4F">
        <w:rPr>
          <w:rFonts w:ascii="Arial Narrow" w:hAnsi="Arial Narrow"/>
          <w:snapToGrid w:val="0"/>
          <w:sz w:val="18"/>
          <w:szCs w:val="18"/>
          <w:lang w:eastAsia="en-US"/>
        </w:rPr>
        <w:t xml:space="preserve">treat; </w:t>
      </w:r>
      <w:r w:rsidR="004F1FCC">
        <w:rPr>
          <w:rFonts w:ascii="Arial Narrow" w:hAnsi="Arial Narrow"/>
          <w:snapToGrid w:val="0"/>
          <w:sz w:val="18"/>
          <w:szCs w:val="18"/>
          <w:lang w:eastAsia="en-US"/>
        </w:rPr>
        <w:t xml:space="preserve">IXE=ixekizumab; </w:t>
      </w:r>
      <w:r w:rsidR="00F445C9" w:rsidRPr="00F445C9">
        <w:rPr>
          <w:rFonts w:ascii="Arial Narrow" w:hAnsi="Arial Narrow"/>
          <w:snapToGrid w:val="0"/>
          <w:sz w:val="18"/>
          <w:szCs w:val="18"/>
          <w:lang w:eastAsia="en-US"/>
        </w:rPr>
        <w:t xml:space="preserve">LD=loading dose; </w:t>
      </w:r>
      <w:r w:rsidRPr="002D1D4F">
        <w:rPr>
          <w:rFonts w:ascii="Arial Narrow" w:hAnsi="Arial Narrow"/>
          <w:snapToGrid w:val="0"/>
          <w:sz w:val="18"/>
          <w:szCs w:val="22"/>
          <w:lang w:eastAsia="en-US"/>
        </w:rPr>
        <w:t xml:space="preserve">MRI=magnetic resonance imaging; </w:t>
      </w:r>
      <w:r w:rsidR="00F445C9" w:rsidRPr="00F445C9">
        <w:rPr>
          <w:rFonts w:ascii="Arial Narrow" w:hAnsi="Arial Narrow"/>
          <w:snapToGrid w:val="0"/>
          <w:sz w:val="18"/>
          <w:szCs w:val="22"/>
          <w:lang w:eastAsia="en-US"/>
        </w:rPr>
        <w:t xml:space="preserve">NL=no loading dose; </w:t>
      </w:r>
      <w:r w:rsidR="004427FB">
        <w:rPr>
          <w:rFonts w:ascii="Arial Narrow" w:hAnsi="Arial Narrow"/>
          <w:snapToGrid w:val="0"/>
          <w:sz w:val="18"/>
          <w:szCs w:val="22"/>
          <w:lang w:eastAsia="en-US"/>
        </w:rPr>
        <w:t xml:space="preserve">NNT=number needed to treat; </w:t>
      </w:r>
      <w:r w:rsidRPr="002D1D4F">
        <w:rPr>
          <w:rFonts w:ascii="Arial Narrow" w:hAnsi="Arial Narrow"/>
          <w:snapToGrid w:val="0"/>
          <w:sz w:val="18"/>
          <w:szCs w:val="22"/>
          <w:lang w:eastAsia="en-US"/>
        </w:rPr>
        <w:t xml:space="preserve">nr-axSpA=non-radiographic axial spondyloarthritis; OSI=objective signs of inflammation; </w:t>
      </w:r>
      <w:r w:rsidRPr="002D1D4F">
        <w:rPr>
          <w:rFonts w:ascii="Arial Narrow" w:hAnsi="Arial Narrow"/>
          <w:snapToGrid w:val="0"/>
          <w:sz w:val="18"/>
          <w:szCs w:val="18"/>
          <w:lang w:eastAsia="en-US"/>
        </w:rPr>
        <w:t xml:space="preserve">PBO=placebo; </w:t>
      </w:r>
      <w:r w:rsidR="00D756D4" w:rsidRPr="00D756D4">
        <w:rPr>
          <w:rFonts w:ascii="Arial Narrow" w:hAnsi="Arial Narrow"/>
          <w:snapToGrid w:val="0"/>
          <w:sz w:val="18"/>
          <w:szCs w:val="18"/>
          <w:lang w:eastAsia="en-US"/>
        </w:rPr>
        <w:t xml:space="preserve">PBS=Pharmaceutical Benefits Scheme; </w:t>
      </w:r>
      <w:r w:rsidR="00D756D4" w:rsidRPr="002D1D4F">
        <w:rPr>
          <w:rFonts w:ascii="Arial Narrow" w:hAnsi="Arial Narrow"/>
          <w:snapToGrid w:val="0"/>
          <w:sz w:val="18"/>
          <w:szCs w:val="18"/>
          <w:lang w:eastAsia="en-US"/>
        </w:rPr>
        <w:t xml:space="preserve">PHS=post-hoc subgroup; </w:t>
      </w:r>
      <w:r w:rsidRPr="002D1D4F">
        <w:rPr>
          <w:rFonts w:ascii="Arial Narrow" w:hAnsi="Arial Narrow"/>
          <w:snapToGrid w:val="0"/>
          <w:sz w:val="18"/>
          <w:szCs w:val="18"/>
          <w:lang w:eastAsia="en-US"/>
        </w:rPr>
        <w:t xml:space="preserve">PSS=pre-specified subgroup; </w:t>
      </w:r>
      <w:r w:rsidR="004F1FCC" w:rsidRPr="002D1D4F">
        <w:rPr>
          <w:rFonts w:ascii="Arial Narrow" w:hAnsi="Arial Narrow"/>
          <w:snapToGrid w:val="0"/>
          <w:sz w:val="18"/>
          <w:szCs w:val="18"/>
          <w:lang w:eastAsia="en-US"/>
        </w:rPr>
        <w:t>Q4W</w:t>
      </w:r>
      <w:r w:rsidR="004F1FCC">
        <w:rPr>
          <w:rFonts w:ascii="Arial Narrow" w:hAnsi="Arial Narrow"/>
          <w:snapToGrid w:val="0"/>
          <w:sz w:val="18"/>
          <w:szCs w:val="18"/>
          <w:lang w:eastAsia="en-US"/>
        </w:rPr>
        <w:t>=once</w:t>
      </w:r>
      <w:r w:rsidR="004F1FCC" w:rsidRPr="002D1D4F">
        <w:rPr>
          <w:rFonts w:ascii="Arial Narrow" w:hAnsi="Arial Narrow"/>
          <w:snapToGrid w:val="0"/>
          <w:sz w:val="18"/>
          <w:szCs w:val="18"/>
          <w:lang w:eastAsia="en-US"/>
        </w:rPr>
        <w:t xml:space="preserve"> every 4 weeks</w:t>
      </w:r>
      <w:r w:rsidR="004F1FCC">
        <w:rPr>
          <w:rFonts w:ascii="Arial Narrow" w:hAnsi="Arial Narrow"/>
          <w:snapToGrid w:val="0"/>
          <w:sz w:val="18"/>
          <w:szCs w:val="18"/>
          <w:lang w:eastAsia="en-US"/>
        </w:rPr>
        <w:t xml:space="preserve">; </w:t>
      </w:r>
      <w:r w:rsidR="00F445C9" w:rsidRPr="00F445C9">
        <w:rPr>
          <w:rFonts w:ascii="Arial Narrow" w:hAnsi="Arial Narrow"/>
          <w:snapToGrid w:val="0"/>
          <w:sz w:val="18"/>
          <w:szCs w:val="18"/>
          <w:lang w:eastAsia="en-US"/>
        </w:rPr>
        <w:t xml:space="preserve">RD=risk difference; </w:t>
      </w:r>
      <w:r w:rsidR="00F445C9">
        <w:rPr>
          <w:rFonts w:ascii="Arial Narrow" w:hAnsi="Arial Narrow"/>
          <w:snapToGrid w:val="0"/>
          <w:sz w:val="18"/>
          <w:szCs w:val="18"/>
          <w:lang w:eastAsia="en-US"/>
        </w:rPr>
        <w:t xml:space="preserve">RR=relative risk; </w:t>
      </w:r>
      <w:r w:rsidRPr="002D1D4F">
        <w:rPr>
          <w:rFonts w:ascii="Arial Narrow" w:hAnsi="Arial Narrow"/>
          <w:snapToGrid w:val="0"/>
          <w:sz w:val="18"/>
          <w:szCs w:val="18"/>
          <w:lang w:eastAsia="en-US"/>
        </w:rPr>
        <w:t xml:space="preserve">SEC=secukinumab; </w:t>
      </w:r>
      <w:r w:rsidR="004F1FCC" w:rsidRPr="004F1FCC">
        <w:rPr>
          <w:rFonts w:ascii="Arial Narrow" w:hAnsi="Arial Narrow"/>
          <w:snapToGrid w:val="0"/>
          <w:sz w:val="18"/>
          <w:szCs w:val="18"/>
          <w:lang w:eastAsia="en-US"/>
        </w:rPr>
        <w:t>TGA=Therapeutic Goods Administration; vs.=versus</w:t>
      </w:r>
    </w:p>
    <w:p w14:paraId="042C022A" w14:textId="77777777" w:rsidR="00CA13E3" w:rsidRDefault="00CA13E3" w:rsidP="00CA13E3">
      <w:pPr>
        <w:widowControl w:val="0"/>
        <w:tabs>
          <w:tab w:val="left" w:pos="142"/>
        </w:tabs>
        <w:ind w:left="135" w:hanging="135"/>
        <w:rPr>
          <w:rFonts w:ascii="Arial Narrow" w:hAnsi="Arial Narrow" w:cs="Calibri"/>
          <w:snapToGrid w:val="0"/>
          <w:sz w:val="18"/>
          <w:szCs w:val="18"/>
          <w:lang w:eastAsia="en-US"/>
        </w:rPr>
      </w:pPr>
      <w:r>
        <w:rPr>
          <w:rFonts w:ascii="Arial Narrow" w:hAnsi="Arial Narrow" w:cs="Calibri"/>
          <w:snapToGrid w:val="0"/>
          <w:sz w:val="18"/>
          <w:szCs w:val="18"/>
          <w:vertAlign w:val="superscript"/>
          <w:lang w:eastAsia="en-US"/>
        </w:rPr>
        <w:t>a</w:t>
      </w:r>
      <w:r w:rsidRPr="00AE742B">
        <w:rPr>
          <w:rFonts w:ascii="Arial Narrow" w:hAnsi="Arial Narrow" w:cs="Calibri"/>
          <w:snapToGrid w:val="0"/>
          <w:sz w:val="18"/>
          <w:szCs w:val="18"/>
          <w:lang w:eastAsia="en-US"/>
        </w:rPr>
        <w:t xml:space="preserve"> CRP threshold &gt;</w:t>
      </w:r>
      <w:r>
        <w:rPr>
          <w:rFonts w:ascii="Arial Narrow" w:hAnsi="Arial Narrow" w:cs="Calibri"/>
          <w:snapToGrid w:val="0"/>
          <w:sz w:val="18"/>
          <w:szCs w:val="18"/>
          <w:lang w:eastAsia="en-US"/>
        </w:rPr>
        <w:t>5</w:t>
      </w:r>
      <w:r w:rsidRPr="00AE742B">
        <w:rPr>
          <w:rFonts w:ascii="Arial Narrow" w:hAnsi="Arial Narrow" w:cs="Calibri"/>
          <w:snapToGrid w:val="0"/>
          <w:sz w:val="18"/>
          <w:szCs w:val="18"/>
          <w:lang w:eastAsia="en-US"/>
        </w:rPr>
        <w:t xml:space="preserve"> mg/L</w:t>
      </w:r>
    </w:p>
    <w:p w14:paraId="275BB4C4" w14:textId="77777777" w:rsidR="00AE742B" w:rsidRDefault="00B8201E" w:rsidP="002D1D4F">
      <w:pPr>
        <w:widowControl w:val="0"/>
        <w:tabs>
          <w:tab w:val="left" w:pos="142"/>
        </w:tabs>
        <w:ind w:left="135" w:hanging="135"/>
        <w:rPr>
          <w:rFonts w:ascii="Arial Narrow" w:hAnsi="Arial Narrow" w:cs="Calibri"/>
          <w:snapToGrid w:val="0"/>
          <w:sz w:val="18"/>
          <w:szCs w:val="18"/>
          <w:lang w:eastAsia="en-US"/>
        </w:rPr>
      </w:pPr>
      <w:r w:rsidRPr="00B8201E">
        <w:rPr>
          <w:rFonts w:ascii="Arial Narrow" w:hAnsi="Arial Narrow" w:cs="Calibri"/>
          <w:snapToGrid w:val="0"/>
          <w:sz w:val="18"/>
          <w:szCs w:val="18"/>
          <w:vertAlign w:val="superscript"/>
          <w:lang w:eastAsia="en-US"/>
        </w:rPr>
        <w:t>b</w:t>
      </w:r>
      <w:r w:rsidR="00AE742B" w:rsidRPr="00AE742B">
        <w:rPr>
          <w:rFonts w:ascii="Arial Narrow" w:hAnsi="Arial Narrow" w:cs="Calibri"/>
          <w:snapToGrid w:val="0"/>
          <w:sz w:val="18"/>
          <w:szCs w:val="18"/>
          <w:lang w:eastAsia="en-US"/>
        </w:rPr>
        <w:t xml:space="preserve"> CRP threshold &gt;9 mg/L</w:t>
      </w:r>
    </w:p>
    <w:p w14:paraId="04327CD4" w14:textId="77777777" w:rsidR="00AE742B" w:rsidRDefault="00B8201E" w:rsidP="002D1D4F">
      <w:pPr>
        <w:widowControl w:val="0"/>
        <w:tabs>
          <w:tab w:val="left" w:pos="142"/>
        </w:tabs>
        <w:ind w:left="135" w:hanging="135"/>
        <w:rPr>
          <w:rFonts w:ascii="Arial Narrow" w:hAnsi="Arial Narrow" w:cs="Calibri"/>
          <w:snapToGrid w:val="0"/>
          <w:sz w:val="18"/>
          <w:szCs w:val="18"/>
          <w:lang w:eastAsia="en-US"/>
        </w:rPr>
      </w:pPr>
      <w:r>
        <w:rPr>
          <w:rFonts w:ascii="Arial Narrow" w:hAnsi="Arial Narrow" w:cs="Calibri"/>
          <w:snapToGrid w:val="0"/>
          <w:sz w:val="18"/>
          <w:szCs w:val="18"/>
          <w:vertAlign w:val="superscript"/>
          <w:lang w:eastAsia="en-US"/>
        </w:rPr>
        <w:t>c</w:t>
      </w:r>
      <w:r w:rsidR="00AE742B">
        <w:rPr>
          <w:rFonts w:ascii="Arial Narrow" w:hAnsi="Arial Narrow" w:cs="Calibri"/>
          <w:snapToGrid w:val="0"/>
          <w:sz w:val="18"/>
          <w:szCs w:val="18"/>
          <w:lang w:eastAsia="en-US"/>
        </w:rPr>
        <w:t xml:space="preserve"> </w:t>
      </w:r>
      <w:r w:rsidR="00AE742B" w:rsidRPr="00AE742B">
        <w:rPr>
          <w:rFonts w:ascii="Arial Narrow" w:hAnsi="Arial Narrow" w:cs="Calibri"/>
          <w:snapToGrid w:val="0"/>
          <w:sz w:val="18"/>
          <w:szCs w:val="18"/>
          <w:lang w:eastAsia="en-US"/>
        </w:rPr>
        <w:t>CRP threshold &gt;9</w:t>
      </w:r>
      <w:r w:rsidR="00AE742B">
        <w:rPr>
          <w:rFonts w:ascii="Arial Narrow" w:hAnsi="Arial Narrow" w:cs="Calibri"/>
          <w:snapToGrid w:val="0"/>
          <w:sz w:val="18"/>
          <w:szCs w:val="18"/>
          <w:lang w:eastAsia="en-US"/>
        </w:rPr>
        <w:t>.99</w:t>
      </w:r>
      <w:r w:rsidR="00AE742B" w:rsidRPr="00AE742B">
        <w:rPr>
          <w:rFonts w:ascii="Arial Narrow" w:hAnsi="Arial Narrow" w:cs="Calibri"/>
          <w:snapToGrid w:val="0"/>
          <w:sz w:val="18"/>
          <w:szCs w:val="18"/>
          <w:lang w:eastAsia="en-US"/>
        </w:rPr>
        <w:t xml:space="preserve"> mg/L</w:t>
      </w:r>
    </w:p>
    <w:p w14:paraId="1FEB7848" w14:textId="77777777" w:rsidR="00B8201E" w:rsidRDefault="00B8201E" w:rsidP="00B8201E">
      <w:pPr>
        <w:widowControl w:val="0"/>
        <w:tabs>
          <w:tab w:val="left" w:pos="142"/>
        </w:tabs>
        <w:ind w:left="135" w:hanging="135"/>
        <w:rPr>
          <w:rFonts w:ascii="Arial Narrow" w:hAnsi="Arial Narrow" w:cs="Calibri"/>
          <w:snapToGrid w:val="0"/>
          <w:sz w:val="18"/>
          <w:szCs w:val="18"/>
          <w:lang w:eastAsia="en-US"/>
        </w:rPr>
      </w:pPr>
      <w:r>
        <w:rPr>
          <w:rFonts w:ascii="Arial Narrow" w:hAnsi="Arial Narrow" w:cs="Calibri"/>
          <w:snapToGrid w:val="0"/>
          <w:sz w:val="18"/>
          <w:szCs w:val="18"/>
          <w:vertAlign w:val="superscript"/>
          <w:lang w:eastAsia="en-US"/>
        </w:rPr>
        <w:t>d</w:t>
      </w:r>
      <w:r>
        <w:rPr>
          <w:rFonts w:ascii="Arial Narrow" w:hAnsi="Arial Narrow" w:cs="Calibri"/>
          <w:snapToGrid w:val="0"/>
          <w:sz w:val="18"/>
          <w:szCs w:val="18"/>
          <w:lang w:eastAsia="en-US"/>
        </w:rPr>
        <w:t xml:space="preserve"> </w:t>
      </w:r>
      <w:r w:rsidRPr="00AE742B">
        <w:rPr>
          <w:rFonts w:ascii="Arial Narrow" w:hAnsi="Arial Narrow" w:cs="Calibri"/>
          <w:snapToGrid w:val="0"/>
          <w:sz w:val="18"/>
          <w:szCs w:val="18"/>
          <w:lang w:eastAsia="en-US"/>
        </w:rPr>
        <w:t>CRP threshold &gt;</w:t>
      </w:r>
      <w:r>
        <w:rPr>
          <w:rFonts w:ascii="Arial Narrow" w:hAnsi="Arial Narrow" w:cs="Calibri"/>
          <w:snapToGrid w:val="0"/>
          <w:sz w:val="18"/>
          <w:szCs w:val="18"/>
          <w:lang w:eastAsia="en-US"/>
        </w:rPr>
        <w:t>10</w:t>
      </w:r>
      <w:r w:rsidRPr="00AE742B">
        <w:rPr>
          <w:rFonts w:ascii="Arial Narrow" w:hAnsi="Arial Narrow" w:cs="Calibri"/>
          <w:snapToGrid w:val="0"/>
          <w:sz w:val="18"/>
          <w:szCs w:val="18"/>
          <w:lang w:eastAsia="en-US"/>
        </w:rPr>
        <w:t xml:space="preserve"> mg/L</w:t>
      </w:r>
    </w:p>
    <w:p w14:paraId="27721C87" w14:textId="77777777" w:rsidR="004427FB" w:rsidRPr="00C4417F" w:rsidRDefault="004427FB" w:rsidP="004427FB">
      <w:pPr>
        <w:pStyle w:val="TableFigureFooter"/>
        <w:rPr>
          <w:rFonts w:eastAsia="Calibri"/>
        </w:rPr>
      </w:pPr>
      <w:r>
        <w:rPr>
          <w:rFonts w:eastAsia="Calibri"/>
        </w:rPr>
        <w:t>D</w:t>
      </w:r>
      <w:r w:rsidRPr="00C4417F">
        <w:rPr>
          <w:rFonts w:eastAsia="Calibri"/>
        </w:rPr>
        <w:t xml:space="preserve">ata in </w:t>
      </w:r>
      <w:r w:rsidRPr="00F53FA5">
        <w:rPr>
          <w:rFonts w:eastAsia="Calibri"/>
          <w:b/>
          <w:bCs/>
        </w:rPr>
        <w:t>bold</w:t>
      </w:r>
      <w:r w:rsidRPr="00C4417F">
        <w:rPr>
          <w:rFonts w:eastAsia="Calibri"/>
        </w:rPr>
        <w:t xml:space="preserve"> indicate statistically significant results.</w:t>
      </w:r>
    </w:p>
    <w:p w14:paraId="5FBD2DA0" w14:textId="77777777" w:rsidR="00273C37" w:rsidRPr="00C234CC" w:rsidRDefault="00273C37" w:rsidP="003F1180">
      <w:pPr>
        <w:pStyle w:val="3-BodyText"/>
      </w:pPr>
      <w:r w:rsidRPr="00235712">
        <w:rPr>
          <w:snapToGrid/>
          <w:lang w:val="en-US"/>
        </w:rPr>
        <w:t>The results for BASDAI50 and ASAS20/40 demonstrated that the three bDMARDs (</w:t>
      </w:r>
      <w:r w:rsidRPr="00235712">
        <w:t>IXE</w:t>
      </w:r>
      <w:r w:rsidRPr="00235712">
        <w:rPr>
          <w:snapToGrid/>
          <w:lang w:val="en-US"/>
        </w:rPr>
        <w:t xml:space="preserve">, SEC, and GLM) were more effective than placebo at producing a response to treatment across all three trials. </w:t>
      </w:r>
      <w:r w:rsidRPr="00235712" w:rsidDel="00A168B2">
        <w:rPr>
          <w:snapToGrid/>
          <w:lang w:val="en-US"/>
        </w:rPr>
        <w:t xml:space="preserve">Treatment benefit was greater in the PBS population subgroup </w:t>
      </w:r>
      <w:r w:rsidRPr="00235712">
        <w:rPr>
          <w:snapToGrid/>
          <w:lang w:val="en-US"/>
        </w:rPr>
        <w:t xml:space="preserve">than in the TGA population across all trials </w:t>
      </w:r>
      <w:r w:rsidRPr="00235712" w:rsidDel="00A168B2">
        <w:rPr>
          <w:snapToGrid/>
          <w:lang w:val="en-US"/>
        </w:rPr>
        <w:t>for all three outcomes</w:t>
      </w:r>
      <w:r w:rsidRPr="00235712">
        <w:rPr>
          <w:snapToGrid/>
          <w:lang w:val="en-US"/>
        </w:rPr>
        <w:t>.</w:t>
      </w:r>
      <w:r w:rsidRPr="0002742B">
        <w:rPr>
          <w:i/>
          <w:iCs/>
          <w:snapToGrid/>
          <w:lang w:val="en-US"/>
        </w:rPr>
        <w:t xml:space="preserve"> </w:t>
      </w:r>
      <w:r w:rsidR="00DB1DFC" w:rsidRPr="00DB1DFC">
        <w:rPr>
          <w:snapToGrid/>
          <w:lang w:val="en-US"/>
        </w:rPr>
        <w:t>These subgroups represented a small proportion of the total patients across the trials (e.g., 21% in the IXE once every four weeks (IXE Q4W) and 30% in the PBO group in the COAST-X trial).</w:t>
      </w:r>
      <w:r w:rsidR="00DB1DFC" w:rsidRPr="00DB1DFC">
        <w:rPr>
          <w:i/>
          <w:iCs/>
          <w:snapToGrid/>
          <w:lang w:val="en-US"/>
        </w:rPr>
        <w:t xml:space="preserve"> </w:t>
      </w:r>
      <w:r w:rsidRPr="001B568E">
        <w:rPr>
          <w:snapToGrid/>
          <w:lang w:val="en-US"/>
        </w:rPr>
        <w:t>The 95% confidence interval (CI) was wider as the PBS population subgroup was smaller</w:t>
      </w:r>
      <w:r w:rsidRPr="001B568E" w:rsidDel="00A168B2">
        <w:rPr>
          <w:snapToGrid/>
          <w:lang w:val="en-US"/>
        </w:rPr>
        <w:t>.</w:t>
      </w:r>
      <w:r w:rsidR="00DB1DFC">
        <w:rPr>
          <w:snapToGrid/>
          <w:lang w:val="en-US"/>
        </w:rPr>
        <w:t xml:space="preserve"> </w:t>
      </w:r>
      <w:r w:rsidR="00DB1DFC" w:rsidRPr="00DB1DFC">
        <w:rPr>
          <w:snapToGrid/>
          <w:lang w:val="en-US"/>
        </w:rPr>
        <w:t>The PBAC had previously noted the indirect comparisons of SEC versus CZP and GLM were based on the PBS population subgroups of small patient numbers (para. 7.4, secukinumab</w:t>
      </w:r>
      <w:r w:rsidR="007C298E">
        <w:rPr>
          <w:snapToGrid/>
          <w:lang w:val="en-US"/>
        </w:rPr>
        <w:t xml:space="preserve"> PSD</w:t>
      </w:r>
      <w:r w:rsidR="00DB1DFC" w:rsidRPr="00DB1DFC">
        <w:rPr>
          <w:snapToGrid/>
          <w:lang w:val="en-US"/>
        </w:rPr>
        <w:t>, November 2020 PBAC meeting).</w:t>
      </w:r>
    </w:p>
    <w:p w14:paraId="778C3102" w14:textId="77777777" w:rsidR="00273C37" w:rsidRPr="00235712" w:rsidRDefault="00273C37" w:rsidP="003F1180">
      <w:pPr>
        <w:pStyle w:val="3-BodyText"/>
      </w:pPr>
      <w:r w:rsidRPr="00235712">
        <w:t>The indirect comparisons in the TGA populations found results generally favoured: GLM over IXE for all three outcomes; and IXE over SEC for all three outcomes. The indirect comparisons in the PBS populations found results generally favoured: GLM over IXE for ASAS20/40 and IXE over GLM for BASDAI50; and SEC over IXE for all three outcomes. However, the differences were not statistically significant.</w:t>
      </w:r>
    </w:p>
    <w:p w14:paraId="58410A6B" w14:textId="5BBD357E" w:rsidR="00273C37" w:rsidRPr="000B0CFA" w:rsidRDefault="00273C37" w:rsidP="00273C37">
      <w:pPr>
        <w:pStyle w:val="3-BodyText"/>
        <w:rPr>
          <w:i/>
          <w:iCs/>
        </w:rPr>
      </w:pPr>
      <w:bookmarkStart w:id="38" w:name="_Ref87970055"/>
      <w:r w:rsidRPr="007F7489">
        <w:t>Based o</w:t>
      </w:r>
      <w:r w:rsidR="00A81534">
        <w:t>n the</w:t>
      </w:r>
      <w:r w:rsidR="002D5077">
        <w:t xml:space="preserve"> </w:t>
      </w:r>
      <w:r w:rsidRPr="007F7489">
        <w:t xml:space="preserve">non-inferiority margin </w:t>
      </w:r>
      <w:r w:rsidR="00A81534">
        <w:t>nominated by the submission for ASAS 20 (</w:t>
      </w:r>
      <w:r w:rsidRPr="007F7489">
        <w:t>0.43</w:t>
      </w:r>
      <w:r w:rsidR="002D5077">
        <w:t xml:space="preserve"> </w:t>
      </w:r>
      <w:r w:rsidRPr="007F7489">
        <w:t>for the relative risk (RR) statistic</w:t>
      </w:r>
      <w:r w:rsidR="00A81534">
        <w:t>)</w:t>
      </w:r>
      <w:r w:rsidRPr="000B0CFA">
        <w:rPr>
          <w:i/>
          <w:iCs/>
        </w:rPr>
        <w:t xml:space="preserve">, </w:t>
      </w:r>
      <w:r w:rsidRPr="00A81534">
        <w:rPr>
          <w:iCs/>
        </w:rPr>
        <w:t>non-inferiority was just satisfied between IXE and GLM (the lower 95%CI = 0.43) but not IXE and SEC (the lower 95%CI was = 0.35) in the PBS populations.</w:t>
      </w:r>
      <w:bookmarkEnd w:id="38"/>
      <w:r w:rsidRPr="00A81534">
        <w:rPr>
          <w:iCs/>
        </w:rPr>
        <w:t xml:space="preserve"> </w:t>
      </w:r>
    </w:p>
    <w:p w14:paraId="52398BE7" w14:textId="77777777" w:rsidR="00273C37" w:rsidRPr="00585925" w:rsidRDefault="00273C37" w:rsidP="00273C37">
      <w:pPr>
        <w:pStyle w:val="3-BodyText"/>
        <w:rPr>
          <w:i/>
          <w:iCs/>
        </w:rPr>
      </w:pPr>
      <w:r w:rsidRPr="007F7489">
        <w:t>In the comparison of the PBS populations between IXE and GLM, the event rates in the common reference arm (placebo) varied between the trials</w:t>
      </w:r>
      <w:r>
        <w:rPr>
          <w:i/>
          <w:iCs/>
        </w:rPr>
        <w:t>,</w:t>
      </w:r>
      <w:r w:rsidRPr="00585925">
        <w:rPr>
          <w:i/>
          <w:iCs/>
        </w:rPr>
        <w:t xml:space="preserve"> </w:t>
      </w:r>
      <w:r w:rsidRPr="00224F02">
        <w:t xml:space="preserve">particularly for BASDAI50 (12.9% to 37.0%) and ASAS40 (16.1% to 25.9%), suggesting poor transitivity/exchangeability of the COAST-X and GO-AHEAD trials included in the analysis. </w:t>
      </w:r>
      <w:r w:rsidR="00BD239E" w:rsidRPr="00A81534">
        <w:rPr>
          <w:iCs/>
        </w:rPr>
        <w:t>The uncertainty in the indirect comparisons was further complicated by the use of subgroups to inform the analyses, where no baseline characteristics were available for the comparator trials.</w:t>
      </w:r>
      <w:r w:rsidR="00BD239E">
        <w:rPr>
          <w:i/>
          <w:iCs/>
        </w:rPr>
        <w:t xml:space="preserve"> </w:t>
      </w:r>
    </w:p>
    <w:p w14:paraId="04B8FF61" w14:textId="77777777" w:rsidR="00273C37" w:rsidRPr="00B633CE" w:rsidRDefault="00BD239E" w:rsidP="00273C37">
      <w:pPr>
        <w:pStyle w:val="3-BodyText"/>
        <w:rPr>
          <w:rFonts w:eastAsia="Calibri"/>
        </w:rPr>
      </w:pPr>
      <w:r w:rsidRPr="00B633CE">
        <w:t xml:space="preserve">No indirect comparisons beyond 16 weeks’ treatment were presented. The </w:t>
      </w:r>
      <w:bookmarkStart w:id="39" w:name="_Hlk84507389"/>
      <w:r w:rsidRPr="00B633CE">
        <w:t>PSCR</w:t>
      </w:r>
      <w:bookmarkEnd w:id="39"/>
      <w:r w:rsidRPr="00B633CE">
        <w:t xml:space="preserve"> stated that while longer-term data was available for both IXE and the comparator(s), differences in the design of the COAST-X (IXE) and GO-AHEAD (GLM) studies would make these comparisons likely uninformative and reiterated the results of the COAST-X trial demonstrated the effectiveness and safety of IXE up </w:t>
      </w:r>
      <w:r w:rsidR="00A81534" w:rsidRPr="00B633CE">
        <w:t xml:space="preserve">to </w:t>
      </w:r>
      <w:r w:rsidRPr="00B633CE">
        <w:t>week 52.</w:t>
      </w:r>
    </w:p>
    <w:p w14:paraId="4829D347" w14:textId="77777777" w:rsidR="00273C37" w:rsidRPr="00C9624D" w:rsidRDefault="00273C37" w:rsidP="00273C37">
      <w:pPr>
        <w:pStyle w:val="4-SubsectionHeading"/>
      </w:pPr>
      <w:bookmarkStart w:id="40" w:name="_Toc22898854"/>
      <w:bookmarkStart w:id="41" w:name="_Toc82601725"/>
      <w:r w:rsidRPr="00C9624D">
        <w:t>Comparative harms</w:t>
      </w:r>
      <w:bookmarkEnd w:id="40"/>
      <w:bookmarkEnd w:id="41"/>
    </w:p>
    <w:p w14:paraId="079B16A0" w14:textId="77777777" w:rsidR="00273C37" w:rsidRDefault="00273C37" w:rsidP="00273C37">
      <w:pPr>
        <w:pStyle w:val="3-BodyText"/>
      </w:pPr>
      <w:r>
        <w:t xml:space="preserve">In the COAST-X trial, around half of the patients on IXE treatment had one or more treatment-emergent adverse event (TEAE), most of which </w:t>
      </w:r>
      <w:r w:rsidRPr="007B0AA7">
        <w:t>were mild</w:t>
      </w:r>
      <w:r>
        <w:t xml:space="preserve"> or </w:t>
      </w:r>
      <w:r w:rsidRPr="007B0AA7">
        <w:t>moderate in severity. The most frequently reported adverse events were infections and injection site reactions. Nasophary</w:t>
      </w:r>
      <w:r w:rsidR="00EF3839">
        <w:t>n</w:t>
      </w:r>
      <w:r w:rsidRPr="007B0AA7">
        <w:t xml:space="preserve">gitis and diarrhoea were also common. </w:t>
      </w:r>
    </w:p>
    <w:p w14:paraId="63BFA4B5" w14:textId="77777777" w:rsidR="00273C37" w:rsidRPr="007E6AEC" w:rsidRDefault="00273C37" w:rsidP="00273C37">
      <w:pPr>
        <w:pStyle w:val="3-BodyText"/>
      </w:pPr>
      <w:r>
        <w:t xml:space="preserve">Tables </w:t>
      </w:r>
      <w:r w:rsidR="008C1ECC">
        <w:t>7</w:t>
      </w:r>
      <w:r>
        <w:t xml:space="preserve"> and </w:t>
      </w:r>
      <w:r w:rsidR="008C1ECC">
        <w:t>8</w:t>
      </w:r>
      <w:r>
        <w:t xml:space="preserve"> present the </w:t>
      </w:r>
      <w:r w:rsidRPr="007B0AA7">
        <w:t xml:space="preserve">indirect comparison of the </w:t>
      </w:r>
      <w:r>
        <w:t>safety</w:t>
      </w:r>
      <w:r w:rsidRPr="007B0AA7">
        <w:t xml:space="preserve"> outcomes of </w:t>
      </w:r>
      <w:r>
        <w:t>IXE</w:t>
      </w:r>
      <w:r w:rsidRPr="007B0AA7">
        <w:t xml:space="preserve"> versus </w:t>
      </w:r>
      <w:r>
        <w:t>GLM</w:t>
      </w:r>
      <w:r w:rsidRPr="007B0AA7">
        <w:t xml:space="preserve"> and </w:t>
      </w:r>
      <w:r>
        <w:t>SEC</w:t>
      </w:r>
      <w:r w:rsidRPr="007B0AA7">
        <w:t>, at week 16</w:t>
      </w:r>
      <w:r>
        <w:t>,</w:t>
      </w:r>
      <w:r w:rsidRPr="007B0AA7">
        <w:t xml:space="preserve"> respectively</w:t>
      </w:r>
      <w:r w:rsidR="00EF3839">
        <w:t xml:space="preserve"> in the Safety Population</w:t>
      </w:r>
      <w:r w:rsidRPr="007B0AA7">
        <w:t xml:space="preserve">. </w:t>
      </w:r>
      <w:r w:rsidR="00EF3839">
        <w:t xml:space="preserve">Safety Population was </w:t>
      </w:r>
      <w:r w:rsidR="00EF3839" w:rsidRPr="00EF3839">
        <w:t>defined as patients who received at least one dose of study medications.</w:t>
      </w:r>
    </w:p>
    <w:p w14:paraId="4A1E9084" w14:textId="77777777" w:rsidR="00273C37" w:rsidRDefault="00273C37" w:rsidP="00273C37"/>
    <w:p w14:paraId="119AECDA" w14:textId="77777777" w:rsidR="00273C37" w:rsidRPr="0089275D" w:rsidRDefault="00273C37" w:rsidP="00D020A9">
      <w:pPr>
        <w:pStyle w:val="TableFigureHeading"/>
      </w:pPr>
      <w:r>
        <w:rPr>
          <w:rStyle w:val="CommentReference"/>
          <w:b/>
          <w:szCs w:val="24"/>
        </w:rPr>
        <w:t xml:space="preserve">Table </w:t>
      </w:r>
      <w:r w:rsidR="008C1ECC">
        <w:rPr>
          <w:rStyle w:val="CommentReference"/>
          <w:b/>
          <w:szCs w:val="24"/>
        </w:rPr>
        <w:t>7</w:t>
      </w:r>
      <w:r>
        <w:rPr>
          <w:rStyle w:val="CommentReference"/>
          <w:b/>
          <w:szCs w:val="24"/>
        </w:rPr>
        <w:t xml:space="preserve">: </w:t>
      </w:r>
      <w:r w:rsidRPr="00FF35EB">
        <w:rPr>
          <w:rStyle w:val="CommentReference"/>
          <w:b/>
          <w:szCs w:val="24"/>
        </w:rPr>
        <w:t xml:space="preserve">Indirect comparison </w:t>
      </w:r>
      <w:r>
        <w:rPr>
          <w:rStyle w:val="CommentReference"/>
          <w:b/>
          <w:szCs w:val="24"/>
        </w:rPr>
        <w:t>–</w:t>
      </w:r>
      <w:r w:rsidRPr="00FF35EB">
        <w:rPr>
          <w:rStyle w:val="CommentReference"/>
          <w:b/>
          <w:szCs w:val="24"/>
        </w:rPr>
        <w:t xml:space="preserve"> </w:t>
      </w:r>
      <w:r>
        <w:rPr>
          <w:rStyle w:val="CommentReference"/>
          <w:b/>
          <w:szCs w:val="24"/>
        </w:rPr>
        <w:t>IXE</w:t>
      </w:r>
      <w:r w:rsidRPr="00FF35EB">
        <w:rPr>
          <w:rStyle w:val="CommentReference"/>
          <w:b/>
          <w:szCs w:val="24"/>
        </w:rPr>
        <w:t xml:space="preserve"> vs. </w:t>
      </w:r>
      <w:r>
        <w:rPr>
          <w:rStyle w:val="CommentReference"/>
          <w:b/>
          <w:szCs w:val="24"/>
        </w:rPr>
        <w:t>GLM</w:t>
      </w:r>
      <w:r w:rsidRPr="00FF35EB">
        <w:rPr>
          <w:rStyle w:val="CommentReference"/>
          <w:b/>
          <w:szCs w:val="24"/>
        </w:rPr>
        <w:t xml:space="preserve"> </w:t>
      </w:r>
      <w:r>
        <w:rPr>
          <w:rStyle w:val="CommentReference"/>
          <w:b/>
          <w:szCs w:val="24"/>
        </w:rPr>
        <w:t>–</w:t>
      </w:r>
      <w:r w:rsidRPr="00FF35EB">
        <w:rPr>
          <w:rStyle w:val="CommentReference"/>
          <w:b/>
          <w:szCs w:val="24"/>
        </w:rPr>
        <w:t xml:space="preserve"> </w:t>
      </w:r>
      <w:r>
        <w:rPr>
          <w:rStyle w:val="CommentReference"/>
          <w:b/>
          <w:szCs w:val="24"/>
        </w:rPr>
        <w:t>safety outcomes</w:t>
      </w:r>
      <w:r w:rsidRPr="00FF35EB">
        <w:rPr>
          <w:rStyle w:val="CommentReference"/>
          <w:b/>
          <w:szCs w:val="24"/>
        </w:rPr>
        <w:t xml:space="preserve"> at week 16</w:t>
      </w:r>
      <w:r w:rsidR="002C7732">
        <w:rPr>
          <w:rStyle w:val="CommentReference"/>
          <w:b/>
          <w:szCs w:val="24"/>
        </w:rPr>
        <w:t xml:space="preserve"> (Safety Population*)</w:t>
      </w:r>
      <w:r>
        <w:rPr>
          <w:rStyle w:val="CommentReference"/>
          <w:b/>
          <w:szCs w:val="24"/>
        </w:rPr>
        <w:t xml:space="preserve"> </w:t>
      </w:r>
    </w:p>
    <w:tbl>
      <w:tblPr>
        <w:tblStyle w:val="ASDTable2"/>
        <w:tblW w:w="5000" w:type="pct"/>
        <w:tblLook w:val="04A0" w:firstRow="1" w:lastRow="0" w:firstColumn="1" w:lastColumn="0" w:noHBand="0" w:noVBand="1"/>
        <w:tblCaption w:val="Table 7: Indirect comparison – IXE vs. GLM – safety outcomes at week 16 (Safety Population*) "/>
      </w:tblPr>
      <w:tblGrid>
        <w:gridCol w:w="985"/>
        <w:gridCol w:w="1127"/>
        <w:gridCol w:w="1127"/>
        <w:gridCol w:w="1268"/>
        <w:gridCol w:w="1690"/>
        <w:gridCol w:w="1408"/>
        <w:gridCol w:w="1412"/>
      </w:tblGrid>
      <w:tr w:rsidR="00273C37" w:rsidRPr="00B37761" w14:paraId="3A20387B" w14:textId="77777777" w:rsidTr="005642C1">
        <w:trPr>
          <w:tblHeader/>
        </w:trPr>
        <w:tc>
          <w:tcPr>
            <w:tcW w:w="546" w:type="pct"/>
          </w:tcPr>
          <w:p w14:paraId="7F7D12F3" w14:textId="77777777" w:rsidR="00273C37" w:rsidRPr="00B37761" w:rsidRDefault="00273C37" w:rsidP="00D020A9">
            <w:pPr>
              <w:pStyle w:val="Tabletext"/>
              <w:keepNext/>
              <w:rPr>
                <w:b/>
                <w:bCs/>
              </w:rPr>
            </w:pPr>
            <w:r w:rsidRPr="00B37761">
              <w:rPr>
                <w:b/>
                <w:bCs/>
              </w:rPr>
              <w:t>Trial</w:t>
            </w:r>
          </w:p>
        </w:tc>
        <w:tc>
          <w:tcPr>
            <w:tcW w:w="625" w:type="pct"/>
          </w:tcPr>
          <w:p w14:paraId="7C4CF779" w14:textId="77777777" w:rsidR="00273C37" w:rsidRDefault="00273C37" w:rsidP="00D020A9">
            <w:pPr>
              <w:pStyle w:val="In-tableHeading"/>
              <w:jc w:val="center"/>
              <w:rPr>
                <w:bCs/>
              </w:rPr>
            </w:pPr>
            <w:r w:rsidRPr="00B37761">
              <w:rPr>
                <w:bCs/>
              </w:rPr>
              <w:t>Proposed medicine</w:t>
            </w:r>
          </w:p>
          <w:p w14:paraId="2FBEDF42" w14:textId="77777777" w:rsidR="00273C37" w:rsidRPr="00B37761" w:rsidRDefault="00273C37" w:rsidP="00D020A9">
            <w:pPr>
              <w:pStyle w:val="In-tableHeading"/>
              <w:jc w:val="center"/>
              <w:rPr>
                <w:bCs/>
              </w:rPr>
            </w:pPr>
            <w:r>
              <w:rPr>
                <w:bCs/>
              </w:rPr>
              <w:t>n/N (%)</w:t>
            </w:r>
          </w:p>
        </w:tc>
        <w:tc>
          <w:tcPr>
            <w:tcW w:w="625" w:type="pct"/>
          </w:tcPr>
          <w:p w14:paraId="4887BC05" w14:textId="77777777" w:rsidR="00273C37" w:rsidRDefault="00273C37" w:rsidP="00D020A9">
            <w:pPr>
              <w:pStyle w:val="In-tableHeading"/>
              <w:jc w:val="center"/>
              <w:rPr>
                <w:bCs/>
              </w:rPr>
            </w:pPr>
            <w:r w:rsidRPr="00B37761">
              <w:rPr>
                <w:bCs/>
              </w:rPr>
              <w:t>Common reference</w:t>
            </w:r>
          </w:p>
          <w:p w14:paraId="1A44EBE1" w14:textId="77777777" w:rsidR="00273C37" w:rsidRPr="00B37761" w:rsidRDefault="00273C37" w:rsidP="00D020A9">
            <w:pPr>
              <w:pStyle w:val="In-tableHeading"/>
              <w:jc w:val="center"/>
              <w:rPr>
                <w:bCs/>
              </w:rPr>
            </w:pPr>
            <w:r>
              <w:rPr>
                <w:bCs/>
              </w:rPr>
              <w:t>n/N (%)</w:t>
            </w:r>
          </w:p>
        </w:tc>
        <w:tc>
          <w:tcPr>
            <w:tcW w:w="703" w:type="pct"/>
          </w:tcPr>
          <w:p w14:paraId="6119C4F8" w14:textId="77777777" w:rsidR="00273C37" w:rsidRDefault="00273C37" w:rsidP="00D020A9">
            <w:pPr>
              <w:pStyle w:val="In-tableHeading"/>
              <w:jc w:val="center"/>
              <w:rPr>
                <w:bCs/>
              </w:rPr>
            </w:pPr>
            <w:r w:rsidRPr="00B37761">
              <w:rPr>
                <w:bCs/>
              </w:rPr>
              <w:t>Comparator</w:t>
            </w:r>
          </w:p>
          <w:p w14:paraId="34A63AB5" w14:textId="77777777" w:rsidR="00273C37" w:rsidRPr="00B37761" w:rsidRDefault="00273C37" w:rsidP="00D020A9">
            <w:pPr>
              <w:pStyle w:val="In-tableHeading"/>
              <w:jc w:val="center"/>
              <w:rPr>
                <w:bCs/>
              </w:rPr>
            </w:pPr>
            <w:r>
              <w:rPr>
                <w:bCs/>
              </w:rPr>
              <w:t>n/N (%)</w:t>
            </w:r>
          </w:p>
        </w:tc>
        <w:tc>
          <w:tcPr>
            <w:tcW w:w="2501" w:type="pct"/>
            <w:gridSpan w:val="3"/>
          </w:tcPr>
          <w:p w14:paraId="6826F8B5" w14:textId="77777777" w:rsidR="00273C37" w:rsidRPr="00B37761" w:rsidRDefault="00273C37" w:rsidP="00D020A9">
            <w:pPr>
              <w:pStyle w:val="Tabletext"/>
              <w:keepNext/>
              <w:jc w:val="center"/>
              <w:rPr>
                <w:b/>
                <w:bCs/>
              </w:rPr>
            </w:pPr>
            <w:r w:rsidRPr="00B37761">
              <w:rPr>
                <w:b/>
                <w:bCs/>
              </w:rPr>
              <w:t>Treatment effect (95% CI), p-value</w:t>
            </w:r>
          </w:p>
        </w:tc>
      </w:tr>
      <w:tr w:rsidR="00273C37" w:rsidRPr="00496ACB" w14:paraId="4F284279" w14:textId="77777777" w:rsidTr="00EA36AE">
        <w:tc>
          <w:tcPr>
            <w:tcW w:w="5000" w:type="pct"/>
            <w:gridSpan w:val="7"/>
          </w:tcPr>
          <w:p w14:paraId="0123A2C6" w14:textId="77777777" w:rsidR="00273C37" w:rsidRPr="00496ACB" w:rsidRDefault="00273C37" w:rsidP="00D020A9">
            <w:pPr>
              <w:pStyle w:val="TableText0"/>
              <w:rPr>
                <w:b/>
                <w:bCs w:val="0"/>
              </w:rPr>
            </w:pPr>
            <w:r>
              <w:rPr>
                <w:b/>
                <w:bCs w:val="0"/>
              </w:rPr>
              <w:t>SAEs</w:t>
            </w:r>
          </w:p>
        </w:tc>
      </w:tr>
      <w:tr w:rsidR="00273C37" w:rsidRPr="00FB1BD0" w14:paraId="473E1426" w14:textId="77777777" w:rsidTr="00EA36AE">
        <w:tc>
          <w:tcPr>
            <w:tcW w:w="546" w:type="pct"/>
          </w:tcPr>
          <w:p w14:paraId="568AECCE" w14:textId="77777777" w:rsidR="00273C37" w:rsidRPr="00FB1BD0" w:rsidRDefault="00273C37" w:rsidP="00D020A9">
            <w:pPr>
              <w:pStyle w:val="TableText0"/>
            </w:pPr>
          </w:p>
        </w:tc>
        <w:tc>
          <w:tcPr>
            <w:tcW w:w="625" w:type="pct"/>
          </w:tcPr>
          <w:p w14:paraId="2AAB7FC4" w14:textId="77777777" w:rsidR="00273C37" w:rsidRPr="00FB1BD0" w:rsidRDefault="00273C37" w:rsidP="00D020A9">
            <w:pPr>
              <w:pStyle w:val="TableText0"/>
              <w:jc w:val="center"/>
            </w:pPr>
            <w:r w:rsidRPr="00FB1BD0">
              <w:t>IXE</w:t>
            </w:r>
          </w:p>
        </w:tc>
        <w:tc>
          <w:tcPr>
            <w:tcW w:w="625" w:type="pct"/>
          </w:tcPr>
          <w:p w14:paraId="10514F62" w14:textId="77777777" w:rsidR="00273C37" w:rsidRPr="00FB1BD0" w:rsidRDefault="00273C37" w:rsidP="00D020A9">
            <w:pPr>
              <w:pStyle w:val="TableText0"/>
              <w:jc w:val="center"/>
            </w:pPr>
            <w:r w:rsidRPr="00FB1BD0">
              <w:t>PBO</w:t>
            </w:r>
          </w:p>
        </w:tc>
        <w:tc>
          <w:tcPr>
            <w:tcW w:w="703" w:type="pct"/>
          </w:tcPr>
          <w:p w14:paraId="1A5F1987" w14:textId="77777777" w:rsidR="00273C37" w:rsidRPr="00FB1BD0" w:rsidRDefault="00273C37" w:rsidP="00D020A9">
            <w:pPr>
              <w:pStyle w:val="TableText0"/>
              <w:jc w:val="center"/>
            </w:pPr>
            <w:r w:rsidRPr="00FB1BD0">
              <w:t>GLM</w:t>
            </w:r>
          </w:p>
        </w:tc>
        <w:tc>
          <w:tcPr>
            <w:tcW w:w="937" w:type="pct"/>
          </w:tcPr>
          <w:p w14:paraId="4D6308FD" w14:textId="77777777" w:rsidR="00273C37" w:rsidRPr="00FB1BD0" w:rsidRDefault="00273C37" w:rsidP="00D020A9">
            <w:pPr>
              <w:pStyle w:val="TableText0"/>
              <w:jc w:val="center"/>
            </w:pPr>
            <w:r w:rsidRPr="00FB1BD0">
              <w:t>RD</w:t>
            </w:r>
          </w:p>
        </w:tc>
        <w:tc>
          <w:tcPr>
            <w:tcW w:w="781" w:type="pct"/>
          </w:tcPr>
          <w:p w14:paraId="6B5CAD8C" w14:textId="77777777" w:rsidR="00273C37" w:rsidRPr="00FB1BD0" w:rsidRDefault="00273C37" w:rsidP="00D020A9">
            <w:pPr>
              <w:pStyle w:val="TableText0"/>
              <w:jc w:val="center"/>
            </w:pPr>
            <w:r w:rsidRPr="00FB1BD0">
              <w:t>RR</w:t>
            </w:r>
          </w:p>
        </w:tc>
        <w:tc>
          <w:tcPr>
            <w:tcW w:w="783" w:type="pct"/>
          </w:tcPr>
          <w:p w14:paraId="5D7AB351" w14:textId="77777777" w:rsidR="00273C37" w:rsidRPr="00FB1BD0" w:rsidRDefault="00273C37" w:rsidP="00D020A9">
            <w:pPr>
              <w:pStyle w:val="TableText0"/>
              <w:jc w:val="center"/>
            </w:pPr>
            <w:r w:rsidRPr="00FB1BD0">
              <w:t>OR</w:t>
            </w:r>
          </w:p>
        </w:tc>
      </w:tr>
      <w:tr w:rsidR="00273C37" w:rsidRPr="00FB1BD0" w14:paraId="02E64BC2" w14:textId="77777777" w:rsidTr="00EA36AE">
        <w:tc>
          <w:tcPr>
            <w:tcW w:w="546" w:type="pct"/>
          </w:tcPr>
          <w:p w14:paraId="3397DAF5" w14:textId="77777777" w:rsidR="00273C37" w:rsidRPr="00FB1BD0" w:rsidRDefault="00273C37" w:rsidP="00D020A9">
            <w:pPr>
              <w:pStyle w:val="TableText0"/>
            </w:pPr>
            <w:r w:rsidRPr="00FB1BD0">
              <w:t>COAST-X</w:t>
            </w:r>
            <w:r w:rsidRPr="009D5ACB">
              <w:rPr>
                <w:rFonts w:eastAsia="Calibri"/>
                <w:vertAlign w:val="superscript"/>
              </w:rPr>
              <w:t>†</w:t>
            </w:r>
            <w:r>
              <w:rPr>
                <w:rFonts w:eastAsia="Calibri"/>
                <w:vertAlign w:val="superscript"/>
              </w:rPr>
              <w:t>a</w:t>
            </w:r>
          </w:p>
        </w:tc>
        <w:tc>
          <w:tcPr>
            <w:tcW w:w="625" w:type="pct"/>
          </w:tcPr>
          <w:p w14:paraId="63B7CB15" w14:textId="77777777" w:rsidR="00273C37" w:rsidRPr="00FB1BD0" w:rsidRDefault="00273C37" w:rsidP="00D020A9">
            <w:pPr>
              <w:pStyle w:val="TableText0"/>
              <w:jc w:val="center"/>
            </w:pPr>
            <w:r>
              <w:t>0</w:t>
            </w:r>
            <w:r w:rsidRPr="00FB1BD0">
              <w:t>/96 (</w:t>
            </w:r>
            <w:r>
              <w:t>0.0</w:t>
            </w:r>
            <w:r w:rsidRPr="00FB1BD0">
              <w:t>)</w:t>
            </w:r>
          </w:p>
        </w:tc>
        <w:tc>
          <w:tcPr>
            <w:tcW w:w="625" w:type="pct"/>
          </w:tcPr>
          <w:p w14:paraId="1CF6DBEB" w14:textId="77777777" w:rsidR="00273C37" w:rsidRPr="00FB1BD0" w:rsidRDefault="00273C37" w:rsidP="00D020A9">
            <w:pPr>
              <w:pStyle w:val="TableText0"/>
              <w:jc w:val="center"/>
            </w:pPr>
            <w:r>
              <w:t>1</w:t>
            </w:r>
            <w:r w:rsidRPr="00FB1BD0">
              <w:t>/10</w:t>
            </w:r>
            <w:r>
              <w:t>4</w:t>
            </w:r>
            <w:r w:rsidRPr="00FB1BD0">
              <w:t xml:space="preserve"> (</w:t>
            </w:r>
            <w:r>
              <w:t>1.0</w:t>
            </w:r>
            <w:r w:rsidRPr="00FB1BD0">
              <w:t>)</w:t>
            </w:r>
          </w:p>
        </w:tc>
        <w:tc>
          <w:tcPr>
            <w:tcW w:w="703" w:type="pct"/>
          </w:tcPr>
          <w:p w14:paraId="455F8071" w14:textId="77777777" w:rsidR="00273C37" w:rsidRPr="00FB1BD0" w:rsidRDefault="00273C37" w:rsidP="00D020A9">
            <w:pPr>
              <w:pStyle w:val="TableText0"/>
              <w:jc w:val="center"/>
            </w:pPr>
            <w:r w:rsidRPr="00FB1BD0">
              <w:t>−</w:t>
            </w:r>
          </w:p>
        </w:tc>
        <w:tc>
          <w:tcPr>
            <w:tcW w:w="937" w:type="pct"/>
          </w:tcPr>
          <w:p w14:paraId="7BCF401F" w14:textId="77777777" w:rsidR="00273C37" w:rsidRDefault="00273C37" w:rsidP="00D020A9">
            <w:pPr>
              <w:pStyle w:val="TableText0"/>
              <w:jc w:val="center"/>
            </w:pPr>
            <w:r>
              <w:t>-0.01 (-0.04, 0.02);</w:t>
            </w:r>
          </w:p>
          <w:p w14:paraId="58DBD3A1" w14:textId="77777777" w:rsidR="00273C37" w:rsidRPr="00FB1BD0" w:rsidRDefault="00273C37" w:rsidP="00D020A9">
            <w:pPr>
              <w:pStyle w:val="TableText0"/>
              <w:jc w:val="center"/>
            </w:pPr>
            <w:r>
              <w:t>p=0.480</w:t>
            </w:r>
          </w:p>
        </w:tc>
        <w:tc>
          <w:tcPr>
            <w:tcW w:w="781" w:type="pct"/>
          </w:tcPr>
          <w:p w14:paraId="0452B6C3" w14:textId="77777777" w:rsidR="00273C37" w:rsidRDefault="00273C37" w:rsidP="00D020A9">
            <w:pPr>
              <w:pStyle w:val="TableText0"/>
              <w:jc w:val="center"/>
            </w:pPr>
            <w:r>
              <w:t>0.4 (0.0, 8.8);</w:t>
            </w:r>
          </w:p>
          <w:p w14:paraId="743A0033" w14:textId="77777777" w:rsidR="00273C37" w:rsidRPr="00FB1BD0" w:rsidRDefault="00273C37" w:rsidP="00D020A9">
            <w:pPr>
              <w:pStyle w:val="TableText0"/>
              <w:jc w:val="center"/>
            </w:pPr>
            <w:r>
              <w:t>p=0.530</w:t>
            </w:r>
          </w:p>
        </w:tc>
        <w:tc>
          <w:tcPr>
            <w:tcW w:w="783" w:type="pct"/>
          </w:tcPr>
          <w:p w14:paraId="7026888E" w14:textId="77777777" w:rsidR="00273C37" w:rsidRDefault="00273C37" w:rsidP="00D020A9">
            <w:pPr>
              <w:pStyle w:val="TableText0"/>
              <w:jc w:val="center"/>
            </w:pPr>
            <w:r>
              <w:t>0.4 (0.0, 8.9);</w:t>
            </w:r>
          </w:p>
          <w:p w14:paraId="11519C4F" w14:textId="77777777" w:rsidR="00273C37" w:rsidRPr="00FB1BD0" w:rsidRDefault="00273C37" w:rsidP="00D020A9">
            <w:pPr>
              <w:pStyle w:val="TableText0"/>
              <w:jc w:val="center"/>
            </w:pPr>
            <w:r>
              <w:t>p=0.530</w:t>
            </w:r>
          </w:p>
        </w:tc>
      </w:tr>
      <w:tr w:rsidR="00273C37" w:rsidRPr="00FB1BD0" w14:paraId="3267EB29" w14:textId="77777777" w:rsidTr="00EA36AE">
        <w:tc>
          <w:tcPr>
            <w:tcW w:w="546" w:type="pct"/>
          </w:tcPr>
          <w:p w14:paraId="57F508C6" w14:textId="77777777" w:rsidR="00273C37" w:rsidRPr="007C1BBB" w:rsidRDefault="00273C37" w:rsidP="00D020A9">
            <w:pPr>
              <w:pStyle w:val="TableText0"/>
              <w:rPr>
                <w:vertAlign w:val="superscript"/>
              </w:rPr>
            </w:pPr>
            <w:r w:rsidRPr="00FB1BD0">
              <w:t>GO-AHEAD</w:t>
            </w:r>
            <w:r>
              <w:rPr>
                <w:vertAlign w:val="superscript"/>
              </w:rPr>
              <w:t>b</w:t>
            </w:r>
          </w:p>
        </w:tc>
        <w:tc>
          <w:tcPr>
            <w:tcW w:w="625" w:type="pct"/>
          </w:tcPr>
          <w:p w14:paraId="6E5E6FB7" w14:textId="77777777" w:rsidR="00273C37" w:rsidRPr="00FB1BD0" w:rsidRDefault="00273C37" w:rsidP="00D020A9">
            <w:pPr>
              <w:pStyle w:val="TableText0"/>
              <w:jc w:val="center"/>
            </w:pPr>
            <w:r w:rsidRPr="00FB1BD0">
              <w:t>−</w:t>
            </w:r>
          </w:p>
        </w:tc>
        <w:tc>
          <w:tcPr>
            <w:tcW w:w="625" w:type="pct"/>
          </w:tcPr>
          <w:p w14:paraId="37F0C3E1" w14:textId="77777777" w:rsidR="00273C37" w:rsidRPr="00FB1BD0" w:rsidRDefault="00273C37" w:rsidP="00D020A9">
            <w:pPr>
              <w:pStyle w:val="TableText0"/>
              <w:jc w:val="center"/>
            </w:pPr>
            <w:r>
              <w:t>2</w:t>
            </w:r>
            <w:r w:rsidRPr="00FB1BD0">
              <w:t>/</w:t>
            </w:r>
            <w:r>
              <w:t>100</w:t>
            </w:r>
            <w:r w:rsidRPr="00FB1BD0">
              <w:t xml:space="preserve"> (</w:t>
            </w:r>
            <w:r>
              <w:t>2.0</w:t>
            </w:r>
            <w:r w:rsidRPr="00FB1BD0">
              <w:t>)</w:t>
            </w:r>
          </w:p>
        </w:tc>
        <w:tc>
          <w:tcPr>
            <w:tcW w:w="703" w:type="pct"/>
          </w:tcPr>
          <w:p w14:paraId="2A976715" w14:textId="77777777" w:rsidR="00273C37" w:rsidRPr="00FB1BD0" w:rsidRDefault="00273C37" w:rsidP="00D020A9">
            <w:pPr>
              <w:pStyle w:val="TableText0"/>
              <w:jc w:val="center"/>
            </w:pPr>
            <w:r>
              <w:t>1</w:t>
            </w:r>
            <w:r w:rsidRPr="00FB1BD0">
              <w:t>/</w:t>
            </w:r>
            <w:r>
              <w:t>97</w:t>
            </w:r>
            <w:r w:rsidRPr="00FB1BD0">
              <w:t xml:space="preserve"> (</w:t>
            </w:r>
            <w:r>
              <w:t>1.0</w:t>
            </w:r>
            <w:r w:rsidRPr="00FB1BD0">
              <w:t>)</w:t>
            </w:r>
          </w:p>
        </w:tc>
        <w:tc>
          <w:tcPr>
            <w:tcW w:w="937" w:type="pct"/>
          </w:tcPr>
          <w:p w14:paraId="0D5A4A07" w14:textId="77777777" w:rsidR="00273C37" w:rsidRDefault="00273C37" w:rsidP="00D020A9">
            <w:pPr>
              <w:pStyle w:val="TableText0"/>
              <w:jc w:val="center"/>
            </w:pPr>
            <w:r>
              <w:t>-0.01 (-0.04, 0.02);</w:t>
            </w:r>
          </w:p>
          <w:p w14:paraId="5BD6A743" w14:textId="77777777" w:rsidR="00273C37" w:rsidRPr="00FB1BD0" w:rsidRDefault="00273C37" w:rsidP="00D020A9">
            <w:pPr>
              <w:pStyle w:val="TableText0"/>
              <w:jc w:val="center"/>
            </w:pPr>
            <w:r>
              <w:t>p=0.580</w:t>
            </w:r>
          </w:p>
        </w:tc>
        <w:tc>
          <w:tcPr>
            <w:tcW w:w="781" w:type="pct"/>
          </w:tcPr>
          <w:p w14:paraId="54DBA26F" w14:textId="77777777" w:rsidR="00273C37" w:rsidRDefault="00273C37" w:rsidP="00D020A9">
            <w:pPr>
              <w:pStyle w:val="TableText0"/>
              <w:jc w:val="center"/>
            </w:pPr>
            <w:r>
              <w:t>0.5 (0.1, 5.6);</w:t>
            </w:r>
          </w:p>
          <w:p w14:paraId="08F36826" w14:textId="77777777" w:rsidR="00273C37" w:rsidRPr="00FB1BD0" w:rsidRDefault="00273C37" w:rsidP="00D020A9">
            <w:pPr>
              <w:pStyle w:val="TableText0"/>
              <w:jc w:val="center"/>
            </w:pPr>
            <w:r>
              <w:t>p=0.590</w:t>
            </w:r>
          </w:p>
        </w:tc>
        <w:tc>
          <w:tcPr>
            <w:tcW w:w="783" w:type="pct"/>
          </w:tcPr>
          <w:p w14:paraId="7CEF3BE3" w14:textId="77777777" w:rsidR="00273C37" w:rsidRDefault="00273C37" w:rsidP="00D020A9">
            <w:pPr>
              <w:pStyle w:val="TableText0"/>
              <w:jc w:val="center"/>
            </w:pPr>
            <w:r>
              <w:t>0.5 (0.1, 5.7);</w:t>
            </w:r>
          </w:p>
          <w:p w14:paraId="00D97B9D" w14:textId="77777777" w:rsidR="00273C37" w:rsidRPr="00FB1BD0" w:rsidRDefault="00273C37" w:rsidP="00D020A9">
            <w:pPr>
              <w:pStyle w:val="TableText0"/>
              <w:jc w:val="center"/>
            </w:pPr>
            <w:r>
              <w:t>p=0.590</w:t>
            </w:r>
          </w:p>
        </w:tc>
      </w:tr>
      <w:tr w:rsidR="00273C37" w:rsidRPr="007D2D5F" w14:paraId="09A214AF" w14:textId="77777777" w:rsidTr="00EA36AE">
        <w:tc>
          <w:tcPr>
            <w:tcW w:w="2499" w:type="pct"/>
            <w:gridSpan w:val="4"/>
          </w:tcPr>
          <w:p w14:paraId="57B5556B" w14:textId="77777777" w:rsidR="00273C37" w:rsidRPr="00B37761" w:rsidRDefault="00273C37" w:rsidP="00A81534">
            <w:pPr>
              <w:pStyle w:val="TableText0"/>
              <w:rPr>
                <w:b/>
                <w:bCs w:val="0"/>
              </w:rPr>
            </w:pPr>
            <w:r w:rsidRPr="00B37761">
              <w:rPr>
                <w:b/>
                <w:bCs w:val="0"/>
              </w:rPr>
              <w:t>Indirect estimate (RE) (95% CI)</w:t>
            </w:r>
          </w:p>
        </w:tc>
        <w:tc>
          <w:tcPr>
            <w:tcW w:w="937" w:type="pct"/>
          </w:tcPr>
          <w:p w14:paraId="629AC0D3" w14:textId="77777777" w:rsidR="00273C37" w:rsidRPr="00C43124" w:rsidRDefault="00273C37" w:rsidP="00D020A9">
            <w:pPr>
              <w:pStyle w:val="TableText0"/>
              <w:jc w:val="center"/>
              <w:rPr>
                <w:bCs w:val="0"/>
              </w:rPr>
            </w:pPr>
            <w:r w:rsidRPr="00C43124">
              <w:rPr>
                <w:bCs w:val="0"/>
              </w:rPr>
              <w:t>0 (-0.04, 0.04); p=0.997</w:t>
            </w:r>
          </w:p>
        </w:tc>
        <w:tc>
          <w:tcPr>
            <w:tcW w:w="781" w:type="pct"/>
          </w:tcPr>
          <w:p w14:paraId="65E443CE" w14:textId="77777777" w:rsidR="00273C37" w:rsidRPr="00B37761" w:rsidRDefault="00273C37" w:rsidP="00D020A9">
            <w:pPr>
              <w:pStyle w:val="TableText0"/>
              <w:jc w:val="center"/>
              <w:rPr>
                <w:bCs w:val="0"/>
              </w:rPr>
            </w:pPr>
            <w:r w:rsidRPr="00C43124">
              <w:rPr>
                <w:bCs w:val="0"/>
              </w:rPr>
              <w:t>0.7 (0.01, 37.53); p=0.861</w:t>
            </w:r>
          </w:p>
        </w:tc>
        <w:tc>
          <w:tcPr>
            <w:tcW w:w="783" w:type="pct"/>
          </w:tcPr>
          <w:p w14:paraId="010A17EC" w14:textId="77777777" w:rsidR="00273C37" w:rsidRPr="00C43124" w:rsidRDefault="00273C37" w:rsidP="00D020A9">
            <w:pPr>
              <w:pStyle w:val="TableText0"/>
              <w:jc w:val="center"/>
              <w:rPr>
                <w:bCs w:val="0"/>
              </w:rPr>
            </w:pPr>
            <w:r w:rsidRPr="00C43124">
              <w:rPr>
                <w:bCs w:val="0"/>
              </w:rPr>
              <w:t>0.7 (0.01, 39.02);</w:t>
            </w:r>
          </w:p>
          <w:p w14:paraId="7B44634A" w14:textId="77777777" w:rsidR="00273C37" w:rsidRPr="00E3014C" w:rsidRDefault="00273C37" w:rsidP="00D020A9">
            <w:pPr>
              <w:pStyle w:val="TableText0"/>
              <w:jc w:val="center"/>
              <w:rPr>
                <w:bCs w:val="0"/>
              </w:rPr>
            </w:pPr>
            <w:r w:rsidRPr="00C43124">
              <w:rPr>
                <w:bCs w:val="0"/>
              </w:rPr>
              <w:t>p=0.862</w:t>
            </w:r>
          </w:p>
        </w:tc>
      </w:tr>
      <w:tr w:rsidR="00273C37" w:rsidRPr="00496ACB" w14:paraId="64D3CC7A" w14:textId="77777777" w:rsidTr="00EA36AE">
        <w:tc>
          <w:tcPr>
            <w:tcW w:w="5000" w:type="pct"/>
            <w:gridSpan w:val="7"/>
          </w:tcPr>
          <w:p w14:paraId="2A0033E6" w14:textId="77777777" w:rsidR="00273C37" w:rsidRPr="00496ACB" w:rsidRDefault="00273C37" w:rsidP="00ED6407">
            <w:pPr>
              <w:pStyle w:val="TableText0"/>
              <w:keepNext w:val="0"/>
              <w:rPr>
                <w:b/>
                <w:bCs w:val="0"/>
              </w:rPr>
            </w:pPr>
            <w:r>
              <w:rPr>
                <w:b/>
                <w:bCs w:val="0"/>
              </w:rPr>
              <w:t>TEAEs</w:t>
            </w:r>
          </w:p>
        </w:tc>
      </w:tr>
      <w:tr w:rsidR="00273C37" w:rsidRPr="00FB1BD0" w14:paraId="6A455A16" w14:textId="77777777" w:rsidTr="00EA36AE">
        <w:tc>
          <w:tcPr>
            <w:tcW w:w="546" w:type="pct"/>
          </w:tcPr>
          <w:p w14:paraId="2C5860ED" w14:textId="77777777" w:rsidR="00273C37" w:rsidRPr="00FB1BD0" w:rsidRDefault="00273C37" w:rsidP="00ED6407">
            <w:pPr>
              <w:pStyle w:val="TableText0"/>
              <w:keepNext w:val="0"/>
            </w:pPr>
          </w:p>
        </w:tc>
        <w:tc>
          <w:tcPr>
            <w:tcW w:w="625" w:type="pct"/>
          </w:tcPr>
          <w:p w14:paraId="558B408F" w14:textId="77777777" w:rsidR="00273C37" w:rsidRPr="00FB1BD0" w:rsidRDefault="00273C37" w:rsidP="00ED6407">
            <w:pPr>
              <w:pStyle w:val="TableText0"/>
              <w:keepNext w:val="0"/>
              <w:jc w:val="center"/>
            </w:pPr>
            <w:r w:rsidRPr="00FB1BD0">
              <w:t>IXE</w:t>
            </w:r>
          </w:p>
        </w:tc>
        <w:tc>
          <w:tcPr>
            <w:tcW w:w="625" w:type="pct"/>
          </w:tcPr>
          <w:p w14:paraId="5A388D55" w14:textId="77777777" w:rsidR="00273C37" w:rsidRPr="00FB1BD0" w:rsidRDefault="00273C37" w:rsidP="00ED6407">
            <w:pPr>
              <w:pStyle w:val="TableText0"/>
              <w:keepNext w:val="0"/>
              <w:jc w:val="center"/>
            </w:pPr>
            <w:r w:rsidRPr="00FB1BD0">
              <w:t>PBO</w:t>
            </w:r>
          </w:p>
        </w:tc>
        <w:tc>
          <w:tcPr>
            <w:tcW w:w="703" w:type="pct"/>
          </w:tcPr>
          <w:p w14:paraId="4692D87C" w14:textId="77777777" w:rsidR="00273C37" w:rsidRPr="00FB1BD0" w:rsidRDefault="00273C37" w:rsidP="00ED6407">
            <w:pPr>
              <w:pStyle w:val="TableText0"/>
              <w:keepNext w:val="0"/>
              <w:jc w:val="center"/>
            </w:pPr>
            <w:r w:rsidRPr="00FB1BD0">
              <w:t>GLM</w:t>
            </w:r>
          </w:p>
        </w:tc>
        <w:tc>
          <w:tcPr>
            <w:tcW w:w="937" w:type="pct"/>
          </w:tcPr>
          <w:p w14:paraId="0A87E863" w14:textId="77777777" w:rsidR="00273C37" w:rsidRPr="00FB1BD0" w:rsidRDefault="00273C37" w:rsidP="00ED6407">
            <w:pPr>
              <w:pStyle w:val="TableText0"/>
              <w:keepNext w:val="0"/>
              <w:jc w:val="center"/>
            </w:pPr>
            <w:r w:rsidRPr="00FB1BD0">
              <w:t>RD</w:t>
            </w:r>
          </w:p>
        </w:tc>
        <w:tc>
          <w:tcPr>
            <w:tcW w:w="781" w:type="pct"/>
          </w:tcPr>
          <w:p w14:paraId="1AEAE18E" w14:textId="77777777" w:rsidR="00273C37" w:rsidRPr="00FB1BD0" w:rsidRDefault="00273C37" w:rsidP="00ED6407">
            <w:pPr>
              <w:pStyle w:val="TableText0"/>
              <w:keepNext w:val="0"/>
              <w:jc w:val="center"/>
            </w:pPr>
            <w:r w:rsidRPr="00FB1BD0">
              <w:t>RR</w:t>
            </w:r>
          </w:p>
        </w:tc>
        <w:tc>
          <w:tcPr>
            <w:tcW w:w="783" w:type="pct"/>
          </w:tcPr>
          <w:p w14:paraId="3FDBB1EB" w14:textId="77777777" w:rsidR="00273C37" w:rsidRPr="00FB1BD0" w:rsidRDefault="00273C37" w:rsidP="00ED6407">
            <w:pPr>
              <w:pStyle w:val="TableText0"/>
              <w:keepNext w:val="0"/>
              <w:jc w:val="center"/>
            </w:pPr>
            <w:r w:rsidRPr="00FB1BD0">
              <w:t>OR</w:t>
            </w:r>
          </w:p>
        </w:tc>
      </w:tr>
      <w:tr w:rsidR="00273C37" w:rsidRPr="007D2D5F" w14:paraId="23A72BDB" w14:textId="77777777" w:rsidTr="00EA36AE">
        <w:tc>
          <w:tcPr>
            <w:tcW w:w="546" w:type="pct"/>
          </w:tcPr>
          <w:p w14:paraId="019DF668" w14:textId="77777777" w:rsidR="00273C37" w:rsidRPr="007C1BBB" w:rsidRDefault="00273C37" w:rsidP="00ED6407">
            <w:pPr>
              <w:pStyle w:val="TableText0"/>
              <w:keepNext w:val="0"/>
              <w:rPr>
                <w:vertAlign w:val="superscript"/>
              </w:rPr>
            </w:pPr>
            <w:r>
              <w:t>COAST-X</w:t>
            </w:r>
            <w:r>
              <w:rPr>
                <w:vertAlign w:val="superscript"/>
              </w:rPr>
              <w:t>a</w:t>
            </w:r>
          </w:p>
        </w:tc>
        <w:tc>
          <w:tcPr>
            <w:tcW w:w="625" w:type="pct"/>
          </w:tcPr>
          <w:p w14:paraId="2402A34A" w14:textId="77777777" w:rsidR="00273C37" w:rsidRPr="007D2D5F" w:rsidRDefault="00273C37" w:rsidP="00ED6407">
            <w:pPr>
              <w:pStyle w:val="TableText0"/>
              <w:keepNext w:val="0"/>
              <w:jc w:val="center"/>
            </w:pPr>
            <w:r>
              <w:t>52</w:t>
            </w:r>
            <w:r w:rsidRPr="00FB1BD0">
              <w:t>/96 (</w:t>
            </w:r>
            <w:r>
              <w:t>54.2)</w:t>
            </w:r>
          </w:p>
        </w:tc>
        <w:tc>
          <w:tcPr>
            <w:tcW w:w="625" w:type="pct"/>
          </w:tcPr>
          <w:p w14:paraId="143F0782" w14:textId="77777777" w:rsidR="00273C37" w:rsidRPr="007D2D5F" w:rsidRDefault="00273C37" w:rsidP="00ED6407">
            <w:pPr>
              <w:pStyle w:val="TableText0"/>
              <w:keepNext w:val="0"/>
              <w:jc w:val="center"/>
            </w:pPr>
            <w:r>
              <w:t>51</w:t>
            </w:r>
            <w:r w:rsidRPr="00FB1BD0">
              <w:t>/10</w:t>
            </w:r>
            <w:r>
              <w:t>4</w:t>
            </w:r>
            <w:r w:rsidRPr="00FB1BD0">
              <w:t xml:space="preserve"> (</w:t>
            </w:r>
            <w:r>
              <w:t>49.0</w:t>
            </w:r>
            <w:r w:rsidRPr="00FB1BD0">
              <w:t>)</w:t>
            </w:r>
          </w:p>
        </w:tc>
        <w:tc>
          <w:tcPr>
            <w:tcW w:w="703" w:type="pct"/>
          </w:tcPr>
          <w:p w14:paraId="510FB8FD" w14:textId="77777777" w:rsidR="00273C37" w:rsidRPr="007D2D5F" w:rsidRDefault="00273C37" w:rsidP="00ED6407">
            <w:pPr>
              <w:pStyle w:val="TableText0"/>
              <w:keepNext w:val="0"/>
              <w:jc w:val="center"/>
            </w:pPr>
            <w:r w:rsidRPr="00FB1BD0">
              <w:t>−</w:t>
            </w:r>
          </w:p>
        </w:tc>
        <w:tc>
          <w:tcPr>
            <w:tcW w:w="937" w:type="pct"/>
          </w:tcPr>
          <w:p w14:paraId="6338B14A" w14:textId="77777777" w:rsidR="00273C37" w:rsidRDefault="00273C37" w:rsidP="00ED6407">
            <w:pPr>
              <w:pStyle w:val="TableText0"/>
              <w:jc w:val="center"/>
            </w:pPr>
            <w:r>
              <w:t>0.05 (-0.09, 0.19);</w:t>
            </w:r>
          </w:p>
          <w:p w14:paraId="10F65148" w14:textId="77777777" w:rsidR="00273C37" w:rsidRPr="007D2D5F" w:rsidRDefault="00273C37" w:rsidP="00ED6407">
            <w:pPr>
              <w:pStyle w:val="TableText0"/>
              <w:keepNext w:val="0"/>
              <w:jc w:val="center"/>
            </w:pPr>
            <w:r>
              <w:t>p=0.470</w:t>
            </w:r>
          </w:p>
        </w:tc>
        <w:tc>
          <w:tcPr>
            <w:tcW w:w="781" w:type="pct"/>
          </w:tcPr>
          <w:p w14:paraId="5498F220" w14:textId="77777777" w:rsidR="00273C37" w:rsidRDefault="00273C37" w:rsidP="00ED6407">
            <w:pPr>
              <w:pStyle w:val="TableText0"/>
              <w:jc w:val="center"/>
            </w:pPr>
            <w:r>
              <w:t>1.1 (0.8, 1.4);</w:t>
            </w:r>
          </w:p>
          <w:p w14:paraId="0A8D8D98" w14:textId="77777777" w:rsidR="00273C37" w:rsidRPr="007D2D5F" w:rsidRDefault="00273C37" w:rsidP="00ED6407">
            <w:pPr>
              <w:pStyle w:val="TableText0"/>
              <w:keepNext w:val="0"/>
              <w:jc w:val="center"/>
            </w:pPr>
            <w:r>
              <w:t>p=0.470</w:t>
            </w:r>
          </w:p>
        </w:tc>
        <w:tc>
          <w:tcPr>
            <w:tcW w:w="783" w:type="pct"/>
          </w:tcPr>
          <w:p w14:paraId="737DBD22" w14:textId="77777777" w:rsidR="00273C37" w:rsidRDefault="00273C37" w:rsidP="00ED6407">
            <w:pPr>
              <w:pStyle w:val="TableText0"/>
              <w:jc w:val="center"/>
            </w:pPr>
            <w:r>
              <w:t>1.2 (0.7, 2.1);</w:t>
            </w:r>
          </w:p>
          <w:p w14:paraId="39CDB50B" w14:textId="77777777" w:rsidR="00273C37" w:rsidRPr="007D2D5F" w:rsidRDefault="00273C37" w:rsidP="00ED6407">
            <w:pPr>
              <w:pStyle w:val="TableText0"/>
              <w:keepNext w:val="0"/>
              <w:jc w:val="center"/>
            </w:pPr>
            <w:r>
              <w:t>p=0.470</w:t>
            </w:r>
          </w:p>
        </w:tc>
      </w:tr>
      <w:tr w:rsidR="00273C37" w:rsidRPr="007D2D5F" w14:paraId="51252D56" w14:textId="77777777" w:rsidTr="00EA36AE">
        <w:tc>
          <w:tcPr>
            <w:tcW w:w="546" w:type="pct"/>
          </w:tcPr>
          <w:p w14:paraId="5F4A47A0" w14:textId="77777777" w:rsidR="00273C37" w:rsidRPr="007C1BBB" w:rsidRDefault="00273C37" w:rsidP="00ED6407">
            <w:pPr>
              <w:pStyle w:val="TableText0"/>
              <w:keepNext w:val="0"/>
              <w:rPr>
                <w:vertAlign w:val="superscript"/>
              </w:rPr>
            </w:pPr>
            <w:r>
              <w:t>GO-AHEAD</w:t>
            </w:r>
            <w:r>
              <w:rPr>
                <w:vertAlign w:val="superscript"/>
              </w:rPr>
              <w:t>b</w:t>
            </w:r>
          </w:p>
        </w:tc>
        <w:tc>
          <w:tcPr>
            <w:tcW w:w="625" w:type="pct"/>
          </w:tcPr>
          <w:p w14:paraId="3FAAA183" w14:textId="77777777" w:rsidR="00273C37" w:rsidRPr="007D2D5F" w:rsidRDefault="00273C37" w:rsidP="00ED6407">
            <w:pPr>
              <w:pStyle w:val="TableText0"/>
              <w:keepNext w:val="0"/>
              <w:jc w:val="center"/>
            </w:pPr>
            <w:r w:rsidRPr="00FB1BD0">
              <w:t>−</w:t>
            </w:r>
          </w:p>
        </w:tc>
        <w:tc>
          <w:tcPr>
            <w:tcW w:w="625" w:type="pct"/>
          </w:tcPr>
          <w:p w14:paraId="1002F702" w14:textId="77777777" w:rsidR="00273C37" w:rsidRPr="007D2D5F" w:rsidRDefault="00273C37" w:rsidP="00ED6407">
            <w:pPr>
              <w:pStyle w:val="TableText0"/>
              <w:keepNext w:val="0"/>
              <w:jc w:val="center"/>
            </w:pPr>
            <w:r>
              <w:t>47</w:t>
            </w:r>
            <w:r w:rsidRPr="00FB1BD0">
              <w:t>/</w:t>
            </w:r>
            <w:r>
              <w:t>100</w:t>
            </w:r>
            <w:r w:rsidRPr="00FB1BD0">
              <w:t xml:space="preserve"> (</w:t>
            </w:r>
            <w:r>
              <w:t>47.0</w:t>
            </w:r>
            <w:r w:rsidRPr="00FB1BD0">
              <w:t>)</w:t>
            </w:r>
          </w:p>
        </w:tc>
        <w:tc>
          <w:tcPr>
            <w:tcW w:w="703" w:type="pct"/>
          </w:tcPr>
          <w:p w14:paraId="5CCAC817" w14:textId="77777777" w:rsidR="00273C37" w:rsidRPr="007D2D5F" w:rsidRDefault="00273C37" w:rsidP="00ED6407">
            <w:pPr>
              <w:pStyle w:val="TableText0"/>
              <w:keepNext w:val="0"/>
              <w:jc w:val="center"/>
            </w:pPr>
            <w:r>
              <w:t>40</w:t>
            </w:r>
            <w:r w:rsidRPr="00FB1BD0">
              <w:t>/</w:t>
            </w:r>
            <w:r>
              <w:t>97</w:t>
            </w:r>
            <w:r w:rsidRPr="00FB1BD0">
              <w:t xml:space="preserve"> (</w:t>
            </w:r>
            <w:r>
              <w:t>41.2</w:t>
            </w:r>
            <w:r w:rsidRPr="00FB1BD0">
              <w:t>)</w:t>
            </w:r>
          </w:p>
        </w:tc>
        <w:tc>
          <w:tcPr>
            <w:tcW w:w="937" w:type="pct"/>
          </w:tcPr>
          <w:p w14:paraId="6A6AF551" w14:textId="77777777" w:rsidR="00273C37" w:rsidRDefault="00273C37" w:rsidP="00ED6407">
            <w:pPr>
              <w:pStyle w:val="TableText0"/>
              <w:jc w:val="center"/>
            </w:pPr>
            <w:r>
              <w:t>-0.06 (-0.2, 0.08);</w:t>
            </w:r>
          </w:p>
          <w:p w14:paraId="245211E6" w14:textId="77777777" w:rsidR="00273C37" w:rsidRPr="007D2D5F" w:rsidRDefault="00273C37" w:rsidP="00ED6407">
            <w:pPr>
              <w:pStyle w:val="TableText0"/>
              <w:keepNext w:val="0"/>
              <w:jc w:val="center"/>
            </w:pPr>
            <w:r>
              <w:t>p=0.410</w:t>
            </w:r>
          </w:p>
        </w:tc>
        <w:tc>
          <w:tcPr>
            <w:tcW w:w="781" w:type="pct"/>
          </w:tcPr>
          <w:p w14:paraId="7B85667D" w14:textId="77777777" w:rsidR="00273C37" w:rsidRDefault="00273C37" w:rsidP="00ED6407">
            <w:pPr>
              <w:pStyle w:val="TableText0"/>
              <w:jc w:val="center"/>
            </w:pPr>
            <w:r>
              <w:t>0.9 (0.6, 1.2);</w:t>
            </w:r>
          </w:p>
          <w:p w14:paraId="47B9C39E" w14:textId="77777777" w:rsidR="00273C37" w:rsidRPr="007D2D5F" w:rsidRDefault="00273C37" w:rsidP="00ED6407">
            <w:pPr>
              <w:pStyle w:val="TableText0"/>
              <w:keepNext w:val="0"/>
              <w:jc w:val="center"/>
            </w:pPr>
            <w:r>
              <w:t>p=0.420</w:t>
            </w:r>
          </w:p>
        </w:tc>
        <w:tc>
          <w:tcPr>
            <w:tcW w:w="783" w:type="pct"/>
          </w:tcPr>
          <w:p w14:paraId="3C926821" w14:textId="77777777" w:rsidR="00273C37" w:rsidRDefault="00273C37" w:rsidP="00ED6407">
            <w:pPr>
              <w:pStyle w:val="TableText0"/>
              <w:jc w:val="center"/>
            </w:pPr>
            <w:r>
              <w:t>0.8 (0.5, 1.4);</w:t>
            </w:r>
          </w:p>
          <w:p w14:paraId="57B18AC3" w14:textId="77777777" w:rsidR="00273C37" w:rsidRPr="007D2D5F" w:rsidRDefault="00273C37" w:rsidP="00ED6407">
            <w:pPr>
              <w:pStyle w:val="TableText0"/>
              <w:keepNext w:val="0"/>
              <w:jc w:val="center"/>
            </w:pPr>
            <w:r>
              <w:t>p=0.420</w:t>
            </w:r>
          </w:p>
        </w:tc>
      </w:tr>
      <w:tr w:rsidR="00273C37" w:rsidRPr="007D2D5F" w14:paraId="149BF0BA" w14:textId="77777777" w:rsidTr="00EA36AE">
        <w:tc>
          <w:tcPr>
            <w:tcW w:w="2499" w:type="pct"/>
            <w:gridSpan w:val="4"/>
          </w:tcPr>
          <w:p w14:paraId="1A49158F" w14:textId="77777777" w:rsidR="00273C37" w:rsidRPr="00B37761" w:rsidRDefault="00273C37" w:rsidP="00A81534">
            <w:pPr>
              <w:pStyle w:val="TableText0"/>
              <w:keepNext w:val="0"/>
              <w:rPr>
                <w:b/>
                <w:bCs w:val="0"/>
              </w:rPr>
            </w:pPr>
            <w:r w:rsidRPr="00B37761">
              <w:rPr>
                <w:b/>
                <w:bCs w:val="0"/>
              </w:rPr>
              <w:t>Indirect estimate (RE) (95% CI)</w:t>
            </w:r>
          </w:p>
        </w:tc>
        <w:tc>
          <w:tcPr>
            <w:tcW w:w="937" w:type="pct"/>
          </w:tcPr>
          <w:p w14:paraId="00CCD636" w14:textId="77777777" w:rsidR="00273C37" w:rsidRPr="00725E21" w:rsidRDefault="00273C37" w:rsidP="00ED6407">
            <w:pPr>
              <w:pStyle w:val="TableText0"/>
              <w:keepNext w:val="0"/>
              <w:jc w:val="center"/>
              <w:rPr>
                <w:bCs w:val="0"/>
              </w:rPr>
            </w:pPr>
            <w:r w:rsidRPr="001F2F00">
              <w:rPr>
                <w:bCs w:val="0"/>
              </w:rPr>
              <w:t>0.11 (-0.09, 0.3); p=0.276</w:t>
            </w:r>
          </w:p>
        </w:tc>
        <w:tc>
          <w:tcPr>
            <w:tcW w:w="781" w:type="pct"/>
          </w:tcPr>
          <w:p w14:paraId="4D427F21" w14:textId="77777777" w:rsidR="00273C37" w:rsidRPr="00B37761" w:rsidRDefault="00273C37" w:rsidP="00ED6407">
            <w:pPr>
              <w:pStyle w:val="TableText0"/>
              <w:keepNext w:val="0"/>
              <w:jc w:val="center"/>
              <w:rPr>
                <w:bCs w:val="0"/>
              </w:rPr>
            </w:pPr>
            <w:r w:rsidRPr="001F2F00">
              <w:rPr>
                <w:bCs w:val="0"/>
              </w:rPr>
              <w:t>1.26 (0.83, 1.91); p=0.276</w:t>
            </w:r>
          </w:p>
        </w:tc>
        <w:tc>
          <w:tcPr>
            <w:tcW w:w="783" w:type="pct"/>
          </w:tcPr>
          <w:p w14:paraId="0B13E098" w14:textId="77777777" w:rsidR="00273C37" w:rsidRPr="009C52A3" w:rsidRDefault="00273C37" w:rsidP="00ED6407">
            <w:pPr>
              <w:pStyle w:val="TableText0"/>
              <w:keepNext w:val="0"/>
              <w:jc w:val="center"/>
              <w:rPr>
                <w:bCs w:val="0"/>
              </w:rPr>
            </w:pPr>
            <w:r w:rsidRPr="003D5268">
              <w:rPr>
                <w:bCs w:val="0"/>
              </w:rPr>
              <w:t>1.55 (0.7, 3.43); p=0.276</w:t>
            </w:r>
          </w:p>
        </w:tc>
      </w:tr>
      <w:tr w:rsidR="00273C37" w:rsidRPr="00496ACB" w14:paraId="5E54487C" w14:textId="77777777" w:rsidTr="00EA36AE">
        <w:tc>
          <w:tcPr>
            <w:tcW w:w="5000" w:type="pct"/>
            <w:gridSpan w:val="7"/>
          </w:tcPr>
          <w:p w14:paraId="3D6ECA51" w14:textId="77777777" w:rsidR="00273C37" w:rsidRPr="00496ACB" w:rsidRDefault="00273C37" w:rsidP="00ED6407">
            <w:pPr>
              <w:pStyle w:val="TableText0"/>
              <w:keepNext w:val="0"/>
              <w:rPr>
                <w:b/>
                <w:bCs w:val="0"/>
              </w:rPr>
            </w:pPr>
            <w:r>
              <w:rPr>
                <w:b/>
                <w:bCs w:val="0"/>
              </w:rPr>
              <w:t>Discontinuation due to AEs</w:t>
            </w:r>
          </w:p>
        </w:tc>
      </w:tr>
      <w:tr w:rsidR="00273C37" w:rsidRPr="00FB1BD0" w14:paraId="5DCF2BA6" w14:textId="77777777" w:rsidTr="00EA36AE">
        <w:tc>
          <w:tcPr>
            <w:tcW w:w="546" w:type="pct"/>
          </w:tcPr>
          <w:p w14:paraId="626DACB0" w14:textId="77777777" w:rsidR="00273C37" w:rsidRPr="00FB1BD0" w:rsidRDefault="00273C37" w:rsidP="00ED6407">
            <w:pPr>
              <w:pStyle w:val="TableText0"/>
              <w:keepNext w:val="0"/>
            </w:pPr>
          </w:p>
        </w:tc>
        <w:tc>
          <w:tcPr>
            <w:tcW w:w="625" w:type="pct"/>
          </w:tcPr>
          <w:p w14:paraId="2486CE81" w14:textId="77777777" w:rsidR="00273C37" w:rsidRPr="00FB1BD0" w:rsidRDefault="00273C37" w:rsidP="00ED6407">
            <w:pPr>
              <w:pStyle w:val="TableText0"/>
              <w:keepNext w:val="0"/>
              <w:jc w:val="center"/>
            </w:pPr>
            <w:r w:rsidRPr="00FB1BD0">
              <w:t>IXE</w:t>
            </w:r>
          </w:p>
        </w:tc>
        <w:tc>
          <w:tcPr>
            <w:tcW w:w="625" w:type="pct"/>
          </w:tcPr>
          <w:p w14:paraId="62ACFA49" w14:textId="77777777" w:rsidR="00273C37" w:rsidRPr="00FB1BD0" w:rsidRDefault="00273C37" w:rsidP="00ED6407">
            <w:pPr>
              <w:pStyle w:val="TableText0"/>
              <w:keepNext w:val="0"/>
              <w:jc w:val="center"/>
            </w:pPr>
            <w:r w:rsidRPr="00FB1BD0">
              <w:t>PBO</w:t>
            </w:r>
          </w:p>
        </w:tc>
        <w:tc>
          <w:tcPr>
            <w:tcW w:w="703" w:type="pct"/>
          </w:tcPr>
          <w:p w14:paraId="210AB10A" w14:textId="77777777" w:rsidR="00273C37" w:rsidRPr="00FB1BD0" w:rsidRDefault="00273C37" w:rsidP="00ED6407">
            <w:pPr>
              <w:pStyle w:val="TableText0"/>
              <w:keepNext w:val="0"/>
              <w:jc w:val="center"/>
            </w:pPr>
            <w:r w:rsidRPr="00FB1BD0">
              <w:t>GLM</w:t>
            </w:r>
          </w:p>
        </w:tc>
        <w:tc>
          <w:tcPr>
            <w:tcW w:w="937" w:type="pct"/>
          </w:tcPr>
          <w:p w14:paraId="3236A367" w14:textId="77777777" w:rsidR="00273C37" w:rsidRPr="00FB1BD0" w:rsidRDefault="00273C37" w:rsidP="00ED6407">
            <w:pPr>
              <w:pStyle w:val="TableText0"/>
              <w:keepNext w:val="0"/>
              <w:jc w:val="center"/>
            </w:pPr>
            <w:r w:rsidRPr="00FB1BD0">
              <w:t>RD</w:t>
            </w:r>
          </w:p>
        </w:tc>
        <w:tc>
          <w:tcPr>
            <w:tcW w:w="781" w:type="pct"/>
          </w:tcPr>
          <w:p w14:paraId="752766EE" w14:textId="77777777" w:rsidR="00273C37" w:rsidRPr="00FB1BD0" w:rsidRDefault="00273C37" w:rsidP="00ED6407">
            <w:pPr>
              <w:pStyle w:val="TableText0"/>
              <w:keepNext w:val="0"/>
              <w:jc w:val="center"/>
            </w:pPr>
            <w:r w:rsidRPr="00FB1BD0">
              <w:t>RR</w:t>
            </w:r>
          </w:p>
        </w:tc>
        <w:tc>
          <w:tcPr>
            <w:tcW w:w="783" w:type="pct"/>
          </w:tcPr>
          <w:p w14:paraId="03A4A15D" w14:textId="77777777" w:rsidR="00273C37" w:rsidRPr="00FB1BD0" w:rsidRDefault="00273C37" w:rsidP="00ED6407">
            <w:pPr>
              <w:pStyle w:val="TableText0"/>
              <w:keepNext w:val="0"/>
              <w:jc w:val="center"/>
            </w:pPr>
            <w:r w:rsidRPr="00FB1BD0">
              <w:t>OR</w:t>
            </w:r>
          </w:p>
        </w:tc>
      </w:tr>
      <w:tr w:rsidR="00273C37" w:rsidRPr="00FB1BD0" w14:paraId="0EF920DB" w14:textId="77777777" w:rsidTr="00EA36AE">
        <w:tc>
          <w:tcPr>
            <w:tcW w:w="546" w:type="pct"/>
          </w:tcPr>
          <w:p w14:paraId="6FCA685A" w14:textId="77777777" w:rsidR="00273C37" w:rsidRPr="00FB1BD0" w:rsidRDefault="00273C37" w:rsidP="00ED6407">
            <w:pPr>
              <w:pStyle w:val="TableText0"/>
              <w:keepNext w:val="0"/>
            </w:pPr>
            <w:r w:rsidRPr="00FB1BD0">
              <w:t>COAST-X</w:t>
            </w:r>
            <w:r w:rsidRPr="009D5ACB">
              <w:rPr>
                <w:rFonts w:eastAsia="Calibri"/>
                <w:vertAlign w:val="superscript"/>
              </w:rPr>
              <w:t>†</w:t>
            </w:r>
            <w:r>
              <w:rPr>
                <w:rFonts w:eastAsia="Calibri"/>
                <w:vertAlign w:val="superscript"/>
              </w:rPr>
              <w:t>a</w:t>
            </w:r>
          </w:p>
        </w:tc>
        <w:tc>
          <w:tcPr>
            <w:tcW w:w="625" w:type="pct"/>
          </w:tcPr>
          <w:p w14:paraId="431237DC" w14:textId="77777777" w:rsidR="00273C37" w:rsidRPr="00FB1BD0" w:rsidRDefault="00273C37" w:rsidP="00ED6407">
            <w:pPr>
              <w:pStyle w:val="TableText0"/>
              <w:keepNext w:val="0"/>
              <w:jc w:val="center"/>
            </w:pPr>
            <w:r>
              <w:t>0</w:t>
            </w:r>
            <w:r w:rsidRPr="00FB1BD0">
              <w:t>/96 (</w:t>
            </w:r>
            <w:r>
              <w:t>0.0</w:t>
            </w:r>
            <w:r w:rsidRPr="00FB1BD0">
              <w:t>)</w:t>
            </w:r>
          </w:p>
        </w:tc>
        <w:tc>
          <w:tcPr>
            <w:tcW w:w="625" w:type="pct"/>
          </w:tcPr>
          <w:p w14:paraId="2CF5D3CE" w14:textId="77777777" w:rsidR="00273C37" w:rsidRPr="00FB1BD0" w:rsidRDefault="00273C37" w:rsidP="00ED6407">
            <w:pPr>
              <w:pStyle w:val="TableText0"/>
              <w:keepNext w:val="0"/>
              <w:jc w:val="center"/>
            </w:pPr>
            <w:r>
              <w:t>2</w:t>
            </w:r>
            <w:r w:rsidRPr="00FB1BD0">
              <w:t>/10</w:t>
            </w:r>
            <w:r>
              <w:t>4</w:t>
            </w:r>
            <w:r w:rsidRPr="00FB1BD0">
              <w:t xml:space="preserve"> (</w:t>
            </w:r>
            <w:r>
              <w:t>1.9</w:t>
            </w:r>
            <w:r w:rsidRPr="00FB1BD0">
              <w:t>)</w:t>
            </w:r>
          </w:p>
        </w:tc>
        <w:tc>
          <w:tcPr>
            <w:tcW w:w="703" w:type="pct"/>
          </w:tcPr>
          <w:p w14:paraId="6DCB5A5A" w14:textId="77777777" w:rsidR="00273C37" w:rsidRPr="00FB1BD0" w:rsidRDefault="00273C37" w:rsidP="00ED6407">
            <w:pPr>
              <w:pStyle w:val="TableText0"/>
              <w:keepNext w:val="0"/>
              <w:jc w:val="center"/>
            </w:pPr>
            <w:r w:rsidRPr="00FB1BD0">
              <w:t>−</w:t>
            </w:r>
          </w:p>
        </w:tc>
        <w:tc>
          <w:tcPr>
            <w:tcW w:w="937" w:type="pct"/>
          </w:tcPr>
          <w:p w14:paraId="2D562AB4" w14:textId="77777777" w:rsidR="00273C37" w:rsidRDefault="00273C37" w:rsidP="00ED6407">
            <w:pPr>
              <w:pStyle w:val="TableText0"/>
              <w:jc w:val="center"/>
            </w:pPr>
            <w:r>
              <w:t>-0.02 (-0.05, 0.01);</w:t>
            </w:r>
          </w:p>
          <w:p w14:paraId="5DB1068B" w14:textId="77777777" w:rsidR="00273C37" w:rsidRPr="00FB1BD0" w:rsidRDefault="00273C37" w:rsidP="00ED6407">
            <w:pPr>
              <w:pStyle w:val="TableText0"/>
              <w:keepNext w:val="0"/>
              <w:jc w:val="center"/>
            </w:pPr>
            <w:r>
              <w:t>p=0.250</w:t>
            </w:r>
          </w:p>
        </w:tc>
        <w:tc>
          <w:tcPr>
            <w:tcW w:w="781" w:type="pct"/>
          </w:tcPr>
          <w:p w14:paraId="6B54E373" w14:textId="77777777" w:rsidR="00273C37" w:rsidRDefault="00273C37" w:rsidP="00ED6407">
            <w:pPr>
              <w:pStyle w:val="TableText0"/>
              <w:jc w:val="center"/>
            </w:pPr>
            <w:r>
              <w:t>0.2 (0.0, 4.5);</w:t>
            </w:r>
          </w:p>
          <w:p w14:paraId="32A6B4A1" w14:textId="77777777" w:rsidR="00273C37" w:rsidRPr="00FB1BD0" w:rsidRDefault="00273C37" w:rsidP="00ED6407">
            <w:pPr>
              <w:pStyle w:val="TableText0"/>
              <w:keepNext w:val="0"/>
              <w:jc w:val="center"/>
            </w:pPr>
            <w:r>
              <w:t>p=0.320</w:t>
            </w:r>
          </w:p>
        </w:tc>
        <w:tc>
          <w:tcPr>
            <w:tcW w:w="783" w:type="pct"/>
          </w:tcPr>
          <w:p w14:paraId="406C5616" w14:textId="77777777" w:rsidR="00273C37" w:rsidRDefault="00273C37" w:rsidP="00ED6407">
            <w:pPr>
              <w:pStyle w:val="TableText0"/>
              <w:jc w:val="center"/>
            </w:pPr>
            <w:r>
              <w:t>0.2 (0.0, 4.5);</w:t>
            </w:r>
          </w:p>
          <w:p w14:paraId="172F5C6B" w14:textId="77777777" w:rsidR="00273C37" w:rsidRPr="00FB1BD0" w:rsidRDefault="00273C37" w:rsidP="00ED6407">
            <w:pPr>
              <w:pStyle w:val="TableText0"/>
              <w:keepNext w:val="0"/>
              <w:jc w:val="center"/>
            </w:pPr>
            <w:r>
              <w:t>p=0.320</w:t>
            </w:r>
          </w:p>
        </w:tc>
      </w:tr>
      <w:tr w:rsidR="00273C37" w:rsidRPr="00FB1BD0" w14:paraId="14E97C81" w14:textId="77777777" w:rsidTr="00EA36AE">
        <w:tc>
          <w:tcPr>
            <w:tcW w:w="546" w:type="pct"/>
          </w:tcPr>
          <w:p w14:paraId="066E3CF1" w14:textId="77777777" w:rsidR="00273C37" w:rsidRPr="007C1BBB" w:rsidRDefault="00273C37" w:rsidP="00ED6407">
            <w:pPr>
              <w:pStyle w:val="TableText0"/>
              <w:keepNext w:val="0"/>
              <w:rPr>
                <w:vertAlign w:val="superscript"/>
              </w:rPr>
            </w:pPr>
            <w:r w:rsidRPr="00FB1BD0">
              <w:t>GO-AHEAD</w:t>
            </w:r>
            <w:r>
              <w:rPr>
                <w:vertAlign w:val="superscript"/>
              </w:rPr>
              <w:t>b</w:t>
            </w:r>
          </w:p>
        </w:tc>
        <w:tc>
          <w:tcPr>
            <w:tcW w:w="625" w:type="pct"/>
          </w:tcPr>
          <w:p w14:paraId="4E2492B0" w14:textId="77777777" w:rsidR="00273C37" w:rsidRPr="00FB1BD0" w:rsidRDefault="00273C37" w:rsidP="00ED6407">
            <w:pPr>
              <w:pStyle w:val="TableText0"/>
              <w:keepNext w:val="0"/>
              <w:jc w:val="center"/>
            </w:pPr>
            <w:r w:rsidRPr="00FB1BD0">
              <w:t>−</w:t>
            </w:r>
          </w:p>
        </w:tc>
        <w:tc>
          <w:tcPr>
            <w:tcW w:w="625" w:type="pct"/>
          </w:tcPr>
          <w:p w14:paraId="6C1C390F" w14:textId="77777777" w:rsidR="00273C37" w:rsidRPr="00FB1BD0" w:rsidRDefault="00273C37" w:rsidP="00ED6407">
            <w:pPr>
              <w:pStyle w:val="TableText0"/>
              <w:keepNext w:val="0"/>
              <w:jc w:val="center"/>
            </w:pPr>
            <w:r>
              <w:t>1</w:t>
            </w:r>
            <w:r w:rsidRPr="00FB1BD0">
              <w:t>/</w:t>
            </w:r>
            <w:r>
              <w:t>100</w:t>
            </w:r>
            <w:r w:rsidRPr="00FB1BD0">
              <w:t xml:space="preserve"> (</w:t>
            </w:r>
            <w:r>
              <w:t>1.0</w:t>
            </w:r>
            <w:r w:rsidRPr="00FB1BD0">
              <w:t>)</w:t>
            </w:r>
          </w:p>
        </w:tc>
        <w:tc>
          <w:tcPr>
            <w:tcW w:w="703" w:type="pct"/>
          </w:tcPr>
          <w:p w14:paraId="11C5ED76" w14:textId="77777777" w:rsidR="00273C37" w:rsidRPr="00FB1BD0" w:rsidRDefault="00273C37" w:rsidP="00ED6407">
            <w:pPr>
              <w:pStyle w:val="TableText0"/>
              <w:keepNext w:val="0"/>
              <w:jc w:val="center"/>
            </w:pPr>
            <w:r>
              <w:t>2</w:t>
            </w:r>
            <w:r w:rsidRPr="00FB1BD0">
              <w:t>/</w:t>
            </w:r>
            <w:r>
              <w:t>97</w:t>
            </w:r>
            <w:r w:rsidRPr="00FB1BD0">
              <w:t xml:space="preserve"> (</w:t>
            </w:r>
            <w:r>
              <w:t>2.1</w:t>
            </w:r>
            <w:r w:rsidRPr="00FB1BD0">
              <w:t>)</w:t>
            </w:r>
          </w:p>
        </w:tc>
        <w:tc>
          <w:tcPr>
            <w:tcW w:w="937" w:type="pct"/>
          </w:tcPr>
          <w:p w14:paraId="713388D4" w14:textId="77777777" w:rsidR="00273C37" w:rsidRDefault="00273C37" w:rsidP="00ED6407">
            <w:pPr>
              <w:pStyle w:val="TableText0"/>
              <w:jc w:val="center"/>
            </w:pPr>
            <w:r>
              <w:t>0.01 (-0.02, 0.04);</w:t>
            </w:r>
          </w:p>
          <w:p w14:paraId="6115195C" w14:textId="77777777" w:rsidR="00273C37" w:rsidRPr="00FB1BD0" w:rsidRDefault="00273C37" w:rsidP="00ED6407">
            <w:pPr>
              <w:pStyle w:val="TableText0"/>
              <w:keepNext w:val="0"/>
              <w:jc w:val="center"/>
            </w:pPr>
            <w:r>
              <w:t>p=0.540</w:t>
            </w:r>
          </w:p>
        </w:tc>
        <w:tc>
          <w:tcPr>
            <w:tcW w:w="781" w:type="pct"/>
          </w:tcPr>
          <w:p w14:paraId="017AD171" w14:textId="77777777" w:rsidR="00273C37" w:rsidRDefault="00273C37" w:rsidP="00ED6407">
            <w:pPr>
              <w:pStyle w:val="TableText0"/>
              <w:jc w:val="center"/>
            </w:pPr>
            <w:r>
              <w:t>2.1 (0.2, 22.4);</w:t>
            </w:r>
          </w:p>
          <w:p w14:paraId="5FC1888E" w14:textId="77777777" w:rsidR="00273C37" w:rsidRPr="00FB1BD0" w:rsidRDefault="00273C37" w:rsidP="00ED6407">
            <w:pPr>
              <w:pStyle w:val="TableText0"/>
              <w:keepNext w:val="0"/>
              <w:jc w:val="center"/>
            </w:pPr>
            <w:r>
              <w:t>p=0.550</w:t>
            </w:r>
          </w:p>
        </w:tc>
        <w:tc>
          <w:tcPr>
            <w:tcW w:w="783" w:type="pct"/>
          </w:tcPr>
          <w:p w14:paraId="1EA0ABBF" w14:textId="77777777" w:rsidR="00273C37" w:rsidRPr="00FB1BD0" w:rsidRDefault="00273C37" w:rsidP="00ED6407">
            <w:pPr>
              <w:pStyle w:val="TableText0"/>
              <w:keepNext w:val="0"/>
              <w:jc w:val="center"/>
            </w:pPr>
            <w:r w:rsidRPr="00B112BB">
              <w:t>2.1 (0.2, 23.4); p=0.550</w:t>
            </w:r>
          </w:p>
        </w:tc>
      </w:tr>
      <w:tr w:rsidR="00273C37" w:rsidRPr="00FB1BD0" w14:paraId="5307C751" w14:textId="77777777" w:rsidTr="00EA36AE">
        <w:tc>
          <w:tcPr>
            <w:tcW w:w="2499" w:type="pct"/>
            <w:gridSpan w:val="4"/>
          </w:tcPr>
          <w:p w14:paraId="5C5A2A97" w14:textId="77777777" w:rsidR="00273C37" w:rsidRPr="00FB1BD0" w:rsidRDefault="00273C37" w:rsidP="00A81534">
            <w:pPr>
              <w:pStyle w:val="TableText0"/>
              <w:keepNext w:val="0"/>
              <w:rPr>
                <w:b/>
                <w:bCs w:val="0"/>
              </w:rPr>
            </w:pPr>
            <w:r w:rsidRPr="00FB1BD0">
              <w:rPr>
                <w:b/>
                <w:bCs w:val="0"/>
              </w:rPr>
              <w:t>Indirect estimate (RE) (95% CI)</w:t>
            </w:r>
          </w:p>
        </w:tc>
        <w:tc>
          <w:tcPr>
            <w:tcW w:w="937" w:type="pct"/>
          </w:tcPr>
          <w:p w14:paraId="0A20D8DF" w14:textId="77777777" w:rsidR="00273C37" w:rsidRPr="00B112BB" w:rsidRDefault="00273C37" w:rsidP="00ED6407">
            <w:pPr>
              <w:pStyle w:val="TableText0"/>
              <w:keepNext w:val="0"/>
              <w:jc w:val="center"/>
            </w:pPr>
            <w:r w:rsidRPr="00B112BB">
              <w:t>-0.03 (-0.08, 0.02); p=0.216</w:t>
            </w:r>
          </w:p>
        </w:tc>
        <w:tc>
          <w:tcPr>
            <w:tcW w:w="781" w:type="pct"/>
          </w:tcPr>
          <w:p w14:paraId="292C99B6" w14:textId="77777777" w:rsidR="00273C37" w:rsidRPr="00FB1BD0" w:rsidRDefault="00273C37" w:rsidP="00ED6407">
            <w:pPr>
              <w:pStyle w:val="TableText0"/>
              <w:keepNext w:val="0"/>
              <w:jc w:val="center"/>
            </w:pPr>
            <w:r w:rsidRPr="00B112BB">
              <w:t>0.11</w:t>
            </w:r>
            <w:r>
              <w:t xml:space="preserve"> </w:t>
            </w:r>
            <w:r w:rsidRPr="00B112BB">
              <w:t>(0, 4.94); p=0.251</w:t>
            </w:r>
          </w:p>
        </w:tc>
        <w:tc>
          <w:tcPr>
            <w:tcW w:w="783" w:type="pct"/>
          </w:tcPr>
          <w:p w14:paraId="2F11A586" w14:textId="77777777" w:rsidR="00273C37" w:rsidRPr="00B112BB" w:rsidRDefault="00273C37" w:rsidP="00ED6407">
            <w:pPr>
              <w:pStyle w:val="TableText0"/>
              <w:keepNext w:val="0"/>
              <w:jc w:val="center"/>
            </w:pPr>
            <w:r w:rsidRPr="00B112BB">
              <w:t>0.1 (0, 4.99); p=0.250</w:t>
            </w:r>
          </w:p>
        </w:tc>
      </w:tr>
    </w:tbl>
    <w:p w14:paraId="6C764CC2" w14:textId="77777777" w:rsidR="00273C37" w:rsidRPr="00B112BB" w:rsidRDefault="00273C37" w:rsidP="00273C37">
      <w:pPr>
        <w:pStyle w:val="TableFigureFooter"/>
      </w:pPr>
      <w:r>
        <w:t xml:space="preserve">Source: </w:t>
      </w:r>
      <w:r w:rsidRPr="00E674D5">
        <w:t>Tables 2.6-9</w:t>
      </w:r>
      <w:r w:rsidRPr="00B112BB">
        <w:t>, p110 of the submission.</w:t>
      </w:r>
    </w:p>
    <w:p w14:paraId="116BA29E" w14:textId="77777777" w:rsidR="00273C37" w:rsidRDefault="00273C37" w:rsidP="00273C37">
      <w:pPr>
        <w:pStyle w:val="TableFigureFooter"/>
        <w:rPr>
          <w:rFonts w:eastAsia="Calibri"/>
        </w:rPr>
      </w:pPr>
      <w:r w:rsidRPr="003334E9">
        <w:rPr>
          <w:rFonts w:eastAsia="Calibri"/>
        </w:rPr>
        <w:t xml:space="preserve">AE=adverse events; CI=confidence interval; GLM=golimumab; IXE=ixekizumab; n=number of participants with event; N=total participants in group; </w:t>
      </w:r>
      <w:r>
        <w:rPr>
          <w:rFonts w:eastAsia="Calibri"/>
        </w:rPr>
        <w:t xml:space="preserve">OR=odds ratio; </w:t>
      </w:r>
      <w:r w:rsidRPr="003334E9">
        <w:rPr>
          <w:rFonts w:eastAsia="Calibri"/>
        </w:rPr>
        <w:t xml:space="preserve">PBO=placebo; RD=risk difference; RE=random effects; </w:t>
      </w:r>
      <w:r w:rsidRPr="003334E9">
        <w:t>SAE=</w:t>
      </w:r>
      <w:r>
        <w:t>s</w:t>
      </w:r>
      <w:r w:rsidRPr="003334E9">
        <w:t>erious adverse event; TEAE=Treatment-emergent adverse event</w:t>
      </w:r>
      <w:r>
        <w:t>; vs.=versus</w:t>
      </w:r>
      <w:r w:rsidRPr="003334E9">
        <w:rPr>
          <w:rFonts w:eastAsia="Calibri"/>
        </w:rPr>
        <w:t xml:space="preserve"> </w:t>
      </w:r>
    </w:p>
    <w:p w14:paraId="694A4FDA" w14:textId="77777777" w:rsidR="002C7732" w:rsidRDefault="002C7732" w:rsidP="00273C37">
      <w:pPr>
        <w:pStyle w:val="TableFigureFooter"/>
        <w:rPr>
          <w:rFonts w:eastAsia="Calibri"/>
        </w:rPr>
      </w:pPr>
      <w:r>
        <w:rPr>
          <w:rFonts w:eastAsia="Calibri"/>
        </w:rPr>
        <w:t>* Safety Population – defined as patients who received at least one dose of study medications.</w:t>
      </w:r>
    </w:p>
    <w:p w14:paraId="62E650D5" w14:textId="77777777" w:rsidR="00273C37" w:rsidRDefault="00273C37" w:rsidP="00273C37">
      <w:pPr>
        <w:pStyle w:val="TableFigureFooter"/>
      </w:pPr>
      <w:r>
        <w:rPr>
          <w:vertAlign w:val="superscript"/>
        </w:rPr>
        <w:t>a</w:t>
      </w:r>
      <w:r>
        <w:t xml:space="preserve"> CRP threshold &gt;5 mg/L</w:t>
      </w:r>
    </w:p>
    <w:p w14:paraId="38B7F823" w14:textId="77777777" w:rsidR="00273C37" w:rsidRPr="0079363C" w:rsidRDefault="00273C37" w:rsidP="00273C37">
      <w:pPr>
        <w:pStyle w:val="TableFigureFooter"/>
      </w:pPr>
      <w:r>
        <w:rPr>
          <w:vertAlign w:val="superscript"/>
        </w:rPr>
        <w:t xml:space="preserve">b </w:t>
      </w:r>
      <w:r>
        <w:t>CRP threshold &gt;9 mg/L</w:t>
      </w:r>
    </w:p>
    <w:p w14:paraId="04B71AC1" w14:textId="77777777" w:rsidR="00273C37" w:rsidRPr="003334E9" w:rsidRDefault="00273C37" w:rsidP="00273C37">
      <w:pPr>
        <w:pStyle w:val="TableFigureFooter"/>
        <w:rPr>
          <w:rFonts w:eastAsia="Calibri"/>
        </w:rPr>
      </w:pPr>
      <w:r w:rsidRPr="009D5ACB">
        <w:rPr>
          <w:rFonts w:eastAsia="Calibri"/>
          <w:vertAlign w:val="superscript"/>
        </w:rPr>
        <w:t>†</w:t>
      </w:r>
      <w:r w:rsidRPr="009D5ACB">
        <w:rPr>
          <w:rFonts w:eastAsia="Calibri"/>
        </w:rPr>
        <w:t xml:space="preserve"> 0.5 added to the test and control cells.</w:t>
      </w:r>
    </w:p>
    <w:p w14:paraId="7F8A0EE3" w14:textId="77777777" w:rsidR="00273C37" w:rsidRDefault="00273C37" w:rsidP="00273C37">
      <w:pPr>
        <w:pStyle w:val="TableFigureFooter"/>
        <w:rPr>
          <w:rFonts w:eastAsia="Calibri"/>
        </w:rPr>
      </w:pPr>
      <w:r>
        <w:rPr>
          <w:rFonts w:eastAsia="Calibri"/>
          <w:bCs/>
        </w:rPr>
        <w:t>D</w:t>
      </w:r>
      <w:r w:rsidRPr="002503E2">
        <w:rPr>
          <w:rFonts w:eastAsia="Calibri"/>
          <w:bCs/>
        </w:rPr>
        <w:t>ata in</w:t>
      </w:r>
      <w:r>
        <w:rPr>
          <w:rFonts w:eastAsia="Calibri"/>
          <w:b/>
        </w:rPr>
        <w:t xml:space="preserve"> b</w:t>
      </w:r>
      <w:r w:rsidRPr="00760F9E">
        <w:rPr>
          <w:rFonts w:eastAsia="Calibri"/>
          <w:b/>
        </w:rPr>
        <w:t>old</w:t>
      </w:r>
      <w:r>
        <w:rPr>
          <w:rFonts w:eastAsia="Calibri"/>
        </w:rPr>
        <w:t xml:space="preserve"> indicate statistically significant results.</w:t>
      </w:r>
    </w:p>
    <w:p w14:paraId="6E6A242E" w14:textId="77777777" w:rsidR="00273C37" w:rsidRPr="00B14F72" w:rsidRDefault="00273C37" w:rsidP="00D020A9">
      <w:pPr>
        <w:pStyle w:val="TableFigureHeading"/>
      </w:pPr>
      <w:r>
        <w:rPr>
          <w:rStyle w:val="CommentReference"/>
          <w:b/>
          <w:szCs w:val="24"/>
        </w:rPr>
        <w:t xml:space="preserve">Table </w:t>
      </w:r>
      <w:r w:rsidR="008C1ECC">
        <w:rPr>
          <w:rStyle w:val="CommentReference"/>
          <w:b/>
          <w:szCs w:val="24"/>
        </w:rPr>
        <w:t>8</w:t>
      </w:r>
      <w:r w:rsidRPr="00B14F72">
        <w:rPr>
          <w:rStyle w:val="CommentReference"/>
          <w:b/>
          <w:szCs w:val="24"/>
        </w:rPr>
        <w:t xml:space="preserve">: </w:t>
      </w:r>
      <w:r w:rsidRPr="00CE3A6F">
        <w:rPr>
          <w:rStyle w:val="CommentReference"/>
          <w:b/>
          <w:szCs w:val="24"/>
        </w:rPr>
        <w:t xml:space="preserve">Indirect comparison </w:t>
      </w:r>
      <w:r>
        <w:rPr>
          <w:rStyle w:val="CommentReference"/>
          <w:b/>
          <w:szCs w:val="24"/>
        </w:rPr>
        <w:t>–</w:t>
      </w:r>
      <w:r w:rsidRPr="00CE3A6F">
        <w:rPr>
          <w:rStyle w:val="CommentReference"/>
          <w:b/>
          <w:szCs w:val="24"/>
        </w:rPr>
        <w:t xml:space="preserve"> </w:t>
      </w:r>
      <w:r>
        <w:rPr>
          <w:rStyle w:val="CommentReference"/>
          <w:b/>
          <w:szCs w:val="24"/>
        </w:rPr>
        <w:t xml:space="preserve">IXE </w:t>
      </w:r>
      <w:r w:rsidRPr="00CE3A6F">
        <w:rPr>
          <w:rStyle w:val="CommentReference"/>
          <w:b/>
          <w:szCs w:val="24"/>
        </w:rPr>
        <w:t xml:space="preserve">vs. </w:t>
      </w:r>
      <w:r>
        <w:rPr>
          <w:rStyle w:val="CommentReference"/>
          <w:b/>
          <w:szCs w:val="24"/>
        </w:rPr>
        <w:t>SEC</w:t>
      </w:r>
      <w:r w:rsidRPr="00CE3A6F">
        <w:rPr>
          <w:rStyle w:val="CommentReference"/>
          <w:b/>
          <w:szCs w:val="24"/>
        </w:rPr>
        <w:t xml:space="preserve"> – safety outcomes </w:t>
      </w:r>
      <w:r>
        <w:rPr>
          <w:rStyle w:val="CommentReference"/>
          <w:b/>
          <w:szCs w:val="24"/>
        </w:rPr>
        <w:t>(</w:t>
      </w:r>
      <w:r w:rsidR="00B7224B">
        <w:rPr>
          <w:rStyle w:val="CommentReference"/>
          <w:b/>
          <w:szCs w:val="24"/>
        </w:rPr>
        <w:t xml:space="preserve">IXE </w:t>
      </w:r>
      <w:r w:rsidRPr="00CE3A6F">
        <w:rPr>
          <w:rStyle w:val="CommentReference"/>
          <w:b/>
          <w:szCs w:val="24"/>
        </w:rPr>
        <w:t>at week 16</w:t>
      </w:r>
      <w:r>
        <w:rPr>
          <w:rStyle w:val="CommentReference"/>
          <w:b/>
          <w:szCs w:val="24"/>
        </w:rPr>
        <w:t xml:space="preserve">, </w:t>
      </w:r>
      <w:r w:rsidR="00B7224B">
        <w:rPr>
          <w:rStyle w:val="CommentReference"/>
          <w:b/>
          <w:szCs w:val="24"/>
        </w:rPr>
        <w:t>SEC</w:t>
      </w:r>
      <w:r w:rsidR="00B7224B" w:rsidRPr="00B14F72">
        <w:rPr>
          <w:rStyle w:val="CommentReference"/>
          <w:b/>
          <w:szCs w:val="24"/>
        </w:rPr>
        <w:t xml:space="preserve"> </w:t>
      </w:r>
      <w:r w:rsidRPr="00B14F72">
        <w:rPr>
          <w:rStyle w:val="CommentReference"/>
          <w:b/>
          <w:szCs w:val="24"/>
        </w:rPr>
        <w:t xml:space="preserve">at week </w:t>
      </w:r>
      <w:r>
        <w:rPr>
          <w:rStyle w:val="CommentReference"/>
          <w:b/>
          <w:szCs w:val="24"/>
        </w:rPr>
        <w:t>20)</w:t>
      </w:r>
      <w:r w:rsidRPr="00B14F72">
        <w:rPr>
          <w:rStyle w:val="CommentReference"/>
          <w:b/>
          <w:szCs w:val="24"/>
        </w:rPr>
        <w:t xml:space="preserve"> </w:t>
      </w:r>
      <w:r w:rsidR="002C7732">
        <w:rPr>
          <w:rStyle w:val="CommentReference"/>
          <w:b/>
          <w:szCs w:val="24"/>
        </w:rPr>
        <w:t>(Safety Population*)</w:t>
      </w:r>
    </w:p>
    <w:tbl>
      <w:tblPr>
        <w:tblStyle w:val="ASDTable2"/>
        <w:tblW w:w="5000" w:type="pct"/>
        <w:tblLook w:val="04A0" w:firstRow="1" w:lastRow="0" w:firstColumn="1" w:lastColumn="0" w:noHBand="0" w:noVBand="1"/>
        <w:tblCaption w:val="Table 8: Indirect comparison – IXE vs. SEC – safety outcomes (IXE at week 16, SEC at week 20) (Safety Population*)"/>
      </w:tblPr>
      <w:tblGrid>
        <w:gridCol w:w="991"/>
        <w:gridCol w:w="984"/>
        <w:gridCol w:w="984"/>
        <w:gridCol w:w="1269"/>
        <w:gridCol w:w="1548"/>
        <w:gridCol w:w="1689"/>
        <w:gridCol w:w="1552"/>
      </w:tblGrid>
      <w:tr w:rsidR="00273C37" w:rsidRPr="00B14F72" w14:paraId="11476B19" w14:textId="77777777" w:rsidTr="005642C1">
        <w:trPr>
          <w:tblHeader/>
        </w:trPr>
        <w:tc>
          <w:tcPr>
            <w:tcW w:w="546" w:type="pct"/>
          </w:tcPr>
          <w:p w14:paraId="78FAF384" w14:textId="77777777" w:rsidR="00273C37" w:rsidRPr="00B14F72" w:rsidRDefault="00273C37" w:rsidP="00D020A9">
            <w:pPr>
              <w:pStyle w:val="Tabletext"/>
              <w:keepNext/>
              <w:rPr>
                <w:b/>
                <w:bCs/>
              </w:rPr>
            </w:pPr>
            <w:r w:rsidRPr="00B14F72">
              <w:rPr>
                <w:b/>
                <w:bCs/>
              </w:rPr>
              <w:t>Trial</w:t>
            </w:r>
          </w:p>
        </w:tc>
        <w:tc>
          <w:tcPr>
            <w:tcW w:w="547" w:type="pct"/>
          </w:tcPr>
          <w:p w14:paraId="4E5D0411" w14:textId="77777777" w:rsidR="00273C37" w:rsidRPr="00B14F72" w:rsidRDefault="00273C37" w:rsidP="00D020A9">
            <w:pPr>
              <w:pStyle w:val="In-tableHeading"/>
              <w:jc w:val="center"/>
              <w:rPr>
                <w:bCs/>
              </w:rPr>
            </w:pPr>
            <w:r w:rsidRPr="00B14F72">
              <w:rPr>
                <w:bCs/>
              </w:rPr>
              <w:t>Proposed medicine</w:t>
            </w:r>
          </w:p>
          <w:p w14:paraId="6171D66B" w14:textId="77777777" w:rsidR="00273C37" w:rsidRPr="00B14F72" w:rsidRDefault="00273C37" w:rsidP="00D020A9">
            <w:pPr>
              <w:pStyle w:val="In-tableHeading"/>
              <w:jc w:val="center"/>
              <w:rPr>
                <w:bCs/>
              </w:rPr>
            </w:pPr>
            <w:r w:rsidRPr="00B14F72">
              <w:rPr>
                <w:bCs/>
              </w:rPr>
              <w:t>n/N (%)</w:t>
            </w:r>
          </w:p>
        </w:tc>
        <w:tc>
          <w:tcPr>
            <w:tcW w:w="546" w:type="pct"/>
          </w:tcPr>
          <w:p w14:paraId="673BA355" w14:textId="77777777" w:rsidR="00273C37" w:rsidRPr="00B14F72" w:rsidRDefault="00273C37" w:rsidP="00D020A9">
            <w:pPr>
              <w:pStyle w:val="In-tableHeading"/>
              <w:jc w:val="center"/>
              <w:rPr>
                <w:bCs/>
              </w:rPr>
            </w:pPr>
            <w:r w:rsidRPr="00B14F72">
              <w:rPr>
                <w:bCs/>
              </w:rPr>
              <w:t>Common reference</w:t>
            </w:r>
          </w:p>
          <w:p w14:paraId="75F5D342" w14:textId="77777777" w:rsidR="00273C37" w:rsidRPr="00B14F72" w:rsidRDefault="00273C37" w:rsidP="00D020A9">
            <w:pPr>
              <w:pStyle w:val="In-tableHeading"/>
              <w:jc w:val="center"/>
              <w:rPr>
                <w:bCs/>
              </w:rPr>
            </w:pPr>
            <w:r w:rsidRPr="00B14F72">
              <w:rPr>
                <w:bCs/>
              </w:rPr>
              <w:t>n/N (%)</w:t>
            </w:r>
          </w:p>
        </w:tc>
        <w:tc>
          <w:tcPr>
            <w:tcW w:w="703" w:type="pct"/>
          </w:tcPr>
          <w:p w14:paraId="72B693F1" w14:textId="77777777" w:rsidR="00273C37" w:rsidRPr="00B14F72" w:rsidRDefault="00273C37" w:rsidP="00D020A9">
            <w:pPr>
              <w:pStyle w:val="In-tableHeading"/>
              <w:jc w:val="center"/>
              <w:rPr>
                <w:bCs/>
              </w:rPr>
            </w:pPr>
            <w:r w:rsidRPr="00B14F72">
              <w:rPr>
                <w:bCs/>
              </w:rPr>
              <w:t>Comparator</w:t>
            </w:r>
          </w:p>
          <w:p w14:paraId="61568640" w14:textId="77777777" w:rsidR="00273C37" w:rsidRPr="00B14F72" w:rsidRDefault="00273C37" w:rsidP="00D020A9">
            <w:pPr>
              <w:pStyle w:val="In-tableHeading"/>
              <w:jc w:val="center"/>
              <w:rPr>
                <w:bCs/>
              </w:rPr>
            </w:pPr>
            <w:r w:rsidRPr="00B14F72">
              <w:rPr>
                <w:bCs/>
              </w:rPr>
              <w:t>n/N (%)</w:t>
            </w:r>
          </w:p>
        </w:tc>
        <w:tc>
          <w:tcPr>
            <w:tcW w:w="2657" w:type="pct"/>
            <w:gridSpan w:val="3"/>
          </w:tcPr>
          <w:p w14:paraId="4F692F46" w14:textId="77777777" w:rsidR="00273C37" w:rsidRPr="00B14F72" w:rsidRDefault="00273C37" w:rsidP="00D020A9">
            <w:pPr>
              <w:pStyle w:val="Tabletext"/>
              <w:keepNext/>
              <w:jc w:val="center"/>
              <w:rPr>
                <w:b/>
                <w:bCs/>
              </w:rPr>
            </w:pPr>
            <w:r w:rsidRPr="00B14F72">
              <w:rPr>
                <w:b/>
                <w:bCs/>
              </w:rPr>
              <w:t>Treatment effect (95% CI), p-value</w:t>
            </w:r>
          </w:p>
        </w:tc>
      </w:tr>
      <w:tr w:rsidR="00273C37" w:rsidRPr="00B14F72" w14:paraId="7FDD7AD8" w14:textId="77777777" w:rsidTr="00EA36AE">
        <w:tc>
          <w:tcPr>
            <w:tcW w:w="5000" w:type="pct"/>
            <w:gridSpan w:val="7"/>
          </w:tcPr>
          <w:p w14:paraId="7BE44950" w14:textId="77777777" w:rsidR="00273C37" w:rsidRPr="00B14F72" w:rsidRDefault="00273C37" w:rsidP="00D020A9">
            <w:pPr>
              <w:pStyle w:val="TableText0"/>
              <w:rPr>
                <w:b/>
                <w:bCs w:val="0"/>
              </w:rPr>
            </w:pPr>
            <w:r w:rsidRPr="00B14F72">
              <w:rPr>
                <w:b/>
                <w:bCs w:val="0"/>
              </w:rPr>
              <w:t>SAEs</w:t>
            </w:r>
          </w:p>
        </w:tc>
      </w:tr>
      <w:tr w:rsidR="00273C37" w:rsidRPr="00B14F72" w14:paraId="1B753658" w14:textId="77777777" w:rsidTr="00EA36AE">
        <w:tc>
          <w:tcPr>
            <w:tcW w:w="546" w:type="pct"/>
          </w:tcPr>
          <w:p w14:paraId="6EBEA92D" w14:textId="77777777" w:rsidR="00273C37" w:rsidRPr="00B14F72" w:rsidRDefault="00273C37" w:rsidP="00D020A9">
            <w:pPr>
              <w:pStyle w:val="TableText0"/>
            </w:pPr>
          </w:p>
        </w:tc>
        <w:tc>
          <w:tcPr>
            <w:tcW w:w="547" w:type="pct"/>
          </w:tcPr>
          <w:p w14:paraId="236D152A" w14:textId="77777777" w:rsidR="00273C37" w:rsidRPr="00B14F72" w:rsidRDefault="00273C37" w:rsidP="00D020A9">
            <w:pPr>
              <w:pStyle w:val="TableText0"/>
              <w:jc w:val="center"/>
            </w:pPr>
            <w:r w:rsidRPr="00B14F72">
              <w:t>IXE</w:t>
            </w:r>
          </w:p>
        </w:tc>
        <w:tc>
          <w:tcPr>
            <w:tcW w:w="546" w:type="pct"/>
          </w:tcPr>
          <w:p w14:paraId="2AD1C2CD" w14:textId="77777777" w:rsidR="00273C37" w:rsidRPr="00B14F72" w:rsidRDefault="00273C37" w:rsidP="00D020A9">
            <w:pPr>
              <w:pStyle w:val="TableText0"/>
              <w:jc w:val="center"/>
            </w:pPr>
            <w:r w:rsidRPr="00B14F72">
              <w:t>PBO</w:t>
            </w:r>
          </w:p>
        </w:tc>
        <w:tc>
          <w:tcPr>
            <w:tcW w:w="703" w:type="pct"/>
          </w:tcPr>
          <w:p w14:paraId="4C2B0472" w14:textId="77777777" w:rsidR="00273C37" w:rsidRPr="00B14F72" w:rsidRDefault="00273C37" w:rsidP="00D020A9">
            <w:pPr>
              <w:pStyle w:val="TableText0"/>
              <w:jc w:val="center"/>
            </w:pPr>
            <w:r>
              <w:t>SEC</w:t>
            </w:r>
          </w:p>
        </w:tc>
        <w:tc>
          <w:tcPr>
            <w:tcW w:w="859" w:type="pct"/>
          </w:tcPr>
          <w:p w14:paraId="29565851" w14:textId="77777777" w:rsidR="00273C37" w:rsidRPr="00B14F72" w:rsidRDefault="00273C37" w:rsidP="00D020A9">
            <w:pPr>
              <w:pStyle w:val="TableText0"/>
              <w:jc w:val="center"/>
            </w:pPr>
            <w:r w:rsidRPr="00B14F72">
              <w:t>RD</w:t>
            </w:r>
          </w:p>
        </w:tc>
        <w:tc>
          <w:tcPr>
            <w:tcW w:w="937" w:type="pct"/>
          </w:tcPr>
          <w:p w14:paraId="7086D92A" w14:textId="77777777" w:rsidR="00273C37" w:rsidRPr="00B14F72" w:rsidRDefault="00273C37" w:rsidP="00D020A9">
            <w:pPr>
              <w:pStyle w:val="TableText0"/>
              <w:jc w:val="center"/>
            </w:pPr>
            <w:r w:rsidRPr="00B14F72">
              <w:t>RR</w:t>
            </w:r>
          </w:p>
        </w:tc>
        <w:tc>
          <w:tcPr>
            <w:tcW w:w="862" w:type="pct"/>
          </w:tcPr>
          <w:p w14:paraId="004613E0" w14:textId="77777777" w:rsidR="00273C37" w:rsidRPr="00B14F72" w:rsidRDefault="00273C37" w:rsidP="00D020A9">
            <w:pPr>
              <w:pStyle w:val="TableText0"/>
              <w:jc w:val="center"/>
            </w:pPr>
            <w:r w:rsidRPr="00B14F72">
              <w:t>OR</w:t>
            </w:r>
          </w:p>
        </w:tc>
      </w:tr>
      <w:tr w:rsidR="00273C37" w:rsidRPr="00B14F72" w14:paraId="1F4F1487" w14:textId="77777777" w:rsidTr="00EA36AE">
        <w:tc>
          <w:tcPr>
            <w:tcW w:w="546" w:type="pct"/>
          </w:tcPr>
          <w:p w14:paraId="7AB289C2" w14:textId="77777777" w:rsidR="00273C37" w:rsidRPr="00B14F72" w:rsidRDefault="00273C37" w:rsidP="00D020A9">
            <w:pPr>
              <w:pStyle w:val="TableText0"/>
            </w:pPr>
            <w:r w:rsidRPr="00FB1BD0">
              <w:t>COAST-X</w:t>
            </w:r>
            <w:r w:rsidRPr="00B14F72">
              <w:rPr>
                <w:rFonts w:eastAsia="Calibri"/>
                <w:vertAlign w:val="superscript"/>
              </w:rPr>
              <w:t>†</w:t>
            </w:r>
            <w:r>
              <w:rPr>
                <w:rFonts w:eastAsia="Calibri"/>
                <w:vertAlign w:val="superscript"/>
              </w:rPr>
              <w:t>a</w:t>
            </w:r>
          </w:p>
        </w:tc>
        <w:tc>
          <w:tcPr>
            <w:tcW w:w="547" w:type="pct"/>
          </w:tcPr>
          <w:p w14:paraId="2E5BE41E" w14:textId="77777777" w:rsidR="00273C37" w:rsidRPr="00B14F72" w:rsidRDefault="00273C37" w:rsidP="00D020A9">
            <w:pPr>
              <w:pStyle w:val="TableText0"/>
              <w:jc w:val="center"/>
            </w:pPr>
            <w:r w:rsidRPr="00B14F72">
              <w:t>0/96 (0</w:t>
            </w:r>
            <w:r>
              <w:t>.0</w:t>
            </w:r>
            <w:r w:rsidRPr="00B14F72">
              <w:t>)</w:t>
            </w:r>
          </w:p>
        </w:tc>
        <w:tc>
          <w:tcPr>
            <w:tcW w:w="546" w:type="pct"/>
          </w:tcPr>
          <w:p w14:paraId="164B2A7E" w14:textId="77777777" w:rsidR="00273C37" w:rsidRPr="00B14F72" w:rsidRDefault="00273C37" w:rsidP="00D020A9">
            <w:pPr>
              <w:pStyle w:val="TableText0"/>
              <w:jc w:val="center"/>
            </w:pPr>
            <w:r w:rsidRPr="00B14F72">
              <w:t>1/104 (1</w:t>
            </w:r>
            <w:r>
              <w:t>.0</w:t>
            </w:r>
            <w:r w:rsidRPr="00B14F72">
              <w:t>)</w:t>
            </w:r>
          </w:p>
        </w:tc>
        <w:tc>
          <w:tcPr>
            <w:tcW w:w="703" w:type="pct"/>
          </w:tcPr>
          <w:p w14:paraId="5CA9E436" w14:textId="77777777" w:rsidR="00273C37" w:rsidRPr="00B14F72" w:rsidRDefault="00273C37" w:rsidP="00D020A9">
            <w:pPr>
              <w:pStyle w:val="TableText0"/>
              <w:jc w:val="center"/>
            </w:pPr>
            <w:r w:rsidRPr="00B14F72">
              <w:t>−</w:t>
            </w:r>
          </w:p>
        </w:tc>
        <w:tc>
          <w:tcPr>
            <w:tcW w:w="859" w:type="pct"/>
          </w:tcPr>
          <w:p w14:paraId="7CA4CD8C" w14:textId="77777777" w:rsidR="00273C37" w:rsidRPr="00B14F72" w:rsidRDefault="00273C37" w:rsidP="00D020A9">
            <w:pPr>
              <w:pStyle w:val="TableText0"/>
              <w:jc w:val="center"/>
            </w:pPr>
            <w:r w:rsidRPr="00B14F72">
              <w:t>-0.01 (-0.04, 0.02)</w:t>
            </w:r>
            <w:r>
              <w:t xml:space="preserve">, </w:t>
            </w:r>
            <w:r w:rsidRPr="00B14F72">
              <w:t>p=0.480</w:t>
            </w:r>
          </w:p>
        </w:tc>
        <w:tc>
          <w:tcPr>
            <w:tcW w:w="937" w:type="pct"/>
          </w:tcPr>
          <w:p w14:paraId="596E5D35" w14:textId="77777777" w:rsidR="00273C37" w:rsidRPr="00B14F72" w:rsidRDefault="00273C37" w:rsidP="00D020A9">
            <w:pPr>
              <w:pStyle w:val="TableText0"/>
              <w:jc w:val="center"/>
            </w:pPr>
            <w:r w:rsidRPr="00B14F72">
              <w:t>0.</w:t>
            </w:r>
            <w:r>
              <w:t>36</w:t>
            </w:r>
            <w:r w:rsidRPr="00B14F72">
              <w:t xml:space="preserve"> (0.0</w:t>
            </w:r>
            <w:r>
              <w:t>1</w:t>
            </w:r>
            <w:r w:rsidRPr="00B14F72">
              <w:t>, 8.</w:t>
            </w:r>
            <w:r>
              <w:t>76</w:t>
            </w:r>
            <w:r w:rsidRPr="00B14F72">
              <w:t>)</w:t>
            </w:r>
            <w:r>
              <w:t xml:space="preserve">, </w:t>
            </w:r>
            <w:r w:rsidRPr="00B14F72">
              <w:t>p=0.530</w:t>
            </w:r>
          </w:p>
        </w:tc>
        <w:tc>
          <w:tcPr>
            <w:tcW w:w="862" w:type="pct"/>
          </w:tcPr>
          <w:p w14:paraId="79FAA313" w14:textId="77777777" w:rsidR="00273C37" w:rsidRPr="00B14F72" w:rsidRDefault="00273C37" w:rsidP="00D020A9">
            <w:pPr>
              <w:pStyle w:val="TableText0"/>
              <w:jc w:val="center"/>
            </w:pPr>
            <w:r w:rsidRPr="00B14F72">
              <w:t>0.</w:t>
            </w:r>
            <w:r>
              <w:t>36</w:t>
            </w:r>
            <w:r w:rsidRPr="00B14F72">
              <w:t xml:space="preserve"> (0.0</w:t>
            </w:r>
            <w:r>
              <w:t>1,</w:t>
            </w:r>
            <w:r w:rsidRPr="00B14F72">
              <w:t xml:space="preserve"> 8.</w:t>
            </w:r>
            <w:r>
              <w:t>88</w:t>
            </w:r>
            <w:r w:rsidRPr="00B14F72">
              <w:t>)</w:t>
            </w:r>
            <w:r>
              <w:t xml:space="preserve">, </w:t>
            </w:r>
            <w:r w:rsidRPr="00B14F72">
              <w:t>p=0.530</w:t>
            </w:r>
          </w:p>
        </w:tc>
      </w:tr>
      <w:tr w:rsidR="00A81534" w:rsidRPr="00B14F72" w14:paraId="664BBD10" w14:textId="77777777" w:rsidTr="00EA36AE">
        <w:tc>
          <w:tcPr>
            <w:tcW w:w="546" w:type="pct"/>
          </w:tcPr>
          <w:p w14:paraId="37D34600" w14:textId="77777777" w:rsidR="00A81534" w:rsidRPr="00996033" w:rsidRDefault="00A81534" w:rsidP="00D020A9">
            <w:pPr>
              <w:pStyle w:val="TableText0"/>
              <w:rPr>
                <w:vertAlign w:val="superscript"/>
              </w:rPr>
            </w:pPr>
            <w:r>
              <w:t>PREVENT LD</w:t>
            </w:r>
            <w:r>
              <w:rPr>
                <w:vertAlign w:val="superscript"/>
              </w:rPr>
              <w:t>a</w:t>
            </w:r>
          </w:p>
        </w:tc>
        <w:tc>
          <w:tcPr>
            <w:tcW w:w="547" w:type="pct"/>
          </w:tcPr>
          <w:p w14:paraId="3F31485D" w14:textId="77777777" w:rsidR="00A81534" w:rsidRPr="00B14F72" w:rsidRDefault="00A81534" w:rsidP="00D020A9">
            <w:pPr>
              <w:pStyle w:val="TableText0"/>
              <w:jc w:val="center"/>
            </w:pPr>
            <w:r w:rsidRPr="00B14F72">
              <w:t>−</w:t>
            </w:r>
          </w:p>
        </w:tc>
        <w:tc>
          <w:tcPr>
            <w:tcW w:w="546" w:type="pct"/>
          </w:tcPr>
          <w:p w14:paraId="60B1F3DF" w14:textId="77777777" w:rsidR="00A81534" w:rsidRPr="00B14F72" w:rsidRDefault="00A81534" w:rsidP="00D020A9">
            <w:pPr>
              <w:pStyle w:val="TableText0"/>
              <w:jc w:val="center"/>
            </w:pPr>
            <w:r>
              <w:t>5</w:t>
            </w:r>
            <w:r w:rsidRPr="00B14F72">
              <w:t>/1</w:t>
            </w:r>
            <w:r>
              <w:t>86</w:t>
            </w:r>
            <w:r w:rsidRPr="00B14F72">
              <w:t xml:space="preserve"> (2</w:t>
            </w:r>
            <w:r>
              <w:t>.7</w:t>
            </w:r>
            <w:r w:rsidRPr="00B14F72">
              <w:t>)</w:t>
            </w:r>
          </w:p>
        </w:tc>
        <w:tc>
          <w:tcPr>
            <w:tcW w:w="703" w:type="pct"/>
          </w:tcPr>
          <w:p w14:paraId="25E594EB" w14:textId="77777777" w:rsidR="00A81534" w:rsidRPr="00B14F72" w:rsidRDefault="00A81534" w:rsidP="00D020A9">
            <w:pPr>
              <w:pStyle w:val="TableText0"/>
              <w:jc w:val="center"/>
            </w:pPr>
            <w:r>
              <w:t>2/185 (1.1)</w:t>
            </w:r>
          </w:p>
        </w:tc>
        <w:tc>
          <w:tcPr>
            <w:tcW w:w="859" w:type="pct"/>
          </w:tcPr>
          <w:p w14:paraId="738ECC37" w14:textId="77777777" w:rsidR="00A81534" w:rsidRPr="00B14F72" w:rsidRDefault="00A81534" w:rsidP="00D020A9">
            <w:pPr>
              <w:pStyle w:val="TableText0"/>
              <w:jc w:val="center"/>
            </w:pPr>
            <w:r w:rsidRPr="008D5FAC">
              <w:rPr>
                <w:rFonts w:cstheme="minorHAnsi"/>
                <w:szCs w:val="20"/>
              </w:rPr>
              <w:t>-0.02 (-0.04, 0.01)</w:t>
            </w:r>
            <w:r>
              <w:rPr>
                <w:rFonts w:cstheme="minorHAnsi"/>
                <w:szCs w:val="20"/>
              </w:rPr>
              <w:t xml:space="preserve">, </w:t>
            </w:r>
            <w:r w:rsidRPr="008D5FAC">
              <w:rPr>
                <w:rFonts w:cstheme="minorHAnsi"/>
                <w:szCs w:val="20"/>
              </w:rPr>
              <w:t>p=0.250</w:t>
            </w:r>
          </w:p>
        </w:tc>
        <w:tc>
          <w:tcPr>
            <w:tcW w:w="937" w:type="pct"/>
          </w:tcPr>
          <w:p w14:paraId="483D59CF" w14:textId="77777777" w:rsidR="00A81534" w:rsidRPr="00B14F72" w:rsidRDefault="00A81534" w:rsidP="00D020A9">
            <w:pPr>
              <w:pStyle w:val="TableText0"/>
              <w:jc w:val="center"/>
            </w:pPr>
            <w:r w:rsidRPr="008D5FAC">
              <w:rPr>
                <w:rFonts w:cstheme="minorHAnsi"/>
                <w:szCs w:val="20"/>
              </w:rPr>
              <w:t>0.4 (0.08, 2.05)</w:t>
            </w:r>
            <w:r>
              <w:rPr>
                <w:rFonts w:cstheme="minorHAnsi"/>
                <w:szCs w:val="20"/>
              </w:rPr>
              <w:t xml:space="preserve">, </w:t>
            </w:r>
            <w:r w:rsidRPr="008D5FAC">
              <w:rPr>
                <w:rFonts w:cstheme="minorHAnsi"/>
                <w:szCs w:val="20"/>
              </w:rPr>
              <w:t>p=0.270</w:t>
            </w:r>
          </w:p>
        </w:tc>
        <w:tc>
          <w:tcPr>
            <w:tcW w:w="862" w:type="pct"/>
          </w:tcPr>
          <w:p w14:paraId="74AB2F8A" w14:textId="77777777" w:rsidR="00A81534" w:rsidRPr="00B14F72" w:rsidRDefault="00A81534" w:rsidP="00D020A9">
            <w:pPr>
              <w:pStyle w:val="TableText0"/>
              <w:jc w:val="center"/>
            </w:pPr>
            <w:r w:rsidRPr="008D5FAC">
              <w:rPr>
                <w:rFonts w:cstheme="minorHAnsi"/>
                <w:szCs w:val="20"/>
              </w:rPr>
              <w:t>0.4 (0.08, 2.07)</w:t>
            </w:r>
            <w:r>
              <w:rPr>
                <w:rFonts w:cstheme="minorHAnsi"/>
                <w:szCs w:val="20"/>
              </w:rPr>
              <w:t xml:space="preserve">, </w:t>
            </w:r>
            <w:r w:rsidRPr="008D5FAC">
              <w:rPr>
                <w:rFonts w:cstheme="minorHAnsi"/>
                <w:szCs w:val="20"/>
              </w:rPr>
              <w:t>p=0.270</w:t>
            </w:r>
          </w:p>
        </w:tc>
      </w:tr>
      <w:tr w:rsidR="00A81534" w:rsidRPr="00B14F72" w14:paraId="6C086129" w14:textId="77777777" w:rsidTr="00EA36AE">
        <w:tc>
          <w:tcPr>
            <w:tcW w:w="546" w:type="pct"/>
          </w:tcPr>
          <w:p w14:paraId="02A0F971" w14:textId="77777777" w:rsidR="00A81534" w:rsidRDefault="00A81534" w:rsidP="00D020A9">
            <w:pPr>
              <w:pStyle w:val="TableText0"/>
            </w:pPr>
            <w:r>
              <w:t>PREVENT NL</w:t>
            </w:r>
            <w:r w:rsidRPr="00996033">
              <w:rPr>
                <w:vertAlign w:val="superscript"/>
              </w:rPr>
              <w:t>a</w:t>
            </w:r>
          </w:p>
        </w:tc>
        <w:tc>
          <w:tcPr>
            <w:tcW w:w="547" w:type="pct"/>
          </w:tcPr>
          <w:p w14:paraId="748E035E" w14:textId="77777777" w:rsidR="00A81534" w:rsidRPr="00B14F72" w:rsidRDefault="00A81534" w:rsidP="00D020A9">
            <w:pPr>
              <w:pStyle w:val="TableText0"/>
              <w:jc w:val="center"/>
            </w:pPr>
            <w:r w:rsidRPr="00B14F72">
              <w:t>−</w:t>
            </w:r>
          </w:p>
        </w:tc>
        <w:tc>
          <w:tcPr>
            <w:tcW w:w="546" w:type="pct"/>
          </w:tcPr>
          <w:p w14:paraId="07242A82" w14:textId="77777777" w:rsidR="00A81534" w:rsidRPr="00B14F72" w:rsidRDefault="00A81534" w:rsidP="00D020A9">
            <w:pPr>
              <w:pStyle w:val="TableText0"/>
              <w:jc w:val="center"/>
            </w:pPr>
            <w:r>
              <w:t>5</w:t>
            </w:r>
            <w:r w:rsidRPr="00B14F72">
              <w:t>/1</w:t>
            </w:r>
            <w:r>
              <w:t>86</w:t>
            </w:r>
            <w:r w:rsidRPr="00B14F72">
              <w:t xml:space="preserve"> (2</w:t>
            </w:r>
            <w:r>
              <w:t>.7</w:t>
            </w:r>
            <w:r w:rsidRPr="00B14F72">
              <w:t>)</w:t>
            </w:r>
          </w:p>
        </w:tc>
        <w:tc>
          <w:tcPr>
            <w:tcW w:w="703" w:type="pct"/>
          </w:tcPr>
          <w:p w14:paraId="117F834A" w14:textId="77777777" w:rsidR="00A81534" w:rsidRPr="00B14F72" w:rsidRDefault="00A81534" w:rsidP="00D020A9">
            <w:pPr>
              <w:pStyle w:val="TableText0"/>
              <w:jc w:val="center"/>
            </w:pPr>
            <w:r>
              <w:t>4/184 (2.2)</w:t>
            </w:r>
          </w:p>
        </w:tc>
        <w:tc>
          <w:tcPr>
            <w:tcW w:w="859" w:type="pct"/>
          </w:tcPr>
          <w:p w14:paraId="63DC5AFD" w14:textId="77777777" w:rsidR="00A81534" w:rsidRPr="00B14F72" w:rsidRDefault="00A81534" w:rsidP="00D020A9">
            <w:pPr>
              <w:pStyle w:val="TableText0"/>
              <w:jc w:val="center"/>
            </w:pPr>
            <w:r w:rsidRPr="008D5FAC">
              <w:rPr>
                <w:rFonts w:cstheme="minorHAnsi"/>
                <w:szCs w:val="20"/>
              </w:rPr>
              <w:t>-0.01</w:t>
            </w:r>
            <w:r>
              <w:rPr>
                <w:rFonts w:cstheme="minorHAnsi"/>
                <w:szCs w:val="20"/>
              </w:rPr>
              <w:t xml:space="preserve"> </w:t>
            </w:r>
            <w:r w:rsidRPr="008D5FAC">
              <w:rPr>
                <w:rFonts w:cstheme="minorHAnsi"/>
                <w:szCs w:val="20"/>
              </w:rPr>
              <w:t>(-0.04,</w:t>
            </w:r>
            <w:r>
              <w:rPr>
                <w:rFonts w:cstheme="minorHAnsi"/>
                <w:szCs w:val="20"/>
              </w:rPr>
              <w:t xml:space="preserve"> </w:t>
            </w:r>
            <w:r w:rsidRPr="008D5FAC">
              <w:rPr>
                <w:rFonts w:cstheme="minorHAnsi"/>
                <w:szCs w:val="20"/>
              </w:rPr>
              <w:t xml:space="preserve">0.03), </w:t>
            </w:r>
            <w:r>
              <w:rPr>
                <w:rFonts w:cstheme="minorHAnsi"/>
                <w:szCs w:val="20"/>
              </w:rPr>
              <w:t>p</w:t>
            </w:r>
            <w:r w:rsidRPr="008D5FAC">
              <w:rPr>
                <w:rFonts w:cstheme="minorHAnsi"/>
                <w:szCs w:val="20"/>
              </w:rPr>
              <w:t>=0.750</w:t>
            </w:r>
          </w:p>
        </w:tc>
        <w:tc>
          <w:tcPr>
            <w:tcW w:w="937" w:type="pct"/>
          </w:tcPr>
          <w:p w14:paraId="179B8317" w14:textId="77777777" w:rsidR="00A81534" w:rsidRPr="00B14F72" w:rsidRDefault="00A81534" w:rsidP="00D020A9">
            <w:pPr>
              <w:pStyle w:val="TableText0"/>
              <w:jc w:val="center"/>
            </w:pPr>
            <w:r w:rsidRPr="008D5FAC">
              <w:rPr>
                <w:rFonts w:cstheme="minorHAnsi"/>
                <w:szCs w:val="20"/>
              </w:rPr>
              <w:t>0.8</w:t>
            </w:r>
            <w:r>
              <w:rPr>
                <w:rFonts w:cstheme="minorHAnsi"/>
                <w:szCs w:val="20"/>
              </w:rPr>
              <w:t xml:space="preserve"> </w:t>
            </w:r>
            <w:r w:rsidRPr="008D5FAC">
              <w:rPr>
                <w:rFonts w:cstheme="minorHAnsi"/>
                <w:szCs w:val="20"/>
              </w:rPr>
              <w:t>(0.2,</w:t>
            </w:r>
            <w:r>
              <w:rPr>
                <w:rFonts w:cstheme="minorHAnsi"/>
                <w:szCs w:val="20"/>
              </w:rPr>
              <w:t xml:space="preserve"> </w:t>
            </w:r>
            <w:r w:rsidRPr="008D5FAC">
              <w:rPr>
                <w:rFonts w:cstheme="minorHAnsi"/>
                <w:szCs w:val="20"/>
              </w:rPr>
              <w:t xml:space="preserve">3.0), </w:t>
            </w:r>
            <w:r>
              <w:rPr>
                <w:rFonts w:cstheme="minorHAnsi"/>
                <w:szCs w:val="20"/>
              </w:rPr>
              <w:t>p</w:t>
            </w:r>
            <w:r w:rsidRPr="008D5FAC">
              <w:rPr>
                <w:rFonts w:cstheme="minorHAnsi"/>
                <w:szCs w:val="20"/>
              </w:rPr>
              <w:t>=0.750</w:t>
            </w:r>
          </w:p>
        </w:tc>
        <w:tc>
          <w:tcPr>
            <w:tcW w:w="862" w:type="pct"/>
          </w:tcPr>
          <w:p w14:paraId="4400C167" w14:textId="77777777" w:rsidR="00A81534" w:rsidRPr="00B14F72" w:rsidRDefault="00A81534" w:rsidP="00D020A9">
            <w:pPr>
              <w:pStyle w:val="TableText0"/>
              <w:jc w:val="center"/>
            </w:pPr>
            <w:r w:rsidRPr="008D5FAC">
              <w:rPr>
                <w:rFonts w:cstheme="minorHAnsi"/>
                <w:szCs w:val="20"/>
              </w:rPr>
              <w:t>0.8</w:t>
            </w:r>
            <w:r>
              <w:rPr>
                <w:rFonts w:cstheme="minorHAnsi"/>
                <w:szCs w:val="20"/>
              </w:rPr>
              <w:t xml:space="preserve"> </w:t>
            </w:r>
            <w:r w:rsidRPr="008D5FAC">
              <w:rPr>
                <w:rFonts w:cstheme="minorHAnsi"/>
                <w:szCs w:val="20"/>
              </w:rPr>
              <w:t xml:space="preserve">(0.2,3.0), </w:t>
            </w:r>
            <w:r>
              <w:rPr>
                <w:rFonts w:cstheme="minorHAnsi"/>
                <w:szCs w:val="20"/>
              </w:rPr>
              <w:t>p</w:t>
            </w:r>
            <w:r w:rsidRPr="008D5FAC">
              <w:rPr>
                <w:rFonts w:cstheme="minorHAnsi"/>
                <w:szCs w:val="20"/>
              </w:rPr>
              <w:t>=0.750</w:t>
            </w:r>
          </w:p>
        </w:tc>
      </w:tr>
      <w:tr w:rsidR="00273C37" w:rsidRPr="00B14F72" w14:paraId="1A85F2E1" w14:textId="77777777" w:rsidTr="00EA36AE">
        <w:tc>
          <w:tcPr>
            <w:tcW w:w="2343" w:type="pct"/>
            <w:gridSpan w:val="4"/>
          </w:tcPr>
          <w:p w14:paraId="18844C72" w14:textId="77777777" w:rsidR="00273C37" w:rsidRPr="00B14F72" w:rsidRDefault="00273C37" w:rsidP="00D020A9">
            <w:pPr>
              <w:pStyle w:val="TableText0"/>
              <w:jc w:val="right"/>
              <w:rPr>
                <w:b/>
                <w:bCs w:val="0"/>
              </w:rPr>
            </w:pPr>
            <w:r w:rsidRPr="00755704">
              <w:t>Indirect estimate (RE), IXE vs. SEC LD, (95% CI)</w:t>
            </w:r>
          </w:p>
        </w:tc>
        <w:tc>
          <w:tcPr>
            <w:tcW w:w="859" w:type="pct"/>
          </w:tcPr>
          <w:p w14:paraId="26757048" w14:textId="77777777" w:rsidR="00273C37" w:rsidRPr="00B14F72" w:rsidRDefault="00273C37" w:rsidP="00D020A9">
            <w:pPr>
              <w:pStyle w:val="TableText0"/>
              <w:jc w:val="center"/>
              <w:rPr>
                <w:bCs w:val="0"/>
              </w:rPr>
            </w:pPr>
            <w:r w:rsidRPr="008D5FAC">
              <w:rPr>
                <w:rFonts w:cstheme="minorHAnsi"/>
                <w:szCs w:val="20"/>
              </w:rPr>
              <w:t>0.01 (-0.03, 0.04)</w:t>
            </w:r>
            <w:r>
              <w:rPr>
                <w:rFonts w:cstheme="minorHAnsi"/>
                <w:szCs w:val="20"/>
              </w:rPr>
              <w:t>,</w:t>
            </w:r>
            <w:r w:rsidRPr="008D5FAC">
              <w:rPr>
                <w:rFonts w:cstheme="minorHAnsi"/>
                <w:szCs w:val="20"/>
              </w:rPr>
              <w:t xml:space="preserve"> p=0.742</w:t>
            </w:r>
          </w:p>
        </w:tc>
        <w:tc>
          <w:tcPr>
            <w:tcW w:w="937" w:type="pct"/>
          </w:tcPr>
          <w:p w14:paraId="02613CD9" w14:textId="77777777" w:rsidR="00273C37" w:rsidRPr="00B14F72" w:rsidRDefault="00273C37" w:rsidP="00D020A9">
            <w:pPr>
              <w:pStyle w:val="TableText0"/>
              <w:jc w:val="center"/>
              <w:rPr>
                <w:bCs w:val="0"/>
              </w:rPr>
            </w:pPr>
            <w:r w:rsidRPr="008D5FAC">
              <w:rPr>
                <w:rFonts w:cstheme="minorHAnsi"/>
                <w:szCs w:val="20"/>
              </w:rPr>
              <w:t>0.9 (0.03, 32.19)</w:t>
            </w:r>
            <w:r>
              <w:rPr>
                <w:rFonts w:cstheme="minorHAnsi"/>
                <w:szCs w:val="20"/>
              </w:rPr>
              <w:t>,</w:t>
            </w:r>
            <w:r w:rsidRPr="008D5FAC">
              <w:rPr>
                <w:rFonts w:cstheme="minorHAnsi"/>
                <w:szCs w:val="20"/>
              </w:rPr>
              <w:t xml:space="preserve"> p=0.953</w:t>
            </w:r>
          </w:p>
        </w:tc>
        <w:tc>
          <w:tcPr>
            <w:tcW w:w="862" w:type="pct"/>
          </w:tcPr>
          <w:p w14:paraId="6767F745" w14:textId="77777777" w:rsidR="00273C37" w:rsidRPr="00B14F72" w:rsidRDefault="00273C37" w:rsidP="00D020A9">
            <w:pPr>
              <w:pStyle w:val="TableText0"/>
              <w:jc w:val="center"/>
              <w:rPr>
                <w:bCs w:val="0"/>
              </w:rPr>
            </w:pPr>
            <w:r w:rsidRPr="008D5FAC">
              <w:rPr>
                <w:rFonts w:cstheme="minorHAnsi"/>
                <w:szCs w:val="20"/>
              </w:rPr>
              <w:t>0.9 (0.02, 33.5)</w:t>
            </w:r>
            <w:r>
              <w:rPr>
                <w:rFonts w:cstheme="minorHAnsi"/>
                <w:szCs w:val="20"/>
              </w:rPr>
              <w:t>,</w:t>
            </w:r>
            <w:r w:rsidRPr="008D5FAC">
              <w:rPr>
                <w:rFonts w:cstheme="minorHAnsi"/>
                <w:szCs w:val="20"/>
              </w:rPr>
              <w:t xml:space="preserve"> p=0.956</w:t>
            </w:r>
          </w:p>
        </w:tc>
      </w:tr>
      <w:tr w:rsidR="00273C37" w:rsidRPr="00B14F72" w14:paraId="444E4F5E" w14:textId="77777777" w:rsidTr="00EA36AE">
        <w:tc>
          <w:tcPr>
            <w:tcW w:w="2343" w:type="pct"/>
            <w:gridSpan w:val="4"/>
          </w:tcPr>
          <w:p w14:paraId="1FC35FEE" w14:textId="77777777" w:rsidR="00273C37" w:rsidRPr="00B14F72" w:rsidRDefault="00273C37" w:rsidP="00D020A9">
            <w:pPr>
              <w:pStyle w:val="TableText0"/>
              <w:jc w:val="right"/>
              <w:rPr>
                <w:b/>
                <w:bCs w:val="0"/>
              </w:rPr>
            </w:pPr>
            <w:r w:rsidRPr="00755704">
              <w:t>Indirect estimate (RE), IXE vs. SEC NL, (95% CI)</w:t>
            </w:r>
          </w:p>
        </w:tc>
        <w:tc>
          <w:tcPr>
            <w:tcW w:w="859" w:type="pct"/>
          </w:tcPr>
          <w:p w14:paraId="2543FE29" w14:textId="77777777" w:rsidR="00273C37" w:rsidRPr="00B14F72" w:rsidRDefault="00273C37" w:rsidP="00D020A9">
            <w:pPr>
              <w:pStyle w:val="TableText0"/>
              <w:jc w:val="center"/>
              <w:rPr>
                <w:bCs w:val="0"/>
              </w:rPr>
            </w:pPr>
            <w:r w:rsidRPr="008D5FAC">
              <w:rPr>
                <w:rFonts w:cstheme="minorHAnsi"/>
                <w:szCs w:val="20"/>
              </w:rPr>
              <w:t>0 (-0.05, 0.04)</w:t>
            </w:r>
            <w:r>
              <w:rPr>
                <w:rFonts w:cstheme="minorHAnsi"/>
                <w:szCs w:val="20"/>
              </w:rPr>
              <w:t>,</w:t>
            </w:r>
            <w:r w:rsidRPr="008D5FAC">
              <w:rPr>
                <w:rFonts w:cstheme="minorHAnsi"/>
                <w:szCs w:val="20"/>
              </w:rPr>
              <w:t xml:space="preserve"> p=0.832</w:t>
            </w:r>
          </w:p>
        </w:tc>
        <w:tc>
          <w:tcPr>
            <w:tcW w:w="937" w:type="pct"/>
          </w:tcPr>
          <w:p w14:paraId="3C7A366C" w14:textId="77777777" w:rsidR="00273C37" w:rsidRPr="00B14F72" w:rsidRDefault="00273C37" w:rsidP="00D020A9">
            <w:pPr>
              <w:pStyle w:val="TableText0"/>
              <w:jc w:val="center"/>
              <w:rPr>
                <w:bCs w:val="0"/>
              </w:rPr>
            </w:pPr>
            <w:r w:rsidRPr="008D5FAC">
              <w:rPr>
                <w:rFonts w:cstheme="minorHAnsi"/>
                <w:szCs w:val="20"/>
              </w:rPr>
              <w:t>0.45 (0.01, 13.96)</w:t>
            </w:r>
            <w:r>
              <w:rPr>
                <w:rFonts w:cstheme="minorHAnsi"/>
                <w:szCs w:val="20"/>
              </w:rPr>
              <w:t>,</w:t>
            </w:r>
            <w:r w:rsidRPr="008D5FAC">
              <w:rPr>
                <w:rFonts w:cstheme="minorHAnsi"/>
                <w:szCs w:val="20"/>
              </w:rPr>
              <w:t xml:space="preserve"> p=0.646</w:t>
            </w:r>
          </w:p>
        </w:tc>
        <w:tc>
          <w:tcPr>
            <w:tcW w:w="862" w:type="pct"/>
          </w:tcPr>
          <w:p w14:paraId="3786AAAC" w14:textId="77777777" w:rsidR="00273C37" w:rsidRPr="00B14F72" w:rsidRDefault="00273C37" w:rsidP="00D020A9">
            <w:pPr>
              <w:pStyle w:val="TableText0"/>
              <w:jc w:val="center"/>
              <w:rPr>
                <w:bCs w:val="0"/>
              </w:rPr>
            </w:pPr>
            <w:r w:rsidRPr="008D5FAC">
              <w:rPr>
                <w:rFonts w:cstheme="minorHAnsi"/>
                <w:szCs w:val="20"/>
              </w:rPr>
              <w:t>0.44 (0.01, 14.39)</w:t>
            </w:r>
            <w:r>
              <w:rPr>
                <w:rFonts w:cstheme="minorHAnsi"/>
                <w:szCs w:val="20"/>
              </w:rPr>
              <w:t>,</w:t>
            </w:r>
            <w:r w:rsidRPr="008D5FAC">
              <w:rPr>
                <w:rFonts w:cstheme="minorHAnsi"/>
                <w:szCs w:val="20"/>
              </w:rPr>
              <w:t xml:space="preserve"> p=0.648</w:t>
            </w:r>
          </w:p>
        </w:tc>
      </w:tr>
      <w:tr w:rsidR="00273C37" w:rsidRPr="00B14F72" w14:paraId="554D60B4" w14:textId="77777777" w:rsidTr="00EA36AE">
        <w:tc>
          <w:tcPr>
            <w:tcW w:w="5000" w:type="pct"/>
            <w:gridSpan w:val="7"/>
          </w:tcPr>
          <w:p w14:paraId="0B479C8C" w14:textId="77777777" w:rsidR="00273C37" w:rsidRPr="00B14F72" w:rsidRDefault="00273C37" w:rsidP="00D020A9">
            <w:pPr>
              <w:pStyle w:val="TableText0"/>
              <w:rPr>
                <w:b/>
                <w:bCs w:val="0"/>
              </w:rPr>
            </w:pPr>
            <w:r w:rsidRPr="00B14F72">
              <w:rPr>
                <w:b/>
                <w:bCs w:val="0"/>
              </w:rPr>
              <w:t>TEAEs</w:t>
            </w:r>
          </w:p>
        </w:tc>
      </w:tr>
      <w:tr w:rsidR="00273C37" w:rsidRPr="00B14F72" w14:paraId="40A77153" w14:textId="77777777" w:rsidTr="00EA36AE">
        <w:tc>
          <w:tcPr>
            <w:tcW w:w="546" w:type="pct"/>
          </w:tcPr>
          <w:p w14:paraId="1483BBED" w14:textId="77777777" w:rsidR="00273C37" w:rsidRPr="00B14F72" w:rsidRDefault="00273C37" w:rsidP="00D020A9">
            <w:pPr>
              <w:pStyle w:val="TableText0"/>
            </w:pPr>
          </w:p>
        </w:tc>
        <w:tc>
          <w:tcPr>
            <w:tcW w:w="547" w:type="pct"/>
          </w:tcPr>
          <w:p w14:paraId="1CCD211B" w14:textId="77777777" w:rsidR="00273C37" w:rsidRPr="00B14F72" w:rsidRDefault="00273C37" w:rsidP="00D020A9">
            <w:pPr>
              <w:pStyle w:val="TableText0"/>
              <w:jc w:val="center"/>
            </w:pPr>
            <w:r w:rsidRPr="00B14F72">
              <w:t>IXE</w:t>
            </w:r>
          </w:p>
        </w:tc>
        <w:tc>
          <w:tcPr>
            <w:tcW w:w="546" w:type="pct"/>
          </w:tcPr>
          <w:p w14:paraId="047BD085" w14:textId="77777777" w:rsidR="00273C37" w:rsidRPr="00B14F72" w:rsidRDefault="00273C37" w:rsidP="00D020A9">
            <w:pPr>
              <w:pStyle w:val="TableText0"/>
              <w:jc w:val="center"/>
            </w:pPr>
            <w:r w:rsidRPr="00B14F72">
              <w:t>PBO</w:t>
            </w:r>
          </w:p>
        </w:tc>
        <w:tc>
          <w:tcPr>
            <w:tcW w:w="703" w:type="pct"/>
          </w:tcPr>
          <w:p w14:paraId="1CFB2B47" w14:textId="77777777" w:rsidR="00273C37" w:rsidRPr="00B14F72" w:rsidRDefault="00273C37" w:rsidP="00D020A9">
            <w:pPr>
              <w:pStyle w:val="TableText0"/>
              <w:jc w:val="center"/>
            </w:pPr>
            <w:r>
              <w:t>SEC</w:t>
            </w:r>
          </w:p>
        </w:tc>
        <w:tc>
          <w:tcPr>
            <w:tcW w:w="859" w:type="pct"/>
          </w:tcPr>
          <w:p w14:paraId="6AB7F5AB" w14:textId="77777777" w:rsidR="00273C37" w:rsidRPr="00B14F72" w:rsidRDefault="00273C37" w:rsidP="00D020A9">
            <w:pPr>
              <w:pStyle w:val="TableText0"/>
              <w:jc w:val="center"/>
            </w:pPr>
            <w:r w:rsidRPr="00B14F72">
              <w:t>RD</w:t>
            </w:r>
          </w:p>
        </w:tc>
        <w:tc>
          <w:tcPr>
            <w:tcW w:w="937" w:type="pct"/>
          </w:tcPr>
          <w:p w14:paraId="2E5887C6" w14:textId="77777777" w:rsidR="00273C37" w:rsidRPr="00B14F72" w:rsidRDefault="00273C37" w:rsidP="00D020A9">
            <w:pPr>
              <w:pStyle w:val="TableText0"/>
              <w:jc w:val="center"/>
            </w:pPr>
            <w:r w:rsidRPr="00B14F72">
              <w:t>RR</w:t>
            </w:r>
          </w:p>
        </w:tc>
        <w:tc>
          <w:tcPr>
            <w:tcW w:w="862" w:type="pct"/>
          </w:tcPr>
          <w:p w14:paraId="155D8AED" w14:textId="77777777" w:rsidR="00273C37" w:rsidRPr="00B14F72" w:rsidRDefault="00273C37" w:rsidP="00D020A9">
            <w:pPr>
              <w:pStyle w:val="TableText0"/>
              <w:jc w:val="center"/>
            </w:pPr>
            <w:r w:rsidRPr="00B14F72">
              <w:t>OR</w:t>
            </w:r>
          </w:p>
        </w:tc>
      </w:tr>
      <w:tr w:rsidR="00273C37" w:rsidRPr="00B14F72" w14:paraId="77CE3598" w14:textId="77777777" w:rsidTr="00EA36AE">
        <w:tc>
          <w:tcPr>
            <w:tcW w:w="546" w:type="pct"/>
          </w:tcPr>
          <w:p w14:paraId="72B36513" w14:textId="77777777" w:rsidR="00273C37" w:rsidRPr="00996033" w:rsidRDefault="00273C37" w:rsidP="00D020A9">
            <w:pPr>
              <w:pStyle w:val="TableText0"/>
              <w:rPr>
                <w:vertAlign w:val="superscript"/>
              </w:rPr>
            </w:pPr>
            <w:r w:rsidRPr="00FB1BD0">
              <w:t>COAST-X</w:t>
            </w:r>
            <w:r>
              <w:rPr>
                <w:vertAlign w:val="superscript"/>
              </w:rPr>
              <w:t>a</w:t>
            </w:r>
          </w:p>
        </w:tc>
        <w:tc>
          <w:tcPr>
            <w:tcW w:w="547" w:type="pct"/>
          </w:tcPr>
          <w:p w14:paraId="673987A1" w14:textId="77777777" w:rsidR="00273C37" w:rsidRPr="00B14F72" w:rsidRDefault="00273C37" w:rsidP="00D020A9">
            <w:pPr>
              <w:pStyle w:val="TableText0"/>
              <w:jc w:val="center"/>
            </w:pPr>
            <w:r w:rsidRPr="000C39BF">
              <w:rPr>
                <w:rFonts w:cstheme="minorHAnsi"/>
                <w:bCs w:val="0"/>
                <w:szCs w:val="20"/>
              </w:rPr>
              <w:t>52/96 (54.2)</w:t>
            </w:r>
          </w:p>
        </w:tc>
        <w:tc>
          <w:tcPr>
            <w:tcW w:w="546" w:type="pct"/>
          </w:tcPr>
          <w:p w14:paraId="251523E6" w14:textId="77777777" w:rsidR="00273C37" w:rsidRPr="00B14F72" w:rsidRDefault="00273C37" w:rsidP="00D020A9">
            <w:pPr>
              <w:pStyle w:val="TableText0"/>
              <w:jc w:val="center"/>
            </w:pPr>
            <w:r w:rsidRPr="000C39BF">
              <w:rPr>
                <w:rFonts w:cstheme="minorHAnsi"/>
                <w:bCs w:val="0"/>
                <w:szCs w:val="20"/>
              </w:rPr>
              <w:t>51/104 (49</w:t>
            </w:r>
            <w:r>
              <w:rPr>
                <w:rFonts w:cstheme="minorHAnsi"/>
                <w:bCs w:val="0"/>
                <w:szCs w:val="20"/>
              </w:rPr>
              <w:t>.0</w:t>
            </w:r>
            <w:r w:rsidRPr="000C39BF">
              <w:rPr>
                <w:rFonts w:cstheme="minorHAnsi"/>
                <w:bCs w:val="0"/>
                <w:szCs w:val="20"/>
              </w:rPr>
              <w:t>)</w:t>
            </w:r>
          </w:p>
        </w:tc>
        <w:tc>
          <w:tcPr>
            <w:tcW w:w="703" w:type="pct"/>
          </w:tcPr>
          <w:p w14:paraId="370F046C" w14:textId="77777777" w:rsidR="00273C37" w:rsidRPr="00B14F72" w:rsidRDefault="00273C37" w:rsidP="00D020A9">
            <w:pPr>
              <w:pStyle w:val="TableText0"/>
              <w:jc w:val="center"/>
            </w:pPr>
            <w:r w:rsidRPr="00B14F72">
              <w:t>−</w:t>
            </w:r>
          </w:p>
        </w:tc>
        <w:tc>
          <w:tcPr>
            <w:tcW w:w="859" w:type="pct"/>
          </w:tcPr>
          <w:p w14:paraId="56298337" w14:textId="77777777" w:rsidR="00273C37" w:rsidRPr="00B14F72" w:rsidRDefault="00273C37" w:rsidP="00D020A9">
            <w:pPr>
              <w:pStyle w:val="TableText0"/>
              <w:jc w:val="center"/>
            </w:pPr>
            <w:r w:rsidRPr="000C39BF">
              <w:rPr>
                <w:rFonts w:cstheme="minorHAnsi"/>
                <w:bCs w:val="0"/>
                <w:szCs w:val="20"/>
              </w:rPr>
              <w:t>0.05 (-0.09, 0.19)</w:t>
            </w:r>
            <w:r>
              <w:rPr>
                <w:rFonts w:cstheme="minorHAnsi"/>
                <w:szCs w:val="20"/>
              </w:rPr>
              <w:t xml:space="preserve">, </w:t>
            </w:r>
            <w:r w:rsidRPr="000C39BF">
              <w:rPr>
                <w:rFonts w:cstheme="minorHAnsi"/>
                <w:bCs w:val="0"/>
                <w:szCs w:val="20"/>
              </w:rPr>
              <w:t>p=0.470</w:t>
            </w:r>
          </w:p>
        </w:tc>
        <w:tc>
          <w:tcPr>
            <w:tcW w:w="937" w:type="pct"/>
          </w:tcPr>
          <w:p w14:paraId="119BC8F9" w14:textId="77777777" w:rsidR="00273C37" w:rsidRPr="00B14F72" w:rsidRDefault="00273C37" w:rsidP="00D020A9">
            <w:pPr>
              <w:pStyle w:val="TableText0"/>
              <w:jc w:val="center"/>
            </w:pPr>
            <w:r w:rsidRPr="000C39BF">
              <w:rPr>
                <w:rFonts w:cstheme="minorHAnsi"/>
                <w:bCs w:val="0"/>
                <w:szCs w:val="20"/>
              </w:rPr>
              <w:t>1.1 (0.84, 1.45)</w:t>
            </w:r>
            <w:r>
              <w:rPr>
                <w:rFonts w:cstheme="minorHAnsi"/>
                <w:szCs w:val="20"/>
              </w:rPr>
              <w:t xml:space="preserve">, </w:t>
            </w:r>
            <w:r w:rsidRPr="000C39BF">
              <w:rPr>
                <w:rFonts w:cstheme="minorHAnsi"/>
                <w:bCs w:val="0"/>
                <w:szCs w:val="20"/>
              </w:rPr>
              <w:t>p=0.470</w:t>
            </w:r>
          </w:p>
        </w:tc>
        <w:tc>
          <w:tcPr>
            <w:tcW w:w="862" w:type="pct"/>
          </w:tcPr>
          <w:p w14:paraId="2079B2D4" w14:textId="77777777" w:rsidR="00273C37" w:rsidRPr="00B14F72" w:rsidRDefault="00273C37" w:rsidP="00D020A9">
            <w:pPr>
              <w:pStyle w:val="TableText0"/>
              <w:jc w:val="center"/>
            </w:pPr>
            <w:r w:rsidRPr="000C39BF">
              <w:rPr>
                <w:rFonts w:cstheme="minorHAnsi"/>
                <w:bCs w:val="0"/>
                <w:szCs w:val="20"/>
              </w:rPr>
              <w:t>1.23 (0.7, 2.14)</w:t>
            </w:r>
            <w:r>
              <w:rPr>
                <w:rFonts w:cstheme="minorHAnsi"/>
                <w:szCs w:val="20"/>
              </w:rPr>
              <w:t xml:space="preserve">, </w:t>
            </w:r>
            <w:r w:rsidRPr="000C39BF">
              <w:rPr>
                <w:rFonts w:cstheme="minorHAnsi"/>
                <w:bCs w:val="0"/>
                <w:szCs w:val="20"/>
              </w:rPr>
              <w:t>p=0.470</w:t>
            </w:r>
          </w:p>
        </w:tc>
      </w:tr>
      <w:tr w:rsidR="00A81534" w:rsidRPr="00B14F72" w14:paraId="33346C45" w14:textId="77777777" w:rsidTr="00EA36AE">
        <w:tc>
          <w:tcPr>
            <w:tcW w:w="546" w:type="pct"/>
          </w:tcPr>
          <w:p w14:paraId="3CEB0C78" w14:textId="77777777" w:rsidR="00A81534" w:rsidRPr="00996033" w:rsidRDefault="00A81534" w:rsidP="00ED6407">
            <w:pPr>
              <w:pStyle w:val="TableText0"/>
              <w:keepNext w:val="0"/>
              <w:rPr>
                <w:vertAlign w:val="superscript"/>
              </w:rPr>
            </w:pPr>
            <w:r>
              <w:t>PREVENT LD</w:t>
            </w:r>
            <w:r>
              <w:rPr>
                <w:vertAlign w:val="superscript"/>
              </w:rPr>
              <w:t>a</w:t>
            </w:r>
          </w:p>
        </w:tc>
        <w:tc>
          <w:tcPr>
            <w:tcW w:w="547" w:type="pct"/>
          </w:tcPr>
          <w:p w14:paraId="204A2200" w14:textId="77777777" w:rsidR="00A81534" w:rsidRPr="00B14F72" w:rsidRDefault="00A81534" w:rsidP="00ED6407">
            <w:pPr>
              <w:pStyle w:val="TableText0"/>
              <w:keepNext w:val="0"/>
              <w:jc w:val="center"/>
            </w:pPr>
            <w:r w:rsidRPr="00B14F72">
              <w:t>−</w:t>
            </w:r>
          </w:p>
        </w:tc>
        <w:tc>
          <w:tcPr>
            <w:tcW w:w="546" w:type="pct"/>
          </w:tcPr>
          <w:p w14:paraId="57071BA3" w14:textId="77777777" w:rsidR="00A81534" w:rsidRPr="00B14F72" w:rsidRDefault="00A81534" w:rsidP="00ED6407">
            <w:pPr>
              <w:pStyle w:val="TableText0"/>
              <w:keepNext w:val="0"/>
              <w:jc w:val="center"/>
            </w:pPr>
            <w:r w:rsidRPr="00370D65">
              <w:t>101/186 (54.3)</w:t>
            </w:r>
          </w:p>
        </w:tc>
        <w:tc>
          <w:tcPr>
            <w:tcW w:w="703" w:type="pct"/>
          </w:tcPr>
          <w:p w14:paraId="46BC1A8D" w14:textId="77777777" w:rsidR="00A81534" w:rsidRPr="00B14F72" w:rsidRDefault="00A81534" w:rsidP="00ED6407">
            <w:pPr>
              <w:pStyle w:val="TableText0"/>
              <w:keepNext w:val="0"/>
              <w:jc w:val="center"/>
            </w:pPr>
            <w:r w:rsidRPr="000C39BF">
              <w:rPr>
                <w:rFonts w:cstheme="minorHAnsi"/>
                <w:bCs w:val="0"/>
                <w:szCs w:val="20"/>
              </w:rPr>
              <w:t>119/185</w:t>
            </w:r>
            <w:r>
              <w:rPr>
                <w:rFonts w:cstheme="minorHAnsi"/>
                <w:szCs w:val="20"/>
              </w:rPr>
              <w:t xml:space="preserve"> </w:t>
            </w:r>
            <w:r w:rsidRPr="000C39BF">
              <w:rPr>
                <w:rFonts w:cstheme="minorHAnsi"/>
                <w:bCs w:val="0"/>
                <w:szCs w:val="20"/>
              </w:rPr>
              <w:t>(64.3)</w:t>
            </w:r>
          </w:p>
        </w:tc>
        <w:tc>
          <w:tcPr>
            <w:tcW w:w="859" w:type="pct"/>
          </w:tcPr>
          <w:p w14:paraId="39536100" w14:textId="77777777" w:rsidR="00A81534" w:rsidRPr="00B14F72" w:rsidRDefault="00A81534" w:rsidP="00ED6407">
            <w:pPr>
              <w:pStyle w:val="TableText0"/>
              <w:keepNext w:val="0"/>
              <w:jc w:val="center"/>
            </w:pPr>
            <w:r w:rsidRPr="000C39BF">
              <w:rPr>
                <w:rFonts w:cstheme="minorHAnsi"/>
                <w:bCs w:val="0"/>
                <w:szCs w:val="20"/>
              </w:rPr>
              <w:t>0.1 (0, 0.2)</w:t>
            </w:r>
            <w:r>
              <w:rPr>
                <w:rFonts w:cstheme="minorHAnsi"/>
                <w:szCs w:val="20"/>
              </w:rPr>
              <w:t xml:space="preserve">, </w:t>
            </w:r>
            <w:r w:rsidRPr="000C39BF">
              <w:rPr>
                <w:rFonts w:cstheme="minorHAnsi"/>
                <w:bCs w:val="0"/>
                <w:szCs w:val="20"/>
              </w:rPr>
              <w:t>p=0.050</w:t>
            </w:r>
          </w:p>
        </w:tc>
        <w:tc>
          <w:tcPr>
            <w:tcW w:w="937" w:type="pct"/>
          </w:tcPr>
          <w:p w14:paraId="4EBD054E" w14:textId="77777777" w:rsidR="00A81534" w:rsidRPr="00B14F72" w:rsidRDefault="00A81534" w:rsidP="00ED6407">
            <w:pPr>
              <w:pStyle w:val="TableText0"/>
              <w:keepNext w:val="0"/>
              <w:jc w:val="center"/>
            </w:pPr>
            <w:r w:rsidRPr="000C39BF">
              <w:rPr>
                <w:rFonts w:cstheme="minorHAnsi"/>
                <w:bCs w:val="0"/>
                <w:szCs w:val="20"/>
              </w:rPr>
              <w:t>1.18 (1, 1.4)</w:t>
            </w:r>
            <w:r>
              <w:rPr>
                <w:rFonts w:cstheme="minorHAnsi"/>
                <w:szCs w:val="20"/>
              </w:rPr>
              <w:t xml:space="preserve">, </w:t>
            </w:r>
            <w:r w:rsidRPr="000C39BF">
              <w:rPr>
                <w:rFonts w:cstheme="minorHAnsi"/>
                <w:bCs w:val="0"/>
                <w:szCs w:val="20"/>
              </w:rPr>
              <w:t>p=0.050</w:t>
            </w:r>
          </w:p>
        </w:tc>
        <w:tc>
          <w:tcPr>
            <w:tcW w:w="862" w:type="pct"/>
          </w:tcPr>
          <w:p w14:paraId="4481660A" w14:textId="77777777" w:rsidR="00A81534" w:rsidRPr="00B14F72" w:rsidRDefault="00A81534" w:rsidP="00ED6407">
            <w:pPr>
              <w:pStyle w:val="TableText0"/>
              <w:keepNext w:val="0"/>
              <w:jc w:val="center"/>
            </w:pPr>
            <w:r w:rsidRPr="000C39BF">
              <w:rPr>
                <w:rFonts w:cstheme="minorHAnsi"/>
                <w:bCs w:val="0"/>
                <w:szCs w:val="20"/>
              </w:rPr>
              <w:t>1.52 (1, 2.3)</w:t>
            </w:r>
            <w:r>
              <w:rPr>
                <w:rFonts w:cstheme="minorHAnsi"/>
                <w:szCs w:val="20"/>
              </w:rPr>
              <w:t xml:space="preserve">, </w:t>
            </w:r>
            <w:r w:rsidRPr="000C39BF">
              <w:rPr>
                <w:rFonts w:cstheme="minorHAnsi"/>
                <w:bCs w:val="0"/>
                <w:szCs w:val="20"/>
              </w:rPr>
              <w:t>p=0.050</w:t>
            </w:r>
          </w:p>
        </w:tc>
      </w:tr>
      <w:tr w:rsidR="00A81534" w:rsidRPr="00B14F72" w14:paraId="58FEA57D" w14:textId="77777777" w:rsidTr="00EA36AE">
        <w:tc>
          <w:tcPr>
            <w:tcW w:w="546" w:type="pct"/>
          </w:tcPr>
          <w:p w14:paraId="7D2A5659" w14:textId="77777777" w:rsidR="00A81534" w:rsidRPr="00996033" w:rsidRDefault="00A81534" w:rsidP="00ED6407">
            <w:pPr>
              <w:pStyle w:val="TableText0"/>
              <w:keepNext w:val="0"/>
              <w:rPr>
                <w:vertAlign w:val="superscript"/>
              </w:rPr>
            </w:pPr>
            <w:r>
              <w:t>PREVENT NL</w:t>
            </w:r>
            <w:r>
              <w:rPr>
                <w:vertAlign w:val="superscript"/>
              </w:rPr>
              <w:t>a</w:t>
            </w:r>
          </w:p>
        </w:tc>
        <w:tc>
          <w:tcPr>
            <w:tcW w:w="547" w:type="pct"/>
          </w:tcPr>
          <w:p w14:paraId="5C3F98E1" w14:textId="77777777" w:rsidR="00A81534" w:rsidRPr="00B14F72" w:rsidRDefault="00A81534" w:rsidP="00ED6407">
            <w:pPr>
              <w:pStyle w:val="TableText0"/>
              <w:keepNext w:val="0"/>
              <w:jc w:val="center"/>
            </w:pPr>
            <w:r w:rsidRPr="00B14F72">
              <w:t>−</w:t>
            </w:r>
          </w:p>
        </w:tc>
        <w:tc>
          <w:tcPr>
            <w:tcW w:w="546" w:type="pct"/>
          </w:tcPr>
          <w:p w14:paraId="0ED8D605" w14:textId="77777777" w:rsidR="00A81534" w:rsidRPr="00B14F72" w:rsidRDefault="00A81534" w:rsidP="00ED6407">
            <w:pPr>
              <w:pStyle w:val="TableText0"/>
              <w:keepNext w:val="0"/>
              <w:jc w:val="center"/>
            </w:pPr>
            <w:r w:rsidRPr="00370D65">
              <w:t>101/186 (54.3)</w:t>
            </w:r>
          </w:p>
        </w:tc>
        <w:tc>
          <w:tcPr>
            <w:tcW w:w="703" w:type="pct"/>
          </w:tcPr>
          <w:p w14:paraId="2F972EF8" w14:textId="77777777" w:rsidR="00A81534" w:rsidRPr="00B14F72" w:rsidRDefault="00A81534" w:rsidP="00ED6407">
            <w:pPr>
              <w:pStyle w:val="TableText0"/>
              <w:keepNext w:val="0"/>
              <w:jc w:val="center"/>
            </w:pPr>
            <w:r w:rsidRPr="000C39BF">
              <w:rPr>
                <w:rFonts w:cstheme="minorHAnsi"/>
                <w:bCs w:val="0"/>
                <w:szCs w:val="20"/>
              </w:rPr>
              <w:t xml:space="preserve">107/184 (58.2) </w:t>
            </w:r>
          </w:p>
        </w:tc>
        <w:tc>
          <w:tcPr>
            <w:tcW w:w="859" w:type="pct"/>
          </w:tcPr>
          <w:p w14:paraId="55F1BFED" w14:textId="77777777" w:rsidR="00A81534" w:rsidRPr="00B14F72" w:rsidRDefault="00A81534" w:rsidP="00ED6407">
            <w:pPr>
              <w:pStyle w:val="TableText0"/>
              <w:jc w:val="center"/>
            </w:pPr>
            <w:r w:rsidRPr="000C39BF">
              <w:rPr>
                <w:rFonts w:cstheme="minorHAnsi"/>
                <w:bCs w:val="0"/>
                <w:szCs w:val="20"/>
              </w:rPr>
              <w:t>0.04</w:t>
            </w:r>
            <w:r>
              <w:rPr>
                <w:rFonts w:cstheme="minorHAnsi"/>
                <w:szCs w:val="20"/>
              </w:rPr>
              <w:t xml:space="preserve"> </w:t>
            </w:r>
            <w:r w:rsidRPr="000C39BF">
              <w:rPr>
                <w:rFonts w:cstheme="minorHAnsi"/>
                <w:bCs w:val="0"/>
                <w:szCs w:val="20"/>
              </w:rPr>
              <w:t>(-0.06,</w:t>
            </w:r>
            <w:r>
              <w:rPr>
                <w:rFonts w:cstheme="minorHAnsi"/>
                <w:szCs w:val="20"/>
              </w:rPr>
              <w:t xml:space="preserve"> </w:t>
            </w:r>
            <w:r w:rsidRPr="000C39BF">
              <w:rPr>
                <w:rFonts w:cstheme="minorHAnsi"/>
                <w:bCs w:val="0"/>
                <w:szCs w:val="20"/>
              </w:rPr>
              <w:t xml:space="preserve">0.14), </w:t>
            </w:r>
            <w:r>
              <w:rPr>
                <w:rFonts w:cstheme="minorHAnsi"/>
                <w:szCs w:val="20"/>
              </w:rPr>
              <w:t>p</w:t>
            </w:r>
            <w:r w:rsidRPr="000C39BF">
              <w:rPr>
                <w:rFonts w:cstheme="minorHAnsi"/>
                <w:bCs w:val="0"/>
                <w:szCs w:val="20"/>
              </w:rPr>
              <w:t xml:space="preserve">=0.450 </w:t>
            </w:r>
          </w:p>
        </w:tc>
        <w:tc>
          <w:tcPr>
            <w:tcW w:w="937" w:type="pct"/>
          </w:tcPr>
          <w:p w14:paraId="365CCD27" w14:textId="77777777" w:rsidR="00A81534" w:rsidRPr="00B14F72" w:rsidRDefault="00A81534" w:rsidP="00ED6407">
            <w:pPr>
              <w:pStyle w:val="TableText0"/>
              <w:jc w:val="center"/>
            </w:pPr>
            <w:r w:rsidRPr="000C39BF">
              <w:rPr>
                <w:rFonts w:cstheme="minorHAnsi"/>
                <w:bCs w:val="0"/>
                <w:szCs w:val="20"/>
              </w:rPr>
              <w:t>1.1(0.9,</w:t>
            </w:r>
            <w:r>
              <w:rPr>
                <w:rFonts w:cstheme="minorHAnsi"/>
                <w:szCs w:val="20"/>
              </w:rPr>
              <w:t xml:space="preserve"> </w:t>
            </w:r>
            <w:r w:rsidRPr="000C39BF">
              <w:rPr>
                <w:rFonts w:cstheme="minorHAnsi"/>
                <w:bCs w:val="0"/>
                <w:szCs w:val="20"/>
              </w:rPr>
              <w:t xml:space="preserve">1.3), </w:t>
            </w:r>
            <w:r>
              <w:rPr>
                <w:rFonts w:cstheme="minorHAnsi"/>
                <w:szCs w:val="20"/>
              </w:rPr>
              <w:t>p</w:t>
            </w:r>
            <w:r w:rsidRPr="000C39BF">
              <w:rPr>
                <w:rFonts w:cstheme="minorHAnsi"/>
                <w:bCs w:val="0"/>
                <w:szCs w:val="20"/>
              </w:rPr>
              <w:t xml:space="preserve">=0.460 </w:t>
            </w:r>
          </w:p>
        </w:tc>
        <w:tc>
          <w:tcPr>
            <w:tcW w:w="862" w:type="pct"/>
          </w:tcPr>
          <w:p w14:paraId="213713C8" w14:textId="77777777" w:rsidR="00A81534" w:rsidRPr="00B14F72" w:rsidRDefault="00A81534" w:rsidP="00ED6407">
            <w:pPr>
              <w:pStyle w:val="TableText0"/>
              <w:jc w:val="center"/>
            </w:pPr>
            <w:r w:rsidRPr="000C39BF">
              <w:rPr>
                <w:rFonts w:cstheme="minorHAnsi"/>
                <w:bCs w:val="0"/>
                <w:szCs w:val="20"/>
              </w:rPr>
              <w:t>1.2</w:t>
            </w:r>
            <w:r>
              <w:rPr>
                <w:rFonts w:cstheme="minorHAnsi"/>
                <w:szCs w:val="20"/>
              </w:rPr>
              <w:t xml:space="preserve"> </w:t>
            </w:r>
            <w:r w:rsidRPr="000C39BF">
              <w:rPr>
                <w:rFonts w:cstheme="minorHAnsi"/>
                <w:bCs w:val="0"/>
                <w:szCs w:val="20"/>
              </w:rPr>
              <w:t xml:space="preserve">(0.8,1.8), </w:t>
            </w:r>
            <w:r>
              <w:rPr>
                <w:rFonts w:cstheme="minorHAnsi"/>
                <w:szCs w:val="20"/>
              </w:rPr>
              <w:t>p</w:t>
            </w:r>
            <w:r w:rsidRPr="000C39BF">
              <w:rPr>
                <w:rFonts w:cstheme="minorHAnsi"/>
                <w:bCs w:val="0"/>
                <w:szCs w:val="20"/>
              </w:rPr>
              <w:t xml:space="preserve">=0.460 </w:t>
            </w:r>
          </w:p>
        </w:tc>
      </w:tr>
      <w:tr w:rsidR="00273C37" w:rsidRPr="00B14F72" w14:paraId="22112B90" w14:textId="77777777" w:rsidTr="00EA36AE">
        <w:tc>
          <w:tcPr>
            <w:tcW w:w="2343" w:type="pct"/>
            <w:gridSpan w:val="4"/>
          </w:tcPr>
          <w:p w14:paraId="3C1F9157" w14:textId="77777777" w:rsidR="00273C37" w:rsidRPr="00B14F72" w:rsidRDefault="00273C37" w:rsidP="00ED6407">
            <w:pPr>
              <w:pStyle w:val="TableText0"/>
              <w:keepNext w:val="0"/>
              <w:jc w:val="right"/>
              <w:rPr>
                <w:b/>
                <w:bCs w:val="0"/>
              </w:rPr>
            </w:pPr>
            <w:r w:rsidRPr="00755704">
              <w:t>Indirect estimate (RE), IXE vs. SEC LD, (95% CI)</w:t>
            </w:r>
          </w:p>
        </w:tc>
        <w:tc>
          <w:tcPr>
            <w:tcW w:w="859" w:type="pct"/>
          </w:tcPr>
          <w:p w14:paraId="221783C9" w14:textId="77777777" w:rsidR="00273C37" w:rsidRPr="00B14F72" w:rsidRDefault="00273C37" w:rsidP="00ED6407">
            <w:pPr>
              <w:pStyle w:val="TableText0"/>
              <w:keepNext w:val="0"/>
              <w:jc w:val="center"/>
              <w:rPr>
                <w:bCs w:val="0"/>
              </w:rPr>
            </w:pPr>
            <w:r w:rsidRPr="000C39BF">
              <w:rPr>
                <w:rFonts w:cstheme="minorHAnsi"/>
                <w:bCs w:val="0"/>
                <w:szCs w:val="20"/>
              </w:rPr>
              <w:t>-0.05 (-0.22, 0.12)</w:t>
            </w:r>
            <w:r>
              <w:rPr>
                <w:rFonts w:cstheme="minorHAnsi"/>
                <w:szCs w:val="20"/>
              </w:rPr>
              <w:t>,</w:t>
            </w:r>
            <w:r w:rsidRPr="000C39BF">
              <w:rPr>
                <w:rFonts w:cstheme="minorHAnsi"/>
                <w:bCs w:val="0"/>
                <w:szCs w:val="20"/>
              </w:rPr>
              <w:t xml:space="preserve"> p=0.574</w:t>
            </w:r>
          </w:p>
        </w:tc>
        <w:tc>
          <w:tcPr>
            <w:tcW w:w="937" w:type="pct"/>
          </w:tcPr>
          <w:p w14:paraId="7B276CF0" w14:textId="77777777" w:rsidR="00273C37" w:rsidRPr="00DD1869" w:rsidRDefault="00273C37" w:rsidP="00ED6407">
            <w:pPr>
              <w:pStyle w:val="TableText0"/>
              <w:keepNext w:val="0"/>
              <w:jc w:val="center"/>
              <w:rPr>
                <w:bCs w:val="0"/>
              </w:rPr>
            </w:pPr>
            <w:r w:rsidRPr="00DD1869">
              <w:rPr>
                <w:rFonts w:cstheme="minorHAnsi"/>
                <w:bCs w:val="0"/>
                <w:szCs w:val="20"/>
              </w:rPr>
              <w:t xml:space="preserve">0.93 (0.68, </w:t>
            </w:r>
            <w:r>
              <w:rPr>
                <w:rFonts w:cstheme="minorHAnsi"/>
                <w:bCs w:val="0"/>
                <w:szCs w:val="20"/>
              </w:rPr>
              <w:t>1</w:t>
            </w:r>
            <w:r w:rsidRPr="00DD1869">
              <w:rPr>
                <w:rFonts w:cstheme="minorHAnsi"/>
                <w:bCs w:val="0"/>
                <w:szCs w:val="20"/>
              </w:rPr>
              <w:t>.28), p=0.666</w:t>
            </w:r>
          </w:p>
        </w:tc>
        <w:tc>
          <w:tcPr>
            <w:tcW w:w="862" w:type="pct"/>
          </w:tcPr>
          <w:p w14:paraId="328B38DC" w14:textId="77777777" w:rsidR="00273C37" w:rsidRPr="00DD1869" w:rsidRDefault="00273C37" w:rsidP="00ED6407">
            <w:pPr>
              <w:pStyle w:val="TableText0"/>
              <w:keepNext w:val="0"/>
              <w:jc w:val="center"/>
              <w:rPr>
                <w:bCs w:val="0"/>
              </w:rPr>
            </w:pPr>
            <w:r w:rsidRPr="00DD1869">
              <w:rPr>
                <w:rFonts w:cstheme="minorHAnsi"/>
                <w:bCs w:val="0"/>
                <w:szCs w:val="20"/>
              </w:rPr>
              <w:t>0.81 (0.4, 1.62), p=0.551</w:t>
            </w:r>
          </w:p>
        </w:tc>
      </w:tr>
      <w:tr w:rsidR="00273C37" w:rsidRPr="00B14F72" w14:paraId="310B184A" w14:textId="77777777" w:rsidTr="00EA36AE">
        <w:tc>
          <w:tcPr>
            <w:tcW w:w="2343" w:type="pct"/>
            <w:gridSpan w:val="4"/>
          </w:tcPr>
          <w:p w14:paraId="07C0EC69" w14:textId="77777777" w:rsidR="00273C37" w:rsidRPr="00B14F72" w:rsidRDefault="00273C37" w:rsidP="00ED6407">
            <w:pPr>
              <w:pStyle w:val="TableText0"/>
              <w:keepNext w:val="0"/>
              <w:jc w:val="right"/>
              <w:rPr>
                <w:b/>
                <w:bCs w:val="0"/>
              </w:rPr>
            </w:pPr>
            <w:r w:rsidRPr="00755704">
              <w:t>Indirect estimate (RE), IXE vs. SEC NL, (95% CI)</w:t>
            </w:r>
          </w:p>
        </w:tc>
        <w:tc>
          <w:tcPr>
            <w:tcW w:w="859" w:type="pct"/>
          </w:tcPr>
          <w:p w14:paraId="0F3A3B5C" w14:textId="77777777" w:rsidR="00273C37" w:rsidRPr="00B14F72" w:rsidRDefault="00273C37" w:rsidP="00ED6407">
            <w:pPr>
              <w:pStyle w:val="TableText0"/>
              <w:keepNext w:val="0"/>
              <w:jc w:val="center"/>
              <w:rPr>
                <w:bCs w:val="0"/>
              </w:rPr>
            </w:pPr>
            <w:r w:rsidRPr="000C39BF">
              <w:rPr>
                <w:rFonts w:cstheme="minorHAnsi"/>
                <w:bCs w:val="0"/>
                <w:szCs w:val="20"/>
              </w:rPr>
              <w:t>0.01 (-0.16, 0.18)</w:t>
            </w:r>
            <w:r>
              <w:rPr>
                <w:rFonts w:cstheme="minorHAnsi"/>
                <w:szCs w:val="20"/>
              </w:rPr>
              <w:t>,</w:t>
            </w:r>
            <w:r w:rsidRPr="000C39BF">
              <w:rPr>
                <w:rFonts w:cstheme="minorHAnsi"/>
                <w:bCs w:val="0"/>
                <w:szCs w:val="20"/>
              </w:rPr>
              <w:t xml:space="preserve"> p=0.884 </w:t>
            </w:r>
          </w:p>
        </w:tc>
        <w:tc>
          <w:tcPr>
            <w:tcW w:w="937" w:type="pct"/>
          </w:tcPr>
          <w:p w14:paraId="4803E946" w14:textId="77777777" w:rsidR="00273C37" w:rsidRPr="00DD1869" w:rsidRDefault="00273C37" w:rsidP="00ED6407">
            <w:pPr>
              <w:pStyle w:val="TableText0"/>
              <w:keepNext w:val="0"/>
              <w:jc w:val="center"/>
              <w:rPr>
                <w:bCs w:val="0"/>
              </w:rPr>
            </w:pPr>
            <w:r w:rsidRPr="00DD1869">
              <w:rPr>
                <w:rFonts w:cstheme="minorHAnsi"/>
                <w:bCs w:val="0"/>
                <w:szCs w:val="20"/>
              </w:rPr>
              <w:t xml:space="preserve">1.03 (0.75, 1.43), p=0.851 </w:t>
            </w:r>
          </w:p>
        </w:tc>
        <w:tc>
          <w:tcPr>
            <w:tcW w:w="862" w:type="pct"/>
          </w:tcPr>
          <w:p w14:paraId="59190CC0" w14:textId="77777777" w:rsidR="00273C37" w:rsidRPr="00DD1869" w:rsidRDefault="00273C37" w:rsidP="00ED6407">
            <w:pPr>
              <w:pStyle w:val="TableText0"/>
              <w:keepNext w:val="0"/>
              <w:jc w:val="center"/>
              <w:rPr>
                <w:bCs w:val="0"/>
              </w:rPr>
            </w:pPr>
            <w:r w:rsidRPr="00DD1869">
              <w:rPr>
                <w:rFonts w:cstheme="minorHAnsi"/>
                <w:bCs w:val="0"/>
                <w:szCs w:val="20"/>
              </w:rPr>
              <w:t xml:space="preserve">1.05 (0.53, 2.1), p=0.890 </w:t>
            </w:r>
          </w:p>
        </w:tc>
      </w:tr>
      <w:tr w:rsidR="00273C37" w:rsidRPr="00B14F72" w14:paraId="1733FD8F" w14:textId="77777777" w:rsidTr="00EA36AE">
        <w:tc>
          <w:tcPr>
            <w:tcW w:w="5000" w:type="pct"/>
            <w:gridSpan w:val="7"/>
          </w:tcPr>
          <w:p w14:paraId="11AF9000" w14:textId="77777777" w:rsidR="00273C37" w:rsidRPr="00B14F72" w:rsidRDefault="00273C37" w:rsidP="00ED6407">
            <w:pPr>
              <w:pStyle w:val="TableText0"/>
              <w:keepNext w:val="0"/>
              <w:rPr>
                <w:b/>
                <w:bCs w:val="0"/>
              </w:rPr>
            </w:pPr>
            <w:r w:rsidRPr="00B14F72">
              <w:rPr>
                <w:b/>
                <w:bCs w:val="0"/>
              </w:rPr>
              <w:t>Discontinuation due to AEs</w:t>
            </w:r>
          </w:p>
        </w:tc>
      </w:tr>
      <w:tr w:rsidR="00273C37" w:rsidRPr="00B14F72" w14:paraId="5F6EFA1F" w14:textId="77777777" w:rsidTr="00EA36AE">
        <w:tc>
          <w:tcPr>
            <w:tcW w:w="546" w:type="pct"/>
          </w:tcPr>
          <w:p w14:paraId="40931B36" w14:textId="77777777" w:rsidR="00273C37" w:rsidRPr="00B14F72" w:rsidRDefault="00273C37" w:rsidP="00ED6407">
            <w:pPr>
              <w:pStyle w:val="TableText0"/>
              <w:keepNext w:val="0"/>
            </w:pPr>
          </w:p>
        </w:tc>
        <w:tc>
          <w:tcPr>
            <w:tcW w:w="547" w:type="pct"/>
          </w:tcPr>
          <w:p w14:paraId="6687AC4C" w14:textId="77777777" w:rsidR="00273C37" w:rsidRPr="00B14F72" w:rsidRDefault="00273C37" w:rsidP="00ED6407">
            <w:pPr>
              <w:pStyle w:val="TableText0"/>
              <w:keepNext w:val="0"/>
              <w:jc w:val="center"/>
            </w:pPr>
            <w:r w:rsidRPr="00B14F72">
              <w:t>IXE</w:t>
            </w:r>
          </w:p>
        </w:tc>
        <w:tc>
          <w:tcPr>
            <w:tcW w:w="546" w:type="pct"/>
          </w:tcPr>
          <w:p w14:paraId="7DE9DCF6" w14:textId="77777777" w:rsidR="00273C37" w:rsidRPr="00B14F72" w:rsidRDefault="00273C37" w:rsidP="00ED6407">
            <w:pPr>
              <w:pStyle w:val="TableText0"/>
              <w:keepNext w:val="0"/>
              <w:jc w:val="center"/>
            </w:pPr>
            <w:r w:rsidRPr="00B14F72">
              <w:t>PBO</w:t>
            </w:r>
          </w:p>
        </w:tc>
        <w:tc>
          <w:tcPr>
            <w:tcW w:w="703" w:type="pct"/>
          </w:tcPr>
          <w:p w14:paraId="0FCEC527" w14:textId="77777777" w:rsidR="00273C37" w:rsidRPr="00B14F72" w:rsidRDefault="00273C37" w:rsidP="00ED6407">
            <w:pPr>
              <w:pStyle w:val="TableText0"/>
              <w:keepNext w:val="0"/>
              <w:jc w:val="center"/>
            </w:pPr>
            <w:r>
              <w:t>SEC</w:t>
            </w:r>
          </w:p>
        </w:tc>
        <w:tc>
          <w:tcPr>
            <w:tcW w:w="859" w:type="pct"/>
          </w:tcPr>
          <w:p w14:paraId="0A6E1F58" w14:textId="77777777" w:rsidR="00273C37" w:rsidRPr="00B14F72" w:rsidRDefault="00273C37" w:rsidP="00ED6407">
            <w:pPr>
              <w:pStyle w:val="TableText0"/>
              <w:keepNext w:val="0"/>
              <w:jc w:val="center"/>
            </w:pPr>
            <w:r w:rsidRPr="00B14F72">
              <w:t>RD</w:t>
            </w:r>
          </w:p>
        </w:tc>
        <w:tc>
          <w:tcPr>
            <w:tcW w:w="937" w:type="pct"/>
          </w:tcPr>
          <w:p w14:paraId="3DB532F5" w14:textId="77777777" w:rsidR="00273C37" w:rsidRPr="00B14F72" w:rsidRDefault="00273C37" w:rsidP="00ED6407">
            <w:pPr>
              <w:pStyle w:val="TableText0"/>
              <w:keepNext w:val="0"/>
              <w:jc w:val="center"/>
            </w:pPr>
            <w:r w:rsidRPr="00B14F72">
              <w:t>RR</w:t>
            </w:r>
          </w:p>
        </w:tc>
        <w:tc>
          <w:tcPr>
            <w:tcW w:w="862" w:type="pct"/>
          </w:tcPr>
          <w:p w14:paraId="6B70BF7C" w14:textId="77777777" w:rsidR="00273C37" w:rsidRPr="00B14F72" w:rsidRDefault="00273C37" w:rsidP="00ED6407">
            <w:pPr>
              <w:pStyle w:val="TableText0"/>
              <w:keepNext w:val="0"/>
              <w:jc w:val="center"/>
            </w:pPr>
            <w:r w:rsidRPr="00B14F72">
              <w:t>OR</w:t>
            </w:r>
          </w:p>
        </w:tc>
      </w:tr>
      <w:tr w:rsidR="00273C37" w:rsidRPr="00B14F72" w14:paraId="0A3E2CFE" w14:textId="77777777" w:rsidTr="00EA36AE">
        <w:tc>
          <w:tcPr>
            <w:tcW w:w="546" w:type="pct"/>
          </w:tcPr>
          <w:p w14:paraId="3F7E5DB0" w14:textId="77777777" w:rsidR="00273C37" w:rsidRPr="00FB0CBE" w:rsidRDefault="00273C37" w:rsidP="00ED6407">
            <w:pPr>
              <w:pStyle w:val="TableText0"/>
              <w:keepNext w:val="0"/>
            </w:pPr>
            <w:r w:rsidRPr="00FB1BD0">
              <w:t>COAST-X</w:t>
            </w:r>
            <w:r w:rsidRPr="00B14F72">
              <w:rPr>
                <w:rFonts w:eastAsia="Calibri"/>
                <w:vertAlign w:val="superscript"/>
              </w:rPr>
              <w:t>†</w:t>
            </w:r>
            <w:r>
              <w:rPr>
                <w:rFonts w:eastAsia="Calibri"/>
                <w:vertAlign w:val="superscript"/>
              </w:rPr>
              <w:t>a</w:t>
            </w:r>
          </w:p>
        </w:tc>
        <w:tc>
          <w:tcPr>
            <w:tcW w:w="547" w:type="pct"/>
          </w:tcPr>
          <w:p w14:paraId="6DDD0E63" w14:textId="77777777" w:rsidR="00273C37" w:rsidRPr="00B14F72" w:rsidRDefault="00273C37" w:rsidP="00ED6407">
            <w:pPr>
              <w:pStyle w:val="TableText0"/>
              <w:keepNext w:val="0"/>
              <w:jc w:val="center"/>
            </w:pPr>
            <w:r w:rsidRPr="000C39BF">
              <w:rPr>
                <w:rFonts w:cstheme="minorHAnsi"/>
                <w:szCs w:val="20"/>
              </w:rPr>
              <w:t>0/96 (0)</w:t>
            </w:r>
          </w:p>
        </w:tc>
        <w:tc>
          <w:tcPr>
            <w:tcW w:w="546" w:type="pct"/>
          </w:tcPr>
          <w:p w14:paraId="547DE9EB" w14:textId="77777777" w:rsidR="00273C37" w:rsidRPr="00B14F72" w:rsidRDefault="00273C37" w:rsidP="00ED6407">
            <w:pPr>
              <w:pStyle w:val="TableText0"/>
              <w:keepNext w:val="0"/>
              <w:jc w:val="center"/>
            </w:pPr>
            <w:r w:rsidRPr="000C39BF">
              <w:rPr>
                <w:rFonts w:cstheme="minorHAnsi"/>
                <w:szCs w:val="20"/>
              </w:rPr>
              <w:t>2/104 (1.9)</w:t>
            </w:r>
          </w:p>
        </w:tc>
        <w:tc>
          <w:tcPr>
            <w:tcW w:w="703" w:type="pct"/>
          </w:tcPr>
          <w:p w14:paraId="7D83C33F" w14:textId="77777777" w:rsidR="00273C37" w:rsidRPr="00B14F72" w:rsidRDefault="00273C37" w:rsidP="00ED6407">
            <w:pPr>
              <w:pStyle w:val="TableText0"/>
              <w:keepNext w:val="0"/>
              <w:jc w:val="center"/>
            </w:pPr>
            <w:r w:rsidRPr="00B14F72">
              <w:t>−</w:t>
            </w:r>
          </w:p>
        </w:tc>
        <w:tc>
          <w:tcPr>
            <w:tcW w:w="859" w:type="pct"/>
          </w:tcPr>
          <w:p w14:paraId="42E630C9" w14:textId="77777777" w:rsidR="00273C37" w:rsidRPr="00B14F72" w:rsidRDefault="00273C37" w:rsidP="00ED6407">
            <w:pPr>
              <w:pStyle w:val="TableText0"/>
              <w:keepNext w:val="0"/>
              <w:jc w:val="center"/>
            </w:pPr>
            <w:r w:rsidRPr="000C39BF">
              <w:rPr>
                <w:rFonts w:cstheme="minorHAnsi"/>
                <w:szCs w:val="20"/>
              </w:rPr>
              <w:t>-0.02</w:t>
            </w:r>
            <w:r>
              <w:rPr>
                <w:rFonts w:cstheme="minorHAnsi"/>
                <w:szCs w:val="20"/>
              </w:rPr>
              <w:t xml:space="preserve"> </w:t>
            </w:r>
            <w:r w:rsidRPr="000C39BF">
              <w:rPr>
                <w:rFonts w:cstheme="minorHAnsi"/>
                <w:szCs w:val="20"/>
              </w:rPr>
              <w:t>(-0.05, 0.01)</w:t>
            </w:r>
            <w:r>
              <w:rPr>
                <w:rFonts w:cstheme="minorHAnsi"/>
                <w:szCs w:val="20"/>
              </w:rPr>
              <w:t xml:space="preserve">, </w:t>
            </w:r>
            <w:r w:rsidRPr="000C39BF">
              <w:rPr>
                <w:rFonts w:cstheme="minorHAnsi"/>
                <w:szCs w:val="20"/>
              </w:rPr>
              <w:t>p=0.250</w:t>
            </w:r>
          </w:p>
        </w:tc>
        <w:tc>
          <w:tcPr>
            <w:tcW w:w="937" w:type="pct"/>
          </w:tcPr>
          <w:p w14:paraId="13EA7440" w14:textId="77777777" w:rsidR="00273C37" w:rsidRPr="00B14F72" w:rsidRDefault="00273C37" w:rsidP="00ED6407">
            <w:pPr>
              <w:pStyle w:val="TableText0"/>
              <w:keepNext w:val="0"/>
              <w:jc w:val="center"/>
            </w:pPr>
            <w:r w:rsidRPr="000C39BF">
              <w:rPr>
                <w:rFonts w:cstheme="minorHAnsi"/>
                <w:szCs w:val="20"/>
              </w:rPr>
              <w:t>0.22 (0.01, 4.45)</w:t>
            </w:r>
            <w:r>
              <w:rPr>
                <w:rFonts w:cstheme="minorHAnsi"/>
                <w:szCs w:val="20"/>
              </w:rPr>
              <w:t xml:space="preserve">, </w:t>
            </w:r>
            <w:r w:rsidRPr="000C39BF">
              <w:rPr>
                <w:rFonts w:cstheme="minorHAnsi"/>
                <w:szCs w:val="20"/>
              </w:rPr>
              <w:t>p=0.320</w:t>
            </w:r>
          </w:p>
        </w:tc>
        <w:tc>
          <w:tcPr>
            <w:tcW w:w="862" w:type="pct"/>
          </w:tcPr>
          <w:p w14:paraId="247A7DF0" w14:textId="77777777" w:rsidR="00273C37" w:rsidRPr="00B14F72" w:rsidRDefault="00273C37" w:rsidP="00ED6407">
            <w:pPr>
              <w:pStyle w:val="TableText0"/>
              <w:keepNext w:val="0"/>
              <w:jc w:val="center"/>
            </w:pPr>
            <w:r w:rsidRPr="000C39BF">
              <w:rPr>
                <w:rFonts w:cstheme="minorHAnsi"/>
                <w:szCs w:val="20"/>
              </w:rPr>
              <w:t>0.21 (0.01, 4.48)</w:t>
            </w:r>
            <w:r>
              <w:rPr>
                <w:rFonts w:cstheme="minorHAnsi"/>
                <w:szCs w:val="20"/>
              </w:rPr>
              <w:t xml:space="preserve">, </w:t>
            </w:r>
            <w:r w:rsidRPr="000C39BF">
              <w:rPr>
                <w:rFonts w:cstheme="minorHAnsi"/>
                <w:szCs w:val="20"/>
              </w:rPr>
              <w:t>p=0.320</w:t>
            </w:r>
          </w:p>
        </w:tc>
      </w:tr>
      <w:tr w:rsidR="00273C37" w:rsidRPr="00B14F72" w14:paraId="566DFA01" w14:textId="77777777" w:rsidTr="00EA36AE">
        <w:tc>
          <w:tcPr>
            <w:tcW w:w="546" w:type="pct"/>
          </w:tcPr>
          <w:p w14:paraId="0E50C6B9" w14:textId="77777777" w:rsidR="00273C37" w:rsidRPr="00996033" w:rsidRDefault="00273C37" w:rsidP="00ED6407">
            <w:pPr>
              <w:pStyle w:val="TableText0"/>
              <w:keepNext w:val="0"/>
              <w:rPr>
                <w:vertAlign w:val="superscript"/>
              </w:rPr>
            </w:pPr>
            <w:r>
              <w:t>PREVENT LD</w:t>
            </w:r>
            <w:r>
              <w:rPr>
                <w:vertAlign w:val="superscript"/>
              </w:rPr>
              <w:t>a</w:t>
            </w:r>
          </w:p>
        </w:tc>
        <w:tc>
          <w:tcPr>
            <w:tcW w:w="547" w:type="pct"/>
          </w:tcPr>
          <w:p w14:paraId="4BE44E65" w14:textId="77777777" w:rsidR="00273C37" w:rsidRPr="00B14F72" w:rsidRDefault="00273C37" w:rsidP="00ED6407">
            <w:pPr>
              <w:pStyle w:val="TableText0"/>
              <w:keepNext w:val="0"/>
              <w:jc w:val="center"/>
            </w:pPr>
            <w:r w:rsidRPr="00B14F72">
              <w:t>−</w:t>
            </w:r>
          </w:p>
        </w:tc>
        <w:tc>
          <w:tcPr>
            <w:tcW w:w="546" w:type="pct"/>
          </w:tcPr>
          <w:p w14:paraId="10A05275" w14:textId="77777777" w:rsidR="00273C37" w:rsidRPr="00B14F72" w:rsidRDefault="00273C37" w:rsidP="00ED6407">
            <w:pPr>
              <w:pStyle w:val="TableText0"/>
              <w:keepNext w:val="0"/>
              <w:jc w:val="center"/>
            </w:pPr>
            <w:r w:rsidRPr="00584AB1">
              <w:t>3/186 (1.6)</w:t>
            </w:r>
          </w:p>
        </w:tc>
        <w:tc>
          <w:tcPr>
            <w:tcW w:w="703" w:type="pct"/>
          </w:tcPr>
          <w:p w14:paraId="71881D34" w14:textId="77777777" w:rsidR="00273C37" w:rsidRPr="00B14F72" w:rsidRDefault="00273C37" w:rsidP="00ED6407">
            <w:pPr>
              <w:pStyle w:val="TableText0"/>
              <w:keepNext w:val="0"/>
              <w:jc w:val="center"/>
            </w:pPr>
            <w:r w:rsidRPr="000C39BF">
              <w:rPr>
                <w:rFonts w:cstheme="minorHAnsi"/>
                <w:szCs w:val="20"/>
              </w:rPr>
              <w:t>0/185 (0</w:t>
            </w:r>
            <w:r>
              <w:rPr>
                <w:rFonts w:cstheme="minorHAnsi"/>
                <w:szCs w:val="20"/>
              </w:rPr>
              <w:t>.0</w:t>
            </w:r>
            <w:r w:rsidRPr="000C39BF">
              <w:rPr>
                <w:rFonts w:cstheme="minorHAnsi"/>
                <w:szCs w:val="20"/>
              </w:rPr>
              <w:t>)</w:t>
            </w:r>
          </w:p>
        </w:tc>
        <w:tc>
          <w:tcPr>
            <w:tcW w:w="859" w:type="pct"/>
          </w:tcPr>
          <w:p w14:paraId="0DD557C5" w14:textId="77777777" w:rsidR="00273C37" w:rsidRPr="00B14F72" w:rsidRDefault="00273C37" w:rsidP="00ED6407">
            <w:pPr>
              <w:pStyle w:val="TableText0"/>
              <w:keepNext w:val="0"/>
              <w:jc w:val="center"/>
            </w:pPr>
            <w:r w:rsidRPr="000C39BF">
              <w:rPr>
                <w:rFonts w:cstheme="minorHAnsi"/>
                <w:szCs w:val="20"/>
              </w:rPr>
              <w:t>-0.02 (-0.04, 0)</w:t>
            </w:r>
            <w:r>
              <w:rPr>
                <w:rFonts w:cstheme="minorHAnsi"/>
                <w:szCs w:val="20"/>
              </w:rPr>
              <w:t xml:space="preserve">, </w:t>
            </w:r>
            <w:r w:rsidRPr="000C39BF">
              <w:rPr>
                <w:rFonts w:cstheme="minorHAnsi"/>
                <w:szCs w:val="20"/>
              </w:rPr>
              <w:t>p=0.130</w:t>
            </w:r>
          </w:p>
        </w:tc>
        <w:tc>
          <w:tcPr>
            <w:tcW w:w="937" w:type="pct"/>
          </w:tcPr>
          <w:p w14:paraId="4C94C80E" w14:textId="77777777" w:rsidR="00273C37" w:rsidRPr="00B14F72" w:rsidRDefault="00273C37" w:rsidP="00ED6407">
            <w:pPr>
              <w:pStyle w:val="TableText0"/>
              <w:keepNext w:val="0"/>
              <w:jc w:val="center"/>
            </w:pPr>
            <w:r w:rsidRPr="000C39BF">
              <w:rPr>
                <w:rFonts w:cstheme="minorHAnsi"/>
                <w:szCs w:val="20"/>
              </w:rPr>
              <w:t>0.14 (0.01, 2.76)</w:t>
            </w:r>
            <w:r>
              <w:rPr>
                <w:rFonts w:cstheme="minorHAnsi"/>
                <w:szCs w:val="20"/>
              </w:rPr>
              <w:t xml:space="preserve">, </w:t>
            </w:r>
            <w:r w:rsidRPr="000C39BF">
              <w:rPr>
                <w:rFonts w:cstheme="minorHAnsi"/>
                <w:szCs w:val="20"/>
              </w:rPr>
              <w:t>p=0.200</w:t>
            </w:r>
          </w:p>
        </w:tc>
        <w:tc>
          <w:tcPr>
            <w:tcW w:w="862" w:type="pct"/>
          </w:tcPr>
          <w:p w14:paraId="02CB905D" w14:textId="77777777" w:rsidR="00273C37" w:rsidRPr="00B14F72" w:rsidRDefault="00273C37" w:rsidP="00ED6407">
            <w:pPr>
              <w:pStyle w:val="TableText0"/>
              <w:keepNext w:val="0"/>
              <w:jc w:val="center"/>
            </w:pPr>
            <w:r w:rsidRPr="000C39BF">
              <w:rPr>
                <w:rFonts w:cstheme="minorHAnsi"/>
                <w:szCs w:val="20"/>
              </w:rPr>
              <w:t>0.14</w:t>
            </w:r>
            <w:r>
              <w:rPr>
                <w:rFonts w:cstheme="minorHAnsi"/>
                <w:szCs w:val="20"/>
              </w:rPr>
              <w:t xml:space="preserve"> </w:t>
            </w:r>
            <w:r w:rsidRPr="000C39BF">
              <w:rPr>
                <w:rFonts w:cstheme="minorHAnsi"/>
                <w:szCs w:val="20"/>
              </w:rPr>
              <w:t>(0.01, 2.76)</w:t>
            </w:r>
            <w:r>
              <w:rPr>
                <w:rFonts w:cstheme="minorHAnsi"/>
                <w:szCs w:val="20"/>
              </w:rPr>
              <w:t xml:space="preserve">, </w:t>
            </w:r>
            <w:r w:rsidRPr="000C39BF">
              <w:rPr>
                <w:rFonts w:cstheme="minorHAnsi"/>
                <w:szCs w:val="20"/>
              </w:rPr>
              <w:t>p=0.200</w:t>
            </w:r>
          </w:p>
        </w:tc>
      </w:tr>
      <w:tr w:rsidR="00273C37" w:rsidRPr="00B14F72" w14:paraId="6EE85A26" w14:textId="77777777" w:rsidTr="00EA36AE">
        <w:tc>
          <w:tcPr>
            <w:tcW w:w="546" w:type="pct"/>
          </w:tcPr>
          <w:p w14:paraId="541CD760" w14:textId="77777777" w:rsidR="00273C37" w:rsidRPr="00996033" w:rsidRDefault="00273C37" w:rsidP="00ED6407">
            <w:pPr>
              <w:pStyle w:val="TableText0"/>
              <w:keepNext w:val="0"/>
              <w:rPr>
                <w:vertAlign w:val="superscript"/>
              </w:rPr>
            </w:pPr>
            <w:r>
              <w:t>PREVENT NL</w:t>
            </w:r>
            <w:r>
              <w:rPr>
                <w:vertAlign w:val="superscript"/>
              </w:rPr>
              <w:t>a</w:t>
            </w:r>
          </w:p>
        </w:tc>
        <w:tc>
          <w:tcPr>
            <w:tcW w:w="547" w:type="pct"/>
          </w:tcPr>
          <w:p w14:paraId="717F54A4" w14:textId="77777777" w:rsidR="00273C37" w:rsidRPr="00B14F72" w:rsidRDefault="00273C37" w:rsidP="00ED6407">
            <w:pPr>
              <w:pStyle w:val="TableText0"/>
              <w:keepNext w:val="0"/>
              <w:jc w:val="center"/>
            </w:pPr>
            <w:r w:rsidRPr="00B14F72">
              <w:t>−</w:t>
            </w:r>
          </w:p>
        </w:tc>
        <w:tc>
          <w:tcPr>
            <w:tcW w:w="546" w:type="pct"/>
          </w:tcPr>
          <w:p w14:paraId="3CDEFE75" w14:textId="77777777" w:rsidR="00273C37" w:rsidRPr="00B14F72" w:rsidRDefault="00A81534" w:rsidP="00ED6407">
            <w:pPr>
              <w:pStyle w:val="TableText0"/>
              <w:keepNext w:val="0"/>
              <w:jc w:val="center"/>
            </w:pPr>
            <w:r w:rsidRPr="00584AB1">
              <w:t>3/186 (1.6)</w:t>
            </w:r>
          </w:p>
        </w:tc>
        <w:tc>
          <w:tcPr>
            <w:tcW w:w="703" w:type="pct"/>
          </w:tcPr>
          <w:p w14:paraId="51D4911D" w14:textId="77777777" w:rsidR="00273C37" w:rsidRPr="00B14F72" w:rsidRDefault="00273C37" w:rsidP="00ED6407">
            <w:pPr>
              <w:pStyle w:val="TableText0"/>
              <w:keepNext w:val="0"/>
              <w:jc w:val="center"/>
            </w:pPr>
            <w:r w:rsidRPr="000C39BF">
              <w:rPr>
                <w:rFonts w:cstheme="minorHAnsi"/>
                <w:szCs w:val="20"/>
              </w:rPr>
              <w:t>3/184 (1.6)</w:t>
            </w:r>
          </w:p>
        </w:tc>
        <w:tc>
          <w:tcPr>
            <w:tcW w:w="859" w:type="pct"/>
          </w:tcPr>
          <w:p w14:paraId="62CFF1BB" w14:textId="77777777" w:rsidR="00273C37" w:rsidRPr="00B14F72" w:rsidRDefault="00273C37" w:rsidP="00ED6407">
            <w:pPr>
              <w:pStyle w:val="TableText0"/>
              <w:jc w:val="center"/>
            </w:pPr>
            <w:r w:rsidRPr="000C39BF">
              <w:rPr>
                <w:rFonts w:cstheme="minorHAnsi"/>
                <w:szCs w:val="20"/>
              </w:rPr>
              <w:t>0.00 (-0.03, 0.03)</w:t>
            </w:r>
            <w:r>
              <w:rPr>
                <w:rFonts w:cstheme="minorHAnsi"/>
                <w:szCs w:val="20"/>
              </w:rPr>
              <w:t>,</w:t>
            </w:r>
            <w:r w:rsidRPr="000C39BF">
              <w:rPr>
                <w:rFonts w:cstheme="minorHAnsi"/>
                <w:szCs w:val="20"/>
              </w:rPr>
              <w:t xml:space="preserve"> p=0.990</w:t>
            </w:r>
          </w:p>
        </w:tc>
        <w:tc>
          <w:tcPr>
            <w:tcW w:w="937" w:type="pct"/>
          </w:tcPr>
          <w:p w14:paraId="5E7977DC" w14:textId="77777777" w:rsidR="00273C37" w:rsidRPr="00B14F72" w:rsidRDefault="00273C37" w:rsidP="00ED6407">
            <w:pPr>
              <w:pStyle w:val="TableText0"/>
              <w:jc w:val="center"/>
            </w:pPr>
            <w:r w:rsidRPr="000C39BF">
              <w:rPr>
                <w:rFonts w:cstheme="minorHAnsi"/>
                <w:szCs w:val="20"/>
              </w:rPr>
              <w:t>1.0 (0.2, 4.9)</w:t>
            </w:r>
            <w:r>
              <w:rPr>
                <w:rFonts w:cstheme="minorHAnsi"/>
                <w:szCs w:val="20"/>
              </w:rPr>
              <w:t xml:space="preserve">, </w:t>
            </w:r>
            <w:r w:rsidRPr="000C39BF">
              <w:rPr>
                <w:rFonts w:cstheme="minorHAnsi"/>
                <w:szCs w:val="20"/>
              </w:rPr>
              <w:t>p=0.990</w:t>
            </w:r>
          </w:p>
        </w:tc>
        <w:tc>
          <w:tcPr>
            <w:tcW w:w="862" w:type="pct"/>
          </w:tcPr>
          <w:p w14:paraId="74F82675" w14:textId="77777777" w:rsidR="00273C37" w:rsidRPr="00B14F72" w:rsidRDefault="00273C37" w:rsidP="00ED6407">
            <w:pPr>
              <w:pStyle w:val="TableText0"/>
              <w:keepNext w:val="0"/>
              <w:jc w:val="center"/>
            </w:pPr>
            <w:r w:rsidRPr="000C39BF">
              <w:rPr>
                <w:rFonts w:cstheme="minorHAnsi"/>
                <w:szCs w:val="20"/>
              </w:rPr>
              <w:t>1.0 (0.2, 5.1)</w:t>
            </w:r>
            <w:r>
              <w:rPr>
                <w:rFonts w:cstheme="minorHAnsi"/>
                <w:szCs w:val="20"/>
              </w:rPr>
              <w:t xml:space="preserve">, </w:t>
            </w:r>
            <w:r w:rsidRPr="000C39BF">
              <w:rPr>
                <w:rFonts w:cstheme="minorHAnsi"/>
                <w:szCs w:val="20"/>
              </w:rPr>
              <w:t>p=0.990</w:t>
            </w:r>
          </w:p>
        </w:tc>
      </w:tr>
      <w:tr w:rsidR="00273C37" w:rsidRPr="00B14F72" w14:paraId="1A7453EB" w14:textId="77777777" w:rsidTr="00EA36AE">
        <w:tc>
          <w:tcPr>
            <w:tcW w:w="2343" w:type="pct"/>
            <w:gridSpan w:val="4"/>
          </w:tcPr>
          <w:p w14:paraId="62D7698D" w14:textId="77777777" w:rsidR="00273C37" w:rsidRPr="00B14F72" w:rsidRDefault="00273C37" w:rsidP="00ED6407">
            <w:pPr>
              <w:pStyle w:val="TableText0"/>
              <w:keepNext w:val="0"/>
              <w:jc w:val="right"/>
              <w:rPr>
                <w:b/>
                <w:bCs w:val="0"/>
              </w:rPr>
            </w:pPr>
            <w:r w:rsidRPr="00755704">
              <w:t>Indirect estimate (RE), IXE vs. SEC LD, (95% CI)</w:t>
            </w:r>
          </w:p>
        </w:tc>
        <w:tc>
          <w:tcPr>
            <w:tcW w:w="859" w:type="pct"/>
          </w:tcPr>
          <w:p w14:paraId="7CF928E6" w14:textId="77777777" w:rsidR="00273C37" w:rsidRPr="00B14F72" w:rsidRDefault="00273C37" w:rsidP="00ED6407">
            <w:pPr>
              <w:pStyle w:val="TableText0"/>
              <w:keepNext w:val="0"/>
              <w:jc w:val="center"/>
            </w:pPr>
            <w:r w:rsidRPr="000C39BF">
              <w:rPr>
                <w:rFonts w:cstheme="minorHAnsi"/>
                <w:szCs w:val="20"/>
              </w:rPr>
              <w:t>0 (-0.04, 0.04)</w:t>
            </w:r>
            <w:r>
              <w:rPr>
                <w:rFonts w:cstheme="minorHAnsi"/>
                <w:szCs w:val="20"/>
              </w:rPr>
              <w:t>,</w:t>
            </w:r>
            <w:r w:rsidRPr="000C39BF">
              <w:rPr>
                <w:rFonts w:cstheme="minorHAnsi"/>
                <w:szCs w:val="20"/>
              </w:rPr>
              <w:t xml:space="preserve"> p=0.875</w:t>
            </w:r>
          </w:p>
        </w:tc>
        <w:tc>
          <w:tcPr>
            <w:tcW w:w="937" w:type="pct"/>
          </w:tcPr>
          <w:p w14:paraId="7DA30838" w14:textId="77777777" w:rsidR="00273C37" w:rsidRPr="00B14F72" w:rsidRDefault="00273C37" w:rsidP="00ED6407">
            <w:pPr>
              <w:pStyle w:val="TableText0"/>
              <w:keepNext w:val="0"/>
              <w:jc w:val="center"/>
            </w:pPr>
            <w:r w:rsidRPr="000C39BF">
              <w:rPr>
                <w:rFonts w:cstheme="minorHAnsi"/>
                <w:szCs w:val="20"/>
              </w:rPr>
              <w:t>1.51 (0.02, 103.49)</w:t>
            </w:r>
            <w:r>
              <w:rPr>
                <w:rFonts w:cstheme="minorHAnsi"/>
                <w:szCs w:val="20"/>
              </w:rPr>
              <w:t xml:space="preserve">, </w:t>
            </w:r>
            <w:r w:rsidRPr="000C39BF">
              <w:rPr>
                <w:rFonts w:cstheme="minorHAnsi"/>
                <w:szCs w:val="20"/>
              </w:rPr>
              <w:t>p=0.849</w:t>
            </w:r>
          </w:p>
        </w:tc>
        <w:tc>
          <w:tcPr>
            <w:tcW w:w="862" w:type="pct"/>
          </w:tcPr>
          <w:p w14:paraId="727F5888" w14:textId="77777777" w:rsidR="00273C37" w:rsidRPr="00B14F72" w:rsidRDefault="00273C37" w:rsidP="00ED6407">
            <w:pPr>
              <w:pStyle w:val="TableText0"/>
              <w:keepNext w:val="0"/>
              <w:jc w:val="center"/>
            </w:pPr>
            <w:r w:rsidRPr="000C39BF">
              <w:rPr>
                <w:rFonts w:cstheme="minorHAnsi"/>
                <w:szCs w:val="20"/>
              </w:rPr>
              <w:t>1.5 (0.02, 106.09)</w:t>
            </w:r>
            <w:r>
              <w:rPr>
                <w:rFonts w:cstheme="minorHAnsi"/>
                <w:szCs w:val="20"/>
              </w:rPr>
              <w:t xml:space="preserve">, </w:t>
            </w:r>
            <w:r w:rsidRPr="000C39BF">
              <w:rPr>
                <w:rFonts w:cstheme="minorHAnsi"/>
                <w:szCs w:val="20"/>
              </w:rPr>
              <w:t>p=0.851</w:t>
            </w:r>
          </w:p>
        </w:tc>
      </w:tr>
      <w:tr w:rsidR="00273C37" w:rsidRPr="00B14F72" w14:paraId="35BB48B0" w14:textId="77777777" w:rsidTr="00EA36AE">
        <w:tc>
          <w:tcPr>
            <w:tcW w:w="2343" w:type="pct"/>
            <w:gridSpan w:val="4"/>
          </w:tcPr>
          <w:p w14:paraId="7BC4113E" w14:textId="77777777" w:rsidR="00273C37" w:rsidRPr="00B14F72" w:rsidRDefault="00273C37" w:rsidP="00ED6407">
            <w:pPr>
              <w:pStyle w:val="TableText0"/>
              <w:keepNext w:val="0"/>
              <w:jc w:val="right"/>
              <w:rPr>
                <w:b/>
                <w:bCs w:val="0"/>
              </w:rPr>
            </w:pPr>
            <w:r w:rsidRPr="00755704">
              <w:t>Indirect estimate (RE), IXE vs. SEC NL, (95% CI)</w:t>
            </w:r>
          </w:p>
        </w:tc>
        <w:tc>
          <w:tcPr>
            <w:tcW w:w="859" w:type="pct"/>
          </w:tcPr>
          <w:p w14:paraId="2BD6848A" w14:textId="77777777" w:rsidR="00273C37" w:rsidRPr="00B14F72" w:rsidRDefault="00273C37" w:rsidP="00ED6407">
            <w:pPr>
              <w:pStyle w:val="TableText0"/>
              <w:keepNext w:val="0"/>
              <w:jc w:val="center"/>
            </w:pPr>
            <w:r w:rsidRPr="000C39BF">
              <w:rPr>
                <w:rFonts w:cstheme="minorHAnsi"/>
                <w:szCs w:val="20"/>
              </w:rPr>
              <w:t>-0.02 (-0.06, 0.02)</w:t>
            </w:r>
            <w:r>
              <w:rPr>
                <w:rFonts w:cstheme="minorHAnsi"/>
                <w:szCs w:val="20"/>
              </w:rPr>
              <w:t>,</w:t>
            </w:r>
            <w:r w:rsidRPr="000C39BF">
              <w:rPr>
                <w:rFonts w:cstheme="minorHAnsi"/>
                <w:szCs w:val="20"/>
              </w:rPr>
              <w:t xml:space="preserve"> p=0.359</w:t>
            </w:r>
          </w:p>
        </w:tc>
        <w:tc>
          <w:tcPr>
            <w:tcW w:w="937" w:type="pct"/>
          </w:tcPr>
          <w:p w14:paraId="5FA77647" w14:textId="77777777" w:rsidR="00273C37" w:rsidRPr="00B14F72" w:rsidRDefault="00273C37" w:rsidP="00ED6407">
            <w:pPr>
              <w:pStyle w:val="TableText0"/>
              <w:keepNext w:val="0"/>
              <w:jc w:val="center"/>
            </w:pPr>
            <w:r w:rsidRPr="000C39BF">
              <w:rPr>
                <w:rFonts w:cstheme="minorHAnsi"/>
                <w:szCs w:val="20"/>
              </w:rPr>
              <w:t>0.21 (0.01, 6.52)</w:t>
            </w:r>
            <w:r>
              <w:rPr>
                <w:rFonts w:cstheme="minorHAnsi"/>
                <w:szCs w:val="20"/>
              </w:rPr>
              <w:t>,</w:t>
            </w:r>
            <w:r w:rsidRPr="000C39BF">
              <w:rPr>
                <w:rFonts w:cstheme="minorHAnsi"/>
                <w:szCs w:val="20"/>
              </w:rPr>
              <w:t xml:space="preserve"> p=0.377</w:t>
            </w:r>
          </w:p>
        </w:tc>
        <w:tc>
          <w:tcPr>
            <w:tcW w:w="862" w:type="pct"/>
          </w:tcPr>
          <w:p w14:paraId="36715AF5" w14:textId="77777777" w:rsidR="00273C37" w:rsidRPr="00B14F72" w:rsidRDefault="00273C37" w:rsidP="00ED6407">
            <w:pPr>
              <w:pStyle w:val="TableText0"/>
              <w:keepNext w:val="0"/>
              <w:jc w:val="center"/>
            </w:pPr>
            <w:r w:rsidRPr="000C39BF">
              <w:rPr>
                <w:rFonts w:cstheme="minorHAnsi"/>
                <w:szCs w:val="20"/>
              </w:rPr>
              <w:t>0.21 (0.01, 6.62)</w:t>
            </w:r>
            <w:r>
              <w:rPr>
                <w:rFonts w:cstheme="minorHAnsi"/>
                <w:szCs w:val="20"/>
              </w:rPr>
              <w:t xml:space="preserve">, </w:t>
            </w:r>
            <w:r w:rsidRPr="000C39BF">
              <w:rPr>
                <w:rFonts w:cstheme="minorHAnsi"/>
                <w:szCs w:val="20"/>
              </w:rPr>
              <w:t>p=0.375</w:t>
            </w:r>
          </w:p>
        </w:tc>
      </w:tr>
    </w:tbl>
    <w:p w14:paraId="6CE0600D" w14:textId="77777777" w:rsidR="00273C37" w:rsidRPr="00B14F72" w:rsidRDefault="00273C37" w:rsidP="00273C37">
      <w:pPr>
        <w:pStyle w:val="TableFigureFooter"/>
      </w:pPr>
      <w:r w:rsidRPr="00B14F72">
        <w:t>Source: Tables 2(i).6-10, pp60-61, Appen</w:t>
      </w:r>
      <w:r>
        <w:t>d</w:t>
      </w:r>
      <w:r w:rsidRPr="00B14F72">
        <w:t>ix 2 of the submission.</w:t>
      </w:r>
    </w:p>
    <w:p w14:paraId="76D1C3F0" w14:textId="77777777" w:rsidR="00273C37" w:rsidRDefault="00273C37" w:rsidP="00273C37">
      <w:pPr>
        <w:pStyle w:val="TableFigureFooter"/>
        <w:rPr>
          <w:rFonts w:eastAsia="Calibri"/>
        </w:rPr>
      </w:pPr>
      <w:r w:rsidRPr="00B14F72">
        <w:rPr>
          <w:rFonts w:eastAsia="Calibri"/>
        </w:rPr>
        <w:t xml:space="preserve">AE=adverse events; CI=confidence interval; IXE=ixekizumab; n=number of participants with event; N=total participants in group; PBO=placebo; RD=risk difference; RE=random effects; SEC=secukinumab; </w:t>
      </w:r>
      <w:r w:rsidRPr="00B14F72">
        <w:t>SAE=Serious adverse event; TEAE=Treatment-emergent adverse event</w:t>
      </w:r>
      <w:r>
        <w:rPr>
          <w:rFonts w:eastAsia="Calibri"/>
        </w:rPr>
        <w:t>; vs.=versus</w:t>
      </w:r>
    </w:p>
    <w:p w14:paraId="6856B9B5" w14:textId="77777777" w:rsidR="002C7732" w:rsidRDefault="002C7732" w:rsidP="00273C37">
      <w:pPr>
        <w:pStyle w:val="TableFigureFooter"/>
        <w:rPr>
          <w:rFonts w:eastAsia="Calibri"/>
        </w:rPr>
      </w:pPr>
      <w:r>
        <w:rPr>
          <w:rFonts w:eastAsia="Calibri"/>
        </w:rPr>
        <w:t>* Safety Population – defined as patients who received at least one dose of study medications.</w:t>
      </w:r>
    </w:p>
    <w:p w14:paraId="621F47C4" w14:textId="77777777" w:rsidR="00273C37" w:rsidRPr="0079363C" w:rsidRDefault="00273C37" w:rsidP="00273C37">
      <w:pPr>
        <w:pStyle w:val="TableFigureFooter"/>
      </w:pPr>
      <w:r>
        <w:rPr>
          <w:vertAlign w:val="superscript"/>
        </w:rPr>
        <w:t>a</w:t>
      </w:r>
      <w:r>
        <w:t xml:space="preserve"> CRP threshold &gt;5 mg/L</w:t>
      </w:r>
    </w:p>
    <w:p w14:paraId="6511236F" w14:textId="77777777" w:rsidR="00273C37" w:rsidRPr="00B14F72" w:rsidRDefault="00273C37" w:rsidP="00273C37">
      <w:pPr>
        <w:pStyle w:val="TableFigureFooter"/>
        <w:rPr>
          <w:rFonts w:eastAsia="Calibri"/>
        </w:rPr>
      </w:pPr>
      <w:r w:rsidRPr="00B14F72">
        <w:rPr>
          <w:rFonts w:eastAsia="Calibri"/>
          <w:vertAlign w:val="superscript"/>
        </w:rPr>
        <w:t>†</w:t>
      </w:r>
      <w:r w:rsidRPr="00B14F72">
        <w:rPr>
          <w:rFonts w:eastAsia="Calibri"/>
        </w:rPr>
        <w:t xml:space="preserve"> 0.5 added to the test and control cells.</w:t>
      </w:r>
    </w:p>
    <w:p w14:paraId="5D89557B" w14:textId="77777777" w:rsidR="00273C37" w:rsidRDefault="00273C37" w:rsidP="00273C37">
      <w:pPr>
        <w:pStyle w:val="TableFigureFooter"/>
        <w:rPr>
          <w:rFonts w:eastAsia="Calibri"/>
        </w:rPr>
      </w:pPr>
      <w:r>
        <w:rPr>
          <w:rFonts w:eastAsia="Calibri"/>
          <w:bCs/>
        </w:rPr>
        <w:t>D</w:t>
      </w:r>
      <w:r w:rsidRPr="00067793">
        <w:rPr>
          <w:rFonts w:eastAsia="Calibri"/>
          <w:bCs/>
        </w:rPr>
        <w:t>ata in</w:t>
      </w:r>
      <w:r w:rsidRPr="00067793">
        <w:rPr>
          <w:rFonts w:eastAsia="Calibri"/>
          <w:b/>
        </w:rPr>
        <w:t xml:space="preserve"> bold</w:t>
      </w:r>
      <w:r w:rsidRPr="00067793">
        <w:rPr>
          <w:rFonts w:eastAsia="Calibri"/>
        </w:rPr>
        <w:t xml:space="preserve"> indicate statistically significant results.</w:t>
      </w:r>
    </w:p>
    <w:p w14:paraId="78A128B2" w14:textId="77777777" w:rsidR="00273C37" w:rsidRPr="009D596F" w:rsidRDefault="00273C37" w:rsidP="00273C37">
      <w:pPr>
        <w:pStyle w:val="3-BodyText"/>
        <w:rPr>
          <w:rFonts w:eastAsia="Calibri"/>
        </w:rPr>
      </w:pPr>
      <w:r w:rsidRPr="009D596F">
        <w:rPr>
          <w:rFonts w:eastAsia="Calibri"/>
        </w:rPr>
        <w:t>There was no statistically significant difference in</w:t>
      </w:r>
      <w:r w:rsidR="007177B7" w:rsidRPr="009D596F">
        <w:rPr>
          <w:rFonts w:eastAsia="Calibri"/>
        </w:rPr>
        <w:t xml:space="preserve"> any of the</w:t>
      </w:r>
      <w:r w:rsidRPr="009D596F">
        <w:rPr>
          <w:rFonts w:eastAsia="Calibri"/>
        </w:rPr>
        <w:t xml:space="preserve"> AE</w:t>
      </w:r>
      <w:r w:rsidR="007177B7" w:rsidRPr="009D596F">
        <w:rPr>
          <w:rFonts w:eastAsia="Calibri"/>
        </w:rPr>
        <w:t xml:space="preserve"> comparisons</w:t>
      </w:r>
      <w:r w:rsidRPr="009D596F">
        <w:rPr>
          <w:rFonts w:eastAsia="Calibri"/>
        </w:rPr>
        <w:t xml:space="preserve"> between IXE and GLM and SEC. </w:t>
      </w:r>
    </w:p>
    <w:p w14:paraId="59A32CC6" w14:textId="77777777" w:rsidR="00273C37" w:rsidRPr="009D596F" w:rsidRDefault="00273C37" w:rsidP="00273C37">
      <w:pPr>
        <w:pStyle w:val="3-BodyText"/>
        <w:rPr>
          <w:rFonts w:eastAsia="Calibri"/>
        </w:rPr>
      </w:pPr>
      <w:r w:rsidRPr="009D596F">
        <w:rPr>
          <w:rFonts w:eastAsia="Calibri"/>
        </w:rPr>
        <w:t>The comparative safety of IXE versus GLM or SEC beyond week 16 weeks was unclear.</w:t>
      </w:r>
    </w:p>
    <w:p w14:paraId="63F9885C" w14:textId="77777777" w:rsidR="00273C37" w:rsidRPr="00C9624D" w:rsidRDefault="00273C37" w:rsidP="00273C37">
      <w:pPr>
        <w:pStyle w:val="4-SubsectionHeading"/>
      </w:pPr>
      <w:bookmarkStart w:id="42" w:name="_Toc22898856"/>
      <w:bookmarkStart w:id="43" w:name="_Toc82601726"/>
      <w:r w:rsidRPr="00C9624D">
        <w:t>Clinical claim</w:t>
      </w:r>
      <w:bookmarkEnd w:id="42"/>
      <w:bookmarkEnd w:id="43"/>
    </w:p>
    <w:p w14:paraId="76F128DB" w14:textId="77777777" w:rsidR="00273C37" w:rsidRPr="004940AA" w:rsidRDefault="00273C37" w:rsidP="00273C37">
      <w:pPr>
        <w:pStyle w:val="3-BodyText"/>
        <w:rPr>
          <w:rFonts w:eastAsia="Calibri"/>
        </w:rPr>
      </w:pPr>
      <w:r w:rsidRPr="004940AA">
        <w:rPr>
          <w:rFonts w:eastAsia="Calibri"/>
        </w:rPr>
        <w:t xml:space="preserve">The submission described </w:t>
      </w:r>
      <w:bookmarkStart w:id="44" w:name="_Hlk87274105"/>
      <w:r w:rsidRPr="004940AA">
        <w:rPr>
          <w:rFonts w:eastAsia="Calibri"/>
        </w:rPr>
        <w:t xml:space="preserve">IXE as non-inferior </w:t>
      </w:r>
      <w:r>
        <w:rPr>
          <w:rFonts w:eastAsia="Calibri"/>
        </w:rPr>
        <w:t xml:space="preserve">to GLM or SEC with regard to </w:t>
      </w:r>
      <w:r w:rsidR="00230E2C">
        <w:rPr>
          <w:rFonts w:eastAsia="Calibri"/>
        </w:rPr>
        <w:t xml:space="preserve">comparative </w:t>
      </w:r>
      <w:r>
        <w:rPr>
          <w:rFonts w:eastAsia="Calibri"/>
        </w:rPr>
        <w:t>efficacy</w:t>
      </w:r>
      <w:r w:rsidR="00A121BD">
        <w:rPr>
          <w:rFonts w:eastAsia="Calibri"/>
        </w:rPr>
        <w:t xml:space="preserve"> </w:t>
      </w:r>
      <w:r w:rsidR="00A81534">
        <w:rPr>
          <w:rFonts w:eastAsia="Calibri"/>
        </w:rPr>
        <w:t>and safety.</w:t>
      </w:r>
      <w:bookmarkEnd w:id="44"/>
      <w:r w:rsidR="00A81534">
        <w:rPr>
          <w:rFonts w:eastAsia="Calibri"/>
        </w:rPr>
        <w:t xml:space="preserve"> </w:t>
      </w:r>
      <w:r w:rsidR="00646EEA">
        <w:rPr>
          <w:rFonts w:eastAsia="Calibri"/>
        </w:rPr>
        <w:t>The clinical claim was b</w:t>
      </w:r>
      <w:r w:rsidR="00646EEA" w:rsidRPr="00646EEA">
        <w:rPr>
          <w:rFonts w:eastAsia="Calibri"/>
        </w:rPr>
        <w:t>ased on the indirect comparison</w:t>
      </w:r>
      <w:r w:rsidR="00646EEA">
        <w:rPr>
          <w:rFonts w:eastAsia="Calibri"/>
        </w:rPr>
        <w:t>s</w:t>
      </w:r>
      <w:r w:rsidR="00646EEA" w:rsidRPr="00646EEA">
        <w:rPr>
          <w:rFonts w:eastAsia="Calibri"/>
        </w:rPr>
        <w:t xml:space="preserve"> between IXE and GLM</w:t>
      </w:r>
      <w:r w:rsidR="00646EEA">
        <w:rPr>
          <w:rFonts w:eastAsia="Calibri"/>
        </w:rPr>
        <w:t xml:space="preserve">/SEC </w:t>
      </w:r>
      <w:r w:rsidR="00646EEA" w:rsidRPr="00646EEA">
        <w:rPr>
          <w:rFonts w:eastAsia="Calibri"/>
        </w:rPr>
        <w:t>for ASAS20, ASAS40 and BASDAI50 in the PBS population at Week 16</w:t>
      </w:r>
      <w:r w:rsidR="00646EEA">
        <w:rPr>
          <w:rFonts w:eastAsia="Calibri"/>
        </w:rPr>
        <w:t>.</w:t>
      </w:r>
    </w:p>
    <w:p w14:paraId="1CB947EE" w14:textId="77777777" w:rsidR="00273C37" w:rsidRPr="009D596F" w:rsidRDefault="00273C37" w:rsidP="00273C37">
      <w:pPr>
        <w:pStyle w:val="3-BodyText"/>
        <w:rPr>
          <w:rFonts w:eastAsia="Calibri"/>
          <w:iCs/>
        </w:rPr>
      </w:pPr>
      <w:r w:rsidRPr="009D596F">
        <w:rPr>
          <w:rFonts w:eastAsia="Calibri"/>
          <w:iCs/>
        </w:rPr>
        <w:t xml:space="preserve">The </w:t>
      </w:r>
      <w:r w:rsidR="00230E2C">
        <w:rPr>
          <w:rFonts w:eastAsia="Calibri"/>
          <w:iCs/>
        </w:rPr>
        <w:t xml:space="preserve">evaluation considered the </w:t>
      </w:r>
      <w:r w:rsidRPr="009D596F">
        <w:rPr>
          <w:rFonts w:eastAsia="Calibri"/>
          <w:iCs/>
        </w:rPr>
        <w:t xml:space="preserve">clinical claim of non-inferior efficacy and safety may be reasonable, however, the following key issues </w:t>
      </w:r>
      <w:r w:rsidR="00230E2C">
        <w:rPr>
          <w:rFonts w:eastAsia="Calibri"/>
          <w:iCs/>
        </w:rPr>
        <w:t>were</w:t>
      </w:r>
      <w:r w:rsidRPr="009D596F">
        <w:rPr>
          <w:rFonts w:eastAsia="Calibri"/>
          <w:iCs/>
        </w:rPr>
        <w:t xml:space="preserve"> noted:</w:t>
      </w:r>
    </w:p>
    <w:p w14:paraId="0B093E5F" w14:textId="77777777" w:rsidR="007163A6" w:rsidRPr="007163A6" w:rsidRDefault="00273C37" w:rsidP="00B633CE">
      <w:pPr>
        <w:numPr>
          <w:ilvl w:val="1"/>
          <w:numId w:val="15"/>
        </w:numPr>
        <w:spacing w:after="120" w:line="259" w:lineRule="auto"/>
        <w:ind w:left="1077" w:hanging="357"/>
        <w:rPr>
          <w:i/>
          <w:iCs/>
          <w:snapToGrid w:val="0"/>
          <w:color w:val="000000"/>
        </w:rPr>
      </w:pPr>
      <w:r w:rsidRPr="006808F3">
        <w:rPr>
          <w:snapToGrid w:val="0"/>
          <w:color w:val="000000"/>
        </w:rPr>
        <w:t>As the patient population in all the trials was broader than the PBS population, the submission used subgroups in the indirect comparisons. These subgroups represented a small proportion of the total patients across the trials (</w:t>
      </w:r>
      <w:r w:rsidR="00CA65E2" w:rsidRPr="006808F3">
        <w:rPr>
          <w:snapToGrid w:val="0"/>
          <w:color w:val="000000"/>
        </w:rPr>
        <w:t>e.g.,</w:t>
      </w:r>
      <w:r w:rsidRPr="006808F3">
        <w:rPr>
          <w:snapToGrid w:val="0"/>
          <w:color w:val="000000"/>
        </w:rPr>
        <w:t xml:space="preserve"> 21% in the IXE once every four weeks (IXE Q4W) and 30% in the PBO group in the COAST-X trial). </w:t>
      </w:r>
      <w:r w:rsidRPr="00A1159A">
        <w:rPr>
          <w:iCs/>
          <w:snapToGrid w:val="0"/>
          <w:color w:val="000000"/>
        </w:rPr>
        <w:t>This s</w:t>
      </w:r>
      <w:r w:rsidR="007401BC" w:rsidRPr="00A1159A">
        <w:rPr>
          <w:iCs/>
          <w:snapToGrid w:val="0"/>
          <w:color w:val="000000"/>
        </w:rPr>
        <w:t>ubstantially</w:t>
      </w:r>
      <w:r w:rsidRPr="00A1159A">
        <w:rPr>
          <w:iCs/>
          <w:snapToGrid w:val="0"/>
          <w:color w:val="000000"/>
        </w:rPr>
        <w:t xml:space="preserve"> increases the uncertainty in the indirect estimates, with wider 95% CIs</w:t>
      </w:r>
      <w:r w:rsidRPr="00A1159A">
        <w:rPr>
          <w:snapToGrid w:val="0"/>
          <w:color w:val="000000"/>
        </w:rPr>
        <w:t>.</w:t>
      </w:r>
      <w:r w:rsidR="006808F3" w:rsidRPr="006808F3">
        <w:rPr>
          <w:snapToGrid w:val="0"/>
          <w:color w:val="000000"/>
        </w:rPr>
        <w:t xml:space="preserve"> </w:t>
      </w:r>
      <w:r w:rsidR="007163A6" w:rsidRPr="00C7619D">
        <w:rPr>
          <w:snapToGrid w:val="0"/>
          <w:color w:val="000000"/>
        </w:rPr>
        <w:t>The PSCR acknowledged that indirect comparisons based on subgroups reduces the precision of the estimates due to smaller sample sizes. However, the PSCR stated the comparisons showed no statistically significant differences in any of the outcomes compared between IXE and GLM or SEC and thus conclusions of non-inferiority are reasonable. The PSCR noted a similar observation was made when the PBAC evaluated SEC in the same indication of nr-axSpa, whereby they noted that the indirect comparisons of SEC versus CZP and GLM were based on the PBS population subgroups of small patient numbers (para. 7.4, Secukinumab, PSD November 2020 PBAC meeting).</w:t>
      </w:r>
    </w:p>
    <w:p w14:paraId="7CAA6BDE" w14:textId="77777777" w:rsidR="00B633CE" w:rsidRPr="00B633CE" w:rsidRDefault="00273C37" w:rsidP="00B633CE">
      <w:pPr>
        <w:numPr>
          <w:ilvl w:val="0"/>
          <w:numId w:val="15"/>
        </w:numPr>
        <w:spacing w:after="120" w:line="259" w:lineRule="auto"/>
        <w:ind w:left="993" w:hanging="284"/>
        <w:rPr>
          <w:i/>
          <w:iCs/>
          <w:snapToGrid w:val="0"/>
          <w:color w:val="000000"/>
        </w:rPr>
      </w:pPr>
      <w:r w:rsidRPr="008308B9">
        <w:rPr>
          <w:iCs/>
          <w:snapToGrid w:val="0"/>
          <w:color w:val="000000"/>
        </w:rPr>
        <w:t>There is potential poor transitivity/exchangeability across the trials, including differences in the study design and patient characteristics (</w:t>
      </w:r>
      <w:r w:rsidR="00CA65E2" w:rsidRPr="008308B9">
        <w:rPr>
          <w:iCs/>
          <w:snapToGrid w:val="0"/>
          <w:color w:val="000000"/>
        </w:rPr>
        <w:t>e.g.,</w:t>
      </w:r>
      <w:r w:rsidRPr="008308B9">
        <w:rPr>
          <w:iCs/>
          <w:snapToGrid w:val="0"/>
          <w:color w:val="000000"/>
        </w:rPr>
        <w:t xml:space="preserve"> age, previous treatments, duration of treatment), and differences in the event rates in the PBO arms (e.g. 12.0-37.0% achieved BASDAI50, 16.1-25.9% achieved ASAS40 and 28.0-37.0% achieved ASAS20 responses).</w:t>
      </w:r>
      <w:r w:rsidRPr="00C90139">
        <w:rPr>
          <w:i/>
          <w:iCs/>
          <w:snapToGrid w:val="0"/>
          <w:color w:val="000000"/>
        </w:rPr>
        <w:t xml:space="preserve"> </w:t>
      </w:r>
      <w:r w:rsidR="007163A6">
        <w:rPr>
          <w:snapToGrid w:val="0"/>
          <w:color w:val="000000"/>
        </w:rPr>
        <w:t xml:space="preserve"> </w:t>
      </w:r>
      <w:r w:rsidR="007163A6" w:rsidRPr="00C7619D">
        <w:rPr>
          <w:iCs/>
          <w:snapToGrid w:val="0"/>
          <w:color w:val="000000"/>
        </w:rPr>
        <w:t>The PSCR agreed with the evaluation that there were potential limitations in the transitivity/exchangeability across the trials presented; however, on balance, the similarities outweigh the differences. The PSCR noted similar limitations were noted by the PBAC when reviewing the comparison of SEC versus CZP and GLM in this indication (Secukinumab PSD of November 2020 PBAC Meeting).</w:t>
      </w:r>
      <w:r w:rsidR="007163A6" w:rsidRPr="007163A6">
        <w:rPr>
          <w:snapToGrid w:val="0"/>
          <w:color w:val="000000"/>
        </w:rPr>
        <w:t xml:space="preserve"> </w:t>
      </w:r>
    </w:p>
    <w:p w14:paraId="30F92E0B" w14:textId="77777777" w:rsidR="006E3BDF" w:rsidRPr="00FE7F89" w:rsidRDefault="006E3BDF" w:rsidP="009D10DB">
      <w:pPr>
        <w:pStyle w:val="3-BodyText"/>
      </w:pPr>
      <w:bookmarkStart w:id="45" w:name="_Hlk76376200"/>
      <w:r w:rsidRPr="00FE7F89">
        <w:t xml:space="preserve">The PBAC considered that the claim of non-inferior comparative effectiveness was reasonable. </w:t>
      </w:r>
    </w:p>
    <w:p w14:paraId="6268225A" w14:textId="77777777" w:rsidR="006E3BDF" w:rsidRPr="00FE7F89" w:rsidRDefault="006E3BDF" w:rsidP="006E3BDF">
      <w:pPr>
        <w:pStyle w:val="3-BodyText"/>
      </w:pPr>
      <w:r w:rsidRPr="00FE7F89">
        <w:t>The PBAC considered that the claim of non-inferior comparative safety was reasonable.</w:t>
      </w:r>
    </w:p>
    <w:bookmarkEnd w:id="45"/>
    <w:p w14:paraId="4FFAC60A" w14:textId="77777777" w:rsidR="00273C37" w:rsidRPr="00407F2D" w:rsidRDefault="00273C37" w:rsidP="00273C37"/>
    <w:p w14:paraId="628C4453" w14:textId="77777777" w:rsidR="00273C37" w:rsidRPr="00AB0A61" w:rsidRDefault="00273C37" w:rsidP="00273C37">
      <w:pPr>
        <w:keepNext/>
        <w:spacing w:before="120" w:after="120"/>
        <w:outlineLvl w:val="1"/>
        <w:rPr>
          <w:rFonts w:asciiTheme="minorHAnsi" w:eastAsiaTheme="majorEastAsia" w:hAnsiTheme="minorHAnsi" w:cstheme="majorBidi"/>
          <w:b/>
          <w:i/>
          <w:spacing w:val="5"/>
          <w:kern w:val="28"/>
          <w:sz w:val="28"/>
          <w:szCs w:val="36"/>
        </w:rPr>
      </w:pPr>
      <w:bookmarkStart w:id="46" w:name="_Toc22897645"/>
      <w:r w:rsidRPr="00AB0A61">
        <w:rPr>
          <w:rFonts w:asciiTheme="minorHAnsi" w:eastAsiaTheme="majorEastAsia" w:hAnsiTheme="minorHAnsi" w:cstheme="majorBidi"/>
          <w:b/>
          <w:i/>
          <w:spacing w:val="5"/>
          <w:kern w:val="28"/>
          <w:sz w:val="28"/>
          <w:szCs w:val="36"/>
        </w:rPr>
        <w:t>Economic analysis</w:t>
      </w:r>
      <w:bookmarkEnd w:id="46"/>
      <w:r w:rsidRPr="00AB0A61">
        <w:rPr>
          <w:rFonts w:asciiTheme="minorHAnsi" w:eastAsiaTheme="majorEastAsia" w:hAnsiTheme="minorHAnsi" w:cstheme="majorBidi"/>
          <w:b/>
          <w:i/>
          <w:spacing w:val="5"/>
          <w:kern w:val="28"/>
          <w:sz w:val="28"/>
          <w:szCs w:val="36"/>
        </w:rPr>
        <w:t xml:space="preserve"> </w:t>
      </w:r>
    </w:p>
    <w:p w14:paraId="3A260410" w14:textId="77777777" w:rsidR="00273C37" w:rsidRPr="009D596F" w:rsidRDefault="00273C37" w:rsidP="009D596F">
      <w:pPr>
        <w:numPr>
          <w:ilvl w:val="1"/>
          <w:numId w:val="1"/>
        </w:numPr>
        <w:spacing w:after="120"/>
        <w:rPr>
          <w:rStyle w:val="3-BodyTextChar"/>
          <w:b/>
          <w:bCs/>
          <w:color w:val="000000" w:themeColor="text1"/>
          <w:lang w:val="en-US"/>
        </w:rPr>
      </w:pPr>
      <w:r w:rsidRPr="001721EA">
        <w:rPr>
          <w:rStyle w:val="3-BodyTextChar"/>
        </w:rPr>
        <w:t xml:space="preserve">The submission presented a </w:t>
      </w:r>
      <w:r>
        <w:rPr>
          <w:rStyle w:val="3-BodyTextChar"/>
        </w:rPr>
        <w:t xml:space="preserve">CMA </w:t>
      </w:r>
      <w:r w:rsidRPr="001721EA">
        <w:rPr>
          <w:rStyle w:val="3-BodyTextChar"/>
        </w:rPr>
        <w:t xml:space="preserve">comparing </w:t>
      </w:r>
      <w:r>
        <w:rPr>
          <w:rStyle w:val="3-BodyTextChar"/>
        </w:rPr>
        <w:t>IXE</w:t>
      </w:r>
      <w:r w:rsidRPr="001721EA">
        <w:rPr>
          <w:rStyle w:val="3-BodyTextChar"/>
        </w:rPr>
        <w:t xml:space="preserve"> 80 mg Q4W versus </w:t>
      </w:r>
      <w:r>
        <w:rPr>
          <w:rStyle w:val="3-BodyTextChar"/>
        </w:rPr>
        <w:t>GLM</w:t>
      </w:r>
      <w:r w:rsidRPr="001721EA">
        <w:rPr>
          <w:rStyle w:val="3-BodyTextChar"/>
        </w:rPr>
        <w:t xml:space="preserve"> 50 mg Q4W over two years</w:t>
      </w:r>
      <w:r>
        <w:rPr>
          <w:rStyle w:val="3-BodyTextChar"/>
        </w:rPr>
        <w:t>.</w:t>
      </w:r>
      <w:r w:rsidR="009D596F">
        <w:rPr>
          <w:rStyle w:val="3-BodyTextChar"/>
          <w:color w:val="000000" w:themeColor="text1"/>
        </w:rPr>
        <w:t xml:space="preserve"> </w:t>
      </w:r>
    </w:p>
    <w:p w14:paraId="5F76A078" w14:textId="77777777" w:rsidR="00273C37" w:rsidRPr="00E33FC9" w:rsidRDefault="00273C37" w:rsidP="00273C37">
      <w:pPr>
        <w:numPr>
          <w:ilvl w:val="1"/>
          <w:numId w:val="1"/>
        </w:numPr>
        <w:spacing w:after="120"/>
        <w:rPr>
          <w:rFonts w:asciiTheme="minorHAnsi" w:hAnsiTheme="minorHAnsi"/>
          <w:snapToGrid w:val="0"/>
        </w:rPr>
      </w:pPr>
      <w:bookmarkStart w:id="47" w:name="_Hlk87273448"/>
      <w:r w:rsidRPr="00E33FC9">
        <w:rPr>
          <w:rFonts w:asciiTheme="minorHAnsi" w:hAnsiTheme="minorHAnsi"/>
          <w:snapToGrid w:val="0"/>
        </w:rPr>
        <w:t>The equi-effective doses were estimated as:</w:t>
      </w:r>
    </w:p>
    <w:p w14:paraId="64F70072" w14:textId="77777777" w:rsidR="00273C37" w:rsidRDefault="00273C37" w:rsidP="00B633CE">
      <w:pPr>
        <w:numPr>
          <w:ilvl w:val="1"/>
          <w:numId w:val="12"/>
        </w:numPr>
        <w:spacing w:after="120"/>
        <w:ind w:left="1054" w:hanging="357"/>
        <w:rPr>
          <w:rFonts w:asciiTheme="minorHAnsi" w:hAnsiTheme="minorHAnsi"/>
          <w:snapToGrid w:val="0"/>
        </w:rPr>
      </w:pPr>
      <w:r>
        <w:rPr>
          <w:rFonts w:asciiTheme="minorHAnsi" w:hAnsiTheme="minorHAnsi"/>
          <w:snapToGrid w:val="0"/>
        </w:rPr>
        <w:t>IXE 80</w:t>
      </w:r>
      <w:r w:rsidRPr="00AB0A61">
        <w:rPr>
          <w:rFonts w:asciiTheme="minorHAnsi" w:hAnsiTheme="minorHAnsi"/>
          <w:snapToGrid w:val="0"/>
        </w:rPr>
        <w:t xml:space="preserve"> mg </w:t>
      </w:r>
      <w:r>
        <w:rPr>
          <w:rFonts w:asciiTheme="minorHAnsi" w:hAnsiTheme="minorHAnsi"/>
          <w:snapToGrid w:val="0"/>
        </w:rPr>
        <w:t xml:space="preserve">by subcutaneous injection once every four weeks; </w:t>
      </w:r>
      <w:r w:rsidRPr="00AB0A61">
        <w:rPr>
          <w:rFonts w:asciiTheme="minorHAnsi" w:hAnsiTheme="minorHAnsi"/>
          <w:snapToGrid w:val="0"/>
        </w:rPr>
        <w:t>and</w:t>
      </w:r>
    </w:p>
    <w:p w14:paraId="72D901FB" w14:textId="77777777" w:rsidR="00273C37" w:rsidRDefault="00273C37" w:rsidP="00B633CE">
      <w:pPr>
        <w:numPr>
          <w:ilvl w:val="1"/>
          <w:numId w:val="12"/>
        </w:numPr>
        <w:spacing w:after="120"/>
        <w:ind w:left="1054" w:hanging="357"/>
        <w:rPr>
          <w:rFonts w:asciiTheme="minorHAnsi" w:hAnsiTheme="minorHAnsi"/>
          <w:snapToGrid w:val="0"/>
        </w:rPr>
      </w:pPr>
      <w:bookmarkStart w:id="48" w:name="_Hlk80809739"/>
      <w:r>
        <w:rPr>
          <w:rFonts w:asciiTheme="minorHAnsi" w:hAnsiTheme="minorHAnsi"/>
          <w:snapToGrid w:val="0"/>
        </w:rPr>
        <w:t>GLM 50</w:t>
      </w:r>
      <w:r w:rsidRPr="00AB0A61">
        <w:rPr>
          <w:rFonts w:asciiTheme="minorHAnsi" w:hAnsiTheme="minorHAnsi"/>
          <w:snapToGrid w:val="0"/>
        </w:rPr>
        <w:t xml:space="preserve"> mg </w:t>
      </w:r>
      <w:r w:rsidRPr="00196074">
        <w:rPr>
          <w:rFonts w:asciiTheme="minorHAnsi" w:hAnsiTheme="minorHAnsi"/>
          <w:snapToGrid w:val="0"/>
        </w:rPr>
        <w:t xml:space="preserve">by subcutaneous injection </w:t>
      </w:r>
      <w:r>
        <w:rPr>
          <w:rFonts w:asciiTheme="minorHAnsi" w:hAnsiTheme="minorHAnsi"/>
          <w:snapToGrid w:val="0"/>
        </w:rPr>
        <w:t xml:space="preserve">once </w:t>
      </w:r>
      <w:r w:rsidRPr="00196074">
        <w:rPr>
          <w:rFonts w:asciiTheme="minorHAnsi" w:hAnsiTheme="minorHAnsi"/>
          <w:snapToGrid w:val="0"/>
        </w:rPr>
        <w:t>every four weeks</w:t>
      </w:r>
      <w:r w:rsidRPr="00AB0A61">
        <w:rPr>
          <w:rFonts w:asciiTheme="minorHAnsi" w:hAnsiTheme="minorHAnsi"/>
          <w:snapToGrid w:val="0"/>
        </w:rPr>
        <w:t>.</w:t>
      </w:r>
    </w:p>
    <w:bookmarkEnd w:id="48"/>
    <w:p w14:paraId="0A2E01F5" w14:textId="77777777" w:rsidR="00FE708A" w:rsidRPr="003809E7" w:rsidRDefault="00FE708A" w:rsidP="00AC3624">
      <w:pPr>
        <w:numPr>
          <w:ilvl w:val="1"/>
          <w:numId w:val="1"/>
        </w:numPr>
        <w:spacing w:after="120"/>
        <w:rPr>
          <w:rFonts w:asciiTheme="minorHAnsi" w:hAnsiTheme="minorHAnsi"/>
          <w:snapToGrid w:val="0"/>
        </w:rPr>
      </w:pPr>
      <w:r w:rsidRPr="00A72859">
        <w:rPr>
          <w:rFonts w:asciiTheme="minorHAnsi" w:hAnsiTheme="minorHAnsi"/>
          <w:snapToGrid w:val="0"/>
        </w:rPr>
        <w:t>No equi-effective doses were nominated for SEC. The PBAC advised</w:t>
      </w:r>
      <w:r w:rsidRPr="003809E7">
        <w:rPr>
          <w:rFonts w:asciiTheme="minorHAnsi" w:hAnsiTheme="minorHAnsi"/>
          <w:snapToGrid w:val="0"/>
        </w:rPr>
        <w:t xml:space="preserve"> the following equi-effective doses at the November 2020 PBAC meeting:</w:t>
      </w:r>
    </w:p>
    <w:p w14:paraId="220DCC94" w14:textId="77777777" w:rsidR="00FE708A" w:rsidRPr="003809E7" w:rsidRDefault="00FE708A" w:rsidP="00B633CE">
      <w:pPr>
        <w:numPr>
          <w:ilvl w:val="1"/>
          <w:numId w:val="12"/>
        </w:numPr>
        <w:spacing w:after="120"/>
        <w:ind w:left="1054" w:hanging="357"/>
        <w:rPr>
          <w:rFonts w:asciiTheme="minorHAnsi" w:hAnsiTheme="minorHAnsi"/>
          <w:snapToGrid w:val="0"/>
        </w:rPr>
      </w:pPr>
      <w:r w:rsidRPr="003809E7">
        <w:t>SEC: 150 mg at Week 0, 1, 2, 3 and 4, then SEC 150 mg every 4 weeks; or SEC 150 mg every 4 weeks</w:t>
      </w:r>
    </w:p>
    <w:p w14:paraId="066E0291" w14:textId="77777777" w:rsidR="00FE708A" w:rsidRPr="003809E7" w:rsidRDefault="00FE708A" w:rsidP="00B633CE">
      <w:pPr>
        <w:numPr>
          <w:ilvl w:val="1"/>
          <w:numId w:val="12"/>
        </w:numPr>
        <w:spacing w:after="120"/>
        <w:ind w:left="1054" w:hanging="357"/>
        <w:rPr>
          <w:rFonts w:asciiTheme="minorHAnsi" w:hAnsiTheme="minorHAnsi"/>
          <w:snapToGrid w:val="0"/>
        </w:rPr>
      </w:pPr>
      <w:r w:rsidRPr="003809E7">
        <w:rPr>
          <w:rFonts w:asciiTheme="minorHAnsi" w:hAnsiTheme="minorHAnsi"/>
          <w:snapToGrid w:val="0"/>
        </w:rPr>
        <w:t>GLM: 50 mg every 4 weeks</w:t>
      </w:r>
    </w:p>
    <w:p w14:paraId="45651C03" w14:textId="77777777" w:rsidR="00FE708A" w:rsidRPr="003809E7" w:rsidRDefault="00FE708A" w:rsidP="00B633CE">
      <w:pPr>
        <w:numPr>
          <w:ilvl w:val="1"/>
          <w:numId w:val="12"/>
        </w:numPr>
        <w:spacing w:after="120"/>
        <w:ind w:left="1054" w:hanging="357"/>
        <w:rPr>
          <w:rFonts w:asciiTheme="minorHAnsi" w:hAnsiTheme="minorHAnsi"/>
          <w:snapToGrid w:val="0"/>
        </w:rPr>
      </w:pPr>
      <w:r w:rsidRPr="003809E7">
        <w:rPr>
          <w:rFonts w:asciiTheme="minorHAnsi" w:hAnsiTheme="minorHAnsi"/>
          <w:snapToGrid w:val="0"/>
        </w:rPr>
        <w:t>CZP: 400 mg at Week 0, 2, 4, then 200 mg every 2 weeks; or CZP 400 mg every 4 weeks (para. 7.2, PSD, Secukinumab, November 2020 PBAC meeting).</w:t>
      </w:r>
    </w:p>
    <w:bookmarkEnd w:id="47"/>
    <w:p w14:paraId="52F086CA" w14:textId="77777777" w:rsidR="00273C37" w:rsidRPr="00EA3EE5" w:rsidRDefault="00273C37" w:rsidP="00EA3EE5">
      <w:pPr>
        <w:numPr>
          <w:ilvl w:val="1"/>
          <w:numId w:val="1"/>
        </w:numPr>
        <w:spacing w:after="120"/>
        <w:rPr>
          <w:rFonts w:asciiTheme="minorHAnsi" w:hAnsiTheme="minorHAnsi"/>
          <w:i/>
          <w:iCs/>
          <w:snapToGrid w:val="0"/>
        </w:rPr>
      </w:pPr>
      <w:r w:rsidRPr="00AE5274">
        <w:rPr>
          <w:rFonts w:asciiTheme="minorHAnsi" w:hAnsiTheme="minorHAnsi"/>
          <w:snapToGrid w:val="0"/>
        </w:rPr>
        <w:t>The dosing regimen for IXE was not the same as the regimen in the COAST-X trial</w:t>
      </w:r>
      <w:r w:rsidR="007C1814">
        <w:rPr>
          <w:rFonts w:asciiTheme="minorHAnsi" w:hAnsiTheme="minorHAnsi"/>
          <w:snapToGrid w:val="0"/>
        </w:rPr>
        <w:t xml:space="preserve"> with 50% of patients receiving a loading dose of 160 mg</w:t>
      </w:r>
      <w:r w:rsidRPr="00AE5274">
        <w:rPr>
          <w:rFonts w:asciiTheme="minorHAnsi" w:hAnsiTheme="minorHAnsi"/>
          <w:snapToGrid w:val="0"/>
        </w:rPr>
        <w:t>,</w:t>
      </w:r>
      <w:r w:rsidR="00AE5274">
        <w:rPr>
          <w:rFonts w:asciiTheme="minorHAnsi" w:hAnsiTheme="minorHAnsi"/>
          <w:snapToGrid w:val="0"/>
        </w:rPr>
        <w:t xml:space="preserve"> </w:t>
      </w:r>
      <w:r w:rsidR="00AE5274" w:rsidRPr="00C7619D">
        <w:rPr>
          <w:rFonts w:asciiTheme="minorHAnsi" w:hAnsiTheme="minorHAnsi"/>
          <w:snapToGrid w:val="0"/>
        </w:rPr>
        <w:t xml:space="preserve">however </w:t>
      </w:r>
      <w:r w:rsidR="007C1814" w:rsidRPr="00C7619D">
        <w:rPr>
          <w:rFonts w:asciiTheme="minorHAnsi" w:hAnsiTheme="minorHAnsi"/>
          <w:snapToGrid w:val="0"/>
        </w:rPr>
        <w:t xml:space="preserve">it </w:t>
      </w:r>
      <w:r w:rsidR="00AE5274" w:rsidRPr="00C7619D">
        <w:rPr>
          <w:rFonts w:asciiTheme="minorHAnsi" w:hAnsiTheme="minorHAnsi"/>
          <w:snapToGrid w:val="0"/>
        </w:rPr>
        <w:t xml:space="preserve">aligns with the dose regimen for IXE for </w:t>
      </w:r>
      <w:r w:rsidR="00AE5274" w:rsidRPr="00C7619D">
        <w:rPr>
          <w:lang w:val="en-US"/>
        </w:rPr>
        <w:t>nr-axSpA in the approved TGA Product Information</w:t>
      </w:r>
      <w:r w:rsidR="00535BB4" w:rsidRPr="00C7619D">
        <w:rPr>
          <w:lang w:val="en-US"/>
        </w:rPr>
        <w:t xml:space="preserve"> (PI)</w:t>
      </w:r>
      <w:r w:rsidR="00AE5274" w:rsidRPr="00C7619D">
        <w:rPr>
          <w:lang w:val="en-US"/>
        </w:rPr>
        <w:t>.</w:t>
      </w:r>
      <w:r w:rsidRPr="00AE5274">
        <w:rPr>
          <w:rFonts w:asciiTheme="minorHAnsi" w:hAnsiTheme="minorHAnsi"/>
          <w:snapToGrid w:val="0"/>
        </w:rPr>
        <w:t xml:space="preserve"> </w:t>
      </w:r>
      <w:bookmarkStart w:id="49" w:name="_Hlk79545007"/>
      <w:r w:rsidRPr="00EA3EE5">
        <w:rPr>
          <w:rFonts w:asciiTheme="minorHAnsi" w:hAnsiTheme="minorHAnsi"/>
          <w:i/>
          <w:iCs/>
          <w:snapToGrid w:val="0"/>
        </w:rPr>
        <w:t xml:space="preserve"> </w:t>
      </w:r>
      <w:bookmarkEnd w:id="49"/>
    </w:p>
    <w:p w14:paraId="706FDC34" w14:textId="77777777" w:rsidR="00273C37" w:rsidRPr="00DD4012" w:rsidRDefault="00273C37" w:rsidP="00273C37">
      <w:pPr>
        <w:numPr>
          <w:ilvl w:val="1"/>
          <w:numId w:val="1"/>
        </w:numPr>
        <w:spacing w:after="120"/>
        <w:rPr>
          <w:rFonts w:asciiTheme="minorHAnsi" w:hAnsiTheme="minorHAnsi"/>
          <w:snapToGrid w:val="0"/>
        </w:rPr>
      </w:pPr>
      <w:r w:rsidRPr="00A6684F">
        <w:rPr>
          <w:rFonts w:asciiTheme="minorHAnsi" w:hAnsiTheme="minorHAnsi"/>
          <w:snapToGrid w:val="0"/>
        </w:rPr>
        <w:t>The dosing regimen of GLM in the GO-AHEAD trial (50 mg Q4W) differed from the TGA PI (50 mg once a month, on the same date each month)</w:t>
      </w:r>
      <w:r w:rsidR="00AE5274">
        <w:rPr>
          <w:rFonts w:asciiTheme="minorHAnsi" w:hAnsiTheme="minorHAnsi"/>
          <w:snapToGrid w:val="0"/>
        </w:rPr>
        <w:t xml:space="preserve">, however aligns with the PBAC’s </w:t>
      </w:r>
      <w:r w:rsidR="00F42CDE">
        <w:rPr>
          <w:rFonts w:asciiTheme="minorHAnsi" w:hAnsiTheme="minorHAnsi"/>
          <w:snapToGrid w:val="0"/>
        </w:rPr>
        <w:t>previously-recommendations</w:t>
      </w:r>
      <w:r w:rsidR="00AE5274">
        <w:rPr>
          <w:rFonts w:asciiTheme="minorHAnsi" w:hAnsiTheme="minorHAnsi"/>
          <w:snapToGrid w:val="0"/>
        </w:rPr>
        <w:t xml:space="preserve"> with regards to considering equi-effective doses </w:t>
      </w:r>
      <w:r w:rsidRPr="00DD4012">
        <w:rPr>
          <w:rFonts w:asciiTheme="minorHAnsi" w:hAnsiTheme="minorHAnsi"/>
          <w:snapToGrid w:val="0"/>
        </w:rPr>
        <w:t xml:space="preserve">that “the 4-weekly dosing was the most appropriate frame of reference for considering equi-effective doses” (para. 7.2, </w:t>
      </w:r>
      <w:r>
        <w:rPr>
          <w:rFonts w:asciiTheme="minorHAnsi" w:hAnsiTheme="minorHAnsi"/>
          <w:snapToGrid w:val="0"/>
        </w:rPr>
        <w:t xml:space="preserve">Secukinumab </w:t>
      </w:r>
      <w:r w:rsidRPr="00DD4012">
        <w:rPr>
          <w:rFonts w:asciiTheme="minorHAnsi" w:hAnsiTheme="minorHAnsi"/>
          <w:snapToGrid w:val="0"/>
        </w:rPr>
        <w:t xml:space="preserve">PSD, March 2016 PBAC meeting). </w:t>
      </w:r>
    </w:p>
    <w:p w14:paraId="0E5FBB84" w14:textId="77777777" w:rsidR="00273C37" w:rsidRPr="005B369F" w:rsidRDefault="00273C37" w:rsidP="00273C37">
      <w:pPr>
        <w:numPr>
          <w:ilvl w:val="1"/>
          <w:numId w:val="1"/>
        </w:numPr>
        <w:spacing w:after="120"/>
        <w:rPr>
          <w:rStyle w:val="3-BodyTextChar"/>
          <w:color w:val="000000" w:themeColor="text1"/>
        </w:rPr>
      </w:pPr>
      <w:r>
        <w:rPr>
          <w:rStyle w:val="3-BodyTextChar"/>
        </w:rPr>
        <w:t>The</w:t>
      </w:r>
      <w:r w:rsidRPr="006A5DD1">
        <w:rPr>
          <w:rStyle w:val="3-BodyTextChar"/>
        </w:rPr>
        <w:t xml:space="preserve"> submission did not apply any additional costs or use any cost offsets in the </w:t>
      </w:r>
      <w:r>
        <w:rPr>
          <w:rStyle w:val="3-BodyTextChar"/>
        </w:rPr>
        <w:t>CMA comparing IXE and GLM</w:t>
      </w:r>
      <w:r w:rsidRPr="006A5DD1">
        <w:rPr>
          <w:rStyle w:val="3-BodyTextChar"/>
        </w:rPr>
        <w:t>.</w:t>
      </w:r>
      <w:r>
        <w:rPr>
          <w:rStyle w:val="3-BodyTextChar"/>
        </w:rPr>
        <w:t xml:space="preserve"> </w:t>
      </w:r>
      <w:r w:rsidRPr="00AE5274">
        <w:rPr>
          <w:rStyle w:val="3-BodyTextChar"/>
        </w:rPr>
        <w:t xml:space="preserve">This </w:t>
      </w:r>
      <w:r w:rsidR="00A6684F" w:rsidRPr="00AE5274">
        <w:rPr>
          <w:rStyle w:val="3-BodyTextChar"/>
        </w:rPr>
        <w:t>was</w:t>
      </w:r>
      <w:r w:rsidRPr="00AE5274">
        <w:rPr>
          <w:rStyle w:val="3-BodyTextChar"/>
        </w:rPr>
        <w:t xml:space="preserve"> reasonable</w:t>
      </w:r>
      <w:r w:rsidR="00AE5274">
        <w:rPr>
          <w:rStyle w:val="3-BodyTextChar"/>
        </w:rPr>
        <w:t>.</w:t>
      </w:r>
      <w:r w:rsidRPr="00AE5274">
        <w:rPr>
          <w:rStyle w:val="3-BodyTextChar"/>
        </w:rPr>
        <w:t xml:space="preserve"> </w:t>
      </w:r>
    </w:p>
    <w:p w14:paraId="09A97DEA" w14:textId="77777777" w:rsidR="00273C37" w:rsidRPr="00740757" w:rsidRDefault="00273C37" w:rsidP="00273C37">
      <w:pPr>
        <w:numPr>
          <w:ilvl w:val="1"/>
          <w:numId w:val="1"/>
        </w:numPr>
        <w:spacing w:after="120"/>
        <w:rPr>
          <w:rFonts w:asciiTheme="minorHAnsi" w:hAnsiTheme="minorHAnsi"/>
          <w:iCs/>
          <w:snapToGrid w:val="0"/>
        </w:rPr>
      </w:pPr>
      <w:r w:rsidRPr="00740757">
        <w:rPr>
          <w:rFonts w:asciiTheme="minorHAnsi" w:hAnsiTheme="minorHAnsi"/>
          <w:iCs/>
          <w:snapToGrid w:val="0"/>
        </w:rPr>
        <w:t xml:space="preserve">Table </w:t>
      </w:r>
      <w:r w:rsidR="00FC0711">
        <w:rPr>
          <w:rFonts w:asciiTheme="minorHAnsi" w:hAnsiTheme="minorHAnsi"/>
          <w:iCs/>
          <w:snapToGrid w:val="0"/>
        </w:rPr>
        <w:t>9</w:t>
      </w:r>
      <w:r w:rsidRPr="00740757">
        <w:rPr>
          <w:rFonts w:asciiTheme="minorHAnsi" w:hAnsiTheme="minorHAnsi"/>
          <w:iCs/>
          <w:snapToGrid w:val="0"/>
        </w:rPr>
        <w:t xml:space="preserve"> presents the </w:t>
      </w:r>
      <w:r>
        <w:rPr>
          <w:rFonts w:asciiTheme="minorHAnsi" w:hAnsiTheme="minorHAnsi"/>
          <w:iCs/>
          <w:snapToGrid w:val="0"/>
        </w:rPr>
        <w:t>r</w:t>
      </w:r>
      <w:r w:rsidRPr="00740757">
        <w:rPr>
          <w:rFonts w:asciiTheme="minorHAnsi" w:hAnsiTheme="minorHAnsi"/>
          <w:iCs/>
          <w:snapToGrid w:val="0"/>
        </w:rPr>
        <w:t xml:space="preserve">esults of the </w:t>
      </w:r>
      <w:r w:rsidR="00115FC3">
        <w:rPr>
          <w:rFonts w:asciiTheme="minorHAnsi" w:hAnsiTheme="minorHAnsi"/>
          <w:iCs/>
          <w:snapToGrid w:val="0"/>
        </w:rPr>
        <w:t>CMA</w:t>
      </w:r>
      <w:r w:rsidRPr="00740757">
        <w:rPr>
          <w:rFonts w:asciiTheme="minorHAnsi" w:hAnsiTheme="minorHAnsi"/>
          <w:iCs/>
          <w:snapToGrid w:val="0"/>
        </w:rPr>
        <w:t xml:space="preserve"> as presented in the submission</w:t>
      </w:r>
      <w:r w:rsidR="00871BA0">
        <w:rPr>
          <w:rFonts w:asciiTheme="minorHAnsi" w:hAnsiTheme="minorHAnsi"/>
          <w:iCs/>
          <w:snapToGrid w:val="0"/>
        </w:rPr>
        <w:t xml:space="preserve"> (based on published prices)</w:t>
      </w:r>
      <w:r>
        <w:rPr>
          <w:rFonts w:asciiTheme="minorHAnsi" w:hAnsiTheme="minorHAnsi"/>
          <w:iCs/>
          <w:snapToGrid w:val="0"/>
        </w:rPr>
        <w:t>.</w:t>
      </w:r>
      <w:r w:rsidR="00A11F31">
        <w:rPr>
          <w:rFonts w:asciiTheme="minorHAnsi" w:hAnsiTheme="minorHAnsi"/>
          <w:iCs/>
          <w:snapToGrid w:val="0"/>
        </w:rPr>
        <w:t xml:space="preserve"> </w:t>
      </w:r>
    </w:p>
    <w:p w14:paraId="46502E02" w14:textId="77777777" w:rsidR="00273C37" w:rsidRDefault="00273C37" w:rsidP="00115FC3">
      <w:pPr>
        <w:pStyle w:val="TableFigureHeading"/>
        <w:keepLines/>
        <w:rPr>
          <w:rStyle w:val="CommentReference"/>
          <w:b/>
          <w:szCs w:val="24"/>
        </w:rPr>
      </w:pPr>
      <w:r>
        <w:rPr>
          <w:rStyle w:val="CommentReference"/>
          <w:b/>
          <w:szCs w:val="24"/>
        </w:rPr>
        <w:t xml:space="preserve">Table </w:t>
      </w:r>
      <w:r w:rsidR="00FC0711">
        <w:rPr>
          <w:rStyle w:val="CommentReference"/>
          <w:b/>
          <w:szCs w:val="24"/>
        </w:rPr>
        <w:t>9</w:t>
      </w:r>
      <w:r>
        <w:rPr>
          <w:rStyle w:val="CommentReference"/>
          <w:b/>
          <w:szCs w:val="24"/>
        </w:rPr>
        <w:t xml:space="preserve">: </w:t>
      </w:r>
      <w:r w:rsidRPr="00656188">
        <w:rPr>
          <w:rStyle w:val="CommentReference"/>
          <w:b/>
          <w:szCs w:val="24"/>
        </w:rPr>
        <w:t xml:space="preserve">Results of the </w:t>
      </w:r>
      <w:r w:rsidR="00115FC3">
        <w:rPr>
          <w:rStyle w:val="CommentReference"/>
          <w:b/>
          <w:szCs w:val="24"/>
        </w:rPr>
        <w:t>CMA</w:t>
      </w:r>
      <w:r>
        <w:rPr>
          <w:rStyle w:val="CommentReference"/>
          <w:b/>
          <w:szCs w:val="24"/>
        </w:rPr>
        <w:t xml:space="preserve"> as presented in the submission (published prices)</w:t>
      </w:r>
    </w:p>
    <w:tbl>
      <w:tblPr>
        <w:tblStyle w:val="TableGrid"/>
        <w:tblW w:w="0" w:type="auto"/>
        <w:tblLook w:val="04A0" w:firstRow="1" w:lastRow="0" w:firstColumn="1" w:lastColumn="0" w:noHBand="0" w:noVBand="1"/>
        <w:tblCaption w:val="Table 9: Results of the CMA as presented in the submission (published prices)"/>
      </w:tblPr>
      <w:tblGrid>
        <w:gridCol w:w="3005"/>
        <w:gridCol w:w="3006"/>
        <w:gridCol w:w="3006"/>
      </w:tblGrid>
      <w:tr w:rsidR="00273C37" w:rsidRPr="007B4186" w14:paraId="05FC3885" w14:textId="77777777" w:rsidTr="00ED6407">
        <w:trPr>
          <w:tblHeader/>
        </w:trPr>
        <w:tc>
          <w:tcPr>
            <w:tcW w:w="3005" w:type="dxa"/>
          </w:tcPr>
          <w:p w14:paraId="0D01DED1" w14:textId="77777777" w:rsidR="00273C37" w:rsidRPr="007B4186" w:rsidRDefault="00273C37" w:rsidP="00115FC3">
            <w:pPr>
              <w:keepNext/>
              <w:keepLines/>
              <w:rPr>
                <w:rFonts w:ascii="Arial Narrow" w:hAnsi="Arial Narrow"/>
                <w:b/>
                <w:bCs/>
                <w:sz w:val="20"/>
                <w:szCs w:val="20"/>
              </w:rPr>
            </w:pPr>
          </w:p>
        </w:tc>
        <w:tc>
          <w:tcPr>
            <w:tcW w:w="3006" w:type="dxa"/>
          </w:tcPr>
          <w:p w14:paraId="1BCDB478" w14:textId="77777777" w:rsidR="00273C37" w:rsidRPr="007B4186" w:rsidRDefault="00273C37" w:rsidP="00115FC3">
            <w:pPr>
              <w:keepNext/>
              <w:keepLines/>
              <w:jc w:val="center"/>
              <w:rPr>
                <w:rFonts w:ascii="Arial Narrow" w:hAnsi="Arial Narrow"/>
                <w:b/>
                <w:bCs/>
                <w:sz w:val="20"/>
                <w:szCs w:val="20"/>
              </w:rPr>
            </w:pPr>
            <w:r>
              <w:rPr>
                <w:rFonts w:ascii="Arial Narrow" w:hAnsi="Arial Narrow"/>
                <w:b/>
                <w:bCs/>
                <w:sz w:val="20"/>
                <w:szCs w:val="20"/>
              </w:rPr>
              <w:t>IXE</w:t>
            </w:r>
            <w:r w:rsidRPr="007B4186">
              <w:rPr>
                <w:rFonts w:ascii="Arial Narrow" w:hAnsi="Arial Narrow"/>
                <w:b/>
                <w:bCs/>
                <w:sz w:val="20"/>
                <w:szCs w:val="20"/>
              </w:rPr>
              <w:t xml:space="preserve"> 80 mg Q4W</w:t>
            </w:r>
          </w:p>
        </w:tc>
        <w:tc>
          <w:tcPr>
            <w:tcW w:w="3006" w:type="dxa"/>
          </w:tcPr>
          <w:p w14:paraId="3D913071" w14:textId="77777777" w:rsidR="00273C37" w:rsidRPr="007B4186" w:rsidRDefault="00273C37" w:rsidP="00115FC3">
            <w:pPr>
              <w:keepNext/>
              <w:keepLines/>
              <w:jc w:val="center"/>
              <w:rPr>
                <w:rFonts w:ascii="Arial Narrow" w:hAnsi="Arial Narrow"/>
                <w:b/>
                <w:bCs/>
                <w:sz w:val="20"/>
                <w:szCs w:val="20"/>
              </w:rPr>
            </w:pPr>
            <w:r>
              <w:rPr>
                <w:rFonts w:ascii="Arial Narrow" w:hAnsi="Arial Narrow"/>
                <w:b/>
                <w:bCs/>
                <w:sz w:val="20"/>
                <w:szCs w:val="20"/>
              </w:rPr>
              <w:t>GLM</w:t>
            </w:r>
            <w:r w:rsidRPr="007B4186">
              <w:rPr>
                <w:rFonts w:ascii="Arial Narrow" w:hAnsi="Arial Narrow"/>
                <w:b/>
                <w:bCs/>
                <w:sz w:val="20"/>
                <w:szCs w:val="20"/>
              </w:rPr>
              <w:t xml:space="preserve"> 50 mg Q4W</w:t>
            </w:r>
          </w:p>
        </w:tc>
      </w:tr>
      <w:tr w:rsidR="00273C37" w:rsidRPr="007B4186" w14:paraId="4B7E4811" w14:textId="77777777" w:rsidTr="00ED6407">
        <w:tc>
          <w:tcPr>
            <w:tcW w:w="3005" w:type="dxa"/>
            <w:vAlign w:val="center"/>
          </w:tcPr>
          <w:p w14:paraId="3810F526" w14:textId="77777777" w:rsidR="00273C37" w:rsidRPr="007B4186" w:rsidRDefault="00273C37" w:rsidP="00115FC3">
            <w:pPr>
              <w:keepNext/>
              <w:keepLines/>
              <w:rPr>
                <w:rFonts w:ascii="Arial Narrow" w:hAnsi="Arial Narrow"/>
                <w:sz w:val="20"/>
                <w:szCs w:val="20"/>
              </w:rPr>
            </w:pPr>
            <w:r w:rsidRPr="004C1DCB">
              <w:rPr>
                <w:rFonts w:ascii="Arial Narrow" w:hAnsi="Arial Narrow"/>
                <w:sz w:val="20"/>
                <w:szCs w:val="20"/>
              </w:rPr>
              <w:t>Total administrations</w:t>
            </w:r>
          </w:p>
        </w:tc>
        <w:tc>
          <w:tcPr>
            <w:tcW w:w="3006" w:type="dxa"/>
            <w:vAlign w:val="center"/>
          </w:tcPr>
          <w:p w14:paraId="7D997A6F"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26</w:t>
            </w:r>
          </w:p>
        </w:tc>
        <w:tc>
          <w:tcPr>
            <w:tcW w:w="3006" w:type="dxa"/>
            <w:vAlign w:val="center"/>
          </w:tcPr>
          <w:p w14:paraId="03FAE70B"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26</w:t>
            </w:r>
          </w:p>
        </w:tc>
      </w:tr>
      <w:tr w:rsidR="00273C37" w:rsidRPr="007B4186" w14:paraId="71BF4631" w14:textId="77777777" w:rsidTr="00ED6407">
        <w:tc>
          <w:tcPr>
            <w:tcW w:w="3005" w:type="dxa"/>
            <w:vAlign w:val="center"/>
          </w:tcPr>
          <w:p w14:paraId="469FA16C" w14:textId="77777777" w:rsidR="00273C37" w:rsidRPr="007B4186" w:rsidRDefault="00273C37" w:rsidP="00115FC3">
            <w:pPr>
              <w:keepNext/>
              <w:keepLines/>
              <w:rPr>
                <w:rFonts w:ascii="Arial Narrow" w:hAnsi="Arial Narrow"/>
                <w:sz w:val="20"/>
                <w:szCs w:val="20"/>
              </w:rPr>
            </w:pPr>
            <w:r w:rsidRPr="004C1DCB">
              <w:rPr>
                <w:rFonts w:ascii="Arial Narrow" w:hAnsi="Arial Narrow"/>
                <w:sz w:val="20"/>
                <w:szCs w:val="20"/>
              </w:rPr>
              <w:t>Injections per pack</w:t>
            </w:r>
          </w:p>
        </w:tc>
        <w:tc>
          <w:tcPr>
            <w:tcW w:w="3006" w:type="dxa"/>
            <w:vAlign w:val="center"/>
          </w:tcPr>
          <w:p w14:paraId="75007FA0"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2</w:t>
            </w:r>
          </w:p>
        </w:tc>
        <w:tc>
          <w:tcPr>
            <w:tcW w:w="3006" w:type="dxa"/>
            <w:vAlign w:val="center"/>
          </w:tcPr>
          <w:p w14:paraId="2F2D23B3"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1</w:t>
            </w:r>
          </w:p>
        </w:tc>
      </w:tr>
      <w:tr w:rsidR="00273C37" w:rsidRPr="007B4186" w14:paraId="5542D699" w14:textId="77777777" w:rsidTr="00ED6407">
        <w:tc>
          <w:tcPr>
            <w:tcW w:w="3005" w:type="dxa"/>
            <w:vAlign w:val="center"/>
          </w:tcPr>
          <w:p w14:paraId="51F4C088" w14:textId="77777777" w:rsidR="00273C37" w:rsidRPr="007B4186" w:rsidRDefault="00273C37" w:rsidP="00115FC3">
            <w:pPr>
              <w:keepNext/>
              <w:keepLines/>
              <w:rPr>
                <w:rFonts w:ascii="Arial Narrow" w:hAnsi="Arial Narrow"/>
                <w:sz w:val="20"/>
                <w:szCs w:val="20"/>
              </w:rPr>
            </w:pPr>
            <w:r w:rsidRPr="004C1DCB">
              <w:rPr>
                <w:rFonts w:ascii="Arial Narrow" w:hAnsi="Arial Narrow"/>
                <w:sz w:val="20"/>
                <w:szCs w:val="20"/>
              </w:rPr>
              <w:t>Injections per prescription</w:t>
            </w:r>
          </w:p>
        </w:tc>
        <w:tc>
          <w:tcPr>
            <w:tcW w:w="3006" w:type="dxa"/>
            <w:vAlign w:val="center"/>
          </w:tcPr>
          <w:p w14:paraId="358B0FA0"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2</w:t>
            </w:r>
          </w:p>
        </w:tc>
        <w:tc>
          <w:tcPr>
            <w:tcW w:w="3006" w:type="dxa"/>
            <w:vAlign w:val="center"/>
          </w:tcPr>
          <w:p w14:paraId="32E34E62"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1</w:t>
            </w:r>
          </w:p>
        </w:tc>
      </w:tr>
      <w:tr w:rsidR="00273C37" w:rsidRPr="007B4186" w14:paraId="544FF9CC" w14:textId="77777777" w:rsidTr="00ED6407">
        <w:tc>
          <w:tcPr>
            <w:tcW w:w="3005" w:type="dxa"/>
            <w:vAlign w:val="center"/>
          </w:tcPr>
          <w:p w14:paraId="002F92FD" w14:textId="77777777" w:rsidR="00273C37" w:rsidRPr="007B4186" w:rsidRDefault="00273C37" w:rsidP="00115FC3">
            <w:pPr>
              <w:keepNext/>
              <w:keepLines/>
              <w:rPr>
                <w:rFonts w:ascii="Arial Narrow" w:hAnsi="Arial Narrow"/>
                <w:sz w:val="20"/>
                <w:szCs w:val="20"/>
              </w:rPr>
            </w:pPr>
            <w:r w:rsidRPr="004C1DCB">
              <w:rPr>
                <w:rFonts w:ascii="Arial Narrow" w:hAnsi="Arial Narrow"/>
                <w:sz w:val="20"/>
                <w:szCs w:val="20"/>
              </w:rPr>
              <w:t>Prescriptions</w:t>
            </w:r>
          </w:p>
        </w:tc>
        <w:tc>
          <w:tcPr>
            <w:tcW w:w="3006" w:type="dxa"/>
            <w:vAlign w:val="center"/>
          </w:tcPr>
          <w:p w14:paraId="3C269A80"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13 [26 / 2]</w:t>
            </w:r>
          </w:p>
        </w:tc>
        <w:tc>
          <w:tcPr>
            <w:tcW w:w="3006" w:type="dxa"/>
            <w:vAlign w:val="center"/>
          </w:tcPr>
          <w:p w14:paraId="3001E8E2"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26 [26 / 1]</w:t>
            </w:r>
          </w:p>
        </w:tc>
      </w:tr>
      <w:tr w:rsidR="00273C37" w:rsidRPr="007B4186" w14:paraId="14B93D59" w14:textId="77777777" w:rsidTr="00ED6407">
        <w:tc>
          <w:tcPr>
            <w:tcW w:w="3005" w:type="dxa"/>
            <w:vAlign w:val="center"/>
          </w:tcPr>
          <w:p w14:paraId="1B2EDCD4" w14:textId="77777777" w:rsidR="00273C37" w:rsidRPr="007B4186" w:rsidRDefault="00273C37" w:rsidP="00115FC3">
            <w:pPr>
              <w:keepNext/>
              <w:keepLines/>
              <w:rPr>
                <w:rFonts w:ascii="Arial Narrow" w:hAnsi="Arial Narrow"/>
                <w:sz w:val="20"/>
                <w:szCs w:val="20"/>
              </w:rPr>
            </w:pPr>
            <w:r w:rsidRPr="004C1DCB">
              <w:rPr>
                <w:rFonts w:ascii="Arial Narrow" w:hAnsi="Arial Narrow"/>
                <w:sz w:val="20"/>
                <w:szCs w:val="20"/>
              </w:rPr>
              <w:t>AEMP per prescription [published]</w:t>
            </w:r>
          </w:p>
        </w:tc>
        <w:tc>
          <w:tcPr>
            <w:tcW w:w="3006" w:type="dxa"/>
            <w:vAlign w:val="center"/>
          </w:tcPr>
          <w:p w14:paraId="6FDA830F"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$3,260.00</w:t>
            </w:r>
          </w:p>
        </w:tc>
        <w:tc>
          <w:tcPr>
            <w:tcW w:w="3006" w:type="dxa"/>
            <w:vAlign w:val="center"/>
          </w:tcPr>
          <w:p w14:paraId="2CE2D2AF"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$1,044.43</w:t>
            </w:r>
          </w:p>
        </w:tc>
      </w:tr>
      <w:tr w:rsidR="00273C37" w:rsidRPr="007B4186" w14:paraId="5D97264E" w14:textId="77777777" w:rsidTr="00ED6407">
        <w:tc>
          <w:tcPr>
            <w:tcW w:w="3005" w:type="dxa"/>
            <w:vAlign w:val="center"/>
          </w:tcPr>
          <w:p w14:paraId="21733489" w14:textId="77777777" w:rsidR="00273C37" w:rsidRPr="007B4186" w:rsidRDefault="00273C37" w:rsidP="00115FC3">
            <w:pPr>
              <w:keepNext/>
              <w:keepLines/>
              <w:rPr>
                <w:rFonts w:ascii="Arial Narrow" w:hAnsi="Arial Narrow"/>
                <w:sz w:val="20"/>
                <w:szCs w:val="20"/>
              </w:rPr>
            </w:pPr>
            <w:r w:rsidRPr="004C1DCB">
              <w:rPr>
                <w:rFonts w:ascii="Arial Narrow" w:hAnsi="Arial Narrow"/>
                <w:sz w:val="20"/>
                <w:szCs w:val="20"/>
              </w:rPr>
              <w:t>Total cost over 2 years</w:t>
            </w:r>
          </w:p>
        </w:tc>
        <w:tc>
          <w:tcPr>
            <w:tcW w:w="3006" w:type="dxa"/>
            <w:vAlign w:val="center"/>
          </w:tcPr>
          <w:p w14:paraId="5BB31DE5"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$42,380.00</w:t>
            </w:r>
          </w:p>
        </w:tc>
        <w:tc>
          <w:tcPr>
            <w:tcW w:w="3006" w:type="dxa"/>
            <w:vAlign w:val="center"/>
          </w:tcPr>
          <w:p w14:paraId="018EC7E4"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$27,155.18</w:t>
            </w:r>
          </w:p>
        </w:tc>
      </w:tr>
      <w:tr w:rsidR="00273C37" w:rsidRPr="007B4186" w14:paraId="737B3E39" w14:textId="77777777" w:rsidTr="00ED6407">
        <w:tc>
          <w:tcPr>
            <w:tcW w:w="3005" w:type="dxa"/>
            <w:vAlign w:val="center"/>
          </w:tcPr>
          <w:p w14:paraId="0AA56C30" w14:textId="77777777" w:rsidR="00273C37" w:rsidRPr="007B4186" w:rsidRDefault="00273C37" w:rsidP="00115FC3">
            <w:pPr>
              <w:keepNext/>
              <w:keepLines/>
              <w:rPr>
                <w:rFonts w:ascii="Arial Narrow" w:hAnsi="Arial Narrow"/>
                <w:sz w:val="20"/>
                <w:szCs w:val="20"/>
              </w:rPr>
            </w:pPr>
            <w:r w:rsidRPr="004C1DCB">
              <w:rPr>
                <w:rFonts w:ascii="Arial Narrow" w:hAnsi="Arial Narrow"/>
                <w:sz w:val="20"/>
                <w:szCs w:val="20"/>
              </w:rPr>
              <w:t>Difference in cost of treatment</w:t>
            </w:r>
          </w:p>
        </w:tc>
        <w:tc>
          <w:tcPr>
            <w:tcW w:w="6012" w:type="dxa"/>
            <w:gridSpan w:val="2"/>
            <w:vAlign w:val="center"/>
          </w:tcPr>
          <w:p w14:paraId="073410F5" w14:textId="77777777" w:rsidR="00273C37" w:rsidRPr="007B4186" w:rsidRDefault="00273C37" w:rsidP="00115FC3">
            <w:pPr>
              <w:keepNext/>
              <w:keepLines/>
              <w:jc w:val="center"/>
              <w:rPr>
                <w:rFonts w:ascii="Arial Narrow" w:hAnsi="Arial Narrow"/>
                <w:sz w:val="20"/>
                <w:szCs w:val="20"/>
              </w:rPr>
            </w:pPr>
            <w:r w:rsidRPr="004C1DCB">
              <w:rPr>
                <w:rFonts w:ascii="Arial Narrow" w:hAnsi="Arial Narrow"/>
                <w:sz w:val="20"/>
                <w:szCs w:val="20"/>
              </w:rPr>
              <w:t>$15,224.82</w:t>
            </w:r>
          </w:p>
        </w:tc>
      </w:tr>
    </w:tbl>
    <w:p w14:paraId="5A0F0BE3" w14:textId="77777777" w:rsidR="00273C37" w:rsidRDefault="00273C37" w:rsidP="00115FC3">
      <w:pPr>
        <w:pStyle w:val="TableFigureFooter"/>
        <w:keepNext/>
        <w:keepLines/>
      </w:pPr>
      <w:r>
        <w:t xml:space="preserve">Source: Table 3.3-2, p128 </w:t>
      </w:r>
      <w:r w:rsidRPr="00D13A3E">
        <w:t xml:space="preserve">of the </w:t>
      </w:r>
      <w:r>
        <w:t>submission.</w:t>
      </w:r>
    </w:p>
    <w:p w14:paraId="0E47F4FC" w14:textId="77777777" w:rsidR="00273C37" w:rsidRDefault="00273C37" w:rsidP="00115FC3">
      <w:pPr>
        <w:pStyle w:val="TableFigureFooter"/>
        <w:keepNext/>
        <w:keepLines/>
      </w:pPr>
      <w:r>
        <w:t>AEMP=</w:t>
      </w:r>
      <w:r w:rsidRPr="002E4FBB">
        <w:t>Approved ex-manufacturer price; GLM=golimumab; IXE=ixekizumab; Q4W=once every four weeks</w:t>
      </w:r>
    </w:p>
    <w:p w14:paraId="798E2223" w14:textId="77777777" w:rsidR="00273C37" w:rsidRPr="00C264EC" w:rsidRDefault="00273C37" w:rsidP="009D567D">
      <w:pPr>
        <w:keepNext/>
        <w:keepLines/>
        <w:numPr>
          <w:ilvl w:val="1"/>
          <w:numId w:val="1"/>
        </w:numPr>
        <w:spacing w:after="120"/>
        <w:rPr>
          <w:rFonts w:asciiTheme="minorHAnsi" w:hAnsiTheme="minorHAnsi"/>
          <w:snapToGrid w:val="0"/>
          <w:color w:val="000000" w:themeColor="text1"/>
        </w:rPr>
      </w:pPr>
      <w:r w:rsidRPr="00551DC5" w:rsidDel="00CA48B2">
        <w:rPr>
          <w:rStyle w:val="3-BodyTextChar"/>
        </w:rPr>
        <w:t xml:space="preserve">The submission did not </w:t>
      </w:r>
      <w:r w:rsidDel="00CA48B2">
        <w:rPr>
          <w:rStyle w:val="3-BodyTextChar"/>
        </w:rPr>
        <w:t xml:space="preserve">explicitly </w:t>
      </w:r>
      <w:r w:rsidRPr="00551DC5" w:rsidDel="00CA48B2">
        <w:rPr>
          <w:rStyle w:val="3-BodyTextChar"/>
        </w:rPr>
        <w:t xml:space="preserve">propose </w:t>
      </w:r>
      <w:r w:rsidDel="00CA48B2">
        <w:rPr>
          <w:rStyle w:val="3-BodyTextChar"/>
        </w:rPr>
        <w:t>any</w:t>
      </w:r>
      <w:r w:rsidRPr="00551DC5" w:rsidDel="00CA48B2">
        <w:rPr>
          <w:rStyle w:val="3-BodyTextChar"/>
        </w:rPr>
        <w:t xml:space="preserve"> indication-specific price for </w:t>
      </w:r>
      <w:r>
        <w:rPr>
          <w:rStyle w:val="3-BodyTextChar"/>
        </w:rPr>
        <w:t>IXE</w:t>
      </w:r>
      <w:r w:rsidRPr="00551DC5" w:rsidDel="00CA48B2">
        <w:rPr>
          <w:rStyle w:val="3-BodyTextChar"/>
        </w:rPr>
        <w:t xml:space="preserve"> in adults with nr-axSpA. Instead, the </w:t>
      </w:r>
      <w:r w:rsidDel="00CA48B2">
        <w:rPr>
          <w:rStyle w:val="3-BodyTextChar"/>
        </w:rPr>
        <w:t xml:space="preserve">CMA used the </w:t>
      </w:r>
      <w:r w:rsidRPr="00551DC5" w:rsidDel="00CA48B2">
        <w:rPr>
          <w:rStyle w:val="3-BodyTextChar"/>
        </w:rPr>
        <w:t>published approved ex-manufacturer price</w:t>
      </w:r>
      <w:r w:rsidDel="00CA48B2">
        <w:rPr>
          <w:rStyle w:val="3-BodyTextChar"/>
        </w:rPr>
        <w:t>s (</w:t>
      </w:r>
      <w:r w:rsidRPr="00551DC5" w:rsidDel="00CA48B2">
        <w:rPr>
          <w:rStyle w:val="3-BodyTextChar"/>
        </w:rPr>
        <w:t>AEMP</w:t>
      </w:r>
      <w:r w:rsidDel="00CA48B2">
        <w:rPr>
          <w:rStyle w:val="3-BodyTextChar"/>
        </w:rPr>
        <w:t>s)</w:t>
      </w:r>
      <w:r w:rsidRPr="00551DC5" w:rsidDel="00CA48B2">
        <w:rPr>
          <w:rStyle w:val="3-BodyTextChar"/>
        </w:rPr>
        <w:t xml:space="preserve"> of </w:t>
      </w:r>
      <w:r>
        <w:rPr>
          <w:rStyle w:val="3-BodyTextChar"/>
        </w:rPr>
        <w:t>IXE</w:t>
      </w:r>
      <w:r w:rsidRPr="00551DC5" w:rsidDel="00CA48B2">
        <w:rPr>
          <w:rStyle w:val="3-BodyTextChar"/>
        </w:rPr>
        <w:t xml:space="preserve"> </w:t>
      </w:r>
      <w:r w:rsidRPr="002E4FBB" w:rsidDel="00CA48B2">
        <w:rPr>
          <w:rStyle w:val="3-BodyTextChar"/>
          <w:color w:val="000000" w:themeColor="text1"/>
        </w:rPr>
        <w:t xml:space="preserve">and </w:t>
      </w:r>
      <w:r w:rsidRPr="002E4FBB">
        <w:rPr>
          <w:rStyle w:val="3-BodyTextChar"/>
          <w:color w:val="000000" w:themeColor="text1"/>
        </w:rPr>
        <w:t>GLM</w:t>
      </w:r>
      <w:r w:rsidRPr="002E4FBB" w:rsidDel="00CA48B2">
        <w:rPr>
          <w:rStyle w:val="3-BodyTextChar"/>
          <w:color w:val="000000" w:themeColor="text1"/>
        </w:rPr>
        <w:t xml:space="preserve">. </w:t>
      </w:r>
    </w:p>
    <w:p w14:paraId="5CC09A90" w14:textId="77777777" w:rsidR="00C264EC" w:rsidRPr="00C7619D" w:rsidDel="00CA48B2" w:rsidRDefault="00C264EC" w:rsidP="00273C37">
      <w:pPr>
        <w:numPr>
          <w:ilvl w:val="1"/>
          <w:numId w:val="1"/>
        </w:numPr>
        <w:spacing w:after="120"/>
        <w:rPr>
          <w:rFonts w:asciiTheme="minorHAnsi" w:hAnsiTheme="minorHAnsi" w:cstheme="minorHAnsi"/>
          <w:snapToGrid w:val="0"/>
          <w:color w:val="000000" w:themeColor="text1"/>
        </w:rPr>
      </w:pPr>
      <w:r w:rsidRPr="00C7619D">
        <w:rPr>
          <w:rFonts w:asciiTheme="minorHAnsi" w:hAnsiTheme="minorHAnsi" w:cstheme="minorHAnsi"/>
          <w:color w:val="000000"/>
          <w:shd w:val="clear" w:color="auto" w:fill="FFFFFF"/>
        </w:rPr>
        <w:t>The ESC considered the approach to the CMA was reasonable.</w:t>
      </w:r>
    </w:p>
    <w:p w14:paraId="63F67E45" w14:textId="77777777" w:rsidR="00273C37" w:rsidRPr="00AB0A61" w:rsidRDefault="00273C37" w:rsidP="00273C37">
      <w:pPr>
        <w:keepNext/>
        <w:spacing w:before="120" w:after="120"/>
        <w:outlineLvl w:val="1"/>
        <w:rPr>
          <w:rFonts w:asciiTheme="minorHAnsi" w:eastAsiaTheme="majorEastAsia" w:hAnsiTheme="minorHAnsi" w:cstheme="majorBidi"/>
          <w:b/>
          <w:i/>
          <w:spacing w:val="5"/>
          <w:kern w:val="28"/>
          <w:sz w:val="28"/>
          <w:szCs w:val="36"/>
        </w:rPr>
      </w:pPr>
      <w:bookmarkStart w:id="50" w:name="_Toc22898858"/>
      <w:r w:rsidRPr="00AB0A61">
        <w:rPr>
          <w:rFonts w:asciiTheme="minorHAnsi" w:eastAsiaTheme="majorEastAsia" w:hAnsiTheme="minorHAnsi" w:cstheme="majorBidi"/>
          <w:b/>
          <w:i/>
          <w:spacing w:val="5"/>
          <w:kern w:val="28"/>
          <w:sz w:val="28"/>
          <w:szCs w:val="36"/>
        </w:rPr>
        <w:t>Drug cost/patient/course/year</w:t>
      </w:r>
      <w:bookmarkEnd w:id="50"/>
    </w:p>
    <w:p w14:paraId="025715DB" w14:textId="77777777" w:rsidR="00273C37" w:rsidRPr="00AE5274" w:rsidRDefault="00273C37" w:rsidP="009C51EC">
      <w:pPr>
        <w:pStyle w:val="3-BodyText"/>
      </w:pPr>
      <w:r w:rsidRPr="00AE5274">
        <w:t>Based on the</w:t>
      </w:r>
      <w:r w:rsidR="00DF0DC6" w:rsidRPr="00AE5274">
        <w:t xml:space="preserve"> requested</w:t>
      </w:r>
      <w:r w:rsidRPr="00AE5274">
        <w:t xml:space="preserve"> published DPMQ of $3,421.22 and 6.5 prescriptions per patient per year, the drug cost is $</w:t>
      </w:r>
      <w:r w:rsidRPr="00EB78E6">
        <w:t>22,237.93</w:t>
      </w:r>
      <w:r w:rsidRPr="00AE5274">
        <w:t xml:space="preserve"> per patient per year. </w:t>
      </w:r>
    </w:p>
    <w:p w14:paraId="61EE1E8A" w14:textId="77777777" w:rsidR="00273C37" w:rsidRPr="00AB0A61" w:rsidRDefault="00273C37" w:rsidP="00273C37">
      <w:pPr>
        <w:keepNext/>
        <w:spacing w:before="120" w:after="120"/>
        <w:outlineLvl w:val="1"/>
        <w:rPr>
          <w:rFonts w:asciiTheme="minorHAnsi" w:eastAsiaTheme="majorEastAsia" w:hAnsiTheme="minorHAnsi" w:cstheme="majorBidi"/>
          <w:b/>
          <w:i/>
          <w:spacing w:val="5"/>
          <w:kern w:val="28"/>
          <w:sz w:val="28"/>
          <w:szCs w:val="36"/>
        </w:rPr>
      </w:pPr>
      <w:bookmarkStart w:id="51" w:name="_Toc22898859"/>
      <w:r w:rsidRPr="00AB0A61">
        <w:rPr>
          <w:rFonts w:asciiTheme="minorHAnsi" w:eastAsiaTheme="majorEastAsia" w:hAnsiTheme="minorHAnsi" w:cstheme="majorBidi"/>
          <w:b/>
          <w:i/>
          <w:spacing w:val="5"/>
          <w:kern w:val="28"/>
          <w:sz w:val="28"/>
          <w:szCs w:val="36"/>
        </w:rPr>
        <w:t>Estimated PBS usage &amp; financial implications</w:t>
      </w:r>
      <w:bookmarkEnd w:id="51"/>
    </w:p>
    <w:p w14:paraId="071685E1" w14:textId="77777777" w:rsidR="00273C37" w:rsidRPr="00C94783" w:rsidRDefault="00273C37" w:rsidP="00C94783">
      <w:pPr>
        <w:pStyle w:val="3-BodyText"/>
        <w:rPr>
          <w:color w:val="000000" w:themeColor="text1"/>
        </w:rPr>
      </w:pPr>
      <w:bookmarkStart w:id="52" w:name="_Hlk81416970"/>
      <w:r w:rsidRPr="00AB0A61">
        <w:t xml:space="preserve">This submission </w:t>
      </w:r>
      <w:r w:rsidR="00AE5274">
        <w:t>was not</w:t>
      </w:r>
      <w:r w:rsidRPr="00AB0A61">
        <w:t xml:space="preserve"> considered by DUSC</w:t>
      </w:r>
      <w:r>
        <w:t xml:space="preserve">. </w:t>
      </w:r>
      <w:r w:rsidRPr="006D060D">
        <w:t>The submission used a market share approach to predict the utilisation and financial implications of the proposed listing of IXE in nr-axSpA</w:t>
      </w:r>
      <w:r w:rsidR="00F6108D">
        <w:rPr>
          <w:color w:val="000000" w:themeColor="text1"/>
        </w:rPr>
        <w:t>, based on the substitution of GLM and CZP</w:t>
      </w:r>
      <w:r w:rsidR="007872DE">
        <w:rPr>
          <w:color w:val="000000" w:themeColor="text1"/>
        </w:rPr>
        <w:t xml:space="preserve"> (Table 10)</w:t>
      </w:r>
      <w:r w:rsidR="00F6108D">
        <w:rPr>
          <w:color w:val="000000" w:themeColor="text1"/>
        </w:rPr>
        <w:t>.</w:t>
      </w:r>
      <w:r w:rsidR="00C33EBC">
        <w:rPr>
          <w:color w:val="000000" w:themeColor="text1"/>
        </w:rPr>
        <w:t xml:space="preserve"> </w:t>
      </w:r>
      <w:bookmarkEnd w:id="52"/>
    </w:p>
    <w:p w14:paraId="061AC8E1" w14:textId="77777777" w:rsidR="00273C37" w:rsidRPr="00656188" w:rsidRDefault="00273C37" w:rsidP="00D020A9">
      <w:pPr>
        <w:pStyle w:val="TableFigureHeading"/>
        <w:rPr>
          <w:rStyle w:val="CommentReference"/>
          <w:b/>
          <w:szCs w:val="24"/>
        </w:rPr>
      </w:pPr>
      <w:r w:rsidRPr="00AB0A61">
        <w:t xml:space="preserve">Table </w:t>
      </w:r>
      <w:r w:rsidR="00FC0711">
        <w:t>10</w:t>
      </w:r>
      <w:r w:rsidRPr="00AB0A61">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Key inputs for financial estimates"/>
      </w:tblPr>
      <w:tblGrid>
        <w:gridCol w:w="2502"/>
        <w:gridCol w:w="1949"/>
        <w:gridCol w:w="3064"/>
        <w:gridCol w:w="1502"/>
      </w:tblGrid>
      <w:tr w:rsidR="00273C37" w:rsidRPr="00F42CDE" w14:paraId="5638C31C" w14:textId="77777777" w:rsidTr="00EA36AE">
        <w:trPr>
          <w:tblHeader/>
        </w:trPr>
        <w:tc>
          <w:tcPr>
            <w:tcW w:w="1387" w:type="pct"/>
            <w:vAlign w:val="center"/>
          </w:tcPr>
          <w:p w14:paraId="4C9925CC" w14:textId="77777777" w:rsidR="00273C37" w:rsidRPr="00F42CDE" w:rsidRDefault="00273C37" w:rsidP="00D020A9">
            <w:pPr>
              <w:pStyle w:val="In-tableHeading"/>
            </w:pPr>
            <w:r w:rsidRPr="00F42CDE">
              <w:t>Data</w:t>
            </w:r>
          </w:p>
        </w:tc>
        <w:tc>
          <w:tcPr>
            <w:tcW w:w="1081" w:type="pct"/>
            <w:vAlign w:val="center"/>
          </w:tcPr>
          <w:p w14:paraId="2A4BD695" w14:textId="77777777" w:rsidR="00273C37" w:rsidRPr="00F42CDE" w:rsidRDefault="00273C37" w:rsidP="00D020A9">
            <w:pPr>
              <w:pStyle w:val="In-tableHeading"/>
              <w:jc w:val="center"/>
            </w:pPr>
            <w:r w:rsidRPr="00F42CDE">
              <w:t>Value</w:t>
            </w:r>
          </w:p>
        </w:tc>
        <w:tc>
          <w:tcPr>
            <w:tcW w:w="1699" w:type="pct"/>
            <w:vAlign w:val="center"/>
          </w:tcPr>
          <w:p w14:paraId="3A73D2F1" w14:textId="77777777" w:rsidR="00273C37" w:rsidRPr="00F42CDE" w:rsidRDefault="00273C37" w:rsidP="00D020A9">
            <w:pPr>
              <w:pStyle w:val="In-tableHeading"/>
              <w:jc w:val="center"/>
            </w:pPr>
            <w:r w:rsidRPr="00F42CDE">
              <w:t>Source</w:t>
            </w:r>
          </w:p>
        </w:tc>
        <w:tc>
          <w:tcPr>
            <w:tcW w:w="833" w:type="pct"/>
            <w:vAlign w:val="center"/>
          </w:tcPr>
          <w:p w14:paraId="087045F7" w14:textId="77777777" w:rsidR="00273C37" w:rsidRPr="00F42CDE" w:rsidRDefault="00273C37" w:rsidP="00D020A9">
            <w:pPr>
              <w:pStyle w:val="In-tableHeading"/>
              <w:jc w:val="center"/>
            </w:pPr>
            <w:r w:rsidRPr="00F42CDE">
              <w:t>Comment</w:t>
            </w:r>
          </w:p>
        </w:tc>
      </w:tr>
      <w:tr w:rsidR="00273C37" w:rsidRPr="00F42CDE" w14:paraId="120FBEED" w14:textId="77777777" w:rsidTr="00EA36AE">
        <w:tc>
          <w:tcPr>
            <w:tcW w:w="5000" w:type="pct"/>
            <w:gridSpan w:val="4"/>
            <w:vAlign w:val="center"/>
          </w:tcPr>
          <w:p w14:paraId="5AA1F3B8" w14:textId="77777777" w:rsidR="00273C37" w:rsidRPr="00F42CDE" w:rsidRDefault="00273C37" w:rsidP="00D020A9">
            <w:pPr>
              <w:pStyle w:val="TableText0"/>
              <w:rPr>
                <w:b/>
              </w:rPr>
            </w:pPr>
            <w:r w:rsidRPr="00F42CDE">
              <w:rPr>
                <w:b/>
              </w:rPr>
              <w:t>Treatment utilisation</w:t>
            </w:r>
          </w:p>
        </w:tc>
      </w:tr>
      <w:tr w:rsidR="00273C37" w:rsidRPr="00F42CDE" w14:paraId="37420D90" w14:textId="77777777" w:rsidTr="00EA36AE">
        <w:tc>
          <w:tcPr>
            <w:tcW w:w="1387" w:type="pct"/>
            <w:vAlign w:val="center"/>
          </w:tcPr>
          <w:p w14:paraId="011C3EDA" w14:textId="77777777" w:rsidR="00273C37" w:rsidRPr="00F42CDE" w:rsidRDefault="00273C37" w:rsidP="00D020A9">
            <w:pPr>
              <w:pStyle w:val="TableText0"/>
            </w:pPr>
            <w:r w:rsidRPr="00F42CDE">
              <w:t>IXE market share (% initiation periods)</w:t>
            </w:r>
          </w:p>
        </w:tc>
        <w:tc>
          <w:tcPr>
            <w:tcW w:w="1081" w:type="pct"/>
            <w:tcBorders>
              <w:bottom w:val="single" w:sz="4" w:space="0" w:color="auto"/>
            </w:tcBorders>
            <w:vAlign w:val="center"/>
          </w:tcPr>
          <w:p w14:paraId="33A3DFE0" w14:textId="77777777" w:rsidR="00273C37" w:rsidRPr="00F42CDE" w:rsidRDefault="00273C37" w:rsidP="00D020A9">
            <w:pPr>
              <w:pStyle w:val="TableText0"/>
              <w:jc w:val="center"/>
            </w:pPr>
            <w:r w:rsidRPr="00F42CDE">
              <w:t xml:space="preserve">Yr 1: </w:t>
            </w:r>
            <w:r w:rsidR="00EC02D6">
              <w:rPr>
                <w:noProof/>
                <w:color w:val="000000"/>
                <w:highlight w:val="black"/>
              </w:rPr>
              <w:t>'''</w:t>
            </w:r>
            <w:r w:rsidRPr="00F42CDE">
              <w:t>%</w:t>
            </w:r>
          </w:p>
          <w:p w14:paraId="30D0746F" w14:textId="77777777" w:rsidR="00273C37" w:rsidRPr="00F42CDE" w:rsidRDefault="00273C37" w:rsidP="00D020A9">
            <w:pPr>
              <w:pStyle w:val="TableText0"/>
              <w:jc w:val="center"/>
            </w:pPr>
            <w:r w:rsidRPr="00F42CDE">
              <w:t xml:space="preserve">Yr 2: </w:t>
            </w:r>
            <w:r w:rsidR="00EC02D6">
              <w:rPr>
                <w:noProof/>
                <w:color w:val="000000"/>
                <w:highlight w:val="black"/>
              </w:rPr>
              <w:t>'''</w:t>
            </w:r>
            <w:r w:rsidRPr="00F42CDE">
              <w:t>%</w:t>
            </w:r>
          </w:p>
          <w:p w14:paraId="480FA66B" w14:textId="77777777" w:rsidR="00273C37" w:rsidRPr="00F42CDE" w:rsidRDefault="00273C37" w:rsidP="00D020A9">
            <w:pPr>
              <w:pStyle w:val="TableText0"/>
              <w:jc w:val="center"/>
            </w:pPr>
            <w:r w:rsidRPr="00F42CDE">
              <w:t xml:space="preserve">Yr 3: </w:t>
            </w:r>
            <w:r w:rsidR="00EC02D6">
              <w:rPr>
                <w:noProof/>
                <w:color w:val="000000"/>
                <w:highlight w:val="black"/>
              </w:rPr>
              <w:t>''''''</w:t>
            </w:r>
            <w:r w:rsidRPr="00F42CDE">
              <w:t>%</w:t>
            </w:r>
          </w:p>
          <w:p w14:paraId="1B704222" w14:textId="77777777" w:rsidR="00273C37" w:rsidRPr="00F42CDE" w:rsidRDefault="00273C37" w:rsidP="00D020A9">
            <w:pPr>
              <w:pStyle w:val="TableText0"/>
              <w:jc w:val="center"/>
            </w:pPr>
            <w:r w:rsidRPr="00F42CDE">
              <w:t xml:space="preserve">Yr 4: </w:t>
            </w:r>
            <w:r w:rsidR="00EC02D6">
              <w:rPr>
                <w:noProof/>
                <w:color w:val="000000"/>
                <w:highlight w:val="black"/>
              </w:rPr>
              <w:t>''''''</w:t>
            </w:r>
            <w:r w:rsidRPr="00F42CDE">
              <w:t>%</w:t>
            </w:r>
          </w:p>
          <w:p w14:paraId="3CA5D9AF" w14:textId="77777777" w:rsidR="00273C37" w:rsidRPr="00F42CDE" w:rsidRDefault="00273C37" w:rsidP="00D020A9">
            <w:pPr>
              <w:pStyle w:val="TableText0"/>
              <w:jc w:val="center"/>
            </w:pPr>
            <w:r w:rsidRPr="00F42CDE">
              <w:t xml:space="preserve">Yr 5: </w:t>
            </w:r>
            <w:r w:rsidR="00EC02D6">
              <w:rPr>
                <w:noProof/>
                <w:color w:val="000000"/>
                <w:highlight w:val="black"/>
              </w:rPr>
              <w:t>''''''</w:t>
            </w:r>
            <w:r w:rsidRPr="00F42CDE">
              <w:t>%</w:t>
            </w:r>
          </w:p>
          <w:p w14:paraId="419CE56B" w14:textId="77777777" w:rsidR="00273C37" w:rsidRPr="00F42CDE" w:rsidRDefault="00273C37" w:rsidP="00D020A9">
            <w:pPr>
              <w:pStyle w:val="TableText0"/>
              <w:jc w:val="center"/>
            </w:pPr>
            <w:r w:rsidRPr="00F42CDE">
              <w:t xml:space="preserve">Yr 6: </w:t>
            </w:r>
            <w:r w:rsidR="00EC02D6">
              <w:rPr>
                <w:noProof/>
                <w:color w:val="000000"/>
                <w:highlight w:val="black"/>
              </w:rPr>
              <w:t>'''''''</w:t>
            </w:r>
            <w:r w:rsidRPr="00F42CDE">
              <w:t>%</w:t>
            </w:r>
          </w:p>
        </w:tc>
        <w:tc>
          <w:tcPr>
            <w:tcW w:w="1699" w:type="pct"/>
            <w:vAlign w:val="center"/>
          </w:tcPr>
          <w:p w14:paraId="3B1A015A" w14:textId="77777777" w:rsidR="00273C37" w:rsidRPr="00F42CDE" w:rsidRDefault="00273C37" w:rsidP="00D020A9">
            <w:pPr>
              <w:pStyle w:val="TableText0"/>
            </w:pPr>
            <w:r w:rsidRPr="00F42CDE">
              <w:t>Eli Lilly. Assumed both CZP and GLM each lo</w:t>
            </w:r>
            <w:r w:rsidR="007872DE" w:rsidRPr="00F42CDE">
              <w:t xml:space="preserve">st </w:t>
            </w:r>
            <w:r w:rsidR="00EC02D6">
              <w:rPr>
                <w:noProof/>
                <w:color w:val="000000"/>
                <w:highlight w:val="black"/>
              </w:rPr>
              <w:t>'''</w:t>
            </w:r>
            <w:r w:rsidR="007872DE" w:rsidRPr="00F42CDE">
              <w:t>% market share to IXE in Yr </w:t>
            </w:r>
            <w:r w:rsidRPr="00F42CDE">
              <w:t>1</w:t>
            </w:r>
          </w:p>
        </w:tc>
        <w:tc>
          <w:tcPr>
            <w:tcW w:w="833" w:type="pct"/>
            <w:vAlign w:val="center"/>
          </w:tcPr>
          <w:p w14:paraId="6FB2BE79" w14:textId="77777777" w:rsidR="00273C37" w:rsidRPr="00F42CDE" w:rsidRDefault="00273C37" w:rsidP="00D020A9">
            <w:pPr>
              <w:pStyle w:val="TableText0"/>
            </w:pPr>
            <w:r w:rsidRPr="00F42CDE">
              <w:t>No further details were provided. The accuracy of these estimates is unclear.</w:t>
            </w:r>
          </w:p>
        </w:tc>
      </w:tr>
      <w:tr w:rsidR="00273C37" w:rsidRPr="00F42CDE" w14:paraId="27243C3C" w14:textId="77777777" w:rsidTr="00EA36AE">
        <w:trPr>
          <w:trHeight w:val="20"/>
        </w:trPr>
        <w:tc>
          <w:tcPr>
            <w:tcW w:w="1387" w:type="pct"/>
            <w:vAlign w:val="center"/>
          </w:tcPr>
          <w:p w14:paraId="7C0F0C79" w14:textId="77777777" w:rsidR="00273C37" w:rsidRPr="00F42CDE" w:rsidRDefault="00273C37" w:rsidP="00D020A9">
            <w:pPr>
              <w:pStyle w:val="TableText0"/>
            </w:pPr>
            <w:r w:rsidRPr="00F42CDE">
              <w:t>Maintenance scripts required per 52 weeks</w:t>
            </w:r>
          </w:p>
        </w:tc>
        <w:tc>
          <w:tcPr>
            <w:tcW w:w="1081" w:type="pct"/>
            <w:tcBorders>
              <w:bottom w:val="single" w:sz="4" w:space="0" w:color="auto"/>
            </w:tcBorders>
            <w:vAlign w:val="center"/>
          </w:tcPr>
          <w:p w14:paraId="685E82E1" w14:textId="77777777" w:rsidR="00273C37" w:rsidRPr="00F42CDE" w:rsidRDefault="00273C37" w:rsidP="00D020A9">
            <w:pPr>
              <w:pStyle w:val="TableText0"/>
              <w:jc w:val="center"/>
            </w:pPr>
            <w:r w:rsidRPr="00F42CDE">
              <w:t xml:space="preserve">IXE: </w:t>
            </w:r>
            <w:r w:rsidRPr="00EB78E6">
              <w:t>6.5</w:t>
            </w:r>
          </w:p>
          <w:p w14:paraId="0CCFD492" w14:textId="77777777" w:rsidR="00273C37" w:rsidRPr="009C51EC" w:rsidRDefault="00273C37" w:rsidP="00D020A9">
            <w:pPr>
              <w:pStyle w:val="TableText0"/>
              <w:jc w:val="center"/>
              <w:rPr>
                <w:vertAlign w:val="superscript"/>
              </w:rPr>
            </w:pPr>
            <w:r w:rsidRPr="00F42CDE">
              <w:t>GLM: 13</w:t>
            </w:r>
          </w:p>
          <w:p w14:paraId="1C1AAEEC" w14:textId="77777777" w:rsidR="00273C37" w:rsidRPr="00F42CDE" w:rsidRDefault="00273C37" w:rsidP="00D020A9">
            <w:pPr>
              <w:pStyle w:val="TableText0"/>
              <w:jc w:val="center"/>
            </w:pPr>
            <w:r w:rsidRPr="00F42CDE">
              <w:t>CZP: 13</w:t>
            </w:r>
          </w:p>
        </w:tc>
        <w:tc>
          <w:tcPr>
            <w:tcW w:w="1699" w:type="pct"/>
            <w:vAlign w:val="center"/>
          </w:tcPr>
          <w:p w14:paraId="46B54AF5" w14:textId="77777777" w:rsidR="00273C37" w:rsidRPr="00F42CDE" w:rsidRDefault="00273C37" w:rsidP="00D020A9">
            <w:pPr>
              <w:pStyle w:val="TableText0"/>
            </w:pPr>
            <w:r w:rsidRPr="00F42CDE">
              <w:t xml:space="preserve">IXE: </w:t>
            </w:r>
            <w:r w:rsidRPr="00EB78E6">
              <w:t>6.5</w:t>
            </w:r>
            <w:r w:rsidRPr="00F42CDE">
              <w:t xml:space="preserve"> = 52/4/</w:t>
            </w:r>
            <w:r w:rsidRPr="00EB78E6">
              <w:t>2</w:t>
            </w:r>
          </w:p>
          <w:p w14:paraId="34096DD3" w14:textId="77777777" w:rsidR="00273C37" w:rsidRPr="00F42CDE" w:rsidRDefault="00273C37" w:rsidP="00D020A9">
            <w:pPr>
              <w:pStyle w:val="TableText0"/>
            </w:pPr>
            <w:r w:rsidRPr="00F42CDE">
              <w:t>GLM: 13=52/4</w:t>
            </w:r>
          </w:p>
          <w:p w14:paraId="68C702CE" w14:textId="77777777" w:rsidR="00273C37" w:rsidRPr="00F42CDE" w:rsidRDefault="00273C37" w:rsidP="00D020A9">
            <w:pPr>
              <w:pStyle w:val="TableText0"/>
            </w:pPr>
            <w:r w:rsidRPr="00F42CDE">
              <w:t>CZP: 13=52/4</w:t>
            </w:r>
          </w:p>
        </w:tc>
        <w:tc>
          <w:tcPr>
            <w:tcW w:w="833" w:type="pct"/>
            <w:vAlign w:val="center"/>
          </w:tcPr>
          <w:p w14:paraId="35C379CB" w14:textId="77777777" w:rsidR="00273C37" w:rsidRPr="00F42CDE" w:rsidRDefault="00273C37" w:rsidP="00D020A9">
            <w:pPr>
              <w:pStyle w:val="TableText0"/>
            </w:pPr>
            <w:r w:rsidRPr="00F42CDE">
              <w:t>This is reasonable.</w:t>
            </w:r>
          </w:p>
        </w:tc>
      </w:tr>
    </w:tbl>
    <w:p w14:paraId="34279B52" w14:textId="77777777" w:rsidR="00273C37" w:rsidRPr="00DA6A75" w:rsidRDefault="00273C37" w:rsidP="00273C37">
      <w:pPr>
        <w:pStyle w:val="TableFigureFooter"/>
      </w:pPr>
      <w:r w:rsidRPr="00DA6A75">
        <w:t>Source: Table 4.1-1, p131 of the submission.</w:t>
      </w:r>
    </w:p>
    <w:p w14:paraId="6E7E643D" w14:textId="77777777" w:rsidR="00273C37" w:rsidRDefault="00273C37" w:rsidP="00273C37">
      <w:pPr>
        <w:pStyle w:val="TableFigureFooter"/>
      </w:pPr>
      <w:r>
        <w:t xml:space="preserve">CMA=Cost-minimisation analysis; </w:t>
      </w:r>
      <w:r w:rsidRPr="00DA6A75">
        <w:t>CZP=Certolizumab pegol; GLM=Golimumab; IXE=ixekizumab; PBS=Pharmaceutical Benefits Scheme; RPBS=Repatriation Pharmaceutical Benefits Scheme</w:t>
      </w:r>
      <w:r>
        <w:t>; Yr=Year</w:t>
      </w:r>
    </w:p>
    <w:p w14:paraId="01D874FF" w14:textId="77777777" w:rsidR="009C51EC" w:rsidRPr="00DA6A75" w:rsidRDefault="009C51EC" w:rsidP="00273C37">
      <w:pPr>
        <w:pStyle w:val="TableFigureFooter"/>
      </w:pPr>
    </w:p>
    <w:p w14:paraId="680CFF6D" w14:textId="77777777" w:rsidR="00273C37" w:rsidRPr="00265C24" w:rsidRDefault="00273C37" w:rsidP="00273C37">
      <w:pPr>
        <w:pStyle w:val="3-BodyText"/>
      </w:pPr>
      <w:r w:rsidRPr="00265C24">
        <w:t xml:space="preserve">Table </w:t>
      </w:r>
      <w:r w:rsidR="00FC0711">
        <w:t>11</w:t>
      </w:r>
      <w:r w:rsidRPr="00265C24">
        <w:t xml:space="preserve"> presents the estimated net cost of IXE to the PBS</w:t>
      </w:r>
      <w:r w:rsidR="008308B9">
        <w:t>/ RPBS</w:t>
      </w:r>
      <w:r w:rsidRPr="00265C24">
        <w:t xml:space="preserve"> presented in the submission using published prices.</w:t>
      </w:r>
    </w:p>
    <w:p w14:paraId="55AFD98E" w14:textId="77777777" w:rsidR="00273C37" w:rsidRPr="0023413C" w:rsidRDefault="00273C37" w:rsidP="00273C37">
      <w:pPr>
        <w:pStyle w:val="TableFigureHeading"/>
        <w:rPr>
          <w:rStyle w:val="CommentReference"/>
          <w:b/>
          <w:szCs w:val="24"/>
        </w:rPr>
      </w:pPr>
      <w:r w:rsidRPr="0023413C">
        <w:rPr>
          <w:rStyle w:val="CommentReference"/>
          <w:b/>
          <w:szCs w:val="24"/>
        </w:rPr>
        <w:t>Table</w:t>
      </w:r>
      <w:r>
        <w:rPr>
          <w:rStyle w:val="CommentReference"/>
          <w:b/>
          <w:szCs w:val="24"/>
        </w:rPr>
        <w:t xml:space="preserve"> </w:t>
      </w:r>
      <w:r w:rsidR="00FC0711">
        <w:rPr>
          <w:rStyle w:val="CommentReference"/>
          <w:b/>
          <w:szCs w:val="24"/>
        </w:rPr>
        <w:t>11</w:t>
      </w:r>
      <w:r>
        <w:rPr>
          <w:rStyle w:val="CommentReference"/>
          <w:b/>
          <w:szCs w:val="24"/>
        </w:rPr>
        <w:t>:</w:t>
      </w:r>
      <w:r w:rsidRPr="0023413C">
        <w:rPr>
          <w:rStyle w:val="CommentReference"/>
          <w:b/>
          <w:szCs w:val="24"/>
        </w:rPr>
        <w:t xml:space="preserve"> </w:t>
      </w:r>
      <w:r>
        <w:rPr>
          <w:rStyle w:val="CommentReference"/>
          <w:b/>
          <w:szCs w:val="24"/>
        </w:rPr>
        <w:t>Summary of the e</w:t>
      </w:r>
      <w:r w:rsidRPr="0023413C">
        <w:rPr>
          <w:rStyle w:val="CommentReference"/>
          <w:b/>
          <w:szCs w:val="24"/>
        </w:rPr>
        <w:t xml:space="preserve">stimated net cost of </w:t>
      </w:r>
      <w:r w:rsidR="00AF4CF4">
        <w:rPr>
          <w:rStyle w:val="CommentReference"/>
          <w:b/>
          <w:szCs w:val="24"/>
        </w:rPr>
        <w:t>IXE</w:t>
      </w:r>
      <w:r w:rsidRPr="0023413C">
        <w:rPr>
          <w:rStyle w:val="CommentReference"/>
          <w:b/>
          <w:szCs w:val="24"/>
        </w:rPr>
        <w:t xml:space="preserve"> to the PBS/RPBS</w:t>
      </w:r>
      <w:r>
        <w:rPr>
          <w:rStyle w:val="CommentReference"/>
          <w:b/>
          <w:szCs w:val="24"/>
        </w:rPr>
        <w:t xml:space="preserve">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Summary of the estimated net cost of IXE to the PBS/RPBS (published prices)"/>
      </w:tblPr>
      <w:tblGrid>
        <w:gridCol w:w="3081"/>
        <w:gridCol w:w="972"/>
        <w:gridCol w:w="972"/>
        <w:gridCol w:w="1028"/>
        <w:gridCol w:w="996"/>
        <w:gridCol w:w="972"/>
        <w:gridCol w:w="996"/>
      </w:tblGrid>
      <w:tr w:rsidR="00273C37" w:rsidRPr="00D424C7" w14:paraId="72624332" w14:textId="77777777" w:rsidTr="00EA36AE">
        <w:trPr>
          <w:tblHeader/>
        </w:trPr>
        <w:tc>
          <w:tcPr>
            <w:tcW w:w="1717" w:type="pct"/>
            <w:shd w:val="clear" w:color="auto" w:fill="auto"/>
            <w:vAlign w:val="center"/>
          </w:tcPr>
          <w:p w14:paraId="563A0F13" w14:textId="77777777" w:rsidR="00273C37" w:rsidRPr="00D424C7" w:rsidRDefault="00273C37" w:rsidP="00ED6407">
            <w:pPr>
              <w:pStyle w:val="In-tableHeading"/>
            </w:pPr>
          </w:p>
        </w:tc>
        <w:tc>
          <w:tcPr>
            <w:tcW w:w="547" w:type="pct"/>
            <w:shd w:val="clear" w:color="auto" w:fill="auto"/>
            <w:vAlign w:val="center"/>
          </w:tcPr>
          <w:p w14:paraId="0C613ABA" w14:textId="77777777" w:rsidR="00273C37" w:rsidRPr="00D424C7" w:rsidRDefault="00273C37" w:rsidP="00ED6407">
            <w:pPr>
              <w:pStyle w:val="In-tableHeading"/>
              <w:jc w:val="center"/>
            </w:pPr>
            <w:r w:rsidRPr="00D424C7">
              <w:t>Year 1</w:t>
            </w:r>
          </w:p>
        </w:tc>
        <w:tc>
          <w:tcPr>
            <w:tcW w:w="547" w:type="pct"/>
            <w:shd w:val="clear" w:color="auto" w:fill="auto"/>
            <w:vAlign w:val="center"/>
          </w:tcPr>
          <w:p w14:paraId="0916977D" w14:textId="77777777" w:rsidR="00273C37" w:rsidRPr="00D424C7" w:rsidRDefault="00273C37" w:rsidP="00ED6407">
            <w:pPr>
              <w:pStyle w:val="In-tableHeading"/>
              <w:jc w:val="center"/>
            </w:pPr>
            <w:r w:rsidRPr="00D424C7">
              <w:t>Year 2</w:t>
            </w:r>
          </w:p>
        </w:tc>
        <w:tc>
          <w:tcPr>
            <w:tcW w:w="548" w:type="pct"/>
            <w:shd w:val="clear" w:color="auto" w:fill="auto"/>
            <w:vAlign w:val="center"/>
          </w:tcPr>
          <w:p w14:paraId="42BE4670" w14:textId="77777777" w:rsidR="00273C37" w:rsidRPr="00D424C7" w:rsidRDefault="00273C37" w:rsidP="00ED6407">
            <w:pPr>
              <w:pStyle w:val="In-tableHeading"/>
              <w:jc w:val="center"/>
            </w:pPr>
            <w:r w:rsidRPr="00D424C7">
              <w:t>Year 3</w:t>
            </w:r>
          </w:p>
        </w:tc>
        <w:tc>
          <w:tcPr>
            <w:tcW w:w="547" w:type="pct"/>
            <w:shd w:val="clear" w:color="auto" w:fill="auto"/>
            <w:vAlign w:val="center"/>
          </w:tcPr>
          <w:p w14:paraId="18A12117" w14:textId="77777777" w:rsidR="00273C37" w:rsidRPr="00D424C7" w:rsidRDefault="00273C37" w:rsidP="00ED6407">
            <w:pPr>
              <w:pStyle w:val="In-tableHeading"/>
              <w:jc w:val="center"/>
            </w:pPr>
            <w:r w:rsidRPr="00D424C7">
              <w:t>Year 4</w:t>
            </w:r>
          </w:p>
        </w:tc>
        <w:tc>
          <w:tcPr>
            <w:tcW w:w="547" w:type="pct"/>
            <w:shd w:val="clear" w:color="auto" w:fill="auto"/>
            <w:vAlign w:val="center"/>
          </w:tcPr>
          <w:p w14:paraId="787F2021" w14:textId="77777777" w:rsidR="00273C37" w:rsidRPr="00D424C7" w:rsidRDefault="00273C37" w:rsidP="00ED6407">
            <w:pPr>
              <w:pStyle w:val="In-tableHeading"/>
              <w:jc w:val="center"/>
            </w:pPr>
            <w:r w:rsidRPr="00D424C7">
              <w:t>Year 5</w:t>
            </w:r>
          </w:p>
        </w:tc>
        <w:tc>
          <w:tcPr>
            <w:tcW w:w="547" w:type="pct"/>
            <w:shd w:val="clear" w:color="auto" w:fill="auto"/>
            <w:vAlign w:val="center"/>
          </w:tcPr>
          <w:p w14:paraId="40009BB5" w14:textId="77777777" w:rsidR="00273C37" w:rsidRPr="00D424C7" w:rsidRDefault="00273C37" w:rsidP="00ED6407">
            <w:pPr>
              <w:pStyle w:val="In-tableHeading"/>
              <w:jc w:val="center"/>
            </w:pPr>
            <w:r w:rsidRPr="00D424C7">
              <w:t>Year 6</w:t>
            </w:r>
          </w:p>
        </w:tc>
      </w:tr>
      <w:tr w:rsidR="00273C37" w:rsidRPr="00A579DF" w14:paraId="0BFB8B09" w14:textId="77777777" w:rsidTr="00EA36AE">
        <w:tc>
          <w:tcPr>
            <w:tcW w:w="1717" w:type="pct"/>
            <w:shd w:val="clear" w:color="auto" w:fill="auto"/>
            <w:vAlign w:val="center"/>
          </w:tcPr>
          <w:p w14:paraId="3EB8CA34" w14:textId="77777777" w:rsidR="00273C37" w:rsidRDefault="00273C37" w:rsidP="00ED6407">
            <w:pPr>
              <w:pStyle w:val="TableText0"/>
            </w:pPr>
            <w:r>
              <w:t>Market share (% of initiation periods)</w:t>
            </w:r>
          </w:p>
        </w:tc>
        <w:tc>
          <w:tcPr>
            <w:tcW w:w="547" w:type="pct"/>
            <w:shd w:val="clear" w:color="auto" w:fill="auto"/>
            <w:vAlign w:val="center"/>
          </w:tcPr>
          <w:p w14:paraId="5231FC3D" w14:textId="77777777" w:rsidR="00273C37" w:rsidRPr="005777FA" w:rsidRDefault="00EC02D6" w:rsidP="00ED6407">
            <w:pPr>
              <w:pStyle w:val="TableText0"/>
              <w:jc w:val="center"/>
              <w:rPr>
                <w:szCs w:val="20"/>
              </w:rPr>
            </w:pPr>
            <w:r>
              <w:rPr>
                <w:noProof/>
                <w:color w:val="000000"/>
                <w:szCs w:val="20"/>
                <w:highlight w:val="black"/>
              </w:rPr>
              <w:t>''''</w:t>
            </w:r>
            <w:r w:rsidR="00273C37">
              <w:rPr>
                <w:szCs w:val="20"/>
              </w:rPr>
              <w:t>%</w:t>
            </w:r>
          </w:p>
        </w:tc>
        <w:tc>
          <w:tcPr>
            <w:tcW w:w="547" w:type="pct"/>
            <w:shd w:val="clear" w:color="auto" w:fill="auto"/>
            <w:vAlign w:val="center"/>
          </w:tcPr>
          <w:p w14:paraId="62A697B6" w14:textId="77777777" w:rsidR="00273C37" w:rsidRPr="005777FA" w:rsidRDefault="00EC02D6" w:rsidP="00ED6407">
            <w:pPr>
              <w:pStyle w:val="TableText0"/>
              <w:jc w:val="center"/>
              <w:rPr>
                <w:szCs w:val="20"/>
              </w:rPr>
            </w:pPr>
            <w:r>
              <w:rPr>
                <w:noProof/>
                <w:color w:val="000000"/>
                <w:szCs w:val="20"/>
                <w:highlight w:val="black"/>
              </w:rPr>
              <w:t>'''</w:t>
            </w:r>
            <w:r w:rsidR="00273C37">
              <w:rPr>
                <w:szCs w:val="20"/>
              </w:rPr>
              <w:t>%</w:t>
            </w:r>
          </w:p>
        </w:tc>
        <w:tc>
          <w:tcPr>
            <w:tcW w:w="548" w:type="pct"/>
            <w:shd w:val="clear" w:color="auto" w:fill="auto"/>
            <w:vAlign w:val="center"/>
          </w:tcPr>
          <w:p w14:paraId="2C16FC02" w14:textId="77777777" w:rsidR="00273C37" w:rsidRPr="005777FA" w:rsidRDefault="00EC02D6" w:rsidP="00ED6407">
            <w:pPr>
              <w:pStyle w:val="TableText0"/>
              <w:jc w:val="center"/>
              <w:rPr>
                <w:szCs w:val="20"/>
              </w:rPr>
            </w:pPr>
            <w:r>
              <w:rPr>
                <w:noProof/>
                <w:color w:val="000000"/>
                <w:szCs w:val="20"/>
                <w:highlight w:val="black"/>
              </w:rPr>
              <w:t>''''''</w:t>
            </w:r>
            <w:r w:rsidR="00273C37">
              <w:rPr>
                <w:szCs w:val="20"/>
              </w:rPr>
              <w:t>%</w:t>
            </w:r>
          </w:p>
        </w:tc>
        <w:tc>
          <w:tcPr>
            <w:tcW w:w="547" w:type="pct"/>
            <w:shd w:val="clear" w:color="auto" w:fill="auto"/>
            <w:vAlign w:val="center"/>
          </w:tcPr>
          <w:p w14:paraId="08CE98DE" w14:textId="77777777" w:rsidR="00273C37" w:rsidRPr="005777FA" w:rsidRDefault="00EC02D6" w:rsidP="00ED6407">
            <w:pPr>
              <w:pStyle w:val="TableText0"/>
              <w:jc w:val="center"/>
              <w:rPr>
                <w:szCs w:val="20"/>
              </w:rPr>
            </w:pPr>
            <w:r>
              <w:rPr>
                <w:noProof/>
                <w:color w:val="000000"/>
                <w:szCs w:val="20"/>
                <w:highlight w:val="black"/>
              </w:rPr>
              <w:t>'''''</w:t>
            </w:r>
            <w:r w:rsidR="00273C37">
              <w:rPr>
                <w:szCs w:val="20"/>
              </w:rPr>
              <w:t>%</w:t>
            </w:r>
          </w:p>
        </w:tc>
        <w:tc>
          <w:tcPr>
            <w:tcW w:w="547" w:type="pct"/>
            <w:shd w:val="clear" w:color="auto" w:fill="auto"/>
            <w:vAlign w:val="center"/>
          </w:tcPr>
          <w:p w14:paraId="78CB42B4" w14:textId="77777777" w:rsidR="00273C37" w:rsidRPr="005777FA" w:rsidRDefault="00EC02D6" w:rsidP="00ED6407">
            <w:pPr>
              <w:pStyle w:val="TableText0"/>
              <w:jc w:val="center"/>
              <w:rPr>
                <w:szCs w:val="20"/>
              </w:rPr>
            </w:pPr>
            <w:r>
              <w:rPr>
                <w:noProof/>
                <w:color w:val="000000"/>
                <w:szCs w:val="20"/>
                <w:highlight w:val="black"/>
              </w:rPr>
              <w:t>'''''''</w:t>
            </w:r>
            <w:r w:rsidR="00273C37">
              <w:rPr>
                <w:szCs w:val="20"/>
              </w:rPr>
              <w:t>%</w:t>
            </w:r>
          </w:p>
        </w:tc>
        <w:tc>
          <w:tcPr>
            <w:tcW w:w="547" w:type="pct"/>
            <w:shd w:val="clear" w:color="auto" w:fill="auto"/>
            <w:vAlign w:val="center"/>
          </w:tcPr>
          <w:p w14:paraId="28CAED3A" w14:textId="77777777" w:rsidR="00273C37" w:rsidRPr="005777FA" w:rsidRDefault="00EC02D6" w:rsidP="00ED6407">
            <w:pPr>
              <w:pStyle w:val="TableText0"/>
              <w:jc w:val="center"/>
              <w:rPr>
                <w:szCs w:val="20"/>
              </w:rPr>
            </w:pPr>
            <w:r>
              <w:rPr>
                <w:noProof/>
                <w:color w:val="000000"/>
                <w:szCs w:val="20"/>
                <w:highlight w:val="black"/>
              </w:rPr>
              <w:t>'''''''</w:t>
            </w:r>
            <w:r w:rsidR="00273C37">
              <w:rPr>
                <w:szCs w:val="20"/>
              </w:rPr>
              <w:t>%</w:t>
            </w:r>
          </w:p>
        </w:tc>
      </w:tr>
      <w:tr w:rsidR="00273C37" w:rsidRPr="00A579DF" w14:paraId="64234CF4" w14:textId="77777777" w:rsidTr="00EA36AE">
        <w:tc>
          <w:tcPr>
            <w:tcW w:w="1717" w:type="pct"/>
            <w:shd w:val="clear" w:color="auto" w:fill="auto"/>
            <w:vAlign w:val="center"/>
          </w:tcPr>
          <w:p w14:paraId="4C119E41" w14:textId="77777777" w:rsidR="00273C37" w:rsidRPr="009C51EC" w:rsidRDefault="00AF4CF4" w:rsidP="009C51EC">
            <w:pPr>
              <w:pStyle w:val="TableText0"/>
              <w:rPr>
                <w:vertAlign w:val="superscript"/>
              </w:rPr>
            </w:pPr>
            <w:r>
              <w:t xml:space="preserve">Number of IXE </w:t>
            </w:r>
            <w:r w:rsidR="00273C37">
              <w:t>script</w:t>
            </w:r>
            <w:r>
              <w:t>s dispensed</w:t>
            </w:r>
          </w:p>
        </w:tc>
        <w:tc>
          <w:tcPr>
            <w:tcW w:w="547" w:type="pct"/>
            <w:shd w:val="clear" w:color="auto" w:fill="auto"/>
            <w:vAlign w:val="center"/>
          </w:tcPr>
          <w:p w14:paraId="5AF0F01D" w14:textId="77777777" w:rsidR="00273C37" w:rsidRPr="00EC02D6" w:rsidRDefault="00EC02D6" w:rsidP="00ED6407">
            <w:pPr>
              <w:pStyle w:val="TableText0"/>
              <w:jc w:val="center"/>
              <w:rPr>
                <w:rFonts w:cs="Arial"/>
                <w:color w:val="000000"/>
              </w:rPr>
            </w:pPr>
            <w:r>
              <w:rPr>
                <w:noProof/>
                <w:color w:val="000000"/>
                <w:szCs w:val="20"/>
                <w:highlight w:val="black"/>
              </w:rPr>
              <w:t>'''''</w:t>
            </w:r>
            <w:r w:rsidR="009C51EC">
              <w:rPr>
                <w:vertAlign w:val="superscript"/>
              </w:rPr>
              <w:t>1</w:t>
            </w:r>
          </w:p>
        </w:tc>
        <w:tc>
          <w:tcPr>
            <w:tcW w:w="547" w:type="pct"/>
            <w:shd w:val="clear" w:color="auto" w:fill="auto"/>
            <w:vAlign w:val="center"/>
          </w:tcPr>
          <w:p w14:paraId="683873D5" w14:textId="77777777" w:rsidR="00273C37" w:rsidRPr="00EC02D6" w:rsidRDefault="00EC02D6" w:rsidP="00ED6407">
            <w:pPr>
              <w:pStyle w:val="TableText0"/>
              <w:jc w:val="center"/>
              <w:rPr>
                <w:rFonts w:cs="Arial"/>
                <w:color w:val="000000"/>
              </w:rPr>
            </w:pPr>
            <w:r>
              <w:rPr>
                <w:noProof/>
                <w:color w:val="000000"/>
                <w:szCs w:val="20"/>
                <w:highlight w:val="black"/>
              </w:rPr>
              <w:t>'''''''''</w:t>
            </w:r>
            <w:r w:rsidR="009C51EC">
              <w:rPr>
                <w:vertAlign w:val="superscript"/>
              </w:rPr>
              <w:t>1</w:t>
            </w:r>
          </w:p>
        </w:tc>
        <w:tc>
          <w:tcPr>
            <w:tcW w:w="548" w:type="pct"/>
            <w:shd w:val="clear" w:color="auto" w:fill="auto"/>
            <w:vAlign w:val="center"/>
          </w:tcPr>
          <w:p w14:paraId="58C0906A" w14:textId="77777777" w:rsidR="00273C37" w:rsidRPr="00EC02D6" w:rsidRDefault="00EC02D6" w:rsidP="00ED6407">
            <w:pPr>
              <w:pStyle w:val="TableText0"/>
              <w:jc w:val="center"/>
              <w:rPr>
                <w:rFonts w:cs="Arial"/>
                <w:color w:val="000000"/>
              </w:rPr>
            </w:pPr>
            <w:r>
              <w:rPr>
                <w:noProof/>
                <w:color w:val="000000"/>
                <w:szCs w:val="20"/>
                <w:highlight w:val="black"/>
              </w:rPr>
              <w:t>''''''''''</w:t>
            </w:r>
            <w:r w:rsidR="009C51EC">
              <w:rPr>
                <w:vertAlign w:val="superscript"/>
              </w:rPr>
              <w:t>1</w:t>
            </w:r>
          </w:p>
        </w:tc>
        <w:tc>
          <w:tcPr>
            <w:tcW w:w="547" w:type="pct"/>
            <w:shd w:val="clear" w:color="auto" w:fill="auto"/>
            <w:vAlign w:val="center"/>
          </w:tcPr>
          <w:p w14:paraId="6E710AC5" w14:textId="77777777" w:rsidR="00273C37" w:rsidRPr="00EC02D6" w:rsidRDefault="00EC02D6" w:rsidP="00ED6407">
            <w:pPr>
              <w:pStyle w:val="TableText0"/>
              <w:jc w:val="center"/>
              <w:rPr>
                <w:rFonts w:cs="Arial"/>
                <w:color w:val="000000"/>
              </w:rPr>
            </w:pPr>
            <w:r>
              <w:rPr>
                <w:noProof/>
                <w:color w:val="000000"/>
                <w:szCs w:val="20"/>
                <w:highlight w:val="black"/>
              </w:rPr>
              <w:t>'''''''''</w:t>
            </w:r>
            <w:r w:rsidR="001D0079">
              <w:rPr>
                <w:vertAlign w:val="superscript"/>
              </w:rPr>
              <w:t>2</w:t>
            </w:r>
          </w:p>
        </w:tc>
        <w:tc>
          <w:tcPr>
            <w:tcW w:w="547" w:type="pct"/>
            <w:shd w:val="clear" w:color="auto" w:fill="auto"/>
            <w:vAlign w:val="center"/>
          </w:tcPr>
          <w:p w14:paraId="01B726B9" w14:textId="77777777" w:rsidR="00273C37" w:rsidRPr="00EC02D6" w:rsidRDefault="00EC02D6" w:rsidP="00ED6407">
            <w:pPr>
              <w:pStyle w:val="TableText0"/>
              <w:jc w:val="center"/>
              <w:rPr>
                <w:rFonts w:cs="Arial"/>
                <w:color w:val="000000"/>
              </w:rPr>
            </w:pPr>
            <w:r>
              <w:rPr>
                <w:noProof/>
                <w:color w:val="000000"/>
                <w:szCs w:val="20"/>
                <w:highlight w:val="black"/>
              </w:rPr>
              <w:t>''''''''''</w:t>
            </w:r>
            <w:r w:rsidR="001D0079">
              <w:rPr>
                <w:vertAlign w:val="superscript"/>
              </w:rPr>
              <w:t>2</w:t>
            </w:r>
          </w:p>
        </w:tc>
        <w:tc>
          <w:tcPr>
            <w:tcW w:w="547" w:type="pct"/>
            <w:shd w:val="clear" w:color="auto" w:fill="auto"/>
            <w:vAlign w:val="center"/>
          </w:tcPr>
          <w:p w14:paraId="6A55441F" w14:textId="77777777" w:rsidR="00273C37" w:rsidRPr="00EC02D6" w:rsidRDefault="00EC02D6" w:rsidP="00ED6407">
            <w:pPr>
              <w:pStyle w:val="TableText0"/>
              <w:jc w:val="center"/>
              <w:rPr>
                <w:rFonts w:cs="Arial"/>
                <w:color w:val="000000"/>
              </w:rPr>
            </w:pPr>
            <w:r>
              <w:rPr>
                <w:noProof/>
                <w:color w:val="000000"/>
                <w:szCs w:val="20"/>
                <w:highlight w:val="black"/>
              </w:rPr>
              <w:t>'''''''''''''</w:t>
            </w:r>
            <w:r w:rsidR="001D0079">
              <w:rPr>
                <w:vertAlign w:val="superscript"/>
              </w:rPr>
              <w:t>2</w:t>
            </w:r>
          </w:p>
        </w:tc>
      </w:tr>
      <w:tr w:rsidR="00273C37" w:rsidRPr="003F255E" w14:paraId="34EF0ADD" w14:textId="77777777" w:rsidTr="00EA36AE">
        <w:tc>
          <w:tcPr>
            <w:tcW w:w="5000" w:type="pct"/>
            <w:gridSpan w:val="7"/>
            <w:shd w:val="clear" w:color="auto" w:fill="auto"/>
            <w:vAlign w:val="center"/>
          </w:tcPr>
          <w:p w14:paraId="394C0881" w14:textId="77777777" w:rsidR="00273C37" w:rsidRPr="004912A9" w:rsidRDefault="00AF4CF4" w:rsidP="00ED6407">
            <w:pPr>
              <w:pStyle w:val="TableText0"/>
              <w:rPr>
                <w:szCs w:val="20"/>
                <w:lang w:val="en-US"/>
              </w:rPr>
            </w:pPr>
            <w:r>
              <w:rPr>
                <w:b/>
                <w:szCs w:val="20"/>
              </w:rPr>
              <w:t>Estimated financial implications of IXE</w:t>
            </w:r>
          </w:p>
        </w:tc>
      </w:tr>
      <w:tr w:rsidR="00273C37" w:rsidRPr="003F255E" w14:paraId="1E408FDF" w14:textId="77777777" w:rsidTr="00EA36AE">
        <w:tc>
          <w:tcPr>
            <w:tcW w:w="1717" w:type="pct"/>
            <w:shd w:val="clear" w:color="auto" w:fill="auto"/>
            <w:vAlign w:val="center"/>
          </w:tcPr>
          <w:p w14:paraId="51809D7F" w14:textId="77777777" w:rsidR="00273C37" w:rsidRDefault="00AF4CF4" w:rsidP="00ED6407">
            <w:pPr>
              <w:pStyle w:val="TableText0"/>
            </w:pPr>
            <w:r>
              <w:rPr>
                <w:szCs w:val="20"/>
              </w:rPr>
              <w:t>Cost to the PBS/</w:t>
            </w:r>
            <w:r w:rsidR="00273C37" w:rsidRPr="00141FC4">
              <w:rPr>
                <w:szCs w:val="20"/>
              </w:rPr>
              <w:t>RPBS</w:t>
            </w:r>
            <w:r>
              <w:rPr>
                <w:szCs w:val="20"/>
              </w:rPr>
              <w:t xml:space="preserve"> less </w:t>
            </w:r>
            <w:r w:rsidR="00C94783">
              <w:rPr>
                <w:szCs w:val="20"/>
              </w:rPr>
              <w:t>co-payments</w:t>
            </w:r>
            <w:r w:rsidR="009C51EC">
              <w:rPr>
                <w:szCs w:val="20"/>
              </w:rPr>
              <w:t xml:space="preserve"> </w:t>
            </w:r>
          </w:p>
        </w:tc>
        <w:tc>
          <w:tcPr>
            <w:tcW w:w="547" w:type="pct"/>
            <w:tcBorders>
              <w:top w:val="single" w:sz="4" w:space="0" w:color="auto"/>
            </w:tcBorders>
            <w:shd w:val="clear" w:color="auto" w:fill="auto"/>
            <w:vAlign w:val="center"/>
          </w:tcPr>
          <w:p w14:paraId="4E26E97A" w14:textId="77777777" w:rsidR="00273C37" w:rsidRPr="00EC02D6" w:rsidRDefault="00EC02D6" w:rsidP="00ED6407">
            <w:pPr>
              <w:pStyle w:val="TableText0"/>
              <w:jc w:val="right"/>
              <w:rPr>
                <w:szCs w:val="20"/>
                <w:lang w:val="en-US"/>
              </w:rPr>
            </w:pPr>
            <w:r>
              <w:rPr>
                <w:noProof/>
                <w:color w:val="000000"/>
                <w:szCs w:val="20"/>
                <w:highlight w:val="black"/>
              </w:rPr>
              <w:t>''''''''''''''''''''''''</w:t>
            </w:r>
            <w:r w:rsidR="001D0079">
              <w:rPr>
                <w:vertAlign w:val="superscript"/>
              </w:rPr>
              <w:t>3</w:t>
            </w:r>
          </w:p>
        </w:tc>
        <w:tc>
          <w:tcPr>
            <w:tcW w:w="547" w:type="pct"/>
            <w:tcBorders>
              <w:top w:val="single" w:sz="4" w:space="0" w:color="auto"/>
            </w:tcBorders>
            <w:shd w:val="clear" w:color="auto" w:fill="auto"/>
            <w:vAlign w:val="center"/>
          </w:tcPr>
          <w:p w14:paraId="45D7CD14" w14:textId="77777777" w:rsidR="00273C37" w:rsidRPr="00EC02D6" w:rsidRDefault="00EC02D6" w:rsidP="00ED6407">
            <w:pPr>
              <w:pStyle w:val="TableText0"/>
              <w:jc w:val="right"/>
              <w:rPr>
                <w:szCs w:val="20"/>
                <w:lang w:val="en-US"/>
              </w:rPr>
            </w:pPr>
            <w:r>
              <w:rPr>
                <w:noProof/>
                <w:color w:val="000000"/>
                <w:szCs w:val="20"/>
                <w:highlight w:val="black"/>
              </w:rPr>
              <w:t>''''''''''''''''''''''</w:t>
            </w:r>
            <w:r w:rsidR="001D0079">
              <w:rPr>
                <w:vertAlign w:val="superscript"/>
              </w:rPr>
              <w:t>3</w:t>
            </w:r>
          </w:p>
        </w:tc>
        <w:tc>
          <w:tcPr>
            <w:tcW w:w="548" w:type="pct"/>
            <w:tcBorders>
              <w:top w:val="single" w:sz="4" w:space="0" w:color="auto"/>
            </w:tcBorders>
            <w:shd w:val="clear" w:color="auto" w:fill="auto"/>
            <w:vAlign w:val="center"/>
          </w:tcPr>
          <w:p w14:paraId="02E3575B" w14:textId="77777777" w:rsidR="00273C37" w:rsidRPr="00EC02D6" w:rsidRDefault="00EC02D6" w:rsidP="00ED6407">
            <w:pPr>
              <w:pStyle w:val="TableText0"/>
              <w:jc w:val="right"/>
              <w:rPr>
                <w:szCs w:val="20"/>
                <w:lang w:val="en-US"/>
              </w:rPr>
            </w:pPr>
            <w:r>
              <w:rPr>
                <w:noProof/>
                <w:color w:val="000000"/>
                <w:szCs w:val="20"/>
                <w:highlight w:val="black"/>
              </w:rPr>
              <w:t>'''''''''''''''''''''''''''''</w:t>
            </w:r>
            <w:r w:rsidR="001D0079">
              <w:rPr>
                <w:vertAlign w:val="superscript"/>
              </w:rPr>
              <w:t>3</w:t>
            </w:r>
          </w:p>
        </w:tc>
        <w:tc>
          <w:tcPr>
            <w:tcW w:w="547" w:type="pct"/>
            <w:tcBorders>
              <w:top w:val="single" w:sz="4" w:space="0" w:color="auto"/>
            </w:tcBorders>
            <w:shd w:val="clear" w:color="auto" w:fill="auto"/>
            <w:vAlign w:val="center"/>
          </w:tcPr>
          <w:p w14:paraId="669ADE6D" w14:textId="77777777" w:rsidR="00273C37" w:rsidRPr="00EC02D6" w:rsidRDefault="00EC02D6" w:rsidP="00ED6407">
            <w:pPr>
              <w:pStyle w:val="TableText0"/>
              <w:jc w:val="right"/>
              <w:rPr>
                <w:szCs w:val="20"/>
                <w:lang w:val="en-US"/>
              </w:rPr>
            </w:pPr>
            <w:r>
              <w:rPr>
                <w:noProof/>
                <w:color w:val="000000"/>
                <w:szCs w:val="20"/>
                <w:highlight w:val="black"/>
              </w:rPr>
              <w:t>''''''''''''''''''''''''''''</w:t>
            </w:r>
            <w:r w:rsidR="001D0079">
              <w:rPr>
                <w:vertAlign w:val="superscript"/>
              </w:rPr>
              <w:t>3</w:t>
            </w:r>
          </w:p>
        </w:tc>
        <w:tc>
          <w:tcPr>
            <w:tcW w:w="547" w:type="pct"/>
            <w:tcBorders>
              <w:top w:val="single" w:sz="4" w:space="0" w:color="auto"/>
            </w:tcBorders>
            <w:shd w:val="clear" w:color="auto" w:fill="auto"/>
            <w:vAlign w:val="center"/>
          </w:tcPr>
          <w:p w14:paraId="5E53E76C" w14:textId="77777777" w:rsidR="00273C37" w:rsidRPr="00EC02D6" w:rsidRDefault="00EC02D6" w:rsidP="00ED6407">
            <w:pPr>
              <w:pStyle w:val="TableText0"/>
              <w:jc w:val="right"/>
              <w:rPr>
                <w:szCs w:val="20"/>
                <w:lang w:val="en-US"/>
              </w:rPr>
            </w:pPr>
            <w:r>
              <w:rPr>
                <w:noProof/>
                <w:color w:val="000000"/>
                <w:szCs w:val="20"/>
                <w:highlight w:val="black"/>
              </w:rPr>
              <w:t>''''''''''''''''''''''''''</w:t>
            </w:r>
            <w:r w:rsidR="001D0079">
              <w:rPr>
                <w:vertAlign w:val="superscript"/>
              </w:rPr>
              <w:t>3</w:t>
            </w:r>
          </w:p>
        </w:tc>
        <w:tc>
          <w:tcPr>
            <w:tcW w:w="547" w:type="pct"/>
            <w:tcBorders>
              <w:top w:val="single" w:sz="4" w:space="0" w:color="auto"/>
            </w:tcBorders>
            <w:shd w:val="clear" w:color="auto" w:fill="auto"/>
            <w:vAlign w:val="center"/>
          </w:tcPr>
          <w:p w14:paraId="53E1F353" w14:textId="77777777" w:rsidR="00273C37" w:rsidRPr="00EC02D6" w:rsidRDefault="00EC02D6" w:rsidP="00ED6407">
            <w:pPr>
              <w:pStyle w:val="TableText0"/>
              <w:jc w:val="right"/>
              <w:rPr>
                <w:szCs w:val="20"/>
                <w:lang w:val="en-US"/>
              </w:rPr>
            </w:pPr>
            <w:r>
              <w:rPr>
                <w:noProof/>
                <w:color w:val="000000"/>
                <w:szCs w:val="20"/>
                <w:highlight w:val="black"/>
              </w:rPr>
              <w:t>''''''''''''''''''''''''</w:t>
            </w:r>
            <w:r w:rsidR="001D0079">
              <w:rPr>
                <w:vertAlign w:val="superscript"/>
              </w:rPr>
              <w:t>3</w:t>
            </w:r>
          </w:p>
        </w:tc>
      </w:tr>
      <w:tr w:rsidR="00273C37" w:rsidRPr="003F255E" w14:paraId="6EF3B5F1" w14:textId="77777777" w:rsidTr="00EA36AE">
        <w:tc>
          <w:tcPr>
            <w:tcW w:w="5000" w:type="pct"/>
            <w:gridSpan w:val="7"/>
            <w:shd w:val="clear" w:color="auto" w:fill="auto"/>
            <w:vAlign w:val="center"/>
          </w:tcPr>
          <w:p w14:paraId="2DDC13E3" w14:textId="77777777" w:rsidR="00273C37" w:rsidRPr="00141FC4" w:rsidRDefault="00AF4CF4" w:rsidP="00ED6407">
            <w:pPr>
              <w:pStyle w:val="TableText0"/>
              <w:rPr>
                <w:szCs w:val="20"/>
              </w:rPr>
            </w:pPr>
            <w:r>
              <w:rPr>
                <w:b/>
                <w:szCs w:val="20"/>
              </w:rPr>
              <w:t xml:space="preserve">Estimated financial implications for </w:t>
            </w:r>
            <w:r w:rsidR="00273C37" w:rsidRPr="00141FC4">
              <w:rPr>
                <w:b/>
                <w:szCs w:val="20"/>
              </w:rPr>
              <w:t xml:space="preserve">other biological medicines </w:t>
            </w:r>
            <w:r w:rsidR="00FD655D">
              <w:rPr>
                <w:b/>
                <w:szCs w:val="20"/>
              </w:rPr>
              <w:t>(GLM, CZP)</w:t>
            </w:r>
          </w:p>
        </w:tc>
      </w:tr>
      <w:tr w:rsidR="00F54EE9" w:rsidRPr="003F255E" w14:paraId="66A26614" w14:textId="77777777" w:rsidTr="00EA36AE">
        <w:tc>
          <w:tcPr>
            <w:tcW w:w="1717" w:type="pct"/>
            <w:shd w:val="clear" w:color="auto" w:fill="auto"/>
            <w:vAlign w:val="center"/>
          </w:tcPr>
          <w:p w14:paraId="1697CD86" w14:textId="77777777" w:rsidR="00F54EE9" w:rsidRPr="00AF4CF4" w:rsidRDefault="00F54EE9" w:rsidP="00F54EE9">
            <w:pPr>
              <w:pStyle w:val="TableText0"/>
              <w:rPr>
                <w:szCs w:val="20"/>
              </w:rPr>
            </w:pPr>
            <w:r>
              <w:t>Number of scripts substituted</w:t>
            </w:r>
          </w:p>
        </w:tc>
        <w:tc>
          <w:tcPr>
            <w:tcW w:w="547" w:type="pct"/>
            <w:shd w:val="clear" w:color="auto" w:fill="auto"/>
            <w:vAlign w:val="center"/>
          </w:tcPr>
          <w:p w14:paraId="58B4419B" w14:textId="77777777" w:rsidR="00F54EE9" w:rsidRPr="00EC02D6" w:rsidRDefault="00EC02D6" w:rsidP="00F54EE9">
            <w:pPr>
              <w:pStyle w:val="TableText0"/>
              <w:jc w:val="center"/>
              <w:rPr>
                <w:szCs w:val="20"/>
              </w:rPr>
            </w:pPr>
            <w:r>
              <w:rPr>
                <w:noProof/>
                <w:color w:val="000000"/>
                <w:szCs w:val="20"/>
                <w:highlight w:val="black"/>
              </w:rPr>
              <w:t>''''''</w:t>
            </w:r>
            <w:r w:rsidR="009C51EC">
              <w:rPr>
                <w:vertAlign w:val="superscript"/>
              </w:rPr>
              <w:t>1</w:t>
            </w:r>
          </w:p>
        </w:tc>
        <w:tc>
          <w:tcPr>
            <w:tcW w:w="547" w:type="pct"/>
            <w:shd w:val="clear" w:color="auto" w:fill="auto"/>
            <w:vAlign w:val="center"/>
          </w:tcPr>
          <w:p w14:paraId="1645AC6E" w14:textId="77777777" w:rsidR="00F54EE9" w:rsidRPr="00EC02D6" w:rsidRDefault="00EC02D6" w:rsidP="00F54EE9">
            <w:pPr>
              <w:pStyle w:val="TableText0"/>
              <w:jc w:val="center"/>
              <w:rPr>
                <w:szCs w:val="20"/>
              </w:rPr>
            </w:pPr>
            <w:r>
              <w:rPr>
                <w:noProof/>
                <w:color w:val="000000"/>
                <w:szCs w:val="20"/>
                <w:highlight w:val="black"/>
              </w:rPr>
              <w:t>'''''''''</w:t>
            </w:r>
            <w:r w:rsidR="009C51EC">
              <w:rPr>
                <w:vertAlign w:val="superscript"/>
              </w:rPr>
              <w:t>1</w:t>
            </w:r>
          </w:p>
        </w:tc>
        <w:tc>
          <w:tcPr>
            <w:tcW w:w="548" w:type="pct"/>
            <w:shd w:val="clear" w:color="auto" w:fill="auto"/>
            <w:vAlign w:val="center"/>
          </w:tcPr>
          <w:p w14:paraId="09F4B8A1" w14:textId="77777777" w:rsidR="00F54EE9" w:rsidRPr="00EC02D6" w:rsidRDefault="00EC02D6" w:rsidP="00F54EE9">
            <w:pPr>
              <w:pStyle w:val="TableText0"/>
              <w:jc w:val="center"/>
              <w:rPr>
                <w:szCs w:val="20"/>
              </w:rPr>
            </w:pPr>
            <w:r>
              <w:rPr>
                <w:noProof/>
                <w:color w:val="000000"/>
                <w:szCs w:val="20"/>
                <w:highlight w:val="black"/>
              </w:rPr>
              <w:t>'''''''''</w:t>
            </w:r>
            <w:r w:rsidR="001D0079">
              <w:rPr>
                <w:vertAlign w:val="superscript"/>
              </w:rPr>
              <w:t>2</w:t>
            </w:r>
          </w:p>
        </w:tc>
        <w:tc>
          <w:tcPr>
            <w:tcW w:w="547" w:type="pct"/>
            <w:shd w:val="clear" w:color="auto" w:fill="auto"/>
            <w:vAlign w:val="center"/>
          </w:tcPr>
          <w:p w14:paraId="0C5BA29A" w14:textId="77777777" w:rsidR="00F54EE9" w:rsidRPr="00EC02D6" w:rsidRDefault="00EC02D6" w:rsidP="00F54EE9">
            <w:pPr>
              <w:pStyle w:val="TableText0"/>
              <w:jc w:val="center"/>
              <w:rPr>
                <w:szCs w:val="20"/>
              </w:rPr>
            </w:pPr>
            <w:r>
              <w:rPr>
                <w:noProof/>
                <w:color w:val="000000"/>
                <w:szCs w:val="20"/>
                <w:highlight w:val="black"/>
              </w:rPr>
              <w:t>'''''''''''''''</w:t>
            </w:r>
            <w:r w:rsidR="001D0079">
              <w:rPr>
                <w:vertAlign w:val="superscript"/>
              </w:rPr>
              <w:t>2</w:t>
            </w:r>
          </w:p>
        </w:tc>
        <w:tc>
          <w:tcPr>
            <w:tcW w:w="547" w:type="pct"/>
            <w:shd w:val="clear" w:color="auto" w:fill="auto"/>
            <w:vAlign w:val="center"/>
          </w:tcPr>
          <w:p w14:paraId="3279A492" w14:textId="77777777" w:rsidR="00F54EE9" w:rsidRPr="00EC02D6" w:rsidRDefault="00EC02D6" w:rsidP="00F54EE9">
            <w:pPr>
              <w:pStyle w:val="TableText0"/>
              <w:jc w:val="center"/>
              <w:rPr>
                <w:szCs w:val="20"/>
              </w:rPr>
            </w:pPr>
            <w:r>
              <w:rPr>
                <w:noProof/>
                <w:color w:val="000000"/>
                <w:szCs w:val="20"/>
                <w:highlight w:val="black"/>
              </w:rPr>
              <w:t>''''''''''''''</w:t>
            </w:r>
            <w:r w:rsidR="001D0079">
              <w:rPr>
                <w:vertAlign w:val="superscript"/>
              </w:rPr>
              <w:t>2</w:t>
            </w:r>
          </w:p>
        </w:tc>
        <w:tc>
          <w:tcPr>
            <w:tcW w:w="547" w:type="pct"/>
            <w:shd w:val="clear" w:color="auto" w:fill="auto"/>
            <w:vAlign w:val="center"/>
          </w:tcPr>
          <w:p w14:paraId="7FAB3879" w14:textId="77777777" w:rsidR="00F54EE9" w:rsidRPr="00EC02D6" w:rsidRDefault="00EC02D6" w:rsidP="00F54EE9">
            <w:pPr>
              <w:pStyle w:val="TableText0"/>
              <w:jc w:val="center"/>
              <w:rPr>
                <w:szCs w:val="20"/>
              </w:rPr>
            </w:pPr>
            <w:r>
              <w:rPr>
                <w:noProof/>
                <w:color w:val="000000"/>
                <w:szCs w:val="20"/>
                <w:highlight w:val="black"/>
              </w:rPr>
              <w:t>'''''''''''''</w:t>
            </w:r>
            <w:r w:rsidR="001D0079">
              <w:rPr>
                <w:vertAlign w:val="superscript"/>
              </w:rPr>
              <w:t>2</w:t>
            </w:r>
          </w:p>
        </w:tc>
      </w:tr>
      <w:tr w:rsidR="00F54EE9" w:rsidRPr="003F255E" w14:paraId="5B28D120" w14:textId="77777777" w:rsidTr="00EA36AE">
        <w:tc>
          <w:tcPr>
            <w:tcW w:w="1717" w:type="pct"/>
            <w:shd w:val="clear" w:color="auto" w:fill="auto"/>
            <w:vAlign w:val="center"/>
          </w:tcPr>
          <w:p w14:paraId="7F32EB4C" w14:textId="77777777" w:rsidR="00F54EE9" w:rsidRPr="00141FC4" w:rsidRDefault="00F54EE9" w:rsidP="00F54EE9">
            <w:pPr>
              <w:pStyle w:val="TableText0"/>
              <w:rPr>
                <w:szCs w:val="20"/>
              </w:rPr>
            </w:pPr>
            <w:r w:rsidRPr="00AF4CF4">
              <w:rPr>
                <w:szCs w:val="20"/>
              </w:rPr>
              <w:t xml:space="preserve">Cost to the PBS/RPBS less </w:t>
            </w:r>
            <w:r w:rsidR="00C94783" w:rsidRPr="00AF4CF4">
              <w:rPr>
                <w:szCs w:val="20"/>
              </w:rPr>
              <w:t>co-payments</w:t>
            </w:r>
            <w:r w:rsidR="009C51EC">
              <w:rPr>
                <w:szCs w:val="20"/>
              </w:rPr>
              <w:t xml:space="preserve"> </w:t>
            </w:r>
          </w:p>
        </w:tc>
        <w:tc>
          <w:tcPr>
            <w:tcW w:w="547" w:type="pct"/>
            <w:tcBorders>
              <w:top w:val="single" w:sz="4" w:space="0" w:color="auto"/>
            </w:tcBorders>
            <w:shd w:val="clear" w:color="auto" w:fill="auto"/>
            <w:vAlign w:val="center"/>
          </w:tcPr>
          <w:p w14:paraId="5F79C13D"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tcBorders>
            <w:shd w:val="clear" w:color="auto" w:fill="auto"/>
            <w:vAlign w:val="center"/>
          </w:tcPr>
          <w:p w14:paraId="5CF71A19"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8" w:type="pct"/>
            <w:tcBorders>
              <w:top w:val="single" w:sz="4" w:space="0" w:color="auto"/>
            </w:tcBorders>
            <w:shd w:val="clear" w:color="auto" w:fill="auto"/>
            <w:vAlign w:val="center"/>
          </w:tcPr>
          <w:p w14:paraId="0EB1223A"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tcBorders>
            <w:shd w:val="clear" w:color="auto" w:fill="auto"/>
            <w:vAlign w:val="center"/>
          </w:tcPr>
          <w:p w14:paraId="3C7AC930"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tcBorders>
            <w:shd w:val="clear" w:color="auto" w:fill="auto"/>
            <w:vAlign w:val="center"/>
          </w:tcPr>
          <w:p w14:paraId="4D85002B"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tcBorders>
            <w:shd w:val="clear" w:color="auto" w:fill="auto"/>
            <w:vAlign w:val="center"/>
          </w:tcPr>
          <w:p w14:paraId="02644146"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r>
      <w:tr w:rsidR="00F54EE9" w:rsidRPr="003F255E" w14:paraId="36CE6055" w14:textId="77777777" w:rsidTr="00EA36AE">
        <w:tc>
          <w:tcPr>
            <w:tcW w:w="5000" w:type="pct"/>
            <w:gridSpan w:val="7"/>
            <w:shd w:val="clear" w:color="auto" w:fill="auto"/>
            <w:vAlign w:val="center"/>
          </w:tcPr>
          <w:p w14:paraId="47EBA965" w14:textId="77777777" w:rsidR="00F54EE9" w:rsidRPr="00141FC4" w:rsidRDefault="00F54EE9" w:rsidP="00F54EE9">
            <w:pPr>
              <w:pStyle w:val="TableText0"/>
              <w:rPr>
                <w:szCs w:val="20"/>
              </w:rPr>
            </w:pPr>
            <w:r w:rsidRPr="00141FC4">
              <w:rPr>
                <w:b/>
                <w:szCs w:val="20"/>
              </w:rPr>
              <w:t xml:space="preserve">Net financial implications to the </w:t>
            </w:r>
            <w:r>
              <w:rPr>
                <w:b/>
                <w:szCs w:val="20"/>
              </w:rPr>
              <w:t>PBS/</w:t>
            </w:r>
            <w:r w:rsidRPr="00141FC4">
              <w:rPr>
                <w:b/>
                <w:szCs w:val="20"/>
              </w:rPr>
              <w:t xml:space="preserve">RPBS </w:t>
            </w:r>
          </w:p>
        </w:tc>
      </w:tr>
      <w:tr w:rsidR="00F54EE9" w:rsidRPr="003F255E" w14:paraId="629D5E0F" w14:textId="77777777" w:rsidTr="00EA36AE">
        <w:tc>
          <w:tcPr>
            <w:tcW w:w="1717" w:type="pct"/>
            <w:shd w:val="clear" w:color="auto" w:fill="auto"/>
            <w:vAlign w:val="center"/>
          </w:tcPr>
          <w:p w14:paraId="26527226" w14:textId="77777777" w:rsidR="00F54EE9" w:rsidRPr="00141FC4" w:rsidRDefault="00F54EE9" w:rsidP="00F54EE9">
            <w:pPr>
              <w:pStyle w:val="TableText0"/>
              <w:rPr>
                <w:szCs w:val="20"/>
              </w:rPr>
            </w:pPr>
            <w:r>
              <w:rPr>
                <w:szCs w:val="20"/>
              </w:rPr>
              <w:t xml:space="preserve">Net </w:t>
            </w:r>
            <w:r w:rsidRPr="00141FC4">
              <w:rPr>
                <w:szCs w:val="20"/>
              </w:rPr>
              <w:t xml:space="preserve">cost </w:t>
            </w:r>
            <w:r>
              <w:rPr>
                <w:szCs w:val="20"/>
              </w:rPr>
              <w:t>to PBS/</w:t>
            </w:r>
            <w:r w:rsidRPr="00141FC4">
              <w:rPr>
                <w:szCs w:val="20"/>
              </w:rPr>
              <w:t>RPBS</w:t>
            </w:r>
            <w:r w:rsidR="009C51EC">
              <w:rPr>
                <w:szCs w:val="20"/>
              </w:rPr>
              <w:t xml:space="preserve"> </w:t>
            </w:r>
          </w:p>
        </w:tc>
        <w:tc>
          <w:tcPr>
            <w:tcW w:w="547" w:type="pct"/>
            <w:tcBorders>
              <w:top w:val="single" w:sz="4" w:space="0" w:color="auto"/>
              <w:bottom w:val="single" w:sz="4" w:space="0" w:color="auto"/>
            </w:tcBorders>
            <w:shd w:val="clear" w:color="auto" w:fill="auto"/>
            <w:vAlign w:val="center"/>
          </w:tcPr>
          <w:p w14:paraId="43F1EA68"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32BA6003"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8" w:type="pct"/>
            <w:tcBorders>
              <w:top w:val="single" w:sz="4" w:space="0" w:color="auto"/>
              <w:bottom w:val="single" w:sz="4" w:space="0" w:color="auto"/>
            </w:tcBorders>
            <w:shd w:val="clear" w:color="auto" w:fill="auto"/>
            <w:vAlign w:val="center"/>
          </w:tcPr>
          <w:p w14:paraId="330230D4"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7617F168"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0F950C0F"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63FC56DE"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r>
      <w:tr w:rsidR="00F54EE9" w:rsidRPr="003F255E" w14:paraId="09C0182A" w14:textId="77777777" w:rsidTr="00EA36AE">
        <w:tc>
          <w:tcPr>
            <w:tcW w:w="1717" w:type="pct"/>
            <w:shd w:val="clear" w:color="auto" w:fill="auto"/>
            <w:vAlign w:val="center"/>
          </w:tcPr>
          <w:p w14:paraId="4A2E565E" w14:textId="77777777" w:rsidR="00F54EE9" w:rsidRDefault="00F54EE9" w:rsidP="00F54EE9">
            <w:pPr>
              <w:pStyle w:val="TableText0"/>
              <w:rPr>
                <w:szCs w:val="20"/>
              </w:rPr>
            </w:pPr>
            <w:r>
              <w:rPr>
                <w:szCs w:val="20"/>
              </w:rPr>
              <w:t>Net cost to MBS</w:t>
            </w:r>
            <w:r w:rsidR="009C51EC">
              <w:rPr>
                <w:szCs w:val="20"/>
              </w:rPr>
              <w:t xml:space="preserve"> </w:t>
            </w:r>
          </w:p>
        </w:tc>
        <w:tc>
          <w:tcPr>
            <w:tcW w:w="547" w:type="pct"/>
            <w:tcBorders>
              <w:top w:val="single" w:sz="4" w:space="0" w:color="auto"/>
              <w:bottom w:val="single" w:sz="4" w:space="0" w:color="auto"/>
            </w:tcBorders>
            <w:shd w:val="clear" w:color="auto" w:fill="auto"/>
            <w:vAlign w:val="center"/>
          </w:tcPr>
          <w:p w14:paraId="6EB423B8"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0FCB464E"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8" w:type="pct"/>
            <w:tcBorders>
              <w:top w:val="single" w:sz="4" w:space="0" w:color="auto"/>
              <w:bottom w:val="single" w:sz="4" w:space="0" w:color="auto"/>
            </w:tcBorders>
            <w:shd w:val="clear" w:color="auto" w:fill="auto"/>
            <w:vAlign w:val="center"/>
          </w:tcPr>
          <w:p w14:paraId="0454C694"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4352BDA2"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5841CD96"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6F78D63F"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r>
      <w:tr w:rsidR="00F54EE9" w:rsidRPr="003F255E" w14:paraId="0BA7C8AE" w14:textId="77777777" w:rsidTr="00EA36AE">
        <w:tc>
          <w:tcPr>
            <w:tcW w:w="1717" w:type="pct"/>
            <w:shd w:val="clear" w:color="auto" w:fill="auto"/>
            <w:vAlign w:val="center"/>
          </w:tcPr>
          <w:p w14:paraId="296BBEAD" w14:textId="77777777" w:rsidR="00F54EE9" w:rsidRDefault="00F54EE9" w:rsidP="00F54EE9">
            <w:pPr>
              <w:pStyle w:val="TableText0"/>
              <w:rPr>
                <w:szCs w:val="20"/>
              </w:rPr>
            </w:pPr>
            <w:r>
              <w:rPr>
                <w:szCs w:val="20"/>
              </w:rPr>
              <w:t>Net cost to PBS/RPBS/MBS</w:t>
            </w:r>
            <w:r w:rsidR="009C51EC">
              <w:rPr>
                <w:szCs w:val="20"/>
              </w:rPr>
              <w:t xml:space="preserve"> </w:t>
            </w:r>
          </w:p>
        </w:tc>
        <w:tc>
          <w:tcPr>
            <w:tcW w:w="547" w:type="pct"/>
            <w:tcBorders>
              <w:top w:val="single" w:sz="4" w:space="0" w:color="auto"/>
              <w:bottom w:val="single" w:sz="4" w:space="0" w:color="auto"/>
            </w:tcBorders>
            <w:shd w:val="clear" w:color="auto" w:fill="auto"/>
            <w:vAlign w:val="center"/>
          </w:tcPr>
          <w:p w14:paraId="257ECE43"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0CBBAAE6"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8" w:type="pct"/>
            <w:tcBorders>
              <w:top w:val="single" w:sz="4" w:space="0" w:color="auto"/>
              <w:bottom w:val="single" w:sz="4" w:space="0" w:color="auto"/>
            </w:tcBorders>
            <w:shd w:val="clear" w:color="auto" w:fill="auto"/>
            <w:vAlign w:val="center"/>
          </w:tcPr>
          <w:p w14:paraId="1697E2C5"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5BE34F4B"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3A65E523"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c>
          <w:tcPr>
            <w:tcW w:w="547" w:type="pct"/>
            <w:tcBorders>
              <w:top w:val="single" w:sz="4" w:space="0" w:color="auto"/>
              <w:bottom w:val="single" w:sz="4" w:space="0" w:color="auto"/>
            </w:tcBorders>
            <w:shd w:val="clear" w:color="auto" w:fill="auto"/>
            <w:vAlign w:val="center"/>
          </w:tcPr>
          <w:p w14:paraId="721430FA" w14:textId="77777777" w:rsidR="00F54EE9" w:rsidRPr="00EC02D6" w:rsidRDefault="00EC02D6" w:rsidP="00F54EE9">
            <w:pPr>
              <w:pStyle w:val="TableText0"/>
              <w:jc w:val="right"/>
              <w:rPr>
                <w:szCs w:val="20"/>
              </w:rPr>
            </w:pPr>
            <w:r>
              <w:rPr>
                <w:noProof/>
                <w:color w:val="000000"/>
                <w:szCs w:val="20"/>
                <w:highlight w:val="black"/>
              </w:rPr>
              <w:t>''''''''''''''''''''''''''''</w:t>
            </w:r>
            <w:r w:rsidR="001D0079">
              <w:rPr>
                <w:vertAlign w:val="superscript"/>
              </w:rPr>
              <w:t>3</w:t>
            </w:r>
          </w:p>
        </w:tc>
      </w:tr>
    </w:tbl>
    <w:p w14:paraId="3ECA7761" w14:textId="77777777" w:rsidR="00273C37" w:rsidRDefault="00273C37" w:rsidP="00273C37">
      <w:pPr>
        <w:pStyle w:val="TableFigureFooter"/>
      </w:pPr>
      <w:r>
        <w:t xml:space="preserve">Source: Tables 4.2-2 to 4.2-6, pp133-136 </w:t>
      </w:r>
      <w:r w:rsidRPr="00D13A3E">
        <w:t xml:space="preserve">of the </w:t>
      </w:r>
      <w:r>
        <w:t>submission.</w:t>
      </w:r>
    </w:p>
    <w:p w14:paraId="7852989B" w14:textId="77777777" w:rsidR="00273C37" w:rsidRDefault="00FD655D" w:rsidP="00273C37">
      <w:pPr>
        <w:pStyle w:val="TableFigureFooter"/>
      </w:pPr>
      <w:r>
        <w:t xml:space="preserve">CZP=certolizumab pegol; GLM=golimumab; </w:t>
      </w:r>
      <w:r w:rsidR="00AF4CF4">
        <w:t xml:space="preserve">IXE=ixekizumab; </w:t>
      </w:r>
      <w:r w:rsidR="00273C37" w:rsidRPr="00FD1668">
        <w:t>PBS</w:t>
      </w:r>
      <w:r w:rsidR="00273C37">
        <w:t>=</w:t>
      </w:r>
      <w:r w:rsidR="00273C37" w:rsidRPr="00FD1668">
        <w:t>Pharmaceutical Benefits Scheme; RPBS</w:t>
      </w:r>
      <w:r w:rsidR="00273C37">
        <w:t>=</w:t>
      </w:r>
      <w:r w:rsidR="00273C37" w:rsidRPr="00FD1668">
        <w:t>Repatriation Pharmaceutical Benefits Scheme</w:t>
      </w:r>
    </w:p>
    <w:p w14:paraId="13B56062" w14:textId="77777777" w:rsidR="009C51EC" w:rsidRDefault="009C51EC" w:rsidP="009C51EC">
      <w:pPr>
        <w:pStyle w:val="TableFigureFooter"/>
        <w:spacing w:after="0"/>
        <w:contextualSpacing w:val="0"/>
        <w:rPr>
          <w:i/>
        </w:rPr>
      </w:pPr>
      <w:r w:rsidRPr="009868C4">
        <w:rPr>
          <w:i/>
        </w:rPr>
        <w:t>The redacted values correspond to the following ranges</w:t>
      </w:r>
      <w:r>
        <w:rPr>
          <w:i/>
        </w:rPr>
        <w:t xml:space="preserve">: </w:t>
      </w:r>
    </w:p>
    <w:p w14:paraId="303F3CA2" w14:textId="77777777" w:rsidR="009C51EC" w:rsidRPr="00870C5D" w:rsidRDefault="009C51EC" w:rsidP="009C51EC">
      <w:pPr>
        <w:pStyle w:val="TableFigureFooter"/>
        <w:spacing w:after="0"/>
        <w:contextualSpacing w:val="0"/>
      </w:pPr>
      <w:r>
        <w:rPr>
          <w:i/>
          <w:vertAlign w:val="superscript"/>
        </w:rPr>
        <w:t>1</w:t>
      </w:r>
      <w:r>
        <w:rPr>
          <w:i/>
        </w:rPr>
        <w:t xml:space="preserve"> </w:t>
      </w:r>
      <w:r w:rsidRPr="009C51EC">
        <w:rPr>
          <w:i/>
        </w:rPr>
        <w:t>&lt; 500</w:t>
      </w:r>
    </w:p>
    <w:p w14:paraId="0505F310" w14:textId="77777777" w:rsidR="009C51EC" w:rsidRPr="00870C5D" w:rsidRDefault="009C51EC" w:rsidP="009C51EC">
      <w:pPr>
        <w:pStyle w:val="TableFigureFooter"/>
        <w:spacing w:after="0"/>
        <w:contextualSpacing w:val="0"/>
      </w:pPr>
      <w:r>
        <w:rPr>
          <w:i/>
          <w:vertAlign w:val="superscript"/>
        </w:rPr>
        <w:t>2</w:t>
      </w:r>
      <w:r>
        <w:rPr>
          <w:i/>
        </w:rPr>
        <w:t xml:space="preserve"> </w:t>
      </w:r>
      <w:r w:rsidRPr="009C51EC">
        <w:rPr>
          <w:i/>
        </w:rPr>
        <w:t>500 to &lt; 5,000</w:t>
      </w:r>
    </w:p>
    <w:p w14:paraId="504A68FB" w14:textId="77777777" w:rsidR="009C51EC" w:rsidRPr="00870C5D" w:rsidRDefault="009C51EC" w:rsidP="009C51EC">
      <w:pPr>
        <w:pStyle w:val="TableFigureFooter"/>
        <w:spacing w:after="0"/>
        <w:contextualSpacing w:val="0"/>
      </w:pPr>
      <w:r>
        <w:rPr>
          <w:i/>
          <w:vertAlign w:val="superscript"/>
        </w:rPr>
        <w:t>3</w:t>
      </w:r>
      <w:r>
        <w:rPr>
          <w:i/>
        </w:rPr>
        <w:t xml:space="preserve"> </w:t>
      </w:r>
      <w:r w:rsidRPr="009C51EC">
        <w:rPr>
          <w:i/>
        </w:rPr>
        <w:t>$0 to &lt; $10 million</w:t>
      </w:r>
    </w:p>
    <w:p w14:paraId="51AA398D" w14:textId="77777777" w:rsidR="009C51EC" w:rsidRDefault="009C51EC" w:rsidP="00273C37">
      <w:pPr>
        <w:pStyle w:val="TableFigureFooter"/>
      </w:pPr>
    </w:p>
    <w:p w14:paraId="0A6EC44C" w14:textId="04B9F98B" w:rsidR="00273C37" w:rsidRPr="009F6988" w:rsidRDefault="00273C37" w:rsidP="00273C37">
      <w:pPr>
        <w:pStyle w:val="3-BodyText"/>
        <w:rPr>
          <w:i/>
          <w:iCs/>
        </w:rPr>
      </w:pPr>
      <w:r w:rsidRPr="009F6988">
        <w:t xml:space="preserve">The submission claimed that SEC was only PBS listed on 1 April 2021 and consequently there </w:t>
      </w:r>
      <w:r w:rsidR="00CA0FC3">
        <w:t>we</w:t>
      </w:r>
      <w:r w:rsidRPr="009F6988">
        <w:t>re insufficient data to inform the analysis</w:t>
      </w:r>
      <w:r w:rsidR="00DF0DC6">
        <w:t xml:space="preserve"> and was therefore not included in the utilisation estimates</w:t>
      </w:r>
      <w:r w:rsidR="00CA0FC3">
        <w:t xml:space="preserve"> </w:t>
      </w:r>
      <w:r w:rsidRPr="009F6988">
        <w:t>but this is unlikely to impact the analysis given that it was listed on a cost-minimisation basis to the lowest cost</w:t>
      </w:r>
      <w:r w:rsidR="00D118CA">
        <w:t xml:space="preserve"> alternative</w:t>
      </w:r>
      <w:r w:rsidRPr="009F6988">
        <w:t xml:space="preserve">. </w:t>
      </w:r>
    </w:p>
    <w:p w14:paraId="566D4491" w14:textId="77777777" w:rsidR="00D118CA" w:rsidRPr="000D24DA" w:rsidRDefault="00273C37" w:rsidP="000D24DA">
      <w:pPr>
        <w:numPr>
          <w:ilvl w:val="1"/>
          <w:numId w:val="1"/>
        </w:numPr>
        <w:spacing w:after="120"/>
        <w:rPr>
          <w:rFonts w:asciiTheme="minorHAnsi" w:hAnsiTheme="minorHAnsi"/>
          <w:snapToGrid w:val="0"/>
          <w:color w:val="000000" w:themeColor="text1"/>
        </w:rPr>
      </w:pPr>
      <w:r>
        <w:t>The submission claimed that IXE</w:t>
      </w:r>
      <w:r w:rsidRPr="006819F5">
        <w:t xml:space="preserve"> is proposed to be listed on a cost-minimisation basis to alternative biological medicines. Consequently, the net financial implications for the </w:t>
      </w:r>
      <w:r w:rsidR="007C1814">
        <w:t xml:space="preserve">PBS/ RPBS </w:t>
      </w:r>
      <w:r w:rsidRPr="006819F5">
        <w:t xml:space="preserve">when estimated using the </w:t>
      </w:r>
      <w:r w:rsidRPr="00FA601E">
        <w:rPr>
          <w:color w:val="000000" w:themeColor="text1"/>
        </w:rPr>
        <w:t>indication</w:t>
      </w:r>
      <w:r>
        <w:rPr>
          <w:color w:val="000000" w:themeColor="text1"/>
        </w:rPr>
        <w:t>-</w:t>
      </w:r>
      <w:r w:rsidRPr="00FA601E">
        <w:rPr>
          <w:color w:val="000000" w:themeColor="text1"/>
        </w:rPr>
        <w:t>specific effective prices for all medicines are likely to be margina</w:t>
      </w:r>
      <w:r w:rsidR="00DF0DC6">
        <w:rPr>
          <w:color w:val="000000" w:themeColor="text1"/>
        </w:rPr>
        <w:t>l</w:t>
      </w:r>
      <w:r w:rsidRPr="00FA601E">
        <w:rPr>
          <w:color w:val="000000" w:themeColor="text1"/>
        </w:rPr>
        <w:t>.</w:t>
      </w:r>
      <w:r w:rsidR="00E310A9">
        <w:rPr>
          <w:color w:val="000000" w:themeColor="text1"/>
        </w:rPr>
        <w:t xml:space="preserve"> </w:t>
      </w:r>
      <w:r w:rsidR="00E310A9" w:rsidRPr="007B162F">
        <w:rPr>
          <w:rFonts w:asciiTheme="minorHAnsi" w:hAnsiTheme="minorHAnsi" w:cstheme="minorHAnsi"/>
          <w:bCs/>
        </w:rPr>
        <w:t>The PBAC noted these costs were based on the published price of the comparator. The net cost to the PBS will reduce once the effective price of the comparator is applied</w:t>
      </w:r>
      <w:r w:rsidR="00E310A9">
        <w:rPr>
          <w:rFonts w:asciiTheme="minorHAnsi" w:hAnsiTheme="minorHAnsi" w:cstheme="minorHAnsi"/>
          <w:bCs/>
        </w:rPr>
        <w:t>.</w:t>
      </w:r>
    </w:p>
    <w:p w14:paraId="38EC47EB" w14:textId="77777777" w:rsidR="00273C37" w:rsidRPr="00AB0A61" w:rsidRDefault="00273C37" w:rsidP="00273C37">
      <w:pPr>
        <w:keepNext/>
        <w:spacing w:before="120" w:after="120"/>
        <w:outlineLvl w:val="1"/>
        <w:rPr>
          <w:rFonts w:asciiTheme="minorHAnsi" w:eastAsiaTheme="majorEastAsia" w:hAnsiTheme="minorHAnsi" w:cstheme="majorBidi"/>
          <w:b/>
          <w:i/>
          <w:spacing w:val="5"/>
          <w:kern w:val="28"/>
          <w:sz w:val="28"/>
          <w:szCs w:val="36"/>
        </w:rPr>
      </w:pPr>
      <w:bookmarkStart w:id="53" w:name="_Toc22898860"/>
      <w:r w:rsidRPr="00AB0A61">
        <w:rPr>
          <w:rFonts w:asciiTheme="minorHAnsi" w:eastAsiaTheme="majorEastAsia" w:hAnsiTheme="minorHAnsi" w:cstheme="majorBidi"/>
          <w:b/>
          <w:i/>
          <w:spacing w:val="5"/>
          <w:kern w:val="28"/>
          <w:sz w:val="28"/>
          <w:szCs w:val="36"/>
        </w:rPr>
        <w:t>Quality Use of Medicines</w:t>
      </w:r>
      <w:bookmarkEnd w:id="53"/>
    </w:p>
    <w:p w14:paraId="5B8FC2A9" w14:textId="77777777" w:rsidR="00273C37" w:rsidRPr="00AB0A61" w:rsidRDefault="00273C37" w:rsidP="00273C37">
      <w:pPr>
        <w:pStyle w:val="3-BodyText"/>
      </w:pPr>
      <w:r w:rsidRPr="006D060D">
        <w:t>The submission did not present any quality use of medicines factors.</w:t>
      </w:r>
      <w:r>
        <w:t xml:space="preserve"> </w:t>
      </w:r>
    </w:p>
    <w:p w14:paraId="352BA164" w14:textId="77777777" w:rsidR="00273C37" w:rsidRPr="00AB0A61" w:rsidRDefault="00273C37" w:rsidP="00273C37">
      <w:pPr>
        <w:keepNext/>
        <w:spacing w:before="120" w:after="120"/>
        <w:outlineLvl w:val="1"/>
        <w:rPr>
          <w:rFonts w:asciiTheme="minorHAnsi" w:eastAsiaTheme="majorEastAsia" w:hAnsiTheme="minorHAnsi" w:cstheme="majorBidi"/>
          <w:b/>
          <w:i/>
          <w:spacing w:val="5"/>
          <w:kern w:val="28"/>
          <w:sz w:val="28"/>
          <w:szCs w:val="36"/>
        </w:rPr>
      </w:pPr>
      <w:bookmarkStart w:id="54" w:name="_Toc22898861"/>
      <w:r w:rsidRPr="00AB0A61">
        <w:rPr>
          <w:rFonts w:asciiTheme="minorHAnsi" w:eastAsiaTheme="majorEastAsia" w:hAnsiTheme="minorHAnsi" w:cstheme="majorBidi"/>
          <w:b/>
          <w:i/>
          <w:spacing w:val="5"/>
          <w:kern w:val="28"/>
          <w:sz w:val="28"/>
          <w:szCs w:val="36"/>
        </w:rPr>
        <w:t>Financial Management – Risk Sharing Arrangements</w:t>
      </w:r>
      <w:bookmarkEnd w:id="54"/>
    </w:p>
    <w:p w14:paraId="65DB448E" w14:textId="77777777" w:rsidR="00273C37" w:rsidRDefault="00273C37" w:rsidP="00273C37">
      <w:pPr>
        <w:pStyle w:val="3-BodyText"/>
      </w:pPr>
      <w:r w:rsidRPr="006D060D">
        <w:t>The submission did not propose any risk-sharing agreement</w:t>
      </w:r>
      <w:r w:rsidR="008E3DFE">
        <w:t>.</w:t>
      </w:r>
    </w:p>
    <w:p w14:paraId="27E1E383" w14:textId="77777777" w:rsidR="00C7619D" w:rsidRPr="00C33D30" w:rsidRDefault="00C7619D" w:rsidP="00C7619D">
      <w:pPr>
        <w:ind w:firstLine="709"/>
        <w:rPr>
          <w:rFonts w:asciiTheme="minorHAnsi" w:hAnsiTheme="minorHAnsi"/>
          <w:i/>
        </w:rPr>
      </w:pPr>
      <w:r w:rsidRPr="00C33D30">
        <w:rPr>
          <w:rFonts w:asciiTheme="minorHAnsi" w:hAnsiTheme="minorHAnsi"/>
          <w:i/>
        </w:rPr>
        <w:t>For more detail on PBAC’s view, see section 7 PBAC outcome.</w:t>
      </w:r>
    </w:p>
    <w:p w14:paraId="1FE1EFF5" w14:textId="77777777" w:rsidR="00C7619D" w:rsidRPr="00AB0A61" w:rsidRDefault="00C7619D" w:rsidP="00C7619D">
      <w:pPr>
        <w:pStyle w:val="3-BodyText"/>
        <w:numPr>
          <w:ilvl w:val="0"/>
          <w:numId w:val="0"/>
        </w:numPr>
        <w:ind w:left="720"/>
      </w:pPr>
    </w:p>
    <w:p w14:paraId="39BF5BE7" w14:textId="77777777" w:rsidR="00B633CE" w:rsidRPr="0090150D" w:rsidRDefault="00B633CE" w:rsidP="000C05D3">
      <w:pPr>
        <w:pStyle w:val="2-SectionHeading"/>
      </w:pPr>
      <w:bookmarkStart w:id="55" w:name="_Hlk76381249"/>
      <w:bookmarkStart w:id="56" w:name="_Hlk76377955"/>
      <w:r w:rsidRPr="0090150D">
        <w:t>PBAC Outcome</w:t>
      </w:r>
    </w:p>
    <w:p w14:paraId="7D3574D9" w14:textId="77777777" w:rsidR="00344B47" w:rsidRPr="00FE7F89" w:rsidRDefault="00344B47" w:rsidP="00344B47">
      <w:pPr>
        <w:widowControl w:val="0"/>
        <w:numPr>
          <w:ilvl w:val="1"/>
          <w:numId w:val="1"/>
        </w:numPr>
        <w:spacing w:after="120"/>
        <w:rPr>
          <w:rFonts w:asciiTheme="minorHAnsi" w:hAnsiTheme="minorHAnsi"/>
          <w:bCs/>
          <w:snapToGrid w:val="0"/>
        </w:rPr>
      </w:pPr>
      <w:bookmarkStart w:id="57" w:name="_Hlk87448647"/>
      <w:r w:rsidRPr="00FE7F89">
        <w:t xml:space="preserve">The PBAC recommended the Authority Required listing of </w:t>
      </w:r>
      <w:r w:rsidRPr="00344B47">
        <w:t>ixekizumab (IXE) for the treatment of non-radiographic axial spondyloarthritis (nr-axSpA)</w:t>
      </w:r>
      <w:r w:rsidRPr="00FE7F89">
        <w:t xml:space="preserve">. </w:t>
      </w:r>
      <w:r w:rsidRPr="00FE7F89">
        <w:rPr>
          <w:rFonts w:asciiTheme="minorHAnsi" w:hAnsiTheme="minorHAnsi"/>
          <w:bCs/>
          <w:snapToGrid w:val="0"/>
        </w:rPr>
        <w:t xml:space="preserve">The PBAC’s recommendation for listing was based on, among other matters, its assessment that the cost-effectiveness of </w:t>
      </w:r>
      <w:r>
        <w:rPr>
          <w:rFonts w:asciiTheme="minorHAnsi" w:hAnsiTheme="minorHAnsi"/>
          <w:bCs/>
          <w:snapToGrid w:val="0"/>
        </w:rPr>
        <w:t>IXE</w:t>
      </w:r>
      <w:r w:rsidRPr="00FE7F89">
        <w:rPr>
          <w:rFonts w:asciiTheme="minorHAnsi" w:hAnsiTheme="minorHAnsi"/>
          <w:bCs/>
          <w:snapToGrid w:val="0"/>
        </w:rPr>
        <w:t xml:space="preserve"> would be acceptable if it were</w:t>
      </w:r>
      <w:r w:rsidRPr="00FE7F89">
        <w:t xml:space="preserve"> cost-minimised to the l</w:t>
      </w:r>
      <w:r w:rsidR="005D1D93">
        <w:t xml:space="preserve">east </w:t>
      </w:r>
      <w:r w:rsidRPr="00FE7F89">
        <w:t>cost</w:t>
      </w:r>
      <w:r w:rsidR="005D1D93">
        <w:t>ly</w:t>
      </w:r>
      <w:r w:rsidRPr="00FE7F89">
        <w:t xml:space="preserve"> biologic disease-modifying anti-rheumatic drug (bDMARD) for this indication. </w:t>
      </w:r>
    </w:p>
    <w:bookmarkEnd w:id="57"/>
    <w:p w14:paraId="06D09110" w14:textId="77777777" w:rsidR="00634715" w:rsidRPr="00E33FC9" w:rsidRDefault="00BF3961" w:rsidP="00634715">
      <w:pPr>
        <w:numPr>
          <w:ilvl w:val="1"/>
          <w:numId w:val="1"/>
        </w:numPr>
        <w:spacing w:after="120"/>
        <w:rPr>
          <w:rFonts w:asciiTheme="minorHAnsi" w:hAnsiTheme="minorHAnsi"/>
          <w:snapToGrid w:val="0"/>
        </w:rPr>
      </w:pPr>
      <w:r w:rsidRPr="00BF3961">
        <w:rPr>
          <w:rFonts w:asciiTheme="minorHAnsi" w:hAnsiTheme="minorHAnsi"/>
          <w:bCs/>
          <w:snapToGrid w:val="0"/>
        </w:rPr>
        <w:t xml:space="preserve">The PBAC considered the nominated comparators of golimumab (GLM) and secukinumab (SEC) </w:t>
      </w:r>
      <w:r w:rsidR="00634715" w:rsidRPr="00BF3961">
        <w:rPr>
          <w:rFonts w:asciiTheme="minorHAnsi" w:hAnsiTheme="minorHAnsi"/>
          <w:bCs/>
          <w:snapToGrid w:val="0"/>
        </w:rPr>
        <w:t>were appropriate</w:t>
      </w:r>
      <w:r w:rsidR="005D1D93">
        <w:rPr>
          <w:rFonts w:asciiTheme="minorHAnsi" w:hAnsiTheme="minorHAnsi"/>
          <w:bCs/>
          <w:snapToGrid w:val="0"/>
        </w:rPr>
        <w:t>; however, considered</w:t>
      </w:r>
      <w:r w:rsidR="00501E9B">
        <w:rPr>
          <w:rFonts w:asciiTheme="minorHAnsi" w:hAnsiTheme="minorHAnsi"/>
          <w:bCs/>
          <w:snapToGrid w:val="0"/>
        </w:rPr>
        <w:t xml:space="preserve"> </w:t>
      </w:r>
      <w:r w:rsidR="00634715" w:rsidRPr="00BF3961">
        <w:rPr>
          <w:rFonts w:asciiTheme="minorHAnsi" w:hAnsiTheme="minorHAnsi"/>
          <w:bCs/>
          <w:snapToGrid w:val="0"/>
        </w:rPr>
        <w:t>(CZP</w:t>
      </w:r>
      <w:r w:rsidR="00634715">
        <w:rPr>
          <w:rFonts w:asciiTheme="minorHAnsi" w:hAnsiTheme="minorHAnsi"/>
          <w:bCs/>
          <w:snapToGrid w:val="0"/>
        </w:rPr>
        <w:t>)</w:t>
      </w:r>
      <w:r w:rsidR="00634715" w:rsidRPr="00634715">
        <w:rPr>
          <w:rFonts w:asciiTheme="minorHAnsi" w:hAnsiTheme="minorHAnsi"/>
          <w:bCs/>
          <w:snapToGrid w:val="0"/>
          <w:lang w:val="en-US"/>
        </w:rPr>
        <w:t xml:space="preserve"> </w:t>
      </w:r>
      <w:r w:rsidR="005D1D93">
        <w:rPr>
          <w:rFonts w:asciiTheme="minorHAnsi" w:hAnsiTheme="minorHAnsi"/>
          <w:bCs/>
          <w:snapToGrid w:val="0"/>
          <w:lang w:val="en-US"/>
        </w:rPr>
        <w:t xml:space="preserve">was also a relevant alternative therapy. </w:t>
      </w:r>
      <w:r w:rsidR="00501E9B">
        <w:rPr>
          <w:rFonts w:asciiTheme="minorHAnsi" w:hAnsiTheme="minorHAnsi"/>
          <w:bCs/>
          <w:iCs/>
          <w:snapToGrid w:val="0"/>
          <w:lang w:val="en-US"/>
        </w:rPr>
        <w:t xml:space="preserve">On that basis, the PBAC </w:t>
      </w:r>
      <w:r w:rsidRPr="00BF3961">
        <w:rPr>
          <w:rFonts w:asciiTheme="minorHAnsi" w:hAnsiTheme="minorHAnsi"/>
          <w:bCs/>
          <w:snapToGrid w:val="0"/>
        </w:rPr>
        <w:t>advised the equi-effective doses were:</w:t>
      </w:r>
    </w:p>
    <w:p w14:paraId="0A59B967" w14:textId="77777777" w:rsidR="00634715" w:rsidRDefault="00634715" w:rsidP="00634715">
      <w:pPr>
        <w:numPr>
          <w:ilvl w:val="1"/>
          <w:numId w:val="12"/>
        </w:numPr>
        <w:spacing w:after="120"/>
        <w:ind w:left="1054" w:hanging="357"/>
        <w:rPr>
          <w:rFonts w:asciiTheme="minorHAnsi" w:hAnsiTheme="minorHAnsi"/>
          <w:snapToGrid w:val="0"/>
        </w:rPr>
      </w:pPr>
      <w:r>
        <w:rPr>
          <w:rFonts w:asciiTheme="minorHAnsi" w:hAnsiTheme="minorHAnsi"/>
          <w:snapToGrid w:val="0"/>
        </w:rPr>
        <w:t>IXE 80</w:t>
      </w:r>
      <w:r w:rsidRPr="00AB0A61">
        <w:rPr>
          <w:rFonts w:asciiTheme="minorHAnsi" w:hAnsiTheme="minorHAnsi"/>
          <w:snapToGrid w:val="0"/>
        </w:rPr>
        <w:t xml:space="preserve"> mg</w:t>
      </w:r>
      <w:r>
        <w:rPr>
          <w:rFonts w:asciiTheme="minorHAnsi" w:hAnsiTheme="minorHAnsi"/>
          <w:snapToGrid w:val="0"/>
        </w:rPr>
        <w:t xml:space="preserve"> once every four weeks;</w:t>
      </w:r>
    </w:p>
    <w:p w14:paraId="2F2A6CCD" w14:textId="77777777" w:rsidR="00634715" w:rsidRDefault="00634715" w:rsidP="00634715">
      <w:pPr>
        <w:numPr>
          <w:ilvl w:val="1"/>
          <w:numId w:val="12"/>
        </w:numPr>
        <w:spacing w:after="120"/>
        <w:ind w:left="1054" w:hanging="357"/>
        <w:rPr>
          <w:rFonts w:asciiTheme="minorHAnsi" w:hAnsiTheme="minorHAnsi"/>
          <w:snapToGrid w:val="0"/>
        </w:rPr>
      </w:pPr>
      <w:r>
        <w:rPr>
          <w:rFonts w:asciiTheme="minorHAnsi" w:hAnsiTheme="minorHAnsi"/>
          <w:snapToGrid w:val="0"/>
        </w:rPr>
        <w:t>GLM 50</w:t>
      </w:r>
      <w:r w:rsidRPr="00AB0A61">
        <w:rPr>
          <w:rFonts w:asciiTheme="minorHAnsi" w:hAnsiTheme="minorHAnsi"/>
          <w:snapToGrid w:val="0"/>
        </w:rPr>
        <w:t xml:space="preserve"> mg </w:t>
      </w:r>
      <w:r>
        <w:rPr>
          <w:rFonts w:asciiTheme="minorHAnsi" w:hAnsiTheme="minorHAnsi"/>
          <w:snapToGrid w:val="0"/>
        </w:rPr>
        <w:t xml:space="preserve">once </w:t>
      </w:r>
      <w:r w:rsidRPr="00196074">
        <w:rPr>
          <w:rFonts w:asciiTheme="minorHAnsi" w:hAnsiTheme="minorHAnsi"/>
          <w:snapToGrid w:val="0"/>
        </w:rPr>
        <w:t>every four weeks</w:t>
      </w:r>
      <w:r w:rsidR="00293CAF">
        <w:rPr>
          <w:rFonts w:asciiTheme="minorHAnsi" w:hAnsiTheme="minorHAnsi"/>
          <w:snapToGrid w:val="0"/>
        </w:rPr>
        <w:t xml:space="preserve">; </w:t>
      </w:r>
    </w:p>
    <w:p w14:paraId="099CB9C9" w14:textId="77777777" w:rsidR="00634715" w:rsidRPr="003809E7" w:rsidRDefault="00634715" w:rsidP="00634715">
      <w:pPr>
        <w:numPr>
          <w:ilvl w:val="1"/>
          <w:numId w:val="12"/>
        </w:numPr>
        <w:spacing w:after="120"/>
        <w:ind w:left="1054" w:hanging="357"/>
        <w:rPr>
          <w:rFonts w:asciiTheme="minorHAnsi" w:hAnsiTheme="minorHAnsi"/>
          <w:snapToGrid w:val="0"/>
        </w:rPr>
      </w:pPr>
      <w:r w:rsidRPr="003809E7">
        <w:t>SEC: 150 mg at Week 0, 1, 2, 3 and 4, then SEC 150 mg every 4 weeks; or SEC 150 mg every 4 weeks</w:t>
      </w:r>
      <w:r w:rsidR="008E5BCE">
        <w:t xml:space="preserve">, at a 70:30 weighting for loading dose versus no loading dose (as outlined in paragraph 7.7 of the SEC November 2020 </w:t>
      </w:r>
      <w:r w:rsidR="007C298E">
        <w:t>PSD</w:t>
      </w:r>
      <w:r w:rsidR="008E5BCE">
        <w:t>)</w:t>
      </w:r>
      <w:r w:rsidR="00293CAF">
        <w:t>; and</w:t>
      </w:r>
    </w:p>
    <w:p w14:paraId="5C90082B" w14:textId="77777777" w:rsidR="00C04011" w:rsidRPr="00C04011" w:rsidRDefault="00634715" w:rsidP="002C29C2">
      <w:pPr>
        <w:widowControl w:val="0"/>
        <w:numPr>
          <w:ilvl w:val="0"/>
          <w:numId w:val="29"/>
        </w:numPr>
        <w:spacing w:after="120"/>
        <w:ind w:left="1077" w:hanging="357"/>
        <w:rPr>
          <w:rFonts w:asciiTheme="minorHAnsi" w:hAnsiTheme="minorHAnsi"/>
          <w:bCs/>
          <w:snapToGrid w:val="0"/>
        </w:rPr>
      </w:pPr>
      <w:r w:rsidRPr="003809E7">
        <w:rPr>
          <w:rFonts w:asciiTheme="minorHAnsi" w:hAnsiTheme="minorHAnsi"/>
          <w:snapToGrid w:val="0"/>
        </w:rPr>
        <w:t>CZP: 400 mg at Week 0, 2, 4, then 200 mg every 2 weeks; or CZP 400 mg every 4</w:t>
      </w:r>
      <w:r w:rsidR="00C04011">
        <w:rPr>
          <w:rFonts w:asciiTheme="minorHAnsi" w:hAnsiTheme="minorHAnsi"/>
          <w:snapToGrid w:val="0"/>
        </w:rPr>
        <w:t xml:space="preserve"> weeks</w:t>
      </w:r>
      <w:r w:rsidR="00293CAF">
        <w:rPr>
          <w:rFonts w:asciiTheme="minorHAnsi" w:hAnsiTheme="minorHAnsi"/>
          <w:snapToGrid w:val="0"/>
        </w:rPr>
        <w:t>.</w:t>
      </w:r>
    </w:p>
    <w:p w14:paraId="1C9643A6" w14:textId="6DA70A02" w:rsidR="00C04011" w:rsidRPr="00C04011" w:rsidRDefault="00A64E86" w:rsidP="00C04011">
      <w:pPr>
        <w:widowControl w:val="0"/>
        <w:numPr>
          <w:ilvl w:val="1"/>
          <w:numId w:val="1"/>
        </w:numPr>
        <w:spacing w:after="120"/>
      </w:pPr>
      <w:r w:rsidRPr="00C04011">
        <w:t xml:space="preserve">The PBAC </w:t>
      </w:r>
      <w:r w:rsidR="00704BAE">
        <w:t xml:space="preserve">recommended </w:t>
      </w:r>
      <w:r w:rsidR="00293CAF">
        <w:t>listing</w:t>
      </w:r>
      <w:r w:rsidR="000C3AF5" w:rsidRPr="00C04011">
        <w:t xml:space="preserve"> IXE </w:t>
      </w:r>
      <w:r w:rsidR="00704BAE">
        <w:t xml:space="preserve">under the same circumstances as </w:t>
      </w:r>
      <w:r w:rsidR="000C3AF5" w:rsidRPr="00C04011">
        <w:t>that of the other bDMARDs for nr-axSpA.</w:t>
      </w:r>
      <w:r w:rsidR="000540E2" w:rsidRPr="00C04011">
        <w:t xml:space="preserve"> In providing this advice, the PBAC considered the number of treatment failures in a treatment cycle in the listings for nr-axSpA should not increase</w:t>
      </w:r>
      <w:r w:rsidR="00573298">
        <w:t xml:space="preserve"> </w:t>
      </w:r>
      <w:r w:rsidR="000A3F3A">
        <w:t xml:space="preserve">maintaining consistency with other bDMARD listings. </w:t>
      </w:r>
      <w:r w:rsidR="00656219" w:rsidRPr="000C3AF5">
        <w:t>The PBAC</w:t>
      </w:r>
      <w:r w:rsidR="00656219">
        <w:t xml:space="preserve"> also</w:t>
      </w:r>
      <w:r w:rsidR="00656219" w:rsidRPr="000C3AF5">
        <w:t xml:space="preserve"> noted the flow-on restriction changes </w:t>
      </w:r>
      <w:r w:rsidR="00704BAE">
        <w:t xml:space="preserve">necessary </w:t>
      </w:r>
      <w:r w:rsidR="00656219" w:rsidRPr="000C3AF5">
        <w:t xml:space="preserve">to other bDMARD listings for </w:t>
      </w:r>
      <w:r w:rsidR="00656219" w:rsidRPr="00344B47">
        <w:t>nr-axSpA</w:t>
      </w:r>
      <w:r w:rsidR="00656219">
        <w:t xml:space="preserve"> </w:t>
      </w:r>
      <w:r w:rsidR="00704BAE">
        <w:t>as a result of listing</w:t>
      </w:r>
      <w:r w:rsidR="00656219">
        <w:t xml:space="preserve"> ixekizumab</w:t>
      </w:r>
      <w:r w:rsidR="00704BAE">
        <w:t>.</w:t>
      </w:r>
    </w:p>
    <w:p w14:paraId="4BADEB9B" w14:textId="77777777" w:rsidR="000A3F3A" w:rsidRPr="000C3AF5" w:rsidRDefault="000A3F3A" w:rsidP="000C3AF5">
      <w:pPr>
        <w:pStyle w:val="3-BodyText"/>
      </w:pPr>
      <w:r w:rsidRPr="000A3F3A">
        <w:t>The PBAC noted the requested listing was for a maximum quantity of two injections which would provide two months of treatment per script dispensing.  The PBAC noted the listings for GLM, SEC and CZP provide for one month of treatment per script dispensing and considered it was appropriate for the IXE listing provide the same duration of treatment per script dispensing.  The PBAC considered it was appropriate to list IXE with a medicinal product pack containing 1 injection per containered product with a maximum quantity of one injection unit/pack plus 3 repeats for the initial restriction treatment and one injection plus 5 repeats for the continuing restriction treatment, which would provide thereby ensuring one month of treatment per script dispensing without need for broken packs.  The PBAC recalled it had previously expressed</w:t>
      </w:r>
      <w:r>
        <w:t xml:space="preserve"> a</w:t>
      </w:r>
      <w:r w:rsidRPr="000A3F3A">
        <w:t xml:space="preserve"> preference for a pack with one injection be made available to facilitate listing a maximum quantity of one injection on the PBS.  The pre-PBAC response stated the sponsor was progressing with a pack of one injection, but raised concerns regarding any potential delay in patient access.  The PBAC noted the initial request for a pack with one injection to amend the maximum quantity in the context of chronic plaque psoriasis to a quantity </w:t>
      </w:r>
      <w:r w:rsidR="00573298">
        <w:t>of</w:t>
      </w:r>
      <w:r w:rsidRPr="000A3F3A">
        <w:t xml:space="preserve"> 1 unit was made some time ago (July 2017), but the sponsor had not acted to supply a 1-unit presentation to enable practical supply of this quantity. The PBAC considered that, because IXE would be the fourth bDMARD for nr-AxSpA, there was no urgent clinical need for an additional bDMARD</w:t>
      </w:r>
      <w:r>
        <w:t xml:space="preserve"> to be listed for this indication.</w:t>
      </w:r>
    </w:p>
    <w:p w14:paraId="6A346AE7" w14:textId="77777777" w:rsidR="007A042C" w:rsidRDefault="007A042C" w:rsidP="007A042C">
      <w:pPr>
        <w:pStyle w:val="3-BodyText"/>
      </w:pPr>
      <w:r>
        <w:t xml:space="preserve">The PBAC noted </w:t>
      </w:r>
      <w:r w:rsidRPr="00CF5211">
        <w:t xml:space="preserve">the maximum treatment duration allowed under initial treatment </w:t>
      </w:r>
      <w:r>
        <w:t>was</w:t>
      </w:r>
      <w:r w:rsidRPr="00CF5211">
        <w:t xml:space="preserve"> different: 16 weeks for IXE and GLM, 20 weeks for SEC and 18-20 weeks for CZP.</w:t>
      </w:r>
      <w:r>
        <w:t xml:space="preserve"> However, the</w:t>
      </w:r>
      <w:r w:rsidRPr="007A042C">
        <w:t xml:space="preserve"> PBAC advised that the requested duration of initial treatment of 16 weeks was clinically appropriate</w:t>
      </w:r>
      <w:r w:rsidR="000C3AF5">
        <w:t xml:space="preserve"> and consistent with the </w:t>
      </w:r>
      <w:r w:rsidR="008D3DDB">
        <w:t>initial treatment duration of IXE for other listed indications</w:t>
      </w:r>
      <w:r w:rsidR="00ED2D29">
        <w:t>.</w:t>
      </w:r>
    </w:p>
    <w:p w14:paraId="77F618B3" w14:textId="3C37D7A0" w:rsidR="008D3DDB" w:rsidRPr="00CF5211" w:rsidRDefault="008D3DDB" w:rsidP="007A042C">
      <w:pPr>
        <w:pStyle w:val="3-BodyText"/>
      </w:pPr>
      <w:r>
        <w:t xml:space="preserve">The PBAC considered there were uncertainties with </w:t>
      </w:r>
      <w:r w:rsidR="006202BE">
        <w:t xml:space="preserve">the </w:t>
      </w:r>
      <w:r>
        <w:t xml:space="preserve">results of the indirect comparisons of IXE versus GLM and SEC given the transitivity issues between the trials </w:t>
      </w:r>
      <w:r w:rsidR="006717B3">
        <w:t>(see paragraph 6.10</w:t>
      </w:r>
      <w:r w:rsidR="00431827">
        <w:t>), the lack of non</w:t>
      </w:r>
      <w:r w:rsidR="00C97FA9">
        <w:t>-</w:t>
      </w:r>
      <w:r w:rsidR="00431827">
        <w:t xml:space="preserve">inferiority margin for BASDAI50 (the primary outcome measure) </w:t>
      </w:r>
      <w:r w:rsidR="006202BE">
        <w:t xml:space="preserve">and ASAS 40, </w:t>
      </w:r>
      <w:r w:rsidR="00431827">
        <w:t xml:space="preserve">and inconsistent results for the ASAS20 comparison </w:t>
      </w:r>
      <w:r w:rsidR="006717B3">
        <w:t xml:space="preserve">(see paragraph </w:t>
      </w:r>
      <w:r w:rsidR="00573298">
        <w:t>6.17</w:t>
      </w:r>
      <w:r w:rsidR="006717B3">
        <w:t xml:space="preserve">). </w:t>
      </w:r>
      <w:r w:rsidR="00431827">
        <w:t>However, the PBAC noted the indirect comparisons based on the PBS population subgroup demonstrated there were no statistically significant difference</w:t>
      </w:r>
      <w:r w:rsidR="006202BE">
        <w:t>s</w:t>
      </w:r>
      <w:r w:rsidR="00431827">
        <w:t xml:space="preserve"> between IXE and SEC or GLM </w:t>
      </w:r>
      <w:r w:rsidR="006202BE">
        <w:t xml:space="preserve">for BASDAI50, ASAS20 or ASAS40, although the comparisons were based on small patient numbers. The PBAC recalled it has previously considered IXE to be non-inferior to SEC and GLM in other indications including AS. </w:t>
      </w:r>
      <w:r w:rsidR="00431827">
        <w:t xml:space="preserve">The PBAC </w:t>
      </w:r>
      <w:r>
        <w:t>considered that</w:t>
      </w:r>
      <w:r w:rsidR="00431827">
        <w:t>,</w:t>
      </w:r>
      <w:r>
        <w:t xml:space="preserve"> on balance</w:t>
      </w:r>
      <w:r w:rsidR="00431827">
        <w:t xml:space="preserve">, </w:t>
      </w:r>
      <w:r>
        <w:t>a claim of non-inferior comparative efficacy to both these bDMARDs was likely to be reasonable.</w:t>
      </w:r>
    </w:p>
    <w:p w14:paraId="371E83BD" w14:textId="77777777" w:rsidR="00655634" w:rsidRPr="002A19F6" w:rsidRDefault="0048056B" w:rsidP="003E0F77">
      <w:pPr>
        <w:widowControl w:val="0"/>
        <w:numPr>
          <w:ilvl w:val="1"/>
          <w:numId w:val="1"/>
        </w:numPr>
        <w:spacing w:after="120"/>
        <w:rPr>
          <w:rFonts w:asciiTheme="minorHAnsi" w:hAnsiTheme="minorHAnsi"/>
          <w:bCs/>
          <w:lang w:val="en-GB"/>
        </w:rPr>
      </w:pPr>
      <w:r w:rsidRPr="0048056B">
        <w:rPr>
          <w:rFonts w:asciiTheme="minorHAnsi" w:hAnsiTheme="minorHAnsi"/>
          <w:bCs/>
          <w:snapToGrid w:val="0"/>
        </w:rPr>
        <w:t xml:space="preserve">The PBAC </w:t>
      </w:r>
      <w:r w:rsidR="00557214">
        <w:rPr>
          <w:rFonts w:asciiTheme="minorHAnsi" w:hAnsiTheme="minorHAnsi"/>
          <w:bCs/>
          <w:snapToGrid w:val="0"/>
        </w:rPr>
        <w:t xml:space="preserve">noted </w:t>
      </w:r>
      <w:r w:rsidR="00BA42A5">
        <w:rPr>
          <w:rFonts w:asciiTheme="minorHAnsi" w:hAnsiTheme="minorHAnsi"/>
          <w:bCs/>
          <w:snapToGrid w:val="0"/>
        </w:rPr>
        <w:t xml:space="preserve">the most commonly reported </w:t>
      </w:r>
      <w:r w:rsidR="00E95E1B">
        <w:rPr>
          <w:rFonts w:asciiTheme="minorHAnsi" w:hAnsiTheme="minorHAnsi"/>
          <w:bCs/>
          <w:snapToGrid w:val="0"/>
        </w:rPr>
        <w:t xml:space="preserve">adverse events (AEs) in the COAST-X trial </w:t>
      </w:r>
      <w:r w:rsidR="00BA42A5">
        <w:rPr>
          <w:rFonts w:asciiTheme="minorHAnsi" w:hAnsiTheme="minorHAnsi"/>
          <w:bCs/>
          <w:snapToGrid w:val="0"/>
        </w:rPr>
        <w:t xml:space="preserve">were infections, injection site reactions, nasopharyngitis and diarrhoea, however also noted there were no serious AEs or discontinuations due to adverse events observed in the pivotal trial. The </w:t>
      </w:r>
      <w:r w:rsidR="00E95E1B">
        <w:rPr>
          <w:rFonts w:asciiTheme="minorHAnsi" w:hAnsiTheme="minorHAnsi"/>
          <w:bCs/>
          <w:snapToGrid w:val="0"/>
        </w:rPr>
        <w:t>PBAC noted the indirect comparisons of safety showed no statistically significant difference in SAEs</w:t>
      </w:r>
      <w:r w:rsidR="00AE6EBE">
        <w:rPr>
          <w:rFonts w:asciiTheme="minorHAnsi" w:hAnsiTheme="minorHAnsi"/>
          <w:bCs/>
          <w:snapToGrid w:val="0"/>
        </w:rPr>
        <w:t xml:space="preserve">, treatment-emergent adverse events (TEAEs) or discontinuations due to AEs. Overall, the PBAC considered that the claim of non-inferior comparative safety to other bDMARDs for </w:t>
      </w:r>
      <w:r w:rsidR="00AE6EBE" w:rsidRPr="00344B47">
        <w:t>nr-axSpA</w:t>
      </w:r>
      <w:r w:rsidR="00AE6EBE">
        <w:t xml:space="preserve"> was reasonable</w:t>
      </w:r>
      <w:r w:rsidR="00656219">
        <w:t>.</w:t>
      </w:r>
      <w:r w:rsidR="00AE6EBE">
        <w:rPr>
          <w:rFonts w:asciiTheme="minorHAnsi" w:hAnsiTheme="minorHAnsi"/>
          <w:bCs/>
          <w:snapToGrid w:val="0"/>
        </w:rPr>
        <w:t xml:space="preserve"> </w:t>
      </w:r>
    </w:p>
    <w:p w14:paraId="28B0B51D" w14:textId="77777777" w:rsidR="002A19F6" w:rsidRDefault="00E90BC2" w:rsidP="00E95F05">
      <w:pPr>
        <w:widowControl w:val="0"/>
        <w:numPr>
          <w:ilvl w:val="1"/>
          <w:numId w:val="1"/>
        </w:numPr>
        <w:spacing w:after="120"/>
        <w:rPr>
          <w:rFonts w:asciiTheme="minorHAnsi" w:hAnsiTheme="minorHAnsi"/>
          <w:bCs/>
          <w:lang w:val="en-GB"/>
        </w:rPr>
      </w:pPr>
      <w:r>
        <w:rPr>
          <w:rFonts w:asciiTheme="minorHAnsi" w:hAnsiTheme="minorHAnsi"/>
          <w:bCs/>
          <w:lang w:val="en-GB"/>
        </w:rPr>
        <w:t xml:space="preserve">The PBAC </w:t>
      </w:r>
      <w:r>
        <w:t>considered the cost minimisation approach should be based on the effective price of the least costly alternative bDMARD over 2 years, consistent with its previously accepted approach for listing bDMARDs.</w:t>
      </w:r>
      <w:r w:rsidR="00FA68AA">
        <w:t xml:space="preserve"> If listed under the parameters of its recommended listing on a cost minimisation basis with the least costly alternative bDMARD for </w:t>
      </w:r>
      <w:r w:rsidR="00FA68AA" w:rsidRPr="00344B47">
        <w:t>nr-axSpA</w:t>
      </w:r>
      <w:r w:rsidR="00FA68AA">
        <w:t xml:space="preserve">, the PBAC considered the listing of IXE </w:t>
      </w:r>
      <w:r w:rsidR="00C97FA9">
        <w:t xml:space="preserve">should not result in any additional cost to the PBS. </w:t>
      </w:r>
    </w:p>
    <w:p w14:paraId="1E20F001" w14:textId="77777777" w:rsidR="00E95F05" w:rsidRPr="00E95F05" w:rsidRDefault="00656219" w:rsidP="00E95F05">
      <w:pPr>
        <w:widowControl w:val="0"/>
        <w:numPr>
          <w:ilvl w:val="1"/>
          <w:numId w:val="1"/>
        </w:numPr>
        <w:spacing w:after="120"/>
        <w:rPr>
          <w:rFonts w:asciiTheme="minorHAnsi" w:hAnsiTheme="minorHAnsi"/>
          <w:bCs/>
          <w:lang w:val="en-GB"/>
        </w:rPr>
      </w:pPr>
      <w:r>
        <w:rPr>
          <w:rFonts w:asciiTheme="minorHAnsi" w:hAnsiTheme="minorHAnsi"/>
          <w:bCs/>
          <w:lang w:val="en-GB"/>
        </w:rPr>
        <w:t>The PBAC recommended the IXE be included within the current risk sharing arrangements (RSA) for GLM, CZP and SEC</w:t>
      </w:r>
      <w:r w:rsidR="00557214">
        <w:rPr>
          <w:rFonts w:asciiTheme="minorHAnsi" w:hAnsiTheme="minorHAnsi"/>
          <w:bCs/>
          <w:lang w:val="en-GB"/>
        </w:rPr>
        <w:t xml:space="preserve"> with</w:t>
      </w:r>
      <w:r>
        <w:rPr>
          <w:rFonts w:asciiTheme="minorHAnsi" w:hAnsiTheme="minorHAnsi"/>
          <w:bCs/>
          <w:lang w:val="en-GB"/>
        </w:rPr>
        <w:t xml:space="preserve"> no increase to the </w:t>
      </w:r>
      <w:r w:rsidR="00557214">
        <w:rPr>
          <w:rFonts w:asciiTheme="minorHAnsi" w:hAnsiTheme="minorHAnsi"/>
          <w:bCs/>
          <w:lang w:val="en-GB"/>
        </w:rPr>
        <w:t xml:space="preserve">expenditure </w:t>
      </w:r>
      <w:r>
        <w:rPr>
          <w:rFonts w:asciiTheme="minorHAnsi" w:hAnsiTheme="minorHAnsi"/>
          <w:bCs/>
          <w:lang w:val="en-GB"/>
        </w:rPr>
        <w:t>cap levels.</w:t>
      </w:r>
    </w:p>
    <w:p w14:paraId="70A4215D" w14:textId="77777777" w:rsidR="0013385A" w:rsidRPr="00FE7F89" w:rsidRDefault="0013385A" w:rsidP="0013385A">
      <w:pPr>
        <w:pStyle w:val="3-BodyText"/>
        <w:rPr>
          <w:bCs/>
        </w:rPr>
      </w:pPr>
      <w:r w:rsidRPr="00FE7F89">
        <w:rPr>
          <w:bCs/>
        </w:rPr>
        <w:t xml:space="preserve">The PBAC noted that its recommendation was on a cost-minimisation basis and advised that, because </w:t>
      </w:r>
      <w:r>
        <w:rPr>
          <w:bCs/>
        </w:rPr>
        <w:t>IXE</w:t>
      </w:r>
      <w:r w:rsidRPr="00FE7F89">
        <w:rPr>
          <w:bCs/>
        </w:rPr>
        <w:t xml:space="preserve"> is not expected to provide a substantial and clinically relevant improvement in efficacy, or reduction of toxicity, over GLM, or not expected to address a high and urgent unmet clinical need given the presence of an alternative therapy, the criteria prescribed by the </w:t>
      </w:r>
      <w:r w:rsidRPr="00FE7F89">
        <w:rPr>
          <w:bCs/>
          <w:i/>
        </w:rPr>
        <w:t>National Health (Pharmaceuticals and Vaccines – Cost Recovery) Regulations 2009</w:t>
      </w:r>
      <w:r w:rsidRPr="00FE7F89">
        <w:rPr>
          <w:bCs/>
        </w:rPr>
        <w:t xml:space="preserve"> for Pricing Pathway A were not met.</w:t>
      </w:r>
    </w:p>
    <w:p w14:paraId="63A0E62B" w14:textId="77777777" w:rsidR="0013385A" w:rsidRPr="00FE7F89" w:rsidRDefault="0013385A" w:rsidP="0013385A">
      <w:pPr>
        <w:widowControl w:val="0"/>
        <w:numPr>
          <w:ilvl w:val="1"/>
          <w:numId w:val="1"/>
        </w:numPr>
        <w:spacing w:after="120"/>
        <w:rPr>
          <w:rFonts w:asciiTheme="minorHAnsi" w:hAnsiTheme="minorHAnsi"/>
          <w:bCs/>
          <w:snapToGrid w:val="0"/>
        </w:rPr>
      </w:pPr>
      <w:r w:rsidRPr="00FE7F89">
        <w:rPr>
          <w:rFonts w:asciiTheme="minorHAnsi" w:hAnsiTheme="minorHAnsi"/>
          <w:bCs/>
          <w:snapToGrid w:val="0"/>
        </w:rPr>
        <w:t>The PBAC noted that this submission is not eligible for an Independent Review as it received a positive recommendation</w:t>
      </w:r>
      <w:r>
        <w:rPr>
          <w:rFonts w:asciiTheme="minorHAnsi" w:hAnsiTheme="minorHAnsi"/>
          <w:bCs/>
          <w:snapToGrid w:val="0"/>
        </w:rPr>
        <w:t xml:space="preserve">. </w:t>
      </w:r>
      <w:r w:rsidRPr="00FE7F89">
        <w:rPr>
          <w:rFonts w:asciiTheme="minorHAnsi" w:hAnsiTheme="minorHAnsi"/>
          <w:bCs/>
          <w:snapToGrid w:val="0"/>
        </w:rPr>
        <w:t xml:space="preserve"> </w:t>
      </w:r>
    </w:p>
    <w:p w14:paraId="2EAAE35A" w14:textId="77777777" w:rsidR="00B633CE" w:rsidRPr="00525B39" w:rsidRDefault="00B633CE" w:rsidP="00B633CE">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6CE0C477" w14:textId="77777777" w:rsidR="00B633CE" w:rsidRPr="00525B39" w:rsidRDefault="00B633CE" w:rsidP="00B633CE">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55"/>
    <w:p w14:paraId="05DE0218" w14:textId="77777777" w:rsidR="00B633CE" w:rsidRPr="00F237A4" w:rsidRDefault="00B633CE" w:rsidP="000C05D3">
      <w:pPr>
        <w:pStyle w:val="2-SectionHeading"/>
        <w:rPr>
          <w:b w:val="0"/>
          <w:iCs/>
          <w:lang w:val="en-GB"/>
        </w:rPr>
      </w:pPr>
      <w:r w:rsidRPr="00525B39">
        <w:rPr>
          <w:lang w:val="en-GB"/>
        </w:rPr>
        <w:t>Recommended listing</w:t>
      </w:r>
    </w:p>
    <w:p w14:paraId="310305BF" w14:textId="77777777" w:rsidR="004878FE" w:rsidRPr="00EC02D6" w:rsidRDefault="004878FE" w:rsidP="004878FE">
      <w:pPr>
        <w:keepNext/>
        <w:widowControl w:val="0"/>
        <w:numPr>
          <w:ilvl w:val="1"/>
          <w:numId w:val="1"/>
        </w:numPr>
        <w:spacing w:after="120"/>
        <w:rPr>
          <w:rFonts w:asciiTheme="minorHAnsi" w:hAnsiTheme="minorHAnsi"/>
          <w:bCs/>
          <w:snapToGrid w:val="0"/>
        </w:rPr>
      </w:pPr>
      <w:r w:rsidRPr="004878FE">
        <w:rPr>
          <w:rFonts w:asciiTheme="minorHAnsi" w:hAnsiTheme="minorHAnsi"/>
          <w:bCs/>
          <w:snapToGrid w:val="0"/>
        </w:rPr>
        <w:t>Add indication (22964 – non radiographic axial spondyloarthritis) as follows:</w:t>
      </w:r>
      <w:bookmarkEnd w:id="56"/>
      <w:bookmarkEnd w:id="1"/>
      <w:bookmarkEnd w:id="2"/>
      <w:bookmarkEnd w:id="3"/>
    </w:p>
    <w:tbl>
      <w:tblPr>
        <w:tblStyle w:val="TableGrid1"/>
        <w:tblW w:w="9209" w:type="dxa"/>
        <w:tblLayout w:type="fixed"/>
        <w:tblLook w:val="0000" w:firstRow="0" w:lastRow="0" w:firstColumn="0" w:lastColumn="0" w:noHBand="0" w:noVBand="0"/>
      </w:tblPr>
      <w:tblGrid>
        <w:gridCol w:w="279"/>
        <w:gridCol w:w="1134"/>
        <w:gridCol w:w="1984"/>
        <w:gridCol w:w="1560"/>
        <w:gridCol w:w="850"/>
        <w:gridCol w:w="709"/>
        <w:gridCol w:w="709"/>
        <w:gridCol w:w="1984"/>
      </w:tblGrid>
      <w:tr w:rsidR="004878FE" w:rsidRPr="006D2C41" w14:paraId="1CC5403D" w14:textId="77777777" w:rsidTr="00063ED2">
        <w:trPr>
          <w:trHeight w:val="471"/>
        </w:trPr>
        <w:tc>
          <w:tcPr>
            <w:tcW w:w="3397" w:type="dxa"/>
            <w:gridSpan w:val="3"/>
          </w:tcPr>
          <w:p w14:paraId="5C003E9C" w14:textId="77777777" w:rsidR="004878FE" w:rsidRPr="006D2C41" w:rsidRDefault="004878FE" w:rsidP="00063ED2">
            <w:pPr>
              <w:keepNext/>
              <w:tabs>
                <w:tab w:val="left" w:pos="1920"/>
              </w:tabs>
              <w:ind w:left="-57"/>
              <w:rPr>
                <w:rFonts w:ascii="Arial Narrow" w:eastAsia="Times New Roman" w:hAnsi="Arial Narrow"/>
                <w:b/>
                <w:bCs/>
                <w:sz w:val="18"/>
                <w:szCs w:val="18"/>
                <w:lang w:eastAsia="en-AU"/>
              </w:rPr>
            </w:pPr>
            <w:bookmarkStart w:id="58" w:name="_Hlk81232621"/>
            <w:bookmarkStart w:id="59" w:name="_Hlk87547384"/>
            <w:r w:rsidRPr="006D2C41">
              <w:rPr>
                <w:rFonts w:ascii="Arial Narrow" w:eastAsia="Times New Roman" w:hAnsi="Arial Narrow"/>
                <w:b/>
                <w:bCs/>
                <w:sz w:val="18"/>
                <w:szCs w:val="18"/>
                <w:lang w:eastAsia="en-AU"/>
              </w:rPr>
              <w:t>MEDICINAL PRODUCT</w:t>
            </w:r>
            <w:r w:rsidRPr="006D2C41">
              <w:rPr>
                <w:rFonts w:ascii="Arial Narrow" w:eastAsia="Times New Roman" w:hAnsi="Arial Narrow"/>
                <w:b/>
                <w:bCs/>
                <w:sz w:val="18"/>
                <w:szCs w:val="18"/>
                <w:lang w:eastAsia="en-AU"/>
              </w:rPr>
              <w:tab/>
            </w:r>
          </w:p>
          <w:p w14:paraId="106ED8CA" w14:textId="77777777" w:rsidR="004878FE" w:rsidRPr="006D2C41" w:rsidRDefault="004878FE" w:rsidP="00063ED2">
            <w:pPr>
              <w:keepNext/>
              <w:ind w:left="-57"/>
              <w:rPr>
                <w:rFonts w:ascii="Arial Narrow" w:eastAsia="Times New Roman" w:hAnsi="Arial Narrow"/>
                <w:b/>
                <w:sz w:val="18"/>
                <w:szCs w:val="18"/>
                <w:lang w:eastAsia="en-AU"/>
              </w:rPr>
            </w:pPr>
            <w:r w:rsidRPr="006D2C41">
              <w:rPr>
                <w:rFonts w:ascii="Arial Narrow" w:eastAsia="Times New Roman" w:hAnsi="Arial Narrow"/>
                <w:b/>
                <w:bCs/>
                <w:sz w:val="18"/>
                <w:szCs w:val="18"/>
                <w:lang w:eastAsia="en-AU"/>
              </w:rPr>
              <w:t>medicinal product pack</w:t>
            </w:r>
          </w:p>
        </w:tc>
        <w:tc>
          <w:tcPr>
            <w:tcW w:w="1560" w:type="dxa"/>
          </w:tcPr>
          <w:p w14:paraId="077F895D" w14:textId="77777777" w:rsidR="004878FE" w:rsidRPr="006D2C41" w:rsidRDefault="004878FE" w:rsidP="00063ED2">
            <w:pPr>
              <w:keepNext/>
              <w:ind w:left="-108"/>
              <w:jc w:val="center"/>
              <w:rPr>
                <w:rFonts w:ascii="Arial Narrow" w:eastAsia="Times New Roman" w:hAnsi="Arial Narrow"/>
                <w:b/>
                <w:sz w:val="18"/>
                <w:szCs w:val="18"/>
                <w:lang w:eastAsia="en-AU"/>
              </w:rPr>
            </w:pPr>
            <w:r w:rsidRPr="006D2C41">
              <w:rPr>
                <w:rFonts w:ascii="Arial Narrow" w:eastAsia="Times New Roman" w:hAnsi="Arial Narrow"/>
                <w:b/>
                <w:sz w:val="18"/>
                <w:szCs w:val="18"/>
                <w:lang w:eastAsia="en-AU"/>
              </w:rPr>
              <w:t>PB</w:t>
            </w:r>
            <w:bookmarkStart w:id="60" w:name="_GoBack"/>
            <w:bookmarkEnd w:id="60"/>
            <w:r w:rsidRPr="006D2C41">
              <w:rPr>
                <w:rFonts w:ascii="Arial Narrow" w:eastAsia="Times New Roman" w:hAnsi="Arial Narrow"/>
                <w:b/>
                <w:sz w:val="18"/>
                <w:szCs w:val="18"/>
                <w:lang w:eastAsia="en-AU"/>
              </w:rPr>
              <w:t>S item code</w:t>
            </w:r>
          </w:p>
        </w:tc>
        <w:tc>
          <w:tcPr>
            <w:tcW w:w="850" w:type="dxa"/>
          </w:tcPr>
          <w:p w14:paraId="42C56F4E" w14:textId="77777777" w:rsidR="004878FE" w:rsidRPr="006D2C41" w:rsidRDefault="004878FE" w:rsidP="00063ED2">
            <w:pPr>
              <w:keepNext/>
              <w:ind w:left="-108"/>
              <w:jc w:val="center"/>
              <w:rPr>
                <w:rFonts w:ascii="Arial Narrow" w:eastAsia="Times New Roman" w:hAnsi="Arial Narrow"/>
                <w:b/>
                <w:sz w:val="18"/>
                <w:szCs w:val="18"/>
                <w:lang w:eastAsia="en-AU"/>
              </w:rPr>
            </w:pPr>
            <w:r w:rsidRPr="006D2C41">
              <w:rPr>
                <w:rFonts w:ascii="Arial Narrow" w:eastAsia="Times New Roman" w:hAnsi="Arial Narrow"/>
                <w:b/>
                <w:sz w:val="18"/>
                <w:szCs w:val="18"/>
                <w:lang w:eastAsia="en-AU"/>
              </w:rPr>
              <w:t>Max. qty packs</w:t>
            </w:r>
          </w:p>
        </w:tc>
        <w:tc>
          <w:tcPr>
            <w:tcW w:w="709" w:type="dxa"/>
          </w:tcPr>
          <w:p w14:paraId="2B4BD7DB" w14:textId="77777777" w:rsidR="004878FE" w:rsidRPr="006D2C41" w:rsidRDefault="004878FE" w:rsidP="00063ED2">
            <w:pPr>
              <w:keepNext/>
              <w:ind w:left="-108"/>
              <w:jc w:val="center"/>
              <w:rPr>
                <w:rFonts w:ascii="Arial Narrow" w:eastAsia="Times New Roman" w:hAnsi="Arial Narrow"/>
                <w:b/>
                <w:sz w:val="18"/>
                <w:szCs w:val="18"/>
                <w:lang w:eastAsia="en-AU"/>
              </w:rPr>
            </w:pPr>
            <w:r w:rsidRPr="006D2C41">
              <w:rPr>
                <w:rFonts w:ascii="Arial Narrow" w:eastAsia="Times New Roman" w:hAnsi="Arial Narrow"/>
                <w:b/>
                <w:sz w:val="18"/>
                <w:szCs w:val="18"/>
                <w:lang w:eastAsia="en-AU"/>
              </w:rPr>
              <w:t>Max. qty units</w:t>
            </w:r>
          </w:p>
        </w:tc>
        <w:tc>
          <w:tcPr>
            <w:tcW w:w="709" w:type="dxa"/>
          </w:tcPr>
          <w:p w14:paraId="17A4C234" w14:textId="77777777" w:rsidR="004878FE" w:rsidRPr="006D2C41" w:rsidRDefault="004878FE" w:rsidP="00063ED2">
            <w:pPr>
              <w:keepNext/>
              <w:ind w:left="-108"/>
              <w:jc w:val="center"/>
              <w:rPr>
                <w:rFonts w:ascii="Arial Narrow" w:eastAsia="Times New Roman" w:hAnsi="Arial Narrow"/>
                <w:b/>
                <w:sz w:val="18"/>
                <w:szCs w:val="18"/>
                <w:lang w:eastAsia="en-AU"/>
              </w:rPr>
            </w:pPr>
            <w:r w:rsidRPr="006D2C41">
              <w:rPr>
                <w:rFonts w:ascii="Arial Narrow" w:eastAsia="Times New Roman" w:hAnsi="Arial Narrow"/>
                <w:b/>
                <w:sz w:val="18"/>
                <w:szCs w:val="18"/>
                <w:lang w:eastAsia="en-AU"/>
              </w:rPr>
              <w:t>№.of</w:t>
            </w:r>
          </w:p>
          <w:p w14:paraId="26BB0FF8" w14:textId="77777777" w:rsidR="004878FE" w:rsidRPr="006D2C41" w:rsidRDefault="004878FE" w:rsidP="00063ED2">
            <w:pPr>
              <w:keepNext/>
              <w:ind w:left="-108"/>
              <w:jc w:val="center"/>
              <w:rPr>
                <w:rFonts w:ascii="Arial Narrow" w:eastAsia="Times New Roman" w:hAnsi="Arial Narrow"/>
                <w:b/>
                <w:sz w:val="18"/>
                <w:szCs w:val="18"/>
                <w:lang w:eastAsia="en-AU"/>
              </w:rPr>
            </w:pPr>
            <w:r w:rsidRPr="006D2C41">
              <w:rPr>
                <w:rFonts w:ascii="Arial Narrow" w:eastAsia="Times New Roman" w:hAnsi="Arial Narrow"/>
                <w:b/>
                <w:sz w:val="18"/>
                <w:szCs w:val="18"/>
                <w:lang w:eastAsia="en-AU"/>
              </w:rPr>
              <w:t>Rpts</w:t>
            </w:r>
          </w:p>
        </w:tc>
        <w:tc>
          <w:tcPr>
            <w:tcW w:w="1984" w:type="dxa"/>
          </w:tcPr>
          <w:p w14:paraId="71607714" w14:textId="77777777" w:rsidR="004878FE" w:rsidRPr="006D2C41" w:rsidRDefault="004878FE" w:rsidP="00063ED2">
            <w:pPr>
              <w:keepNext/>
              <w:rPr>
                <w:rFonts w:ascii="Arial Narrow" w:eastAsia="Times New Roman" w:hAnsi="Arial Narrow"/>
                <w:b/>
                <w:sz w:val="18"/>
                <w:szCs w:val="18"/>
                <w:lang w:val="fr-FR" w:eastAsia="en-AU"/>
              </w:rPr>
            </w:pPr>
            <w:r w:rsidRPr="006D2C41">
              <w:rPr>
                <w:rFonts w:ascii="Arial Narrow" w:eastAsia="Times New Roman" w:hAnsi="Arial Narrow"/>
                <w:b/>
                <w:sz w:val="18"/>
                <w:szCs w:val="18"/>
                <w:lang w:eastAsia="en-AU"/>
              </w:rPr>
              <w:t>Available brands</w:t>
            </w:r>
          </w:p>
        </w:tc>
      </w:tr>
      <w:tr w:rsidR="004878FE" w:rsidRPr="006D2C41" w14:paraId="2B8FE6AD" w14:textId="77777777" w:rsidTr="00063ED2">
        <w:trPr>
          <w:trHeight w:val="224"/>
        </w:trPr>
        <w:tc>
          <w:tcPr>
            <w:tcW w:w="9209" w:type="dxa"/>
            <w:gridSpan w:val="8"/>
          </w:tcPr>
          <w:p w14:paraId="563E354E" w14:textId="77777777" w:rsidR="004878FE" w:rsidRPr="006D2C41" w:rsidRDefault="004878FE" w:rsidP="00063ED2">
            <w:pPr>
              <w:keepNext/>
              <w:ind w:left="-57"/>
              <w:rPr>
                <w:rFonts w:ascii="Arial Narrow" w:eastAsia="Times New Roman" w:hAnsi="Arial Narrow"/>
                <w:sz w:val="18"/>
                <w:szCs w:val="18"/>
                <w:lang w:eastAsia="en-AU"/>
              </w:rPr>
            </w:pPr>
            <w:r w:rsidRPr="006D2C41">
              <w:rPr>
                <w:rFonts w:ascii="Arial Narrow" w:eastAsia="Times New Roman" w:hAnsi="Arial Narrow"/>
                <w:sz w:val="18"/>
                <w:szCs w:val="18"/>
                <w:lang w:eastAsia="en-AU"/>
              </w:rPr>
              <w:t xml:space="preserve">IXEKIZUMAB </w:t>
            </w:r>
          </w:p>
        </w:tc>
      </w:tr>
      <w:tr w:rsidR="004878FE" w:rsidRPr="006D2C41" w14:paraId="3367A1E1" w14:textId="77777777" w:rsidTr="00063ED2">
        <w:trPr>
          <w:trHeight w:val="339"/>
        </w:trPr>
        <w:tc>
          <w:tcPr>
            <w:tcW w:w="3397" w:type="dxa"/>
            <w:gridSpan w:val="3"/>
          </w:tcPr>
          <w:p w14:paraId="4A913F8E" w14:textId="77777777" w:rsidR="004878FE" w:rsidRPr="006D2C41" w:rsidRDefault="004878FE" w:rsidP="00063ED2">
            <w:pPr>
              <w:keepNext/>
              <w:ind w:left="-57"/>
              <w:rPr>
                <w:rFonts w:ascii="Arial Narrow" w:eastAsia="Times New Roman" w:hAnsi="Arial Narrow"/>
                <w:sz w:val="18"/>
                <w:szCs w:val="18"/>
                <w:lang w:eastAsia="en-AU"/>
              </w:rPr>
            </w:pPr>
            <w:r w:rsidRPr="006D2C41">
              <w:rPr>
                <w:rFonts w:ascii="Arial Narrow" w:eastAsia="Times New Roman" w:hAnsi="Arial Narrow"/>
                <w:sz w:val="18"/>
                <w:szCs w:val="18"/>
                <w:lang w:eastAsia="en-AU"/>
              </w:rPr>
              <w:t>ixekizumab 80</w:t>
            </w:r>
            <w:r>
              <w:rPr>
                <w:rFonts w:ascii="Arial Narrow" w:eastAsia="Times New Roman" w:hAnsi="Arial Narrow"/>
                <w:sz w:val="18"/>
                <w:szCs w:val="18"/>
                <w:lang w:eastAsia="en-AU"/>
              </w:rPr>
              <w:t xml:space="preserve"> </w:t>
            </w:r>
            <w:r w:rsidRPr="006D2C41">
              <w:rPr>
                <w:rFonts w:ascii="Arial Narrow" w:eastAsia="Times New Roman" w:hAnsi="Arial Narrow"/>
                <w:sz w:val="18"/>
                <w:szCs w:val="18"/>
                <w:lang w:eastAsia="en-AU"/>
              </w:rPr>
              <w:t>mg</w:t>
            </w:r>
            <w:r>
              <w:rPr>
                <w:rFonts w:ascii="Arial Narrow" w:eastAsia="Times New Roman" w:hAnsi="Arial Narrow"/>
                <w:sz w:val="18"/>
                <w:szCs w:val="18"/>
                <w:lang w:eastAsia="en-AU"/>
              </w:rPr>
              <w:t xml:space="preserve">/mL injection, </w:t>
            </w:r>
            <w:r w:rsidR="00A13E21">
              <w:rPr>
                <w:rFonts w:ascii="Arial Narrow" w:eastAsia="Times New Roman" w:hAnsi="Arial Narrow"/>
                <w:sz w:val="18"/>
                <w:szCs w:val="18"/>
                <w:lang w:eastAsia="en-AU"/>
              </w:rPr>
              <w:t xml:space="preserve">2 x </w:t>
            </w:r>
            <w:r>
              <w:rPr>
                <w:rFonts w:ascii="Arial Narrow" w:eastAsia="Times New Roman" w:hAnsi="Arial Narrow"/>
                <w:sz w:val="18"/>
                <w:szCs w:val="18"/>
                <w:lang w:eastAsia="en-AU"/>
              </w:rPr>
              <w:t>1 mL</w:t>
            </w:r>
            <w:r w:rsidRPr="006D2C41">
              <w:rPr>
                <w:rFonts w:ascii="Arial Narrow" w:eastAsia="Times New Roman" w:hAnsi="Arial Narrow"/>
                <w:sz w:val="18"/>
                <w:szCs w:val="18"/>
                <w:lang w:eastAsia="en-AU"/>
              </w:rPr>
              <w:t xml:space="preserve"> pen </w:t>
            </w:r>
            <w:r>
              <w:rPr>
                <w:rFonts w:ascii="Arial Narrow" w:eastAsia="Times New Roman" w:hAnsi="Arial Narrow"/>
                <w:sz w:val="18"/>
                <w:szCs w:val="18"/>
                <w:lang w:eastAsia="en-AU"/>
              </w:rPr>
              <w:t>device</w:t>
            </w:r>
          </w:p>
        </w:tc>
        <w:tc>
          <w:tcPr>
            <w:tcW w:w="1560" w:type="dxa"/>
          </w:tcPr>
          <w:p w14:paraId="41401A14" w14:textId="77777777" w:rsidR="004878FE" w:rsidRPr="00AF6FC8" w:rsidRDefault="004878FE" w:rsidP="00063ED2">
            <w:pPr>
              <w:keepNext/>
              <w:jc w:val="center"/>
              <w:rPr>
                <w:rFonts w:ascii="Arial Narrow" w:eastAsia="Times New Roman" w:hAnsi="Arial Narrow"/>
                <w:sz w:val="18"/>
                <w:szCs w:val="18"/>
                <w:lang w:eastAsia="en-AU"/>
              </w:rPr>
            </w:pPr>
            <w:r w:rsidRPr="00AF6FC8">
              <w:rPr>
                <w:rFonts w:ascii="Arial Narrow" w:eastAsia="Times New Roman" w:hAnsi="Arial Narrow"/>
                <w:sz w:val="18"/>
                <w:szCs w:val="18"/>
                <w:lang w:eastAsia="en-AU"/>
              </w:rPr>
              <w:t>NEW</w:t>
            </w:r>
          </w:p>
        </w:tc>
        <w:tc>
          <w:tcPr>
            <w:tcW w:w="850" w:type="dxa"/>
          </w:tcPr>
          <w:p w14:paraId="533555E5" w14:textId="77777777" w:rsidR="004878FE" w:rsidRPr="006D2C41" w:rsidRDefault="004878FE" w:rsidP="00063ED2">
            <w:pPr>
              <w:keepNext/>
              <w:jc w:val="center"/>
              <w:rPr>
                <w:rFonts w:ascii="Arial Narrow" w:eastAsia="Times New Roman" w:hAnsi="Arial Narrow"/>
                <w:sz w:val="18"/>
                <w:szCs w:val="18"/>
                <w:lang w:eastAsia="en-AU"/>
              </w:rPr>
            </w:pPr>
            <w:r>
              <w:rPr>
                <w:rFonts w:ascii="Arial Narrow" w:eastAsia="Times New Roman" w:hAnsi="Arial Narrow"/>
                <w:sz w:val="18"/>
                <w:szCs w:val="18"/>
                <w:lang w:eastAsia="en-AU"/>
              </w:rPr>
              <w:t>1</w:t>
            </w:r>
          </w:p>
        </w:tc>
        <w:tc>
          <w:tcPr>
            <w:tcW w:w="709" w:type="dxa"/>
          </w:tcPr>
          <w:p w14:paraId="402D09DC" w14:textId="77777777" w:rsidR="004878FE" w:rsidRPr="00B7111A" w:rsidRDefault="00B7111A" w:rsidP="00063ED2">
            <w:pPr>
              <w:keepNext/>
              <w:jc w:val="center"/>
              <w:rPr>
                <w:rFonts w:ascii="Arial Narrow" w:eastAsia="Times New Roman" w:hAnsi="Arial Narrow"/>
                <w:i/>
                <w:iCs/>
                <w:sz w:val="18"/>
                <w:szCs w:val="18"/>
                <w:lang w:eastAsia="en-AU"/>
              </w:rPr>
            </w:pPr>
            <w:r w:rsidRPr="00B7111A">
              <w:rPr>
                <w:rFonts w:ascii="Arial Narrow" w:eastAsia="Times New Roman" w:hAnsi="Arial Narrow"/>
                <w:sz w:val="18"/>
                <w:szCs w:val="18"/>
                <w:lang w:eastAsia="en-AU"/>
              </w:rPr>
              <w:t>1</w:t>
            </w:r>
          </w:p>
        </w:tc>
        <w:tc>
          <w:tcPr>
            <w:tcW w:w="709" w:type="dxa"/>
          </w:tcPr>
          <w:p w14:paraId="1AE00455" w14:textId="77777777" w:rsidR="004878FE" w:rsidRPr="006D2C41" w:rsidRDefault="00A13E21" w:rsidP="00063ED2">
            <w:pPr>
              <w:keepNext/>
              <w:jc w:val="center"/>
              <w:rPr>
                <w:rFonts w:ascii="Arial Narrow" w:eastAsia="Times New Roman" w:hAnsi="Arial Narrow"/>
                <w:i/>
                <w:iCs/>
                <w:sz w:val="18"/>
                <w:szCs w:val="18"/>
                <w:lang w:eastAsia="en-AU"/>
              </w:rPr>
            </w:pPr>
            <w:r>
              <w:rPr>
                <w:rFonts w:ascii="Arial Narrow" w:eastAsia="Times New Roman" w:hAnsi="Arial Narrow"/>
                <w:sz w:val="18"/>
                <w:szCs w:val="18"/>
                <w:lang w:eastAsia="en-AU"/>
              </w:rPr>
              <w:t>1</w:t>
            </w:r>
          </w:p>
        </w:tc>
        <w:tc>
          <w:tcPr>
            <w:tcW w:w="1984" w:type="dxa"/>
          </w:tcPr>
          <w:p w14:paraId="1F12E854" w14:textId="77777777" w:rsidR="004878FE" w:rsidRPr="006D2C41" w:rsidRDefault="004878FE" w:rsidP="00063ED2">
            <w:pPr>
              <w:keepNext/>
              <w:rPr>
                <w:rFonts w:ascii="Arial Narrow" w:eastAsia="Times New Roman" w:hAnsi="Arial Narrow"/>
                <w:sz w:val="18"/>
                <w:szCs w:val="18"/>
                <w:lang w:eastAsia="en-AU"/>
              </w:rPr>
            </w:pPr>
            <w:r w:rsidRPr="006D2C41">
              <w:rPr>
                <w:rFonts w:ascii="Arial Narrow" w:eastAsia="Times New Roman" w:hAnsi="Arial Narrow"/>
                <w:sz w:val="18"/>
                <w:szCs w:val="18"/>
                <w:lang w:eastAsia="en-AU"/>
              </w:rPr>
              <w:t>Taltz</w:t>
            </w:r>
            <w:r w:rsidRPr="006D2C41">
              <w:rPr>
                <w:rFonts w:ascii="Arial Narrow" w:eastAsia="Times New Roman" w:hAnsi="Arial Narrow"/>
                <w:i/>
                <w:sz w:val="18"/>
                <w:szCs w:val="18"/>
                <w:lang w:eastAsia="en-AU"/>
              </w:rPr>
              <w:t xml:space="preserve"> </w:t>
            </w:r>
          </w:p>
        </w:tc>
      </w:tr>
      <w:bookmarkEnd w:id="58"/>
      <w:tr w:rsidR="004878FE" w:rsidRPr="006D2C41" w14:paraId="5DC0641F" w14:textId="77777777" w:rsidTr="00063ED2">
        <w:tc>
          <w:tcPr>
            <w:tcW w:w="9209" w:type="dxa"/>
            <w:gridSpan w:val="8"/>
          </w:tcPr>
          <w:p w14:paraId="29B9F388" w14:textId="77777777" w:rsidR="004878FE" w:rsidRPr="006D2C41" w:rsidRDefault="004878FE" w:rsidP="00063ED2">
            <w:pPr>
              <w:rPr>
                <w:rFonts w:ascii="Arial Narrow" w:eastAsia="Times New Roman" w:hAnsi="Arial Narrow"/>
                <w:sz w:val="18"/>
                <w:szCs w:val="18"/>
                <w:lang w:eastAsia="en-AU"/>
              </w:rPr>
            </w:pPr>
          </w:p>
        </w:tc>
      </w:tr>
      <w:tr w:rsidR="004878FE" w:rsidRPr="006D2C41" w14:paraId="4F920B4B" w14:textId="77777777" w:rsidTr="00063ED2">
        <w:tc>
          <w:tcPr>
            <w:tcW w:w="9209" w:type="dxa"/>
            <w:gridSpan w:val="8"/>
          </w:tcPr>
          <w:p w14:paraId="38CDF08C" w14:textId="77777777" w:rsidR="004878FE" w:rsidRPr="006D2C41" w:rsidRDefault="004878FE" w:rsidP="00063ED2">
            <w:pPr>
              <w:rPr>
                <w:rFonts w:ascii="Arial Narrow" w:eastAsia="Times New Roman" w:hAnsi="Arial Narrow"/>
                <w:b/>
                <w:sz w:val="18"/>
                <w:szCs w:val="18"/>
                <w:lang w:eastAsia="en-AU"/>
              </w:rPr>
            </w:pPr>
            <w:r w:rsidRPr="006D2C41">
              <w:rPr>
                <w:rFonts w:ascii="Arial Narrow" w:eastAsia="Times New Roman" w:hAnsi="Arial Narrow"/>
                <w:b/>
                <w:sz w:val="18"/>
                <w:szCs w:val="18"/>
                <w:lang w:eastAsia="en-AU"/>
              </w:rPr>
              <w:t>Restriction Summary</w:t>
            </w:r>
            <w:r w:rsidRPr="006D2C41">
              <w:rPr>
                <w:rFonts w:ascii="Arial Narrow" w:eastAsia="Times New Roman" w:hAnsi="Arial Narrow"/>
                <w:b/>
                <w:i/>
                <w:iCs/>
                <w:sz w:val="18"/>
                <w:szCs w:val="18"/>
                <w:lang w:eastAsia="en-AU"/>
              </w:rPr>
              <w:t xml:space="preserve"> </w:t>
            </w:r>
            <w:r w:rsidRPr="00FA2D33">
              <w:rPr>
                <w:rFonts w:ascii="Arial Narrow" w:eastAsia="Times New Roman" w:hAnsi="Arial Narrow"/>
                <w:b/>
                <w:sz w:val="18"/>
                <w:szCs w:val="18"/>
                <w:lang w:eastAsia="en-AU"/>
              </w:rPr>
              <w:t>11484</w:t>
            </w:r>
            <w:r>
              <w:rPr>
                <w:rFonts w:ascii="Arial Narrow" w:eastAsia="Times New Roman" w:hAnsi="Arial Narrow"/>
                <w:b/>
                <w:sz w:val="18"/>
                <w:szCs w:val="18"/>
                <w:lang w:eastAsia="en-AU"/>
              </w:rPr>
              <w:t xml:space="preserve"> </w:t>
            </w:r>
            <w:r w:rsidRPr="006D2C41">
              <w:rPr>
                <w:rFonts w:ascii="Arial Narrow" w:eastAsia="Times New Roman" w:hAnsi="Arial Narrow"/>
                <w:b/>
                <w:i/>
                <w:iCs/>
                <w:sz w:val="18"/>
                <w:szCs w:val="18"/>
                <w:lang w:eastAsia="en-AU"/>
              </w:rPr>
              <w:t>/</w:t>
            </w:r>
            <w:r w:rsidRPr="006D2C41">
              <w:rPr>
                <w:rFonts w:ascii="Arial Narrow" w:eastAsia="Times New Roman" w:hAnsi="Arial Narrow"/>
                <w:b/>
                <w:sz w:val="18"/>
                <w:szCs w:val="18"/>
                <w:lang w:eastAsia="en-AU"/>
              </w:rPr>
              <w:t xml:space="preserve"> ToC: 11431</w:t>
            </w:r>
            <w:r>
              <w:rPr>
                <w:rFonts w:ascii="Arial Narrow" w:eastAsia="Times New Roman" w:hAnsi="Arial Narrow"/>
                <w:b/>
                <w:sz w:val="18"/>
                <w:szCs w:val="18"/>
                <w:lang w:eastAsia="en-AU"/>
              </w:rPr>
              <w:t xml:space="preserve"> </w:t>
            </w:r>
            <w:r w:rsidRPr="00FA2D33">
              <w:rPr>
                <w:rFonts w:ascii="Arial Narrow" w:eastAsia="Times New Roman" w:hAnsi="Arial Narrow"/>
                <w:bCs/>
                <w:i/>
                <w:iCs/>
                <w:sz w:val="18"/>
                <w:szCs w:val="18"/>
                <w:lang w:eastAsia="en-AU"/>
              </w:rPr>
              <w:t>(</w:t>
            </w:r>
            <w:r>
              <w:rPr>
                <w:rFonts w:ascii="Arial Narrow" w:eastAsia="Times New Roman" w:hAnsi="Arial Narrow"/>
                <w:bCs/>
                <w:i/>
                <w:iCs/>
                <w:sz w:val="18"/>
                <w:szCs w:val="18"/>
                <w:lang w:eastAsia="en-AU"/>
              </w:rPr>
              <w:t>as per</w:t>
            </w:r>
            <w:r w:rsidRPr="00FA2D33">
              <w:rPr>
                <w:rFonts w:ascii="Arial Narrow" w:eastAsia="Times New Roman" w:hAnsi="Arial Narrow"/>
                <w:bCs/>
                <w:i/>
                <w:iCs/>
                <w:sz w:val="18"/>
                <w:szCs w:val="18"/>
                <w:lang w:eastAsia="en-AU"/>
              </w:rPr>
              <w:t xml:space="preserve"> golimumab, PBS item code 11538G as at 1</w:t>
            </w:r>
            <w:r>
              <w:rPr>
                <w:rFonts w:ascii="Arial Narrow" w:eastAsia="Times New Roman" w:hAnsi="Arial Narrow"/>
                <w:bCs/>
                <w:i/>
                <w:iCs/>
                <w:sz w:val="18"/>
                <w:szCs w:val="18"/>
                <w:lang w:eastAsia="en-AU"/>
              </w:rPr>
              <w:t xml:space="preserve"> November</w:t>
            </w:r>
            <w:r w:rsidRPr="00FA2D33">
              <w:rPr>
                <w:rFonts w:ascii="Arial Narrow" w:eastAsia="Times New Roman" w:hAnsi="Arial Narrow"/>
                <w:bCs/>
                <w:i/>
                <w:iCs/>
                <w:sz w:val="18"/>
                <w:szCs w:val="18"/>
                <w:lang w:eastAsia="en-AU"/>
              </w:rPr>
              <w:t xml:space="preserve"> 2021)</w:t>
            </w:r>
          </w:p>
        </w:tc>
      </w:tr>
      <w:tr w:rsidR="004878FE" w:rsidRPr="006D2C41" w14:paraId="5598324E" w14:textId="77777777" w:rsidTr="00063ED2">
        <w:tc>
          <w:tcPr>
            <w:tcW w:w="1413" w:type="dxa"/>
            <w:gridSpan w:val="2"/>
            <w:vMerge w:val="restart"/>
          </w:tcPr>
          <w:p w14:paraId="05B3CACD" w14:textId="17E0D981" w:rsidR="004878FE" w:rsidRPr="006D2C41" w:rsidRDefault="004878FE" w:rsidP="00063ED2">
            <w:pPr>
              <w:jc w:val="center"/>
              <w:rPr>
                <w:rFonts w:ascii="Arial Narrow" w:eastAsia="Times New Roman" w:hAnsi="Arial Narrow"/>
                <w:b/>
                <w:sz w:val="18"/>
                <w:szCs w:val="18"/>
                <w:lang w:eastAsia="en-AU"/>
              </w:rPr>
            </w:pPr>
          </w:p>
        </w:tc>
        <w:tc>
          <w:tcPr>
            <w:tcW w:w="7796" w:type="dxa"/>
            <w:gridSpan w:val="6"/>
          </w:tcPr>
          <w:p w14:paraId="5D77BCF0"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sz w:val="18"/>
                <w:szCs w:val="18"/>
                <w:lang w:eastAsia="en-AU"/>
              </w:rPr>
              <w:t xml:space="preserve">Category / Program:   </w:t>
            </w:r>
            <w:r w:rsidRPr="006D2C41">
              <w:rPr>
                <w:rFonts w:ascii="Arial Narrow" w:eastAsia="Times New Roman" w:hAnsi="Arial Narrow"/>
                <w:sz w:val="18"/>
                <w:szCs w:val="18"/>
                <w:lang w:eastAsia="en-AU"/>
              </w:rPr>
              <w:t>GENERAL – General Schedule (Code GE)</w:t>
            </w:r>
            <w:r w:rsidRPr="006D2C41">
              <w:rPr>
                <w:rFonts w:ascii="Arial Narrow" w:eastAsia="Times New Roman" w:hAnsi="Arial Narrow"/>
                <w:color w:val="FF0000"/>
                <w:sz w:val="18"/>
                <w:szCs w:val="18"/>
                <w:lang w:eastAsia="en-AU"/>
              </w:rPr>
              <w:t xml:space="preserve"> </w:t>
            </w:r>
          </w:p>
        </w:tc>
      </w:tr>
      <w:tr w:rsidR="004878FE" w:rsidRPr="006D2C41" w14:paraId="42413E53" w14:textId="77777777" w:rsidTr="00063ED2">
        <w:trPr>
          <w:trHeight w:val="240"/>
        </w:trPr>
        <w:tc>
          <w:tcPr>
            <w:tcW w:w="1413" w:type="dxa"/>
            <w:gridSpan w:val="2"/>
            <w:vMerge/>
          </w:tcPr>
          <w:p w14:paraId="4ACEC27C" w14:textId="77777777" w:rsidR="004878FE" w:rsidRPr="006D2C41" w:rsidRDefault="004878FE" w:rsidP="00063ED2">
            <w:pPr>
              <w:rPr>
                <w:rFonts w:ascii="Arial Narrow" w:eastAsia="Times New Roman" w:hAnsi="Arial Narrow"/>
                <w:sz w:val="18"/>
                <w:szCs w:val="18"/>
                <w:lang w:eastAsia="en-AU"/>
              </w:rPr>
            </w:pPr>
          </w:p>
        </w:tc>
        <w:tc>
          <w:tcPr>
            <w:tcW w:w="7796" w:type="dxa"/>
            <w:gridSpan w:val="6"/>
          </w:tcPr>
          <w:p w14:paraId="7907FB51" w14:textId="77777777" w:rsidR="004878FE" w:rsidRPr="006D2C41" w:rsidRDefault="004878FE" w:rsidP="00063ED2">
            <w:pPr>
              <w:rPr>
                <w:rFonts w:ascii="Arial Narrow" w:eastAsia="Times New Roman" w:hAnsi="Arial Narrow"/>
                <w:b/>
                <w:sz w:val="18"/>
                <w:szCs w:val="18"/>
                <w:lang w:eastAsia="en-AU"/>
              </w:rPr>
            </w:pPr>
            <w:r w:rsidRPr="006D2C41">
              <w:rPr>
                <w:rFonts w:ascii="Arial Narrow" w:eastAsia="Times New Roman" w:hAnsi="Arial Narrow"/>
                <w:b/>
                <w:sz w:val="18"/>
                <w:szCs w:val="18"/>
                <w:lang w:eastAsia="en-AU"/>
              </w:rPr>
              <w:t xml:space="preserve">Prescriber type: </w:t>
            </w:r>
            <w:r w:rsidRPr="006D2C41">
              <w:rPr>
                <w:rFonts w:ascii="Arial Narrow" w:hAnsi="Arial Narrow"/>
                <w:sz w:val="18"/>
                <w:szCs w:val="18"/>
              </w:rPr>
              <w:fldChar w:fldCharType="begin">
                <w:ffData>
                  <w:name w:val=""/>
                  <w:enabled/>
                  <w:calcOnExit w:val="0"/>
                  <w:checkBox>
                    <w:sizeAuto/>
                    <w:default w:val="1"/>
                  </w:checkBox>
                </w:ffData>
              </w:fldChar>
            </w:r>
            <w:r w:rsidRPr="006D2C41">
              <w:rPr>
                <w:rFonts w:ascii="Arial Narrow" w:eastAsia="Times New Roman" w:hAnsi="Arial Narrow"/>
                <w:sz w:val="18"/>
                <w:szCs w:val="18"/>
                <w:lang w:eastAsia="en-AU"/>
              </w:rPr>
              <w:instrText xml:space="preserve"> FORMCHECKBOX </w:instrText>
            </w:r>
            <w:r w:rsidR="005642C1">
              <w:rPr>
                <w:rFonts w:ascii="Arial Narrow" w:hAnsi="Arial Narrow"/>
                <w:sz w:val="18"/>
                <w:szCs w:val="18"/>
              </w:rPr>
            </w:r>
            <w:r w:rsidR="005642C1">
              <w:rPr>
                <w:rFonts w:ascii="Arial Narrow" w:hAnsi="Arial Narrow"/>
                <w:sz w:val="18"/>
                <w:szCs w:val="18"/>
              </w:rPr>
              <w:fldChar w:fldCharType="separate"/>
            </w:r>
            <w:r w:rsidRPr="006D2C41">
              <w:rPr>
                <w:rFonts w:ascii="Arial Narrow" w:hAnsi="Arial Narrow"/>
                <w:sz w:val="18"/>
                <w:szCs w:val="18"/>
              </w:rPr>
              <w:fldChar w:fldCharType="end"/>
            </w:r>
            <w:r w:rsidRPr="006D2C41">
              <w:rPr>
                <w:rFonts w:ascii="Arial Narrow" w:eastAsia="Times New Roman" w:hAnsi="Arial Narrow"/>
                <w:sz w:val="18"/>
                <w:szCs w:val="18"/>
                <w:lang w:eastAsia="en-AU"/>
              </w:rPr>
              <w:t>Medical Practitioners</w:t>
            </w:r>
          </w:p>
        </w:tc>
      </w:tr>
      <w:tr w:rsidR="004878FE" w:rsidRPr="006D2C41" w14:paraId="52EBB9CB" w14:textId="77777777" w:rsidTr="00063ED2">
        <w:tc>
          <w:tcPr>
            <w:tcW w:w="1413" w:type="dxa"/>
            <w:gridSpan w:val="2"/>
            <w:vMerge/>
          </w:tcPr>
          <w:p w14:paraId="5C00BF35" w14:textId="77777777" w:rsidR="004878FE" w:rsidRPr="006D2C41" w:rsidRDefault="004878FE" w:rsidP="00063ED2">
            <w:pPr>
              <w:rPr>
                <w:rFonts w:ascii="Arial Narrow" w:eastAsia="Times New Roman" w:hAnsi="Arial Narrow"/>
                <w:sz w:val="18"/>
                <w:szCs w:val="18"/>
                <w:lang w:eastAsia="en-AU"/>
              </w:rPr>
            </w:pPr>
          </w:p>
        </w:tc>
        <w:tc>
          <w:tcPr>
            <w:tcW w:w="7796" w:type="dxa"/>
            <w:gridSpan w:val="6"/>
          </w:tcPr>
          <w:p w14:paraId="23B431EB" w14:textId="77777777" w:rsidR="004878FE" w:rsidRPr="006D2C41" w:rsidRDefault="004878FE" w:rsidP="00063ED2">
            <w:pPr>
              <w:rPr>
                <w:rFonts w:ascii="Arial Narrow" w:eastAsia="Calibri" w:hAnsi="Arial Narrow"/>
                <w:strike/>
                <w:sz w:val="18"/>
                <w:szCs w:val="18"/>
                <w:lang w:eastAsia="en-AU"/>
              </w:rPr>
            </w:pPr>
            <w:r w:rsidRPr="006D2C41">
              <w:rPr>
                <w:rFonts w:ascii="Arial Narrow" w:eastAsia="Times New Roman" w:hAnsi="Arial Narrow"/>
                <w:b/>
                <w:sz w:val="18"/>
                <w:szCs w:val="18"/>
                <w:lang w:eastAsia="en-AU"/>
              </w:rPr>
              <w:t xml:space="preserve">Restriction type: </w:t>
            </w:r>
            <w:r w:rsidRPr="006D2C41">
              <w:rPr>
                <w:rFonts w:ascii="Arial Narrow" w:eastAsia="Calibri" w:hAnsi="Arial Narrow"/>
                <w:sz w:val="18"/>
                <w:szCs w:val="18"/>
              </w:rPr>
              <w:fldChar w:fldCharType="begin">
                <w:ffData>
                  <w:name w:val=""/>
                  <w:enabled/>
                  <w:calcOnExit w:val="0"/>
                  <w:checkBox>
                    <w:sizeAuto/>
                    <w:default w:val="1"/>
                  </w:checkBox>
                </w:ffData>
              </w:fldChar>
            </w:r>
            <w:r w:rsidRPr="006D2C41">
              <w:rPr>
                <w:rFonts w:ascii="Arial Narrow" w:eastAsia="Calibri" w:hAnsi="Arial Narrow"/>
                <w:sz w:val="18"/>
                <w:szCs w:val="18"/>
                <w:lang w:eastAsia="en-AU"/>
              </w:rPr>
              <w:instrText xml:space="preserve"> FORMCHECKBOX </w:instrText>
            </w:r>
            <w:r w:rsidR="005642C1">
              <w:rPr>
                <w:rFonts w:ascii="Arial Narrow" w:eastAsia="Calibri" w:hAnsi="Arial Narrow"/>
                <w:sz w:val="18"/>
                <w:szCs w:val="18"/>
              </w:rPr>
            </w:r>
            <w:r w:rsidR="005642C1">
              <w:rPr>
                <w:rFonts w:ascii="Arial Narrow" w:eastAsia="Calibri" w:hAnsi="Arial Narrow"/>
                <w:sz w:val="18"/>
                <w:szCs w:val="18"/>
              </w:rPr>
              <w:fldChar w:fldCharType="separate"/>
            </w:r>
            <w:r w:rsidRPr="006D2C41">
              <w:rPr>
                <w:rFonts w:ascii="Arial Narrow" w:eastAsia="Calibri" w:hAnsi="Arial Narrow"/>
                <w:sz w:val="18"/>
                <w:szCs w:val="18"/>
              </w:rPr>
              <w:fldChar w:fldCharType="end"/>
            </w:r>
            <w:r w:rsidRPr="006D2C41">
              <w:rPr>
                <w:rFonts w:ascii="Arial Narrow" w:eastAsia="Calibri" w:hAnsi="Arial Narrow"/>
                <w:sz w:val="18"/>
                <w:szCs w:val="18"/>
                <w:lang w:eastAsia="en-AU"/>
              </w:rPr>
              <w:t>Authority Required (in-writing only via post/HPOS upload)</w:t>
            </w:r>
          </w:p>
        </w:tc>
      </w:tr>
      <w:bookmarkEnd w:id="59"/>
      <w:tr w:rsidR="004878FE" w:rsidRPr="006D2C41" w14:paraId="12B0DC6A" w14:textId="77777777" w:rsidTr="00063ED2">
        <w:tc>
          <w:tcPr>
            <w:tcW w:w="9209" w:type="dxa"/>
            <w:gridSpan w:val="8"/>
          </w:tcPr>
          <w:p w14:paraId="38438E24" w14:textId="77777777" w:rsidR="004878FE" w:rsidRPr="006D2C41" w:rsidRDefault="004878FE" w:rsidP="00063ED2">
            <w:pPr>
              <w:rPr>
                <w:rFonts w:ascii="Arial Narrow" w:eastAsia="Times New Roman" w:hAnsi="Arial Narrow"/>
                <w:b/>
                <w:sz w:val="18"/>
                <w:szCs w:val="18"/>
                <w:lang w:eastAsia="en-AU"/>
              </w:rPr>
            </w:pPr>
          </w:p>
        </w:tc>
      </w:tr>
      <w:tr w:rsidR="004878FE" w:rsidRPr="006D2C41" w14:paraId="10EA242F" w14:textId="77777777" w:rsidTr="00063ED2">
        <w:tc>
          <w:tcPr>
            <w:tcW w:w="279" w:type="dxa"/>
            <w:vMerge w:val="restart"/>
            <w:textDirection w:val="btLr"/>
          </w:tcPr>
          <w:p w14:paraId="2604801D" w14:textId="77777777" w:rsidR="004878FE" w:rsidRPr="0040578E" w:rsidRDefault="004878FE" w:rsidP="00063ED2">
            <w:pPr>
              <w:ind w:left="113" w:right="113"/>
              <w:jc w:val="center"/>
              <w:rPr>
                <w:rFonts w:ascii="Arial Narrow" w:eastAsia="Times New Roman" w:hAnsi="Arial Narrow"/>
                <w:sz w:val="16"/>
                <w:szCs w:val="16"/>
                <w:lang w:eastAsia="en-AU"/>
              </w:rPr>
            </w:pPr>
            <w:r w:rsidRPr="0040578E">
              <w:rPr>
                <w:rFonts w:ascii="Arial Narrow" w:eastAsia="Times New Roman" w:hAnsi="Arial Narrow"/>
                <w:sz w:val="16"/>
                <w:szCs w:val="16"/>
                <w:lang w:eastAsia="en-AU"/>
              </w:rPr>
              <w:t>Prescribing rule level</w:t>
            </w:r>
          </w:p>
        </w:tc>
        <w:tc>
          <w:tcPr>
            <w:tcW w:w="1134" w:type="dxa"/>
          </w:tcPr>
          <w:p w14:paraId="15B39574" w14:textId="77777777" w:rsidR="004878FE" w:rsidRDefault="004878FE" w:rsidP="00063ED2">
            <w:pPr>
              <w:jc w:val="center"/>
              <w:rPr>
                <w:rFonts w:ascii="Arial Narrow" w:eastAsia="Times New Roman" w:hAnsi="Arial Narrow"/>
                <w:color w:val="333333"/>
                <w:sz w:val="18"/>
                <w:szCs w:val="18"/>
                <w:lang w:eastAsia="en-AU"/>
              </w:rPr>
            </w:pPr>
          </w:p>
          <w:p w14:paraId="25795078" w14:textId="77777777" w:rsidR="004878FE" w:rsidRDefault="004878FE" w:rsidP="00063ED2">
            <w:pPr>
              <w:jc w:val="center"/>
              <w:rPr>
                <w:rFonts w:ascii="Arial Narrow" w:eastAsia="Times New Roman" w:hAnsi="Arial Narrow"/>
                <w:color w:val="333333"/>
                <w:sz w:val="18"/>
                <w:szCs w:val="18"/>
                <w:lang w:eastAsia="en-AU"/>
              </w:rPr>
            </w:pPr>
          </w:p>
          <w:p w14:paraId="3A10D074" w14:textId="77777777" w:rsidR="004878FE" w:rsidRDefault="004878FE" w:rsidP="00063ED2">
            <w:pPr>
              <w:jc w:val="center"/>
              <w:rPr>
                <w:rFonts w:ascii="Arial Narrow" w:eastAsia="Times New Roman" w:hAnsi="Arial Narrow"/>
                <w:color w:val="333333"/>
                <w:sz w:val="18"/>
                <w:szCs w:val="18"/>
                <w:lang w:eastAsia="en-AU"/>
              </w:rPr>
            </w:pPr>
          </w:p>
          <w:p w14:paraId="3219C935" w14:textId="77777777" w:rsidR="004878FE" w:rsidRDefault="004878FE" w:rsidP="00063ED2">
            <w:pPr>
              <w:jc w:val="center"/>
              <w:rPr>
                <w:rFonts w:ascii="Arial Narrow" w:eastAsia="Times New Roman" w:hAnsi="Arial Narrow"/>
                <w:color w:val="333333"/>
                <w:sz w:val="18"/>
                <w:szCs w:val="18"/>
                <w:lang w:eastAsia="en-AU"/>
              </w:rPr>
            </w:pPr>
          </w:p>
          <w:p w14:paraId="2248D2A5" w14:textId="77777777" w:rsidR="004878FE" w:rsidRDefault="004878FE" w:rsidP="00063ED2">
            <w:pPr>
              <w:jc w:val="center"/>
              <w:rPr>
                <w:rFonts w:ascii="Arial Narrow" w:eastAsia="Times New Roman" w:hAnsi="Arial Narrow"/>
                <w:color w:val="333333"/>
                <w:sz w:val="18"/>
                <w:szCs w:val="18"/>
                <w:lang w:eastAsia="en-AU"/>
              </w:rPr>
            </w:pPr>
          </w:p>
          <w:p w14:paraId="5EC5B5FE" w14:textId="77777777" w:rsidR="004878FE" w:rsidRDefault="004878FE" w:rsidP="00063ED2">
            <w:pPr>
              <w:jc w:val="center"/>
              <w:rPr>
                <w:rFonts w:ascii="Arial Narrow" w:eastAsia="Times New Roman" w:hAnsi="Arial Narrow"/>
                <w:color w:val="333333"/>
                <w:sz w:val="18"/>
                <w:szCs w:val="18"/>
                <w:lang w:eastAsia="en-AU"/>
              </w:rPr>
            </w:pPr>
          </w:p>
          <w:p w14:paraId="61E3B800" w14:textId="77777777" w:rsidR="004878FE" w:rsidRDefault="004878FE" w:rsidP="00063ED2">
            <w:pPr>
              <w:jc w:val="center"/>
              <w:rPr>
                <w:rFonts w:ascii="Arial Narrow" w:eastAsia="Times New Roman" w:hAnsi="Arial Narrow"/>
                <w:color w:val="333333"/>
                <w:sz w:val="18"/>
                <w:szCs w:val="18"/>
                <w:lang w:eastAsia="en-AU"/>
              </w:rPr>
            </w:pPr>
          </w:p>
          <w:p w14:paraId="7816B2F6" w14:textId="77777777" w:rsidR="004878FE" w:rsidRDefault="004878FE" w:rsidP="00063ED2">
            <w:pPr>
              <w:jc w:val="center"/>
              <w:rPr>
                <w:rFonts w:ascii="Arial Narrow" w:eastAsia="Times New Roman" w:hAnsi="Arial Narrow"/>
                <w:color w:val="333333"/>
                <w:sz w:val="18"/>
                <w:szCs w:val="18"/>
                <w:lang w:eastAsia="en-AU"/>
              </w:rPr>
            </w:pPr>
          </w:p>
          <w:p w14:paraId="19DC74D7" w14:textId="77777777" w:rsidR="004878FE" w:rsidRDefault="004878FE" w:rsidP="00063ED2">
            <w:pPr>
              <w:jc w:val="center"/>
              <w:rPr>
                <w:rFonts w:ascii="Arial Narrow" w:eastAsia="Times New Roman" w:hAnsi="Arial Narrow"/>
                <w:color w:val="333333"/>
                <w:sz w:val="18"/>
                <w:szCs w:val="18"/>
                <w:lang w:eastAsia="en-AU"/>
              </w:rPr>
            </w:pPr>
          </w:p>
          <w:p w14:paraId="397B1E1E" w14:textId="77777777" w:rsidR="004878FE" w:rsidRDefault="004878FE" w:rsidP="00063ED2">
            <w:pPr>
              <w:jc w:val="center"/>
              <w:rPr>
                <w:rFonts w:ascii="Arial Narrow" w:eastAsia="Times New Roman" w:hAnsi="Arial Narrow"/>
                <w:color w:val="333333"/>
                <w:sz w:val="18"/>
                <w:szCs w:val="18"/>
                <w:lang w:eastAsia="en-AU"/>
              </w:rPr>
            </w:pPr>
          </w:p>
          <w:p w14:paraId="433F3FB6" w14:textId="77777777" w:rsidR="004878FE" w:rsidRDefault="004878FE" w:rsidP="00063ED2">
            <w:pPr>
              <w:jc w:val="center"/>
              <w:rPr>
                <w:rFonts w:ascii="Arial Narrow" w:eastAsia="Times New Roman" w:hAnsi="Arial Narrow"/>
                <w:color w:val="333333"/>
                <w:sz w:val="18"/>
                <w:szCs w:val="18"/>
                <w:lang w:eastAsia="en-AU"/>
              </w:rPr>
            </w:pPr>
          </w:p>
          <w:p w14:paraId="6C7C08A6" w14:textId="77777777" w:rsidR="004878FE" w:rsidRDefault="004878FE" w:rsidP="00063ED2">
            <w:pPr>
              <w:jc w:val="center"/>
              <w:rPr>
                <w:rFonts w:ascii="Arial Narrow" w:eastAsia="Times New Roman" w:hAnsi="Arial Narrow"/>
                <w:color w:val="333333"/>
                <w:sz w:val="18"/>
                <w:szCs w:val="18"/>
                <w:lang w:eastAsia="en-AU"/>
              </w:rPr>
            </w:pPr>
          </w:p>
          <w:p w14:paraId="6D64B8D8" w14:textId="77777777" w:rsidR="004878FE" w:rsidRDefault="004878FE" w:rsidP="00063ED2">
            <w:pPr>
              <w:jc w:val="center"/>
              <w:rPr>
                <w:rFonts w:ascii="Arial Narrow" w:eastAsia="Times New Roman" w:hAnsi="Arial Narrow"/>
                <w:color w:val="333333"/>
                <w:sz w:val="18"/>
                <w:szCs w:val="18"/>
                <w:lang w:eastAsia="en-AU"/>
              </w:rPr>
            </w:pPr>
          </w:p>
          <w:p w14:paraId="4C143014" w14:textId="77777777" w:rsidR="004878FE" w:rsidRDefault="004878FE" w:rsidP="00063ED2">
            <w:pPr>
              <w:jc w:val="center"/>
              <w:rPr>
                <w:rFonts w:ascii="Arial Narrow" w:eastAsia="Times New Roman" w:hAnsi="Arial Narrow"/>
                <w:color w:val="333333"/>
                <w:sz w:val="18"/>
                <w:szCs w:val="18"/>
                <w:lang w:eastAsia="en-AU"/>
              </w:rPr>
            </w:pPr>
          </w:p>
          <w:p w14:paraId="66566CD9" w14:textId="302A38DC" w:rsidR="004878FE" w:rsidRPr="006D2C41" w:rsidRDefault="004878FE" w:rsidP="00063ED2">
            <w:pPr>
              <w:jc w:val="center"/>
              <w:rPr>
                <w:rFonts w:ascii="Arial Narrow" w:eastAsia="Times New Roman" w:hAnsi="Arial Narrow"/>
                <w:color w:val="333333"/>
                <w:sz w:val="18"/>
                <w:szCs w:val="18"/>
                <w:lang w:eastAsia="en-AU"/>
              </w:rPr>
            </w:pPr>
          </w:p>
        </w:tc>
        <w:tc>
          <w:tcPr>
            <w:tcW w:w="7796" w:type="dxa"/>
            <w:gridSpan w:val="6"/>
          </w:tcPr>
          <w:p w14:paraId="1C9AB9D8"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b/>
                <w:bCs/>
                <w:i/>
                <w:iCs/>
                <w:color w:val="333333"/>
                <w:sz w:val="18"/>
                <w:szCs w:val="18"/>
                <w:lang w:eastAsia="en-AU"/>
              </w:rPr>
              <w:t>Administrative Advice:</w:t>
            </w:r>
          </w:p>
          <w:p w14:paraId="76D8545B"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b/>
                <w:bCs/>
                <w:i/>
                <w:iCs/>
                <w:color w:val="333333"/>
                <w:sz w:val="18"/>
                <w:szCs w:val="18"/>
                <w:lang w:eastAsia="en-AU"/>
              </w:rPr>
              <w:t>TREATMENT OF ADULT PATIENTS WITH NON-RADIOGRAPHIC AXIAL SPONDYLOARTHRITIS</w:t>
            </w:r>
          </w:p>
          <w:p w14:paraId="64290C6F"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The following information applies to the prescribing under the Pharmaceutical Benefits Scheme (PBS) of biological medicines listed specifically for the indication of: ‘non-radiographic axial spondyloarthritis’. A patient is eligible for PBS-subsidised treatment with only 1 biological medicine at any one time.</w:t>
            </w:r>
          </w:p>
          <w:p w14:paraId="15CEF563" w14:textId="77777777" w:rsidR="004878FE" w:rsidRPr="00975FAA" w:rsidRDefault="004878FE" w:rsidP="00063ED2">
            <w:pPr>
              <w:rPr>
                <w:rFonts w:ascii="Arial Narrow" w:eastAsia="Times New Roman" w:hAnsi="Arial Narrow"/>
                <w:i/>
                <w:iCs/>
                <w:color w:val="333333"/>
                <w:sz w:val="18"/>
                <w:szCs w:val="18"/>
                <w:lang w:eastAsia="en-AU"/>
              </w:rPr>
            </w:pPr>
          </w:p>
          <w:p w14:paraId="3FA8A27E"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Under these arrangements, within a single treatment cycle, a patient may continue to receive long-term treatment with a biological medicine while they continue to show a response to therapy.</w:t>
            </w:r>
          </w:p>
          <w:p w14:paraId="436E9936" w14:textId="77777777" w:rsidR="004878FE" w:rsidRPr="00975FAA" w:rsidRDefault="004878FE" w:rsidP="00063ED2">
            <w:pPr>
              <w:rPr>
                <w:rFonts w:ascii="Arial Narrow" w:eastAsia="Times New Roman" w:hAnsi="Arial Narrow"/>
                <w:i/>
                <w:iCs/>
                <w:color w:val="333333"/>
                <w:sz w:val="18"/>
                <w:szCs w:val="18"/>
                <w:lang w:eastAsia="en-AU"/>
              </w:rPr>
            </w:pPr>
          </w:p>
          <w:p w14:paraId="04F87381"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A serious adverse reaction requiring permanent withdrawal of treatment, including serious infusion or injection related reactions, Steven's Johnson Syndrome, development of a demyelinating lesion, progressive multifocal leukoencephalopathy and malignancy related to treatment with the biological medicine, is not considered as a treatment failure.</w:t>
            </w:r>
          </w:p>
          <w:p w14:paraId="4A73C8E5" w14:textId="77777777" w:rsidR="004878FE" w:rsidRPr="00975FAA" w:rsidRDefault="004878FE" w:rsidP="00063ED2">
            <w:pPr>
              <w:rPr>
                <w:rFonts w:ascii="Arial Narrow" w:eastAsia="Times New Roman" w:hAnsi="Arial Narrow"/>
                <w:i/>
                <w:iCs/>
                <w:color w:val="333333"/>
                <w:sz w:val="18"/>
                <w:szCs w:val="18"/>
                <w:lang w:eastAsia="en-AU"/>
              </w:rPr>
            </w:pPr>
          </w:p>
          <w:p w14:paraId="56EED966"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Within the same treatment cycle, a patient cannot trial and fail, or cease to respond to, the same PBS-subsidised biological medicine more than once.</w:t>
            </w:r>
          </w:p>
          <w:p w14:paraId="24170096" w14:textId="77777777" w:rsidR="004878FE" w:rsidRPr="00975FAA" w:rsidRDefault="004878FE" w:rsidP="00063ED2">
            <w:pPr>
              <w:rPr>
                <w:rFonts w:ascii="Arial Narrow" w:eastAsia="Times New Roman" w:hAnsi="Arial Narrow"/>
                <w:i/>
                <w:iCs/>
                <w:color w:val="333333"/>
                <w:sz w:val="18"/>
                <w:szCs w:val="18"/>
                <w:lang w:eastAsia="en-AU"/>
              </w:rPr>
            </w:pPr>
          </w:p>
          <w:p w14:paraId="217E4EDD"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Once a patient has either failed or ceased to respond to treatment 3 times (once with any biological medicine) within the same treatment cycle, they are deemed to have completed a treatment cycle and they must have, at a minimum, a 5-year break in PBS-subsidised biological medicine therapy before they are eligible to commence the next cycle. The 5-year break is measured from the date of the last prescription for PBS-subsidised biological medicine treatment in the most recent cycle to the date of the first application for initial treatment with a biological medicine under the new treatment cycle.</w:t>
            </w:r>
          </w:p>
          <w:p w14:paraId="05A43BFF" w14:textId="77777777" w:rsidR="004878FE" w:rsidRPr="00975FAA" w:rsidRDefault="004878FE" w:rsidP="00063ED2">
            <w:pPr>
              <w:rPr>
                <w:rFonts w:ascii="Arial Narrow" w:eastAsia="Times New Roman" w:hAnsi="Arial Narrow"/>
                <w:i/>
                <w:iCs/>
                <w:color w:val="333333"/>
                <w:sz w:val="18"/>
                <w:szCs w:val="18"/>
                <w:lang w:eastAsia="en-AU"/>
              </w:rPr>
            </w:pPr>
          </w:p>
          <w:p w14:paraId="089E5299"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A patient who has failed fewer than 3 trials of biological medicine therapy in a treatment cycle and who has a break in therapy of less than 5 years may commence a further course of treatment within the same treatment cycle.</w:t>
            </w:r>
          </w:p>
          <w:p w14:paraId="3CD36A75" w14:textId="77777777" w:rsidR="004878FE" w:rsidRPr="00975FAA" w:rsidRDefault="004878FE" w:rsidP="00063ED2">
            <w:pPr>
              <w:rPr>
                <w:rFonts w:ascii="Arial Narrow" w:eastAsia="Times New Roman" w:hAnsi="Arial Narrow"/>
                <w:i/>
                <w:iCs/>
                <w:color w:val="333333"/>
                <w:sz w:val="18"/>
                <w:szCs w:val="18"/>
                <w:lang w:eastAsia="en-AU"/>
              </w:rPr>
            </w:pPr>
          </w:p>
          <w:p w14:paraId="15A7F129"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A patient who has failed 3 trials or fewer of biological medicine therapy in a treatment cycle and who has a break in therapy of more than 5 years may commence a new treatment cycle.</w:t>
            </w:r>
          </w:p>
          <w:p w14:paraId="66DB5F86" w14:textId="77777777" w:rsidR="004878FE" w:rsidRPr="00975FAA" w:rsidRDefault="004878FE" w:rsidP="00063ED2">
            <w:pPr>
              <w:rPr>
                <w:rFonts w:ascii="Arial Narrow" w:eastAsia="Times New Roman" w:hAnsi="Arial Narrow"/>
                <w:i/>
                <w:iCs/>
                <w:color w:val="333333"/>
                <w:sz w:val="18"/>
                <w:szCs w:val="18"/>
                <w:lang w:eastAsia="en-AU"/>
              </w:rPr>
            </w:pPr>
          </w:p>
          <w:p w14:paraId="08EC8946"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There is no limit to the number of treatment cycles a patient may undertake in their lifetime.</w:t>
            </w:r>
          </w:p>
          <w:p w14:paraId="755B03FD" w14:textId="77777777" w:rsidR="004878FE" w:rsidRPr="00975FAA" w:rsidRDefault="004878FE" w:rsidP="00063ED2">
            <w:pPr>
              <w:rPr>
                <w:rFonts w:ascii="Arial Narrow" w:eastAsia="Times New Roman" w:hAnsi="Arial Narrow"/>
                <w:i/>
                <w:iCs/>
                <w:color w:val="333333"/>
                <w:sz w:val="18"/>
                <w:szCs w:val="18"/>
                <w:lang w:eastAsia="en-AU"/>
              </w:rPr>
            </w:pPr>
          </w:p>
          <w:p w14:paraId="3FB4FEA4"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How to prescribe PBS-subsidised biological medicine through the various ‘treatment phase’ listings:</w:t>
            </w:r>
          </w:p>
          <w:p w14:paraId="1D99ABA1" w14:textId="77777777" w:rsidR="004878FE" w:rsidRPr="00975FAA" w:rsidRDefault="004878FE" w:rsidP="00063ED2">
            <w:pPr>
              <w:rPr>
                <w:rFonts w:ascii="Arial Narrow" w:eastAsia="Times New Roman" w:hAnsi="Arial Narrow"/>
                <w:i/>
                <w:iCs/>
                <w:color w:val="333333"/>
                <w:sz w:val="18"/>
                <w:szCs w:val="18"/>
                <w:lang w:eastAsia="en-AU"/>
              </w:rPr>
            </w:pPr>
          </w:p>
          <w:p w14:paraId="2B59EEFF"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(1) Initi</w:t>
            </w:r>
            <w:r>
              <w:rPr>
                <w:rFonts w:ascii="Arial Narrow" w:eastAsia="Times New Roman" w:hAnsi="Arial Narrow"/>
                <w:i/>
                <w:iCs/>
                <w:color w:val="333333"/>
                <w:sz w:val="18"/>
                <w:szCs w:val="18"/>
                <w:lang w:eastAsia="en-AU"/>
              </w:rPr>
              <w:t>ating treatment:</w:t>
            </w:r>
          </w:p>
          <w:p w14:paraId="34326642" w14:textId="77777777" w:rsidR="004878FE" w:rsidRPr="00975FAA" w:rsidRDefault="004878FE" w:rsidP="00063ED2">
            <w:pPr>
              <w:rPr>
                <w:rFonts w:ascii="Arial Narrow" w:eastAsia="Times New Roman" w:hAnsi="Arial Narrow"/>
                <w:i/>
                <w:iCs/>
                <w:color w:val="333333"/>
                <w:sz w:val="18"/>
                <w:szCs w:val="18"/>
                <w:lang w:eastAsia="en-AU"/>
              </w:rPr>
            </w:pPr>
          </w:p>
          <w:p w14:paraId="0C89BF9B"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Apply through an ‘Initial treatment’ phase where:</w:t>
            </w:r>
          </w:p>
          <w:p w14:paraId="1B8857AE" w14:textId="77777777" w:rsidR="004878FE" w:rsidRPr="00975FAA" w:rsidRDefault="004878FE" w:rsidP="00063ED2">
            <w:pPr>
              <w:rPr>
                <w:rFonts w:ascii="Arial Narrow" w:eastAsia="Times New Roman" w:hAnsi="Arial Narrow"/>
                <w:i/>
                <w:iCs/>
                <w:color w:val="333333"/>
                <w:sz w:val="18"/>
                <w:szCs w:val="18"/>
                <w:lang w:eastAsia="en-AU"/>
              </w:rPr>
            </w:pPr>
          </w:p>
          <w:p w14:paraId="589874CB" w14:textId="245DDA43"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(i) the patient has never been treated with biological medicine – the patient is considered ‘new’ to biological medicine (Initial 1 - New patient); or</w:t>
            </w:r>
          </w:p>
          <w:p w14:paraId="6BC56DA1" w14:textId="77777777" w:rsidR="004878FE" w:rsidRPr="00975FAA" w:rsidRDefault="004878FE" w:rsidP="00063ED2">
            <w:pPr>
              <w:rPr>
                <w:rFonts w:ascii="Arial Narrow" w:eastAsia="Times New Roman" w:hAnsi="Arial Narrow"/>
                <w:i/>
                <w:iCs/>
                <w:color w:val="333333"/>
                <w:sz w:val="18"/>
                <w:szCs w:val="18"/>
                <w:lang w:eastAsia="en-AU"/>
              </w:rPr>
            </w:pPr>
          </w:p>
          <w:p w14:paraId="100BAA2F"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(ii) the patient has received prior PBS-subsidised (initial or continuing) biological medicine, but is changing to an alternate biological medicine (Initial 2 - Change) [further details are under 'Changing biological medicine' below]; or</w:t>
            </w:r>
          </w:p>
          <w:p w14:paraId="2A8C87BF" w14:textId="77777777" w:rsidR="004878FE" w:rsidRPr="00975FAA" w:rsidRDefault="004878FE" w:rsidP="00063ED2">
            <w:pPr>
              <w:rPr>
                <w:rFonts w:ascii="Arial Narrow" w:eastAsia="Times New Roman" w:hAnsi="Arial Narrow"/>
                <w:i/>
                <w:iCs/>
                <w:color w:val="333333"/>
                <w:sz w:val="18"/>
                <w:szCs w:val="18"/>
                <w:lang w:eastAsia="en-AU"/>
              </w:rPr>
            </w:pPr>
          </w:p>
          <w:p w14:paraId="6C40667A"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(iii) the patient is recommencing biological medicine following a break in PBS-subsidised therapy of less than 5 years (Initial 2 - Recommencement of treatment after a break in therapy of less than 5 years); or</w:t>
            </w:r>
          </w:p>
          <w:p w14:paraId="7DA84A15" w14:textId="77777777" w:rsidR="004878FE" w:rsidRPr="00975FAA" w:rsidRDefault="004878FE" w:rsidP="00063ED2">
            <w:pPr>
              <w:rPr>
                <w:rFonts w:ascii="Arial Narrow" w:eastAsia="Times New Roman" w:hAnsi="Arial Narrow"/>
                <w:i/>
                <w:iCs/>
                <w:color w:val="333333"/>
                <w:sz w:val="18"/>
                <w:szCs w:val="18"/>
                <w:lang w:eastAsia="en-AU"/>
              </w:rPr>
            </w:pPr>
          </w:p>
          <w:p w14:paraId="3C2EF9E5"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(iv) the patient is recommencing biological medicine following a break in PBS-subsidised therapy of more than 5 years (Initial 3 - Recommencement of treatment after a break in biological medicine of more than 5 years).</w:t>
            </w:r>
          </w:p>
          <w:p w14:paraId="7135A02D" w14:textId="77777777" w:rsidR="004878FE" w:rsidRPr="00975FAA" w:rsidRDefault="004878FE" w:rsidP="00063ED2">
            <w:pPr>
              <w:rPr>
                <w:rFonts w:ascii="Arial Narrow" w:eastAsia="Times New Roman" w:hAnsi="Arial Narrow"/>
                <w:i/>
                <w:iCs/>
                <w:color w:val="333333"/>
                <w:sz w:val="18"/>
                <w:szCs w:val="18"/>
                <w:lang w:eastAsia="en-AU"/>
              </w:rPr>
            </w:pPr>
          </w:p>
          <w:p w14:paraId="314EE452"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A patient must be assessed for response to a course of initial PBS-subsidised treatment following a minimum of 12 weeks of therapy.</w:t>
            </w:r>
          </w:p>
          <w:p w14:paraId="3A99EEF0" w14:textId="77777777" w:rsidR="004878FE" w:rsidRPr="00975FAA" w:rsidRDefault="004878FE" w:rsidP="00063ED2">
            <w:pPr>
              <w:rPr>
                <w:rFonts w:ascii="Arial Narrow" w:eastAsia="Times New Roman" w:hAnsi="Arial Narrow"/>
                <w:i/>
                <w:iCs/>
                <w:color w:val="333333"/>
                <w:sz w:val="18"/>
                <w:szCs w:val="18"/>
                <w:lang w:eastAsia="en-AU"/>
              </w:rPr>
            </w:pPr>
          </w:p>
          <w:p w14:paraId="3E703C2A" w14:textId="77777777" w:rsidR="004878FE"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(2) Continuing treatment</w:t>
            </w:r>
            <w:r>
              <w:rPr>
                <w:rFonts w:ascii="Arial Narrow" w:eastAsia="Times New Roman" w:hAnsi="Arial Narrow"/>
                <w:i/>
                <w:iCs/>
                <w:color w:val="333333"/>
                <w:sz w:val="18"/>
                <w:szCs w:val="18"/>
                <w:lang w:eastAsia="en-AU"/>
              </w:rPr>
              <w:t xml:space="preserve"> with the same biological medicine:</w:t>
            </w:r>
          </w:p>
          <w:p w14:paraId="72C0DBF7" w14:textId="77777777" w:rsidR="004878FE" w:rsidRDefault="004878FE" w:rsidP="00063ED2">
            <w:pPr>
              <w:rPr>
                <w:rFonts w:ascii="Arial Narrow" w:eastAsia="Times New Roman" w:hAnsi="Arial Narrow"/>
                <w:i/>
                <w:iCs/>
                <w:color w:val="333333"/>
                <w:sz w:val="18"/>
                <w:szCs w:val="18"/>
                <w:lang w:eastAsia="en-AU"/>
              </w:rPr>
            </w:pPr>
          </w:p>
          <w:p w14:paraId="6BC38239" w14:textId="77777777" w:rsidR="004878FE" w:rsidRPr="00975FAA" w:rsidRDefault="004878FE" w:rsidP="00063ED2">
            <w:pPr>
              <w:rPr>
                <w:rFonts w:ascii="Arial Narrow" w:eastAsia="Times New Roman" w:hAnsi="Arial Narrow"/>
                <w:i/>
                <w:iCs/>
                <w:color w:val="333333"/>
                <w:sz w:val="18"/>
                <w:szCs w:val="18"/>
                <w:lang w:eastAsia="en-AU"/>
              </w:rPr>
            </w:pPr>
            <w:r>
              <w:rPr>
                <w:rFonts w:ascii="Arial Narrow" w:eastAsia="Times New Roman" w:hAnsi="Arial Narrow"/>
                <w:i/>
                <w:iCs/>
                <w:color w:val="333333"/>
                <w:sz w:val="18"/>
                <w:szCs w:val="18"/>
                <w:lang w:eastAsia="en-AU"/>
              </w:rPr>
              <w:t>Apply through the ‘Continuing treatment’ phase – do not initiate a treatment-naïve patient through this phase or where the biological medicine of choice is changing.</w:t>
            </w:r>
          </w:p>
          <w:p w14:paraId="4667A956" w14:textId="77777777" w:rsidR="004878FE" w:rsidRPr="00975FAA" w:rsidRDefault="004878FE" w:rsidP="00063ED2">
            <w:pPr>
              <w:rPr>
                <w:rFonts w:ascii="Arial Narrow" w:eastAsia="Times New Roman" w:hAnsi="Arial Narrow"/>
                <w:i/>
                <w:iCs/>
                <w:color w:val="333333"/>
                <w:sz w:val="18"/>
                <w:szCs w:val="18"/>
                <w:lang w:eastAsia="en-AU"/>
              </w:rPr>
            </w:pPr>
          </w:p>
          <w:p w14:paraId="11D81FFD"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For continuing courses of PBS-subsidised biological medicine it is recommended that a patient be reviewed the month prior to completing their current course of treatment to ensure uninterrupted biological medicine supply.</w:t>
            </w:r>
          </w:p>
          <w:p w14:paraId="2B4FD4EC" w14:textId="77777777" w:rsidR="004878FE" w:rsidRPr="00975FAA" w:rsidRDefault="004878FE" w:rsidP="00063ED2">
            <w:pPr>
              <w:rPr>
                <w:rFonts w:ascii="Arial Narrow" w:eastAsia="Times New Roman" w:hAnsi="Arial Narrow"/>
                <w:i/>
                <w:iCs/>
                <w:color w:val="333333"/>
                <w:sz w:val="18"/>
                <w:szCs w:val="18"/>
                <w:lang w:eastAsia="en-AU"/>
              </w:rPr>
            </w:pPr>
          </w:p>
          <w:p w14:paraId="30A83B6D"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Following the completion of an initial treatment course with a specific biological medicine, a patient may qualify to receive up to 24 weeks of continuing treatment with that biological medicine provided they have demonstrated an adequate response to treatment. The patient remains eligible to receive continuing biological medicine treatment in courses of up to 24 weeks provided they continue to sustain an adequate response.</w:t>
            </w:r>
          </w:p>
          <w:p w14:paraId="40FC8855" w14:textId="77777777" w:rsidR="004878FE" w:rsidRPr="00975FAA" w:rsidRDefault="004878FE" w:rsidP="00063ED2">
            <w:pPr>
              <w:rPr>
                <w:rFonts w:ascii="Arial Narrow" w:eastAsia="Times New Roman" w:hAnsi="Arial Narrow"/>
                <w:i/>
                <w:iCs/>
                <w:color w:val="333333"/>
                <w:sz w:val="18"/>
                <w:szCs w:val="18"/>
                <w:lang w:eastAsia="en-AU"/>
              </w:rPr>
            </w:pPr>
          </w:p>
          <w:p w14:paraId="33070683"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A patient must be assessed for response to a course of continuing therapy, and the assessment must be conducted no later than 4 weeks from the cessation of that treatment course. Where a response assessment is not conducted within the required timeframe, the patient will be deemed to have failed to respond to treatment with that biological medicine, unless the patient has experienced a serious adverse reaction requiring permanent treatment withdrawal.</w:t>
            </w:r>
          </w:p>
          <w:p w14:paraId="2F919D11" w14:textId="77777777" w:rsidR="004878FE" w:rsidRPr="00975FAA" w:rsidRDefault="004878FE" w:rsidP="00063ED2">
            <w:pPr>
              <w:rPr>
                <w:rFonts w:ascii="Arial Narrow" w:eastAsia="Times New Roman" w:hAnsi="Arial Narrow"/>
                <w:i/>
                <w:iCs/>
                <w:color w:val="333333"/>
                <w:sz w:val="18"/>
                <w:szCs w:val="18"/>
                <w:lang w:eastAsia="en-AU"/>
              </w:rPr>
            </w:pPr>
          </w:p>
          <w:p w14:paraId="004367FA"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(3) Changing biological medicine:</w:t>
            </w:r>
          </w:p>
          <w:p w14:paraId="34F88A48" w14:textId="77777777" w:rsidR="004878FE" w:rsidRPr="00975FAA" w:rsidRDefault="004878FE" w:rsidP="00063ED2">
            <w:pPr>
              <w:rPr>
                <w:rFonts w:ascii="Arial Narrow" w:eastAsia="Times New Roman" w:hAnsi="Arial Narrow"/>
                <w:i/>
                <w:iCs/>
                <w:color w:val="333333"/>
                <w:sz w:val="18"/>
                <w:szCs w:val="18"/>
                <w:lang w:eastAsia="en-AU"/>
              </w:rPr>
            </w:pPr>
          </w:p>
          <w:p w14:paraId="3DDDC94B"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Once initial treatment with the first PBS-subsidised biological medicine is approved, treatment may change to an alternate biological medicine within the same treatment cycle without having to requalify with respect to the indices of disease severity (i.e. the C-reactive protein (CRP) level and the BASDAI score), or the prior NSAID therapy and exercise program requirements. Apply through the ‘Initial 2’ treatment phase. Do not apply under ‘Continuing treatment’ to change the biological medicine.</w:t>
            </w:r>
          </w:p>
          <w:p w14:paraId="00802202" w14:textId="77777777" w:rsidR="004878FE" w:rsidRPr="00975FAA" w:rsidRDefault="004878FE" w:rsidP="00063ED2">
            <w:pPr>
              <w:rPr>
                <w:rFonts w:ascii="Arial Narrow" w:eastAsia="Times New Roman" w:hAnsi="Arial Narrow"/>
                <w:i/>
                <w:iCs/>
                <w:color w:val="333333"/>
                <w:sz w:val="18"/>
                <w:szCs w:val="18"/>
                <w:lang w:eastAsia="en-AU"/>
              </w:rPr>
            </w:pPr>
          </w:p>
          <w:p w14:paraId="4EA55F72"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To ensure a patient receives the maximum treatment opportunities allowed under these arrangements, it is important that they are assessed for response to every course of treatment.</w:t>
            </w:r>
          </w:p>
          <w:p w14:paraId="394B8583" w14:textId="77777777" w:rsidR="004878FE" w:rsidRPr="00975FAA" w:rsidRDefault="004878FE" w:rsidP="00063ED2">
            <w:pPr>
              <w:rPr>
                <w:rFonts w:ascii="Arial Narrow" w:eastAsia="Times New Roman" w:hAnsi="Arial Narrow"/>
                <w:i/>
                <w:iCs/>
                <w:color w:val="333333"/>
                <w:sz w:val="18"/>
                <w:szCs w:val="18"/>
                <w:lang w:eastAsia="en-AU"/>
              </w:rPr>
            </w:pPr>
          </w:p>
          <w:p w14:paraId="214DC384"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A patient who is not able to complete a minimum of 12 weeks of an initial treatment course will be deemed to have failed treatment with that biological medicine unless the patient has experienced a serious adverse reaction requiring permanent treatment withdrawal.</w:t>
            </w:r>
          </w:p>
          <w:p w14:paraId="3F525906" w14:textId="77777777" w:rsidR="004878FE" w:rsidRPr="00975FAA" w:rsidRDefault="004878FE" w:rsidP="00063ED2">
            <w:pPr>
              <w:rPr>
                <w:rFonts w:ascii="Arial Narrow" w:eastAsia="Times New Roman" w:hAnsi="Arial Narrow"/>
                <w:i/>
                <w:iCs/>
                <w:color w:val="333333"/>
                <w:sz w:val="18"/>
                <w:szCs w:val="18"/>
                <w:lang w:eastAsia="en-AU"/>
              </w:rPr>
            </w:pPr>
          </w:p>
          <w:p w14:paraId="552E0C40"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(4) Baseline measurements to determine response:</w:t>
            </w:r>
          </w:p>
          <w:p w14:paraId="6298E19E" w14:textId="77777777" w:rsidR="004878FE" w:rsidRPr="00975FAA" w:rsidRDefault="004878FE" w:rsidP="00063ED2">
            <w:pPr>
              <w:rPr>
                <w:rFonts w:ascii="Arial Narrow" w:eastAsia="Times New Roman" w:hAnsi="Arial Narrow"/>
                <w:i/>
                <w:iCs/>
                <w:color w:val="333333"/>
                <w:sz w:val="18"/>
                <w:szCs w:val="18"/>
                <w:lang w:eastAsia="en-AU"/>
              </w:rPr>
            </w:pPr>
          </w:p>
          <w:p w14:paraId="1E145998"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A response to treatment is based on improvement in (or maintaining any such improvement) of the baseline BASDAI score and CRP level documented in the patient's medical records.</w:t>
            </w:r>
          </w:p>
          <w:p w14:paraId="0DBDE4FA" w14:textId="77777777" w:rsidR="004878FE" w:rsidRPr="00975FAA" w:rsidRDefault="004878FE" w:rsidP="00063ED2">
            <w:pPr>
              <w:rPr>
                <w:rFonts w:ascii="Arial Narrow" w:eastAsia="Times New Roman" w:hAnsi="Arial Narrow"/>
                <w:i/>
                <w:iCs/>
                <w:color w:val="333333"/>
                <w:sz w:val="18"/>
                <w:szCs w:val="18"/>
                <w:lang w:eastAsia="en-AU"/>
              </w:rPr>
            </w:pPr>
          </w:p>
          <w:p w14:paraId="49060C9B"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For a new patient, the BASDAI score used to determine baseline disease severity must be measured while the patient is receiving NSAID therapy and completing their exercise program.</w:t>
            </w:r>
          </w:p>
          <w:p w14:paraId="081E8295" w14:textId="77777777" w:rsidR="004878FE" w:rsidRPr="00975FAA" w:rsidRDefault="004878FE" w:rsidP="00063ED2">
            <w:pPr>
              <w:rPr>
                <w:rFonts w:ascii="Arial Narrow" w:eastAsia="Times New Roman" w:hAnsi="Arial Narrow"/>
                <w:i/>
                <w:iCs/>
                <w:color w:val="333333"/>
                <w:sz w:val="18"/>
                <w:szCs w:val="18"/>
                <w:lang w:eastAsia="en-AU"/>
              </w:rPr>
            </w:pPr>
          </w:p>
          <w:p w14:paraId="158453AA"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To ensure consistency in determining response, the same indices of disease severity used to establish baseline must be used for all subsequent continuing treatment applications.</w:t>
            </w:r>
          </w:p>
          <w:p w14:paraId="108A69D1" w14:textId="77777777" w:rsidR="004878FE" w:rsidRPr="00975FAA" w:rsidRDefault="004878FE" w:rsidP="00063ED2">
            <w:pPr>
              <w:rPr>
                <w:rFonts w:ascii="Arial Narrow" w:eastAsia="Times New Roman" w:hAnsi="Arial Narrow"/>
                <w:i/>
                <w:iCs/>
                <w:color w:val="333333"/>
                <w:sz w:val="18"/>
                <w:szCs w:val="18"/>
                <w:lang w:eastAsia="en-AU"/>
              </w:rPr>
            </w:pPr>
          </w:p>
          <w:p w14:paraId="290A2E39"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Prescribers may provide new baseline measurements with any new 'Initial treatment' authority application, but eligibility for continuing treatment must be assessed according to these revised baseline measurements.</w:t>
            </w:r>
          </w:p>
          <w:p w14:paraId="069C1C7F" w14:textId="77777777" w:rsidR="004878FE" w:rsidRPr="00975FAA" w:rsidRDefault="004878FE" w:rsidP="00063ED2">
            <w:pPr>
              <w:rPr>
                <w:rFonts w:ascii="Arial Narrow" w:eastAsia="Times New Roman" w:hAnsi="Arial Narrow"/>
                <w:i/>
                <w:iCs/>
                <w:color w:val="333333"/>
                <w:sz w:val="18"/>
                <w:szCs w:val="18"/>
                <w:lang w:eastAsia="en-AU"/>
              </w:rPr>
            </w:pPr>
          </w:p>
          <w:p w14:paraId="2DFDFB2C"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(5) Recommencement of treatment after a 5-year break in PBS-subsidised therapy:</w:t>
            </w:r>
          </w:p>
          <w:p w14:paraId="039981F5" w14:textId="77777777" w:rsidR="004878FE" w:rsidRPr="00975FAA" w:rsidRDefault="004878FE" w:rsidP="00063ED2">
            <w:pPr>
              <w:rPr>
                <w:rFonts w:ascii="Arial Narrow" w:eastAsia="Times New Roman" w:hAnsi="Arial Narrow"/>
                <w:i/>
                <w:iCs/>
                <w:color w:val="333333"/>
                <w:sz w:val="18"/>
                <w:szCs w:val="18"/>
                <w:lang w:eastAsia="en-AU"/>
              </w:rPr>
            </w:pPr>
          </w:p>
          <w:p w14:paraId="331B459C" w14:textId="77777777" w:rsidR="004878FE" w:rsidRPr="00975FAA" w:rsidRDefault="004878FE" w:rsidP="00063ED2">
            <w:pPr>
              <w:rPr>
                <w:rFonts w:ascii="Arial Narrow" w:eastAsia="Times New Roman" w:hAnsi="Arial Narrow"/>
                <w:i/>
                <w:iCs/>
                <w:color w:val="333333"/>
                <w:sz w:val="18"/>
                <w:szCs w:val="18"/>
                <w:lang w:eastAsia="en-AU"/>
              </w:rPr>
            </w:pPr>
            <w:r w:rsidRPr="00975FAA">
              <w:rPr>
                <w:rFonts w:ascii="Arial Narrow" w:eastAsia="Times New Roman" w:hAnsi="Arial Narrow"/>
                <w:i/>
                <w:iCs/>
                <w:color w:val="333333"/>
                <w:sz w:val="18"/>
                <w:szCs w:val="18"/>
                <w:lang w:eastAsia="en-AU"/>
              </w:rPr>
              <w:t>Apply under the ‘Initial 3 treatment’ phase where there has been an absence of PBS-subsidy for at least 5 years, but the patient has previously qualified for PBS-subsidised treatment. The same clinical criteria and indices of disease severity (i.e. the C-reactive protein (CRP) levels and the BASDAI) as for the Initial 1 (New patient) restriction will need to be met, but a re-trial of NSAID therapy and exercise therapy is not required.</w:t>
            </w:r>
          </w:p>
          <w:p w14:paraId="384A2E97" w14:textId="77777777" w:rsidR="004878FE" w:rsidRPr="006D2C41" w:rsidRDefault="004878FE" w:rsidP="00063ED2">
            <w:pPr>
              <w:rPr>
                <w:rFonts w:ascii="Arial Narrow" w:eastAsia="Times New Roman" w:hAnsi="Arial Narrow"/>
                <w:color w:val="333333"/>
                <w:sz w:val="18"/>
                <w:szCs w:val="18"/>
                <w:lang w:eastAsia="en-AU"/>
              </w:rPr>
            </w:pPr>
          </w:p>
        </w:tc>
      </w:tr>
      <w:tr w:rsidR="004878FE" w:rsidRPr="006D2C41" w14:paraId="5C4B390D" w14:textId="77777777" w:rsidTr="00063ED2">
        <w:tc>
          <w:tcPr>
            <w:tcW w:w="279" w:type="dxa"/>
            <w:vMerge/>
          </w:tcPr>
          <w:p w14:paraId="017AE3F0" w14:textId="77777777" w:rsidR="004878FE" w:rsidRPr="006D2C41" w:rsidRDefault="004878FE" w:rsidP="00063ED2">
            <w:pPr>
              <w:rPr>
                <w:rFonts w:ascii="Arial Narrow" w:eastAsia="Times New Roman" w:hAnsi="Arial Narrow"/>
                <w:sz w:val="18"/>
                <w:szCs w:val="18"/>
                <w:lang w:eastAsia="en-AU"/>
              </w:rPr>
            </w:pPr>
          </w:p>
        </w:tc>
        <w:tc>
          <w:tcPr>
            <w:tcW w:w="1134" w:type="dxa"/>
          </w:tcPr>
          <w:p w14:paraId="74B8ED37" w14:textId="5ED42976" w:rsidR="004878FE" w:rsidRPr="006D2C41" w:rsidRDefault="004878FE" w:rsidP="00063ED2">
            <w:pPr>
              <w:jc w:val="center"/>
              <w:rPr>
                <w:rFonts w:ascii="Arial Narrow" w:eastAsia="Times New Roman" w:hAnsi="Arial Narrow"/>
                <w:color w:val="333333"/>
                <w:sz w:val="18"/>
                <w:szCs w:val="18"/>
                <w:lang w:eastAsia="en-AU"/>
              </w:rPr>
            </w:pPr>
          </w:p>
        </w:tc>
        <w:tc>
          <w:tcPr>
            <w:tcW w:w="7796" w:type="dxa"/>
            <w:gridSpan w:val="6"/>
          </w:tcPr>
          <w:p w14:paraId="75713ADB" w14:textId="77777777" w:rsidR="004878FE" w:rsidRPr="008319C1" w:rsidRDefault="004878FE" w:rsidP="00063ED2">
            <w:pPr>
              <w:rPr>
                <w:rFonts w:ascii="Arial Narrow" w:eastAsia="Times New Roman" w:hAnsi="Arial Narrow"/>
                <w:b/>
                <w:bCs/>
                <w:i/>
                <w:iCs/>
                <w:color w:val="333333"/>
                <w:sz w:val="18"/>
                <w:szCs w:val="18"/>
                <w:lang w:eastAsia="en-AU"/>
              </w:rPr>
            </w:pPr>
            <w:r w:rsidRPr="008319C1">
              <w:rPr>
                <w:rFonts w:ascii="Arial Narrow" w:eastAsia="Times New Roman" w:hAnsi="Arial Narrow"/>
                <w:b/>
                <w:bCs/>
                <w:i/>
                <w:iCs/>
                <w:color w:val="333333"/>
                <w:sz w:val="18"/>
                <w:szCs w:val="18"/>
                <w:lang w:eastAsia="en-AU"/>
              </w:rPr>
              <w:t xml:space="preserve">Administrative Advice: </w:t>
            </w:r>
          </w:p>
          <w:p w14:paraId="13EBE8B6" w14:textId="77777777" w:rsidR="004878FE" w:rsidRPr="00B522A5" w:rsidRDefault="004878FE" w:rsidP="00063ED2">
            <w:pPr>
              <w:rPr>
                <w:rFonts w:ascii="Arial Narrow" w:eastAsia="Times New Roman" w:hAnsi="Arial Narrow"/>
                <w:b/>
                <w:bCs/>
                <w:i/>
                <w:iCs/>
                <w:color w:val="333333"/>
                <w:sz w:val="18"/>
                <w:szCs w:val="18"/>
                <w:lang w:eastAsia="en-AU"/>
              </w:rPr>
            </w:pPr>
            <w:r>
              <w:rPr>
                <w:rFonts w:ascii="Arial Narrow" w:eastAsia="Times New Roman" w:hAnsi="Arial Narrow"/>
                <w:i/>
                <w:iCs/>
                <w:color w:val="333333"/>
                <w:sz w:val="18"/>
                <w:szCs w:val="18"/>
                <w:lang w:eastAsia="en-AU"/>
              </w:rPr>
              <w:t xml:space="preserve">Where the </w:t>
            </w:r>
            <w:r w:rsidRPr="00B522A5">
              <w:rPr>
                <w:rFonts w:ascii="Arial Narrow" w:eastAsia="Times New Roman" w:hAnsi="Arial Narrow"/>
                <w:i/>
                <w:iCs/>
                <w:color w:val="333333"/>
                <w:sz w:val="18"/>
                <w:szCs w:val="18"/>
                <w:lang w:eastAsia="en-AU"/>
              </w:rPr>
              <w:t xml:space="preserve">term ‘biological medicine’ </w:t>
            </w:r>
            <w:r>
              <w:rPr>
                <w:rFonts w:ascii="Arial Narrow" w:eastAsia="Times New Roman" w:hAnsi="Arial Narrow"/>
                <w:i/>
                <w:iCs/>
                <w:color w:val="333333"/>
                <w:sz w:val="18"/>
                <w:szCs w:val="18"/>
                <w:lang w:eastAsia="en-AU"/>
              </w:rPr>
              <w:t>appears in these restrictions, it</w:t>
            </w:r>
            <w:r w:rsidRPr="00B522A5">
              <w:rPr>
                <w:rFonts w:ascii="Arial Narrow" w:eastAsia="Times New Roman" w:hAnsi="Arial Narrow"/>
                <w:i/>
                <w:iCs/>
                <w:color w:val="333333"/>
                <w:sz w:val="18"/>
                <w:szCs w:val="18"/>
                <w:lang w:eastAsia="en-AU"/>
              </w:rPr>
              <w:t xml:space="preserve"> refers to: golimumab, certolizumab pegol, ixekizumab, secukinumab.</w:t>
            </w:r>
          </w:p>
        </w:tc>
      </w:tr>
      <w:tr w:rsidR="004878FE" w:rsidRPr="006D2C41" w14:paraId="0C891BBB" w14:textId="77777777" w:rsidTr="00063ED2">
        <w:tc>
          <w:tcPr>
            <w:tcW w:w="279" w:type="dxa"/>
            <w:vMerge/>
          </w:tcPr>
          <w:p w14:paraId="4CD884A2" w14:textId="77777777" w:rsidR="004878FE" w:rsidRPr="006D2C41" w:rsidRDefault="004878FE" w:rsidP="00063ED2">
            <w:pPr>
              <w:rPr>
                <w:rFonts w:ascii="Arial Narrow" w:eastAsia="Times New Roman" w:hAnsi="Arial Narrow"/>
                <w:sz w:val="18"/>
                <w:szCs w:val="18"/>
                <w:lang w:eastAsia="en-AU"/>
              </w:rPr>
            </w:pPr>
          </w:p>
        </w:tc>
        <w:tc>
          <w:tcPr>
            <w:tcW w:w="1134" w:type="dxa"/>
          </w:tcPr>
          <w:p w14:paraId="29651DAF" w14:textId="2804F2C5" w:rsidR="004878FE" w:rsidRPr="006D2C41" w:rsidRDefault="004878FE" w:rsidP="00063ED2">
            <w:pPr>
              <w:jc w:val="center"/>
              <w:rPr>
                <w:rFonts w:ascii="Arial Narrow" w:eastAsia="Times New Roman" w:hAnsi="Arial Narrow"/>
                <w:color w:val="333333"/>
                <w:sz w:val="18"/>
                <w:szCs w:val="18"/>
                <w:lang w:eastAsia="en-AU"/>
              </w:rPr>
            </w:pPr>
          </w:p>
        </w:tc>
        <w:tc>
          <w:tcPr>
            <w:tcW w:w="7796" w:type="dxa"/>
            <w:gridSpan w:val="6"/>
          </w:tcPr>
          <w:p w14:paraId="27308C75" w14:textId="77777777" w:rsidR="004878FE" w:rsidRPr="006D2C41" w:rsidRDefault="004878FE" w:rsidP="00063ED2">
            <w:pPr>
              <w:rPr>
                <w:rFonts w:ascii="Arial Narrow" w:eastAsia="Times New Roman" w:hAnsi="Arial Narrow"/>
                <w:b/>
                <w:bCs/>
                <w:color w:val="333333"/>
                <w:sz w:val="18"/>
                <w:szCs w:val="18"/>
                <w:lang w:eastAsia="en-AU"/>
              </w:rPr>
            </w:pPr>
            <w:r w:rsidRPr="006D2C41">
              <w:rPr>
                <w:rFonts w:ascii="Arial Narrow" w:eastAsia="Times New Roman" w:hAnsi="Arial Narrow"/>
                <w:b/>
                <w:bCs/>
                <w:color w:val="333333"/>
                <w:sz w:val="18"/>
                <w:szCs w:val="18"/>
                <w:lang w:eastAsia="en-AU"/>
              </w:rPr>
              <w:t xml:space="preserve">Administrative Advice: </w:t>
            </w:r>
            <w:r w:rsidRPr="006D2C41">
              <w:rPr>
                <w:rFonts w:ascii="Arial Narrow" w:eastAsia="Times New Roman" w:hAnsi="Arial Narrow"/>
                <w:color w:val="333333"/>
                <w:sz w:val="18"/>
                <w:szCs w:val="18"/>
                <w:lang w:eastAsia="en-AU"/>
              </w:rPr>
              <w:t>No increase in the maximum quantity or number of units may be authorised.</w:t>
            </w:r>
          </w:p>
        </w:tc>
      </w:tr>
      <w:tr w:rsidR="004878FE" w:rsidRPr="006D2C41" w14:paraId="55310711" w14:textId="77777777" w:rsidTr="00063ED2">
        <w:tc>
          <w:tcPr>
            <w:tcW w:w="279" w:type="dxa"/>
            <w:vMerge/>
          </w:tcPr>
          <w:p w14:paraId="02F98365" w14:textId="77777777" w:rsidR="004878FE" w:rsidRPr="006D2C41" w:rsidRDefault="004878FE" w:rsidP="00063ED2">
            <w:pPr>
              <w:rPr>
                <w:rFonts w:ascii="Arial Narrow" w:eastAsia="Times New Roman" w:hAnsi="Arial Narrow"/>
                <w:sz w:val="18"/>
                <w:szCs w:val="18"/>
                <w:lang w:eastAsia="en-AU"/>
              </w:rPr>
            </w:pPr>
          </w:p>
        </w:tc>
        <w:tc>
          <w:tcPr>
            <w:tcW w:w="1134" w:type="dxa"/>
          </w:tcPr>
          <w:p w14:paraId="39325E7B" w14:textId="60E23F4A" w:rsidR="004878FE" w:rsidRPr="006D2C41" w:rsidRDefault="004878FE" w:rsidP="00063ED2">
            <w:pPr>
              <w:jc w:val="center"/>
              <w:rPr>
                <w:rFonts w:ascii="Arial Narrow" w:eastAsia="Times New Roman" w:hAnsi="Arial Narrow"/>
                <w:color w:val="333333"/>
                <w:sz w:val="18"/>
                <w:szCs w:val="18"/>
                <w:lang w:eastAsia="en-AU"/>
              </w:rPr>
            </w:pPr>
          </w:p>
        </w:tc>
        <w:tc>
          <w:tcPr>
            <w:tcW w:w="7796" w:type="dxa"/>
            <w:gridSpan w:val="6"/>
          </w:tcPr>
          <w:p w14:paraId="5C5F75A4" w14:textId="77777777" w:rsidR="004878FE" w:rsidRPr="006D2C41" w:rsidRDefault="004878FE" w:rsidP="00063ED2">
            <w:pPr>
              <w:rPr>
                <w:rFonts w:ascii="Arial Narrow" w:eastAsia="Times New Roman" w:hAnsi="Arial Narrow"/>
                <w:b/>
                <w:bCs/>
                <w:color w:val="333333"/>
                <w:sz w:val="18"/>
                <w:szCs w:val="18"/>
                <w:lang w:eastAsia="en-AU"/>
              </w:rPr>
            </w:pPr>
            <w:r w:rsidRPr="006D2C41">
              <w:rPr>
                <w:rFonts w:ascii="Arial Narrow" w:eastAsia="Times New Roman" w:hAnsi="Arial Narrow"/>
                <w:b/>
                <w:bCs/>
                <w:color w:val="333333"/>
                <w:sz w:val="18"/>
                <w:szCs w:val="18"/>
                <w:lang w:eastAsia="en-AU"/>
              </w:rPr>
              <w:t xml:space="preserve">Administrative Advice: </w:t>
            </w:r>
            <w:r w:rsidRPr="006D2C41">
              <w:rPr>
                <w:rFonts w:ascii="Arial Narrow" w:eastAsia="Times New Roman" w:hAnsi="Arial Narrow"/>
                <w:color w:val="333333"/>
                <w:sz w:val="18"/>
                <w:szCs w:val="18"/>
                <w:lang w:eastAsia="en-AU"/>
              </w:rPr>
              <w:t>No increase in the maximum number of repeats may be authorised.</w:t>
            </w:r>
          </w:p>
        </w:tc>
      </w:tr>
      <w:tr w:rsidR="004878FE" w:rsidRPr="006D2C41" w14:paraId="6CC8C973" w14:textId="77777777" w:rsidTr="00063ED2">
        <w:tc>
          <w:tcPr>
            <w:tcW w:w="279" w:type="dxa"/>
            <w:vMerge/>
          </w:tcPr>
          <w:p w14:paraId="54E905FE" w14:textId="77777777" w:rsidR="004878FE" w:rsidRPr="006D2C41" w:rsidRDefault="004878FE" w:rsidP="00063ED2">
            <w:pPr>
              <w:rPr>
                <w:rFonts w:ascii="Arial Narrow" w:eastAsia="Times New Roman" w:hAnsi="Arial Narrow"/>
                <w:sz w:val="18"/>
                <w:szCs w:val="18"/>
                <w:lang w:eastAsia="en-AU"/>
              </w:rPr>
            </w:pPr>
          </w:p>
        </w:tc>
        <w:tc>
          <w:tcPr>
            <w:tcW w:w="1134" w:type="dxa"/>
          </w:tcPr>
          <w:p w14:paraId="0A97D3EB" w14:textId="62A2DDE9" w:rsidR="004878FE" w:rsidRPr="006D2C41" w:rsidRDefault="004878FE" w:rsidP="00063ED2">
            <w:pPr>
              <w:jc w:val="center"/>
              <w:rPr>
                <w:rFonts w:ascii="Arial Narrow" w:eastAsia="Times New Roman" w:hAnsi="Arial Narrow"/>
                <w:color w:val="333333"/>
                <w:sz w:val="18"/>
                <w:szCs w:val="18"/>
                <w:lang w:eastAsia="en-AU"/>
              </w:rPr>
            </w:pPr>
          </w:p>
        </w:tc>
        <w:tc>
          <w:tcPr>
            <w:tcW w:w="7796" w:type="dxa"/>
            <w:gridSpan w:val="6"/>
          </w:tcPr>
          <w:p w14:paraId="7DA98E66" w14:textId="77777777" w:rsidR="004878FE" w:rsidRPr="006D2C41" w:rsidRDefault="004878FE" w:rsidP="00063ED2">
            <w:pPr>
              <w:rPr>
                <w:rFonts w:ascii="Arial Narrow" w:eastAsia="Times New Roman" w:hAnsi="Arial Narrow"/>
                <w:b/>
                <w:bCs/>
                <w:color w:val="333333"/>
                <w:sz w:val="18"/>
                <w:szCs w:val="18"/>
                <w:lang w:eastAsia="en-AU"/>
              </w:rPr>
            </w:pPr>
            <w:r w:rsidRPr="006D2C41">
              <w:rPr>
                <w:rFonts w:ascii="Arial Narrow" w:eastAsia="Times New Roman" w:hAnsi="Arial Narrow"/>
                <w:b/>
                <w:bCs/>
                <w:color w:val="333333"/>
                <w:sz w:val="18"/>
                <w:szCs w:val="18"/>
                <w:lang w:eastAsia="en-AU"/>
              </w:rPr>
              <w:t>Administrative Advice:</w:t>
            </w:r>
            <w:r w:rsidRPr="006D2C41">
              <w:rPr>
                <w:rFonts w:ascii="Arial Narrow" w:eastAsia="Times New Roman" w:hAnsi="Arial Narrow"/>
                <w:sz w:val="18"/>
                <w:szCs w:val="18"/>
                <w:lang w:eastAsia="en-AU"/>
              </w:rPr>
              <w:t xml:space="preserve"> </w:t>
            </w:r>
            <w:r w:rsidRPr="006D2C41">
              <w:rPr>
                <w:rFonts w:ascii="Arial Narrow" w:eastAsia="Times New Roman" w:hAnsi="Arial Narrow"/>
                <w:color w:val="333333"/>
                <w:sz w:val="18"/>
                <w:szCs w:val="18"/>
                <w:lang w:eastAsia="en-AU"/>
              </w:rPr>
              <w:t>Special Pricing Arrangements apply.</w:t>
            </w:r>
          </w:p>
        </w:tc>
      </w:tr>
      <w:tr w:rsidR="004878FE" w:rsidRPr="006D2C41" w14:paraId="0E933397" w14:textId="77777777" w:rsidTr="00063ED2">
        <w:tc>
          <w:tcPr>
            <w:tcW w:w="9209" w:type="dxa"/>
            <w:gridSpan w:val="8"/>
          </w:tcPr>
          <w:p w14:paraId="6DE53E48" w14:textId="77777777" w:rsidR="004878FE" w:rsidRPr="006D2C41" w:rsidRDefault="004878FE" w:rsidP="00063ED2">
            <w:pPr>
              <w:rPr>
                <w:rFonts w:ascii="Arial Narrow" w:eastAsia="Times New Roman" w:hAnsi="Arial Narrow"/>
                <w:b/>
                <w:bCs/>
                <w:sz w:val="18"/>
                <w:szCs w:val="18"/>
                <w:lang w:eastAsia="en-AU"/>
              </w:rPr>
            </w:pPr>
          </w:p>
        </w:tc>
      </w:tr>
      <w:tr w:rsidR="004878FE" w:rsidRPr="006D2C41" w14:paraId="3D77C96D" w14:textId="77777777" w:rsidTr="00063ED2">
        <w:tc>
          <w:tcPr>
            <w:tcW w:w="1413" w:type="dxa"/>
            <w:gridSpan w:val="2"/>
            <w:hideMark/>
          </w:tcPr>
          <w:p w14:paraId="402EDCD5" w14:textId="1D28204B" w:rsidR="004878FE" w:rsidRPr="006D2C41" w:rsidRDefault="004878FE" w:rsidP="00063ED2">
            <w:pPr>
              <w:jc w:val="center"/>
              <w:rPr>
                <w:rFonts w:ascii="Arial Narrow" w:eastAsia="Times New Roman" w:hAnsi="Arial Narrow"/>
                <w:sz w:val="18"/>
                <w:szCs w:val="18"/>
                <w:lang w:eastAsia="en-AU"/>
              </w:rPr>
            </w:pPr>
          </w:p>
        </w:tc>
        <w:tc>
          <w:tcPr>
            <w:tcW w:w="7796" w:type="dxa"/>
            <w:gridSpan w:val="6"/>
            <w:hideMark/>
          </w:tcPr>
          <w:p w14:paraId="60DA9AF6"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Indication:</w:t>
            </w:r>
            <w:r w:rsidRPr="006D2C41">
              <w:rPr>
                <w:rFonts w:ascii="Arial Narrow" w:eastAsia="Times New Roman" w:hAnsi="Arial Narrow"/>
                <w:sz w:val="18"/>
                <w:szCs w:val="18"/>
                <w:lang w:eastAsia="en-AU"/>
              </w:rPr>
              <w:t xml:space="preserve"> Non</w:t>
            </w:r>
            <w:r>
              <w:rPr>
                <w:rFonts w:ascii="Arial Narrow" w:eastAsia="Times New Roman" w:hAnsi="Arial Narrow"/>
                <w:sz w:val="18"/>
                <w:szCs w:val="18"/>
                <w:lang w:eastAsia="en-AU"/>
              </w:rPr>
              <w:t>-</w:t>
            </w:r>
            <w:r w:rsidRPr="006D2C41">
              <w:rPr>
                <w:rFonts w:ascii="Arial Narrow" w:eastAsia="Times New Roman" w:hAnsi="Arial Narrow"/>
                <w:sz w:val="18"/>
                <w:szCs w:val="18"/>
                <w:lang w:eastAsia="en-AU"/>
              </w:rPr>
              <w:t>radiographic axial spondylarthritis</w:t>
            </w:r>
          </w:p>
        </w:tc>
      </w:tr>
      <w:tr w:rsidR="004878FE" w:rsidRPr="006D2C41" w14:paraId="0292A8D4" w14:textId="77777777" w:rsidTr="00063ED2">
        <w:tc>
          <w:tcPr>
            <w:tcW w:w="1413" w:type="dxa"/>
            <w:gridSpan w:val="2"/>
            <w:hideMark/>
          </w:tcPr>
          <w:p w14:paraId="37773051"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hideMark/>
          </w:tcPr>
          <w:p w14:paraId="72856578"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Treatment Phase:</w:t>
            </w:r>
            <w:r w:rsidRPr="006D2C41">
              <w:rPr>
                <w:rFonts w:ascii="Arial Narrow" w:eastAsia="Times New Roman" w:hAnsi="Arial Narrow"/>
                <w:sz w:val="18"/>
                <w:szCs w:val="18"/>
                <w:lang w:eastAsia="en-AU"/>
              </w:rPr>
              <w:t xml:space="preserve"> Initial treatment - Initial 1 (New patient)</w:t>
            </w:r>
          </w:p>
        </w:tc>
      </w:tr>
      <w:tr w:rsidR="004878FE" w:rsidRPr="006D2C41" w14:paraId="23EE4BA0" w14:textId="77777777" w:rsidTr="00063ED2">
        <w:trPr>
          <w:trHeight w:val="119"/>
        </w:trPr>
        <w:tc>
          <w:tcPr>
            <w:tcW w:w="1413" w:type="dxa"/>
            <w:gridSpan w:val="2"/>
          </w:tcPr>
          <w:p w14:paraId="4F6386C9" w14:textId="77777777" w:rsidR="004878FE" w:rsidRPr="006D2C41" w:rsidRDefault="004878FE" w:rsidP="00063ED2">
            <w:pPr>
              <w:rPr>
                <w:rFonts w:ascii="Arial Narrow" w:eastAsia="Times New Roman" w:hAnsi="Arial Narrow"/>
                <w:b/>
                <w:bCs/>
                <w:sz w:val="18"/>
                <w:szCs w:val="18"/>
                <w:lang w:eastAsia="en-AU"/>
              </w:rPr>
            </w:pPr>
          </w:p>
        </w:tc>
        <w:tc>
          <w:tcPr>
            <w:tcW w:w="7796" w:type="dxa"/>
            <w:gridSpan w:val="6"/>
          </w:tcPr>
          <w:p w14:paraId="3836A896" w14:textId="77777777" w:rsidR="004878FE" w:rsidRPr="006D2C41" w:rsidRDefault="004878FE" w:rsidP="00063ED2">
            <w:pPr>
              <w:rPr>
                <w:rFonts w:ascii="Arial Narrow" w:eastAsia="Times New Roman" w:hAnsi="Arial Narrow"/>
                <w:b/>
                <w:bCs/>
                <w:sz w:val="18"/>
                <w:szCs w:val="18"/>
                <w:lang w:eastAsia="en-AU"/>
              </w:rPr>
            </w:pPr>
          </w:p>
        </w:tc>
      </w:tr>
      <w:tr w:rsidR="004878FE" w:rsidRPr="006D2C41" w14:paraId="788C940A" w14:textId="77777777" w:rsidTr="00063ED2">
        <w:tc>
          <w:tcPr>
            <w:tcW w:w="1413" w:type="dxa"/>
            <w:gridSpan w:val="2"/>
            <w:hideMark/>
          </w:tcPr>
          <w:p w14:paraId="07D7F765" w14:textId="276B9F42" w:rsidR="004878FE" w:rsidRPr="006D2C41" w:rsidRDefault="004878FE" w:rsidP="00063ED2">
            <w:pPr>
              <w:jc w:val="center"/>
              <w:rPr>
                <w:rFonts w:ascii="Arial Narrow" w:eastAsia="Times New Roman" w:hAnsi="Arial Narrow"/>
                <w:sz w:val="18"/>
                <w:szCs w:val="18"/>
                <w:lang w:eastAsia="en-AU"/>
              </w:rPr>
            </w:pPr>
          </w:p>
        </w:tc>
        <w:tc>
          <w:tcPr>
            <w:tcW w:w="7796" w:type="dxa"/>
            <w:gridSpan w:val="6"/>
            <w:hideMark/>
          </w:tcPr>
          <w:p w14:paraId="033A8F00"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59AA1245" w14:textId="77777777" w:rsidTr="00063ED2">
        <w:tc>
          <w:tcPr>
            <w:tcW w:w="1413" w:type="dxa"/>
            <w:gridSpan w:val="2"/>
          </w:tcPr>
          <w:p w14:paraId="441847CF" w14:textId="66C981CA"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287AAA3"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Patient must not have received PBS-subsidised treatment with a biological medicine for this condition</w:t>
            </w:r>
          </w:p>
        </w:tc>
      </w:tr>
      <w:tr w:rsidR="004878FE" w:rsidRPr="006D2C41" w14:paraId="7E53B5BE" w14:textId="77777777" w:rsidTr="00063ED2">
        <w:tc>
          <w:tcPr>
            <w:tcW w:w="1413" w:type="dxa"/>
            <w:gridSpan w:val="2"/>
          </w:tcPr>
          <w:p w14:paraId="6C8BC000"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48519F29"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2B7283A6" w14:textId="77777777" w:rsidTr="00063ED2">
        <w:tc>
          <w:tcPr>
            <w:tcW w:w="1413" w:type="dxa"/>
            <w:gridSpan w:val="2"/>
          </w:tcPr>
          <w:p w14:paraId="6C702FA9" w14:textId="5B8501EA"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6E14721"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29AB99D6" w14:textId="77777777" w:rsidTr="00063ED2">
        <w:tc>
          <w:tcPr>
            <w:tcW w:w="1413" w:type="dxa"/>
            <w:gridSpan w:val="2"/>
          </w:tcPr>
          <w:p w14:paraId="633135CB" w14:textId="18A75E8E"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1E99951"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Patient must have had chronic lower back pain and stiffness for 3 or more months that is relieved by exercise but not rest</w:t>
            </w:r>
          </w:p>
        </w:tc>
      </w:tr>
      <w:tr w:rsidR="004878FE" w:rsidRPr="006D2C41" w14:paraId="3BF3DB69" w14:textId="77777777" w:rsidTr="00063ED2">
        <w:tc>
          <w:tcPr>
            <w:tcW w:w="1413" w:type="dxa"/>
            <w:gridSpan w:val="2"/>
          </w:tcPr>
          <w:p w14:paraId="37395F50"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F0A5F39"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60EF607C" w14:textId="77777777" w:rsidTr="00063ED2">
        <w:tc>
          <w:tcPr>
            <w:tcW w:w="1413" w:type="dxa"/>
            <w:gridSpan w:val="2"/>
          </w:tcPr>
          <w:p w14:paraId="15350C7C" w14:textId="67E31A51"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F2CB382"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Clinical criteria</w:t>
            </w:r>
            <w:r w:rsidRPr="006D2C41">
              <w:rPr>
                <w:rFonts w:ascii="Arial Narrow" w:eastAsia="Times New Roman" w:hAnsi="Arial Narrow"/>
                <w:sz w:val="18"/>
                <w:szCs w:val="18"/>
                <w:lang w:eastAsia="en-AU"/>
              </w:rPr>
              <w:t>:</w:t>
            </w:r>
          </w:p>
        </w:tc>
      </w:tr>
      <w:tr w:rsidR="004878FE" w:rsidRPr="006D2C41" w14:paraId="2B60CBE6" w14:textId="77777777" w:rsidTr="00063ED2">
        <w:tc>
          <w:tcPr>
            <w:tcW w:w="1413" w:type="dxa"/>
            <w:gridSpan w:val="2"/>
          </w:tcPr>
          <w:p w14:paraId="5A556237" w14:textId="0E758021"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8A5CAC6" w14:textId="77777777" w:rsidR="004878FE" w:rsidRPr="00B532F9" w:rsidRDefault="004878FE" w:rsidP="00063ED2">
            <w:pPr>
              <w:rPr>
                <w:rFonts w:ascii="Arial Narrow" w:eastAsia="Times New Roman" w:hAnsi="Arial Narrow"/>
                <w:sz w:val="18"/>
                <w:szCs w:val="18"/>
                <w:lang w:eastAsia="en-AU"/>
              </w:rPr>
            </w:pPr>
            <w:r w:rsidRPr="00B532F9">
              <w:rPr>
                <w:rFonts w:ascii="Arial Narrow" w:eastAsia="Times New Roman" w:hAnsi="Arial Narrow"/>
                <w:sz w:val="18"/>
                <w:szCs w:val="18"/>
                <w:lang w:eastAsia="en-AU"/>
              </w:rPr>
              <w:t>Patient must have failed to achieve an adequate response following treatment with at least 2 non-steroidal anti-inflammatory drugs (NSAIDs), whilst completing an appropriate exercise program, for a total period of 3 months</w:t>
            </w:r>
          </w:p>
        </w:tc>
      </w:tr>
      <w:tr w:rsidR="004878FE" w:rsidRPr="006D2C41" w14:paraId="5C9E1F04" w14:textId="77777777" w:rsidTr="00063ED2">
        <w:tc>
          <w:tcPr>
            <w:tcW w:w="1413" w:type="dxa"/>
            <w:gridSpan w:val="2"/>
          </w:tcPr>
          <w:p w14:paraId="3B7AF259"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6B01838"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2FCB8107" w14:textId="77777777" w:rsidTr="00063ED2">
        <w:tc>
          <w:tcPr>
            <w:tcW w:w="1413" w:type="dxa"/>
            <w:gridSpan w:val="2"/>
          </w:tcPr>
          <w:p w14:paraId="3918D444" w14:textId="4CC1184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893F931"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70DE5703" w14:textId="77777777" w:rsidTr="00063ED2">
        <w:tc>
          <w:tcPr>
            <w:tcW w:w="1413" w:type="dxa"/>
            <w:gridSpan w:val="2"/>
          </w:tcPr>
          <w:p w14:paraId="2D21B42C" w14:textId="26CD2EAA"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109D288"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Patient must have one or more of the following: (a) enthesitis (heel); (b) uveitis; (c) dactylitis; (d) psoriasis; (e) inflammatory bowel disease; or (f) positive for Human Leukocyte Antigen B27 (HLA-B27)</w:t>
            </w:r>
          </w:p>
        </w:tc>
      </w:tr>
      <w:tr w:rsidR="004878FE" w:rsidRPr="006D2C41" w14:paraId="385C4CAE" w14:textId="77777777" w:rsidTr="00063ED2">
        <w:tc>
          <w:tcPr>
            <w:tcW w:w="1413" w:type="dxa"/>
            <w:gridSpan w:val="2"/>
          </w:tcPr>
          <w:p w14:paraId="1CBD035B"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A36836B"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49EB824B" w14:textId="77777777" w:rsidTr="00063ED2">
        <w:tc>
          <w:tcPr>
            <w:tcW w:w="1413" w:type="dxa"/>
            <w:gridSpan w:val="2"/>
          </w:tcPr>
          <w:p w14:paraId="47F67A84" w14:textId="2884058D"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55C6E27C"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1F95AE44" w14:textId="77777777" w:rsidTr="00063ED2">
        <w:tc>
          <w:tcPr>
            <w:tcW w:w="1413" w:type="dxa"/>
            <w:gridSpan w:val="2"/>
          </w:tcPr>
          <w:p w14:paraId="6AF24984" w14:textId="6BD5CB3C"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6BFB37B9"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condition must not be radiographically evidenced on plain x-ray of Grade II bilateral sacroiliitis or Grade III or IV unilateral sacroiliitis</w:t>
            </w:r>
          </w:p>
        </w:tc>
      </w:tr>
      <w:tr w:rsidR="004878FE" w:rsidRPr="006D2C41" w14:paraId="676B82EA" w14:textId="77777777" w:rsidTr="00063ED2">
        <w:tc>
          <w:tcPr>
            <w:tcW w:w="1413" w:type="dxa"/>
            <w:gridSpan w:val="2"/>
          </w:tcPr>
          <w:p w14:paraId="4C4B3C7F"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D5CAD26"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149B16A2" w14:textId="77777777" w:rsidTr="00063ED2">
        <w:tc>
          <w:tcPr>
            <w:tcW w:w="1413" w:type="dxa"/>
            <w:gridSpan w:val="2"/>
          </w:tcPr>
          <w:p w14:paraId="228A2B71" w14:textId="2B4308B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9B15F20"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51F46DAA" w14:textId="77777777" w:rsidTr="00063ED2">
        <w:tc>
          <w:tcPr>
            <w:tcW w:w="1413" w:type="dxa"/>
            <w:gridSpan w:val="2"/>
          </w:tcPr>
          <w:p w14:paraId="1CC00DAF" w14:textId="45B2258E"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ED9BB55"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condition must be non-radiographic axial spondyloarthritis, as defined by Assessment of Spondyloarthritis International Society (ASAS) criteria</w:t>
            </w:r>
          </w:p>
        </w:tc>
      </w:tr>
      <w:tr w:rsidR="004878FE" w:rsidRPr="006D2C41" w14:paraId="2C63071B" w14:textId="77777777" w:rsidTr="00063ED2">
        <w:tc>
          <w:tcPr>
            <w:tcW w:w="1413" w:type="dxa"/>
            <w:gridSpan w:val="2"/>
          </w:tcPr>
          <w:p w14:paraId="291FFF08"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4B879B70"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1CECA5B6" w14:textId="77777777" w:rsidTr="00063ED2">
        <w:tc>
          <w:tcPr>
            <w:tcW w:w="1413" w:type="dxa"/>
            <w:gridSpan w:val="2"/>
          </w:tcPr>
          <w:p w14:paraId="6E147477" w14:textId="5E57809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1C4FB62"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6F81CB1D" w14:textId="77777777" w:rsidTr="00063ED2">
        <w:tc>
          <w:tcPr>
            <w:tcW w:w="1413" w:type="dxa"/>
            <w:gridSpan w:val="2"/>
          </w:tcPr>
          <w:p w14:paraId="3D9DF90E" w14:textId="5DED100C"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06861EE"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condition must be sacroiliitis with active inflammation and/or oedema on non-contrast Magnetic Resonance Imaging (MRI)</w:t>
            </w:r>
          </w:p>
        </w:tc>
      </w:tr>
      <w:tr w:rsidR="004878FE" w:rsidRPr="006D2C41" w14:paraId="5DCDE851" w14:textId="77777777" w:rsidTr="00063ED2">
        <w:tc>
          <w:tcPr>
            <w:tcW w:w="1413" w:type="dxa"/>
            <w:gridSpan w:val="2"/>
          </w:tcPr>
          <w:p w14:paraId="615A07DA"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55EC1AD3"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589A2A2E" w14:textId="77777777" w:rsidTr="00063ED2">
        <w:tc>
          <w:tcPr>
            <w:tcW w:w="1413" w:type="dxa"/>
            <w:gridSpan w:val="2"/>
          </w:tcPr>
          <w:p w14:paraId="3F565932" w14:textId="6A8D8B7A"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6EA8B0F9"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06B7052E" w14:textId="77777777" w:rsidTr="00063ED2">
        <w:tc>
          <w:tcPr>
            <w:tcW w:w="1413" w:type="dxa"/>
            <w:gridSpan w:val="2"/>
          </w:tcPr>
          <w:p w14:paraId="1943DF3D" w14:textId="77777777" w:rsidR="004878FE" w:rsidRPr="006D2C41" w:rsidRDefault="004878FE" w:rsidP="006B0BC0">
            <w:pPr>
              <w:jc w:val="center"/>
              <w:rPr>
                <w:rFonts w:ascii="Arial Narrow" w:eastAsia="Times New Roman" w:hAnsi="Arial Narrow"/>
                <w:sz w:val="18"/>
                <w:szCs w:val="18"/>
                <w:lang w:eastAsia="en-AU"/>
              </w:rPr>
            </w:pPr>
          </w:p>
        </w:tc>
        <w:tc>
          <w:tcPr>
            <w:tcW w:w="7796" w:type="dxa"/>
            <w:gridSpan w:val="6"/>
          </w:tcPr>
          <w:p w14:paraId="5BD7F3F6"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condition must have presence of Bone Marrow Oedema (BMO) depicted as a hyperintense signal on a Short Tau Inversion Recovery (STIR) image (or equivalent)</w:t>
            </w:r>
          </w:p>
        </w:tc>
      </w:tr>
      <w:tr w:rsidR="004878FE" w:rsidRPr="006D2C41" w14:paraId="22C1BD7F" w14:textId="77777777" w:rsidTr="00063ED2">
        <w:tc>
          <w:tcPr>
            <w:tcW w:w="1413" w:type="dxa"/>
            <w:gridSpan w:val="2"/>
          </w:tcPr>
          <w:p w14:paraId="364E5CE6"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74EBD51"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749623AC" w14:textId="77777777" w:rsidTr="00063ED2">
        <w:tc>
          <w:tcPr>
            <w:tcW w:w="1413" w:type="dxa"/>
            <w:gridSpan w:val="2"/>
          </w:tcPr>
          <w:p w14:paraId="7D8F685B" w14:textId="532CAF78"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1A3663F"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4E6923C2" w14:textId="77777777" w:rsidTr="00063ED2">
        <w:tc>
          <w:tcPr>
            <w:tcW w:w="1413" w:type="dxa"/>
            <w:gridSpan w:val="2"/>
          </w:tcPr>
          <w:p w14:paraId="3EE384CE" w14:textId="74547ADD"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396AB9DD"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condition must have BMO depicted as a hypointense signal on a T1 weighted image (without gadolinium)</w:t>
            </w:r>
          </w:p>
        </w:tc>
      </w:tr>
      <w:tr w:rsidR="004878FE" w:rsidRPr="006D2C41" w14:paraId="1E98F3E2" w14:textId="77777777" w:rsidTr="00063ED2">
        <w:tc>
          <w:tcPr>
            <w:tcW w:w="1413" w:type="dxa"/>
            <w:gridSpan w:val="2"/>
          </w:tcPr>
          <w:p w14:paraId="328DA677"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F37E6AA"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0F87071B" w14:textId="77777777" w:rsidTr="00063ED2">
        <w:tc>
          <w:tcPr>
            <w:tcW w:w="1413" w:type="dxa"/>
            <w:gridSpan w:val="2"/>
          </w:tcPr>
          <w:p w14:paraId="6CD0DCC5" w14:textId="67FA5C2E"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3B27033"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1F506930" w14:textId="77777777" w:rsidTr="00063ED2">
        <w:tc>
          <w:tcPr>
            <w:tcW w:w="1413" w:type="dxa"/>
            <w:gridSpan w:val="2"/>
          </w:tcPr>
          <w:p w14:paraId="4A286196" w14:textId="0AAF4022"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A349BFA"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treatment must not exceed a maximum of 16 weeks with this drug under this restriction</w:t>
            </w:r>
          </w:p>
        </w:tc>
      </w:tr>
      <w:tr w:rsidR="004878FE" w:rsidRPr="006D2C41" w14:paraId="160F9EA4" w14:textId="77777777" w:rsidTr="00063ED2">
        <w:tc>
          <w:tcPr>
            <w:tcW w:w="1413" w:type="dxa"/>
            <w:gridSpan w:val="2"/>
          </w:tcPr>
          <w:p w14:paraId="6AE02615"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3421F70E"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59E3DFF0" w14:textId="77777777" w:rsidTr="00063ED2">
        <w:tc>
          <w:tcPr>
            <w:tcW w:w="1413" w:type="dxa"/>
            <w:gridSpan w:val="2"/>
          </w:tcPr>
          <w:p w14:paraId="7045C926" w14:textId="003C0FA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4042B343"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Population criteria:</w:t>
            </w:r>
          </w:p>
        </w:tc>
      </w:tr>
      <w:tr w:rsidR="004878FE" w:rsidRPr="006D2C41" w14:paraId="378FC516" w14:textId="77777777" w:rsidTr="00063ED2">
        <w:tc>
          <w:tcPr>
            <w:tcW w:w="1413" w:type="dxa"/>
            <w:gridSpan w:val="2"/>
          </w:tcPr>
          <w:p w14:paraId="1612E8C9" w14:textId="1B312F18"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6E791E64"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sz w:val="18"/>
                <w:szCs w:val="18"/>
                <w:lang w:eastAsia="en-AU"/>
              </w:rPr>
              <w:t>Patient must be aged 18 years or older</w:t>
            </w:r>
          </w:p>
        </w:tc>
      </w:tr>
      <w:tr w:rsidR="004878FE" w:rsidRPr="006D2C41" w14:paraId="37749C5A" w14:textId="77777777" w:rsidTr="00063ED2">
        <w:tc>
          <w:tcPr>
            <w:tcW w:w="1413" w:type="dxa"/>
            <w:gridSpan w:val="2"/>
          </w:tcPr>
          <w:p w14:paraId="2188A00E"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171025E"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2F8830A4" w14:textId="77777777" w:rsidTr="00063ED2">
        <w:tc>
          <w:tcPr>
            <w:tcW w:w="1413" w:type="dxa"/>
            <w:gridSpan w:val="2"/>
          </w:tcPr>
          <w:p w14:paraId="0F9EF81F" w14:textId="48E872C1"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60A1856A"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Treatment criteria:</w:t>
            </w:r>
          </w:p>
        </w:tc>
      </w:tr>
      <w:tr w:rsidR="004878FE" w:rsidRPr="006D2C41" w14:paraId="4C0595D7" w14:textId="77777777" w:rsidTr="00063ED2">
        <w:tc>
          <w:tcPr>
            <w:tcW w:w="1413" w:type="dxa"/>
            <w:gridSpan w:val="2"/>
          </w:tcPr>
          <w:p w14:paraId="16BEC418" w14:textId="18871F79"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F758F42"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Must be treated by a rheumatologist; or</w:t>
            </w:r>
          </w:p>
        </w:tc>
      </w:tr>
      <w:tr w:rsidR="004878FE" w:rsidRPr="006D2C41" w14:paraId="295F2EB0" w14:textId="77777777" w:rsidTr="00063ED2">
        <w:tc>
          <w:tcPr>
            <w:tcW w:w="1413" w:type="dxa"/>
            <w:gridSpan w:val="2"/>
          </w:tcPr>
          <w:p w14:paraId="0D524229" w14:textId="12CF11C4"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7C0C556"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Must be treated by a clinical immunologist with expertise in the management of non-radiographic axial spondyloarthritis</w:t>
            </w:r>
          </w:p>
        </w:tc>
      </w:tr>
      <w:tr w:rsidR="004878FE" w:rsidRPr="006D2C41" w14:paraId="0B71E50E" w14:textId="77777777" w:rsidTr="00063ED2">
        <w:tc>
          <w:tcPr>
            <w:tcW w:w="1413" w:type="dxa"/>
            <w:gridSpan w:val="2"/>
          </w:tcPr>
          <w:p w14:paraId="438EE37D"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5BBA0C2C" w14:textId="77777777" w:rsidR="004878FE" w:rsidRPr="006D2C41" w:rsidRDefault="004878FE" w:rsidP="00063ED2">
            <w:pPr>
              <w:rPr>
                <w:rFonts w:ascii="Arial Narrow" w:eastAsia="Times New Roman" w:hAnsi="Arial Narrow"/>
                <w:sz w:val="18"/>
                <w:szCs w:val="18"/>
                <w:lang w:eastAsia="en-AU"/>
              </w:rPr>
            </w:pPr>
          </w:p>
        </w:tc>
      </w:tr>
      <w:tr w:rsidR="004878FE" w:rsidRPr="006D2C41" w14:paraId="6FCE82FB" w14:textId="77777777" w:rsidTr="00063ED2">
        <w:trPr>
          <w:trHeight w:val="2105"/>
        </w:trPr>
        <w:tc>
          <w:tcPr>
            <w:tcW w:w="1413" w:type="dxa"/>
            <w:gridSpan w:val="2"/>
          </w:tcPr>
          <w:p w14:paraId="2B6D013C" w14:textId="77777777" w:rsidR="004878FE" w:rsidRDefault="004878FE" w:rsidP="00063ED2">
            <w:pPr>
              <w:jc w:val="center"/>
              <w:rPr>
                <w:rFonts w:ascii="Arial Narrow" w:eastAsia="Times New Roman" w:hAnsi="Arial Narrow"/>
                <w:sz w:val="18"/>
                <w:szCs w:val="18"/>
                <w:lang w:eastAsia="en-AU"/>
              </w:rPr>
            </w:pPr>
          </w:p>
          <w:p w14:paraId="0FD528A7" w14:textId="77777777" w:rsidR="004878FE" w:rsidRDefault="004878FE" w:rsidP="00063ED2">
            <w:pPr>
              <w:jc w:val="center"/>
              <w:rPr>
                <w:rFonts w:ascii="Arial Narrow" w:eastAsia="Times New Roman" w:hAnsi="Arial Narrow"/>
                <w:sz w:val="18"/>
                <w:szCs w:val="18"/>
                <w:lang w:eastAsia="en-AU"/>
              </w:rPr>
            </w:pPr>
          </w:p>
          <w:p w14:paraId="7F853793" w14:textId="77777777" w:rsidR="004878FE" w:rsidRDefault="004878FE" w:rsidP="00063ED2">
            <w:pPr>
              <w:jc w:val="center"/>
              <w:rPr>
                <w:rFonts w:ascii="Arial Narrow" w:eastAsia="Times New Roman" w:hAnsi="Arial Narrow"/>
                <w:sz w:val="18"/>
                <w:szCs w:val="18"/>
                <w:lang w:eastAsia="en-AU"/>
              </w:rPr>
            </w:pPr>
          </w:p>
          <w:p w14:paraId="456CD3A7" w14:textId="2CE95782"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B008F99"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Prescribing Instructions:</w:t>
            </w:r>
          </w:p>
          <w:p w14:paraId="5F91C9EE"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application must include details of the NSAIDs trialled, their doses and duration of treatment.</w:t>
            </w:r>
          </w:p>
          <w:p w14:paraId="76FC9848"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If the NSAID dose is less than the maximum recommended dose in the relevant TGA-approved Product Information, the application must include the reason a higher dose cannot be used.</w:t>
            </w:r>
          </w:p>
          <w:p w14:paraId="536B06C7" w14:textId="77777777" w:rsidR="004878FE" w:rsidRPr="006D2C41" w:rsidRDefault="004878FE" w:rsidP="00063ED2">
            <w:pPr>
              <w:rPr>
                <w:rFonts w:ascii="Arial Narrow" w:eastAsia="Times New Roman" w:hAnsi="Arial Narrow"/>
                <w:sz w:val="18"/>
                <w:szCs w:val="18"/>
                <w:lang w:eastAsia="en-AU"/>
              </w:rPr>
            </w:pPr>
          </w:p>
          <w:p w14:paraId="4BEFED9D"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If treatment with NSAIDs is contraindicated according to the relevant TGA-approved Product Information, the application must provide details of the contraindication.</w:t>
            </w:r>
          </w:p>
          <w:p w14:paraId="4E7B7A66" w14:textId="77777777" w:rsidR="004878FE" w:rsidRPr="006D2C41" w:rsidRDefault="004878FE" w:rsidP="00063ED2">
            <w:pPr>
              <w:rPr>
                <w:rFonts w:ascii="Arial Narrow" w:eastAsia="Times New Roman" w:hAnsi="Arial Narrow"/>
                <w:sz w:val="18"/>
                <w:szCs w:val="18"/>
                <w:lang w:eastAsia="en-AU"/>
              </w:rPr>
            </w:pPr>
          </w:p>
          <w:p w14:paraId="72137724"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If intolerance to NSAID treatment develops during the relevant period of use which is of a severity to necessitate permanent treatment withdrawal, the application must provide details of the nature and severity of this intolerance</w:t>
            </w:r>
          </w:p>
        </w:tc>
      </w:tr>
      <w:tr w:rsidR="004878FE" w:rsidRPr="006D2C41" w14:paraId="06738F4F" w14:textId="77777777" w:rsidTr="00063ED2">
        <w:trPr>
          <w:trHeight w:val="2105"/>
        </w:trPr>
        <w:tc>
          <w:tcPr>
            <w:tcW w:w="1413" w:type="dxa"/>
            <w:gridSpan w:val="2"/>
          </w:tcPr>
          <w:p w14:paraId="6083CE65" w14:textId="77777777" w:rsidR="004878FE" w:rsidRDefault="004878FE" w:rsidP="00063ED2">
            <w:pPr>
              <w:jc w:val="center"/>
              <w:rPr>
                <w:rFonts w:ascii="Arial Narrow" w:eastAsia="Times New Roman" w:hAnsi="Arial Narrow"/>
                <w:sz w:val="18"/>
                <w:szCs w:val="18"/>
                <w:lang w:eastAsia="en-AU"/>
              </w:rPr>
            </w:pPr>
          </w:p>
          <w:p w14:paraId="3B91D23B" w14:textId="77777777" w:rsidR="004878FE" w:rsidRDefault="004878FE" w:rsidP="00063ED2">
            <w:pPr>
              <w:jc w:val="center"/>
              <w:rPr>
                <w:rFonts w:ascii="Arial Narrow" w:eastAsia="Times New Roman" w:hAnsi="Arial Narrow"/>
                <w:sz w:val="18"/>
                <w:szCs w:val="18"/>
                <w:lang w:eastAsia="en-AU"/>
              </w:rPr>
            </w:pPr>
          </w:p>
          <w:p w14:paraId="28928A41" w14:textId="0ECEDEC3"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8CEB14A" w14:textId="77777777" w:rsidR="004878FE" w:rsidRPr="00B532F9" w:rsidRDefault="004878FE" w:rsidP="00063ED2">
            <w:pPr>
              <w:rPr>
                <w:rFonts w:ascii="Arial Narrow" w:eastAsia="Times New Roman" w:hAnsi="Arial Narrow"/>
                <w:sz w:val="18"/>
                <w:szCs w:val="18"/>
                <w:lang w:eastAsia="en-AU"/>
              </w:rPr>
            </w:pPr>
            <w:r w:rsidRPr="00B532F9">
              <w:rPr>
                <w:rFonts w:ascii="Arial Narrow" w:eastAsia="Times New Roman" w:hAnsi="Arial Narrow"/>
                <w:b/>
                <w:bCs/>
                <w:sz w:val="18"/>
                <w:szCs w:val="18"/>
                <w:lang w:eastAsia="en-AU"/>
              </w:rPr>
              <w:t>Prescribing Instructions:</w:t>
            </w:r>
          </w:p>
          <w:p w14:paraId="4C7416E9" w14:textId="77777777" w:rsidR="004878FE" w:rsidRPr="00B532F9" w:rsidRDefault="004878FE" w:rsidP="00063ED2">
            <w:pPr>
              <w:rPr>
                <w:rFonts w:ascii="Arial Narrow" w:eastAsia="Times New Roman" w:hAnsi="Arial Narrow"/>
                <w:sz w:val="18"/>
                <w:szCs w:val="18"/>
                <w:lang w:eastAsia="en-AU"/>
              </w:rPr>
            </w:pPr>
            <w:r w:rsidRPr="00B532F9">
              <w:rPr>
                <w:rFonts w:ascii="Arial Narrow" w:eastAsia="Times New Roman" w:hAnsi="Arial Narrow"/>
                <w:sz w:val="18"/>
                <w:szCs w:val="18"/>
                <w:lang w:eastAsia="en-AU"/>
              </w:rPr>
              <w:t>The following criteria indicate failure to achieve an adequate response and must be demonstrated at the time of the initial application:</w:t>
            </w:r>
          </w:p>
          <w:p w14:paraId="1C9FB6DF" w14:textId="77777777" w:rsidR="004878FE" w:rsidRPr="00B532F9" w:rsidRDefault="004878FE" w:rsidP="00063ED2">
            <w:pPr>
              <w:rPr>
                <w:rFonts w:ascii="Arial Narrow" w:eastAsia="Times New Roman" w:hAnsi="Arial Narrow"/>
                <w:sz w:val="18"/>
                <w:szCs w:val="18"/>
                <w:lang w:eastAsia="en-AU"/>
              </w:rPr>
            </w:pPr>
          </w:p>
          <w:p w14:paraId="363754C4" w14:textId="77777777" w:rsidR="004878FE" w:rsidRPr="00B532F9" w:rsidRDefault="004878FE" w:rsidP="00063ED2">
            <w:pPr>
              <w:rPr>
                <w:rFonts w:ascii="Arial Narrow" w:eastAsia="Times New Roman" w:hAnsi="Arial Narrow"/>
                <w:sz w:val="18"/>
                <w:szCs w:val="18"/>
                <w:lang w:eastAsia="en-AU"/>
              </w:rPr>
            </w:pPr>
            <w:r w:rsidRPr="00B532F9">
              <w:rPr>
                <w:rFonts w:ascii="Arial Narrow" w:eastAsia="Times New Roman" w:hAnsi="Arial Narrow"/>
                <w:sz w:val="18"/>
                <w:szCs w:val="18"/>
                <w:lang w:eastAsia="en-AU"/>
              </w:rPr>
              <w:t>(a) a Bath Ankylosing Spondylitis Disease Activity Index (BASDAI) score of at least 4 on a 0-10 scale; and</w:t>
            </w:r>
          </w:p>
          <w:p w14:paraId="03BBAF2F" w14:textId="77777777" w:rsidR="004878FE" w:rsidRPr="00B532F9" w:rsidRDefault="004878FE" w:rsidP="00063ED2">
            <w:pPr>
              <w:rPr>
                <w:rFonts w:ascii="Arial Narrow" w:eastAsia="Times New Roman" w:hAnsi="Arial Narrow"/>
                <w:sz w:val="18"/>
                <w:szCs w:val="18"/>
                <w:lang w:eastAsia="en-AU"/>
              </w:rPr>
            </w:pPr>
            <w:r w:rsidRPr="00B532F9">
              <w:rPr>
                <w:rFonts w:ascii="Arial Narrow" w:eastAsia="Times New Roman" w:hAnsi="Arial Narrow"/>
                <w:sz w:val="18"/>
                <w:szCs w:val="18"/>
                <w:lang w:eastAsia="en-AU"/>
              </w:rPr>
              <w:t>(b) C-reactive protein (CRP) level greater than 10 mg per L.</w:t>
            </w:r>
          </w:p>
          <w:p w14:paraId="523C5898" w14:textId="77777777" w:rsidR="004878FE" w:rsidRPr="00B532F9" w:rsidRDefault="004878FE" w:rsidP="00063ED2">
            <w:pPr>
              <w:rPr>
                <w:rFonts w:ascii="Arial Narrow" w:eastAsia="Times New Roman" w:hAnsi="Arial Narrow"/>
                <w:sz w:val="18"/>
                <w:szCs w:val="18"/>
                <w:lang w:eastAsia="en-AU"/>
              </w:rPr>
            </w:pPr>
          </w:p>
          <w:p w14:paraId="701F93BC" w14:textId="77777777" w:rsidR="004878FE" w:rsidRPr="006D2C41" w:rsidRDefault="004878FE" w:rsidP="00063ED2">
            <w:pPr>
              <w:rPr>
                <w:rFonts w:ascii="Arial Narrow" w:eastAsia="Times New Roman" w:hAnsi="Arial Narrow"/>
                <w:sz w:val="18"/>
                <w:szCs w:val="18"/>
                <w:lang w:eastAsia="en-AU"/>
              </w:rPr>
            </w:pPr>
            <w:r w:rsidRPr="00B532F9">
              <w:rPr>
                <w:rFonts w:ascii="Arial Narrow" w:eastAsia="Times New Roman" w:hAnsi="Arial Narrow"/>
                <w:sz w:val="18"/>
                <w:szCs w:val="18"/>
                <w:lang w:eastAsia="en-AU"/>
              </w:rPr>
              <w:t>The baseline BASDAI score and CRP level must be determined at the completion of the 3-month NSAID and exercise trial, but prior to ceasing NSAID treatment. All measures must be no more than 4 weeks old at the time of initial application.</w:t>
            </w:r>
          </w:p>
        </w:tc>
      </w:tr>
      <w:tr w:rsidR="004878FE" w:rsidRPr="006D2C41" w14:paraId="27EFB71D" w14:textId="77777777" w:rsidTr="00063ED2">
        <w:trPr>
          <w:trHeight w:val="866"/>
        </w:trPr>
        <w:tc>
          <w:tcPr>
            <w:tcW w:w="1413" w:type="dxa"/>
            <w:gridSpan w:val="2"/>
          </w:tcPr>
          <w:p w14:paraId="1A4D6E7E" w14:textId="77777777" w:rsidR="004878FE" w:rsidRDefault="004878FE" w:rsidP="00063ED2">
            <w:pPr>
              <w:jc w:val="center"/>
              <w:rPr>
                <w:rFonts w:ascii="Arial Narrow" w:eastAsia="Times New Roman" w:hAnsi="Arial Narrow"/>
                <w:sz w:val="18"/>
                <w:szCs w:val="18"/>
                <w:lang w:eastAsia="en-AU"/>
              </w:rPr>
            </w:pPr>
          </w:p>
          <w:p w14:paraId="2794925F" w14:textId="31448BB9"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9BFFBA4" w14:textId="77777777" w:rsidR="004878FE" w:rsidRPr="00B532F9" w:rsidRDefault="004878FE" w:rsidP="00063ED2">
            <w:pPr>
              <w:rPr>
                <w:rFonts w:ascii="Arial Narrow" w:eastAsia="Times New Roman" w:hAnsi="Arial Narrow"/>
                <w:b/>
                <w:bCs/>
                <w:sz w:val="18"/>
                <w:szCs w:val="18"/>
                <w:lang w:eastAsia="en-AU"/>
              </w:rPr>
            </w:pPr>
            <w:r w:rsidRPr="00B532F9">
              <w:rPr>
                <w:rFonts w:ascii="Arial Narrow" w:eastAsia="Times New Roman" w:hAnsi="Arial Narrow"/>
                <w:b/>
                <w:bCs/>
                <w:sz w:val="18"/>
                <w:szCs w:val="18"/>
                <w:lang w:eastAsia="en-AU"/>
              </w:rPr>
              <w:t>Prescribing Instructions:</w:t>
            </w:r>
          </w:p>
          <w:p w14:paraId="25256DBD" w14:textId="77777777" w:rsidR="004878FE" w:rsidRPr="006D2C41" w:rsidRDefault="004878FE" w:rsidP="00063ED2">
            <w:pPr>
              <w:rPr>
                <w:rFonts w:ascii="Arial Narrow" w:eastAsia="Times New Roman" w:hAnsi="Arial Narrow"/>
                <w:b/>
                <w:bCs/>
                <w:sz w:val="18"/>
                <w:szCs w:val="18"/>
                <w:lang w:eastAsia="en-AU"/>
              </w:rPr>
            </w:pPr>
            <w:r w:rsidRPr="00B532F9">
              <w:rPr>
                <w:rFonts w:ascii="Arial Narrow" w:eastAsia="Times New Roman" w:hAnsi="Arial Narrow"/>
                <w:sz w:val="18"/>
                <w:szCs w:val="18"/>
                <w:lang w:eastAsia="en-AU"/>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4878FE" w:rsidRPr="006D2C41" w14:paraId="12CC2FAC" w14:textId="77777777" w:rsidTr="00063ED2">
        <w:trPr>
          <w:trHeight w:val="1073"/>
        </w:trPr>
        <w:tc>
          <w:tcPr>
            <w:tcW w:w="1413" w:type="dxa"/>
            <w:gridSpan w:val="2"/>
          </w:tcPr>
          <w:p w14:paraId="3250AA01" w14:textId="77777777" w:rsidR="004878FE" w:rsidRDefault="004878FE" w:rsidP="00063ED2">
            <w:pPr>
              <w:jc w:val="center"/>
              <w:rPr>
                <w:rFonts w:ascii="Arial Narrow" w:eastAsia="Times New Roman" w:hAnsi="Arial Narrow"/>
                <w:sz w:val="18"/>
                <w:szCs w:val="18"/>
                <w:lang w:eastAsia="en-AU"/>
              </w:rPr>
            </w:pPr>
          </w:p>
          <w:p w14:paraId="5B96B35D" w14:textId="77777777" w:rsidR="004878FE" w:rsidRDefault="004878FE" w:rsidP="00063ED2">
            <w:pPr>
              <w:jc w:val="center"/>
              <w:rPr>
                <w:rFonts w:ascii="Arial Narrow" w:eastAsia="Times New Roman" w:hAnsi="Arial Narrow"/>
                <w:sz w:val="18"/>
                <w:szCs w:val="18"/>
                <w:lang w:eastAsia="en-AU"/>
              </w:rPr>
            </w:pPr>
          </w:p>
          <w:p w14:paraId="2AE9855A" w14:textId="77777777" w:rsidR="004878FE" w:rsidRPr="006D2C41" w:rsidRDefault="004878FE" w:rsidP="006B0BC0">
            <w:pPr>
              <w:jc w:val="center"/>
              <w:rPr>
                <w:rFonts w:ascii="Arial Narrow" w:eastAsia="Times New Roman" w:hAnsi="Arial Narrow"/>
                <w:sz w:val="18"/>
                <w:szCs w:val="18"/>
                <w:lang w:eastAsia="en-AU"/>
              </w:rPr>
            </w:pPr>
          </w:p>
        </w:tc>
        <w:tc>
          <w:tcPr>
            <w:tcW w:w="7796" w:type="dxa"/>
            <w:gridSpan w:val="6"/>
          </w:tcPr>
          <w:p w14:paraId="5BAD9E77" w14:textId="77777777" w:rsidR="004878FE" w:rsidRPr="00B532F9" w:rsidRDefault="004878FE" w:rsidP="00063ED2">
            <w:pPr>
              <w:rPr>
                <w:rFonts w:ascii="Arial Narrow" w:eastAsia="Times New Roman" w:hAnsi="Arial Narrow"/>
                <w:b/>
                <w:bCs/>
                <w:sz w:val="18"/>
                <w:szCs w:val="18"/>
                <w:lang w:eastAsia="en-AU"/>
              </w:rPr>
            </w:pPr>
            <w:r w:rsidRPr="00B532F9">
              <w:rPr>
                <w:rFonts w:ascii="Arial Narrow" w:eastAsia="Times New Roman" w:hAnsi="Arial Narrow"/>
                <w:b/>
                <w:bCs/>
                <w:sz w:val="18"/>
                <w:szCs w:val="18"/>
                <w:lang w:eastAsia="en-AU"/>
              </w:rPr>
              <w:t>Prescribing Instructions:</w:t>
            </w:r>
          </w:p>
          <w:p w14:paraId="2EA53417" w14:textId="77777777" w:rsidR="004878FE" w:rsidRPr="00B532F9" w:rsidRDefault="004878FE" w:rsidP="00063ED2">
            <w:pPr>
              <w:rPr>
                <w:rFonts w:ascii="Arial Narrow" w:eastAsia="Times New Roman" w:hAnsi="Arial Narrow"/>
                <w:b/>
                <w:bCs/>
                <w:sz w:val="18"/>
                <w:szCs w:val="18"/>
                <w:lang w:eastAsia="en-AU"/>
              </w:rPr>
            </w:pPr>
            <w:r w:rsidRPr="00B532F9">
              <w:rPr>
                <w:rFonts w:ascii="Arial Narrow" w:eastAsia="Times New Roman" w:hAnsi="Arial Narrow"/>
                <w:sz w:val="18"/>
                <w:szCs w:val="18"/>
                <w:lang w:eastAsia="en-AU"/>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4878FE" w:rsidRPr="006D2C41" w14:paraId="1BB46011" w14:textId="77777777" w:rsidTr="00063ED2">
        <w:trPr>
          <w:trHeight w:val="1073"/>
        </w:trPr>
        <w:tc>
          <w:tcPr>
            <w:tcW w:w="1413" w:type="dxa"/>
            <w:gridSpan w:val="2"/>
          </w:tcPr>
          <w:p w14:paraId="3E4DA0BE" w14:textId="77777777" w:rsidR="004878FE" w:rsidRDefault="004878FE" w:rsidP="00063ED2">
            <w:pPr>
              <w:jc w:val="center"/>
              <w:rPr>
                <w:rFonts w:ascii="Arial Narrow" w:eastAsia="Times New Roman" w:hAnsi="Arial Narrow"/>
                <w:sz w:val="18"/>
                <w:szCs w:val="18"/>
                <w:lang w:eastAsia="en-AU"/>
              </w:rPr>
            </w:pPr>
          </w:p>
          <w:p w14:paraId="30F976F3" w14:textId="2DB10A7B" w:rsidR="004878FE" w:rsidRDefault="004878FE" w:rsidP="00063ED2">
            <w:pPr>
              <w:jc w:val="center"/>
              <w:rPr>
                <w:rFonts w:ascii="Arial Narrow" w:eastAsia="Times New Roman" w:hAnsi="Arial Narrow"/>
                <w:sz w:val="18"/>
                <w:szCs w:val="18"/>
                <w:lang w:eastAsia="en-AU"/>
              </w:rPr>
            </w:pPr>
          </w:p>
        </w:tc>
        <w:tc>
          <w:tcPr>
            <w:tcW w:w="7796" w:type="dxa"/>
            <w:gridSpan w:val="6"/>
          </w:tcPr>
          <w:p w14:paraId="6D551C0B"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Prescribing Instructions:</w:t>
            </w:r>
          </w:p>
          <w:p w14:paraId="7521D50B"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 xml:space="preserve">The authority application </w:t>
            </w:r>
            <w:r w:rsidRPr="004D6705">
              <w:rPr>
                <w:rFonts w:ascii="Arial Narrow" w:eastAsia="Times New Roman" w:hAnsi="Arial Narrow"/>
                <w:sz w:val="18"/>
                <w:szCs w:val="18"/>
                <w:lang w:eastAsia="en-AU"/>
              </w:rPr>
              <w:t>must be made in writing and</w:t>
            </w:r>
            <w:r w:rsidRPr="006D2C41">
              <w:rPr>
                <w:rFonts w:ascii="Arial Narrow" w:eastAsia="Times New Roman" w:hAnsi="Arial Narrow"/>
                <w:sz w:val="18"/>
                <w:szCs w:val="18"/>
                <w:lang w:eastAsia="en-AU"/>
              </w:rPr>
              <w:t xml:space="preserve"> must include:</w:t>
            </w:r>
          </w:p>
          <w:p w14:paraId="2DF6FB5C"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(a) a completed authority prescription</w:t>
            </w:r>
            <w:r>
              <w:rPr>
                <w:rFonts w:ascii="Arial Narrow" w:eastAsia="Times New Roman" w:hAnsi="Arial Narrow"/>
                <w:sz w:val="18"/>
                <w:szCs w:val="18"/>
                <w:lang w:eastAsia="en-AU"/>
              </w:rPr>
              <w:t xml:space="preserve"> form(s)</w:t>
            </w:r>
            <w:r w:rsidRPr="006D2C41">
              <w:rPr>
                <w:rFonts w:ascii="Arial Narrow" w:eastAsia="Times New Roman" w:hAnsi="Arial Narrow"/>
                <w:sz w:val="18"/>
                <w:szCs w:val="18"/>
                <w:lang w:eastAsia="en-AU"/>
              </w:rPr>
              <w:t>; and</w:t>
            </w:r>
          </w:p>
          <w:p w14:paraId="7715D5B4"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sz w:val="18"/>
                <w:szCs w:val="18"/>
                <w:lang w:eastAsia="en-AU"/>
              </w:rPr>
              <w:t xml:space="preserve">(b) a completed PBS authority application form relevant to the indication and treatment phase (the latest version located at the website </w:t>
            </w:r>
            <w:r>
              <w:rPr>
                <w:rFonts w:ascii="Arial Narrow" w:eastAsia="Times New Roman" w:hAnsi="Arial Narrow"/>
                <w:sz w:val="18"/>
                <w:szCs w:val="18"/>
                <w:lang w:eastAsia="en-AU"/>
              </w:rPr>
              <w:t xml:space="preserve">specified </w:t>
            </w:r>
            <w:r w:rsidRPr="006D2C41">
              <w:rPr>
                <w:rFonts w:ascii="Arial Narrow" w:eastAsia="Times New Roman" w:hAnsi="Arial Narrow"/>
                <w:sz w:val="18"/>
                <w:szCs w:val="18"/>
                <w:lang w:eastAsia="en-AU"/>
              </w:rPr>
              <w:t xml:space="preserve">in the </w:t>
            </w:r>
            <w:r>
              <w:rPr>
                <w:rFonts w:ascii="Arial Narrow" w:eastAsia="Times New Roman" w:hAnsi="Arial Narrow"/>
                <w:sz w:val="18"/>
                <w:szCs w:val="18"/>
                <w:lang w:eastAsia="en-AU"/>
              </w:rPr>
              <w:t>A</w:t>
            </w:r>
            <w:r w:rsidRPr="006D2C41">
              <w:rPr>
                <w:rFonts w:ascii="Arial Narrow" w:eastAsia="Times New Roman" w:hAnsi="Arial Narrow"/>
                <w:sz w:val="18"/>
                <w:szCs w:val="18"/>
                <w:lang w:eastAsia="en-AU"/>
              </w:rPr>
              <w:t xml:space="preserve">dministrative </w:t>
            </w:r>
            <w:r>
              <w:rPr>
                <w:rFonts w:ascii="Arial Narrow" w:eastAsia="Times New Roman" w:hAnsi="Arial Narrow"/>
                <w:sz w:val="18"/>
                <w:szCs w:val="18"/>
                <w:lang w:eastAsia="en-AU"/>
              </w:rPr>
              <w:t>Advice</w:t>
            </w:r>
            <w:r w:rsidRPr="006D2C41">
              <w:rPr>
                <w:rFonts w:ascii="Arial Narrow" w:eastAsia="Times New Roman" w:hAnsi="Arial Narrow"/>
                <w:sz w:val="18"/>
                <w:szCs w:val="18"/>
                <w:lang w:eastAsia="en-AU"/>
              </w:rPr>
              <w:t>).</w:t>
            </w:r>
          </w:p>
        </w:tc>
      </w:tr>
      <w:tr w:rsidR="004878FE" w:rsidRPr="006D2C41" w14:paraId="11E89679" w14:textId="77777777" w:rsidTr="00063ED2">
        <w:tc>
          <w:tcPr>
            <w:tcW w:w="1413" w:type="dxa"/>
            <w:gridSpan w:val="2"/>
          </w:tcPr>
          <w:p w14:paraId="71D62172" w14:textId="7BEBD51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3ECE183D" w14:textId="77777777" w:rsidR="004878FE" w:rsidRPr="004D6705" w:rsidRDefault="004878FE" w:rsidP="00063ED2">
            <w:pPr>
              <w:rPr>
                <w:rFonts w:ascii="Arial Narrow" w:eastAsia="Times New Roman" w:hAnsi="Arial Narrow"/>
                <w:b/>
                <w:bCs/>
                <w:sz w:val="18"/>
                <w:szCs w:val="18"/>
                <w:lang w:eastAsia="en-AU"/>
              </w:rPr>
            </w:pPr>
            <w:r w:rsidRPr="004D6705">
              <w:rPr>
                <w:rFonts w:ascii="Arial Narrow" w:eastAsia="Times New Roman" w:hAnsi="Arial Narrow"/>
                <w:b/>
                <w:bCs/>
                <w:sz w:val="18"/>
                <w:szCs w:val="18"/>
                <w:lang w:eastAsia="en-AU"/>
              </w:rPr>
              <w:t>Prescribing Instructions:</w:t>
            </w:r>
          </w:p>
          <w:p w14:paraId="03849F86" w14:textId="77777777" w:rsidR="004878FE" w:rsidRPr="004D6705" w:rsidRDefault="004878FE" w:rsidP="00063ED2">
            <w:pPr>
              <w:rPr>
                <w:rFonts w:ascii="Arial Narrow" w:eastAsia="Times New Roman" w:hAnsi="Arial Narrow"/>
                <w:sz w:val="18"/>
                <w:szCs w:val="18"/>
                <w:lang w:eastAsia="en-AU"/>
              </w:rPr>
            </w:pPr>
            <w:r w:rsidRPr="004D6705">
              <w:rPr>
                <w:rFonts w:ascii="Arial Narrow" w:eastAsia="Times New Roman" w:hAnsi="Arial Narrow"/>
                <w:sz w:val="18"/>
                <w:szCs w:val="18"/>
                <w:lang w:eastAsia="en-AU"/>
              </w:rPr>
              <w:t>The baseline BASDAI score and CRP level must also be documented in the patient's medical records.</w:t>
            </w:r>
          </w:p>
        </w:tc>
      </w:tr>
      <w:tr w:rsidR="004878FE" w:rsidRPr="006D2C41" w14:paraId="606A81FF" w14:textId="77777777" w:rsidTr="00063ED2">
        <w:tc>
          <w:tcPr>
            <w:tcW w:w="1413" w:type="dxa"/>
            <w:gridSpan w:val="2"/>
          </w:tcPr>
          <w:p w14:paraId="22E15BAD" w14:textId="77777777" w:rsidR="004878FE" w:rsidRPr="004D6705" w:rsidRDefault="004878FE" w:rsidP="00063ED2">
            <w:pPr>
              <w:rPr>
                <w:rFonts w:ascii="Arial Narrow" w:eastAsia="Times New Roman" w:hAnsi="Arial Narrow"/>
                <w:b/>
                <w:bCs/>
                <w:sz w:val="18"/>
                <w:szCs w:val="18"/>
                <w:lang w:eastAsia="en-AU"/>
              </w:rPr>
            </w:pPr>
          </w:p>
        </w:tc>
        <w:tc>
          <w:tcPr>
            <w:tcW w:w="7796" w:type="dxa"/>
            <w:gridSpan w:val="6"/>
          </w:tcPr>
          <w:p w14:paraId="3A86CCC5" w14:textId="77777777" w:rsidR="004878FE" w:rsidRPr="004D6705" w:rsidRDefault="004878FE" w:rsidP="00063ED2">
            <w:pPr>
              <w:rPr>
                <w:rFonts w:ascii="Arial Narrow" w:eastAsia="Times New Roman" w:hAnsi="Arial Narrow"/>
                <w:b/>
                <w:bCs/>
                <w:sz w:val="18"/>
                <w:szCs w:val="18"/>
                <w:lang w:eastAsia="en-AU"/>
              </w:rPr>
            </w:pPr>
          </w:p>
        </w:tc>
      </w:tr>
      <w:tr w:rsidR="004878FE" w:rsidRPr="006D2C41" w14:paraId="40500362" w14:textId="77777777" w:rsidTr="00063ED2">
        <w:trPr>
          <w:trHeight w:val="2519"/>
        </w:trPr>
        <w:tc>
          <w:tcPr>
            <w:tcW w:w="1413" w:type="dxa"/>
            <w:gridSpan w:val="2"/>
          </w:tcPr>
          <w:p w14:paraId="710A0B12" w14:textId="77777777" w:rsidR="004878FE" w:rsidRDefault="004878FE" w:rsidP="00063ED2">
            <w:pPr>
              <w:jc w:val="center"/>
              <w:rPr>
                <w:rFonts w:ascii="Arial Narrow" w:eastAsia="Times New Roman" w:hAnsi="Arial Narrow"/>
                <w:sz w:val="18"/>
                <w:szCs w:val="18"/>
                <w:lang w:eastAsia="en-AU"/>
              </w:rPr>
            </w:pPr>
          </w:p>
          <w:p w14:paraId="29579FE9" w14:textId="77777777" w:rsidR="004878FE" w:rsidRDefault="004878FE" w:rsidP="00063ED2">
            <w:pPr>
              <w:jc w:val="center"/>
              <w:rPr>
                <w:rFonts w:ascii="Arial Narrow" w:eastAsia="Times New Roman" w:hAnsi="Arial Narrow"/>
                <w:sz w:val="18"/>
                <w:szCs w:val="18"/>
                <w:lang w:eastAsia="en-AU"/>
              </w:rPr>
            </w:pPr>
          </w:p>
          <w:p w14:paraId="219E768D" w14:textId="77777777" w:rsidR="004878FE" w:rsidRDefault="004878FE" w:rsidP="00063ED2">
            <w:pPr>
              <w:jc w:val="center"/>
              <w:rPr>
                <w:rFonts w:ascii="Arial Narrow" w:eastAsia="Times New Roman" w:hAnsi="Arial Narrow"/>
                <w:sz w:val="18"/>
                <w:szCs w:val="18"/>
                <w:lang w:eastAsia="en-AU"/>
              </w:rPr>
            </w:pPr>
          </w:p>
          <w:p w14:paraId="5736CEF2" w14:textId="77777777" w:rsidR="004878FE" w:rsidRDefault="004878FE" w:rsidP="00063ED2">
            <w:pPr>
              <w:jc w:val="center"/>
              <w:rPr>
                <w:rFonts w:ascii="Arial Narrow" w:eastAsia="Times New Roman" w:hAnsi="Arial Narrow"/>
                <w:sz w:val="18"/>
                <w:szCs w:val="18"/>
                <w:lang w:eastAsia="en-AU"/>
              </w:rPr>
            </w:pPr>
          </w:p>
          <w:p w14:paraId="6CADFDF1" w14:textId="77777777" w:rsidR="004878FE" w:rsidRDefault="004878FE" w:rsidP="00063ED2">
            <w:pPr>
              <w:jc w:val="center"/>
              <w:rPr>
                <w:rFonts w:ascii="Arial Narrow" w:eastAsia="Times New Roman" w:hAnsi="Arial Narrow"/>
                <w:sz w:val="18"/>
                <w:szCs w:val="18"/>
                <w:lang w:eastAsia="en-AU"/>
              </w:rPr>
            </w:pPr>
          </w:p>
          <w:p w14:paraId="10A521B1" w14:textId="215ACD57" w:rsidR="004878FE" w:rsidRPr="004D6705" w:rsidRDefault="004878FE" w:rsidP="00063ED2">
            <w:pPr>
              <w:jc w:val="center"/>
              <w:rPr>
                <w:rFonts w:ascii="Arial Narrow" w:eastAsia="Times New Roman" w:hAnsi="Arial Narrow"/>
                <w:sz w:val="18"/>
                <w:szCs w:val="18"/>
                <w:lang w:eastAsia="en-AU"/>
              </w:rPr>
            </w:pPr>
          </w:p>
        </w:tc>
        <w:tc>
          <w:tcPr>
            <w:tcW w:w="7796" w:type="dxa"/>
            <w:gridSpan w:val="6"/>
          </w:tcPr>
          <w:p w14:paraId="2A0A343B" w14:textId="77777777" w:rsidR="004878FE" w:rsidRPr="004D6705" w:rsidRDefault="004878FE" w:rsidP="00063ED2">
            <w:pPr>
              <w:rPr>
                <w:rFonts w:ascii="Arial Narrow" w:eastAsia="Times New Roman" w:hAnsi="Arial Narrow"/>
                <w:b/>
                <w:bCs/>
                <w:sz w:val="18"/>
                <w:szCs w:val="18"/>
                <w:lang w:eastAsia="en-AU"/>
              </w:rPr>
            </w:pPr>
            <w:r w:rsidRPr="004D6705">
              <w:rPr>
                <w:rFonts w:ascii="Arial Narrow" w:eastAsia="Times New Roman" w:hAnsi="Arial Narrow"/>
                <w:b/>
                <w:bCs/>
                <w:sz w:val="18"/>
                <w:szCs w:val="18"/>
                <w:lang w:eastAsia="en-AU"/>
              </w:rPr>
              <w:t>Administrative Advice:</w:t>
            </w:r>
          </w:p>
          <w:p w14:paraId="6482865C" w14:textId="77777777" w:rsidR="004878FE" w:rsidRDefault="004878FE" w:rsidP="00063ED2">
            <w:pPr>
              <w:rPr>
                <w:rFonts w:ascii="Arial Narrow" w:eastAsia="Times New Roman" w:hAnsi="Arial Narrow"/>
                <w:sz w:val="18"/>
                <w:szCs w:val="18"/>
                <w:lang w:eastAsia="en-AU"/>
              </w:rPr>
            </w:pPr>
            <w:r w:rsidRPr="004D6705">
              <w:rPr>
                <w:rFonts w:ascii="Arial Narrow" w:eastAsia="Times New Roman" w:hAnsi="Arial Narrow"/>
                <w:sz w:val="18"/>
                <w:szCs w:val="18"/>
                <w:lang w:eastAsia="en-AU"/>
              </w:rPr>
              <w:t>Any queries concerning the arrangements to prescribe may be directed to Services Australia on 1800 700 270 (hours of operation 8 a.m. to 5 p.m. EST Monday to Friday).</w:t>
            </w:r>
          </w:p>
          <w:p w14:paraId="7E6969D5" w14:textId="77777777" w:rsidR="004878FE" w:rsidRDefault="004878FE" w:rsidP="00063ED2">
            <w:pPr>
              <w:rPr>
                <w:rFonts w:ascii="Arial Narrow" w:eastAsia="Times New Roman" w:hAnsi="Arial Narrow"/>
                <w:sz w:val="18"/>
                <w:szCs w:val="18"/>
                <w:lang w:eastAsia="en-AU"/>
              </w:rPr>
            </w:pPr>
            <w:r w:rsidRPr="004D6705">
              <w:rPr>
                <w:rFonts w:ascii="Arial Narrow" w:eastAsia="Times New Roman" w:hAnsi="Arial Narrow"/>
                <w:sz w:val="18"/>
                <w:szCs w:val="18"/>
                <w:lang w:eastAsia="en-AU"/>
              </w:rPr>
              <w:t xml:space="preserve">Prescribing information (including Authority Application forms and other relevant documentation as applicable) is available on the Services Australia website at </w:t>
            </w:r>
            <w:r w:rsidRPr="00EC02D6">
              <w:rPr>
                <w:rFonts w:ascii="Arial Narrow" w:eastAsia="Times New Roman" w:hAnsi="Arial Narrow"/>
                <w:sz w:val="18"/>
                <w:szCs w:val="18"/>
                <w:lang w:eastAsia="en-AU"/>
              </w:rPr>
              <w:t>www.servicesaustralia.gov.au</w:t>
            </w:r>
          </w:p>
          <w:p w14:paraId="2D0E1E98" w14:textId="77777777" w:rsidR="004878FE" w:rsidRDefault="004878FE" w:rsidP="00063ED2">
            <w:pPr>
              <w:rPr>
                <w:rFonts w:ascii="Arial Narrow" w:eastAsia="Times New Roman" w:hAnsi="Arial Narrow"/>
                <w:sz w:val="18"/>
                <w:szCs w:val="18"/>
                <w:lang w:eastAsia="en-AU"/>
              </w:rPr>
            </w:pPr>
            <w:r w:rsidRPr="004D6705">
              <w:rPr>
                <w:rFonts w:ascii="Arial Narrow" w:eastAsia="Times New Roman" w:hAnsi="Arial Narrow"/>
                <w:sz w:val="18"/>
                <w:szCs w:val="18"/>
                <w:lang w:eastAsia="en-AU"/>
              </w:rPr>
              <w:t xml:space="preserve">Applications for authority to prescribe should be submitted online using the form upload facility in Health Professional Online Services (HPOS) at </w:t>
            </w:r>
            <w:r w:rsidRPr="00EC02D6">
              <w:rPr>
                <w:rFonts w:ascii="Arial Narrow" w:eastAsia="Times New Roman" w:hAnsi="Arial Narrow"/>
                <w:sz w:val="18"/>
                <w:szCs w:val="18"/>
                <w:lang w:eastAsia="en-AU"/>
              </w:rPr>
              <w:t>www.servicesaustralia.gov.au/hpos</w:t>
            </w:r>
          </w:p>
          <w:p w14:paraId="11B87DC5" w14:textId="77777777" w:rsidR="004878FE" w:rsidRPr="004D6705" w:rsidRDefault="004878FE" w:rsidP="00063ED2">
            <w:pPr>
              <w:rPr>
                <w:rFonts w:ascii="Arial Narrow" w:eastAsia="Times New Roman" w:hAnsi="Arial Narrow"/>
                <w:sz w:val="18"/>
                <w:szCs w:val="18"/>
                <w:lang w:eastAsia="en-AU"/>
              </w:rPr>
            </w:pPr>
            <w:r w:rsidRPr="004D6705">
              <w:rPr>
                <w:rFonts w:ascii="Arial Narrow" w:eastAsia="Times New Roman" w:hAnsi="Arial Narrow"/>
                <w:sz w:val="18"/>
                <w:szCs w:val="18"/>
                <w:lang w:eastAsia="en-AU"/>
              </w:rPr>
              <w:t>Or mailed to:</w:t>
            </w:r>
          </w:p>
          <w:p w14:paraId="6DBDAC28" w14:textId="77777777" w:rsidR="004878FE" w:rsidRPr="004D6705" w:rsidRDefault="004878FE" w:rsidP="00063ED2">
            <w:pPr>
              <w:rPr>
                <w:rFonts w:ascii="Arial Narrow" w:eastAsia="Times New Roman" w:hAnsi="Arial Narrow"/>
                <w:sz w:val="18"/>
                <w:szCs w:val="18"/>
                <w:lang w:eastAsia="en-AU"/>
              </w:rPr>
            </w:pPr>
            <w:r w:rsidRPr="004D6705">
              <w:rPr>
                <w:rFonts w:ascii="Arial Narrow" w:eastAsia="Times New Roman" w:hAnsi="Arial Narrow"/>
                <w:sz w:val="18"/>
                <w:szCs w:val="18"/>
                <w:lang w:eastAsia="en-AU"/>
              </w:rPr>
              <w:t>Services Australia</w:t>
            </w:r>
          </w:p>
          <w:p w14:paraId="20826036" w14:textId="77777777" w:rsidR="004878FE" w:rsidRPr="004D6705" w:rsidRDefault="004878FE" w:rsidP="00063ED2">
            <w:pPr>
              <w:rPr>
                <w:rFonts w:ascii="Arial Narrow" w:eastAsia="Times New Roman" w:hAnsi="Arial Narrow"/>
                <w:sz w:val="18"/>
                <w:szCs w:val="18"/>
                <w:lang w:eastAsia="en-AU"/>
              </w:rPr>
            </w:pPr>
            <w:r w:rsidRPr="004D6705">
              <w:rPr>
                <w:rFonts w:ascii="Arial Narrow" w:eastAsia="Times New Roman" w:hAnsi="Arial Narrow"/>
                <w:sz w:val="18"/>
                <w:szCs w:val="18"/>
                <w:lang w:eastAsia="en-AU"/>
              </w:rPr>
              <w:t>Complex Drugs</w:t>
            </w:r>
          </w:p>
          <w:p w14:paraId="44B1BDD3" w14:textId="77777777" w:rsidR="004878FE" w:rsidRPr="004D6705" w:rsidRDefault="004878FE" w:rsidP="00063ED2">
            <w:pPr>
              <w:rPr>
                <w:rFonts w:ascii="Arial Narrow" w:eastAsia="Times New Roman" w:hAnsi="Arial Narrow"/>
                <w:sz w:val="18"/>
                <w:szCs w:val="18"/>
                <w:lang w:eastAsia="en-AU"/>
              </w:rPr>
            </w:pPr>
            <w:r w:rsidRPr="004D6705">
              <w:rPr>
                <w:rFonts w:ascii="Arial Narrow" w:eastAsia="Times New Roman" w:hAnsi="Arial Narrow"/>
                <w:sz w:val="18"/>
                <w:szCs w:val="18"/>
                <w:lang w:eastAsia="en-AU"/>
              </w:rPr>
              <w:t>Reply Paid 9826</w:t>
            </w:r>
          </w:p>
          <w:p w14:paraId="71CC290E" w14:textId="77777777" w:rsidR="004878FE" w:rsidRPr="006D2C41" w:rsidRDefault="004878FE" w:rsidP="00063ED2">
            <w:pPr>
              <w:rPr>
                <w:rFonts w:ascii="Arial Narrow" w:eastAsia="Times New Roman" w:hAnsi="Arial Narrow"/>
                <w:b/>
                <w:bCs/>
                <w:i/>
                <w:iCs/>
                <w:sz w:val="18"/>
                <w:szCs w:val="18"/>
                <w:lang w:eastAsia="en-AU"/>
              </w:rPr>
            </w:pPr>
            <w:r w:rsidRPr="004D6705">
              <w:rPr>
                <w:rFonts w:ascii="Arial Narrow" w:eastAsia="Times New Roman" w:hAnsi="Arial Narrow"/>
                <w:sz w:val="18"/>
                <w:szCs w:val="18"/>
                <w:lang w:eastAsia="en-AU"/>
              </w:rPr>
              <w:t>HOBART TAS 7001</w:t>
            </w:r>
          </w:p>
        </w:tc>
      </w:tr>
      <w:tr w:rsidR="004878FE" w:rsidRPr="006D2C41" w14:paraId="73F0BAB9" w14:textId="77777777" w:rsidTr="00063ED2">
        <w:tc>
          <w:tcPr>
            <w:tcW w:w="9209" w:type="dxa"/>
            <w:gridSpan w:val="8"/>
          </w:tcPr>
          <w:p w14:paraId="589EA5D6" w14:textId="77777777" w:rsidR="004878FE" w:rsidRDefault="004878FE" w:rsidP="00063ED2">
            <w:pPr>
              <w:rPr>
                <w:rFonts w:ascii="Arial Narrow" w:eastAsia="Times New Roman" w:hAnsi="Arial Narrow"/>
                <w:b/>
                <w:sz w:val="18"/>
                <w:szCs w:val="18"/>
                <w:lang w:eastAsia="en-AU"/>
              </w:rPr>
            </w:pPr>
            <w:bookmarkStart w:id="61" w:name="_Hlk78811496"/>
          </w:p>
          <w:p w14:paraId="594CD769" w14:textId="77777777" w:rsidR="004878FE" w:rsidRPr="006D2C41" w:rsidRDefault="004878FE" w:rsidP="00063ED2">
            <w:pPr>
              <w:rPr>
                <w:rFonts w:ascii="Arial Narrow" w:eastAsia="Times New Roman" w:hAnsi="Arial Narrow"/>
                <w:b/>
                <w:sz w:val="18"/>
                <w:szCs w:val="18"/>
                <w:lang w:eastAsia="en-AU"/>
              </w:rPr>
            </w:pPr>
          </w:p>
        </w:tc>
      </w:tr>
      <w:tr w:rsidR="004878FE" w:rsidRPr="006D2C41" w14:paraId="083F5486" w14:textId="77777777" w:rsidTr="00063ED2">
        <w:tc>
          <w:tcPr>
            <w:tcW w:w="9209" w:type="dxa"/>
            <w:gridSpan w:val="8"/>
          </w:tcPr>
          <w:p w14:paraId="75383467" w14:textId="77777777" w:rsidR="004878FE" w:rsidRPr="006D2C41" w:rsidRDefault="004878FE" w:rsidP="00063ED2">
            <w:pPr>
              <w:rPr>
                <w:rFonts w:ascii="Arial Narrow" w:eastAsia="Times New Roman" w:hAnsi="Arial Narrow"/>
                <w:b/>
                <w:sz w:val="18"/>
                <w:szCs w:val="18"/>
                <w:lang w:eastAsia="en-AU"/>
              </w:rPr>
            </w:pPr>
            <w:r w:rsidRPr="006D2C41">
              <w:rPr>
                <w:rFonts w:ascii="Arial Narrow" w:eastAsia="Times New Roman" w:hAnsi="Arial Narrow"/>
                <w:b/>
                <w:sz w:val="18"/>
                <w:szCs w:val="18"/>
                <w:lang w:eastAsia="en-AU"/>
              </w:rPr>
              <w:t xml:space="preserve">Restriction Summary </w:t>
            </w:r>
            <w:r w:rsidRPr="00410462">
              <w:rPr>
                <w:rFonts w:ascii="Arial Narrow" w:eastAsia="Times New Roman" w:hAnsi="Arial Narrow"/>
                <w:b/>
                <w:sz w:val="18"/>
                <w:szCs w:val="18"/>
                <w:lang w:eastAsia="en-AU"/>
              </w:rPr>
              <w:t>11483</w:t>
            </w:r>
            <w:r>
              <w:rPr>
                <w:rFonts w:ascii="Arial Narrow" w:eastAsia="Times New Roman" w:hAnsi="Arial Narrow"/>
                <w:b/>
                <w:sz w:val="18"/>
                <w:szCs w:val="18"/>
                <w:lang w:eastAsia="en-AU"/>
              </w:rPr>
              <w:t xml:space="preserve"> edited</w:t>
            </w:r>
            <w:r w:rsidRPr="00410462">
              <w:rPr>
                <w:rFonts w:ascii="Arial Narrow" w:eastAsia="Times New Roman" w:hAnsi="Arial Narrow"/>
                <w:b/>
                <w:sz w:val="18"/>
                <w:szCs w:val="18"/>
                <w:lang w:eastAsia="en-AU"/>
              </w:rPr>
              <w:t xml:space="preserve"> </w:t>
            </w:r>
            <w:r w:rsidRPr="006D2C41">
              <w:rPr>
                <w:rFonts w:ascii="Arial Narrow" w:eastAsia="Times New Roman" w:hAnsi="Arial Narrow"/>
                <w:b/>
                <w:i/>
                <w:iCs/>
                <w:sz w:val="18"/>
                <w:szCs w:val="18"/>
                <w:lang w:eastAsia="en-AU"/>
              </w:rPr>
              <w:t>/</w:t>
            </w:r>
            <w:r w:rsidRPr="006D2C41">
              <w:rPr>
                <w:rFonts w:ascii="Arial Narrow" w:eastAsia="Times New Roman" w:hAnsi="Arial Narrow"/>
                <w:b/>
                <w:sz w:val="18"/>
                <w:szCs w:val="18"/>
                <w:lang w:eastAsia="en-AU"/>
              </w:rPr>
              <w:t xml:space="preserve"> ToC: 11387</w:t>
            </w:r>
            <w:r>
              <w:rPr>
                <w:rFonts w:ascii="Arial Narrow" w:eastAsia="Times New Roman" w:hAnsi="Arial Narrow"/>
                <w:b/>
                <w:sz w:val="18"/>
                <w:szCs w:val="18"/>
                <w:lang w:eastAsia="en-AU"/>
              </w:rPr>
              <w:t xml:space="preserve"> </w:t>
            </w:r>
            <w:r w:rsidRPr="00FA2D33">
              <w:rPr>
                <w:rFonts w:ascii="Arial Narrow" w:eastAsia="Times New Roman" w:hAnsi="Arial Narrow"/>
                <w:bCs/>
                <w:i/>
                <w:iCs/>
                <w:sz w:val="18"/>
                <w:szCs w:val="18"/>
                <w:lang w:eastAsia="en-AU"/>
              </w:rPr>
              <w:t>(</w:t>
            </w:r>
            <w:r>
              <w:rPr>
                <w:rFonts w:ascii="Arial Narrow" w:eastAsia="Times New Roman" w:hAnsi="Arial Narrow"/>
                <w:bCs/>
                <w:i/>
                <w:iCs/>
                <w:sz w:val="18"/>
                <w:szCs w:val="18"/>
                <w:lang w:eastAsia="en-AU"/>
              </w:rPr>
              <w:t>as per</w:t>
            </w:r>
            <w:r w:rsidRPr="00FA2D33">
              <w:rPr>
                <w:rFonts w:ascii="Arial Narrow" w:eastAsia="Times New Roman" w:hAnsi="Arial Narrow"/>
                <w:bCs/>
                <w:i/>
                <w:iCs/>
                <w:sz w:val="18"/>
                <w:szCs w:val="18"/>
                <w:lang w:eastAsia="en-AU"/>
              </w:rPr>
              <w:t xml:space="preserve"> golimumab, PBS item code 11538G as at 1</w:t>
            </w:r>
            <w:r>
              <w:rPr>
                <w:rFonts w:ascii="Arial Narrow" w:eastAsia="Times New Roman" w:hAnsi="Arial Narrow"/>
                <w:bCs/>
                <w:i/>
                <w:iCs/>
                <w:sz w:val="18"/>
                <w:szCs w:val="18"/>
                <w:lang w:eastAsia="en-AU"/>
              </w:rPr>
              <w:t xml:space="preserve"> November</w:t>
            </w:r>
            <w:r w:rsidRPr="00FA2D33">
              <w:rPr>
                <w:rFonts w:ascii="Arial Narrow" w:eastAsia="Times New Roman" w:hAnsi="Arial Narrow"/>
                <w:bCs/>
                <w:i/>
                <w:iCs/>
                <w:sz w:val="18"/>
                <w:szCs w:val="18"/>
                <w:lang w:eastAsia="en-AU"/>
              </w:rPr>
              <w:t xml:space="preserve"> 2021)</w:t>
            </w:r>
          </w:p>
        </w:tc>
      </w:tr>
      <w:tr w:rsidR="004878FE" w:rsidRPr="006D2C41" w14:paraId="3A3A6E46" w14:textId="77777777" w:rsidTr="00063ED2">
        <w:tc>
          <w:tcPr>
            <w:tcW w:w="9209" w:type="dxa"/>
            <w:gridSpan w:val="8"/>
          </w:tcPr>
          <w:p w14:paraId="009A4AF6"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sz w:val="18"/>
                <w:szCs w:val="18"/>
                <w:lang w:eastAsia="en-AU"/>
              </w:rPr>
              <w:t xml:space="preserve">Category / Program:   </w:t>
            </w:r>
            <w:r w:rsidRPr="006D2C41">
              <w:rPr>
                <w:rFonts w:ascii="Arial Narrow" w:eastAsia="Times New Roman" w:hAnsi="Arial Narrow"/>
                <w:sz w:val="18"/>
                <w:szCs w:val="18"/>
                <w:lang w:eastAsia="en-AU"/>
              </w:rPr>
              <w:t>GENERAL – General Schedule (Code GE)</w:t>
            </w:r>
            <w:r w:rsidRPr="006D2C41">
              <w:rPr>
                <w:rFonts w:ascii="Arial Narrow" w:eastAsia="Times New Roman" w:hAnsi="Arial Narrow"/>
                <w:color w:val="FF0000"/>
                <w:sz w:val="18"/>
                <w:szCs w:val="18"/>
                <w:lang w:eastAsia="en-AU"/>
              </w:rPr>
              <w:t xml:space="preserve"> </w:t>
            </w:r>
          </w:p>
        </w:tc>
      </w:tr>
      <w:tr w:rsidR="004878FE" w:rsidRPr="006D2C41" w14:paraId="54E3009A" w14:textId="77777777" w:rsidTr="00063ED2">
        <w:trPr>
          <w:trHeight w:val="240"/>
        </w:trPr>
        <w:tc>
          <w:tcPr>
            <w:tcW w:w="9209" w:type="dxa"/>
            <w:gridSpan w:val="8"/>
          </w:tcPr>
          <w:p w14:paraId="6EA54207" w14:textId="77777777" w:rsidR="004878FE" w:rsidRPr="006D2C41" w:rsidRDefault="004878FE" w:rsidP="00063ED2">
            <w:pPr>
              <w:rPr>
                <w:rFonts w:ascii="Arial Narrow" w:eastAsia="Times New Roman" w:hAnsi="Arial Narrow"/>
                <w:b/>
                <w:sz w:val="18"/>
                <w:szCs w:val="18"/>
                <w:lang w:eastAsia="en-AU"/>
              </w:rPr>
            </w:pPr>
            <w:r w:rsidRPr="006D2C41">
              <w:rPr>
                <w:rFonts w:ascii="Arial Narrow" w:eastAsia="Times New Roman" w:hAnsi="Arial Narrow"/>
                <w:b/>
                <w:sz w:val="18"/>
                <w:szCs w:val="18"/>
                <w:lang w:eastAsia="en-AU"/>
              </w:rPr>
              <w:t xml:space="preserve">Prescriber type: </w:t>
            </w:r>
            <w:r w:rsidRPr="006D2C41">
              <w:rPr>
                <w:rFonts w:ascii="Arial Narrow" w:hAnsi="Arial Narrow"/>
                <w:sz w:val="18"/>
                <w:szCs w:val="18"/>
              </w:rPr>
              <w:fldChar w:fldCharType="begin">
                <w:ffData>
                  <w:name w:val=""/>
                  <w:enabled/>
                  <w:calcOnExit w:val="0"/>
                  <w:checkBox>
                    <w:sizeAuto/>
                    <w:default w:val="1"/>
                  </w:checkBox>
                </w:ffData>
              </w:fldChar>
            </w:r>
            <w:r w:rsidRPr="006D2C41">
              <w:rPr>
                <w:rFonts w:ascii="Arial Narrow" w:eastAsia="Times New Roman" w:hAnsi="Arial Narrow"/>
                <w:sz w:val="18"/>
                <w:szCs w:val="18"/>
                <w:lang w:eastAsia="en-AU"/>
              </w:rPr>
              <w:instrText xml:space="preserve"> FORMCHECKBOX </w:instrText>
            </w:r>
            <w:r w:rsidR="005642C1">
              <w:rPr>
                <w:rFonts w:ascii="Arial Narrow" w:hAnsi="Arial Narrow"/>
                <w:sz w:val="18"/>
                <w:szCs w:val="18"/>
              </w:rPr>
            </w:r>
            <w:r w:rsidR="005642C1">
              <w:rPr>
                <w:rFonts w:ascii="Arial Narrow" w:hAnsi="Arial Narrow"/>
                <w:sz w:val="18"/>
                <w:szCs w:val="18"/>
              </w:rPr>
              <w:fldChar w:fldCharType="separate"/>
            </w:r>
            <w:r w:rsidRPr="006D2C41">
              <w:rPr>
                <w:rFonts w:ascii="Arial Narrow" w:hAnsi="Arial Narrow"/>
                <w:sz w:val="18"/>
                <w:szCs w:val="18"/>
              </w:rPr>
              <w:fldChar w:fldCharType="end"/>
            </w:r>
            <w:r w:rsidRPr="006D2C41">
              <w:rPr>
                <w:rFonts w:ascii="Arial Narrow" w:eastAsia="Times New Roman" w:hAnsi="Arial Narrow"/>
                <w:sz w:val="18"/>
                <w:szCs w:val="18"/>
                <w:lang w:eastAsia="en-AU"/>
              </w:rPr>
              <w:t>Medical Practitioners</w:t>
            </w:r>
          </w:p>
        </w:tc>
      </w:tr>
      <w:tr w:rsidR="004878FE" w:rsidRPr="006D2C41" w14:paraId="0905D0AE" w14:textId="77777777" w:rsidTr="00063ED2">
        <w:tc>
          <w:tcPr>
            <w:tcW w:w="9209" w:type="dxa"/>
            <w:gridSpan w:val="8"/>
          </w:tcPr>
          <w:p w14:paraId="239AE9BE" w14:textId="77777777" w:rsidR="004878FE" w:rsidRPr="00410462" w:rsidRDefault="004878FE" w:rsidP="00063ED2">
            <w:pPr>
              <w:rPr>
                <w:rFonts w:ascii="Arial Narrow" w:eastAsia="Calibri" w:hAnsi="Arial Narrow"/>
                <w:sz w:val="18"/>
                <w:szCs w:val="18"/>
                <w:lang w:eastAsia="en-AU"/>
              </w:rPr>
            </w:pPr>
            <w:r w:rsidRPr="006D2C41">
              <w:rPr>
                <w:rFonts w:ascii="Arial Narrow" w:eastAsia="Times New Roman" w:hAnsi="Arial Narrow"/>
                <w:b/>
                <w:sz w:val="18"/>
                <w:szCs w:val="18"/>
                <w:lang w:eastAsia="en-AU"/>
              </w:rPr>
              <w:t xml:space="preserve">Restriction type: </w:t>
            </w:r>
            <w:r w:rsidRPr="006D2C41">
              <w:rPr>
                <w:rFonts w:ascii="Arial Narrow" w:eastAsia="Calibri" w:hAnsi="Arial Narrow"/>
                <w:sz w:val="18"/>
                <w:szCs w:val="18"/>
              </w:rPr>
              <w:fldChar w:fldCharType="begin">
                <w:ffData>
                  <w:name w:val="Check1"/>
                  <w:enabled/>
                  <w:calcOnExit w:val="0"/>
                  <w:checkBox>
                    <w:sizeAuto/>
                    <w:default w:val="1"/>
                  </w:checkBox>
                </w:ffData>
              </w:fldChar>
            </w:r>
            <w:r w:rsidRPr="006D2C41">
              <w:rPr>
                <w:rFonts w:ascii="Arial Narrow" w:eastAsia="Calibri" w:hAnsi="Arial Narrow"/>
                <w:sz w:val="18"/>
                <w:szCs w:val="18"/>
                <w:lang w:eastAsia="en-AU"/>
              </w:rPr>
              <w:instrText xml:space="preserve"> FORMCHECKBOX </w:instrText>
            </w:r>
            <w:r w:rsidR="005642C1">
              <w:rPr>
                <w:rFonts w:ascii="Arial Narrow" w:eastAsia="Calibri" w:hAnsi="Arial Narrow"/>
                <w:sz w:val="18"/>
                <w:szCs w:val="18"/>
              </w:rPr>
            </w:r>
            <w:r w:rsidR="005642C1">
              <w:rPr>
                <w:rFonts w:ascii="Arial Narrow" w:eastAsia="Calibri" w:hAnsi="Arial Narrow"/>
                <w:sz w:val="18"/>
                <w:szCs w:val="18"/>
              </w:rPr>
              <w:fldChar w:fldCharType="separate"/>
            </w:r>
            <w:r w:rsidRPr="006D2C41">
              <w:rPr>
                <w:rFonts w:ascii="Arial Narrow" w:eastAsia="Calibri" w:hAnsi="Arial Narrow"/>
                <w:sz w:val="18"/>
                <w:szCs w:val="18"/>
              </w:rPr>
              <w:fldChar w:fldCharType="end"/>
            </w:r>
            <w:r w:rsidRPr="006D2C41">
              <w:rPr>
                <w:rFonts w:ascii="Arial Narrow" w:eastAsia="Calibri" w:hAnsi="Arial Narrow"/>
                <w:sz w:val="18"/>
                <w:szCs w:val="18"/>
                <w:lang w:eastAsia="en-AU"/>
              </w:rPr>
              <w:t xml:space="preserve"> Authority Required </w:t>
            </w:r>
            <w:r w:rsidRPr="006D2C41">
              <w:rPr>
                <w:rFonts w:ascii="Arial Narrow" w:eastAsia="Calibri" w:hAnsi="Arial Narrow"/>
                <w:i/>
                <w:iCs/>
                <w:sz w:val="18"/>
                <w:szCs w:val="18"/>
                <w:lang w:eastAsia="en-AU"/>
              </w:rPr>
              <w:t>(</w:t>
            </w:r>
            <w:r w:rsidRPr="00410462">
              <w:rPr>
                <w:rFonts w:ascii="Arial Narrow" w:eastAsia="Calibri" w:hAnsi="Arial Narrow"/>
                <w:sz w:val="18"/>
                <w:szCs w:val="18"/>
                <w:lang w:eastAsia="en-AU"/>
              </w:rPr>
              <w:t>telephone/online PBS authorities system)</w:t>
            </w:r>
          </w:p>
        </w:tc>
      </w:tr>
      <w:tr w:rsidR="004878FE" w:rsidRPr="006D2C41" w14:paraId="488AFD94" w14:textId="77777777" w:rsidTr="00063ED2">
        <w:tc>
          <w:tcPr>
            <w:tcW w:w="9209" w:type="dxa"/>
            <w:gridSpan w:val="8"/>
          </w:tcPr>
          <w:p w14:paraId="3F234E98" w14:textId="77777777" w:rsidR="004878FE" w:rsidRPr="006D2C41" w:rsidRDefault="004878FE" w:rsidP="00063ED2">
            <w:pPr>
              <w:rPr>
                <w:rFonts w:ascii="Arial Narrow" w:eastAsia="Times New Roman" w:hAnsi="Arial Narrow"/>
                <w:b/>
                <w:sz w:val="18"/>
                <w:szCs w:val="18"/>
                <w:lang w:eastAsia="en-AU"/>
              </w:rPr>
            </w:pPr>
          </w:p>
        </w:tc>
      </w:tr>
      <w:tr w:rsidR="004878FE" w:rsidRPr="006D2C41" w14:paraId="46340889" w14:textId="77777777" w:rsidTr="00063ED2">
        <w:tc>
          <w:tcPr>
            <w:tcW w:w="1413" w:type="dxa"/>
            <w:gridSpan w:val="2"/>
            <w:hideMark/>
          </w:tcPr>
          <w:p w14:paraId="172EE0DF" w14:textId="3384515B" w:rsidR="004878FE" w:rsidRPr="006D2C41" w:rsidRDefault="004878FE" w:rsidP="00063ED2">
            <w:pPr>
              <w:jc w:val="center"/>
              <w:rPr>
                <w:rFonts w:ascii="Arial Narrow" w:eastAsia="Times New Roman" w:hAnsi="Arial Narrow"/>
                <w:sz w:val="18"/>
                <w:szCs w:val="18"/>
                <w:lang w:eastAsia="en-AU"/>
              </w:rPr>
            </w:pPr>
          </w:p>
        </w:tc>
        <w:tc>
          <w:tcPr>
            <w:tcW w:w="7796" w:type="dxa"/>
            <w:gridSpan w:val="6"/>
            <w:hideMark/>
          </w:tcPr>
          <w:p w14:paraId="7C759723"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Indication:</w:t>
            </w:r>
            <w:r w:rsidRPr="006D2C41">
              <w:rPr>
                <w:rFonts w:ascii="Arial Narrow" w:eastAsia="Times New Roman" w:hAnsi="Arial Narrow"/>
                <w:sz w:val="18"/>
                <w:szCs w:val="18"/>
                <w:lang w:eastAsia="en-AU"/>
              </w:rPr>
              <w:t xml:space="preserve"> Non</w:t>
            </w:r>
            <w:r>
              <w:rPr>
                <w:rFonts w:ascii="Arial Narrow" w:eastAsia="Times New Roman" w:hAnsi="Arial Narrow"/>
                <w:sz w:val="18"/>
                <w:szCs w:val="18"/>
                <w:lang w:eastAsia="en-AU"/>
              </w:rPr>
              <w:t>-</w:t>
            </w:r>
            <w:r w:rsidRPr="006D2C41">
              <w:rPr>
                <w:rFonts w:ascii="Arial Narrow" w:eastAsia="Times New Roman" w:hAnsi="Arial Narrow"/>
                <w:sz w:val="18"/>
                <w:szCs w:val="18"/>
                <w:lang w:eastAsia="en-AU"/>
              </w:rPr>
              <w:t>radiographic axial spondyloarthritis</w:t>
            </w:r>
          </w:p>
        </w:tc>
      </w:tr>
      <w:tr w:rsidR="004878FE" w:rsidRPr="006D2C41" w14:paraId="3B40100A" w14:textId="77777777" w:rsidTr="00063ED2">
        <w:tc>
          <w:tcPr>
            <w:tcW w:w="1413" w:type="dxa"/>
            <w:gridSpan w:val="2"/>
            <w:hideMark/>
          </w:tcPr>
          <w:p w14:paraId="55383C1F"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hideMark/>
          </w:tcPr>
          <w:p w14:paraId="69674E9F"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Treatment Phase:</w:t>
            </w:r>
            <w:r w:rsidRPr="006D2C41">
              <w:rPr>
                <w:rFonts w:ascii="Arial Narrow" w:eastAsia="Times New Roman" w:hAnsi="Arial Narrow"/>
                <w:sz w:val="18"/>
                <w:szCs w:val="18"/>
                <w:lang w:eastAsia="en-AU"/>
              </w:rPr>
              <w:t xml:space="preserve"> Initial treatment - Initial 2 (Change or re-commencement of treatment after a break of less than 5 years)</w:t>
            </w:r>
          </w:p>
        </w:tc>
      </w:tr>
      <w:tr w:rsidR="004878FE" w:rsidRPr="006D2C41" w14:paraId="54A79F44" w14:textId="77777777" w:rsidTr="00063ED2">
        <w:tc>
          <w:tcPr>
            <w:tcW w:w="1413" w:type="dxa"/>
            <w:gridSpan w:val="2"/>
          </w:tcPr>
          <w:p w14:paraId="23B42727"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514EBCA3" w14:textId="77777777" w:rsidR="004878FE" w:rsidRPr="006D2C41" w:rsidRDefault="004878FE" w:rsidP="00063ED2">
            <w:pPr>
              <w:rPr>
                <w:rFonts w:ascii="Arial Narrow" w:eastAsia="Times New Roman" w:hAnsi="Arial Narrow"/>
                <w:b/>
                <w:bCs/>
                <w:sz w:val="18"/>
                <w:szCs w:val="18"/>
                <w:lang w:eastAsia="en-AU"/>
              </w:rPr>
            </w:pPr>
          </w:p>
        </w:tc>
      </w:tr>
      <w:tr w:rsidR="004878FE" w:rsidRPr="006D2C41" w14:paraId="5E771BEC" w14:textId="77777777" w:rsidTr="00063ED2">
        <w:tc>
          <w:tcPr>
            <w:tcW w:w="1413" w:type="dxa"/>
            <w:gridSpan w:val="2"/>
            <w:hideMark/>
          </w:tcPr>
          <w:p w14:paraId="3D95DCAE" w14:textId="7631E639" w:rsidR="004878FE" w:rsidRPr="006D2C41" w:rsidRDefault="004878FE" w:rsidP="00063ED2">
            <w:pPr>
              <w:jc w:val="center"/>
              <w:rPr>
                <w:rFonts w:ascii="Arial Narrow" w:eastAsia="Times New Roman" w:hAnsi="Arial Narrow"/>
                <w:sz w:val="18"/>
                <w:szCs w:val="18"/>
                <w:lang w:eastAsia="en-AU"/>
              </w:rPr>
            </w:pPr>
          </w:p>
        </w:tc>
        <w:tc>
          <w:tcPr>
            <w:tcW w:w="7796" w:type="dxa"/>
            <w:gridSpan w:val="6"/>
            <w:hideMark/>
          </w:tcPr>
          <w:p w14:paraId="393FC50B"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04281DCB" w14:textId="77777777" w:rsidTr="00063ED2">
        <w:tc>
          <w:tcPr>
            <w:tcW w:w="1413" w:type="dxa"/>
            <w:gridSpan w:val="2"/>
          </w:tcPr>
          <w:p w14:paraId="1A772047" w14:textId="735A1490"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671DFAB7"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Patient must have received prior PBS-subsidised treatment with a biological medicine for this condition in this treatment cycle</w:t>
            </w:r>
          </w:p>
        </w:tc>
      </w:tr>
      <w:tr w:rsidR="004878FE" w:rsidRPr="006D2C41" w14:paraId="124EA402" w14:textId="77777777" w:rsidTr="00063ED2">
        <w:tc>
          <w:tcPr>
            <w:tcW w:w="1413" w:type="dxa"/>
            <w:gridSpan w:val="2"/>
          </w:tcPr>
          <w:p w14:paraId="120BAA06"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64866146"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3B04D39B" w14:textId="77777777" w:rsidTr="00063ED2">
        <w:tc>
          <w:tcPr>
            <w:tcW w:w="1413" w:type="dxa"/>
            <w:gridSpan w:val="2"/>
          </w:tcPr>
          <w:p w14:paraId="6DF69194" w14:textId="61D3BBE4"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73BC517"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4C22839F" w14:textId="77777777" w:rsidTr="00063ED2">
        <w:tc>
          <w:tcPr>
            <w:tcW w:w="1413" w:type="dxa"/>
            <w:gridSpan w:val="2"/>
          </w:tcPr>
          <w:p w14:paraId="4336A964" w14:textId="12DC031B"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30D3121" w14:textId="77777777" w:rsidR="004878FE" w:rsidRPr="008615F3" w:rsidRDefault="004878FE" w:rsidP="00063ED2">
            <w:pPr>
              <w:rPr>
                <w:rFonts w:ascii="Arial Narrow" w:eastAsia="Times New Roman" w:hAnsi="Arial Narrow"/>
                <w:strike/>
                <w:sz w:val="18"/>
                <w:szCs w:val="18"/>
                <w:lang w:eastAsia="en-AU"/>
              </w:rPr>
            </w:pPr>
            <w:r w:rsidRPr="008615F3">
              <w:rPr>
                <w:rFonts w:ascii="Arial Narrow" w:eastAsia="Times New Roman" w:hAnsi="Arial Narrow"/>
                <w:strike/>
                <w:sz w:val="18"/>
                <w:szCs w:val="18"/>
                <w:lang w:eastAsia="en-AU"/>
              </w:rPr>
              <w:t>Patient must not have failed, or ceased to respond to, PBS-subsidised treatment with biological medicines more than three times for this PBS-indication during the current treatment cycle</w:t>
            </w:r>
          </w:p>
        </w:tc>
      </w:tr>
      <w:tr w:rsidR="004878FE" w:rsidRPr="006D2C41" w14:paraId="1B9F2E5C" w14:textId="77777777" w:rsidTr="00063ED2">
        <w:tc>
          <w:tcPr>
            <w:tcW w:w="1413" w:type="dxa"/>
            <w:gridSpan w:val="2"/>
          </w:tcPr>
          <w:p w14:paraId="63205349" w14:textId="1D6FDE27" w:rsidR="004878FE" w:rsidRDefault="004878FE" w:rsidP="00063ED2">
            <w:pPr>
              <w:jc w:val="center"/>
              <w:rPr>
                <w:rFonts w:ascii="Arial Narrow" w:eastAsia="Times New Roman" w:hAnsi="Arial Narrow"/>
                <w:sz w:val="18"/>
                <w:szCs w:val="18"/>
                <w:lang w:eastAsia="en-AU"/>
              </w:rPr>
            </w:pPr>
          </w:p>
        </w:tc>
        <w:tc>
          <w:tcPr>
            <w:tcW w:w="7796" w:type="dxa"/>
            <w:gridSpan w:val="6"/>
          </w:tcPr>
          <w:p w14:paraId="6A280044" w14:textId="77777777" w:rsidR="004878FE" w:rsidRPr="008615F3" w:rsidRDefault="004878FE" w:rsidP="00063ED2">
            <w:pPr>
              <w:rPr>
                <w:rFonts w:ascii="Arial Narrow" w:eastAsia="Times New Roman" w:hAnsi="Arial Narrow"/>
                <w:sz w:val="18"/>
                <w:szCs w:val="18"/>
                <w:lang w:eastAsia="en-AU"/>
              </w:rPr>
            </w:pPr>
            <w:r w:rsidRPr="008615F3">
              <w:rPr>
                <w:rFonts w:ascii="Arial Narrow" w:eastAsia="Times New Roman" w:hAnsi="Arial Narrow"/>
                <w:sz w:val="18"/>
                <w:szCs w:val="18"/>
                <w:lang w:eastAsia="en-AU"/>
              </w:rPr>
              <w:t xml:space="preserve">The </w:t>
            </w:r>
            <w:r>
              <w:rPr>
                <w:rFonts w:ascii="Arial Narrow" w:eastAsia="Times New Roman" w:hAnsi="Arial Narrow"/>
                <w:sz w:val="18"/>
                <w:szCs w:val="18"/>
                <w:lang w:eastAsia="en-AU"/>
              </w:rPr>
              <w:t>condition must not have failed to adequately respond to biological medicine on 3 occasions within the current treatment cycle</w:t>
            </w:r>
          </w:p>
        </w:tc>
      </w:tr>
      <w:tr w:rsidR="004878FE" w:rsidRPr="006D2C41" w14:paraId="7D93C93C" w14:textId="77777777" w:rsidTr="00063ED2">
        <w:tc>
          <w:tcPr>
            <w:tcW w:w="1413" w:type="dxa"/>
            <w:gridSpan w:val="2"/>
          </w:tcPr>
          <w:p w14:paraId="44C24A5A" w14:textId="67AA529C"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6CAB2ABF"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02717D4E" w14:textId="77777777" w:rsidTr="00063ED2">
        <w:tc>
          <w:tcPr>
            <w:tcW w:w="1413" w:type="dxa"/>
            <w:gridSpan w:val="2"/>
          </w:tcPr>
          <w:p w14:paraId="299BF9B6" w14:textId="0C301FB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5FC778C8" w14:textId="77777777" w:rsidR="004878FE" w:rsidRPr="006D2C41" w:rsidRDefault="004878FE" w:rsidP="00063ED2">
            <w:pPr>
              <w:rPr>
                <w:rFonts w:ascii="Arial Narrow" w:eastAsia="Times New Roman" w:hAnsi="Arial Narrow"/>
                <w:b/>
                <w:bCs/>
                <w:sz w:val="18"/>
                <w:szCs w:val="18"/>
                <w:lang w:eastAsia="en-AU"/>
              </w:rPr>
            </w:pPr>
            <w:r>
              <w:rPr>
                <w:rFonts w:ascii="Arial Narrow" w:eastAsia="Times New Roman" w:hAnsi="Arial Narrow"/>
                <w:b/>
                <w:bCs/>
                <w:sz w:val="18"/>
                <w:szCs w:val="18"/>
                <w:lang w:eastAsia="en-AU"/>
              </w:rPr>
              <w:t>Clinical criteria:</w:t>
            </w:r>
          </w:p>
        </w:tc>
      </w:tr>
      <w:tr w:rsidR="004878FE" w:rsidRPr="006D2C41" w14:paraId="741741FA" w14:textId="77777777" w:rsidTr="00063ED2">
        <w:tc>
          <w:tcPr>
            <w:tcW w:w="1413" w:type="dxa"/>
            <w:gridSpan w:val="2"/>
          </w:tcPr>
          <w:p w14:paraId="56E0DB59" w14:textId="2D3D5851"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B4BC027" w14:textId="77777777" w:rsidR="004878FE" w:rsidRPr="00DD703D" w:rsidRDefault="004878FE" w:rsidP="00063ED2">
            <w:pPr>
              <w:rPr>
                <w:rFonts w:ascii="Arial Narrow" w:eastAsia="Times New Roman" w:hAnsi="Arial Narrow"/>
                <w:sz w:val="18"/>
                <w:szCs w:val="18"/>
                <w:lang w:eastAsia="en-AU"/>
              </w:rPr>
            </w:pPr>
            <w:r w:rsidRPr="00DD703D">
              <w:rPr>
                <w:rFonts w:ascii="Arial Narrow" w:eastAsia="Times New Roman" w:hAnsi="Arial Narrow"/>
                <w:sz w:val="18"/>
                <w:szCs w:val="18"/>
                <w:lang w:eastAsia="en-AU"/>
              </w:rPr>
              <w:t>Patient must not have failed PBS-subsidised therapy with this biological medicine for this PBS indication more than once in the current treatment cycle</w:t>
            </w:r>
          </w:p>
        </w:tc>
      </w:tr>
      <w:tr w:rsidR="004878FE" w:rsidRPr="006D2C41" w14:paraId="3948138A" w14:textId="77777777" w:rsidTr="00063ED2">
        <w:tc>
          <w:tcPr>
            <w:tcW w:w="1413" w:type="dxa"/>
            <w:gridSpan w:val="2"/>
          </w:tcPr>
          <w:p w14:paraId="3B4AFB4C"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4697669B" w14:textId="77777777" w:rsidR="004878FE" w:rsidRPr="006D2C41" w:rsidRDefault="004878FE" w:rsidP="00063ED2">
            <w:pPr>
              <w:rPr>
                <w:rFonts w:ascii="Arial Narrow" w:eastAsia="Times New Roman" w:hAnsi="Arial Narrow"/>
                <w:b/>
                <w:bCs/>
                <w:sz w:val="18"/>
                <w:szCs w:val="18"/>
                <w:lang w:eastAsia="en-AU"/>
              </w:rPr>
            </w:pPr>
            <w:r>
              <w:rPr>
                <w:rFonts w:ascii="Arial Narrow" w:eastAsia="Times New Roman" w:hAnsi="Arial Narrow"/>
                <w:b/>
                <w:bCs/>
                <w:sz w:val="18"/>
                <w:szCs w:val="18"/>
                <w:lang w:eastAsia="en-AU"/>
              </w:rPr>
              <w:t>AND</w:t>
            </w:r>
          </w:p>
        </w:tc>
      </w:tr>
      <w:tr w:rsidR="004878FE" w:rsidRPr="006D2C41" w14:paraId="39747ECE" w14:textId="77777777" w:rsidTr="00063ED2">
        <w:tc>
          <w:tcPr>
            <w:tcW w:w="1413" w:type="dxa"/>
            <w:gridSpan w:val="2"/>
          </w:tcPr>
          <w:p w14:paraId="1D2256B3" w14:textId="2571F50B"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4964C208" w14:textId="77777777" w:rsidR="004878FE" w:rsidRPr="00487B63" w:rsidRDefault="004878FE" w:rsidP="00063ED2">
            <w:pPr>
              <w:rPr>
                <w:rFonts w:ascii="Arial Narrow" w:eastAsia="Times New Roman" w:hAnsi="Arial Narrow"/>
                <w:b/>
                <w:bCs/>
                <w:sz w:val="18"/>
                <w:szCs w:val="18"/>
                <w:lang w:eastAsia="en-AU"/>
              </w:rPr>
            </w:pPr>
            <w:r w:rsidRPr="00487B63">
              <w:rPr>
                <w:rFonts w:ascii="Arial Narrow" w:eastAsia="Times New Roman" w:hAnsi="Arial Narrow"/>
                <w:b/>
                <w:bCs/>
                <w:sz w:val="18"/>
                <w:szCs w:val="18"/>
                <w:lang w:eastAsia="en-AU"/>
              </w:rPr>
              <w:t>Clinical criteria:</w:t>
            </w:r>
          </w:p>
        </w:tc>
      </w:tr>
      <w:tr w:rsidR="004878FE" w:rsidRPr="006D2C41" w14:paraId="248CDFD7" w14:textId="77777777" w:rsidTr="00063ED2">
        <w:tc>
          <w:tcPr>
            <w:tcW w:w="1413" w:type="dxa"/>
            <w:gridSpan w:val="2"/>
          </w:tcPr>
          <w:p w14:paraId="45316CC4" w14:textId="1FD263C4"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426836E"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treatment must not exceed a maximum of 16 weeks with this drug under this restriction</w:t>
            </w:r>
          </w:p>
        </w:tc>
      </w:tr>
      <w:tr w:rsidR="004878FE" w:rsidRPr="006D2C41" w14:paraId="3452D087" w14:textId="77777777" w:rsidTr="00063ED2">
        <w:tc>
          <w:tcPr>
            <w:tcW w:w="1413" w:type="dxa"/>
            <w:gridSpan w:val="2"/>
          </w:tcPr>
          <w:p w14:paraId="4B73FC84"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3BAB43BF"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7377DD8B" w14:textId="77777777" w:rsidTr="00063ED2">
        <w:tc>
          <w:tcPr>
            <w:tcW w:w="1413" w:type="dxa"/>
            <w:gridSpan w:val="2"/>
          </w:tcPr>
          <w:p w14:paraId="68169239" w14:textId="654A159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44F483FA"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Population criteria:</w:t>
            </w:r>
          </w:p>
        </w:tc>
      </w:tr>
      <w:tr w:rsidR="004878FE" w:rsidRPr="006D2C41" w14:paraId="63905E65" w14:textId="77777777" w:rsidTr="00063ED2">
        <w:tc>
          <w:tcPr>
            <w:tcW w:w="1413" w:type="dxa"/>
            <w:gridSpan w:val="2"/>
          </w:tcPr>
          <w:p w14:paraId="587B0186" w14:textId="662B3551"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1F65E68"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sz w:val="18"/>
                <w:szCs w:val="18"/>
                <w:lang w:eastAsia="en-AU"/>
              </w:rPr>
              <w:t>Patient must be aged 18 years or older</w:t>
            </w:r>
          </w:p>
        </w:tc>
      </w:tr>
      <w:tr w:rsidR="004878FE" w:rsidRPr="006D2C41" w14:paraId="07B0F291" w14:textId="77777777" w:rsidTr="00063ED2">
        <w:tc>
          <w:tcPr>
            <w:tcW w:w="1413" w:type="dxa"/>
            <w:gridSpan w:val="2"/>
          </w:tcPr>
          <w:p w14:paraId="348245C0"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4BAA74D"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6A42E938" w14:textId="77777777" w:rsidTr="00063ED2">
        <w:tc>
          <w:tcPr>
            <w:tcW w:w="1413" w:type="dxa"/>
            <w:gridSpan w:val="2"/>
          </w:tcPr>
          <w:p w14:paraId="2A5663FE" w14:textId="22A9611C"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4F46CD68"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Treatment criteria:</w:t>
            </w:r>
          </w:p>
        </w:tc>
      </w:tr>
      <w:tr w:rsidR="004878FE" w:rsidRPr="006D2C41" w14:paraId="78A78053" w14:textId="77777777" w:rsidTr="00063ED2">
        <w:tc>
          <w:tcPr>
            <w:tcW w:w="1413" w:type="dxa"/>
            <w:gridSpan w:val="2"/>
          </w:tcPr>
          <w:p w14:paraId="23F9EC67" w14:textId="56FF2C3D"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45EEE3D7"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Must be treated by a rheumatologist; or</w:t>
            </w:r>
          </w:p>
        </w:tc>
      </w:tr>
      <w:tr w:rsidR="004878FE" w:rsidRPr="006D2C41" w14:paraId="50A0D0E1" w14:textId="77777777" w:rsidTr="00063ED2">
        <w:tc>
          <w:tcPr>
            <w:tcW w:w="1413" w:type="dxa"/>
            <w:gridSpan w:val="2"/>
          </w:tcPr>
          <w:p w14:paraId="4CF2EC75" w14:textId="1650FB6D"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E662B88"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Must be treated by a clinical immunologist with expertise in the management of non-radiographic axial spondyloarthritis</w:t>
            </w:r>
          </w:p>
        </w:tc>
      </w:tr>
      <w:tr w:rsidR="004878FE" w:rsidRPr="006D2C41" w14:paraId="4D7C8D7C" w14:textId="77777777" w:rsidTr="00063ED2">
        <w:tc>
          <w:tcPr>
            <w:tcW w:w="1413" w:type="dxa"/>
            <w:gridSpan w:val="2"/>
          </w:tcPr>
          <w:p w14:paraId="447A24B9"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CDFB702" w14:textId="77777777" w:rsidR="004878FE" w:rsidRPr="006D2C41" w:rsidRDefault="004878FE" w:rsidP="00063ED2">
            <w:pPr>
              <w:rPr>
                <w:rFonts w:ascii="Arial Narrow" w:eastAsia="Times New Roman" w:hAnsi="Arial Narrow"/>
                <w:sz w:val="18"/>
                <w:szCs w:val="18"/>
                <w:lang w:eastAsia="en-AU"/>
              </w:rPr>
            </w:pPr>
          </w:p>
        </w:tc>
      </w:tr>
      <w:tr w:rsidR="004878FE" w:rsidRPr="006D2C41" w14:paraId="181C25FD" w14:textId="77777777" w:rsidTr="00063ED2">
        <w:trPr>
          <w:trHeight w:val="1279"/>
        </w:trPr>
        <w:tc>
          <w:tcPr>
            <w:tcW w:w="1413" w:type="dxa"/>
            <w:gridSpan w:val="2"/>
          </w:tcPr>
          <w:p w14:paraId="3E4CAC02" w14:textId="77777777" w:rsidR="004878FE" w:rsidRDefault="004878FE" w:rsidP="00063ED2">
            <w:pPr>
              <w:jc w:val="center"/>
              <w:rPr>
                <w:rFonts w:ascii="Arial Narrow" w:eastAsia="Times New Roman" w:hAnsi="Arial Narrow"/>
                <w:sz w:val="18"/>
                <w:szCs w:val="18"/>
                <w:lang w:eastAsia="en-AU"/>
              </w:rPr>
            </w:pPr>
          </w:p>
          <w:p w14:paraId="1E6F9A07" w14:textId="77777777" w:rsidR="004878FE" w:rsidRDefault="004878FE" w:rsidP="00063ED2">
            <w:pPr>
              <w:jc w:val="center"/>
              <w:rPr>
                <w:rFonts w:ascii="Arial Narrow" w:eastAsia="Times New Roman" w:hAnsi="Arial Narrow"/>
                <w:sz w:val="18"/>
                <w:szCs w:val="18"/>
                <w:lang w:eastAsia="en-AU"/>
              </w:rPr>
            </w:pPr>
          </w:p>
          <w:p w14:paraId="3A74B517" w14:textId="5934B2CC" w:rsidR="004878FE" w:rsidRPr="006D2C41" w:rsidRDefault="004878FE" w:rsidP="00063ED2">
            <w:pPr>
              <w:jc w:val="center"/>
              <w:rPr>
                <w:rFonts w:ascii="Arial Narrow" w:eastAsia="Times New Roman" w:hAnsi="Arial Narrow"/>
                <w:sz w:val="18"/>
                <w:szCs w:val="18"/>
                <w:lang w:eastAsia="en-AU"/>
              </w:rPr>
            </w:pPr>
          </w:p>
        </w:tc>
        <w:tc>
          <w:tcPr>
            <w:tcW w:w="7796" w:type="dxa"/>
            <w:gridSpan w:val="6"/>
            <w:tcBorders>
              <w:bottom w:val="single" w:sz="4" w:space="0" w:color="auto"/>
            </w:tcBorders>
          </w:tcPr>
          <w:p w14:paraId="2A541630"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Prescribing Instructions:</w:t>
            </w:r>
          </w:p>
          <w:p w14:paraId="76E3F950" w14:textId="77777777" w:rsidR="004878FE" w:rsidRPr="00DD703D" w:rsidRDefault="004878FE" w:rsidP="00063ED2">
            <w:pPr>
              <w:rPr>
                <w:rFonts w:ascii="Arial Narrow" w:eastAsia="Times New Roman" w:hAnsi="Arial Narrow"/>
                <w:sz w:val="18"/>
                <w:szCs w:val="18"/>
                <w:lang w:eastAsia="en-AU"/>
              </w:rPr>
            </w:pPr>
            <w:r w:rsidRPr="00DD703D">
              <w:rPr>
                <w:rFonts w:ascii="Arial Narrow" w:eastAsia="Times New Roman" w:hAnsi="Arial Narrow"/>
                <w:sz w:val="18"/>
                <w:szCs w:val="18"/>
                <w:lang w:eastAsia="en-AU"/>
              </w:rPr>
              <w:t>An application for Initial 2 treatment must indicate whether the patient has demonstrated an adequate response (an absence of treatment failure), failed or experienced an intolerance to the most recent supply of biological medicine treatment.</w:t>
            </w:r>
          </w:p>
          <w:p w14:paraId="22E07603" w14:textId="77777777" w:rsidR="004878FE" w:rsidRPr="006D2C41" w:rsidRDefault="004878FE" w:rsidP="00063ED2">
            <w:pPr>
              <w:rPr>
                <w:rFonts w:ascii="Arial Narrow" w:eastAsia="Times New Roman" w:hAnsi="Arial Narrow"/>
                <w:sz w:val="18"/>
                <w:szCs w:val="18"/>
                <w:lang w:eastAsia="en-AU"/>
              </w:rPr>
            </w:pPr>
            <w:r w:rsidRPr="00DD703D">
              <w:rPr>
                <w:rFonts w:ascii="Arial Narrow" w:eastAsia="Times New Roman" w:hAnsi="Arial Narrow"/>
                <w:sz w:val="18"/>
                <w:szCs w:val="18"/>
                <w:lang w:eastAsia="en-AU"/>
              </w:rPr>
              <w:t>A new baseline Bath Ankylosing Spondylitis Disease Activity Index (BASDAI) score and C-reactive protein (CRP) level may be provided at the time of this application.</w:t>
            </w:r>
          </w:p>
        </w:tc>
      </w:tr>
      <w:bookmarkEnd w:id="61"/>
      <w:tr w:rsidR="004878FE" w:rsidRPr="006D2C41" w14:paraId="68D12F94" w14:textId="77777777" w:rsidTr="00063ED2">
        <w:trPr>
          <w:trHeight w:val="1042"/>
        </w:trPr>
        <w:tc>
          <w:tcPr>
            <w:tcW w:w="1413" w:type="dxa"/>
            <w:gridSpan w:val="2"/>
          </w:tcPr>
          <w:p w14:paraId="0AEA06AC" w14:textId="77777777" w:rsidR="004878FE" w:rsidRDefault="004878FE" w:rsidP="00063ED2">
            <w:pPr>
              <w:rPr>
                <w:rFonts w:ascii="Arial Narrow" w:eastAsia="Times New Roman" w:hAnsi="Arial Narrow"/>
                <w:sz w:val="18"/>
                <w:szCs w:val="18"/>
                <w:lang w:eastAsia="en-AU"/>
              </w:rPr>
            </w:pPr>
          </w:p>
          <w:p w14:paraId="4F0EAAF5" w14:textId="77777777" w:rsidR="004878FE" w:rsidRDefault="004878FE" w:rsidP="00063ED2">
            <w:pPr>
              <w:jc w:val="center"/>
              <w:rPr>
                <w:rFonts w:ascii="Arial Narrow" w:eastAsia="Times New Roman" w:hAnsi="Arial Narrow"/>
                <w:sz w:val="18"/>
                <w:szCs w:val="18"/>
                <w:lang w:eastAsia="en-AU"/>
              </w:rPr>
            </w:pPr>
          </w:p>
          <w:p w14:paraId="00C154DF" w14:textId="77777777" w:rsidR="004878FE" w:rsidRDefault="004878FE" w:rsidP="00063ED2">
            <w:pPr>
              <w:jc w:val="center"/>
              <w:rPr>
                <w:rFonts w:ascii="Arial Narrow" w:eastAsia="Times New Roman" w:hAnsi="Arial Narrow"/>
                <w:sz w:val="18"/>
                <w:szCs w:val="18"/>
                <w:lang w:eastAsia="en-AU"/>
              </w:rPr>
            </w:pPr>
          </w:p>
          <w:p w14:paraId="13E196A7" w14:textId="55BC1174" w:rsidR="004878FE" w:rsidRPr="006D2C41" w:rsidRDefault="004878FE" w:rsidP="00063ED2">
            <w:pPr>
              <w:jc w:val="center"/>
              <w:rPr>
                <w:rFonts w:ascii="Arial Narrow" w:eastAsia="Times New Roman" w:hAnsi="Arial Narrow"/>
                <w:sz w:val="18"/>
                <w:szCs w:val="18"/>
                <w:lang w:eastAsia="en-AU"/>
              </w:rPr>
            </w:pPr>
          </w:p>
        </w:tc>
        <w:tc>
          <w:tcPr>
            <w:tcW w:w="7796" w:type="dxa"/>
            <w:gridSpan w:val="6"/>
            <w:tcBorders>
              <w:top w:val="single" w:sz="4" w:space="0" w:color="auto"/>
              <w:left w:val="nil"/>
              <w:bottom w:val="single" w:sz="4" w:space="0" w:color="auto"/>
              <w:right w:val="single" w:sz="4" w:space="0" w:color="auto"/>
            </w:tcBorders>
            <w:shd w:val="clear" w:color="auto" w:fill="auto"/>
          </w:tcPr>
          <w:p w14:paraId="505D3B84" w14:textId="77777777" w:rsidR="004878FE" w:rsidRPr="00DD703D" w:rsidRDefault="004878FE" w:rsidP="00063ED2">
            <w:pPr>
              <w:pStyle w:val="NormalWeb"/>
              <w:spacing w:before="0" w:after="0"/>
              <w:textAlignment w:val="baseline"/>
              <w:rPr>
                <w:rFonts w:ascii="Arial Narrow" w:hAnsi="Arial Narrow" w:cs="Arial"/>
                <w:color w:val="333333"/>
                <w:sz w:val="18"/>
                <w:szCs w:val="18"/>
              </w:rPr>
            </w:pPr>
            <w:r w:rsidRPr="00DD703D">
              <w:rPr>
                <w:rStyle w:val="Strong"/>
                <w:rFonts w:ascii="Arial Narrow" w:hAnsi="Arial Narrow"/>
                <w:color w:val="333333"/>
                <w:sz w:val="18"/>
                <w:szCs w:val="18"/>
                <w:bdr w:val="none" w:sz="0" w:space="0" w:color="auto" w:frame="1"/>
              </w:rPr>
              <w:t>Prescribing Instructions:</w:t>
            </w:r>
          </w:p>
          <w:p w14:paraId="23C11ACC" w14:textId="77777777" w:rsidR="004878FE" w:rsidRPr="00DD703D" w:rsidRDefault="004878FE" w:rsidP="00063ED2">
            <w:pPr>
              <w:pStyle w:val="NormalWeb"/>
              <w:spacing w:before="0" w:after="0"/>
              <w:textAlignment w:val="baseline"/>
              <w:rPr>
                <w:rFonts w:ascii="Arial Narrow" w:hAnsi="Arial Narrow" w:cs="Arial"/>
                <w:color w:val="333333"/>
                <w:sz w:val="18"/>
                <w:szCs w:val="18"/>
              </w:rPr>
            </w:pPr>
            <w:r w:rsidRPr="00DD703D">
              <w:rPr>
                <w:rFonts w:ascii="Arial Narrow" w:hAnsi="Arial Narrow" w:cs="Arial"/>
                <w:color w:val="333333"/>
                <w:sz w:val="18"/>
                <w:szCs w:val="18"/>
              </w:rPr>
              <w:t>An adequate response to therapy with this biological medicine is defined as a reduction from baseline in the Bath Ankylosing Spondylitis Disease Activity Index (BASDAI) score by 2 or more units (on a scale of 0-10) and 1 of the following:</w:t>
            </w:r>
          </w:p>
          <w:p w14:paraId="422DCC31" w14:textId="77777777" w:rsidR="004878FE" w:rsidRPr="00DD703D" w:rsidRDefault="004878FE" w:rsidP="00063ED2">
            <w:pPr>
              <w:pStyle w:val="NormalWeb"/>
              <w:spacing w:before="0" w:after="0"/>
              <w:textAlignment w:val="baseline"/>
              <w:rPr>
                <w:rFonts w:ascii="Arial Narrow" w:hAnsi="Arial Narrow" w:cs="Arial"/>
                <w:color w:val="333333"/>
                <w:sz w:val="18"/>
                <w:szCs w:val="18"/>
              </w:rPr>
            </w:pPr>
            <w:r w:rsidRPr="00DD703D">
              <w:rPr>
                <w:rFonts w:ascii="Arial Narrow" w:hAnsi="Arial Narrow" w:cs="Arial"/>
                <w:color w:val="333333"/>
                <w:sz w:val="18"/>
                <w:szCs w:val="18"/>
              </w:rPr>
              <w:t>(a) a CRP measurement no greater than 10 mg per L; or</w:t>
            </w:r>
          </w:p>
          <w:p w14:paraId="71FF4399" w14:textId="77777777" w:rsidR="004878FE" w:rsidRPr="00DD703D" w:rsidRDefault="004878FE" w:rsidP="00063ED2">
            <w:pPr>
              <w:rPr>
                <w:rFonts w:ascii="Arial Narrow" w:eastAsia="Times New Roman" w:hAnsi="Arial Narrow"/>
                <w:sz w:val="18"/>
                <w:szCs w:val="18"/>
                <w:lang w:eastAsia="en-AU"/>
              </w:rPr>
            </w:pPr>
            <w:r w:rsidRPr="00DD703D">
              <w:rPr>
                <w:rFonts w:ascii="Arial Narrow" w:hAnsi="Arial Narrow"/>
                <w:color w:val="333333"/>
                <w:sz w:val="18"/>
                <w:szCs w:val="18"/>
              </w:rPr>
              <w:t>(b) a CRP measurement reduced by at least 20% from baseline.</w:t>
            </w:r>
          </w:p>
        </w:tc>
      </w:tr>
      <w:tr w:rsidR="004878FE" w:rsidRPr="006D2C41" w14:paraId="5631286F" w14:textId="77777777" w:rsidTr="00063ED2">
        <w:trPr>
          <w:trHeight w:val="660"/>
        </w:trPr>
        <w:tc>
          <w:tcPr>
            <w:tcW w:w="1413" w:type="dxa"/>
            <w:gridSpan w:val="2"/>
          </w:tcPr>
          <w:p w14:paraId="3C1B294B" w14:textId="77777777" w:rsidR="004878FE" w:rsidRDefault="004878FE" w:rsidP="00063ED2">
            <w:pPr>
              <w:jc w:val="center"/>
              <w:rPr>
                <w:rFonts w:ascii="Arial Narrow" w:eastAsia="Times New Roman" w:hAnsi="Arial Narrow"/>
                <w:sz w:val="18"/>
                <w:szCs w:val="18"/>
                <w:lang w:eastAsia="en-AU"/>
              </w:rPr>
            </w:pPr>
          </w:p>
          <w:p w14:paraId="790BE4A1" w14:textId="2AF664B6" w:rsidR="004878FE" w:rsidRPr="006D2C41" w:rsidRDefault="004878FE" w:rsidP="00063ED2">
            <w:pPr>
              <w:jc w:val="center"/>
              <w:rPr>
                <w:rFonts w:ascii="Arial Narrow" w:eastAsia="Times New Roman" w:hAnsi="Arial Narrow"/>
                <w:sz w:val="18"/>
                <w:szCs w:val="18"/>
                <w:lang w:eastAsia="en-AU"/>
              </w:rPr>
            </w:pPr>
          </w:p>
        </w:tc>
        <w:tc>
          <w:tcPr>
            <w:tcW w:w="7796" w:type="dxa"/>
            <w:gridSpan w:val="6"/>
            <w:tcBorders>
              <w:top w:val="single" w:sz="4" w:space="0" w:color="auto"/>
            </w:tcBorders>
          </w:tcPr>
          <w:p w14:paraId="584EF224"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Prescribing Instructions:</w:t>
            </w:r>
          </w:p>
          <w:p w14:paraId="67AC4071"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sz w:val="18"/>
                <w:szCs w:val="18"/>
                <w:lang w:eastAsia="en-AU"/>
              </w:rPr>
              <w:t>The assessment of the patient's response to the most recent supply of biological medicine must be conducted following a minimum of 12 weeks of treatment.</w:t>
            </w:r>
          </w:p>
        </w:tc>
      </w:tr>
      <w:tr w:rsidR="004878FE" w:rsidRPr="006D2C41" w14:paraId="0DF27B30" w14:textId="77777777" w:rsidTr="00063ED2">
        <w:trPr>
          <w:trHeight w:val="453"/>
        </w:trPr>
        <w:tc>
          <w:tcPr>
            <w:tcW w:w="1413" w:type="dxa"/>
            <w:gridSpan w:val="2"/>
          </w:tcPr>
          <w:p w14:paraId="36E90E0E" w14:textId="49825E3A"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5CCFFDC"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Prescribing Instructions:</w:t>
            </w:r>
          </w:p>
          <w:p w14:paraId="44806D6B"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BASDAI scores and CRP levels must be documented in the patient's medical records.</w:t>
            </w:r>
          </w:p>
        </w:tc>
      </w:tr>
      <w:tr w:rsidR="004878FE" w:rsidRPr="006D2C41" w14:paraId="2A9A5027" w14:textId="77777777" w:rsidTr="00063ED2">
        <w:trPr>
          <w:trHeight w:val="1073"/>
        </w:trPr>
        <w:tc>
          <w:tcPr>
            <w:tcW w:w="1413" w:type="dxa"/>
            <w:gridSpan w:val="2"/>
          </w:tcPr>
          <w:p w14:paraId="2A6CA7B2" w14:textId="77777777" w:rsidR="004878FE" w:rsidRDefault="004878FE" w:rsidP="00063ED2">
            <w:pPr>
              <w:rPr>
                <w:rFonts w:ascii="Arial Narrow" w:eastAsia="Times New Roman" w:hAnsi="Arial Narrow"/>
                <w:sz w:val="18"/>
                <w:szCs w:val="18"/>
                <w:lang w:eastAsia="en-AU"/>
              </w:rPr>
            </w:pPr>
          </w:p>
          <w:p w14:paraId="256A278A" w14:textId="2965B52F"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47BA4BC" w14:textId="77777777" w:rsidR="004878FE" w:rsidRPr="00DD703D" w:rsidRDefault="004878FE" w:rsidP="00063ED2">
            <w:pPr>
              <w:rPr>
                <w:rFonts w:ascii="Arial Narrow" w:eastAsia="Times New Roman" w:hAnsi="Arial Narrow"/>
                <w:b/>
                <w:bCs/>
                <w:sz w:val="18"/>
                <w:szCs w:val="18"/>
                <w:lang w:eastAsia="en-AU"/>
              </w:rPr>
            </w:pPr>
            <w:r w:rsidRPr="00DD703D">
              <w:rPr>
                <w:rFonts w:ascii="Arial Narrow" w:eastAsia="Times New Roman" w:hAnsi="Arial Narrow"/>
                <w:b/>
                <w:bCs/>
                <w:sz w:val="18"/>
                <w:szCs w:val="18"/>
                <w:lang w:eastAsia="en-AU"/>
              </w:rPr>
              <w:t>Prescribing Instructions:</w:t>
            </w:r>
          </w:p>
          <w:p w14:paraId="466BA4B3" w14:textId="77777777" w:rsidR="004878FE" w:rsidRPr="006D2C41" w:rsidRDefault="004878FE" w:rsidP="00063ED2">
            <w:pPr>
              <w:rPr>
                <w:rFonts w:ascii="Arial Narrow" w:eastAsia="Times New Roman" w:hAnsi="Arial Narrow"/>
                <w:b/>
                <w:bCs/>
                <w:sz w:val="18"/>
                <w:szCs w:val="18"/>
                <w:lang w:eastAsia="en-AU"/>
              </w:rPr>
            </w:pPr>
            <w:r w:rsidRPr="00DD703D">
              <w:rPr>
                <w:rFonts w:ascii="Arial Narrow" w:eastAsia="Times New Roman" w:hAnsi="Arial Narrow"/>
                <w:sz w:val="18"/>
                <w:szCs w:val="18"/>
                <w:lang w:eastAsia="en-AU"/>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4878FE" w:rsidRPr="006D2C41" w14:paraId="46BAA54C" w14:textId="77777777" w:rsidTr="00063ED2">
        <w:trPr>
          <w:trHeight w:val="866"/>
        </w:trPr>
        <w:tc>
          <w:tcPr>
            <w:tcW w:w="1413" w:type="dxa"/>
            <w:gridSpan w:val="2"/>
          </w:tcPr>
          <w:p w14:paraId="7D01BBEF" w14:textId="77777777" w:rsidR="004878FE" w:rsidRDefault="004878FE" w:rsidP="00063ED2">
            <w:pPr>
              <w:jc w:val="center"/>
              <w:rPr>
                <w:rFonts w:ascii="Arial Narrow" w:eastAsia="Times New Roman" w:hAnsi="Arial Narrow"/>
                <w:sz w:val="18"/>
                <w:szCs w:val="18"/>
                <w:lang w:eastAsia="en-AU"/>
              </w:rPr>
            </w:pPr>
          </w:p>
          <w:p w14:paraId="4693C2E0" w14:textId="3DE484F2"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DA7D960"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Prescribing Instructions:</w:t>
            </w:r>
          </w:p>
          <w:p w14:paraId="1B4B1517"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following must be provided at the time of application and documented in the patient's medical records:</w:t>
            </w:r>
          </w:p>
          <w:p w14:paraId="2A74C556"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(a) the BASDAI score; and</w:t>
            </w:r>
          </w:p>
          <w:p w14:paraId="5CC32DA3"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(b) the C-reactive protein (CRP) level.</w:t>
            </w:r>
          </w:p>
        </w:tc>
      </w:tr>
      <w:tr w:rsidR="004878FE" w:rsidRPr="006D2C41" w14:paraId="7F453A11" w14:textId="77777777" w:rsidTr="00063ED2">
        <w:trPr>
          <w:trHeight w:val="159"/>
        </w:trPr>
        <w:tc>
          <w:tcPr>
            <w:tcW w:w="1413" w:type="dxa"/>
            <w:gridSpan w:val="2"/>
          </w:tcPr>
          <w:p w14:paraId="016441B6" w14:textId="77777777" w:rsidR="004878FE" w:rsidRDefault="004878FE" w:rsidP="00063ED2">
            <w:pPr>
              <w:jc w:val="center"/>
              <w:rPr>
                <w:rFonts w:ascii="Arial Narrow" w:eastAsia="Times New Roman" w:hAnsi="Arial Narrow"/>
                <w:sz w:val="18"/>
                <w:szCs w:val="18"/>
                <w:lang w:eastAsia="en-AU"/>
              </w:rPr>
            </w:pPr>
          </w:p>
        </w:tc>
        <w:tc>
          <w:tcPr>
            <w:tcW w:w="7796" w:type="dxa"/>
            <w:gridSpan w:val="6"/>
          </w:tcPr>
          <w:p w14:paraId="7E398235" w14:textId="77777777" w:rsidR="004878FE" w:rsidRPr="006D2C41" w:rsidRDefault="004878FE" w:rsidP="00063ED2">
            <w:pPr>
              <w:rPr>
                <w:rFonts w:ascii="Arial Narrow" w:eastAsia="Times New Roman" w:hAnsi="Arial Narrow"/>
                <w:b/>
                <w:bCs/>
                <w:sz w:val="18"/>
                <w:szCs w:val="18"/>
                <w:lang w:eastAsia="en-AU"/>
              </w:rPr>
            </w:pPr>
          </w:p>
        </w:tc>
      </w:tr>
      <w:tr w:rsidR="004878FE" w:rsidRPr="006D2C41" w14:paraId="719FCBC0" w14:textId="77777777" w:rsidTr="00063ED2">
        <w:trPr>
          <w:trHeight w:val="866"/>
        </w:trPr>
        <w:tc>
          <w:tcPr>
            <w:tcW w:w="1413" w:type="dxa"/>
            <w:gridSpan w:val="2"/>
          </w:tcPr>
          <w:p w14:paraId="1DD18B80" w14:textId="77777777" w:rsidR="004878FE" w:rsidRDefault="004878FE" w:rsidP="00063ED2">
            <w:pPr>
              <w:jc w:val="center"/>
              <w:rPr>
                <w:rFonts w:ascii="Arial Narrow" w:eastAsia="Times New Roman" w:hAnsi="Arial Narrow"/>
                <w:sz w:val="18"/>
                <w:szCs w:val="18"/>
                <w:lang w:eastAsia="en-AU"/>
              </w:rPr>
            </w:pPr>
          </w:p>
          <w:p w14:paraId="03692776" w14:textId="02CD0C96" w:rsidR="004878FE" w:rsidRPr="006D2C41" w:rsidRDefault="004878FE" w:rsidP="00063ED2">
            <w:pPr>
              <w:jc w:val="center"/>
              <w:rPr>
                <w:rFonts w:ascii="Arial Narrow" w:eastAsia="Times New Roman" w:hAnsi="Arial Narrow"/>
                <w:i/>
                <w:iCs/>
                <w:sz w:val="18"/>
                <w:szCs w:val="18"/>
                <w:lang w:eastAsia="en-AU"/>
              </w:rPr>
            </w:pPr>
          </w:p>
        </w:tc>
        <w:tc>
          <w:tcPr>
            <w:tcW w:w="7796" w:type="dxa"/>
            <w:gridSpan w:val="6"/>
          </w:tcPr>
          <w:p w14:paraId="741B9249" w14:textId="77777777" w:rsidR="004878FE" w:rsidRPr="004A4D1B" w:rsidRDefault="004878FE" w:rsidP="00063ED2">
            <w:pPr>
              <w:rPr>
                <w:rFonts w:ascii="Arial Narrow" w:eastAsia="Times New Roman" w:hAnsi="Arial Narrow"/>
                <w:b/>
                <w:bCs/>
                <w:sz w:val="18"/>
                <w:szCs w:val="18"/>
                <w:lang w:eastAsia="en-AU"/>
              </w:rPr>
            </w:pPr>
            <w:r w:rsidRPr="004A4D1B">
              <w:rPr>
                <w:rFonts w:ascii="Arial Narrow" w:eastAsia="Times New Roman" w:hAnsi="Arial Narrow"/>
                <w:b/>
                <w:bCs/>
                <w:sz w:val="18"/>
                <w:szCs w:val="18"/>
                <w:lang w:eastAsia="en-AU"/>
              </w:rPr>
              <w:t>Administrative Advice:</w:t>
            </w:r>
          </w:p>
          <w:p w14:paraId="60C7F21A" w14:textId="77777777" w:rsidR="004878FE" w:rsidRPr="004A4D1B" w:rsidRDefault="004878FE" w:rsidP="00063ED2">
            <w:pPr>
              <w:rPr>
                <w:rFonts w:ascii="Arial Narrow" w:eastAsia="Times New Roman" w:hAnsi="Arial Narrow"/>
                <w:b/>
                <w:bCs/>
                <w:sz w:val="18"/>
                <w:szCs w:val="18"/>
                <w:lang w:eastAsia="en-AU"/>
              </w:rPr>
            </w:pPr>
            <w:r w:rsidRPr="004A4D1B">
              <w:rPr>
                <w:rFonts w:ascii="Arial Narrow" w:eastAsia="Times New Roman" w:hAnsi="Arial Narrow"/>
                <w:sz w:val="18"/>
                <w:szCs w:val="18"/>
                <w:lang w:eastAsia="en-AU"/>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4878FE" w:rsidRPr="006D2C41" w14:paraId="4D28A20B" w14:textId="77777777" w:rsidTr="00063ED2">
        <w:trPr>
          <w:trHeight w:val="453"/>
        </w:trPr>
        <w:tc>
          <w:tcPr>
            <w:tcW w:w="9209" w:type="dxa"/>
            <w:gridSpan w:val="8"/>
          </w:tcPr>
          <w:p w14:paraId="1A586BB4" w14:textId="77777777" w:rsidR="004878FE" w:rsidRPr="004A4D1B" w:rsidRDefault="004878FE" w:rsidP="00063ED2">
            <w:pPr>
              <w:rPr>
                <w:rFonts w:ascii="Arial Narrow" w:eastAsia="Times New Roman" w:hAnsi="Arial Narrow"/>
                <w:b/>
                <w:bCs/>
                <w:sz w:val="18"/>
                <w:szCs w:val="18"/>
                <w:lang w:eastAsia="en-AU"/>
              </w:rPr>
            </w:pPr>
          </w:p>
        </w:tc>
      </w:tr>
      <w:tr w:rsidR="004878FE" w:rsidRPr="006D2C41" w14:paraId="0BF9B3D1" w14:textId="77777777" w:rsidTr="00063ED2">
        <w:tc>
          <w:tcPr>
            <w:tcW w:w="9209" w:type="dxa"/>
            <w:gridSpan w:val="8"/>
          </w:tcPr>
          <w:p w14:paraId="2ADD6F0B" w14:textId="77777777" w:rsidR="004878FE" w:rsidRPr="006D2C41" w:rsidRDefault="004878FE" w:rsidP="00063ED2">
            <w:pPr>
              <w:rPr>
                <w:rFonts w:ascii="Arial Narrow" w:eastAsia="Times New Roman" w:hAnsi="Arial Narrow"/>
                <w:b/>
                <w:sz w:val="18"/>
                <w:szCs w:val="18"/>
                <w:lang w:eastAsia="en-AU"/>
              </w:rPr>
            </w:pPr>
            <w:bookmarkStart w:id="62" w:name="_Hlk78815357"/>
            <w:r w:rsidRPr="006D2C41">
              <w:rPr>
                <w:rFonts w:ascii="Arial Narrow" w:eastAsia="Times New Roman" w:hAnsi="Arial Narrow"/>
                <w:b/>
                <w:sz w:val="18"/>
                <w:szCs w:val="18"/>
                <w:lang w:eastAsia="en-AU"/>
              </w:rPr>
              <w:t>Restriction Summary</w:t>
            </w:r>
            <w:r w:rsidRPr="006D2C41">
              <w:rPr>
                <w:rFonts w:ascii="Arial Narrow" w:eastAsia="Times New Roman" w:hAnsi="Arial Narrow"/>
                <w:b/>
                <w:i/>
                <w:iCs/>
                <w:sz w:val="18"/>
                <w:szCs w:val="18"/>
                <w:lang w:eastAsia="en-AU"/>
              </w:rPr>
              <w:t xml:space="preserve"> </w:t>
            </w:r>
            <w:r w:rsidRPr="00F12511">
              <w:rPr>
                <w:rFonts w:ascii="Arial Narrow" w:eastAsia="Times New Roman" w:hAnsi="Arial Narrow"/>
                <w:b/>
                <w:sz w:val="18"/>
                <w:szCs w:val="18"/>
                <w:lang w:eastAsia="en-AU"/>
              </w:rPr>
              <w:t>10525</w:t>
            </w:r>
            <w:r>
              <w:rPr>
                <w:rFonts w:ascii="Arial Narrow" w:eastAsia="Times New Roman" w:hAnsi="Arial Narrow"/>
                <w:b/>
                <w:sz w:val="18"/>
                <w:szCs w:val="18"/>
                <w:lang w:eastAsia="en-AU"/>
              </w:rPr>
              <w:t xml:space="preserve"> </w:t>
            </w:r>
            <w:r w:rsidRPr="006D2C41">
              <w:rPr>
                <w:rFonts w:ascii="Arial Narrow" w:eastAsia="Times New Roman" w:hAnsi="Arial Narrow"/>
                <w:b/>
                <w:i/>
                <w:iCs/>
                <w:sz w:val="18"/>
                <w:szCs w:val="18"/>
                <w:lang w:eastAsia="en-AU"/>
              </w:rPr>
              <w:t>/</w:t>
            </w:r>
            <w:r w:rsidRPr="006D2C41">
              <w:rPr>
                <w:rFonts w:ascii="Arial Narrow" w:eastAsia="Times New Roman" w:hAnsi="Arial Narrow"/>
                <w:b/>
                <w:sz w:val="18"/>
                <w:szCs w:val="18"/>
                <w:lang w:eastAsia="en-AU"/>
              </w:rPr>
              <w:t xml:space="preserve"> ToC: 10515 </w:t>
            </w:r>
          </w:p>
        </w:tc>
      </w:tr>
      <w:tr w:rsidR="004878FE" w:rsidRPr="006D2C41" w14:paraId="536DD629" w14:textId="77777777" w:rsidTr="00063ED2">
        <w:tc>
          <w:tcPr>
            <w:tcW w:w="9209" w:type="dxa"/>
            <w:gridSpan w:val="8"/>
          </w:tcPr>
          <w:p w14:paraId="057422F5"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sz w:val="18"/>
                <w:szCs w:val="18"/>
                <w:lang w:eastAsia="en-AU"/>
              </w:rPr>
              <w:t xml:space="preserve">Category / Program:   </w:t>
            </w:r>
            <w:r w:rsidRPr="006D2C41">
              <w:rPr>
                <w:rFonts w:ascii="Arial Narrow" w:eastAsia="Times New Roman" w:hAnsi="Arial Narrow"/>
                <w:sz w:val="18"/>
                <w:szCs w:val="18"/>
                <w:lang w:eastAsia="en-AU"/>
              </w:rPr>
              <w:t>GENERAL – General Schedule (Code GE)</w:t>
            </w:r>
            <w:r w:rsidRPr="006D2C41">
              <w:rPr>
                <w:rFonts w:ascii="Arial Narrow" w:eastAsia="Times New Roman" w:hAnsi="Arial Narrow"/>
                <w:color w:val="FF0000"/>
                <w:sz w:val="18"/>
                <w:szCs w:val="18"/>
                <w:lang w:eastAsia="en-AU"/>
              </w:rPr>
              <w:t xml:space="preserve"> </w:t>
            </w:r>
          </w:p>
        </w:tc>
      </w:tr>
      <w:tr w:rsidR="004878FE" w:rsidRPr="006D2C41" w14:paraId="08C13EA6" w14:textId="77777777" w:rsidTr="00063ED2">
        <w:trPr>
          <w:trHeight w:val="240"/>
        </w:trPr>
        <w:tc>
          <w:tcPr>
            <w:tcW w:w="9209" w:type="dxa"/>
            <w:gridSpan w:val="8"/>
          </w:tcPr>
          <w:p w14:paraId="37BDD5D6" w14:textId="77777777" w:rsidR="004878FE" w:rsidRPr="006D2C41" w:rsidRDefault="004878FE" w:rsidP="00063ED2">
            <w:pPr>
              <w:rPr>
                <w:rFonts w:ascii="Arial Narrow" w:eastAsia="Times New Roman" w:hAnsi="Arial Narrow"/>
                <w:b/>
                <w:sz w:val="18"/>
                <w:szCs w:val="18"/>
                <w:lang w:eastAsia="en-AU"/>
              </w:rPr>
            </w:pPr>
            <w:r w:rsidRPr="006D2C41">
              <w:rPr>
                <w:rFonts w:ascii="Arial Narrow" w:eastAsia="Times New Roman" w:hAnsi="Arial Narrow"/>
                <w:b/>
                <w:sz w:val="18"/>
                <w:szCs w:val="18"/>
                <w:lang w:eastAsia="en-AU"/>
              </w:rPr>
              <w:t xml:space="preserve">Prescriber type: </w:t>
            </w:r>
            <w:r w:rsidRPr="006D2C41">
              <w:rPr>
                <w:rFonts w:ascii="Arial Narrow" w:hAnsi="Arial Narrow"/>
                <w:sz w:val="18"/>
                <w:szCs w:val="18"/>
              </w:rPr>
              <w:fldChar w:fldCharType="begin">
                <w:ffData>
                  <w:name w:val=""/>
                  <w:enabled/>
                  <w:calcOnExit w:val="0"/>
                  <w:checkBox>
                    <w:sizeAuto/>
                    <w:default w:val="1"/>
                  </w:checkBox>
                </w:ffData>
              </w:fldChar>
            </w:r>
            <w:r w:rsidRPr="006D2C41">
              <w:rPr>
                <w:rFonts w:ascii="Arial Narrow" w:eastAsia="Times New Roman" w:hAnsi="Arial Narrow"/>
                <w:sz w:val="18"/>
                <w:szCs w:val="18"/>
                <w:lang w:eastAsia="en-AU"/>
              </w:rPr>
              <w:instrText xml:space="preserve"> FORMCHECKBOX </w:instrText>
            </w:r>
            <w:r w:rsidR="005642C1">
              <w:rPr>
                <w:rFonts w:ascii="Arial Narrow" w:hAnsi="Arial Narrow"/>
                <w:sz w:val="18"/>
                <w:szCs w:val="18"/>
              </w:rPr>
            </w:r>
            <w:r w:rsidR="005642C1">
              <w:rPr>
                <w:rFonts w:ascii="Arial Narrow" w:hAnsi="Arial Narrow"/>
                <w:sz w:val="18"/>
                <w:szCs w:val="18"/>
              </w:rPr>
              <w:fldChar w:fldCharType="separate"/>
            </w:r>
            <w:r w:rsidRPr="006D2C41">
              <w:rPr>
                <w:rFonts w:ascii="Arial Narrow" w:hAnsi="Arial Narrow"/>
                <w:sz w:val="18"/>
                <w:szCs w:val="18"/>
              </w:rPr>
              <w:fldChar w:fldCharType="end"/>
            </w:r>
            <w:r>
              <w:rPr>
                <w:rFonts w:ascii="Arial Narrow" w:eastAsia="Times New Roman" w:hAnsi="Arial Narrow"/>
                <w:sz w:val="18"/>
                <w:szCs w:val="18"/>
                <w:lang w:eastAsia="en-AU"/>
              </w:rPr>
              <w:t xml:space="preserve">  </w:t>
            </w:r>
            <w:r w:rsidRPr="006D2C41">
              <w:rPr>
                <w:rFonts w:ascii="Arial Narrow" w:eastAsia="Times New Roman" w:hAnsi="Arial Narrow"/>
                <w:sz w:val="18"/>
                <w:szCs w:val="18"/>
                <w:lang w:eastAsia="en-AU"/>
              </w:rPr>
              <w:t>Medical Practitioners</w:t>
            </w:r>
          </w:p>
        </w:tc>
      </w:tr>
      <w:tr w:rsidR="004878FE" w:rsidRPr="006D2C41" w14:paraId="5825BF33" w14:textId="77777777" w:rsidTr="00063ED2">
        <w:tc>
          <w:tcPr>
            <w:tcW w:w="9209" w:type="dxa"/>
            <w:gridSpan w:val="8"/>
          </w:tcPr>
          <w:p w14:paraId="788D19DA" w14:textId="77777777" w:rsidR="004878FE" w:rsidRPr="00F12511" w:rsidRDefault="004878FE" w:rsidP="00063ED2">
            <w:pPr>
              <w:rPr>
                <w:rFonts w:ascii="Arial Narrow" w:eastAsia="Calibri" w:hAnsi="Arial Narrow"/>
                <w:sz w:val="18"/>
                <w:szCs w:val="18"/>
                <w:lang w:eastAsia="en-AU"/>
              </w:rPr>
            </w:pPr>
            <w:r w:rsidRPr="006D2C41">
              <w:rPr>
                <w:rFonts w:ascii="Arial Narrow" w:eastAsia="Times New Roman" w:hAnsi="Arial Narrow"/>
                <w:b/>
                <w:sz w:val="18"/>
                <w:szCs w:val="18"/>
                <w:lang w:eastAsia="en-AU"/>
              </w:rPr>
              <w:t>Restriction type:</w:t>
            </w:r>
            <w:r>
              <w:rPr>
                <w:rFonts w:ascii="Arial Narrow" w:eastAsia="Times New Roman" w:hAnsi="Arial Narrow"/>
                <w:b/>
                <w:sz w:val="18"/>
                <w:szCs w:val="18"/>
                <w:lang w:eastAsia="en-AU"/>
              </w:rPr>
              <w:t xml:space="preserve">  </w:t>
            </w:r>
            <w:r w:rsidRPr="006D2C41">
              <w:rPr>
                <w:rFonts w:ascii="Arial Narrow" w:eastAsia="Calibri" w:hAnsi="Arial Narrow"/>
                <w:sz w:val="18"/>
                <w:szCs w:val="18"/>
              </w:rPr>
              <w:fldChar w:fldCharType="begin">
                <w:ffData>
                  <w:name w:val="Check1"/>
                  <w:enabled/>
                  <w:calcOnExit w:val="0"/>
                  <w:checkBox>
                    <w:sizeAuto/>
                    <w:default w:val="1"/>
                  </w:checkBox>
                </w:ffData>
              </w:fldChar>
            </w:r>
            <w:r w:rsidRPr="006D2C41">
              <w:rPr>
                <w:rFonts w:ascii="Arial Narrow" w:eastAsia="Calibri" w:hAnsi="Arial Narrow"/>
                <w:sz w:val="18"/>
                <w:szCs w:val="18"/>
                <w:lang w:eastAsia="en-AU"/>
              </w:rPr>
              <w:instrText xml:space="preserve"> FORMCHECKBOX </w:instrText>
            </w:r>
            <w:r w:rsidR="005642C1">
              <w:rPr>
                <w:rFonts w:ascii="Arial Narrow" w:eastAsia="Calibri" w:hAnsi="Arial Narrow"/>
                <w:sz w:val="18"/>
                <w:szCs w:val="18"/>
              </w:rPr>
            </w:r>
            <w:r w:rsidR="005642C1">
              <w:rPr>
                <w:rFonts w:ascii="Arial Narrow" w:eastAsia="Calibri" w:hAnsi="Arial Narrow"/>
                <w:sz w:val="18"/>
                <w:szCs w:val="18"/>
              </w:rPr>
              <w:fldChar w:fldCharType="separate"/>
            </w:r>
            <w:r w:rsidRPr="006D2C41">
              <w:rPr>
                <w:rFonts w:ascii="Arial Narrow" w:eastAsia="Calibri" w:hAnsi="Arial Narrow"/>
                <w:sz w:val="18"/>
                <w:szCs w:val="18"/>
              </w:rPr>
              <w:fldChar w:fldCharType="end"/>
            </w:r>
            <w:r w:rsidRPr="006D2C41">
              <w:rPr>
                <w:rFonts w:ascii="Arial Narrow" w:eastAsia="Calibri" w:hAnsi="Arial Narrow"/>
                <w:sz w:val="18"/>
                <w:szCs w:val="18"/>
                <w:lang w:eastAsia="en-AU"/>
              </w:rPr>
              <w:t xml:space="preserve"> Authority Required </w:t>
            </w:r>
            <w:r w:rsidRPr="00C43E0F">
              <w:rPr>
                <w:rFonts w:ascii="Arial Narrow" w:eastAsia="Calibri" w:hAnsi="Arial Narrow"/>
                <w:sz w:val="18"/>
                <w:szCs w:val="18"/>
                <w:lang w:eastAsia="en-AU"/>
              </w:rPr>
              <w:t>(telephone/online PBS authorities system)</w:t>
            </w:r>
          </w:p>
        </w:tc>
      </w:tr>
      <w:tr w:rsidR="004878FE" w:rsidRPr="006D2C41" w14:paraId="103A2C95" w14:textId="77777777" w:rsidTr="00063ED2">
        <w:tc>
          <w:tcPr>
            <w:tcW w:w="9209" w:type="dxa"/>
            <w:gridSpan w:val="8"/>
          </w:tcPr>
          <w:p w14:paraId="3B24DCDF" w14:textId="77777777" w:rsidR="004878FE" w:rsidRPr="006D2C41" w:rsidRDefault="004878FE" w:rsidP="00063ED2">
            <w:pPr>
              <w:rPr>
                <w:rFonts w:ascii="Arial Narrow" w:eastAsia="Times New Roman" w:hAnsi="Arial Narrow"/>
                <w:b/>
                <w:sz w:val="18"/>
                <w:szCs w:val="18"/>
                <w:lang w:eastAsia="en-AU"/>
              </w:rPr>
            </w:pPr>
          </w:p>
        </w:tc>
      </w:tr>
      <w:tr w:rsidR="004878FE" w:rsidRPr="006D2C41" w14:paraId="5D2AA44C" w14:textId="77777777" w:rsidTr="00063ED2">
        <w:tc>
          <w:tcPr>
            <w:tcW w:w="1413" w:type="dxa"/>
            <w:gridSpan w:val="2"/>
            <w:hideMark/>
          </w:tcPr>
          <w:p w14:paraId="22CD143E" w14:textId="0F6893B6" w:rsidR="004878FE" w:rsidRPr="006D2C41" w:rsidRDefault="004878FE" w:rsidP="00063ED2">
            <w:pPr>
              <w:jc w:val="center"/>
              <w:rPr>
                <w:rFonts w:ascii="Arial Narrow" w:eastAsia="Times New Roman" w:hAnsi="Arial Narrow"/>
                <w:sz w:val="18"/>
                <w:szCs w:val="18"/>
                <w:lang w:eastAsia="en-AU"/>
              </w:rPr>
            </w:pPr>
          </w:p>
        </w:tc>
        <w:tc>
          <w:tcPr>
            <w:tcW w:w="7796" w:type="dxa"/>
            <w:gridSpan w:val="6"/>
            <w:hideMark/>
          </w:tcPr>
          <w:p w14:paraId="308E4645"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Indication:</w:t>
            </w:r>
            <w:r w:rsidRPr="006D2C41">
              <w:rPr>
                <w:rFonts w:ascii="Arial Narrow" w:eastAsia="Times New Roman" w:hAnsi="Arial Narrow"/>
                <w:sz w:val="18"/>
                <w:szCs w:val="18"/>
                <w:lang w:eastAsia="en-AU"/>
              </w:rPr>
              <w:t xml:space="preserve"> Non</w:t>
            </w:r>
            <w:r>
              <w:rPr>
                <w:rFonts w:ascii="Arial Narrow" w:eastAsia="Times New Roman" w:hAnsi="Arial Narrow"/>
                <w:sz w:val="18"/>
                <w:szCs w:val="18"/>
                <w:lang w:eastAsia="en-AU"/>
              </w:rPr>
              <w:t>-</w:t>
            </w:r>
            <w:r w:rsidRPr="006D2C41">
              <w:rPr>
                <w:rFonts w:ascii="Arial Narrow" w:eastAsia="Times New Roman" w:hAnsi="Arial Narrow"/>
                <w:sz w:val="18"/>
                <w:szCs w:val="18"/>
                <w:lang w:eastAsia="en-AU"/>
              </w:rPr>
              <w:t>radiographic axial spondyloarthritis</w:t>
            </w:r>
          </w:p>
        </w:tc>
      </w:tr>
      <w:tr w:rsidR="004878FE" w:rsidRPr="006D2C41" w14:paraId="3AD624BB" w14:textId="77777777" w:rsidTr="00063ED2">
        <w:tc>
          <w:tcPr>
            <w:tcW w:w="1413" w:type="dxa"/>
            <w:gridSpan w:val="2"/>
            <w:hideMark/>
          </w:tcPr>
          <w:p w14:paraId="47EDF2A4"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hideMark/>
          </w:tcPr>
          <w:p w14:paraId="0E826129"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Treatment Phase:</w:t>
            </w:r>
            <w:r w:rsidRPr="006D2C41">
              <w:rPr>
                <w:rFonts w:ascii="Arial Narrow" w:eastAsia="Times New Roman" w:hAnsi="Arial Narrow"/>
                <w:sz w:val="18"/>
                <w:szCs w:val="18"/>
                <w:lang w:eastAsia="en-AU"/>
              </w:rPr>
              <w:t xml:space="preserve"> Initial treatment - Initial 3 (Recommencement of treatment after a break in biological medicine of more than 5 years)</w:t>
            </w:r>
          </w:p>
        </w:tc>
      </w:tr>
      <w:tr w:rsidR="004878FE" w:rsidRPr="006D2C41" w14:paraId="72771805" w14:textId="77777777" w:rsidTr="00063ED2">
        <w:tc>
          <w:tcPr>
            <w:tcW w:w="1413" w:type="dxa"/>
            <w:gridSpan w:val="2"/>
            <w:hideMark/>
          </w:tcPr>
          <w:p w14:paraId="444BF4AC" w14:textId="39F76FF5" w:rsidR="004878FE" w:rsidRPr="006D2C41" w:rsidRDefault="004878FE" w:rsidP="00063ED2">
            <w:pPr>
              <w:jc w:val="center"/>
              <w:rPr>
                <w:rFonts w:ascii="Arial Narrow" w:eastAsia="Times New Roman" w:hAnsi="Arial Narrow"/>
                <w:sz w:val="18"/>
                <w:szCs w:val="18"/>
                <w:lang w:eastAsia="en-AU"/>
              </w:rPr>
            </w:pPr>
          </w:p>
        </w:tc>
        <w:tc>
          <w:tcPr>
            <w:tcW w:w="7796" w:type="dxa"/>
            <w:gridSpan w:val="6"/>
            <w:hideMark/>
          </w:tcPr>
          <w:p w14:paraId="30F6430D"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3A112E30" w14:textId="77777777" w:rsidTr="00063ED2">
        <w:tc>
          <w:tcPr>
            <w:tcW w:w="1413" w:type="dxa"/>
            <w:gridSpan w:val="2"/>
          </w:tcPr>
          <w:p w14:paraId="5DE170E6" w14:textId="648ED561"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CB515C7"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Patient must have received prior PBS-subsidised treatment with a biological medicine for this condition</w:t>
            </w:r>
          </w:p>
        </w:tc>
      </w:tr>
      <w:tr w:rsidR="004878FE" w:rsidRPr="006D2C41" w14:paraId="55AEE985" w14:textId="77777777" w:rsidTr="00063ED2">
        <w:tc>
          <w:tcPr>
            <w:tcW w:w="1413" w:type="dxa"/>
            <w:gridSpan w:val="2"/>
          </w:tcPr>
          <w:p w14:paraId="4025B86F"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22161BB"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03D1A913" w14:textId="77777777" w:rsidTr="00063ED2">
        <w:tc>
          <w:tcPr>
            <w:tcW w:w="1413" w:type="dxa"/>
            <w:gridSpan w:val="2"/>
          </w:tcPr>
          <w:p w14:paraId="32418210" w14:textId="569CE019"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6277C21" w14:textId="77777777" w:rsidR="004878FE" w:rsidRPr="006D2C41" w:rsidRDefault="004878FE" w:rsidP="00063ED2">
            <w:pPr>
              <w:rPr>
                <w:rFonts w:ascii="Arial Narrow" w:eastAsia="Times New Roman" w:hAnsi="Arial Narrow"/>
                <w:b/>
                <w:bCs/>
                <w:sz w:val="18"/>
                <w:szCs w:val="18"/>
                <w:lang w:eastAsia="en-AU"/>
              </w:rPr>
            </w:pPr>
            <w:r>
              <w:rPr>
                <w:rFonts w:ascii="Arial Narrow" w:eastAsia="Times New Roman" w:hAnsi="Arial Narrow"/>
                <w:b/>
                <w:bCs/>
                <w:sz w:val="18"/>
                <w:szCs w:val="18"/>
                <w:lang w:eastAsia="en-AU"/>
              </w:rPr>
              <w:t>Clinical criteria</w:t>
            </w:r>
          </w:p>
        </w:tc>
      </w:tr>
      <w:tr w:rsidR="004878FE" w:rsidRPr="006D2C41" w14:paraId="239C9437" w14:textId="77777777" w:rsidTr="00063ED2">
        <w:tc>
          <w:tcPr>
            <w:tcW w:w="1413" w:type="dxa"/>
            <w:gridSpan w:val="2"/>
          </w:tcPr>
          <w:p w14:paraId="1D500264" w14:textId="5B4E1491"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1786A8E" w14:textId="77777777" w:rsidR="004878FE" w:rsidRPr="00C43E0F" w:rsidRDefault="004878FE" w:rsidP="00063ED2">
            <w:pPr>
              <w:rPr>
                <w:rFonts w:ascii="Arial Narrow" w:eastAsia="Times New Roman" w:hAnsi="Arial Narrow"/>
                <w:sz w:val="18"/>
                <w:szCs w:val="18"/>
                <w:lang w:eastAsia="en-AU"/>
              </w:rPr>
            </w:pPr>
            <w:r w:rsidRPr="00C43E0F">
              <w:rPr>
                <w:rFonts w:ascii="Arial Narrow" w:eastAsia="Times New Roman" w:hAnsi="Arial Narrow"/>
                <w:sz w:val="18"/>
                <w:szCs w:val="18"/>
                <w:lang w:eastAsia="en-AU"/>
              </w:rPr>
              <w:t>Patient must have had chronic lower back pain and stiffness for 3 or more months that is relieved by exercise but not rest</w:t>
            </w:r>
          </w:p>
        </w:tc>
      </w:tr>
      <w:tr w:rsidR="004878FE" w:rsidRPr="006D2C41" w14:paraId="193CFB92" w14:textId="77777777" w:rsidTr="00063ED2">
        <w:tc>
          <w:tcPr>
            <w:tcW w:w="1413" w:type="dxa"/>
            <w:gridSpan w:val="2"/>
          </w:tcPr>
          <w:p w14:paraId="48EED886"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DF55EA8" w14:textId="77777777" w:rsidR="004878FE" w:rsidRPr="006D2C41" w:rsidRDefault="004878FE" w:rsidP="00063ED2">
            <w:pPr>
              <w:rPr>
                <w:rFonts w:ascii="Arial Narrow" w:eastAsia="Times New Roman" w:hAnsi="Arial Narrow"/>
                <w:b/>
                <w:bCs/>
                <w:sz w:val="18"/>
                <w:szCs w:val="18"/>
                <w:lang w:eastAsia="en-AU"/>
              </w:rPr>
            </w:pPr>
            <w:r>
              <w:rPr>
                <w:rFonts w:ascii="Arial Narrow" w:eastAsia="Times New Roman" w:hAnsi="Arial Narrow"/>
                <w:b/>
                <w:bCs/>
                <w:sz w:val="18"/>
                <w:szCs w:val="18"/>
                <w:lang w:eastAsia="en-AU"/>
              </w:rPr>
              <w:t>AND</w:t>
            </w:r>
          </w:p>
        </w:tc>
      </w:tr>
      <w:tr w:rsidR="004878FE" w:rsidRPr="006D2C41" w14:paraId="15142E8A" w14:textId="77777777" w:rsidTr="00063ED2">
        <w:tc>
          <w:tcPr>
            <w:tcW w:w="1413" w:type="dxa"/>
            <w:gridSpan w:val="2"/>
          </w:tcPr>
          <w:p w14:paraId="538BCDC7" w14:textId="5D77F7AF"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35623EE9"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7FC6B463" w14:textId="77777777" w:rsidTr="00063ED2">
        <w:tc>
          <w:tcPr>
            <w:tcW w:w="1413" w:type="dxa"/>
            <w:gridSpan w:val="2"/>
          </w:tcPr>
          <w:p w14:paraId="424A18F5" w14:textId="5E65DBD3"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FAC4B04"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Patient must have had a break in treatment of 5 years or more from the most recently approved PBS-subsidised biological medicine for this condition</w:t>
            </w:r>
          </w:p>
        </w:tc>
      </w:tr>
      <w:tr w:rsidR="004878FE" w:rsidRPr="006D2C41" w14:paraId="6488D47B" w14:textId="77777777" w:rsidTr="00063ED2">
        <w:tc>
          <w:tcPr>
            <w:tcW w:w="1413" w:type="dxa"/>
            <w:gridSpan w:val="2"/>
          </w:tcPr>
          <w:p w14:paraId="0503354D"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67207DD9"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7F9514A1" w14:textId="77777777" w:rsidTr="00063ED2">
        <w:tc>
          <w:tcPr>
            <w:tcW w:w="1413" w:type="dxa"/>
            <w:gridSpan w:val="2"/>
          </w:tcPr>
          <w:p w14:paraId="704C6D0A" w14:textId="04AF1309"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3F000A39"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22A86233" w14:textId="77777777" w:rsidTr="00063ED2">
        <w:tc>
          <w:tcPr>
            <w:tcW w:w="1413" w:type="dxa"/>
            <w:gridSpan w:val="2"/>
          </w:tcPr>
          <w:p w14:paraId="15456239" w14:textId="4B79EA8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1D5D064"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Patient must have one or more of the following: (a) enthesitis (heel); (b) uveitis; (c) dactylitis; (d) psoriasis; (e) inflammatory bowel disease; or (f) positive for Human Leukocyte Antigen B27 (HLA-B27)</w:t>
            </w:r>
          </w:p>
        </w:tc>
      </w:tr>
      <w:tr w:rsidR="004878FE" w:rsidRPr="006D2C41" w14:paraId="1DED37B2" w14:textId="77777777" w:rsidTr="00063ED2">
        <w:tc>
          <w:tcPr>
            <w:tcW w:w="1413" w:type="dxa"/>
            <w:gridSpan w:val="2"/>
          </w:tcPr>
          <w:p w14:paraId="30CBF826"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BFB976F"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3E532A42" w14:textId="77777777" w:rsidTr="00063ED2">
        <w:tc>
          <w:tcPr>
            <w:tcW w:w="1413" w:type="dxa"/>
            <w:gridSpan w:val="2"/>
          </w:tcPr>
          <w:p w14:paraId="307E6E3F" w14:textId="1F2727F8"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D5844C5"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41996A7A" w14:textId="77777777" w:rsidTr="00063ED2">
        <w:tc>
          <w:tcPr>
            <w:tcW w:w="1413" w:type="dxa"/>
            <w:gridSpan w:val="2"/>
          </w:tcPr>
          <w:p w14:paraId="17890703" w14:textId="3C35104A"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EDEBA2E"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condition must not be radiographically evidenced on plain x-ray of Grade II bilateral sacroiliitis or Grade III or IV unilateral sacroiliitis</w:t>
            </w:r>
          </w:p>
        </w:tc>
      </w:tr>
      <w:tr w:rsidR="004878FE" w:rsidRPr="006D2C41" w14:paraId="48BBC667" w14:textId="77777777" w:rsidTr="00063ED2">
        <w:tc>
          <w:tcPr>
            <w:tcW w:w="1413" w:type="dxa"/>
            <w:gridSpan w:val="2"/>
          </w:tcPr>
          <w:p w14:paraId="35969639"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6D0DE29E"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6B37D841" w14:textId="77777777" w:rsidTr="00063ED2">
        <w:tc>
          <w:tcPr>
            <w:tcW w:w="1413" w:type="dxa"/>
            <w:gridSpan w:val="2"/>
          </w:tcPr>
          <w:p w14:paraId="66B732C2" w14:textId="5ABEAD64"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D233869"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5A72E6B8" w14:textId="77777777" w:rsidTr="00063ED2">
        <w:tc>
          <w:tcPr>
            <w:tcW w:w="1413" w:type="dxa"/>
            <w:gridSpan w:val="2"/>
          </w:tcPr>
          <w:p w14:paraId="587013B9" w14:textId="600EAC3E"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5EB17F70"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condition must be non-radiographic axial spondyloarthritis, as defined by Assessment of Spondyloarthritis International Society (ASAS) criteria</w:t>
            </w:r>
          </w:p>
        </w:tc>
      </w:tr>
      <w:tr w:rsidR="004878FE" w:rsidRPr="006D2C41" w14:paraId="1C105911" w14:textId="77777777" w:rsidTr="00063ED2">
        <w:tc>
          <w:tcPr>
            <w:tcW w:w="1413" w:type="dxa"/>
            <w:gridSpan w:val="2"/>
          </w:tcPr>
          <w:p w14:paraId="050A046D"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6C588C6E"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5FD7F0BE" w14:textId="77777777" w:rsidTr="00063ED2">
        <w:tc>
          <w:tcPr>
            <w:tcW w:w="1413" w:type="dxa"/>
            <w:gridSpan w:val="2"/>
          </w:tcPr>
          <w:p w14:paraId="3A359374" w14:textId="2DF2BB5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34669E69"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043F0930" w14:textId="77777777" w:rsidTr="00063ED2">
        <w:tc>
          <w:tcPr>
            <w:tcW w:w="1413" w:type="dxa"/>
            <w:gridSpan w:val="2"/>
          </w:tcPr>
          <w:p w14:paraId="7A3B979D" w14:textId="5409B2E6"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5B346622"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condition must be sacroiliitis with active inflammation and/or oedema on non-contrast Magnetic Resonance Imaging (MRI)</w:t>
            </w:r>
          </w:p>
        </w:tc>
      </w:tr>
      <w:tr w:rsidR="004878FE" w:rsidRPr="006D2C41" w14:paraId="23B71CE4" w14:textId="77777777" w:rsidTr="00063ED2">
        <w:tc>
          <w:tcPr>
            <w:tcW w:w="1413" w:type="dxa"/>
            <w:gridSpan w:val="2"/>
          </w:tcPr>
          <w:p w14:paraId="015019F5"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9008339"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73ACA2BA" w14:textId="77777777" w:rsidTr="00063ED2">
        <w:tc>
          <w:tcPr>
            <w:tcW w:w="1413" w:type="dxa"/>
            <w:gridSpan w:val="2"/>
          </w:tcPr>
          <w:p w14:paraId="42DC2D85" w14:textId="13210789"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3CB273A" w14:textId="77777777" w:rsidR="004878FE" w:rsidRPr="00C43E0F" w:rsidRDefault="004878FE" w:rsidP="00063ED2">
            <w:pPr>
              <w:rPr>
                <w:rFonts w:ascii="Arial Narrow" w:eastAsia="Times New Roman" w:hAnsi="Arial Narrow"/>
                <w:b/>
                <w:bCs/>
                <w:sz w:val="18"/>
                <w:szCs w:val="18"/>
                <w:lang w:eastAsia="en-AU"/>
              </w:rPr>
            </w:pPr>
            <w:r w:rsidRPr="00C43E0F">
              <w:rPr>
                <w:rFonts w:ascii="Arial Narrow" w:eastAsia="Times New Roman" w:hAnsi="Arial Narrow"/>
                <w:b/>
                <w:bCs/>
                <w:sz w:val="18"/>
                <w:szCs w:val="18"/>
                <w:lang w:eastAsia="en-AU"/>
              </w:rPr>
              <w:t>Clinical criteria:</w:t>
            </w:r>
          </w:p>
        </w:tc>
      </w:tr>
      <w:tr w:rsidR="004878FE" w:rsidRPr="006D2C41" w14:paraId="156B5CFD" w14:textId="77777777" w:rsidTr="00063ED2">
        <w:tc>
          <w:tcPr>
            <w:tcW w:w="1413" w:type="dxa"/>
            <w:gridSpan w:val="2"/>
          </w:tcPr>
          <w:p w14:paraId="40EB9E6D" w14:textId="752ACE69"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A2981F5"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condition must have presence of Bone Marrow Oedema (BMO) depicted as a hyperintense signal on a Short Tau Inversion Recovery (STIR) image (or equivalent)</w:t>
            </w:r>
          </w:p>
        </w:tc>
      </w:tr>
      <w:tr w:rsidR="004878FE" w:rsidRPr="006D2C41" w14:paraId="720CA332" w14:textId="77777777" w:rsidTr="00063ED2">
        <w:tc>
          <w:tcPr>
            <w:tcW w:w="1413" w:type="dxa"/>
            <w:gridSpan w:val="2"/>
          </w:tcPr>
          <w:p w14:paraId="52DB063D"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378B3212"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10911F55" w14:textId="77777777" w:rsidTr="00063ED2">
        <w:tc>
          <w:tcPr>
            <w:tcW w:w="1413" w:type="dxa"/>
            <w:gridSpan w:val="2"/>
          </w:tcPr>
          <w:p w14:paraId="69DD9A04" w14:textId="063D82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56A782C"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04B302B3" w14:textId="77777777" w:rsidTr="00063ED2">
        <w:tc>
          <w:tcPr>
            <w:tcW w:w="1413" w:type="dxa"/>
            <w:gridSpan w:val="2"/>
          </w:tcPr>
          <w:p w14:paraId="2A6BB05C" w14:textId="00C2CD80"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05980E8"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condition must have BMO depicted as a hypointense signal on a T1 weighted image (without gadolinium)</w:t>
            </w:r>
          </w:p>
        </w:tc>
      </w:tr>
      <w:tr w:rsidR="004878FE" w:rsidRPr="006D2C41" w14:paraId="6FCEBD38" w14:textId="77777777" w:rsidTr="00063ED2">
        <w:tc>
          <w:tcPr>
            <w:tcW w:w="1413" w:type="dxa"/>
            <w:gridSpan w:val="2"/>
          </w:tcPr>
          <w:p w14:paraId="627B4C44"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F29C09B"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4D0F324C" w14:textId="77777777" w:rsidTr="00063ED2">
        <w:tc>
          <w:tcPr>
            <w:tcW w:w="1413" w:type="dxa"/>
            <w:gridSpan w:val="2"/>
          </w:tcPr>
          <w:p w14:paraId="693DEF0C" w14:textId="4C5258CD"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8089A2C"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Clinical criteria:</w:t>
            </w:r>
          </w:p>
        </w:tc>
      </w:tr>
      <w:tr w:rsidR="004878FE" w:rsidRPr="006D2C41" w14:paraId="0454F0B2" w14:textId="77777777" w:rsidTr="00063ED2">
        <w:tc>
          <w:tcPr>
            <w:tcW w:w="1413" w:type="dxa"/>
            <w:gridSpan w:val="2"/>
          </w:tcPr>
          <w:p w14:paraId="5B095CCF" w14:textId="0E259E3F"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13A4AD1"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treatment must not exceed a maximum of 16 weeks duration under this restriction</w:t>
            </w:r>
          </w:p>
        </w:tc>
      </w:tr>
      <w:tr w:rsidR="004878FE" w:rsidRPr="006D2C41" w14:paraId="677A11C1" w14:textId="77777777" w:rsidTr="00063ED2">
        <w:tc>
          <w:tcPr>
            <w:tcW w:w="1413" w:type="dxa"/>
            <w:gridSpan w:val="2"/>
          </w:tcPr>
          <w:p w14:paraId="49A29C0E"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E49922F"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7EB16474" w14:textId="77777777" w:rsidTr="00063ED2">
        <w:tc>
          <w:tcPr>
            <w:tcW w:w="1413" w:type="dxa"/>
            <w:gridSpan w:val="2"/>
          </w:tcPr>
          <w:p w14:paraId="5107FC8B" w14:textId="543499CC"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3A703BC2"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Population criteria:</w:t>
            </w:r>
          </w:p>
        </w:tc>
      </w:tr>
      <w:tr w:rsidR="004878FE" w:rsidRPr="006D2C41" w14:paraId="011C8500" w14:textId="77777777" w:rsidTr="00063ED2">
        <w:tc>
          <w:tcPr>
            <w:tcW w:w="1413" w:type="dxa"/>
            <w:gridSpan w:val="2"/>
          </w:tcPr>
          <w:p w14:paraId="7667B451" w14:textId="00FD08D2"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37D8323"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sz w:val="18"/>
                <w:szCs w:val="18"/>
                <w:lang w:eastAsia="en-AU"/>
              </w:rPr>
              <w:t>Patient must be aged 18 years or older</w:t>
            </w:r>
          </w:p>
        </w:tc>
      </w:tr>
      <w:tr w:rsidR="004878FE" w:rsidRPr="006D2C41" w14:paraId="4D9BB1AA" w14:textId="77777777" w:rsidTr="00063ED2">
        <w:tc>
          <w:tcPr>
            <w:tcW w:w="1413" w:type="dxa"/>
            <w:gridSpan w:val="2"/>
          </w:tcPr>
          <w:p w14:paraId="3E26F5B7"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7AD4778" w14:textId="77777777" w:rsidR="004878FE" w:rsidRPr="006D2C41" w:rsidRDefault="004878FE" w:rsidP="00063ED2">
            <w:pPr>
              <w:rPr>
                <w:rFonts w:ascii="Arial Narrow" w:eastAsia="Times New Roman" w:hAnsi="Arial Narrow"/>
                <w:b/>
                <w:bCs/>
                <w:sz w:val="18"/>
                <w:szCs w:val="18"/>
                <w:lang w:eastAsia="en-AU"/>
              </w:rPr>
            </w:pPr>
            <w:r w:rsidRPr="006D2C41">
              <w:rPr>
                <w:rFonts w:ascii="Arial Narrow" w:eastAsia="Times New Roman" w:hAnsi="Arial Narrow"/>
                <w:b/>
                <w:bCs/>
                <w:sz w:val="18"/>
                <w:szCs w:val="18"/>
                <w:lang w:eastAsia="en-AU"/>
              </w:rPr>
              <w:t>AND</w:t>
            </w:r>
          </w:p>
        </w:tc>
      </w:tr>
      <w:tr w:rsidR="004878FE" w:rsidRPr="006D2C41" w14:paraId="43E18E4C" w14:textId="77777777" w:rsidTr="00063ED2">
        <w:tc>
          <w:tcPr>
            <w:tcW w:w="1413" w:type="dxa"/>
            <w:gridSpan w:val="2"/>
          </w:tcPr>
          <w:p w14:paraId="68FBB653" w14:textId="06480E60"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1B8E79C0"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Treatment criteria:</w:t>
            </w:r>
          </w:p>
        </w:tc>
      </w:tr>
      <w:tr w:rsidR="004878FE" w:rsidRPr="006D2C41" w14:paraId="5D15C984" w14:textId="77777777" w:rsidTr="00063ED2">
        <w:tc>
          <w:tcPr>
            <w:tcW w:w="1413" w:type="dxa"/>
            <w:gridSpan w:val="2"/>
          </w:tcPr>
          <w:p w14:paraId="3F1CC164" w14:textId="155C2131"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4D33F39E"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Must be treated by a rheumatologist; or</w:t>
            </w:r>
          </w:p>
        </w:tc>
      </w:tr>
      <w:tr w:rsidR="004878FE" w:rsidRPr="006D2C41" w14:paraId="39392E05" w14:textId="77777777" w:rsidTr="00063ED2">
        <w:tc>
          <w:tcPr>
            <w:tcW w:w="1413" w:type="dxa"/>
            <w:gridSpan w:val="2"/>
          </w:tcPr>
          <w:p w14:paraId="27E0B3FB" w14:textId="0A720923"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726574A7"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Must be treated by a clinical immunologist with expertise in the management of non-radiographic axial spondyloarthritis</w:t>
            </w:r>
          </w:p>
        </w:tc>
      </w:tr>
      <w:tr w:rsidR="004878FE" w:rsidRPr="006D2C41" w14:paraId="6061DC5C" w14:textId="77777777" w:rsidTr="00063ED2">
        <w:tc>
          <w:tcPr>
            <w:tcW w:w="1413" w:type="dxa"/>
            <w:gridSpan w:val="2"/>
          </w:tcPr>
          <w:p w14:paraId="61A73953" w14:textId="77777777"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674F183D" w14:textId="77777777" w:rsidR="004878FE" w:rsidRPr="006D2C41" w:rsidRDefault="004878FE" w:rsidP="00063ED2">
            <w:pPr>
              <w:rPr>
                <w:rFonts w:ascii="Arial Narrow" w:eastAsia="Times New Roman" w:hAnsi="Arial Narrow"/>
                <w:b/>
                <w:bCs/>
                <w:sz w:val="18"/>
                <w:szCs w:val="18"/>
                <w:lang w:eastAsia="en-AU"/>
              </w:rPr>
            </w:pPr>
          </w:p>
        </w:tc>
      </w:tr>
      <w:tr w:rsidR="004878FE" w:rsidRPr="006D2C41" w14:paraId="0877F40A" w14:textId="77777777" w:rsidTr="00063ED2">
        <w:trPr>
          <w:trHeight w:val="836"/>
        </w:trPr>
        <w:tc>
          <w:tcPr>
            <w:tcW w:w="1413" w:type="dxa"/>
            <w:gridSpan w:val="2"/>
          </w:tcPr>
          <w:p w14:paraId="254FAD75" w14:textId="77777777" w:rsidR="004878FE" w:rsidRDefault="004878FE" w:rsidP="00063ED2">
            <w:pPr>
              <w:jc w:val="center"/>
              <w:rPr>
                <w:rFonts w:ascii="Arial Narrow" w:eastAsia="Times New Roman" w:hAnsi="Arial Narrow"/>
                <w:sz w:val="18"/>
                <w:szCs w:val="18"/>
                <w:lang w:eastAsia="en-AU"/>
              </w:rPr>
            </w:pPr>
          </w:p>
          <w:p w14:paraId="7CBE3AE4" w14:textId="53D53DFD"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28E6316B"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Prescribing Instructions:</w:t>
            </w:r>
          </w:p>
          <w:p w14:paraId="2202A1A0"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following must be provided at the time of application and documented in the patient's medical records:</w:t>
            </w:r>
          </w:p>
          <w:p w14:paraId="59FF431A"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(a) a Bath Ankylosing Spondylitis Disease Activity Index (BASDAI) score of at least 4 on a 0-10 scale; and</w:t>
            </w:r>
          </w:p>
          <w:p w14:paraId="30BE1D54"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(b) C-reactive protein (CRP) level greater than</w:t>
            </w:r>
            <w:r>
              <w:rPr>
                <w:rFonts w:ascii="Arial Narrow" w:eastAsia="Times New Roman" w:hAnsi="Arial Narrow"/>
                <w:sz w:val="18"/>
                <w:szCs w:val="18"/>
                <w:lang w:eastAsia="en-AU"/>
              </w:rPr>
              <w:t xml:space="preserve"> </w:t>
            </w:r>
            <w:r w:rsidRPr="006D2C41">
              <w:rPr>
                <w:rFonts w:ascii="Arial Narrow" w:eastAsia="Times New Roman" w:hAnsi="Arial Narrow"/>
                <w:sz w:val="18"/>
                <w:szCs w:val="18"/>
                <w:lang w:eastAsia="en-AU"/>
              </w:rPr>
              <w:t>10 mg per L.</w:t>
            </w:r>
          </w:p>
        </w:tc>
      </w:tr>
      <w:bookmarkEnd w:id="62"/>
      <w:tr w:rsidR="004878FE" w:rsidRPr="006D2C41" w14:paraId="59E48388" w14:textId="77777777" w:rsidTr="00063ED2">
        <w:trPr>
          <w:trHeight w:val="423"/>
        </w:trPr>
        <w:tc>
          <w:tcPr>
            <w:tcW w:w="1413" w:type="dxa"/>
            <w:gridSpan w:val="2"/>
          </w:tcPr>
          <w:p w14:paraId="7CD9D2E9" w14:textId="36B800BD"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4B7D2616"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b/>
                <w:bCs/>
                <w:sz w:val="18"/>
                <w:szCs w:val="18"/>
                <w:lang w:eastAsia="en-AU"/>
              </w:rPr>
              <w:t>Prescribing Instructions:</w:t>
            </w:r>
          </w:p>
          <w:p w14:paraId="1B2AF422" w14:textId="77777777" w:rsidR="004878FE" w:rsidRPr="006D2C41" w:rsidRDefault="004878FE" w:rsidP="00063ED2">
            <w:pPr>
              <w:rPr>
                <w:rFonts w:ascii="Arial Narrow" w:eastAsia="Times New Roman" w:hAnsi="Arial Narrow"/>
                <w:sz w:val="18"/>
                <w:szCs w:val="18"/>
                <w:lang w:eastAsia="en-AU"/>
              </w:rPr>
            </w:pPr>
            <w:r w:rsidRPr="006D2C41">
              <w:rPr>
                <w:rFonts w:ascii="Arial Narrow" w:eastAsia="Times New Roman" w:hAnsi="Arial Narrow"/>
                <w:sz w:val="18"/>
                <w:szCs w:val="18"/>
                <w:lang w:eastAsia="en-AU"/>
              </w:rPr>
              <w:t>The BASDAI score and CRP level must be no more than 4 weeks old at the time of this application.</w:t>
            </w:r>
          </w:p>
        </w:tc>
      </w:tr>
      <w:tr w:rsidR="004878FE" w:rsidRPr="006D2C41" w14:paraId="0F20C88A" w14:textId="77777777" w:rsidTr="00063ED2">
        <w:trPr>
          <w:trHeight w:val="836"/>
        </w:trPr>
        <w:tc>
          <w:tcPr>
            <w:tcW w:w="1413" w:type="dxa"/>
            <w:gridSpan w:val="2"/>
          </w:tcPr>
          <w:p w14:paraId="2E96E7AD" w14:textId="77777777" w:rsidR="004878FE" w:rsidRDefault="004878FE" w:rsidP="00063ED2">
            <w:pPr>
              <w:rPr>
                <w:rFonts w:ascii="Arial Narrow" w:eastAsia="Times New Roman" w:hAnsi="Arial Narrow"/>
                <w:sz w:val="18"/>
                <w:szCs w:val="18"/>
                <w:lang w:eastAsia="en-AU"/>
              </w:rPr>
            </w:pPr>
          </w:p>
          <w:p w14:paraId="6E42A792" w14:textId="4C0118F1"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0E237012" w14:textId="77777777" w:rsidR="004878FE" w:rsidRPr="00E71FBC" w:rsidRDefault="004878FE" w:rsidP="00063ED2">
            <w:pPr>
              <w:rPr>
                <w:rFonts w:ascii="Arial Narrow" w:eastAsia="Times New Roman" w:hAnsi="Arial Narrow"/>
                <w:b/>
                <w:bCs/>
                <w:sz w:val="18"/>
                <w:szCs w:val="18"/>
                <w:lang w:eastAsia="en-AU"/>
              </w:rPr>
            </w:pPr>
            <w:r w:rsidRPr="00E71FBC">
              <w:rPr>
                <w:rFonts w:ascii="Arial Narrow" w:eastAsia="Times New Roman" w:hAnsi="Arial Narrow"/>
                <w:b/>
                <w:bCs/>
                <w:sz w:val="18"/>
                <w:szCs w:val="18"/>
                <w:lang w:eastAsia="en-AU"/>
              </w:rPr>
              <w:t>Prescribing Instructions:</w:t>
            </w:r>
          </w:p>
          <w:p w14:paraId="008F28E7" w14:textId="77777777" w:rsidR="004878FE" w:rsidRPr="006D2C41" w:rsidRDefault="004878FE" w:rsidP="00063ED2">
            <w:pPr>
              <w:rPr>
                <w:rFonts w:ascii="Arial Narrow" w:eastAsia="Times New Roman" w:hAnsi="Arial Narrow"/>
                <w:b/>
                <w:bCs/>
                <w:sz w:val="18"/>
                <w:szCs w:val="18"/>
                <w:lang w:eastAsia="en-AU"/>
              </w:rPr>
            </w:pPr>
            <w:r w:rsidRPr="00E71FBC">
              <w:rPr>
                <w:rFonts w:ascii="Arial Narrow" w:eastAsia="Times New Roman" w:hAnsi="Arial Narrow"/>
                <w:sz w:val="18"/>
                <w:szCs w:val="18"/>
                <w:lang w:eastAsia="en-AU"/>
              </w:rPr>
              <w:t>If the requirement to demonstrate an elevated CRP level could not be met, the reason must be stated in the application. Treatment with prednisolone dosed at 7.5 mg or higher daily (or equivalent) or a parenteral steroid within the past month (intramuscular or intravenous methylprednisolone or equivalent) is an acceptable reason.</w:t>
            </w:r>
          </w:p>
        </w:tc>
      </w:tr>
      <w:tr w:rsidR="004878FE" w:rsidRPr="006D2C41" w14:paraId="3595E1A1" w14:textId="77777777" w:rsidTr="00063ED2">
        <w:trPr>
          <w:trHeight w:val="1043"/>
        </w:trPr>
        <w:tc>
          <w:tcPr>
            <w:tcW w:w="1413" w:type="dxa"/>
            <w:gridSpan w:val="2"/>
          </w:tcPr>
          <w:p w14:paraId="77BA0676" w14:textId="77777777" w:rsidR="004878FE" w:rsidRDefault="004878FE" w:rsidP="00063ED2">
            <w:pPr>
              <w:jc w:val="center"/>
              <w:rPr>
                <w:rFonts w:ascii="Arial Narrow" w:eastAsia="Times New Roman" w:hAnsi="Arial Narrow"/>
                <w:sz w:val="18"/>
                <w:szCs w:val="18"/>
                <w:lang w:eastAsia="en-AU"/>
              </w:rPr>
            </w:pPr>
          </w:p>
          <w:p w14:paraId="3696C847" w14:textId="6126BDED" w:rsidR="004878FE" w:rsidRPr="006D2C41" w:rsidRDefault="004878FE" w:rsidP="00063ED2">
            <w:pPr>
              <w:jc w:val="center"/>
              <w:rPr>
                <w:rFonts w:ascii="Arial Narrow" w:eastAsia="Times New Roman" w:hAnsi="Arial Narrow"/>
                <w:sz w:val="18"/>
                <w:szCs w:val="18"/>
                <w:lang w:eastAsia="en-AU"/>
              </w:rPr>
            </w:pPr>
          </w:p>
        </w:tc>
        <w:tc>
          <w:tcPr>
            <w:tcW w:w="7796" w:type="dxa"/>
            <w:gridSpan w:val="6"/>
          </w:tcPr>
          <w:p w14:paraId="518E2123" w14:textId="77777777" w:rsidR="004878FE" w:rsidRPr="00E71FBC" w:rsidRDefault="004878FE" w:rsidP="00063ED2">
            <w:pPr>
              <w:rPr>
                <w:rFonts w:ascii="Arial Narrow" w:eastAsia="Times New Roman" w:hAnsi="Arial Narrow"/>
                <w:b/>
                <w:bCs/>
                <w:sz w:val="18"/>
                <w:szCs w:val="18"/>
                <w:lang w:eastAsia="en-AU"/>
              </w:rPr>
            </w:pPr>
            <w:r w:rsidRPr="00E71FBC">
              <w:rPr>
                <w:rFonts w:ascii="Arial Narrow" w:eastAsia="Times New Roman" w:hAnsi="Arial Narrow"/>
                <w:b/>
                <w:bCs/>
                <w:sz w:val="18"/>
                <w:szCs w:val="18"/>
                <w:lang w:eastAsia="en-AU"/>
              </w:rPr>
              <w:t>Prescribing Instructions:</w:t>
            </w:r>
          </w:p>
          <w:p w14:paraId="549A1148" w14:textId="77777777" w:rsidR="004878FE" w:rsidRPr="006D2C41" w:rsidRDefault="004878FE" w:rsidP="00063ED2">
            <w:pPr>
              <w:rPr>
                <w:rFonts w:ascii="Arial Narrow" w:eastAsia="Times New Roman" w:hAnsi="Arial Narrow"/>
                <w:b/>
                <w:bCs/>
                <w:sz w:val="18"/>
                <w:szCs w:val="18"/>
                <w:lang w:eastAsia="en-AU"/>
              </w:rPr>
            </w:pPr>
            <w:r w:rsidRPr="00E71FBC">
              <w:rPr>
                <w:rFonts w:ascii="Arial Narrow" w:eastAsia="Times New Roman" w:hAnsi="Arial Narrow"/>
                <w:sz w:val="18"/>
                <w:szCs w:val="18"/>
                <w:lang w:eastAsia="en-AU"/>
              </w:rPr>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tc>
      </w:tr>
      <w:tr w:rsidR="004878FE" w:rsidRPr="006D2C41" w14:paraId="7FBC1597" w14:textId="77777777" w:rsidTr="00063ED2">
        <w:trPr>
          <w:trHeight w:val="220"/>
        </w:trPr>
        <w:tc>
          <w:tcPr>
            <w:tcW w:w="1413" w:type="dxa"/>
            <w:gridSpan w:val="2"/>
          </w:tcPr>
          <w:p w14:paraId="51FDBB99" w14:textId="77777777" w:rsidR="004878FE" w:rsidRDefault="004878FE" w:rsidP="00063ED2">
            <w:pPr>
              <w:jc w:val="center"/>
              <w:rPr>
                <w:rFonts w:ascii="Arial Narrow" w:eastAsia="Times New Roman" w:hAnsi="Arial Narrow"/>
                <w:sz w:val="18"/>
                <w:szCs w:val="18"/>
                <w:lang w:eastAsia="en-AU"/>
              </w:rPr>
            </w:pPr>
          </w:p>
        </w:tc>
        <w:tc>
          <w:tcPr>
            <w:tcW w:w="7796" w:type="dxa"/>
            <w:gridSpan w:val="6"/>
          </w:tcPr>
          <w:p w14:paraId="0E12BBD2" w14:textId="77777777" w:rsidR="004878FE" w:rsidRPr="00E71FBC" w:rsidRDefault="004878FE" w:rsidP="00063ED2">
            <w:pPr>
              <w:rPr>
                <w:rFonts w:ascii="Arial Narrow" w:eastAsia="Times New Roman" w:hAnsi="Arial Narrow"/>
                <w:b/>
                <w:bCs/>
                <w:sz w:val="18"/>
                <w:szCs w:val="18"/>
                <w:lang w:eastAsia="en-AU"/>
              </w:rPr>
            </w:pPr>
          </w:p>
        </w:tc>
      </w:tr>
      <w:tr w:rsidR="004878FE" w:rsidRPr="006D2C41" w14:paraId="701A424C" w14:textId="77777777" w:rsidTr="00063ED2">
        <w:trPr>
          <w:trHeight w:val="836"/>
        </w:trPr>
        <w:tc>
          <w:tcPr>
            <w:tcW w:w="1413" w:type="dxa"/>
            <w:gridSpan w:val="2"/>
          </w:tcPr>
          <w:p w14:paraId="6D954BCC" w14:textId="77777777" w:rsidR="004878FE" w:rsidRDefault="004878FE" w:rsidP="00063ED2">
            <w:pPr>
              <w:jc w:val="center"/>
              <w:rPr>
                <w:rFonts w:ascii="Arial Narrow" w:eastAsia="Times New Roman" w:hAnsi="Arial Narrow"/>
                <w:sz w:val="18"/>
                <w:szCs w:val="18"/>
                <w:lang w:eastAsia="en-AU"/>
              </w:rPr>
            </w:pPr>
          </w:p>
          <w:p w14:paraId="25C02363" w14:textId="265107EA" w:rsidR="004878FE" w:rsidRPr="00190B20" w:rsidRDefault="004878FE" w:rsidP="00063ED2">
            <w:pPr>
              <w:jc w:val="center"/>
              <w:rPr>
                <w:rFonts w:ascii="Arial Narrow" w:eastAsia="Times New Roman" w:hAnsi="Arial Narrow"/>
                <w:sz w:val="18"/>
                <w:szCs w:val="18"/>
                <w:lang w:eastAsia="en-AU"/>
              </w:rPr>
            </w:pPr>
          </w:p>
        </w:tc>
        <w:tc>
          <w:tcPr>
            <w:tcW w:w="7796" w:type="dxa"/>
            <w:gridSpan w:val="6"/>
          </w:tcPr>
          <w:p w14:paraId="571A4203" w14:textId="77777777" w:rsidR="004878FE" w:rsidRPr="00190B20" w:rsidRDefault="004878FE" w:rsidP="00063ED2">
            <w:pPr>
              <w:rPr>
                <w:rFonts w:ascii="Arial Narrow" w:eastAsia="Times New Roman" w:hAnsi="Arial Narrow"/>
                <w:b/>
                <w:bCs/>
                <w:sz w:val="18"/>
                <w:szCs w:val="18"/>
                <w:lang w:eastAsia="en-AU"/>
              </w:rPr>
            </w:pPr>
            <w:r w:rsidRPr="00190B20">
              <w:rPr>
                <w:rFonts w:ascii="Arial Narrow" w:eastAsia="Times New Roman" w:hAnsi="Arial Narrow"/>
                <w:b/>
                <w:bCs/>
                <w:sz w:val="18"/>
                <w:szCs w:val="18"/>
                <w:lang w:eastAsia="en-AU"/>
              </w:rPr>
              <w:t>Administrative Advice:</w:t>
            </w:r>
          </w:p>
          <w:p w14:paraId="25635E02" w14:textId="77777777" w:rsidR="004878FE" w:rsidRPr="00190B20" w:rsidRDefault="004878FE" w:rsidP="00063ED2">
            <w:pPr>
              <w:rPr>
                <w:rFonts w:ascii="Arial Narrow" w:eastAsia="Times New Roman" w:hAnsi="Arial Narrow"/>
                <w:b/>
                <w:bCs/>
                <w:sz w:val="18"/>
                <w:szCs w:val="18"/>
                <w:lang w:eastAsia="en-AU"/>
              </w:rPr>
            </w:pPr>
            <w:r w:rsidRPr="00190B20">
              <w:rPr>
                <w:rFonts w:ascii="Arial Narrow" w:eastAsia="Times New Roman" w:hAnsi="Arial Narrow"/>
                <w:sz w:val="18"/>
                <w:szCs w:val="18"/>
                <w:lang w:eastAsia="en-AU"/>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4878FE" w:rsidRPr="006D2C41" w14:paraId="36820CC7" w14:textId="77777777" w:rsidTr="00063ED2">
        <w:trPr>
          <w:trHeight w:val="514"/>
        </w:trPr>
        <w:tc>
          <w:tcPr>
            <w:tcW w:w="9209" w:type="dxa"/>
            <w:gridSpan w:val="8"/>
          </w:tcPr>
          <w:p w14:paraId="3A6E5A11" w14:textId="77777777" w:rsidR="004878FE" w:rsidRPr="006D2C41" w:rsidRDefault="004878FE" w:rsidP="00063ED2">
            <w:pPr>
              <w:rPr>
                <w:rFonts w:ascii="Arial Narrow" w:eastAsia="Times New Roman" w:hAnsi="Arial Narrow"/>
                <w:i/>
                <w:iCs/>
                <w:sz w:val="18"/>
                <w:szCs w:val="18"/>
                <w:lang w:eastAsia="en-AU"/>
              </w:rPr>
            </w:pPr>
          </w:p>
        </w:tc>
      </w:tr>
      <w:tr w:rsidR="004878FE" w:rsidRPr="006D2C41" w14:paraId="0F6E506B" w14:textId="77777777" w:rsidTr="00063ED2">
        <w:tc>
          <w:tcPr>
            <w:tcW w:w="9209" w:type="dxa"/>
            <w:gridSpan w:val="8"/>
          </w:tcPr>
          <w:p w14:paraId="3630F686" w14:textId="77777777" w:rsidR="004878FE" w:rsidRPr="00D41A5A" w:rsidRDefault="004878FE" w:rsidP="00063ED2">
            <w:pPr>
              <w:textAlignment w:val="baseline"/>
              <w:rPr>
                <w:rFonts w:ascii="Arial Narrow" w:eastAsia="Times New Roman" w:hAnsi="Arial Narrow"/>
                <w:b/>
                <w:bCs/>
                <w:color w:val="333333"/>
                <w:sz w:val="18"/>
                <w:szCs w:val="18"/>
                <w:bdr w:val="none" w:sz="0" w:space="0" w:color="auto" w:frame="1"/>
                <w:lang w:eastAsia="en-AU"/>
              </w:rPr>
            </w:pPr>
            <w:r w:rsidRPr="00AF6FC8">
              <w:rPr>
                <w:rFonts w:ascii="Arial Narrow" w:eastAsia="Times New Roman" w:hAnsi="Arial Narrow"/>
                <w:b/>
                <w:bCs/>
                <w:color w:val="333333"/>
                <w:sz w:val="18"/>
                <w:szCs w:val="18"/>
                <w:bdr w:val="none" w:sz="0" w:space="0" w:color="auto" w:frame="1"/>
                <w:lang w:eastAsia="en-AU"/>
              </w:rPr>
              <w:t>Restriction Summary 10511 / ToC: 10436</w:t>
            </w:r>
          </w:p>
        </w:tc>
      </w:tr>
      <w:tr w:rsidR="004878FE" w:rsidRPr="006D2C41" w14:paraId="7875549C" w14:textId="77777777" w:rsidTr="00063ED2">
        <w:tc>
          <w:tcPr>
            <w:tcW w:w="9209" w:type="dxa"/>
            <w:gridSpan w:val="8"/>
          </w:tcPr>
          <w:p w14:paraId="160FD544" w14:textId="77777777" w:rsidR="004878FE" w:rsidRPr="00D41A5A" w:rsidRDefault="004878FE" w:rsidP="00063ED2">
            <w:pPr>
              <w:textAlignment w:val="baseline"/>
              <w:rPr>
                <w:rFonts w:ascii="Arial Narrow" w:eastAsia="Times New Roman" w:hAnsi="Arial Narrow"/>
                <w:b/>
                <w:bCs/>
                <w:color w:val="333333"/>
                <w:sz w:val="18"/>
                <w:szCs w:val="18"/>
                <w:bdr w:val="none" w:sz="0" w:space="0" w:color="auto" w:frame="1"/>
                <w:lang w:eastAsia="en-AU"/>
              </w:rPr>
            </w:pPr>
            <w:r w:rsidRPr="006D2C41">
              <w:rPr>
                <w:rFonts w:ascii="Arial Narrow" w:eastAsia="Times New Roman" w:hAnsi="Arial Narrow"/>
                <w:b/>
                <w:sz w:val="18"/>
                <w:szCs w:val="18"/>
                <w:lang w:eastAsia="en-AU"/>
              </w:rPr>
              <w:t xml:space="preserve">Category / Program:   </w:t>
            </w:r>
            <w:r w:rsidRPr="006D2C41">
              <w:rPr>
                <w:rFonts w:ascii="Arial Narrow" w:eastAsia="Times New Roman" w:hAnsi="Arial Narrow"/>
                <w:sz w:val="18"/>
                <w:szCs w:val="18"/>
                <w:lang w:eastAsia="en-AU"/>
              </w:rPr>
              <w:t>GENERAL – General Schedule (Code GE)</w:t>
            </w:r>
            <w:r w:rsidRPr="006D2C41">
              <w:rPr>
                <w:rFonts w:ascii="Arial Narrow" w:eastAsia="Times New Roman" w:hAnsi="Arial Narrow"/>
                <w:color w:val="FF0000"/>
                <w:sz w:val="18"/>
                <w:szCs w:val="18"/>
                <w:lang w:eastAsia="en-AU"/>
              </w:rPr>
              <w:t xml:space="preserve"> </w:t>
            </w:r>
          </w:p>
        </w:tc>
      </w:tr>
      <w:tr w:rsidR="004878FE" w:rsidRPr="006D2C41" w14:paraId="3DF60978" w14:textId="77777777" w:rsidTr="00063ED2">
        <w:tc>
          <w:tcPr>
            <w:tcW w:w="9209" w:type="dxa"/>
            <w:gridSpan w:val="8"/>
          </w:tcPr>
          <w:p w14:paraId="483BECBE" w14:textId="77777777" w:rsidR="004878FE" w:rsidRPr="00D41A5A" w:rsidRDefault="004878FE" w:rsidP="00063ED2">
            <w:pPr>
              <w:textAlignment w:val="baseline"/>
              <w:rPr>
                <w:rFonts w:ascii="Arial Narrow" w:eastAsia="Times New Roman" w:hAnsi="Arial Narrow"/>
                <w:b/>
                <w:bCs/>
                <w:color w:val="333333"/>
                <w:sz w:val="18"/>
                <w:szCs w:val="18"/>
                <w:bdr w:val="none" w:sz="0" w:space="0" w:color="auto" w:frame="1"/>
                <w:lang w:eastAsia="en-AU"/>
              </w:rPr>
            </w:pPr>
            <w:r w:rsidRPr="006D2C41">
              <w:rPr>
                <w:rFonts w:ascii="Arial Narrow" w:eastAsia="Times New Roman" w:hAnsi="Arial Narrow"/>
                <w:b/>
                <w:sz w:val="18"/>
                <w:szCs w:val="18"/>
                <w:lang w:eastAsia="en-AU"/>
              </w:rPr>
              <w:t xml:space="preserve">Prescriber type: </w:t>
            </w:r>
            <w:r w:rsidRPr="006D2C41">
              <w:rPr>
                <w:rFonts w:ascii="Arial Narrow" w:hAnsi="Arial Narrow"/>
                <w:sz w:val="18"/>
                <w:szCs w:val="18"/>
              </w:rPr>
              <w:fldChar w:fldCharType="begin">
                <w:ffData>
                  <w:name w:val=""/>
                  <w:enabled/>
                  <w:calcOnExit w:val="0"/>
                  <w:checkBox>
                    <w:sizeAuto/>
                    <w:default w:val="1"/>
                  </w:checkBox>
                </w:ffData>
              </w:fldChar>
            </w:r>
            <w:r w:rsidRPr="006D2C41">
              <w:rPr>
                <w:rFonts w:ascii="Arial Narrow" w:eastAsia="Times New Roman" w:hAnsi="Arial Narrow"/>
                <w:sz w:val="18"/>
                <w:szCs w:val="18"/>
                <w:lang w:eastAsia="en-AU"/>
              </w:rPr>
              <w:instrText xml:space="preserve"> FORMCHECKBOX </w:instrText>
            </w:r>
            <w:r w:rsidR="005642C1">
              <w:rPr>
                <w:rFonts w:ascii="Arial Narrow" w:hAnsi="Arial Narrow"/>
                <w:sz w:val="18"/>
                <w:szCs w:val="18"/>
              </w:rPr>
            </w:r>
            <w:r w:rsidR="005642C1">
              <w:rPr>
                <w:rFonts w:ascii="Arial Narrow" w:hAnsi="Arial Narrow"/>
                <w:sz w:val="18"/>
                <w:szCs w:val="18"/>
              </w:rPr>
              <w:fldChar w:fldCharType="separate"/>
            </w:r>
            <w:r w:rsidRPr="006D2C41">
              <w:rPr>
                <w:rFonts w:ascii="Arial Narrow" w:hAnsi="Arial Narrow"/>
                <w:sz w:val="18"/>
                <w:szCs w:val="18"/>
              </w:rPr>
              <w:fldChar w:fldCharType="end"/>
            </w:r>
            <w:r w:rsidRPr="006D2C41">
              <w:rPr>
                <w:rFonts w:ascii="Arial Narrow" w:eastAsia="Times New Roman" w:hAnsi="Arial Narrow"/>
                <w:sz w:val="18"/>
                <w:szCs w:val="18"/>
                <w:lang w:eastAsia="en-AU"/>
              </w:rPr>
              <w:t>Medical Practitioners</w:t>
            </w:r>
          </w:p>
        </w:tc>
      </w:tr>
      <w:tr w:rsidR="004878FE" w:rsidRPr="006D2C41" w14:paraId="09149945" w14:textId="77777777" w:rsidTr="00063ED2">
        <w:tc>
          <w:tcPr>
            <w:tcW w:w="9209" w:type="dxa"/>
            <w:gridSpan w:val="8"/>
          </w:tcPr>
          <w:p w14:paraId="22D60F45" w14:textId="77777777" w:rsidR="004878FE" w:rsidRPr="00D41A5A" w:rsidRDefault="004878FE" w:rsidP="00063ED2">
            <w:pPr>
              <w:textAlignment w:val="baseline"/>
              <w:rPr>
                <w:rFonts w:ascii="Arial Narrow" w:eastAsia="Times New Roman" w:hAnsi="Arial Narrow"/>
                <w:b/>
                <w:bCs/>
                <w:color w:val="333333"/>
                <w:sz w:val="18"/>
                <w:szCs w:val="18"/>
                <w:bdr w:val="none" w:sz="0" w:space="0" w:color="auto" w:frame="1"/>
                <w:lang w:eastAsia="en-AU"/>
              </w:rPr>
            </w:pPr>
            <w:r w:rsidRPr="006D2C41">
              <w:rPr>
                <w:rFonts w:ascii="Arial Narrow" w:eastAsia="Times New Roman" w:hAnsi="Arial Narrow"/>
                <w:b/>
                <w:sz w:val="18"/>
                <w:szCs w:val="18"/>
                <w:lang w:eastAsia="en-AU"/>
              </w:rPr>
              <w:t xml:space="preserve">Restriction type: </w:t>
            </w:r>
            <w:r>
              <w:rPr>
                <w:rFonts w:ascii="Arial Narrow" w:eastAsia="Calibri" w:hAnsi="Arial Narrow"/>
                <w:sz w:val="18"/>
                <w:szCs w:val="18"/>
                <w:lang w:eastAsia="en-AU"/>
              </w:rPr>
              <w:t xml:space="preserve"> </w:t>
            </w:r>
            <w:r w:rsidRPr="006D2C41">
              <w:rPr>
                <w:rFonts w:ascii="Arial Narrow" w:eastAsia="Calibri" w:hAnsi="Arial Narrow"/>
                <w:sz w:val="18"/>
                <w:szCs w:val="18"/>
              </w:rPr>
              <w:fldChar w:fldCharType="begin">
                <w:ffData>
                  <w:name w:val="Check1"/>
                  <w:enabled/>
                  <w:calcOnExit w:val="0"/>
                  <w:checkBox>
                    <w:sizeAuto/>
                    <w:default w:val="1"/>
                  </w:checkBox>
                </w:ffData>
              </w:fldChar>
            </w:r>
            <w:r w:rsidRPr="006D2C41">
              <w:rPr>
                <w:rFonts w:ascii="Arial Narrow" w:eastAsia="Calibri" w:hAnsi="Arial Narrow"/>
                <w:sz w:val="18"/>
                <w:szCs w:val="18"/>
                <w:lang w:eastAsia="en-AU"/>
              </w:rPr>
              <w:instrText xml:space="preserve"> FORMCHECKBOX </w:instrText>
            </w:r>
            <w:r w:rsidR="005642C1">
              <w:rPr>
                <w:rFonts w:ascii="Arial Narrow" w:eastAsia="Calibri" w:hAnsi="Arial Narrow"/>
                <w:sz w:val="18"/>
                <w:szCs w:val="18"/>
              </w:rPr>
            </w:r>
            <w:r w:rsidR="005642C1">
              <w:rPr>
                <w:rFonts w:ascii="Arial Narrow" w:eastAsia="Calibri" w:hAnsi="Arial Narrow"/>
                <w:sz w:val="18"/>
                <w:szCs w:val="18"/>
              </w:rPr>
              <w:fldChar w:fldCharType="separate"/>
            </w:r>
            <w:r w:rsidRPr="006D2C41">
              <w:rPr>
                <w:rFonts w:ascii="Arial Narrow" w:eastAsia="Calibri" w:hAnsi="Arial Narrow"/>
                <w:sz w:val="18"/>
                <w:szCs w:val="18"/>
              </w:rPr>
              <w:fldChar w:fldCharType="end"/>
            </w:r>
            <w:r w:rsidRPr="006D2C41">
              <w:rPr>
                <w:rFonts w:ascii="Arial Narrow" w:eastAsia="Calibri" w:hAnsi="Arial Narrow"/>
                <w:sz w:val="18"/>
                <w:szCs w:val="18"/>
                <w:lang w:eastAsia="en-AU"/>
              </w:rPr>
              <w:t xml:space="preserve"> Authority Required </w:t>
            </w:r>
            <w:r w:rsidRPr="00C43E0F">
              <w:rPr>
                <w:rFonts w:ascii="Arial Narrow" w:eastAsia="Calibri" w:hAnsi="Arial Narrow"/>
                <w:sz w:val="18"/>
                <w:szCs w:val="18"/>
                <w:lang w:eastAsia="en-AU"/>
              </w:rPr>
              <w:t>(telephone/online PBS authorities system)</w:t>
            </w:r>
          </w:p>
        </w:tc>
      </w:tr>
      <w:tr w:rsidR="004878FE" w:rsidRPr="006D2C41" w14:paraId="5B14C98E" w14:textId="77777777" w:rsidTr="00063ED2">
        <w:tc>
          <w:tcPr>
            <w:tcW w:w="9209" w:type="dxa"/>
            <w:gridSpan w:val="8"/>
          </w:tcPr>
          <w:p w14:paraId="76489F50" w14:textId="77777777" w:rsidR="004878FE" w:rsidRPr="006D2C41" w:rsidRDefault="004878FE" w:rsidP="00063ED2">
            <w:pPr>
              <w:textAlignment w:val="baseline"/>
              <w:rPr>
                <w:rFonts w:ascii="Arial Narrow" w:eastAsia="Times New Roman" w:hAnsi="Arial Narrow"/>
                <w:b/>
                <w:sz w:val="18"/>
                <w:szCs w:val="18"/>
                <w:lang w:eastAsia="en-AU"/>
              </w:rPr>
            </w:pPr>
          </w:p>
        </w:tc>
      </w:tr>
      <w:tr w:rsidR="004878FE" w:rsidRPr="006D2C41" w14:paraId="03135FF7" w14:textId="77777777" w:rsidTr="00063ED2">
        <w:tc>
          <w:tcPr>
            <w:tcW w:w="1413" w:type="dxa"/>
            <w:gridSpan w:val="2"/>
            <w:hideMark/>
          </w:tcPr>
          <w:p w14:paraId="4785326A" w14:textId="0DA9552E" w:rsidR="004878FE" w:rsidRPr="00D41A5A" w:rsidRDefault="004878FE" w:rsidP="00063ED2">
            <w:pPr>
              <w:jc w:val="center"/>
              <w:textAlignment w:val="baseline"/>
              <w:rPr>
                <w:rFonts w:ascii="Arial Narrow" w:eastAsia="Times New Roman" w:hAnsi="Arial Narrow"/>
                <w:color w:val="333333"/>
                <w:sz w:val="18"/>
                <w:szCs w:val="18"/>
                <w:lang w:eastAsia="en-AU"/>
              </w:rPr>
            </w:pPr>
          </w:p>
        </w:tc>
        <w:tc>
          <w:tcPr>
            <w:tcW w:w="7796" w:type="dxa"/>
            <w:gridSpan w:val="6"/>
            <w:hideMark/>
          </w:tcPr>
          <w:p w14:paraId="5BEBE093" w14:textId="77777777" w:rsidR="004878FE" w:rsidRPr="00D41A5A" w:rsidRDefault="004878FE" w:rsidP="00063ED2">
            <w:pPr>
              <w:textAlignment w:val="baseline"/>
              <w:rPr>
                <w:rFonts w:ascii="Arial Narrow" w:eastAsia="Times New Roman" w:hAnsi="Arial Narrow"/>
                <w:color w:val="333333"/>
                <w:sz w:val="18"/>
                <w:szCs w:val="18"/>
                <w:lang w:eastAsia="en-AU"/>
              </w:rPr>
            </w:pPr>
            <w:r w:rsidRPr="00D41A5A">
              <w:rPr>
                <w:rFonts w:ascii="Arial Narrow" w:eastAsia="Times New Roman" w:hAnsi="Arial Narrow"/>
                <w:b/>
                <w:bCs/>
                <w:color w:val="333333"/>
                <w:sz w:val="18"/>
                <w:szCs w:val="18"/>
                <w:bdr w:val="none" w:sz="0" w:space="0" w:color="auto" w:frame="1"/>
                <w:lang w:eastAsia="en-AU"/>
              </w:rPr>
              <w:t xml:space="preserve">Indication: </w:t>
            </w:r>
            <w:r w:rsidRPr="00D41A5A">
              <w:rPr>
                <w:rFonts w:ascii="Arial Narrow" w:eastAsia="Times New Roman" w:hAnsi="Arial Narrow"/>
                <w:color w:val="333333"/>
                <w:sz w:val="18"/>
                <w:szCs w:val="18"/>
                <w:lang w:eastAsia="en-AU"/>
              </w:rPr>
              <w:t>Non-radiographic axial spondyloarthritis</w:t>
            </w:r>
          </w:p>
        </w:tc>
      </w:tr>
      <w:tr w:rsidR="004878FE" w:rsidRPr="006D2C41" w14:paraId="1A17E9FA" w14:textId="77777777" w:rsidTr="00063ED2">
        <w:tc>
          <w:tcPr>
            <w:tcW w:w="1413" w:type="dxa"/>
            <w:gridSpan w:val="2"/>
            <w:hideMark/>
          </w:tcPr>
          <w:p w14:paraId="1955442D" w14:textId="77777777" w:rsidR="004878FE" w:rsidRPr="00D41A5A" w:rsidRDefault="004878FE" w:rsidP="00063ED2">
            <w:pPr>
              <w:jc w:val="center"/>
              <w:rPr>
                <w:rFonts w:ascii="Arial Narrow" w:eastAsia="Times New Roman" w:hAnsi="Arial Narrow"/>
                <w:color w:val="333333"/>
                <w:sz w:val="18"/>
                <w:szCs w:val="18"/>
                <w:lang w:eastAsia="en-AU"/>
              </w:rPr>
            </w:pPr>
          </w:p>
        </w:tc>
        <w:tc>
          <w:tcPr>
            <w:tcW w:w="7796" w:type="dxa"/>
            <w:gridSpan w:val="6"/>
            <w:hideMark/>
          </w:tcPr>
          <w:p w14:paraId="772523BA" w14:textId="77777777" w:rsidR="004878FE" w:rsidRPr="00D41A5A" w:rsidRDefault="004878FE" w:rsidP="00063ED2">
            <w:pPr>
              <w:textAlignment w:val="baseline"/>
              <w:rPr>
                <w:rFonts w:ascii="Arial Narrow" w:eastAsia="Times New Roman" w:hAnsi="Arial Narrow"/>
                <w:color w:val="333333"/>
                <w:sz w:val="18"/>
                <w:szCs w:val="18"/>
                <w:lang w:eastAsia="en-AU"/>
              </w:rPr>
            </w:pPr>
            <w:r w:rsidRPr="00D41A5A">
              <w:rPr>
                <w:rFonts w:ascii="Arial Narrow" w:eastAsia="Times New Roman" w:hAnsi="Arial Narrow"/>
                <w:b/>
                <w:bCs/>
                <w:color w:val="333333"/>
                <w:sz w:val="18"/>
                <w:szCs w:val="18"/>
                <w:bdr w:val="none" w:sz="0" w:space="0" w:color="auto" w:frame="1"/>
                <w:lang w:eastAsia="en-AU"/>
              </w:rPr>
              <w:t>Treatment Phase:</w:t>
            </w:r>
          </w:p>
          <w:p w14:paraId="66D87BF2" w14:textId="77777777" w:rsidR="004878FE" w:rsidRPr="00D41A5A" w:rsidRDefault="004878FE" w:rsidP="00063ED2">
            <w:pPr>
              <w:textAlignment w:val="baseline"/>
              <w:rPr>
                <w:rFonts w:ascii="Arial Narrow" w:eastAsia="Times New Roman" w:hAnsi="Arial Narrow"/>
                <w:color w:val="333333"/>
                <w:sz w:val="18"/>
                <w:szCs w:val="18"/>
                <w:lang w:eastAsia="en-AU"/>
              </w:rPr>
            </w:pPr>
            <w:r w:rsidRPr="00D41A5A">
              <w:rPr>
                <w:rFonts w:ascii="Arial Narrow" w:eastAsia="Times New Roman" w:hAnsi="Arial Narrow"/>
                <w:color w:val="333333"/>
                <w:sz w:val="18"/>
                <w:szCs w:val="18"/>
                <w:lang w:eastAsia="en-AU"/>
              </w:rPr>
              <w:t>Initial 1 (New patient), Initial 2 (Change or re-commencement of treatment after a break in biological medicine of less than 5 years) or Initial 3 (recommencement of treatment after a break in biological medicine of more than 5 years) - balance of supply</w:t>
            </w:r>
          </w:p>
        </w:tc>
      </w:tr>
      <w:tr w:rsidR="004878FE" w:rsidRPr="006D2C41" w14:paraId="45F03273" w14:textId="77777777" w:rsidTr="00063ED2">
        <w:tc>
          <w:tcPr>
            <w:tcW w:w="1413" w:type="dxa"/>
            <w:gridSpan w:val="2"/>
            <w:hideMark/>
          </w:tcPr>
          <w:p w14:paraId="2277E75A" w14:textId="34358FE4" w:rsidR="004878FE" w:rsidRPr="00D41A5A" w:rsidRDefault="004878FE" w:rsidP="00063ED2">
            <w:pPr>
              <w:jc w:val="center"/>
              <w:textAlignment w:val="baseline"/>
              <w:rPr>
                <w:rFonts w:ascii="Arial Narrow" w:eastAsia="Times New Roman" w:hAnsi="Arial Narrow"/>
                <w:color w:val="333333"/>
                <w:sz w:val="18"/>
                <w:szCs w:val="18"/>
                <w:lang w:eastAsia="en-AU"/>
              </w:rPr>
            </w:pPr>
          </w:p>
        </w:tc>
        <w:tc>
          <w:tcPr>
            <w:tcW w:w="7796" w:type="dxa"/>
            <w:gridSpan w:val="6"/>
            <w:hideMark/>
          </w:tcPr>
          <w:p w14:paraId="6CF31EC4" w14:textId="77777777" w:rsidR="004878FE" w:rsidRPr="00D41A5A" w:rsidRDefault="004878FE" w:rsidP="00063ED2">
            <w:pPr>
              <w:textAlignment w:val="baseline"/>
              <w:rPr>
                <w:rFonts w:ascii="Arial Narrow" w:eastAsia="Times New Roman" w:hAnsi="Arial Narrow"/>
                <w:color w:val="333333"/>
                <w:sz w:val="18"/>
                <w:szCs w:val="18"/>
                <w:lang w:eastAsia="en-AU"/>
              </w:rPr>
            </w:pPr>
            <w:r w:rsidRPr="00D41A5A">
              <w:rPr>
                <w:rFonts w:ascii="Arial Narrow" w:eastAsia="Times New Roman" w:hAnsi="Arial Narrow"/>
                <w:b/>
                <w:bCs/>
                <w:color w:val="333333"/>
                <w:sz w:val="18"/>
                <w:szCs w:val="18"/>
                <w:bdr w:val="none" w:sz="0" w:space="0" w:color="auto" w:frame="1"/>
                <w:lang w:eastAsia="en-AU"/>
              </w:rPr>
              <w:t>Clinical criteria:</w:t>
            </w:r>
          </w:p>
        </w:tc>
      </w:tr>
      <w:tr w:rsidR="004878FE" w:rsidRPr="006D2C41" w14:paraId="18F1671E" w14:textId="77777777" w:rsidTr="00063ED2">
        <w:tc>
          <w:tcPr>
            <w:tcW w:w="1413" w:type="dxa"/>
            <w:gridSpan w:val="2"/>
            <w:hideMark/>
          </w:tcPr>
          <w:p w14:paraId="2ACC3953" w14:textId="05DDF0ED" w:rsidR="004878FE" w:rsidRPr="00D41A5A" w:rsidRDefault="004878FE" w:rsidP="00063ED2">
            <w:pPr>
              <w:jc w:val="center"/>
              <w:textAlignment w:val="baseline"/>
              <w:rPr>
                <w:rFonts w:ascii="Arial Narrow" w:eastAsia="Times New Roman" w:hAnsi="Arial Narrow"/>
                <w:color w:val="333333"/>
                <w:sz w:val="18"/>
                <w:szCs w:val="18"/>
                <w:lang w:eastAsia="en-AU"/>
              </w:rPr>
            </w:pPr>
          </w:p>
        </w:tc>
        <w:tc>
          <w:tcPr>
            <w:tcW w:w="7796" w:type="dxa"/>
            <w:gridSpan w:val="6"/>
            <w:hideMark/>
          </w:tcPr>
          <w:p w14:paraId="77BFECEE" w14:textId="77777777" w:rsidR="004878FE" w:rsidRPr="00D41A5A" w:rsidRDefault="004878FE" w:rsidP="00063ED2">
            <w:pPr>
              <w:rPr>
                <w:rFonts w:ascii="Arial Narrow" w:eastAsia="Times New Roman" w:hAnsi="Arial Narrow"/>
                <w:color w:val="333333"/>
                <w:sz w:val="18"/>
                <w:szCs w:val="18"/>
                <w:lang w:eastAsia="en-AU"/>
              </w:rPr>
            </w:pPr>
            <w:r w:rsidRPr="00D41A5A">
              <w:rPr>
                <w:rFonts w:ascii="Arial Narrow" w:eastAsia="Times New Roman" w:hAnsi="Arial Narrow"/>
                <w:color w:val="333333"/>
                <w:sz w:val="18"/>
                <w:szCs w:val="18"/>
                <w:lang w:eastAsia="en-AU"/>
              </w:rPr>
              <w:t>Patient must have received insufficient therapy with this drug for this condition under the Initial 1 (new patient) restriction to complete 16 weeks treatment; or</w:t>
            </w:r>
          </w:p>
        </w:tc>
      </w:tr>
      <w:tr w:rsidR="004878FE" w:rsidRPr="006D2C41" w14:paraId="6308EF8A" w14:textId="77777777" w:rsidTr="00063ED2">
        <w:tc>
          <w:tcPr>
            <w:tcW w:w="1413" w:type="dxa"/>
            <w:gridSpan w:val="2"/>
            <w:hideMark/>
          </w:tcPr>
          <w:p w14:paraId="000D98BC" w14:textId="77777777" w:rsidR="004878FE" w:rsidRDefault="004878FE" w:rsidP="00063ED2">
            <w:pPr>
              <w:jc w:val="center"/>
              <w:textAlignment w:val="baseline"/>
              <w:rPr>
                <w:rFonts w:ascii="Arial Narrow" w:eastAsia="Times New Roman" w:hAnsi="Arial Narrow"/>
                <w:color w:val="333333"/>
                <w:sz w:val="18"/>
                <w:szCs w:val="18"/>
                <w:lang w:eastAsia="en-AU"/>
              </w:rPr>
            </w:pPr>
          </w:p>
          <w:p w14:paraId="24A90591" w14:textId="2E70786F" w:rsidR="004878FE" w:rsidRPr="00D41A5A" w:rsidRDefault="004878FE" w:rsidP="00063ED2">
            <w:pPr>
              <w:jc w:val="center"/>
              <w:textAlignment w:val="baseline"/>
              <w:rPr>
                <w:rFonts w:ascii="Arial Narrow" w:eastAsia="Times New Roman" w:hAnsi="Arial Narrow"/>
                <w:color w:val="333333"/>
                <w:sz w:val="18"/>
                <w:szCs w:val="18"/>
                <w:lang w:eastAsia="en-AU"/>
              </w:rPr>
            </w:pPr>
          </w:p>
        </w:tc>
        <w:tc>
          <w:tcPr>
            <w:tcW w:w="7796" w:type="dxa"/>
            <w:gridSpan w:val="6"/>
            <w:hideMark/>
          </w:tcPr>
          <w:p w14:paraId="03475808" w14:textId="77777777" w:rsidR="004878FE" w:rsidRPr="00D41A5A" w:rsidRDefault="004878FE" w:rsidP="00063ED2">
            <w:pPr>
              <w:rPr>
                <w:rFonts w:ascii="Arial Narrow" w:eastAsia="Times New Roman" w:hAnsi="Arial Narrow"/>
                <w:color w:val="333333"/>
                <w:sz w:val="18"/>
                <w:szCs w:val="18"/>
                <w:lang w:eastAsia="en-AU"/>
              </w:rPr>
            </w:pPr>
            <w:r w:rsidRPr="00D41A5A">
              <w:rPr>
                <w:rFonts w:ascii="Arial Narrow" w:eastAsia="Times New Roman" w:hAnsi="Arial Narrow"/>
                <w:color w:val="333333"/>
                <w:sz w:val="18"/>
                <w:szCs w:val="18"/>
                <w:lang w:eastAsia="en-AU"/>
              </w:rPr>
              <w:t>Patient must have received insufficient therapy with this drug for this condition under the Initial 2 (change or recommencement of treatment after a break in biological medicine of less than 5 years) restriction to complete 16 weeks treatment; or</w:t>
            </w:r>
          </w:p>
        </w:tc>
      </w:tr>
      <w:tr w:rsidR="004878FE" w:rsidRPr="006D2C41" w14:paraId="0C925A40" w14:textId="77777777" w:rsidTr="00063ED2">
        <w:tc>
          <w:tcPr>
            <w:tcW w:w="1413" w:type="dxa"/>
            <w:gridSpan w:val="2"/>
            <w:hideMark/>
          </w:tcPr>
          <w:p w14:paraId="68DA69A8" w14:textId="2BC906FA" w:rsidR="004878FE" w:rsidRPr="00D41A5A" w:rsidRDefault="004878FE" w:rsidP="00063ED2">
            <w:pPr>
              <w:jc w:val="center"/>
              <w:textAlignment w:val="baseline"/>
              <w:rPr>
                <w:rFonts w:ascii="Arial Narrow" w:eastAsia="Times New Roman" w:hAnsi="Arial Narrow"/>
                <w:color w:val="333333"/>
                <w:sz w:val="18"/>
                <w:szCs w:val="18"/>
                <w:lang w:eastAsia="en-AU"/>
              </w:rPr>
            </w:pPr>
          </w:p>
        </w:tc>
        <w:tc>
          <w:tcPr>
            <w:tcW w:w="7796" w:type="dxa"/>
            <w:gridSpan w:val="6"/>
            <w:hideMark/>
          </w:tcPr>
          <w:p w14:paraId="1E1451C9" w14:textId="77777777" w:rsidR="004878FE" w:rsidRPr="00D41A5A" w:rsidRDefault="004878FE" w:rsidP="00063ED2">
            <w:pPr>
              <w:rPr>
                <w:rFonts w:ascii="Arial Narrow" w:eastAsia="Times New Roman" w:hAnsi="Arial Narrow"/>
                <w:color w:val="333333"/>
                <w:sz w:val="18"/>
                <w:szCs w:val="18"/>
                <w:lang w:eastAsia="en-AU"/>
              </w:rPr>
            </w:pPr>
            <w:r w:rsidRPr="00D41A5A">
              <w:rPr>
                <w:rFonts w:ascii="Arial Narrow" w:eastAsia="Times New Roman" w:hAnsi="Arial Narrow"/>
                <w:color w:val="333333"/>
                <w:sz w:val="18"/>
                <w:szCs w:val="18"/>
                <w:lang w:eastAsia="en-AU"/>
              </w:rPr>
              <w:t>Patient must have received insufficient therapy with this drug for this condition under the Initial 3 (recommencement of treatment after a break in biological medicine of more than 5 years) restriction to complete 16 weeks treatment</w:t>
            </w:r>
          </w:p>
        </w:tc>
      </w:tr>
      <w:tr w:rsidR="004878FE" w:rsidRPr="006D2C41" w14:paraId="39BC8978" w14:textId="77777777" w:rsidTr="00063ED2">
        <w:tc>
          <w:tcPr>
            <w:tcW w:w="1413" w:type="dxa"/>
            <w:gridSpan w:val="2"/>
            <w:hideMark/>
          </w:tcPr>
          <w:p w14:paraId="659CEEA3" w14:textId="77777777" w:rsidR="004878FE" w:rsidRPr="00D41A5A" w:rsidRDefault="004878FE" w:rsidP="00063ED2">
            <w:pPr>
              <w:jc w:val="center"/>
              <w:rPr>
                <w:rFonts w:ascii="Arial Narrow" w:eastAsia="Times New Roman" w:hAnsi="Arial Narrow"/>
                <w:color w:val="333333"/>
                <w:sz w:val="18"/>
                <w:szCs w:val="18"/>
                <w:lang w:eastAsia="en-AU"/>
              </w:rPr>
            </w:pPr>
          </w:p>
        </w:tc>
        <w:tc>
          <w:tcPr>
            <w:tcW w:w="7796" w:type="dxa"/>
            <w:gridSpan w:val="6"/>
            <w:hideMark/>
          </w:tcPr>
          <w:p w14:paraId="507BD58E" w14:textId="77777777" w:rsidR="004878FE" w:rsidRPr="00D41A5A" w:rsidRDefault="004878FE" w:rsidP="00063ED2">
            <w:pPr>
              <w:rPr>
                <w:rFonts w:ascii="Arial Narrow" w:eastAsia="Times New Roman" w:hAnsi="Arial Narrow"/>
                <w:color w:val="333333"/>
                <w:sz w:val="18"/>
                <w:szCs w:val="18"/>
                <w:lang w:eastAsia="en-AU"/>
              </w:rPr>
            </w:pPr>
            <w:r w:rsidRPr="00D41A5A">
              <w:rPr>
                <w:rFonts w:ascii="Arial Narrow" w:eastAsia="Times New Roman" w:hAnsi="Arial Narrow"/>
                <w:b/>
                <w:bCs/>
                <w:color w:val="333333"/>
                <w:sz w:val="18"/>
                <w:szCs w:val="18"/>
                <w:bdr w:val="none" w:sz="0" w:space="0" w:color="auto" w:frame="1"/>
                <w:lang w:eastAsia="en-AU"/>
              </w:rPr>
              <w:t>AND</w:t>
            </w:r>
          </w:p>
        </w:tc>
      </w:tr>
      <w:tr w:rsidR="004878FE" w:rsidRPr="006D2C41" w14:paraId="0E9D62CB" w14:textId="77777777" w:rsidTr="00063ED2">
        <w:tc>
          <w:tcPr>
            <w:tcW w:w="1413" w:type="dxa"/>
            <w:gridSpan w:val="2"/>
            <w:hideMark/>
          </w:tcPr>
          <w:p w14:paraId="10F2951E" w14:textId="5A1D77B1" w:rsidR="004878FE" w:rsidRPr="00D41A5A" w:rsidRDefault="004878FE" w:rsidP="00063ED2">
            <w:pPr>
              <w:jc w:val="center"/>
              <w:textAlignment w:val="baseline"/>
              <w:rPr>
                <w:rFonts w:ascii="Arial Narrow" w:eastAsia="Times New Roman" w:hAnsi="Arial Narrow"/>
                <w:color w:val="333333"/>
                <w:sz w:val="18"/>
                <w:szCs w:val="18"/>
                <w:lang w:eastAsia="en-AU"/>
              </w:rPr>
            </w:pPr>
          </w:p>
        </w:tc>
        <w:tc>
          <w:tcPr>
            <w:tcW w:w="7796" w:type="dxa"/>
            <w:gridSpan w:val="6"/>
            <w:hideMark/>
          </w:tcPr>
          <w:p w14:paraId="454F4F2E" w14:textId="77777777" w:rsidR="004878FE" w:rsidRPr="00D41A5A" w:rsidRDefault="004878FE" w:rsidP="00063ED2">
            <w:pPr>
              <w:textAlignment w:val="baseline"/>
              <w:rPr>
                <w:rFonts w:ascii="Arial Narrow" w:eastAsia="Times New Roman" w:hAnsi="Arial Narrow"/>
                <w:color w:val="333333"/>
                <w:sz w:val="18"/>
                <w:szCs w:val="18"/>
                <w:lang w:eastAsia="en-AU"/>
              </w:rPr>
            </w:pPr>
            <w:r w:rsidRPr="00D41A5A">
              <w:rPr>
                <w:rFonts w:ascii="Arial Narrow" w:eastAsia="Times New Roman" w:hAnsi="Arial Narrow"/>
                <w:b/>
                <w:bCs/>
                <w:color w:val="333333"/>
                <w:sz w:val="18"/>
                <w:szCs w:val="18"/>
                <w:bdr w:val="none" w:sz="0" w:space="0" w:color="auto" w:frame="1"/>
                <w:lang w:eastAsia="en-AU"/>
              </w:rPr>
              <w:t>Clinical criteria:</w:t>
            </w:r>
          </w:p>
        </w:tc>
      </w:tr>
      <w:tr w:rsidR="004878FE" w:rsidRPr="006D2C41" w14:paraId="4973E369" w14:textId="77777777" w:rsidTr="00063ED2">
        <w:tc>
          <w:tcPr>
            <w:tcW w:w="1413" w:type="dxa"/>
            <w:gridSpan w:val="2"/>
            <w:hideMark/>
          </w:tcPr>
          <w:p w14:paraId="46E3B95F" w14:textId="37859718" w:rsidR="004878FE" w:rsidRPr="00D41A5A" w:rsidRDefault="004878FE" w:rsidP="00063ED2">
            <w:pPr>
              <w:jc w:val="center"/>
              <w:textAlignment w:val="baseline"/>
              <w:rPr>
                <w:rFonts w:ascii="Arial Narrow" w:eastAsia="Times New Roman" w:hAnsi="Arial Narrow"/>
                <w:color w:val="333333"/>
                <w:sz w:val="18"/>
                <w:szCs w:val="18"/>
                <w:lang w:eastAsia="en-AU"/>
              </w:rPr>
            </w:pPr>
          </w:p>
        </w:tc>
        <w:tc>
          <w:tcPr>
            <w:tcW w:w="7796" w:type="dxa"/>
            <w:gridSpan w:val="6"/>
            <w:hideMark/>
          </w:tcPr>
          <w:p w14:paraId="294B511F" w14:textId="77777777" w:rsidR="004878FE" w:rsidRPr="00D41A5A" w:rsidRDefault="004878FE" w:rsidP="00063ED2">
            <w:pPr>
              <w:rPr>
                <w:rFonts w:ascii="Arial Narrow" w:eastAsia="Times New Roman" w:hAnsi="Arial Narrow"/>
                <w:color w:val="333333"/>
                <w:sz w:val="18"/>
                <w:szCs w:val="18"/>
                <w:lang w:eastAsia="en-AU"/>
              </w:rPr>
            </w:pPr>
            <w:r w:rsidRPr="00D41A5A">
              <w:rPr>
                <w:rFonts w:ascii="Arial Narrow" w:eastAsia="Times New Roman" w:hAnsi="Arial Narrow"/>
                <w:color w:val="333333"/>
                <w:sz w:val="18"/>
                <w:szCs w:val="18"/>
                <w:lang w:eastAsia="en-AU"/>
              </w:rPr>
              <w:t>The treatment must provide no more than the balance of up to 16 weeks treatment</w:t>
            </w:r>
          </w:p>
        </w:tc>
      </w:tr>
      <w:tr w:rsidR="004878FE" w:rsidRPr="006D2C41" w14:paraId="28BED0AA" w14:textId="77777777" w:rsidTr="00063ED2">
        <w:tc>
          <w:tcPr>
            <w:tcW w:w="1413" w:type="dxa"/>
            <w:gridSpan w:val="2"/>
            <w:hideMark/>
          </w:tcPr>
          <w:p w14:paraId="7DE8021E" w14:textId="77777777" w:rsidR="004878FE" w:rsidRPr="00D41A5A" w:rsidRDefault="004878FE" w:rsidP="00063ED2">
            <w:pPr>
              <w:jc w:val="center"/>
              <w:rPr>
                <w:rFonts w:ascii="Arial Narrow" w:eastAsia="Times New Roman" w:hAnsi="Arial Narrow"/>
                <w:color w:val="333333"/>
                <w:sz w:val="18"/>
                <w:szCs w:val="18"/>
                <w:lang w:eastAsia="en-AU"/>
              </w:rPr>
            </w:pPr>
          </w:p>
        </w:tc>
        <w:tc>
          <w:tcPr>
            <w:tcW w:w="7796" w:type="dxa"/>
            <w:gridSpan w:val="6"/>
            <w:hideMark/>
          </w:tcPr>
          <w:p w14:paraId="48A623F9" w14:textId="77777777" w:rsidR="004878FE" w:rsidRPr="00D41A5A" w:rsidRDefault="004878FE" w:rsidP="00063ED2">
            <w:pPr>
              <w:rPr>
                <w:rFonts w:ascii="Arial Narrow" w:eastAsia="Times New Roman" w:hAnsi="Arial Narrow"/>
                <w:color w:val="333333"/>
                <w:sz w:val="18"/>
                <w:szCs w:val="18"/>
                <w:lang w:eastAsia="en-AU"/>
              </w:rPr>
            </w:pPr>
            <w:r w:rsidRPr="00D41A5A">
              <w:rPr>
                <w:rFonts w:ascii="Arial Narrow" w:eastAsia="Times New Roman" w:hAnsi="Arial Narrow"/>
                <w:b/>
                <w:bCs/>
                <w:color w:val="333333"/>
                <w:sz w:val="18"/>
                <w:szCs w:val="18"/>
                <w:bdr w:val="none" w:sz="0" w:space="0" w:color="auto" w:frame="1"/>
                <w:lang w:eastAsia="en-AU"/>
              </w:rPr>
              <w:t>AND</w:t>
            </w:r>
          </w:p>
        </w:tc>
      </w:tr>
      <w:tr w:rsidR="004878FE" w:rsidRPr="006D2C41" w14:paraId="27617512" w14:textId="77777777" w:rsidTr="00063ED2">
        <w:tc>
          <w:tcPr>
            <w:tcW w:w="1413" w:type="dxa"/>
            <w:gridSpan w:val="2"/>
            <w:hideMark/>
          </w:tcPr>
          <w:p w14:paraId="3B57CEFE" w14:textId="1B024CBC" w:rsidR="004878FE" w:rsidRPr="00D41A5A" w:rsidRDefault="004878FE" w:rsidP="00063ED2">
            <w:pPr>
              <w:jc w:val="center"/>
              <w:textAlignment w:val="baseline"/>
              <w:rPr>
                <w:rFonts w:ascii="Arial Narrow" w:eastAsia="Times New Roman" w:hAnsi="Arial Narrow"/>
                <w:color w:val="333333"/>
                <w:sz w:val="18"/>
                <w:szCs w:val="18"/>
                <w:lang w:eastAsia="en-AU"/>
              </w:rPr>
            </w:pPr>
          </w:p>
        </w:tc>
        <w:tc>
          <w:tcPr>
            <w:tcW w:w="7796" w:type="dxa"/>
            <w:gridSpan w:val="6"/>
            <w:hideMark/>
          </w:tcPr>
          <w:p w14:paraId="32ACB9D2" w14:textId="77777777" w:rsidR="004878FE" w:rsidRPr="00D41A5A" w:rsidRDefault="004878FE" w:rsidP="00063ED2">
            <w:pPr>
              <w:textAlignment w:val="baseline"/>
              <w:rPr>
                <w:rFonts w:ascii="Arial Narrow" w:eastAsia="Times New Roman" w:hAnsi="Arial Narrow"/>
                <w:color w:val="333333"/>
                <w:sz w:val="18"/>
                <w:szCs w:val="18"/>
                <w:lang w:eastAsia="en-AU"/>
              </w:rPr>
            </w:pPr>
            <w:r w:rsidRPr="00D41A5A">
              <w:rPr>
                <w:rFonts w:ascii="Arial Narrow" w:eastAsia="Times New Roman" w:hAnsi="Arial Narrow"/>
                <w:b/>
                <w:bCs/>
                <w:color w:val="333333"/>
                <w:sz w:val="18"/>
                <w:szCs w:val="18"/>
                <w:bdr w:val="none" w:sz="0" w:space="0" w:color="auto" w:frame="1"/>
                <w:lang w:eastAsia="en-AU"/>
              </w:rPr>
              <w:t>Treatment criteria:</w:t>
            </w:r>
          </w:p>
        </w:tc>
      </w:tr>
      <w:tr w:rsidR="004878FE" w:rsidRPr="006D2C41" w14:paraId="1E022661" w14:textId="77777777" w:rsidTr="00063ED2">
        <w:tc>
          <w:tcPr>
            <w:tcW w:w="1413" w:type="dxa"/>
            <w:gridSpan w:val="2"/>
            <w:hideMark/>
          </w:tcPr>
          <w:p w14:paraId="60D50DD3" w14:textId="42469A0B" w:rsidR="004878FE" w:rsidRPr="00D41A5A" w:rsidRDefault="004878FE" w:rsidP="00063ED2">
            <w:pPr>
              <w:jc w:val="center"/>
              <w:textAlignment w:val="baseline"/>
              <w:rPr>
                <w:rFonts w:ascii="Arial Narrow" w:eastAsia="Times New Roman" w:hAnsi="Arial Narrow"/>
                <w:color w:val="333333"/>
                <w:sz w:val="18"/>
                <w:szCs w:val="18"/>
                <w:lang w:eastAsia="en-AU"/>
              </w:rPr>
            </w:pPr>
          </w:p>
        </w:tc>
        <w:tc>
          <w:tcPr>
            <w:tcW w:w="7796" w:type="dxa"/>
            <w:gridSpan w:val="6"/>
            <w:hideMark/>
          </w:tcPr>
          <w:p w14:paraId="68805322" w14:textId="77777777" w:rsidR="004878FE" w:rsidRPr="00D41A5A" w:rsidRDefault="004878FE" w:rsidP="00063ED2">
            <w:pPr>
              <w:rPr>
                <w:rFonts w:ascii="Arial Narrow" w:eastAsia="Times New Roman" w:hAnsi="Arial Narrow"/>
                <w:color w:val="333333"/>
                <w:sz w:val="18"/>
                <w:szCs w:val="18"/>
                <w:lang w:eastAsia="en-AU"/>
              </w:rPr>
            </w:pPr>
            <w:r w:rsidRPr="00D41A5A">
              <w:rPr>
                <w:rFonts w:ascii="Arial Narrow" w:eastAsia="Times New Roman" w:hAnsi="Arial Narrow"/>
                <w:color w:val="333333"/>
                <w:sz w:val="18"/>
                <w:szCs w:val="18"/>
                <w:lang w:eastAsia="en-AU"/>
              </w:rPr>
              <w:t>Must be treated by a rheumatologist; or</w:t>
            </w:r>
          </w:p>
        </w:tc>
      </w:tr>
      <w:tr w:rsidR="004878FE" w:rsidRPr="006D2C41" w14:paraId="63C0253E" w14:textId="77777777" w:rsidTr="00063ED2">
        <w:tc>
          <w:tcPr>
            <w:tcW w:w="1413" w:type="dxa"/>
            <w:gridSpan w:val="2"/>
            <w:hideMark/>
          </w:tcPr>
          <w:p w14:paraId="538727B6" w14:textId="2990785B" w:rsidR="004878FE" w:rsidRPr="00D41A5A" w:rsidRDefault="004878FE" w:rsidP="00063ED2">
            <w:pPr>
              <w:jc w:val="center"/>
              <w:textAlignment w:val="baseline"/>
              <w:rPr>
                <w:rFonts w:ascii="Arial Narrow" w:eastAsia="Times New Roman" w:hAnsi="Arial Narrow"/>
                <w:color w:val="333333"/>
                <w:sz w:val="18"/>
                <w:szCs w:val="18"/>
                <w:lang w:eastAsia="en-AU"/>
              </w:rPr>
            </w:pPr>
          </w:p>
        </w:tc>
        <w:tc>
          <w:tcPr>
            <w:tcW w:w="7796" w:type="dxa"/>
            <w:gridSpan w:val="6"/>
            <w:hideMark/>
          </w:tcPr>
          <w:p w14:paraId="030B4E1B" w14:textId="77777777" w:rsidR="004878FE" w:rsidRPr="00D41A5A" w:rsidRDefault="004878FE" w:rsidP="00063ED2">
            <w:pPr>
              <w:rPr>
                <w:rFonts w:ascii="Arial Narrow" w:eastAsia="Times New Roman" w:hAnsi="Arial Narrow"/>
                <w:color w:val="333333"/>
                <w:sz w:val="18"/>
                <w:szCs w:val="18"/>
                <w:lang w:eastAsia="en-AU"/>
              </w:rPr>
            </w:pPr>
            <w:r w:rsidRPr="00D41A5A">
              <w:rPr>
                <w:rFonts w:ascii="Arial Narrow" w:eastAsia="Times New Roman" w:hAnsi="Arial Narrow"/>
                <w:color w:val="333333"/>
                <w:sz w:val="18"/>
                <w:szCs w:val="18"/>
                <w:lang w:eastAsia="en-AU"/>
              </w:rPr>
              <w:t>Must be treated by a clinical immunologist with expertise in the management of non-radiographic axial spondyloarthritis</w:t>
            </w:r>
          </w:p>
        </w:tc>
      </w:tr>
      <w:tr w:rsidR="004878FE" w:rsidRPr="006D2C41" w14:paraId="12AAE184" w14:textId="77777777" w:rsidTr="00063ED2">
        <w:tc>
          <w:tcPr>
            <w:tcW w:w="1413" w:type="dxa"/>
            <w:gridSpan w:val="2"/>
          </w:tcPr>
          <w:p w14:paraId="5D61A7A5" w14:textId="77777777" w:rsidR="004878FE" w:rsidRPr="00D41A5A" w:rsidRDefault="004878FE" w:rsidP="00063ED2">
            <w:pPr>
              <w:jc w:val="center"/>
              <w:textAlignment w:val="baseline"/>
              <w:rPr>
                <w:rFonts w:ascii="Arial Narrow" w:eastAsia="Times New Roman" w:hAnsi="Arial Narrow"/>
                <w:color w:val="333333"/>
                <w:sz w:val="18"/>
                <w:szCs w:val="18"/>
                <w:lang w:eastAsia="en-AU"/>
              </w:rPr>
            </w:pPr>
          </w:p>
        </w:tc>
        <w:tc>
          <w:tcPr>
            <w:tcW w:w="7796" w:type="dxa"/>
            <w:gridSpan w:val="6"/>
          </w:tcPr>
          <w:p w14:paraId="066959E9" w14:textId="77777777" w:rsidR="004878FE" w:rsidRPr="00D41A5A" w:rsidRDefault="004878FE" w:rsidP="00063ED2">
            <w:pPr>
              <w:rPr>
                <w:rFonts w:ascii="Arial Narrow" w:eastAsia="Times New Roman" w:hAnsi="Arial Narrow"/>
                <w:color w:val="333333"/>
                <w:sz w:val="18"/>
                <w:szCs w:val="18"/>
                <w:lang w:eastAsia="en-AU"/>
              </w:rPr>
            </w:pPr>
          </w:p>
        </w:tc>
      </w:tr>
      <w:tr w:rsidR="004878FE" w:rsidRPr="006D2C41" w14:paraId="45654339" w14:textId="77777777" w:rsidTr="00063ED2">
        <w:tc>
          <w:tcPr>
            <w:tcW w:w="1413" w:type="dxa"/>
            <w:gridSpan w:val="2"/>
            <w:hideMark/>
          </w:tcPr>
          <w:p w14:paraId="409A3C53" w14:textId="77777777" w:rsidR="004878FE" w:rsidRDefault="004878FE" w:rsidP="00063ED2">
            <w:pPr>
              <w:jc w:val="center"/>
              <w:textAlignment w:val="baseline"/>
              <w:rPr>
                <w:rFonts w:ascii="Arial Narrow" w:eastAsia="Times New Roman" w:hAnsi="Arial Narrow"/>
                <w:color w:val="333333"/>
                <w:sz w:val="18"/>
                <w:szCs w:val="18"/>
                <w:lang w:eastAsia="en-AU"/>
              </w:rPr>
            </w:pPr>
          </w:p>
          <w:p w14:paraId="6B70905D" w14:textId="77777777" w:rsidR="004878FE" w:rsidRPr="00D41A5A" w:rsidRDefault="004878FE" w:rsidP="006B0BC0">
            <w:pPr>
              <w:jc w:val="center"/>
              <w:textAlignment w:val="baseline"/>
              <w:rPr>
                <w:rFonts w:ascii="Arial Narrow" w:eastAsia="Times New Roman" w:hAnsi="Arial Narrow"/>
                <w:color w:val="333333"/>
                <w:sz w:val="18"/>
                <w:szCs w:val="18"/>
                <w:lang w:eastAsia="en-AU"/>
              </w:rPr>
            </w:pPr>
          </w:p>
        </w:tc>
        <w:tc>
          <w:tcPr>
            <w:tcW w:w="7796" w:type="dxa"/>
            <w:gridSpan w:val="6"/>
            <w:hideMark/>
          </w:tcPr>
          <w:p w14:paraId="585F418F" w14:textId="77777777" w:rsidR="004878FE" w:rsidRPr="00D41A5A" w:rsidRDefault="004878FE" w:rsidP="00063ED2">
            <w:pPr>
              <w:textAlignment w:val="baseline"/>
              <w:rPr>
                <w:rFonts w:ascii="Arial Narrow" w:eastAsia="Times New Roman" w:hAnsi="Arial Narrow"/>
                <w:color w:val="333333"/>
                <w:sz w:val="18"/>
                <w:szCs w:val="18"/>
                <w:lang w:eastAsia="en-AU"/>
              </w:rPr>
            </w:pPr>
            <w:r w:rsidRPr="00D41A5A">
              <w:rPr>
                <w:rFonts w:ascii="Arial Narrow" w:eastAsia="Times New Roman" w:hAnsi="Arial Narrow"/>
                <w:b/>
                <w:bCs/>
                <w:color w:val="333333"/>
                <w:sz w:val="18"/>
                <w:szCs w:val="18"/>
                <w:bdr w:val="none" w:sz="0" w:space="0" w:color="auto" w:frame="1"/>
                <w:lang w:eastAsia="en-AU"/>
              </w:rPr>
              <w:t>Administrative Advice:</w:t>
            </w:r>
          </w:p>
          <w:p w14:paraId="5962FBDD" w14:textId="77777777" w:rsidR="004878FE" w:rsidRPr="00D41A5A" w:rsidRDefault="004878FE" w:rsidP="00063ED2">
            <w:pPr>
              <w:textAlignment w:val="baseline"/>
              <w:rPr>
                <w:rFonts w:ascii="Arial Narrow" w:eastAsia="Times New Roman" w:hAnsi="Arial Narrow"/>
                <w:color w:val="333333"/>
                <w:sz w:val="18"/>
                <w:szCs w:val="18"/>
                <w:lang w:eastAsia="en-AU"/>
              </w:rPr>
            </w:pPr>
            <w:r w:rsidRPr="00D41A5A">
              <w:rPr>
                <w:rFonts w:ascii="Arial Narrow" w:eastAsia="Times New Roman" w:hAnsi="Arial Narrow"/>
                <w:color w:val="333333"/>
                <w:sz w:val="18"/>
                <w:szCs w:val="18"/>
                <w:lang w:eastAsia="en-AU"/>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58D0B7CC" w14:textId="77777777" w:rsidR="004878FE" w:rsidRPr="006D2C41" w:rsidRDefault="004878FE" w:rsidP="004878FE">
      <w:pPr>
        <w:rPr>
          <w:rFonts w:cs="Calibri"/>
          <w:sz w:val="20"/>
          <w:szCs w:val="20"/>
        </w:rPr>
      </w:pPr>
    </w:p>
    <w:p w14:paraId="5A2801FF" w14:textId="77777777" w:rsidR="004878FE" w:rsidRPr="006D2C41" w:rsidRDefault="004878FE" w:rsidP="004878FE">
      <w:pPr>
        <w:rPr>
          <w:rFonts w:cs="Calibri"/>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702"/>
        <w:gridCol w:w="2416"/>
        <w:gridCol w:w="1560"/>
        <w:gridCol w:w="1275"/>
        <w:gridCol w:w="1134"/>
        <w:gridCol w:w="851"/>
        <w:gridCol w:w="992"/>
      </w:tblGrid>
      <w:tr w:rsidR="004878FE" w:rsidRPr="00AF6FC8" w14:paraId="335EB8F4" w14:textId="77777777" w:rsidTr="00063ED2">
        <w:trPr>
          <w:cantSplit/>
          <w:trHeight w:val="471"/>
        </w:trPr>
        <w:tc>
          <w:tcPr>
            <w:tcW w:w="3397" w:type="dxa"/>
            <w:gridSpan w:val="3"/>
          </w:tcPr>
          <w:p w14:paraId="4BE17B43" w14:textId="77777777" w:rsidR="004878FE" w:rsidRPr="00AF6FC8" w:rsidRDefault="004878FE" w:rsidP="00063ED2">
            <w:pPr>
              <w:keepNext/>
              <w:ind w:left="-57"/>
              <w:rPr>
                <w:rFonts w:ascii="Arial Narrow" w:hAnsi="Arial Narrow"/>
                <w:b/>
                <w:bCs/>
                <w:sz w:val="18"/>
                <w:szCs w:val="18"/>
              </w:rPr>
            </w:pPr>
            <w:r w:rsidRPr="00AF6FC8">
              <w:rPr>
                <w:rFonts w:ascii="Arial Narrow" w:hAnsi="Arial Narrow"/>
                <w:b/>
                <w:bCs/>
                <w:sz w:val="18"/>
                <w:szCs w:val="18"/>
              </w:rPr>
              <w:t>MEDICINAL PRODUCT</w:t>
            </w:r>
          </w:p>
          <w:p w14:paraId="24429B33" w14:textId="77777777" w:rsidR="004878FE" w:rsidRPr="00AF6FC8" w:rsidRDefault="004878FE" w:rsidP="00063ED2">
            <w:pPr>
              <w:keepNext/>
              <w:ind w:left="-57"/>
              <w:rPr>
                <w:rFonts w:ascii="Arial Narrow" w:hAnsi="Arial Narrow"/>
                <w:b/>
                <w:sz w:val="18"/>
                <w:szCs w:val="18"/>
              </w:rPr>
            </w:pPr>
            <w:r w:rsidRPr="00AF6FC8">
              <w:rPr>
                <w:rFonts w:ascii="Arial Narrow" w:hAnsi="Arial Narrow"/>
                <w:b/>
                <w:bCs/>
                <w:sz w:val="18"/>
                <w:szCs w:val="18"/>
              </w:rPr>
              <w:t>medicinal product pack</w:t>
            </w:r>
          </w:p>
        </w:tc>
        <w:tc>
          <w:tcPr>
            <w:tcW w:w="1560" w:type="dxa"/>
          </w:tcPr>
          <w:p w14:paraId="2A48AF8C" w14:textId="77777777" w:rsidR="004878FE" w:rsidRPr="00AF6FC8" w:rsidRDefault="004878FE" w:rsidP="00063ED2">
            <w:pPr>
              <w:keepNext/>
              <w:ind w:left="-108"/>
              <w:jc w:val="center"/>
              <w:rPr>
                <w:rFonts w:ascii="Arial Narrow" w:hAnsi="Arial Narrow"/>
                <w:b/>
                <w:sz w:val="18"/>
                <w:szCs w:val="18"/>
              </w:rPr>
            </w:pPr>
            <w:r w:rsidRPr="00AF6FC8">
              <w:rPr>
                <w:rFonts w:ascii="Arial Narrow" w:hAnsi="Arial Narrow"/>
                <w:b/>
                <w:sz w:val="18"/>
                <w:szCs w:val="18"/>
              </w:rPr>
              <w:t>PBS item code</w:t>
            </w:r>
          </w:p>
        </w:tc>
        <w:tc>
          <w:tcPr>
            <w:tcW w:w="1275" w:type="dxa"/>
          </w:tcPr>
          <w:p w14:paraId="4183544B" w14:textId="77777777" w:rsidR="004878FE" w:rsidRPr="00AF6FC8" w:rsidRDefault="004878FE" w:rsidP="00063ED2">
            <w:pPr>
              <w:keepNext/>
              <w:ind w:left="-108"/>
              <w:jc w:val="center"/>
              <w:rPr>
                <w:rFonts w:ascii="Arial Narrow" w:hAnsi="Arial Narrow"/>
                <w:b/>
                <w:sz w:val="18"/>
                <w:szCs w:val="18"/>
              </w:rPr>
            </w:pPr>
            <w:r w:rsidRPr="00AF6FC8">
              <w:rPr>
                <w:rFonts w:ascii="Arial Narrow" w:hAnsi="Arial Narrow"/>
                <w:b/>
                <w:sz w:val="18"/>
                <w:szCs w:val="18"/>
              </w:rPr>
              <w:t>Max. qty packs</w:t>
            </w:r>
          </w:p>
        </w:tc>
        <w:tc>
          <w:tcPr>
            <w:tcW w:w="1134" w:type="dxa"/>
          </w:tcPr>
          <w:p w14:paraId="66459131" w14:textId="77777777" w:rsidR="004878FE" w:rsidRPr="00AF6FC8" w:rsidRDefault="004878FE" w:rsidP="00063ED2">
            <w:pPr>
              <w:keepNext/>
              <w:ind w:left="-108"/>
              <w:jc w:val="center"/>
              <w:rPr>
                <w:rFonts w:ascii="Arial Narrow" w:hAnsi="Arial Narrow"/>
                <w:b/>
                <w:sz w:val="18"/>
                <w:szCs w:val="18"/>
              </w:rPr>
            </w:pPr>
            <w:r w:rsidRPr="00AF6FC8">
              <w:rPr>
                <w:rFonts w:ascii="Arial Narrow" w:hAnsi="Arial Narrow"/>
                <w:b/>
                <w:sz w:val="18"/>
                <w:szCs w:val="18"/>
              </w:rPr>
              <w:t>Max. qty units</w:t>
            </w:r>
          </w:p>
        </w:tc>
        <w:tc>
          <w:tcPr>
            <w:tcW w:w="851" w:type="dxa"/>
          </w:tcPr>
          <w:p w14:paraId="15DFFDBD" w14:textId="77777777" w:rsidR="004878FE" w:rsidRPr="00AF6FC8" w:rsidRDefault="004878FE" w:rsidP="00063ED2">
            <w:pPr>
              <w:keepNext/>
              <w:ind w:left="-108"/>
              <w:jc w:val="center"/>
              <w:rPr>
                <w:rFonts w:ascii="Arial Narrow" w:hAnsi="Arial Narrow"/>
                <w:b/>
                <w:sz w:val="18"/>
                <w:szCs w:val="18"/>
              </w:rPr>
            </w:pPr>
            <w:r w:rsidRPr="00AF6FC8">
              <w:rPr>
                <w:rFonts w:ascii="Arial Narrow" w:hAnsi="Arial Narrow"/>
                <w:b/>
                <w:sz w:val="18"/>
                <w:szCs w:val="18"/>
              </w:rPr>
              <w:t>№.of</w:t>
            </w:r>
          </w:p>
          <w:p w14:paraId="4D15F594" w14:textId="77777777" w:rsidR="004878FE" w:rsidRPr="00AF6FC8" w:rsidRDefault="004878FE" w:rsidP="00063ED2">
            <w:pPr>
              <w:keepNext/>
              <w:ind w:left="-108"/>
              <w:jc w:val="center"/>
              <w:rPr>
                <w:rFonts w:ascii="Arial Narrow" w:hAnsi="Arial Narrow"/>
                <w:b/>
                <w:sz w:val="18"/>
                <w:szCs w:val="18"/>
              </w:rPr>
            </w:pPr>
            <w:r w:rsidRPr="00AF6FC8">
              <w:rPr>
                <w:rFonts w:ascii="Arial Narrow" w:hAnsi="Arial Narrow"/>
                <w:b/>
                <w:sz w:val="18"/>
                <w:szCs w:val="18"/>
              </w:rPr>
              <w:t>Rpts</w:t>
            </w:r>
          </w:p>
        </w:tc>
        <w:tc>
          <w:tcPr>
            <w:tcW w:w="992" w:type="dxa"/>
          </w:tcPr>
          <w:p w14:paraId="5E7B1843" w14:textId="77777777" w:rsidR="004878FE" w:rsidRPr="00AF6FC8" w:rsidRDefault="004878FE" w:rsidP="00063ED2">
            <w:pPr>
              <w:keepNext/>
              <w:rPr>
                <w:rFonts w:ascii="Arial Narrow" w:hAnsi="Arial Narrow"/>
                <w:b/>
                <w:sz w:val="18"/>
                <w:szCs w:val="18"/>
                <w:lang w:val="fr-FR"/>
              </w:rPr>
            </w:pPr>
            <w:r w:rsidRPr="00AF6FC8">
              <w:rPr>
                <w:rFonts w:ascii="Arial Narrow" w:hAnsi="Arial Narrow"/>
                <w:b/>
                <w:sz w:val="18"/>
                <w:szCs w:val="18"/>
              </w:rPr>
              <w:t>Available brands</w:t>
            </w:r>
          </w:p>
        </w:tc>
      </w:tr>
      <w:tr w:rsidR="004878FE" w:rsidRPr="00AF6FC8" w14:paraId="5A5BF901" w14:textId="77777777" w:rsidTr="00063ED2">
        <w:trPr>
          <w:cantSplit/>
          <w:trHeight w:val="224"/>
        </w:trPr>
        <w:tc>
          <w:tcPr>
            <w:tcW w:w="9209" w:type="dxa"/>
            <w:gridSpan w:val="8"/>
          </w:tcPr>
          <w:p w14:paraId="53EA30B9" w14:textId="77777777" w:rsidR="004878FE" w:rsidRPr="00AF6FC8" w:rsidRDefault="004878FE" w:rsidP="00063ED2">
            <w:pPr>
              <w:keepNext/>
              <w:ind w:left="-57"/>
              <w:rPr>
                <w:rFonts w:ascii="Arial Narrow" w:hAnsi="Arial Narrow"/>
                <w:sz w:val="18"/>
                <w:szCs w:val="18"/>
              </w:rPr>
            </w:pPr>
            <w:r w:rsidRPr="00AF6FC8">
              <w:rPr>
                <w:rFonts w:ascii="Arial Narrow" w:hAnsi="Arial Narrow"/>
                <w:sz w:val="18"/>
                <w:szCs w:val="18"/>
              </w:rPr>
              <w:t xml:space="preserve">IXEKIZUMAB </w:t>
            </w:r>
          </w:p>
        </w:tc>
      </w:tr>
      <w:tr w:rsidR="004878FE" w:rsidRPr="00AF6FC8" w14:paraId="56D6FDD7" w14:textId="77777777" w:rsidTr="00063ED2">
        <w:trPr>
          <w:cantSplit/>
          <w:trHeight w:val="339"/>
        </w:trPr>
        <w:tc>
          <w:tcPr>
            <w:tcW w:w="3397" w:type="dxa"/>
            <w:gridSpan w:val="3"/>
          </w:tcPr>
          <w:p w14:paraId="156C865D" w14:textId="77777777" w:rsidR="004878FE" w:rsidRPr="00AF6FC8" w:rsidRDefault="004878FE" w:rsidP="00063ED2">
            <w:pPr>
              <w:keepNext/>
              <w:ind w:left="-57"/>
              <w:rPr>
                <w:rFonts w:ascii="Arial Narrow" w:hAnsi="Arial Narrow"/>
                <w:sz w:val="18"/>
                <w:szCs w:val="18"/>
              </w:rPr>
            </w:pPr>
            <w:r w:rsidRPr="00AF6FC8">
              <w:rPr>
                <w:rFonts w:ascii="Arial Narrow" w:hAnsi="Arial Narrow"/>
                <w:sz w:val="18"/>
                <w:szCs w:val="18"/>
              </w:rPr>
              <w:t xml:space="preserve">ixekizumab 80 mg/mL injection, </w:t>
            </w:r>
            <w:r w:rsidR="00A13E21">
              <w:rPr>
                <w:rFonts w:ascii="Arial Narrow" w:hAnsi="Arial Narrow"/>
                <w:sz w:val="18"/>
                <w:szCs w:val="18"/>
              </w:rPr>
              <w:t xml:space="preserve">2 x </w:t>
            </w:r>
            <w:r w:rsidRPr="00AF6FC8">
              <w:rPr>
                <w:rFonts w:ascii="Arial Narrow" w:hAnsi="Arial Narrow"/>
                <w:sz w:val="18"/>
                <w:szCs w:val="18"/>
              </w:rPr>
              <w:t>1 mL pen device</w:t>
            </w:r>
          </w:p>
        </w:tc>
        <w:tc>
          <w:tcPr>
            <w:tcW w:w="1560" w:type="dxa"/>
          </w:tcPr>
          <w:p w14:paraId="7F6B5FF1" w14:textId="77777777" w:rsidR="004878FE" w:rsidRPr="00AF6FC8" w:rsidRDefault="004878FE" w:rsidP="00063ED2">
            <w:pPr>
              <w:keepNext/>
              <w:jc w:val="center"/>
              <w:rPr>
                <w:rFonts w:ascii="Arial Narrow" w:hAnsi="Arial Narrow"/>
                <w:sz w:val="18"/>
                <w:szCs w:val="18"/>
              </w:rPr>
            </w:pPr>
            <w:r w:rsidRPr="00AF6FC8">
              <w:rPr>
                <w:rFonts w:ascii="Arial Narrow" w:hAnsi="Arial Narrow"/>
                <w:sz w:val="18"/>
                <w:szCs w:val="18"/>
              </w:rPr>
              <w:t>NEW</w:t>
            </w:r>
          </w:p>
        </w:tc>
        <w:tc>
          <w:tcPr>
            <w:tcW w:w="1275" w:type="dxa"/>
          </w:tcPr>
          <w:p w14:paraId="554CAFAA" w14:textId="77777777" w:rsidR="004878FE" w:rsidRPr="00AF6FC8" w:rsidRDefault="004878FE" w:rsidP="00063ED2">
            <w:pPr>
              <w:keepNext/>
              <w:jc w:val="center"/>
              <w:rPr>
                <w:rFonts w:ascii="Arial Narrow" w:hAnsi="Arial Narrow"/>
                <w:sz w:val="18"/>
                <w:szCs w:val="18"/>
              </w:rPr>
            </w:pPr>
            <w:r w:rsidRPr="00AF6FC8">
              <w:rPr>
                <w:rFonts w:ascii="Arial Narrow" w:hAnsi="Arial Narrow"/>
                <w:sz w:val="18"/>
                <w:szCs w:val="18"/>
              </w:rPr>
              <w:t>1</w:t>
            </w:r>
          </w:p>
        </w:tc>
        <w:tc>
          <w:tcPr>
            <w:tcW w:w="1134" w:type="dxa"/>
          </w:tcPr>
          <w:p w14:paraId="79FBE432" w14:textId="77777777" w:rsidR="004878FE" w:rsidRPr="00B7111A" w:rsidRDefault="00B7111A" w:rsidP="00063ED2">
            <w:pPr>
              <w:keepNext/>
              <w:jc w:val="center"/>
              <w:rPr>
                <w:rFonts w:ascii="Arial Narrow" w:hAnsi="Arial Narrow"/>
                <w:i/>
                <w:iCs/>
                <w:sz w:val="18"/>
                <w:szCs w:val="18"/>
              </w:rPr>
            </w:pPr>
            <w:r>
              <w:rPr>
                <w:rFonts w:ascii="Arial Narrow" w:hAnsi="Arial Narrow"/>
                <w:sz w:val="18"/>
                <w:szCs w:val="18"/>
              </w:rPr>
              <w:t>1</w:t>
            </w:r>
          </w:p>
        </w:tc>
        <w:tc>
          <w:tcPr>
            <w:tcW w:w="851" w:type="dxa"/>
          </w:tcPr>
          <w:p w14:paraId="4F6E5164" w14:textId="77777777" w:rsidR="004878FE" w:rsidRPr="00AF6FC8" w:rsidRDefault="00A13E21" w:rsidP="00063ED2">
            <w:pPr>
              <w:keepNext/>
              <w:jc w:val="center"/>
              <w:rPr>
                <w:rFonts w:ascii="Arial Narrow" w:hAnsi="Arial Narrow"/>
                <w:i/>
                <w:iCs/>
                <w:sz w:val="18"/>
                <w:szCs w:val="18"/>
              </w:rPr>
            </w:pPr>
            <w:r>
              <w:rPr>
                <w:rFonts w:ascii="Arial Narrow" w:hAnsi="Arial Narrow"/>
                <w:sz w:val="18"/>
                <w:szCs w:val="18"/>
              </w:rPr>
              <w:t>2</w:t>
            </w:r>
            <w:r w:rsidR="004878FE" w:rsidRPr="00AF6FC8">
              <w:rPr>
                <w:rFonts w:ascii="Arial Narrow" w:hAnsi="Arial Narrow"/>
                <w:i/>
                <w:iCs/>
                <w:sz w:val="18"/>
                <w:szCs w:val="18"/>
              </w:rPr>
              <w:t xml:space="preserve"> </w:t>
            </w:r>
          </w:p>
        </w:tc>
        <w:tc>
          <w:tcPr>
            <w:tcW w:w="992" w:type="dxa"/>
          </w:tcPr>
          <w:p w14:paraId="563553A6" w14:textId="77777777" w:rsidR="004878FE" w:rsidRPr="00AF6FC8" w:rsidRDefault="004878FE" w:rsidP="00063ED2">
            <w:pPr>
              <w:keepNext/>
              <w:rPr>
                <w:rFonts w:ascii="Arial Narrow" w:hAnsi="Arial Narrow"/>
                <w:sz w:val="18"/>
                <w:szCs w:val="18"/>
              </w:rPr>
            </w:pPr>
            <w:r w:rsidRPr="00AF6FC8">
              <w:rPr>
                <w:rFonts w:ascii="Arial Narrow" w:hAnsi="Arial Narrow"/>
                <w:sz w:val="18"/>
                <w:szCs w:val="18"/>
              </w:rPr>
              <w:t>Taltz</w:t>
            </w:r>
            <w:r w:rsidRPr="00AF6FC8">
              <w:rPr>
                <w:rFonts w:ascii="Arial Narrow" w:hAnsi="Arial Narrow"/>
                <w:i/>
                <w:sz w:val="18"/>
                <w:szCs w:val="18"/>
              </w:rPr>
              <w:t xml:space="preserve"> </w:t>
            </w:r>
          </w:p>
        </w:tc>
      </w:tr>
      <w:tr w:rsidR="004878FE" w:rsidRPr="00AF6FC8" w14:paraId="57B7100C" w14:textId="77777777" w:rsidTr="00063ED2">
        <w:tblPrEx>
          <w:tblCellMar>
            <w:top w:w="15" w:type="dxa"/>
            <w:left w:w="15" w:type="dxa"/>
            <w:bottom w:w="15" w:type="dxa"/>
            <w:right w:w="15" w:type="dxa"/>
          </w:tblCellMar>
          <w:tblLook w:val="04A0" w:firstRow="1" w:lastRow="0" w:firstColumn="1" w:lastColumn="0" w:noHBand="0" w:noVBand="1"/>
        </w:tblPrEx>
        <w:tc>
          <w:tcPr>
            <w:tcW w:w="9209" w:type="dxa"/>
            <w:gridSpan w:val="8"/>
            <w:tcBorders>
              <w:top w:val="single" w:sz="4" w:space="0" w:color="auto"/>
              <w:left w:val="single" w:sz="4" w:space="0" w:color="auto"/>
              <w:right w:val="single" w:sz="4" w:space="0" w:color="auto"/>
            </w:tcBorders>
          </w:tcPr>
          <w:p w14:paraId="10D50896" w14:textId="77777777" w:rsidR="004878FE" w:rsidRPr="00AF6FC8" w:rsidRDefault="004878FE" w:rsidP="00063ED2">
            <w:pPr>
              <w:rPr>
                <w:rFonts w:ascii="Arial Narrow" w:hAnsi="Arial Narrow"/>
                <w:sz w:val="18"/>
                <w:szCs w:val="18"/>
              </w:rPr>
            </w:pPr>
          </w:p>
        </w:tc>
      </w:tr>
      <w:tr w:rsidR="004878FE" w:rsidRPr="00AF6FC8" w14:paraId="141A373C" w14:textId="77777777" w:rsidTr="00063ED2">
        <w:tblPrEx>
          <w:tblCellMar>
            <w:top w:w="15" w:type="dxa"/>
            <w:left w:w="15" w:type="dxa"/>
            <w:bottom w:w="15" w:type="dxa"/>
            <w:right w:w="15" w:type="dxa"/>
          </w:tblCellMar>
          <w:tblLook w:val="04A0" w:firstRow="1" w:lastRow="0" w:firstColumn="1" w:lastColumn="0" w:noHBand="0" w:noVBand="1"/>
        </w:tblPrEx>
        <w:tc>
          <w:tcPr>
            <w:tcW w:w="9209" w:type="dxa"/>
            <w:gridSpan w:val="8"/>
            <w:tcBorders>
              <w:top w:val="single" w:sz="4" w:space="0" w:color="auto"/>
              <w:left w:val="single" w:sz="4" w:space="0" w:color="auto"/>
              <w:right w:val="single" w:sz="4" w:space="0" w:color="auto"/>
            </w:tcBorders>
          </w:tcPr>
          <w:p w14:paraId="24EF86FC" w14:textId="77777777" w:rsidR="004878FE" w:rsidRPr="00AF6FC8" w:rsidRDefault="004878FE" w:rsidP="00063ED2">
            <w:pPr>
              <w:rPr>
                <w:rFonts w:ascii="Arial Narrow" w:hAnsi="Arial Narrow"/>
                <w:b/>
                <w:sz w:val="18"/>
                <w:szCs w:val="18"/>
              </w:rPr>
            </w:pPr>
            <w:r w:rsidRPr="00AF6FC8">
              <w:rPr>
                <w:rFonts w:ascii="Arial Narrow" w:hAnsi="Arial Narrow"/>
                <w:b/>
                <w:sz w:val="18"/>
                <w:szCs w:val="18"/>
              </w:rPr>
              <w:t>Restriction Summary</w:t>
            </w:r>
            <w:r w:rsidRPr="007B671C">
              <w:rPr>
                <w:rFonts w:ascii="Arial Narrow" w:hAnsi="Arial Narrow"/>
                <w:b/>
                <w:sz w:val="18"/>
                <w:szCs w:val="18"/>
              </w:rPr>
              <w:t xml:space="preserve"> 10603</w:t>
            </w:r>
            <w:r>
              <w:rPr>
                <w:rFonts w:ascii="Arial Narrow" w:hAnsi="Arial Narrow"/>
                <w:b/>
                <w:i/>
                <w:iCs/>
                <w:sz w:val="18"/>
                <w:szCs w:val="18"/>
              </w:rPr>
              <w:t xml:space="preserve"> </w:t>
            </w:r>
            <w:r w:rsidRPr="007B671C">
              <w:rPr>
                <w:rFonts w:ascii="Arial Narrow" w:hAnsi="Arial Narrow"/>
                <w:b/>
                <w:sz w:val="18"/>
                <w:szCs w:val="18"/>
              </w:rPr>
              <w:t xml:space="preserve">/ </w:t>
            </w:r>
            <w:r w:rsidRPr="00AF6FC8">
              <w:rPr>
                <w:rFonts w:ascii="Arial Narrow" w:hAnsi="Arial Narrow"/>
                <w:b/>
                <w:sz w:val="18"/>
                <w:szCs w:val="18"/>
              </w:rPr>
              <w:t xml:space="preserve">ToC: </w:t>
            </w:r>
            <w:r w:rsidRPr="007B671C">
              <w:rPr>
                <w:rFonts w:ascii="Arial Narrow" w:hAnsi="Arial Narrow"/>
                <w:b/>
                <w:sz w:val="18"/>
                <w:szCs w:val="18"/>
              </w:rPr>
              <w:t xml:space="preserve">10461 </w:t>
            </w:r>
            <w:r w:rsidRPr="00A620C7">
              <w:rPr>
                <w:rFonts w:ascii="Arial Narrow" w:hAnsi="Arial Narrow"/>
                <w:bCs/>
                <w:i/>
                <w:iCs/>
                <w:sz w:val="18"/>
                <w:szCs w:val="18"/>
              </w:rPr>
              <w:t>(as per golimumab, PBS item code 11521J as at 1 November 2021)</w:t>
            </w:r>
          </w:p>
        </w:tc>
      </w:tr>
      <w:tr w:rsidR="004878FE" w:rsidRPr="00AF6FC8" w14:paraId="15E625D4"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vMerge w:val="restart"/>
            <w:tcBorders>
              <w:top w:val="single" w:sz="4" w:space="0" w:color="auto"/>
              <w:left w:val="single" w:sz="4" w:space="0" w:color="auto"/>
              <w:right w:val="single" w:sz="4" w:space="0" w:color="auto"/>
            </w:tcBorders>
          </w:tcPr>
          <w:p w14:paraId="56019004" w14:textId="77777777" w:rsidR="004878FE" w:rsidRPr="00AF6FC8" w:rsidRDefault="004878FE" w:rsidP="00063ED2">
            <w:pPr>
              <w:rPr>
                <w:rFonts w:ascii="Arial Narrow" w:hAnsi="Arial Narrow"/>
                <w:i/>
                <w:sz w:val="18"/>
                <w:szCs w:val="18"/>
              </w:rPr>
            </w:pPr>
          </w:p>
          <w:p w14:paraId="14FEC5FE" w14:textId="77777777" w:rsidR="004878FE" w:rsidRPr="00AF6FC8" w:rsidRDefault="004878FE" w:rsidP="00063ED2">
            <w:pPr>
              <w:rPr>
                <w:rFonts w:ascii="Arial Narrow" w:hAnsi="Arial Narrow"/>
                <w:b/>
                <w:sz w:val="18"/>
                <w:szCs w:val="18"/>
              </w:rPr>
            </w:pPr>
          </w:p>
        </w:tc>
        <w:tc>
          <w:tcPr>
            <w:tcW w:w="8228" w:type="dxa"/>
            <w:gridSpan w:val="6"/>
            <w:tcBorders>
              <w:top w:val="single" w:sz="4" w:space="0" w:color="auto"/>
              <w:left w:val="single" w:sz="4" w:space="0" w:color="auto"/>
              <w:bottom w:val="single" w:sz="4" w:space="0" w:color="auto"/>
              <w:right w:val="single" w:sz="4" w:space="0" w:color="auto"/>
            </w:tcBorders>
          </w:tcPr>
          <w:p w14:paraId="0CFE6144" w14:textId="77777777" w:rsidR="004878FE" w:rsidRPr="00AF6FC8" w:rsidRDefault="004878FE" w:rsidP="00063ED2">
            <w:pPr>
              <w:rPr>
                <w:rFonts w:ascii="Arial Narrow" w:hAnsi="Arial Narrow"/>
                <w:sz w:val="18"/>
                <w:szCs w:val="18"/>
              </w:rPr>
            </w:pPr>
            <w:r w:rsidRPr="00AF6FC8">
              <w:rPr>
                <w:rFonts w:ascii="Arial Narrow" w:hAnsi="Arial Narrow"/>
                <w:b/>
                <w:sz w:val="18"/>
                <w:szCs w:val="18"/>
              </w:rPr>
              <w:t xml:space="preserve">Category / Program:   </w:t>
            </w:r>
            <w:r w:rsidRPr="00AF6FC8">
              <w:rPr>
                <w:rFonts w:ascii="Arial Narrow" w:hAnsi="Arial Narrow"/>
                <w:sz w:val="18"/>
                <w:szCs w:val="18"/>
              </w:rPr>
              <w:t>GENERAL – General Schedule (Code GE)</w:t>
            </w:r>
            <w:r w:rsidRPr="00AF6FC8">
              <w:rPr>
                <w:rFonts w:ascii="Arial Narrow" w:hAnsi="Arial Narrow"/>
                <w:color w:val="FF0000"/>
                <w:sz w:val="18"/>
                <w:szCs w:val="18"/>
              </w:rPr>
              <w:t xml:space="preserve"> </w:t>
            </w:r>
          </w:p>
        </w:tc>
      </w:tr>
      <w:tr w:rsidR="004878FE" w:rsidRPr="00AF6FC8" w14:paraId="5AFD3E12" w14:textId="77777777" w:rsidTr="00063ED2">
        <w:tblPrEx>
          <w:tblCellMar>
            <w:top w:w="15" w:type="dxa"/>
            <w:left w:w="15" w:type="dxa"/>
            <w:bottom w:w="15" w:type="dxa"/>
            <w:right w:w="15" w:type="dxa"/>
          </w:tblCellMar>
          <w:tblLook w:val="04A0" w:firstRow="1" w:lastRow="0" w:firstColumn="1" w:lastColumn="0" w:noHBand="0" w:noVBand="1"/>
        </w:tblPrEx>
        <w:trPr>
          <w:trHeight w:val="240"/>
        </w:trPr>
        <w:tc>
          <w:tcPr>
            <w:tcW w:w="981" w:type="dxa"/>
            <w:gridSpan w:val="2"/>
            <w:vMerge/>
            <w:tcBorders>
              <w:left w:val="single" w:sz="4" w:space="0" w:color="auto"/>
              <w:right w:val="single" w:sz="4" w:space="0" w:color="auto"/>
            </w:tcBorders>
          </w:tcPr>
          <w:p w14:paraId="3945EB5E" w14:textId="77777777" w:rsidR="004878FE" w:rsidRPr="00AF6FC8" w:rsidRDefault="004878FE" w:rsidP="00063ED2">
            <w:pPr>
              <w:rPr>
                <w:rFonts w:ascii="Arial Narrow" w:hAnsi="Arial Narrow"/>
                <w:sz w:val="18"/>
                <w:szCs w:val="18"/>
              </w:rPr>
            </w:pPr>
          </w:p>
        </w:tc>
        <w:tc>
          <w:tcPr>
            <w:tcW w:w="8228" w:type="dxa"/>
            <w:gridSpan w:val="6"/>
            <w:tcBorders>
              <w:top w:val="single" w:sz="4" w:space="0" w:color="auto"/>
              <w:left w:val="single" w:sz="4" w:space="0" w:color="auto"/>
              <w:bottom w:val="single" w:sz="4" w:space="0" w:color="auto"/>
              <w:right w:val="single" w:sz="4" w:space="0" w:color="auto"/>
            </w:tcBorders>
          </w:tcPr>
          <w:p w14:paraId="4A633536" w14:textId="77777777" w:rsidR="004878FE" w:rsidRPr="00AF6FC8" w:rsidRDefault="004878FE" w:rsidP="00063ED2">
            <w:pPr>
              <w:rPr>
                <w:rFonts w:ascii="Arial Narrow" w:hAnsi="Arial Narrow"/>
                <w:b/>
                <w:sz w:val="18"/>
                <w:szCs w:val="18"/>
              </w:rPr>
            </w:pPr>
            <w:r w:rsidRPr="00AF6FC8">
              <w:rPr>
                <w:rFonts w:ascii="Arial Narrow" w:hAnsi="Arial Narrow"/>
                <w:b/>
                <w:sz w:val="18"/>
                <w:szCs w:val="18"/>
              </w:rPr>
              <w:t xml:space="preserve">Prescriber type: </w:t>
            </w:r>
            <w:r w:rsidRPr="00AF6FC8">
              <w:rPr>
                <w:rFonts w:ascii="Arial Narrow" w:hAnsi="Arial Narrow"/>
                <w:sz w:val="18"/>
                <w:szCs w:val="18"/>
              </w:rPr>
              <w:fldChar w:fldCharType="begin">
                <w:ffData>
                  <w:name w:val=""/>
                  <w:enabled/>
                  <w:calcOnExit w:val="0"/>
                  <w:checkBox>
                    <w:sizeAuto/>
                    <w:default w:val="1"/>
                  </w:checkBox>
                </w:ffData>
              </w:fldChar>
            </w:r>
            <w:r w:rsidRPr="00AF6FC8">
              <w:rPr>
                <w:rFonts w:ascii="Arial Narrow" w:hAnsi="Arial Narrow"/>
                <w:sz w:val="18"/>
                <w:szCs w:val="18"/>
              </w:rPr>
              <w:instrText xml:space="preserve"> FORMCHECKBOX </w:instrText>
            </w:r>
            <w:r w:rsidR="005642C1">
              <w:rPr>
                <w:rFonts w:ascii="Arial Narrow" w:hAnsi="Arial Narrow"/>
                <w:sz w:val="18"/>
                <w:szCs w:val="18"/>
              </w:rPr>
            </w:r>
            <w:r w:rsidR="005642C1">
              <w:rPr>
                <w:rFonts w:ascii="Arial Narrow" w:hAnsi="Arial Narrow"/>
                <w:sz w:val="18"/>
                <w:szCs w:val="18"/>
              </w:rPr>
              <w:fldChar w:fldCharType="separate"/>
            </w:r>
            <w:r w:rsidRPr="00AF6FC8">
              <w:rPr>
                <w:rFonts w:ascii="Arial Narrow" w:hAnsi="Arial Narrow"/>
                <w:sz w:val="18"/>
                <w:szCs w:val="18"/>
              </w:rPr>
              <w:fldChar w:fldCharType="end"/>
            </w:r>
            <w:r>
              <w:rPr>
                <w:rFonts w:ascii="Arial Narrow" w:hAnsi="Arial Narrow"/>
                <w:sz w:val="18"/>
                <w:szCs w:val="18"/>
              </w:rPr>
              <w:t xml:space="preserve"> </w:t>
            </w:r>
            <w:r w:rsidRPr="00AF6FC8">
              <w:rPr>
                <w:rFonts w:ascii="Arial Narrow" w:hAnsi="Arial Narrow"/>
                <w:sz w:val="18"/>
                <w:szCs w:val="18"/>
              </w:rPr>
              <w:t>Medical Practitioners</w:t>
            </w:r>
          </w:p>
        </w:tc>
      </w:tr>
      <w:tr w:rsidR="004878FE" w:rsidRPr="00AF6FC8" w14:paraId="7E2E2F50"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vMerge/>
            <w:tcBorders>
              <w:left w:val="single" w:sz="4" w:space="0" w:color="auto"/>
              <w:bottom w:val="single" w:sz="4" w:space="0" w:color="auto"/>
              <w:right w:val="single" w:sz="4" w:space="0" w:color="auto"/>
            </w:tcBorders>
          </w:tcPr>
          <w:p w14:paraId="40431021" w14:textId="77777777" w:rsidR="004878FE" w:rsidRPr="00AF6FC8" w:rsidRDefault="004878FE" w:rsidP="00063ED2">
            <w:pPr>
              <w:rPr>
                <w:rFonts w:ascii="Arial Narrow" w:hAnsi="Arial Narrow"/>
                <w:sz w:val="18"/>
                <w:szCs w:val="18"/>
              </w:rPr>
            </w:pPr>
          </w:p>
        </w:tc>
        <w:tc>
          <w:tcPr>
            <w:tcW w:w="8228" w:type="dxa"/>
            <w:gridSpan w:val="6"/>
            <w:tcBorders>
              <w:top w:val="single" w:sz="4" w:space="0" w:color="auto"/>
              <w:left w:val="single" w:sz="4" w:space="0" w:color="auto"/>
              <w:bottom w:val="single" w:sz="4" w:space="0" w:color="auto"/>
              <w:right w:val="single" w:sz="4" w:space="0" w:color="auto"/>
            </w:tcBorders>
          </w:tcPr>
          <w:p w14:paraId="67CEA8CA" w14:textId="77777777" w:rsidR="004878FE" w:rsidRPr="007B671C" w:rsidRDefault="004878FE" w:rsidP="00063ED2">
            <w:pPr>
              <w:rPr>
                <w:rFonts w:ascii="Arial Narrow" w:eastAsia="Calibri" w:hAnsi="Arial Narrow"/>
                <w:sz w:val="18"/>
                <w:szCs w:val="18"/>
              </w:rPr>
            </w:pPr>
            <w:r w:rsidRPr="00AF6FC8">
              <w:rPr>
                <w:rFonts w:ascii="Arial Narrow" w:hAnsi="Arial Narrow"/>
                <w:b/>
                <w:sz w:val="18"/>
                <w:szCs w:val="18"/>
              </w:rPr>
              <w:t xml:space="preserve">Restriction type: </w:t>
            </w:r>
            <w:r w:rsidRPr="00AF6FC8">
              <w:rPr>
                <w:rFonts w:ascii="Arial Narrow" w:eastAsia="Calibri" w:hAnsi="Arial Narrow"/>
                <w:sz w:val="18"/>
                <w:szCs w:val="18"/>
              </w:rPr>
              <w:fldChar w:fldCharType="begin">
                <w:ffData>
                  <w:name w:val="Check1"/>
                  <w:enabled/>
                  <w:calcOnExit w:val="0"/>
                  <w:checkBox>
                    <w:sizeAuto/>
                    <w:default w:val="1"/>
                  </w:checkBox>
                </w:ffData>
              </w:fldChar>
            </w:r>
            <w:r w:rsidRPr="00AF6FC8">
              <w:rPr>
                <w:rFonts w:ascii="Arial Narrow" w:eastAsia="Calibri" w:hAnsi="Arial Narrow"/>
                <w:sz w:val="18"/>
                <w:szCs w:val="18"/>
              </w:rPr>
              <w:instrText xml:space="preserve"> FORMCHECKBOX </w:instrText>
            </w:r>
            <w:r w:rsidR="005642C1">
              <w:rPr>
                <w:rFonts w:ascii="Arial Narrow" w:eastAsia="Calibri" w:hAnsi="Arial Narrow"/>
                <w:sz w:val="18"/>
                <w:szCs w:val="18"/>
              </w:rPr>
            </w:r>
            <w:r w:rsidR="005642C1">
              <w:rPr>
                <w:rFonts w:ascii="Arial Narrow" w:eastAsia="Calibri" w:hAnsi="Arial Narrow"/>
                <w:sz w:val="18"/>
                <w:szCs w:val="18"/>
              </w:rPr>
              <w:fldChar w:fldCharType="separate"/>
            </w:r>
            <w:r w:rsidRPr="00AF6FC8">
              <w:rPr>
                <w:rFonts w:ascii="Arial Narrow" w:eastAsia="Calibri" w:hAnsi="Arial Narrow"/>
                <w:sz w:val="18"/>
                <w:szCs w:val="18"/>
              </w:rPr>
              <w:fldChar w:fldCharType="end"/>
            </w:r>
            <w:r w:rsidRPr="00AF6FC8">
              <w:rPr>
                <w:rFonts w:ascii="Arial Narrow" w:eastAsia="Calibri" w:hAnsi="Arial Narrow"/>
                <w:sz w:val="18"/>
                <w:szCs w:val="18"/>
              </w:rPr>
              <w:t xml:space="preserve"> </w:t>
            </w:r>
            <w:r w:rsidRPr="007B671C">
              <w:rPr>
                <w:rFonts w:ascii="Arial Narrow" w:eastAsia="Calibri" w:hAnsi="Arial Narrow"/>
                <w:sz w:val="18"/>
                <w:szCs w:val="18"/>
              </w:rPr>
              <w:t>Authority Required (telephone/online PBS authorities system)</w:t>
            </w:r>
          </w:p>
        </w:tc>
      </w:tr>
      <w:tr w:rsidR="004878FE" w:rsidRPr="00AF6FC8" w14:paraId="6ABD7596" w14:textId="77777777" w:rsidTr="00063ED2">
        <w:tblPrEx>
          <w:tblCellMar>
            <w:top w:w="15" w:type="dxa"/>
            <w:left w:w="15" w:type="dxa"/>
            <w:bottom w:w="15" w:type="dxa"/>
            <w:right w:w="15" w:type="dxa"/>
          </w:tblCellMar>
          <w:tblLook w:val="04A0" w:firstRow="1" w:lastRow="0" w:firstColumn="1" w:lastColumn="0" w:noHBand="0" w:noVBand="1"/>
        </w:tblPrEx>
        <w:tc>
          <w:tcPr>
            <w:tcW w:w="279" w:type="dxa"/>
            <w:vMerge w:val="restart"/>
            <w:tcBorders>
              <w:left w:val="single" w:sz="4" w:space="0" w:color="auto"/>
              <w:right w:val="single" w:sz="4" w:space="0" w:color="auto"/>
            </w:tcBorders>
            <w:textDirection w:val="btLr"/>
          </w:tcPr>
          <w:p w14:paraId="4CD9F969" w14:textId="77777777" w:rsidR="004878FE" w:rsidRPr="00AF6FC8" w:rsidRDefault="004878FE" w:rsidP="00063ED2">
            <w:pPr>
              <w:ind w:left="113" w:right="113"/>
              <w:jc w:val="center"/>
              <w:rPr>
                <w:rFonts w:ascii="Arial Narrow" w:hAnsi="Arial Narrow"/>
                <w:sz w:val="18"/>
                <w:szCs w:val="18"/>
              </w:rPr>
            </w:pPr>
            <w:r w:rsidRPr="007B671C">
              <w:rPr>
                <w:rFonts w:ascii="Arial Narrow" w:hAnsi="Arial Narrow"/>
                <w:sz w:val="18"/>
                <w:szCs w:val="18"/>
              </w:rPr>
              <w:t>Prescribing rule level</w:t>
            </w:r>
          </w:p>
        </w:tc>
        <w:tc>
          <w:tcPr>
            <w:tcW w:w="702" w:type="dxa"/>
            <w:vAlign w:val="center"/>
          </w:tcPr>
          <w:p w14:paraId="3FEB1D5B" w14:textId="2666052A" w:rsidR="004878FE" w:rsidRPr="00AF6FC8" w:rsidRDefault="004878FE" w:rsidP="00063ED2">
            <w:pPr>
              <w:jc w:val="center"/>
              <w:rPr>
                <w:rFonts w:ascii="Arial Narrow" w:hAnsi="Arial Narrow"/>
                <w:color w:val="333333"/>
                <w:sz w:val="18"/>
                <w:szCs w:val="18"/>
              </w:rPr>
            </w:pPr>
          </w:p>
        </w:tc>
        <w:tc>
          <w:tcPr>
            <w:tcW w:w="8228" w:type="dxa"/>
            <w:gridSpan w:val="6"/>
            <w:vAlign w:val="center"/>
          </w:tcPr>
          <w:p w14:paraId="39D1F2DE" w14:textId="77777777" w:rsidR="004878FE" w:rsidRPr="00AF6FC8" w:rsidRDefault="004878FE" w:rsidP="00063ED2">
            <w:pPr>
              <w:rPr>
                <w:rFonts w:ascii="Arial Narrow" w:hAnsi="Arial Narrow"/>
                <w:color w:val="333333"/>
                <w:sz w:val="18"/>
                <w:szCs w:val="18"/>
              </w:rPr>
            </w:pPr>
            <w:r w:rsidRPr="00AF6FC8">
              <w:rPr>
                <w:rFonts w:ascii="Arial Narrow" w:hAnsi="Arial Narrow"/>
                <w:b/>
                <w:bCs/>
                <w:color w:val="333333"/>
                <w:sz w:val="18"/>
                <w:szCs w:val="18"/>
              </w:rPr>
              <w:t>Administrative Advice:</w:t>
            </w:r>
          </w:p>
          <w:p w14:paraId="465EFB13" w14:textId="77777777" w:rsidR="004878FE" w:rsidRPr="00AF6FC8" w:rsidRDefault="004878FE" w:rsidP="00063ED2">
            <w:pPr>
              <w:rPr>
                <w:rFonts w:ascii="Arial Narrow" w:hAnsi="Arial Narrow"/>
                <w:color w:val="333333"/>
                <w:sz w:val="18"/>
                <w:szCs w:val="18"/>
              </w:rPr>
            </w:pPr>
            <w:r w:rsidRPr="00AF6FC8">
              <w:rPr>
                <w:rFonts w:ascii="Arial Narrow" w:hAnsi="Arial Narrow"/>
                <w:b/>
                <w:bCs/>
                <w:color w:val="333333"/>
                <w:sz w:val="18"/>
                <w:szCs w:val="18"/>
              </w:rPr>
              <w:t>TREATMENT OF ADULT PATIENTS WITH NON-RADIOGRAPHIC AXIAL SPONDYLOARTHRITIS</w:t>
            </w:r>
          </w:p>
          <w:p w14:paraId="44D2EC3B" w14:textId="77777777" w:rsidR="004878FE" w:rsidRPr="00AF6FC8" w:rsidRDefault="004878FE" w:rsidP="00063ED2">
            <w:pPr>
              <w:rPr>
                <w:rFonts w:ascii="Arial Narrow" w:hAnsi="Arial Narrow"/>
                <w:i/>
                <w:iCs/>
                <w:color w:val="333333"/>
                <w:sz w:val="18"/>
                <w:szCs w:val="18"/>
              </w:rPr>
            </w:pPr>
            <w:r w:rsidRPr="00AF6FC8">
              <w:rPr>
                <w:rFonts w:ascii="Arial Narrow" w:hAnsi="Arial Narrow"/>
                <w:i/>
                <w:iCs/>
                <w:color w:val="333333"/>
                <w:sz w:val="18"/>
                <w:szCs w:val="18"/>
              </w:rPr>
              <w:t>See above administrative advice</w:t>
            </w:r>
            <w:r>
              <w:rPr>
                <w:rFonts w:ascii="Arial Narrow" w:hAnsi="Arial Narrow"/>
                <w:i/>
                <w:iCs/>
                <w:color w:val="333333"/>
                <w:sz w:val="18"/>
                <w:szCs w:val="18"/>
              </w:rPr>
              <w:t xml:space="preserve"> at the start of Initial 1</w:t>
            </w:r>
            <w:r w:rsidRPr="00AF6FC8">
              <w:rPr>
                <w:rFonts w:ascii="Arial Narrow" w:hAnsi="Arial Narrow"/>
                <w:i/>
                <w:iCs/>
                <w:color w:val="333333"/>
                <w:sz w:val="18"/>
                <w:szCs w:val="18"/>
              </w:rPr>
              <w:t>.</w:t>
            </w:r>
          </w:p>
        </w:tc>
      </w:tr>
      <w:tr w:rsidR="004878FE" w:rsidRPr="00AF6FC8" w14:paraId="0BB1637C" w14:textId="77777777" w:rsidTr="00063ED2">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extDirection w:val="btLr"/>
          </w:tcPr>
          <w:p w14:paraId="0154F9C0" w14:textId="77777777" w:rsidR="004878FE" w:rsidRPr="007B671C" w:rsidRDefault="004878FE" w:rsidP="00063ED2">
            <w:pPr>
              <w:ind w:left="113" w:right="113"/>
              <w:jc w:val="center"/>
              <w:rPr>
                <w:rFonts w:ascii="Arial Narrow" w:hAnsi="Arial Narrow"/>
                <w:sz w:val="18"/>
                <w:szCs w:val="18"/>
              </w:rPr>
            </w:pPr>
          </w:p>
        </w:tc>
        <w:tc>
          <w:tcPr>
            <w:tcW w:w="702" w:type="dxa"/>
          </w:tcPr>
          <w:p w14:paraId="3007D47A" w14:textId="32E0E863" w:rsidR="004878FE" w:rsidRDefault="004878FE" w:rsidP="00063ED2">
            <w:pPr>
              <w:jc w:val="center"/>
              <w:rPr>
                <w:rFonts w:ascii="Arial Narrow" w:hAnsi="Arial Narrow"/>
                <w:color w:val="333333"/>
                <w:sz w:val="18"/>
                <w:szCs w:val="18"/>
              </w:rPr>
            </w:pPr>
          </w:p>
        </w:tc>
        <w:tc>
          <w:tcPr>
            <w:tcW w:w="8228" w:type="dxa"/>
            <w:gridSpan w:val="6"/>
          </w:tcPr>
          <w:p w14:paraId="376F1C4F" w14:textId="77777777" w:rsidR="004878FE" w:rsidRDefault="004878FE" w:rsidP="00063ED2">
            <w:pPr>
              <w:rPr>
                <w:rFonts w:ascii="Arial Narrow" w:hAnsi="Arial Narrow"/>
                <w:b/>
                <w:bCs/>
                <w:color w:val="333333"/>
                <w:sz w:val="18"/>
                <w:szCs w:val="18"/>
              </w:rPr>
            </w:pPr>
            <w:r w:rsidRPr="006D2C41">
              <w:rPr>
                <w:rFonts w:ascii="Arial Narrow" w:hAnsi="Arial Narrow"/>
                <w:b/>
                <w:bCs/>
                <w:color w:val="333333"/>
                <w:sz w:val="18"/>
                <w:szCs w:val="18"/>
              </w:rPr>
              <w:t xml:space="preserve">Administrative Advice: </w:t>
            </w:r>
          </w:p>
          <w:p w14:paraId="3C9DC593" w14:textId="77777777" w:rsidR="004878FE" w:rsidRPr="00AF6FC8" w:rsidRDefault="004878FE" w:rsidP="00063ED2">
            <w:pPr>
              <w:rPr>
                <w:rFonts w:ascii="Arial Narrow" w:hAnsi="Arial Narrow"/>
                <w:b/>
                <w:bCs/>
                <w:color w:val="333333"/>
                <w:sz w:val="18"/>
                <w:szCs w:val="18"/>
              </w:rPr>
            </w:pPr>
            <w:r w:rsidRPr="00B522A5">
              <w:rPr>
                <w:rFonts w:ascii="Arial Narrow" w:hAnsi="Arial Narrow"/>
                <w:i/>
                <w:iCs/>
                <w:color w:val="333333"/>
                <w:sz w:val="18"/>
                <w:szCs w:val="18"/>
              </w:rPr>
              <w:t>For the purposes of interpreting these restrictions for this PBS-indication, the term ‘biological medicine’ currently refers to: golimumab, certolizumab pegol, ixekizumab, secukinumab.</w:t>
            </w:r>
          </w:p>
        </w:tc>
      </w:tr>
      <w:tr w:rsidR="004878FE" w:rsidRPr="00AF6FC8" w14:paraId="2E23C9A0" w14:textId="77777777" w:rsidTr="00063ED2">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2F423FAC" w14:textId="77777777" w:rsidR="004878FE" w:rsidRPr="00AF6FC8" w:rsidRDefault="004878FE" w:rsidP="00063ED2">
            <w:pPr>
              <w:rPr>
                <w:rFonts w:ascii="Arial Narrow" w:hAnsi="Arial Narrow"/>
                <w:sz w:val="18"/>
                <w:szCs w:val="18"/>
              </w:rPr>
            </w:pPr>
          </w:p>
        </w:tc>
        <w:tc>
          <w:tcPr>
            <w:tcW w:w="702" w:type="dxa"/>
            <w:vAlign w:val="center"/>
          </w:tcPr>
          <w:p w14:paraId="1B918918" w14:textId="793FE66B" w:rsidR="004878FE" w:rsidRPr="00AF6FC8" w:rsidRDefault="004878FE" w:rsidP="00063ED2">
            <w:pPr>
              <w:jc w:val="center"/>
              <w:rPr>
                <w:rFonts w:ascii="Arial Narrow" w:hAnsi="Arial Narrow"/>
                <w:color w:val="333333"/>
                <w:sz w:val="18"/>
                <w:szCs w:val="18"/>
              </w:rPr>
            </w:pPr>
          </w:p>
        </w:tc>
        <w:tc>
          <w:tcPr>
            <w:tcW w:w="8228" w:type="dxa"/>
            <w:gridSpan w:val="6"/>
            <w:vAlign w:val="center"/>
          </w:tcPr>
          <w:p w14:paraId="39452EDE" w14:textId="77777777" w:rsidR="004878FE" w:rsidRPr="00AF6FC8" w:rsidRDefault="004878FE" w:rsidP="00063ED2">
            <w:pPr>
              <w:rPr>
                <w:rFonts w:ascii="Arial Narrow" w:hAnsi="Arial Narrow"/>
                <w:b/>
                <w:bCs/>
                <w:color w:val="333333"/>
                <w:sz w:val="18"/>
                <w:szCs w:val="18"/>
              </w:rPr>
            </w:pPr>
            <w:r w:rsidRPr="00AF6FC8">
              <w:rPr>
                <w:rFonts w:ascii="Arial Narrow" w:hAnsi="Arial Narrow"/>
                <w:b/>
                <w:bCs/>
                <w:color w:val="333333"/>
                <w:sz w:val="18"/>
                <w:szCs w:val="18"/>
              </w:rPr>
              <w:t xml:space="preserve">Administrative Advice: </w:t>
            </w:r>
            <w:r w:rsidRPr="00AF6FC8">
              <w:rPr>
                <w:rFonts w:ascii="Arial Narrow" w:hAnsi="Arial Narrow"/>
                <w:color w:val="333333"/>
                <w:sz w:val="18"/>
                <w:szCs w:val="18"/>
              </w:rPr>
              <w:t>No increase in the maximum quantity or number of units may be authorised.</w:t>
            </w:r>
          </w:p>
        </w:tc>
      </w:tr>
      <w:tr w:rsidR="004878FE" w:rsidRPr="00AF6FC8" w14:paraId="7B19173E" w14:textId="77777777" w:rsidTr="00063ED2">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2DFAC3D6" w14:textId="77777777" w:rsidR="004878FE" w:rsidRPr="00AF6FC8" w:rsidRDefault="004878FE" w:rsidP="00063ED2">
            <w:pPr>
              <w:rPr>
                <w:rFonts w:ascii="Arial Narrow" w:hAnsi="Arial Narrow"/>
                <w:sz w:val="18"/>
                <w:szCs w:val="18"/>
              </w:rPr>
            </w:pPr>
          </w:p>
        </w:tc>
        <w:tc>
          <w:tcPr>
            <w:tcW w:w="702" w:type="dxa"/>
            <w:vAlign w:val="center"/>
          </w:tcPr>
          <w:p w14:paraId="0837B1E0" w14:textId="23778983" w:rsidR="004878FE" w:rsidRPr="00AF6FC8" w:rsidRDefault="004878FE" w:rsidP="00063ED2">
            <w:pPr>
              <w:jc w:val="center"/>
              <w:rPr>
                <w:rFonts w:ascii="Arial Narrow" w:hAnsi="Arial Narrow"/>
                <w:color w:val="333333"/>
                <w:sz w:val="18"/>
                <w:szCs w:val="18"/>
              </w:rPr>
            </w:pPr>
          </w:p>
        </w:tc>
        <w:tc>
          <w:tcPr>
            <w:tcW w:w="8228" w:type="dxa"/>
            <w:gridSpan w:val="6"/>
            <w:vAlign w:val="center"/>
          </w:tcPr>
          <w:p w14:paraId="5BAF9CA4" w14:textId="77777777" w:rsidR="004878FE" w:rsidRPr="00AF6FC8" w:rsidRDefault="004878FE" w:rsidP="00063ED2">
            <w:pPr>
              <w:rPr>
                <w:rFonts w:ascii="Arial Narrow" w:hAnsi="Arial Narrow"/>
                <w:b/>
                <w:bCs/>
                <w:color w:val="333333"/>
                <w:sz w:val="18"/>
                <w:szCs w:val="18"/>
              </w:rPr>
            </w:pPr>
            <w:r w:rsidRPr="00AF6FC8">
              <w:rPr>
                <w:rFonts w:ascii="Arial Narrow" w:hAnsi="Arial Narrow"/>
                <w:b/>
                <w:bCs/>
                <w:color w:val="333333"/>
                <w:sz w:val="18"/>
                <w:szCs w:val="18"/>
              </w:rPr>
              <w:t xml:space="preserve">Administrative Advice: </w:t>
            </w:r>
            <w:r w:rsidRPr="00AF6FC8">
              <w:rPr>
                <w:rFonts w:ascii="Arial Narrow" w:hAnsi="Arial Narrow"/>
                <w:color w:val="333333"/>
                <w:sz w:val="18"/>
                <w:szCs w:val="18"/>
              </w:rPr>
              <w:t>No increase in the maximum number of repeats may be authorised.</w:t>
            </w:r>
          </w:p>
        </w:tc>
      </w:tr>
      <w:tr w:rsidR="004878FE" w:rsidRPr="00AF6FC8" w14:paraId="51FA203E" w14:textId="77777777" w:rsidTr="00063ED2">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right w:val="single" w:sz="4" w:space="0" w:color="auto"/>
            </w:tcBorders>
          </w:tcPr>
          <w:p w14:paraId="0C9D934C" w14:textId="77777777" w:rsidR="004878FE" w:rsidRPr="00AF6FC8" w:rsidRDefault="004878FE" w:rsidP="00063ED2">
            <w:pPr>
              <w:rPr>
                <w:rFonts w:ascii="Arial Narrow" w:hAnsi="Arial Narrow"/>
                <w:sz w:val="18"/>
                <w:szCs w:val="18"/>
              </w:rPr>
            </w:pPr>
          </w:p>
        </w:tc>
        <w:tc>
          <w:tcPr>
            <w:tcW w:w="702" w:type="dxa"/>
            <w:vAlign w:val="center"/>
          </w:tcPr>
          <w:p w14:paraId="14288222" w14:textId="3BE33D22" w:rsidR="004878FE" w:rsidRPr="00AF6FC8" w:rsidRDefault="004878FE" w:rsidP="00063ED2">
            <w:pPr>
              <w:jc w:val="center"/>
              <w:rPr>
                <w:rFonts w:ascii="Arial Narrow" w:hAnsi="Arial Narrow"/>
                <w:color w:val="333333"/>
                <w:sz w:val="18"/>
                <w:szCs w:val="18"/>
              </w:rPr>
            </w:pPr>
          </w:p>
        </w:tc>
        <w:tc>
          <w:tcPr>
            <w:tcW w:w="8228" w:type="dxa"/>
            <w:gridSpan w:val="6"/>
            <w:vAlign w:val="center"/>
          </w:tcPr>
          <w:p w14:paraId="71151CAE" w14:textId="77777777" w:rsidR="004878FE" w:rsidRPr="00AF6FC8" w:rsidRDefault="004878FE" w:rsidP="00063ED2">
            <w:pPr>
              <w:rPr>
                <w:rFonts w:ascii="Arial Narrow" w:hAnsi="Arial Narrow"/>
                <w:b/>
                <w:bCs/>
                <w:color w:val="333333"/>
                <w:sz w:val="18"/>
                <w:szCs w:val="18"/>
              </w:rPr>
            </w:pPr>
            <w:r w:rsidRPr="00AF6FC8">
              <w:rPr>
                <w:rFonts w:ascii="Arial Narrow" w:hAnsi="Arial Narrow"/>
                <w:b/>
                <w:bCs/>
                <w:color w:val="333333"/>
                <w:sz w:val="18"/>
                <w:szCs w:val="18"/>
              </w:rPr>
              <w:t>Administrative Advice:</w:t>
            </w:r>
            <w:r w:rsidRPr="00AF6FC8">
              <w:rPr>
                <w:sz w:val="18"/>
                <w:szCs w:val="18"/>
              </w:rPr>
              <w:t xml:space="preserve"> </w:t>
            </w:r>
            <w:r w:rsidRPr="00AF6FC8">
              <w:rPr>
                <w:rFonts w:ascii="Arial Narrow" w:hAnsi="Arial Narrow"/>
                <w:color w:val="333333"/>
                <w:sz w:val="18"/>
                <w:szCs w:val="18"/>
              </w:rPr>
              <w:t>Special Pricing Arrangements apply.</w:t>
            </w:r>
          </w:p>
        </w:tc>
      </w:tr>
      <w:tr w:rsidR="004878FE" w:rsidRPr="00AF6FC8" w14:paraId="31895C40" w14:textId="77777777" w:rsidTr="00063ED2">
        <w:tblPrEx>
          <w:tblCellMar>
            <w:top w:w="15" w:type="dxa"/>
            <w:left w:w="15" w:type="dxa"/>
            <w:bottom w:w="15" w:type="dxa"/>
            <w:right w:w="15" w:type="dxa"/>
          </w:tblCellMar>
          <w:tblLook w:val="04A0" w:firstRow="1" w:lastRow="0" w:firstColumn="1" w:lastColumn="0" w:noHBand="0" w:noVBand="1"/>
        </w:tblPrEx>
        <w:tc>
          <w:tcPr>
            <w:tcW w:w="279" w:type="dxa"/>
            <w:vMerge/>
            <w:tcBorders>
              <w:left w:val="single" w:sz="4" w:space="0" w:color="auto"/>
              <w:bottom w:val="single" w:sz="4" w:space="0" w:color="auto"/>
              <w:right w:val="single" w:sz="4" w:space="0" w:color="auto"/>
            </w:tcBorders>
          </w:tcPr>
          <w:p w14:paraId="03B3CD0F" w14:textId="77777777" w:rsidR="004878FE" w:rsidRPr="00AF6FC8" w:rsidRDefault="004878FE" w:rsidP="00063ED2">
            <w:pPr>
              <w:rPr>
                <w:rFonts w:ascii="Arial Narrow" w:hAnsi="Arial Narrow"/>
                <w:sz w:val="18"/>
                <w:szCs w:val="18"/>
              </w:rPr>
            </w:pPr>
          </w:p>
        </w:tc>
        <w:tc>
          <w:tcPr>
            <w:tcW w:w="702" w:type="dxa"/>
            <w:vAlign w:val="center"/>
          </w:tcPr>
          <w:p w14:paraId="403D5E36" w14:textId="17AD1353" w:rsidR="004878FE" w:rsidRPr="00AF6FC8" w:rsidRDefault="004878FE" w:rsidP="00063ED2">
            <w:pPr>
              <w:jc w:val="center"/>
              <w:rPr>
                <w:rFonts w:ascii="Arial Narrow" w:hAnsi="Arial Narrow"/>
                <w:color w:val="333333"/>
                <w:sz w:val="18"/>
                <w:szCs w:val="18"/>
              </w:rPr>
            </w:pPr>
          </w:p>
        </w:tc>
        <w:tc>
          <w:tcPr>
            <w:tcW w:w="8228" w:type="dxa"/>
            <w:gridSpan w:val="6"/>
            <w:vAlign w:val="center"/>
          </w:tcPr>
          <w:p w14:paraId="0D5410F1" w14:textId="77777777" w:rsidR="004878FE" w:rsidRPr="007B671C" w:rsidRDefault="004878FE" w:rsidP="00063ED2">
            <w:pPr>
              <w:rPr>
                <w:rFonts w:ascii="Arial Narrow" w:hAnsi="Arial Narrow"/>
                <w:color w:val="333333"/>
                <w:sz w:val="18"/>
                <w:szCs w:val="18"/>
              </w:rPr>
            </w:pPr>
            <w:r w:rsidRPr="007B671C">
              <w:rPr>
                <w:rFonts w:ascii="Arial Narrow" w:hAnsi="Arial Narrow"/>
                <w:b/>
                <w:bCs/>
                <w:color w:val="333333"/>
                <w:sz w:val="18"/>
                <w:szCs w:val="18"/>
              </w:rPr>
              <w:t>Administrative Advice:</w:t>
            </w:r>
          </w:p>
          <w:p w14:paraId="6D1AA06D" w14:textId="77777777" w:rsidR="004878FE" w:rsidRPr="00AF6FC8" w:rsidRDefault="004878FE" w:rsidP="00063ED2">
            <w:pPr>
              <w:rPr>
                <w:rFonts w:ascii="Arial Narrow" w:hAnsi="Arial Narrow"/>
                <w:color w:val="333333"/>
                <w:sz w:val="18"/>
                <w:szCs w:val="18"/>
              </w:rPr>
            </w:pPr>
            <w:r w:rsidRPr="007B671C">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r w:rsidR="004878FE" w:rsidRPr="00AF6FC8" w14:paraId="5DC1AF64"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vAlign w:val="center"/>
            <w:hideMark/>
          </w:tcPr>
          <w:p w14:paraId="7DA4D764" w14:textId="65CB260D" w:rsidR="004878FE" w:rsidRPr="00AF6FC8" w:rsidRDefault="004878FE" w:rsidP="00063ED2">
            <w:pPr>
              <w:jc w:val="center"/>
              <w:rPr>
                <w:rFonts w:ascii="Arial Narrow" w:hAnsi="Arial Narrow"/>
                <w:sz w:val="18"/>
                <w:szCs w:val="18"/>
              </w:rPr>
            </w:pPr>
          </w:p>
        </w:tc>
        <w:tc>
          <w:tcPr>
            <w:tcW w:w="8228" w:type="dxa"/>
            <w:gridSpan w:val="6"/>
            <w:vAlign w:val="center"/>
            <w:hideMark/>
          </w:tcPr>
          <w:p w14:paraId="37E816DB" w14:textId="77777777" w:rsidR="004878FE" w:rsidRPr="00AF6FC8" w:rsidRDefault="004878FE" w:rsidP="00063ED2">
            <w:pPr>
              <w:rPr>
                <w:rFonts w:ascii="Arial Narrow" w:hAnsi="Arial Narrow"/>
                <w:sz w:val="18"/>
                <w:szCs w:val="18"/>
              </w:rPr>
            </w:pPr>
            <w:r w:rsidRPr="00AF6FC8">
              <w:rPr>
                <w:rFonts w:ascii="Arial Narrow" w:hAnsi="Arial Narrow"/>
                <w:b/>
                <w:bCs/>
                <w:sz w:val="18"/>
                <w:szCs w:val="18"/>
              </w:rPr>
              <w:t>Indication:</w:t>
            </w:r>
            <w:r w:rsidRPr="00AF6FC8">
              <w:rPr>
                <w:rFonts w:ascii="Arial Narrow" w:hAnsi="Arial Narrow"/>
                <w:sz w:val="18"/>
                <w:szCs w:val="18"/>
              </w:rPr>
              <w:t xml:space="preserve"> Non</w:t>
            </w:r>
            <w:r>
              <w:rPr>
                <w:rFonts w:ascii="Arial Narrow" w:hAnsi="Arial Narrow"/>
                <w:sz w:val="18"/>
                <w:szCs w:val="18"/>
              </w:rPr>
              <w:t>-</w:t>
            </w:r>
            <w:r w:rsidRPr="00AF6FC8">
              <w:rPr>
                <w:rFonts w:ascii="Arial Narrow" w:hAnsi="Arial Narrow"/>
                <w:sz w:val="18"/>
                <w:szCs w:val="18"/>
              </w:rPr>
              <w:t>radiographic axial spondyloarthritis</w:t>
            </w:r>
          </w:p>
        </w:tc>
      </w:tr>
      <w:tr w:rsidR="004878FE" w:rsidRPr="00AF6FC8" w14:paraId="66384AD0"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vAlign w:val="center"/>
            <w:hideMark/>
          </w:tcPr>
          <w:p w14:paraId="6A727561" w14:textId="77777777" w:rsidR="004878FE" w:rsidRPr="00AF6FC8" w:rsidRDefault="004878FE" w:rsidP="00063ED2">
            <w:pPr>
              <w:jc w:val="center"/>
              <w:rPr>
                <w:rFonts w:ascii="Arial Narrow" w:hAnsi="Arial Narrow"/>
                <w:sz w:val="18"/>
                <w:szCs w:val="18"/>
              </w:rPr>
            </w:pPr>
          </w:p>
        </w:tc>
        <w:tc>
          <w:tcPr>
            <w:tcW w:w="8228" w:type="dxa"/>
            <w:gridSpan w:val="6"/>
            <w:vAlign w:val="center"/>
            <w:hideMark/>
          </w:tcPr>
          <w:p w14:paraId="440DF337" w14:textId="77777777" w:rsidR="004878FE" w:rsidRPr="00AF6FC8" w:rsidRDefault="004878FE" w:rsidP="00063ED2">
            <w:pPr>
              <w:rPr>
                <w:rFonts w:ascii="Arial Narrow" w:hAnsi="Arial Narrow"/>
                <w:sz w:val="18"/>
                <w:szCs w:val="18"/>
              </w:rPr>
            </w:pPr>
            <w:r w:rsidRPr="00AF6FC8">
              <w:rPr>
                <w:rFonts w:ascii="Arial Narrow" w:hAnsi="Arial Narrow"/>
                <w:b/>
                <w:bCs/>
                <w:sz w:val="18"/>
                <w:szCs w:val="18"/>
              </w:rPr>
              <w:t>Treatment Phase:</w:t>
            </w:r>
            <w:r w:rsidRPr="00AF6FC8">
              <w:rPr>
                <w:rFonts w:ascii="Arial Narrow" w:hAnsi="Arial Narrow"/>
                <w:sz w:val="18"/>
                <w:szCs w:val="18"/>
              </w:rPr>
              <w:t xml:space="preserve"> Continuing treatment</w:t>
            </w:r>
          </w:p>
        </w:tc>
      </w:tr>
      <w:tr w:rsidR="004878FE" w:rsidRPr="00AF6FC8" w14:paraId="6DD97F90"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vAlign w:val="center"/>
            <w:hideMark/>
          </w:tcPr>
          <w:p w14:paraId="189AF27E" w14:textId="3D7FA4D4" w:rsidR="004878FE" w:rsidRPr="00AF6FC8" w:rsidRDefault="004878FE" w:rsidP="00063ED2">
            <w:pPr>
              <w:jc w:val="center"/>
              <w:rPr>
                <w:rFonts w:ascii="Arial Narrow" w:hAnsi="Arial Narrow"/>
                <w:sz w:val="18"/>
                <w:szCs w:val="18"/>
              </w:rPr>
            </w:pPr>
          </w:p>
        </w:tc>
        <w:tc>
          <w:tcPr>
            <w:tcW w:w="8228" w:type="dxa"/>
            <w:gridSpan w:val="6"/>
            <w:vAlign w:val="center"/>
            <w:hideMark/>
          </w:tcPr>
          <w:p w14:paraId="0B5598F4" w14:textId="77777777" w:rsidR="004878FE" w:rsidRPr="007B671C" w:rsidRDefault="004878FE" w:rsidP="00063ED2">
            <w:pPr>
              <w:rPr>
                <w:rFonts w:ascii="Arial Narrow" w:hAnsi="Arial Narrow"/>
                <w:b/>
                <w:bCs/>
                <w:sz w:val="18"/>
                <w:szCs w:val="18"/>
              </w:rPr>
            </w:pPr>
            <w:r w:rsidRPr="007B671C">
              <w:rPr>
                <w:rFonts w:ascii="Arial Narrow" w:hAnsi="Arial Narrow"/>
                <w:b/>
                <w:bCs/>
                <w:sz w:val="18"/>
                <w:szCs w:val="18"/>
              </w:rPr>
              <w:t>Clinical criteria:</w:t>
            </w:r>
          </w:p>
        </w:tc>
      </w:tr>
      <w:tr w:rsidR="004878FE" w:rsidRPr="00AF6FC8" w14:paraId="30D48184"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BFF969F" w14:textId="64E32644" w:rsidR="004878FE" w:rsidRPr="00AF6FC8" w:rsidRDefault="004878FE" w:rsidP="00063ED2">
            <w:pPr>
              <w:jc w:val="center"/>
              <w:rPr>
                <w:rFonts w:ascii="Arial Narrow" w:hAnsi="Arial Narrow"/>
                <w:sz w:val="18"/>
                <w:szCs w:val="18"/>
              </w:rPr>
            </w:pPr>
          </w:p>
        </w:tc>
        <w:tc>
          <w:tcPr>
            <w:tcW w:w="8228" w:type="dxa"/>
            <w:gridSpan w:val="6"/>
            <w:vAlign w:val="center"/>
          </w:tcPr>
          <w:p w14:paraId="27422D67" w14:textId="77777777" w:rsidR="004878FE" w:rsidRPr="00AF6FC8" w:rsidRDefault="004878FE" w:rsidP="00063ED2">
            <w:pPr>
              <w:rPr>
                <w:rFonts w:ascii="Arial Narrow" w:hAnsi="Arial Narrow"/>
                <w:sz w:val="18"/>
                <w:szCs w:val="18"/>
              </w:rPr>
            </w:pPr>
            <w:r w:rsidRPr="00AF6FC8">
              <w:rPr>
                <w:rFonts w:ascii="Arial Narrow" w:hAnsi="Arial Narrow"/>
                <w:sz w:val="18"/>
                <w:szCs w:val="18"/>
              </w:rPr>
              <w:t>Patient must have received this drug as their most recent course of PBS-subsidised biological medicine treatment for this condition</w:t>
            </w:r>
          </w:p>
        </w:tc>
      </w:tr>
      <w:tr w:rsidR="004878FE" w:rsidRPr="00AF6FC8" w14:paraId="1C390E48"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63796829" w14:textId="77777777" w:rsidR="004878FE" w:rsidRPr="00AF6FC8" w:rsidRDefault="004878FE" w:rsidP="00063ED2">
            <w:pPr>
              <w:jc w:val="center"/>
              <w:rPr>
                <w:rFonts w:ascii="Arial Narrow" w:hAnsi="Arial Narrow"/>
                <w:sz w:val="18"/>
                <w:szCs w:val="18"/>
              </w:rPr>
            </w:pPr>
          </w:p>
        </w:tc>
        <w:tc>
          <w:tcPr>
            <w:tcW w:w="8228" w:type="dxa"/>
            <w:gridSpan w:val="6"/>
            <w:vAlign w:val="center"/>
          </w:tcPr>
          <w:p w14:paraId="439DEA79" w14:textId="77777777" w:rsidR="004878FE" w:rsidRPr="007B671C" w:rsidRDefault="004878FE" w:rsidP="00063ED2">
            <w:pPr>
              <w:rPr>
                <w:rFonts w:ascii="Arial Narrow" w:hAnsi="Arial Narrow"/>
                <w:b/>
                <w:bCs/>
                <w:sz w:val="18"/>
                <w:szCs w:val="18"/>
              </w:rPr>
            </w:pPr>
            <w:r w:rsidRPr="007B671C">
              <w:rPr>
                <w:rFonts w:ascii="Arial Narrow" w:hAnsi="Arial Narrow"/>
                <w:b/>
                <w:bCs/>
                <w:sz w:val="18"/>
                <w:szCs w:val="18"/>
              </w:rPr>
              <w:t>AND</w:t>
            </w:r>
          </w:p>
        </w:tc>
      </w:tr>
      <w:tr w:rsidR="004878FE" w:rsidRPr="00AF6FC8" w14:paraId="7E4A7D31"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53E5B054" w14:textId="793FE2F4" w:rsidR="004878FE" w:rsidRPr="00AF6FC8" w:rsidRDefault="004878FE" w:rsidP="00063ED2">
            <w:pPr>
              <w:jc w:val="center"/>
              <w:rPr>
                <w:rFonts w:ascii="Arial Narrow" w:hAnsi="Arial Narrow"/>
                <w:sz w:val="18"/>
                <w:szCs w:val="18"/>
              </w:rPr>
            </w:pPr>
          </w:p>
        </w:tc>
        <w:tc>
          <w:tcPr>
            <w:tcW w:w="8228" w:type="dxa"/>
            <w:gridSpan w:val="6"/>
            <w:vAlign w:val="center"/>
          </w:tcPr>
          <w:p w14:paraId="2DAA6DFE" w14:textId="77777777" w:rsidR="004878FE" w:rsidRPr="007B671C" w:rsidRDefault="004878FE" w:rsidP="00063ED2">
            <w:pPr>
              <w:rPr>
                <w:rFonts w:ascii="Arial Narrow" w:hAnsi="Arial Narrow"/>
                <w:b/>
                <w:bCs/>
                <w:sz w:val="18"/>
                <w:szCs w:val="18"/>
              </w:rPr>
            </w:pPr>
            <w:r w:rsidRPr="007B671C">
              <w:rPr>
                <w:rFonts w:ascii="Arial Narrow" w:hAnsi="Arial Narrow"/>
                <w:b/>
                <w:bCs/>
                <w:sz w:val="18"/>
                <w:szCs w:val="18"/>
              </w:rPr>
              <w:t>Clinical criteria:</w:t>
            </w:r>
          </w:p>
        </w:tc>
      </w:tr>
      <w:tr w:rsidR="004878FE" w:rsidRPr="00AF6FC8" w14:paraId="6C6D9304"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0AB1AB6D" w14:textId="22F2AC32" w:rsidR="004878FE" w:rsidRPr="00AF6FC8" w:rsidRDefault="004878FE" w:rsidP="00063ED2">
            <w:pPr>
              <w:jc w:val="center"/>
              <w:rPr>
                <w:rFonts w:ascii="Arial Narrow" w:hAnsi="Arial Narrow"/>
                <w:sz w:val="18"/>
                <w:szCs w:val="18"/>
              </w:rPr>
            </w:pPr>
          </w:p>
        </w:tc>
        <w:tc>
          <w:tcPr>
            <w:tcW w:w="8228" w:type="dxa"/>
            <w:gridSpan w:val="6"/>
            <w:vAlign w:val="center"/>
          </w:tcPr>
          <w:p w14:paraId="5D0A3A5B" w14:textId="77777777" w:rsidR="004878FE" w:rsidRPr="00AF6FC8" w:rsidRDefault="004878FE" w:rsidP="00063ED2">
            <w:pPr>
              <w:rPr>
                <w:rFonts w:ascii="Arial Narrow" w:hAnsi="Arial Narrow"/>
                <w:sz w:val="18"/>
                <w:szCs w:val="18"/>
              </w:rPr>
            </w:pPr>
            <w:r w:rsidRPr="00AF6FC8">
              <w:rPr>
                <w:rFonts w:ascii="Arial Narrow" w:hAnsi="Arial Narrow"/>
                <w:sz w:val="18"/>
                <w:szCs w:val="18"/>
              </w:rPr>
              <w:t>Patient must have demonstrated an adequate response to treatment with this drug for this condition</w:t>
            </w:r>
          </w:p>
        </w:tc>
      </w:tr>
      <w:tr w:rsidR="004878FE" w:rsidRPr="00AF6FC8" w14:paraId="50EED11D"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vAlign w:val="center"/>
          </w:tcPr>
          <w:p w14:paraId="42ADF81D" w14:textId="77777777" w:rsidR="004878FE" w:rsidRPr="00AF6FC8" w:rsidRDefault="004878FE" w:rsidP="00063ED2">
            <w:pPr>
              <w:jc w:val="center"/>
              <w:rPr>
                <w:rFonts w:ascii="Arial Narrow" w:hAnsi="Arial Narrow"/>
                <w:sz w:val="18"/>
                <w:szCs w:val="18"/>
              </w:rPr>
            </w:pPr>
          </w:p>
        </w:tc>
        <w:tc>
          <w:tcPr>
            <w:tcW w:w="8228" w:type="dxa"/>
            <w:gridSpan w:val="6"/>
            <w:vAlign w:val="center"/>
          </w:tcPr>
          <w:p w14:paraId="27144D86" w14:textId="77777777" w:rsidR="004878FE" w:rsidRPr="007B671C" w:rsidRDefault="004878FE" w:rsidP="00063ED2">
            <w:pPr>
              <w:rPr>
                <w:rFonts w:ascii="Arial Narrow" w:hAnsi="Arial Narrow"/>
                <w:b/>
                <w:bCs/>
                <w:sz w:val="18"/>
                <w:szCs w:val="18"/>
              </w:rPr>
            </w:pPr>
            <w:r w:rsidRPr="007B671C">
              <w:rPr>
                <w:rFonts w:ascii="Arial Narrow" w:hAnsi="Arial Narrow"/>
                <w:b/>
                <w:bCs/>
                <w:sz w:val="18"/>
                <w:szCs w:val="18"/>
              </w:rPr>
              <w:t>AND</w:t>
            </w:r>
          </w:p>
        </w:tc>
      </w:tr>
      <w:tr w:rsidR="004878FE" w:rsidRPr="00AF6FC8" w14:paraId="4434FCB8"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tcPr>
          <w:p w14:paraId="74D931A7" w14:textId="52C4AFE3" w:rsidR="004878FE" w:rsidRPr="00AF6FC8" w:rsidRDefault="004878FE" w:rsidP="00063ED2">
            <w:pPr>
              <w:jc w:val="center"/>
              <w:rPr>
                <w:rFonts w:ascii="Arial Narrow" w:hAnsi="Arial Narrow"/>
                <w:sz w:val="18"/>
                <w:szCs w:val="18"/>
              </w:rPr>
            </w:pPr>
          </w:p>
        </w:tc>
        <w:tc>
          <w:tcPr>
            <w:tcW w:w="8228" w:type="dxa"/>
            <w:gridSpan w:val="6"/>
            <w:vAlign w:val="center"/>
          </w:tcPr>
          <w:p w14:paraId="4B52D7FE" w14:textId="77777777" w:rsidR="004878FE" w:rsidRPr="007B671C" w:rsidRDefault="004878FE" w:rsidP="00063ED2">
            <w:pPr>
              <w:rPr>
                <w:rFonts w:ascii="Arial Narrow" w:hAnsi="Arial Narrow"/>
                <w:b/>
                <w:bCs/>
                <w:sz w:val="18"/>
                <w:szCs w:val="18"/>
              </w:rPr>
            </w:pPr>
            <w:r w:rsidRPr="007B671C">
              <w:rPr>
                <w:rFonts w:ascii="Arial Narrow" w:hAnsi="Arial Narrow"/>
                <w:b/>
                <w:bCs/>
                <w:sz w:val="18"/>
                <w:szCs w:val="18"/>
              </w:rPr>
              <w:t>Clinical criteria:</w:t>
            </w:r>
          </w:p>
        </w:tc>
      </w:tr>
      <w:tr w:rsidR="004878FE" w:rsidRPr="00AF6FC8" w14:paraId="38B8E675"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tcPr>
          <w:p w14:paraId="3FD009B1" w14:textId="5E9C7A5E" w:rsidR="004878FE" w:rsidRPr="00AF6FC8" w:rsidRDefault="004878FE" w:rsidP="00063ED2">
            <w:pPr>
              <w:jc w:val="center"/>
              <w:rPr>
                <w:rFonts w:ascii="Arial Narrow" w:hAnsi="Arial Narrow"/>
                <w:sz w:val="18"/>
                <w:szCs w:val="18"/>
              </w:rPr>
            </w:pPr>
          </w:p>
        </w:tc>
        <w:tc>
          <w:tcPr>
            <w:tcW w:w="8228" w:type="dxa"/>
            <w:gridSpan w:val="6"/>
            <w:vAlign w:val="center"/>
          </w:tcPr>
          <w:p w14:paraId="2B10A5E4" w14:textId="77777777" w:rsidR="004878FE" w:rsidRPr="00AF6FC8" w:rsidRDefault="004878FE" w:rsidP="00063ED2">
            <w:pPr>
              <w:rPr>
                <w:rFonts w:ascii="Arial Narrow" w:hAnsi="Arial Narrow"/>
                <w:sz w:val="18"/>
                <w:szCs w:val="18"/>
              </w:rPr>
            </w:pPr>
            <w:r w:rsidRPr="00AF6FC8">
              <w:rPr>
                <w:rFonts w:ascii="Arial Narrow" w:hAnsi="Arial Narrow"/>
                <w:sz w:val="18"/>
                <w:szCs w:val="18"/>
              </w:rPr>
              <w:t>The treatment must not exceed a maximum of 24 weeks with this drug per authorised course under this restriction</w:t>
            </w:r>
          </w:p>
        </w:tc>
      </w:tr>
      <w:tr w:rsidR="004878FE" w:rsidRPr="00AF6FC8" w14:paraId="542506C7"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tcPr>
          <w:p w14:paraId="286DED0C" w14:textId="77777777" w:rsidR="004878FE" w:rsidRPr="00AF6FC8" w:rsidRDefault="004878FE" w:rsidP="00063ED2">
            <w:pPr>
              <w:jc w:val="center"/>
              <w:rPr>
                <w:rFonts w:ascii="Arial Narrow" w:hAnsi="Arial Narrow"/>
                <w:sz w:val="18"/>
                <w:szCs w:val="18"/>
              </w:rPr>
            </w:pPr>
          </w:p>
        </w:tc>
        <w:tc>
          <w:tcPr>
            <w:tcW w:w="8228" w:type="dxa"/>
            <w:gridSpan w:val="6"/>
            <w:vAlign w:val="center"/>
          </w:tcPr>
          <w:p w14:paraId="1C2BB755" w14:textId="77777777" w:rsidR="004878FE" w:rsidRPr="007B671C" w:rsidRDefault="004878FE" w:rsidP="00063ED2">
            <w:pPr>
              <w:rPr>
                <w:rFonts w:ascii="Arial Narrow" w:hAnsi="Arial Narrow"/>
                <w:b/>
                <w:bCs/>
                <w:sz w:val="18"/>
                <w:szCs w:val="18"/>
              </w:rPr>
            </w:pPr>
            <w:r w:rsidRPr="007B671C">
              <w:rPr>
                <w:rFonts w:ascii="Arial Narrow" w:hAnsi="Arial Narrow"/>
                <w:b/>
                <w:bCs/>
                <w:sz w:val="18"/>
                <w:szCs w:val="18"/>
              </w:rPr>
              <w:t>AND</w:t>
            </w:r>
          </w:p>
        </w:tc>
      </w:tr>
      <w:tr w:rsidR="004878FE" w:rsidRPr="00AF6FC8" w14:paraId="49E09697"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tcPr>
          <w:p w14:paraId="2B81E466" w14:textId="340F5F5C" w:rsidR="004878FE" w:rsidRPr="00AF6FC8" w:rsidRDefault="004878FE" w:rsidP="00063ED2">
            <w:pPr>
              <w:jc w:val="center"/>
              <w:rPr>
                <w:rFonts w:ascii="Arial Narrow" w:hAnsi="Arial Narrow"/>
                <w:sz w:val="18"/>
                <w:szCs w:val="18"/>
              </w:rPr>
            </w:pPr>
          </w:p>
        </w:tc>
        <w:tc>
          <w:tcPr>
            <w:tcW w:w="8228" w:type="dxa"/>
            <w:gridSpan w:val="6"/>
            <w:vAlign w:val="center"/>
          </w:tcPr>
          <w:p w14:paraId="3123EA4F" w14:textId="77777777" w:rsidR="004878FE" w:rsidRPr="00AF6FC8" w:rsidRDefault="004878FE" w:rsidP="00063ED2">
            <w:pPr>
              <w:rPr>
                <w:rFonts w:ascii="Arial Narrow" w:hAnsi="Arial Narrow"/>
                <w:sz w:val="18"/>
                <w:szCs w:val="18"/>
              </w:rPr>
            </w:pPr>
            <w:r w:rsidRPr="00AF6FC8">
              <w:rPr>
                <w:rFonts w:ascii="Arial Narrow" w:hAnsi="Arial Narrow"/>
                <w:b/>
                <w:bCs/>
                <w:sz w:val="18"/>
                <w:szCs w:val="18"/>
              </w:rPr>
              <w:t>Population criteria:</w:t>
            </w:r>
          </w:p>
        </w:tc>
      </w:tr>
      <w:tr w:rsidR="004878FE" w:rsidRPr="00AF6FC8" w14:paraId="2499ACAA"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tcPr>
          <w:p w14:paraId="47FDFA0B" w14:textId="4CCA25E3" w:rsidR="004878FE" w:rsidRPr="00AF6FC8" w:rsidRDefault="004878FE" w:rsidP="00063ED2">
            <w:pPr>
              <w:jc w:val="center"/>
              <w:rPr>
                <w:rFonts w:ascii="Arial Narrow" w:hAnsi="Arial Narrow"/>
                <w:sz w:val="18"/>
                <w:szCs w:val="18"/>
              </w:rPr>
            </w:pPr>
          </w:p>
        </w:tc>
        <w:tc>
          <w:tcPr>
            <w:tcW w:w="8228" w:type="dxa"/>
            <w:gridSpan w:val="6"/>
            <w:vAlign w:val="center"/>
          </w:tcPr>
          <w:p w14:paraId="756E5401" w14:textId="77777777" w:rsidR="004878FE" w:rsidRPr="00AF6FC8" w:rsidRDefault="004878FE" w:rsidP="00063ED2">
            <w:pPr>
              <w:rPr>
                <w:rFonts w:ascii="Arial Narrow" w:hAnsi="Arial Narrow"/>
                <w:b/>
                <w:bCs/>
                <w:sz w:val="18"/>
                <w:szCs w:val="18"/>
              </w:rPr>
            </w:pPr>
            <w:r w:rsidRPr="00AF6FC8">
              <w:rPr>
                <w:rFonts w:ascii="Arial Narrow" w:hAnsi="Arial Narrow"/>
                <w:sz w:val="18"/>
                <w:szCs w:val="18"/>
              </w:rPr>
              <w:t>Patient must be aged 18 years or older</w:t>
            </w:r>
          </w:p>
        </w:tc>
      </w:tr>
      <w:tr w:rsidR="004878FE" w:rsidRPr="00AF6FC8" w14:paraId="46910800"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tcPr>
          <w:p w14:paraId="3681CACD" w14:textId="77777777" w:rsidR="004878FE" w:rsidRPr="00AF6FC8" w:rsidRDefault="004878FE" w:rsidP="00063ED2">
            <w:pPr>
              <w:jc w:val="center"/>
              <w:rPr>
                <w:rFonts w:ascii="Arial Narrow" w:hAnsi="Arial Narrow"/>
                <w:sz w:val="18"/>
                <w:szCs w:val="18"/>
              </w:rPr>
            </w:pPr>
          </w:p>
        </w:tc>
        <w:tc>
          <w:tcPr>
            <w:tcW w:w="8228" w:type="dxa"/>
            <w:gridSpan w:val="6"/>
            <w:vAlign w:val="center"/>
          </w:tcPr>
          <w:p w14:paraId="2C4DFA88" w14:textId="77777777" w:rsidR="004878FE" w:rsidRPr="007B671C" w:rsidRDefault="004878FE" w:rsidP="00063ED2">
            <w:pPr>
              <w:rPr>
                <w:rFonts w:ascii="Arial Narrow" w:hAnsi="Arial Narrow"/>
                <w:b/>
                <w:bCs/>
                <w:sz w:val="18"/>
                <w:szCs w:val="18"/>
              </w:rPr>
            </w:pPr>
            <w:r w:rsidRPr="007B671C">
              <w:rPr>
                <w:rFonts w:ascii="Arial Narrow" w:hAnsi="Arial Narrow"/>
                <w:b/>
                <w:bCs/>
                <w:sz w:val="18"/>
                <w:szCs w:val="18"/>
              </w:rPr>
              <w:t>AND</w:t>
            </w:r>
          </w:p>
        </w:tc>
      </w:tr>
      <w:tr w:rsidR="004878FE" w:rsidRPr="00AF6FC8" w14:paraId="016AC7A4"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tcPr>
          <w:p w14:paraId="44ECC49D" w14:textId="021C4AAA" w:rsidR="004878FE" w:rsidRPr="00AF6FC8" w:rsidRDefault="004878FE" w:rsidP="00063ED2">
            <w:pPr>
              <w:jc w:val="center"/>
              <w:rPr>
                <w:rFonts w:ascii="Arial Narrow" w:hAnsi="Arial Narrow"/>
                <w:sz w:val="18"/>
                <w:szCs w:val="18"/>
              </w:rPr>
            </w:pPr>
          </w:p>
        </w:tc>
        <w:tc>
          <w:tcPr>
            <w:tcW w:w="8228" w:type="dxa"/>
            <w:gridSpan w:val="6"/>
            <w:vAlign w:val="center"/>
          </w:tcPr>
          <w:p w14:paraId="4A3F81FE" w14:textId="77777777" w:rsidR="004878FE" w:rsidRPr="00AF6FC8" w:rsidRDefault="004878FE" w:rsidP="00063ED2">
            <w:pPr>
              <w:rPr>
                <w:rFonts w:ascii="Arial Narrow" w:hAnsi="Arial Narrow"/>
                <w:sz w:val="18"/>
                <w:szCs w:val="18"/>
              </w:rPr>
            </w:pPr>
            <w:r w:rsidRPr="00AF6FC8">
              <w:rPr>
                <w:rFonts w:ascii="Arial Narrow" w:hAnsi="Arial Narrow"/>
                <w:b/>
                <w:bCs/>
                <w:sz w:val="18"/>
                <w:szCs w:val="18"/>
              </w:rPr>
              <w:t>Treatment criteria:</w:t>
            </w:r>
          </w:p>
        </w:tc>
      </w:tr>
      <w:tr w:rsidR="004878FE" w:rsidRPr="00AF6FC8" w14:paraId="58CF0420"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tcPr>
          <w:p w14:paraId="7879944C" w14:textId="1268FD07" w:rsidR="004878FE" w:rsidRPr="00AF6FC8" w:rsidRDefault="004878FE" w:rsidP="00063ED2">
            <w:pPr>
              <w:jc w:val="center"/>
              <w:rPr>
                <w:rFonts w:ascii="Arial Narrow" w:hAnsi="Arial Narrow"/>
                <w:sz w:val="18"/>
                <w:szCs w:val="18"/>
              </w:rPr>
            </w:pPr>
          </w:p>
        </w:tc>
        <w:tc>
          <w:tcPr>
            <w:tcW w:w="8228" w:type="dxa"/>
            <w:gridSpan w:val="6"/>
            <w:vAlign w:val="center"/>
          </w:tcPr>
          <w:p w14:paraId="6B3B30E0" w14:textId="77777777" w:rsidR="004878FE" w:rsidRPr="00AF6FC8" w:rsidRDefault="004878FE" w:rsidP="00063ED2">
            <w:pPr>
              <w:rPr>
                <w:rFonts w:ascii="Arial Narrow" w:hAnsi="Arial Narrow"/>
                <w:sz w:val="18"/>
                <w:szCs w:val="18"/>
              </w:rPr>
            </w:pPr>
            <w:r w:rsidRPr="00AF6FC8">
              <w:rPr>
                <w:rFonts w:ascii="Arial Narrow" w:hAnsi="Arial Narrow"/>
                <w:sz w:val="18"/>
                <w:szCs w:val="18"/>
              </w:rPr>
              <w:t>Must be treated by a rheumatologist; or</w:t>
            </w:r>
          </w:p>
        </w:tc>
      </w:tr>
      <w:tr w:rsidR="004878FE" w:rsidRPr="00AF6FC8" w14:paraId="66D8F446"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tcPr>
          <w:p w14:paraId="18DE181E" w14:textId="60BFC1E5" w:rsidR="004878FE" w:rsidRPr="00AF6FC8" w:rsidRDefault="004878FE" w:rsidP="00063ED2">
            <w:pPr>
              <w:jc w:val="center"/>
              <w:rPr>
                <w:rFonts w:ascii="Arial Narrow" w:hAnsi="Arial Narrow"/>
                <w:sz w:val="18"/>
                <w:szCs w:val="18"/>
              </w:rPr>
            </w:pPr>
          </w:p>
        </w:tc>
        <w:tc>
          <w:tcPr>
            <w:tcW w:w="8228" w:type="dxa"/>
            <w:gridSpan w:val="6"/>
            <w:vAlign w:val="center"/>
          </w:tcPr>
          <w:p w14:paraId="1B4FFE3C" w14:textId="77777777" w:rsidR="004878FE" w:rsidRPr="00AF6FC8" w:rsidRDefault="004878FE" w:rsidP="00063ED2">
            <w:pPr>
              <w:rPr>
                <w:rFonts w:ascii="Arial Narrow" w:hAnsi="Arial Narrow"/>
                <w:sz w:val="18"/>
                <w:szCs w:val="18"/>
              </w:rPr>
            </w:pPr>
            <w:r w:rsidRPr="00AF6FC8">
              <w:rPr>
                <w:rFonts w:ascii="Arial Narrow" w:hAnsi="Arial Narrow"/>
                <w:sz w:val="18"/>
                <w:szCs w:val="18"/>
              </w:rPr>
              <w:t>Must be treated by a clinical immunologist with expertise in the management of non-radiographic axial spondyloarthritis</w:t>
            </w:r>
          </w:p>
        </w:tc>
      </w:tr>
      <w:tr w:rsidR="004878FE" w:rsidRPr="00AF6FC8" w14:paraId="6C5E37DB" w14:textId="77777777" w:rsidTr="00063ED2">
        <w:tblPrEx>
          <w:tblCellMar>
            <w:top w:w="15" w:type="dxa"/>
            <w:left w:w="15" w:type="dxa"/>
            <w:bottom w:w="15" w:type="dxa"/>
            <w:right w:w="15" w:type="dxa"/>
          </w:tblCellMar>
          <w:tblLook w:val="04A0" w:firstRow="1" w:lastRow="0" w:firstColumn="1" w:lastColumn="0" w:noHBand="0" w:noVBand="1"/>
        </w:tblPrEx>
        <w:tc>
          <w:tcPr>
            <w:tcW w:w="981" w:type="dxa"/>
            <w:gridSpan w:val="2"/>
          </w:tcPr>
          <w:p w14:paraId="2C200F47" w14:textId="77777777" w:rsidR="004878FE" w:rsidRPr="00AF6FC8" w:rsidRDefault="004878FE" w:rsidP="00063ED2">
            <w:pPr>
              <w:jc w:val="center"/>
              <w:rPr>
                <w:rFonts w:ascii="Arial Narrow" w:hAnsi="Arial Narrow"/>
                <w:sz w:val="18"/>
                <w:szCs w:val="18"/>
              </w:rPr>
            </w:pPr>
          </w:p>
        </w:tc>
        <w:tc>
          <w:tcPr>
            <w:tcW w:w="8228" w:type="dxa"/>
            <w:gridSpan w:val="6"/>
            <w:vAlign w:val="center"/>
          </w:tcPr>
          <w:p w14:paraId="64F6D535" w14:textId="77777777" w:rsidR="004878FE" w:rsidRPr="00AF6FC8" w:rsidRDefault="004878FE" w:rsidP="00063ED2">
            <w:pPr>
              <w:rPr>
                <w:rFonts w:ascii="Arial Narrow" w:hAnsi="Arial Narrow"/>
                <w:sz w:val="18"/>
                <w:szCs w:val="18"/>
              </w:rPr>
            </w:pPr>
          </w:p>
        </w:tc>
      </w:tr>
      <w:tr w:rsidR="004878FE" w:rsidRPr="00AF6FC8" w14:paraId="01E58836" w14:textId="77777777" w:rsidTr="00063ED2">
        <w:tblPrEx>
          <w:tblCellMar>
            <w:top w:w="15" w:type="dxa"/>
            <w:left w:w="15" w:type="dxa"/>
            <w:bottom w:w="15" w:type="dxa"/>
            <w:right w:w="15" w:type="dxa"/>
          </w:tblCellMar>
          <w:tblLook w:val="04A0" w:firstRow="1" w:lastRow="0" w:firstColumn="1" w:lastColumn="0" w:noHBand="0" w:noVBand="1"/>
        </w:tblPrEx>
        <w:trPr>
          <w:trHeight w:val="1073"/>
        </w:trPr>
        <w:tc>
          <w:tcPr>
            <w:tcW w:w="981" w:type="dxa"/>
            <w:gridSpan w:val="2"/>
          </w:tcPr>
          <w:p w14:paraId="7591B215" w14:textId="77777777" w:rsidR="004878FE" w:rsidRDefault="004878FE" w:rsidP="00063ED2">
            <w:pPr>
              <w:jc w:val="center"/>
              <w:rPr>
                <w:rFonts w:ascii="Arial Narrow" w:hAnsi="Arial Narrow"/>
                <w:sz w:val="18"/>
                <w:szCs w:val="18"/>
              </w:rPr>
            </w:pPr>
          </w:p>
          <w:p w14:paraId="7169D4A0" w14:textId="77777777" w:rsidR="004878FE" w:rsidRDefault="004878FE" w:rsidP="00063ED2">
            <w:pPr>
              <w:jc w:val="center"/>
              <w:rPr>
                <w:rFonts w:ascii="Arial Narrow" w:hAnsi="Arial Narrow"/>
                <w:sz w:val="18"/>
                <w:szCs w:val="18"/>
              </w:rPr>
            </w:pPr>
          </w:p>
          <w:p w14:paraId="040EE7DA" w14:textId="377E628E" w:rsidR="004878FE" w:rsidRPr="00AF6FC8" w:rsidRDefault="004878FE" w:rsidP="00063ED2">
            <w:pPr>
              <w:jc w:val="center"/>
              <w:rPr>
                <w:rFonts w:ascii="Arial Narrow" w:hAnsi="Arial Narrow"/>
                <w:sz w:val="18"/>
                <w:szCs w:val="18"/>
              </w:rPr>
            </w:pPr>
          </w:p>
        </w:tc>
        <w:tc>
          <w:tcPr>
            <w:tcW w:w="8228" w:type="dxa"/>
            <w:gridSpan w:val="6"/>
            <w:vAlign w:val="center"/>
          </w:tcPr>
          <w:p w14:paraId="4AE1550F" w14:textId="77777777" w:rsidR="004878FE" w:rsidRPr="00AF6FC8" w:rsidRDefault="004878FE" w:rsidP="00063ED2">
            <w:pPr>
              <w:rPr>
                <w:rFonts w:ascii="Arial Narrow" w:hAnsi="Arial Narrow"/>
                <w:sz w:val="18"/>
                <w:szCs w:val="18"/>
              </w:rPr>
            </w:pPr>
            <w:r w:rsidRPr="00AF6FC8">
              <w:rPr>
                <w:rFonts w:ascii="Arial Narrow" w:hAnsi="Arial Narrow"/>
                <w:b/>
                <w:bCs/>
                <w:sz w:val="18"/>
                <w:szCs w:val="18"/>
              </w:rPr>
              <w:t>Prescribing Instructions:</w:t>
            </w:r>
          </w:p>
          <w:p w14:paraId="41890980" w14:textId="77777777" w:rsidR="004878FE" w:rsidRPr="00AF6FC8" w:rsidRDefault="004878FE" w:rsidP="00063ED2">
            <w:pPr>
              <w:rPr>
                <w:rFonts w:ascii="Arial Narrow" w:hAnsi="Arial Narrow"/>
                <w:sz w:val="18"/>
                <w:szCs w:val="18"/>
              </w:rPr>
            </w:pPr>
            <w:r w:rsidRPr="00AF6FC8">
              <w:rPr>
                <w:rFonts w:ascii="Arial Narrow" w:hAnsi="Arial Narrow"/>
                <w:sz w:val="18"/>
                <w:szCs w:val="18"/>
              </w:rPr>
              <w:t>An adequate response to therapy with this biological medicine is defined as a reduction from baseline in the Bath Ankylosing Spondylitis Disease Activity Index (BASDAI) score by 2 or more units (on a scale of 0-10) and 1 of the following:</w:t>
            </w:r>
          </w:p>
          <w:p w14:paraId="413E404D" w14:textId="77777777" w:rsidR="004878FE" w:rsidRPr="00AF6FC8" w:rsidRDefault="004878FE" w:rsidP="00063ED2">
            <w:pPr>
              <w:rPr>
                <w:rFonts w:ascii="Arial Narrow" w:hAnsi="Arial Narrow"/>
                <w:sz w:val="18"/>
                <w:szCs w:val="18"/>
              </w:rPr>
            </w:pPr>
            <w:r w:rsidRPr="00AF6FC8">
              <w:rPr>
                <w:rFonts w:ascii="Arial Narrow" w:hAnsi="Arial Narrow"/>
                <w:sz w:val="18"/>
                <w:szCs w:val="18"/>
              </w:rPr>
              <w:t>(a) a CRP measurement no greater than 10 mg per L; or</w:t>
            </w:r>
          </w:p>
          <w:p w14:paraId="0C35AAC9" w14:textId="77777777" w:rsidR="004878FE" w:rsidRPr="00AF6FC8" w:rsidRDefault="004878FE" w:rsidP="00063ED2">
            <w:pPr>
              <w:rPr>
                <w:rFonts w:ascii="Arial Narrow" w:hAnsi="Arial Narrow"/>
                <w:sz w:val="18"/>
                <w:szCs w:val="18"/>
              </w:rPr>
            </w:pPr>
            <w:r w:rsidRPr="00AF6FC8">
              <w:rPr>
                <w:rFonts w:ascii="Arial Narrow" w:hAnsi="Arial Narrow"/>
                <w:sz w:val="18"/>
                <w:szCs w:val="18"/>
              </w:rPr>
              <w:t>(b) a CRP measurement reduced by at least 20% from baseline.</w:t>
            </w:r>
          </w:p>
        </w:tc>
      </w:tr>
      <w:tr w:rsidR="004878FE" w:rsidRPr="00AF6FC8" w14:paraId="4236B24D" w14:textId="77777777" w:rsidTr="00063ED2">
        <w:tblPrEx>
          <w:tblCellMar>
            <w:top w:w="15" w:type="dxa"/>
            <w:left w:w="15" w:type="dxa"/>
            <w:bottom w:w="15" w:type="dxa"/>
            <w:right w:w="15" w:type="dxa"/>
          </w:tblCellMar>
          <w:tblLook w:val="04A0" w:firstRow="1" w:lastRow="0" w:firstColumn="1" w:lastColumn="0" w:noHBand="0" w:noVBand="1"/>
        </w:tblPrEx>
        <w:trPr>
          <w:trHeight w:val="660"/>
        </w:trPr>
        <w:tc>
          <w:tcPr>
            <w:tcW w:w="981" w:type="dxa"/>
            <w:gridSpan w:val="2"/>
          </w:tcPr>
          <w:p w14:paraId="725D1185" w14:textId="0697BECD" w:rsidR="004878FE" w:rsidRPr="00AF6FC8" w:rsidRDefault="004878FE" w:rsidP="00063ED2">
            <w:pPr>
              <w:jc w:val="center"/>
              <w:rPr>
                <w:rFonts w:ascii="Arial Narrow" w:hAnsi="Arial Narrow"/>
                <w:sz w:val="18"/>
                <w:szCs w:val="18"/>
              </w:rPr>
            </w:pPr>
          </w:p>
        </w:tc>
        <w:tc>
          <w:tcPr>
            <w:tcW w:w="8228" w:type="dxa"/>
            <w:gridSpan w:val="6"/>
            <w:vAlign w:val="center"/>
          </w:tcPr>
          <w:p w14:paraId="77760FD4" w14:textId="77777777" w:rsidR="004878FE" w:rsidRPr="00AF6FC8" w:rsidRDefault="004878FE" w:rsidP="00063ED2">
            <w:pPr>
              <w:rPr>
                <w:rFonts w:ascii="Arial Narrow" w:hAnsi="Arial Narrow"/>
                <w:sz w:val="18"/>
                <w:szCs w:val="18"/>
              </w:rPr>
            </w:pPr>
            <w:r w:rsidRPr="00AF6FC8">
              <w:rPr>
                <w:rFonts w:ascii="Arial Narrow" w:hAnsi="Arial Narrow"/>
                <w:b/>
                <w:bCs/>
                <w:sz w:val="18"/>
                <w:szCs w:val="18"/>
              </w:rPr>
              <w:t>Prescribing Instructions:</w:t>
            </w:r>
          </w:p>
          <w:p w14:paraId="074A233E" w14:textId="77777777" w:rsidR="004878FE" w:rsidRPr="00AF6FC8" w:rsidRDefault="004878FE" w:rsidP="00063ED2">
            <w:pPr>
              <w:rPr>
                <w:rFonts w:ascii="Arial Narrow" w:hAnsi="Arial Narrow"/>
                <w:sz w:val="18"/>
                <w:szCs w:val="18"/>
              </w:rPr>
            </w:pPr>
            <w:r w:rsidRPr="00AF6FC8">
              <w:rPr>
                <w:rFonts w:ascii="Arial Narrow" w:hAnsi="Arial Narrow"/>
                <w:sz w:val="18"/>
                <w:szCs w:val="18"/>
              </w:rPr>
              <w:t>If the requirement to demonstrate an elevated CRP level could not be met under an initial treatment restriction, a reduction in the BASDAI score from baseline will suffice for the purposes of administering this continuing treatment restriction.</w:t>
            </w:r>
          </w:p>
        </w:tc>
      </w:tr>
      <w:tr w:rsidR="004878FE" w:rsidRPr="00AF6FC8" w14:paraId="2E8C1D60" w14:textId="77777777" w:rsidTr="00063ED2">
        <w:tblPrEx>
          <w:tblCellMar>
            <w:top w:w="15" w:type="dxa"/>
            <w:left w:w="15" w:type="dxa"/>
            <w:bottom w:w="15" w:type="dxa"/>
            <w:right w:w="15" w:type="dxa"/>
          </w:tblCellMar>
          <w:tblLook w:val="04A0" w:firstRow="1" w:lastRow="0" w:firstColumn="1" w:lastColumn="0" w:noHBand="0" w:noVBand="1"/>
        </w:tblPrEx>
        <w:trPr>
          <w:trHeight w:val="866"/>
        </w:trPr>
        <w:tc>
          <w:tcPr>
            <w:tcW w:w="981" w:type="dxa"/>
            <w:gridSpan w:val="2"/>
          </w:tcPr>
          <w:p w14:paraId="3F82C5CF" w14:textId="067F7074" w:rsidR="004878FE" w:rsidRPr="00AF6FC8" w:rsidRDefault="004878FE" w:rsidP="00063ED2">
            <w:pPr>
              <w:jc w:val="center"/>
              <w:rPr>
                <w:rFonts w:ascii="Arial Narrow" w:hAnsi="Arial Narrow"/>
                <w:sz w:val="18"/>
                <w:szCs w:val="18"/>
              </w:rPr>
            </w:pPr>
          </w:p>
        </w:tc>
        <w:tc>
          <w:tcPr>
            <w:tcW w:w="8228" w:type="dxa"/>
            <w:gridSpan w:val="6"/>
            <w:vAlign w:val="center"/>
          </w:tcPr>
          <w:p w14:paraId="16EB7D4E" w14:textId="77777777" w:rsidR="004878FE" w:rsidRPr="00AF6FC8" w:rsidRDefault="004878FE" w:rsidP="00063ED2">
            <w:pPr>
              <w:rPr>
                <w:rFonts w:ascii="Arial Narrow" w:hAnsi="Arial Narrow"/>
                <w:b/>
                <w:bCs/>
                <w:sz w:val="18"/>
                <w:szCs w:val="18"/>
              </w:rPr>
            </w:pPr>
            <w:r w:rsidRPr="00AF6FC8">
              <w:rPr>
                <w:rFonts w:ascii="Arial Narrow" w:hAnsi="Arial Narrow"/>
                <w:b/>
                <w:bCs/>
                <w:sz w:val="18"/>
                <w:szCs w:val="18"/>
              </w:rPr>
              <w:t>Prescribing Instructions:</w:t>
            </w:r>
          </w:p>
          <w:p w14:paraId="6332CA6A" w14:textId="77777777" w:rsidR="004878FE" w:rsidRPr="00AF6FC8" w:rsidRDefault="004878FE" w:rsidP="00063ED2">
            <w:pPr>
              <w:rPr>
                <w:rFonts w:ascii="Arial Narrow" w:hAnsi="Arial Narrow"/>
                <w:b/>
                <w:bCs/>
                <w:sz w:val="18"/>
                <w:szCs w:val="18"/>
              </w:rPr>
            </w:pPr>
            <w:r w:rsidRPr="00AF6FC8">
              <w:rPr>
                <w:rFonts w:ascii="Arial Narrow" w:hAnsi="Arial Narrow"/>
                <w:sz w:val="18"/>
                <w:szCs w:val="18"/>
              </w:rPr>
              <w:t>The patient remains eligible to receive continuing treatment with the same biological medicine in courses of up to 24 weeks providing they continue to sustain an adequate response. It is recommended that a patient be reviewed in the month prior to completing their current course of treatment.</w:t>
            </w:r>
          </w:p>
        </w:tc>
      </w:tr>
    </w:tbl>
    <w:tbl>
      <w:tblPr>
        <w:tblStyle w:val="TableGrid1"/>
        <w:tblW w:w="9209" w:type="dxa"/>
        <w:tblLayout w:type="fixed"/>
        <w:tblLook w:val="04A0" w:firstRow="1" w:lastRow="0" w:firstColumn="1" w:lastColumn="0" w:noHBand="0" w:noVBand="1"/>
      </w:tblPr>
      <w:tblGrid>
        <w:gridCol w:w="988"/>
        <w:gridCol w:w="8221"/>
      </w:tblGrid>
      <w:tr w:rsidR="004878FE" w:rsidRPr="006D2C41" w14:paraId="1C13B52D" w14:textId="77777777" w:rsidTr="00063ED2">
        <w:trPr>
          <w:trHeight w:val="469"/>
        </w:trPr>
        <w:tc>
          <w:tcPr>
            <w:tcW w:w="9209" w:type="dxa"/>
            <w:gridSpan w:val="2"/>
          </w:tcPr>
          <w:p w14:paraId="504FAFAF" w14:textId="77777777" w:rsidR="004878FE" w:rsidRPr="006D2C41" w:rsidRDefault="004878FE" w:rsidP="00063ED2">
            <w:pPr>
              <w:rPr>
                <w:rFonts w:ascii="Arial Narrow" w:eastAsia="Calibri" w:hAnsi="Arial Narrow" w:cs="Calibri"/>
                <w:b/>
                <w:bCs/>
                <w:sz w:val="20"/>
                <w:szCs w:val="20"/>
              </w:rPr>
            </w:pPr>
          </w:p>
        </w:tc>
      </w:tr>
      <w:tr w:rsidR="004878FE" w:rsidRPr="006D2C41" w14:paraId="7A63F48F" w14:textId="77777777" w:rsidTr="00063ED2">
        <w:tc>
          <w:tcPr>
            <w:tcW w:w="9209" w:type="dxa"/>
            <w:gridSpan w:val="2"/>
          </w:tcPr>
          <w:p w14:paraId="3B1A48B4" w14:textId="77777777" w:rsidR="004878FE" w:rsidRPr="007B671C" w:rsidRDefault="004878FE" w:rsidP="00063ED2">
            <w:pPr>
              <w:rPr>
                <w:rFonts w:ascii="Arial Narrow" w:eastAsia="Calibri" w:hAnsi="Arial Narrow" w:cs="Calibri"/>
                <w:b/>
                <w:bCs/>
                <w:sz w:val="18"/>
                <w:szCs w:val="18"/>
              </w:rPr>
            </w:pPr>
            <w:r w:rsidRPr="007B671C">
              <w:rPr>
                <w:rFonts w:ascii="Arial Narrow" w:eastAsia="Calibri" w:hAnsi="Arial Narrow" w:cs="Calibri"/>
                <w:b/>
                <w:bCs/>
                <w:sz w:val="18"/>
                <w:szCs w:val="18"/>
              </w:rPr>
              <w:t>Restriction Summary 10604</w:t>
            </w:r>
            <w:r>
              <w:rPr>
                <w:rFonts w:ascii="Arial Narrow" w:eastAsia="Calibri" w:hAnsi="Arial Narrow" w:cs="Calibri"/>
                <w:b/>
                <w:bCs/>
                <w:sz w:val="18"/>
                <w:szCs w:val="18"/>
              </w:rPr>
              <w:t xml:space="preserve"> / ToC: 10434</w:t>
            </w:r>
          </w:p>
        </w:tc>
      </w:tr>
      <w:tr w:rsidR="004878FE" w:rsidRPr="006D2C41" w14:paraId="00598D02" w14:textId="77777777" w:rsidTr="00063ED2">
        <w:tc>
          <w:tcPr>
            <w:tcW w:w="9209" w:type="dxa"/>
            <w:gridSpan w:val="2"/>
            <w:tcBorders>
              <w:top w:val="single" w:sz="4" w:space="0" w:color="auto"/>
              <w:left w:val="single" w:sz="4" w:space="0" w:color="auto"/>
              <w:bottom w:val="single" w:sz="4" w:space="0" w:color="auto"/>
              <w:right w:val="single" w:sz="4" w:space="0" w:color="auto"/>
            </w:tcBorders>
          </w:tcPr>
          <w:p w14:paraId="67AA039D" w14:textId="77777777" w:rsidR="004878FE" w:rsidRPr="007B671C" w:rsidRDefault="004878FE" w:rsidP="00063ED2">
            <w:pPr>
              <w:rPr>
                <w:rFonts w:ascii="Arial Narrow" w:eastAsia="Calibri" w:hAnsi="Arial Narrow" w:cs="Calibri"/>
                <w:b/>
                <w:bCs/>
                <w:sz w:val="18"/>
                <w:szCs w:val="18"/>
              </w:rPr>
            </w:pPr>
            <w:r w:rsidRPr="00AF6FC8">
              <w:rPr>
                <w:rFonts w:ascii="Arial Narrow" w:eastAsia="Times New Roman" w:hAnsi="Arial Narrow"/>
                <w:b/>
                <w:sz w:val="18"/>
                <w:szCs w:val="18"/>
                <w:lang w:eastAsia="en-AU"/>
              </w:rPr>
              <w:t xml:space="preserve">Category / Program:   </w:t>
            </w:r>
            <w:r w:rsidRPr="00AF6FC8">
              <w:rPr>
                <w:rFonts w:ascii="Arial Narrow" w:eastAsia="Times New Roman" w:hAnsi="Arial Narrow"/>
                <w:sz w:val="18"/>
                <w:szCs w:val="18"/>
                <w:lang w:eastAsia="en-AU"/>
              </w:rPr>
              <w:t>GENERAL – General Schedule (Code GE)</w:t>
            </w:r>
            <w:r w:rsidRPr="00AF6FC8">
              <w:rPr>
                <w:rFonts w:ascii="Arial Narrow" w:eastAsia="Times New Roman" w:hAnsi="Arial Narrow"/>
                <w:color w:val="FF0000"/>
                <w:sz w:val="18"/>
                <w:szCs w:val="18"/>
                <w:lang w:eastAsia="en-AU"/>
              </w:rPr>
              <w:t xml:space="preserve"> </w:t>
            </w:r>
          </w:p>
        </w:tc>
      </w:tr>
      <w:tr w:rsidR="004878FE" w:rsidRPr="006D2C41" w14:paraId="7344B0EA" w14:textId="77777777" w:rsidTr="00063ED2">
        <w:tc>
          <w:tcPr>
            <w:tcW w:w="9209" w:type="dxa"/>
            <w:gridSpan w:val="2"/>
            <w:tcBorders>
              <w:top w:val="single" w:sz="4" w:space="0" w:color="auto"/>
              <w:left w:val="single" w:sz="4" w:space="0" w:color="auto"/>
              <w:bottom w:val="single" w:sz="4" w:space="0" w:color="auto"/>
              <w:right w:val="single" w:sz="4" w:space="0" w:color="auto"/>
            </w:tcBorders>
          </w:tcPr>
          <w:p w14:paraId="06833995" w14:textId="77777777" w:rsidR="004878FE" w:rsidRPr="007B671C" w:rsidRDefault="004878FE" w:rsidP="00063ED2">
            <w:pPr>
              <w:rPr>
                <w:rFonts w:ascii="Arial Narrow" w:eastAsia="Calibri" w:hAnsi="Arial Narrow" w:cs="Calibri"/>
                <w:b/>
                <w:bCs/>
                <w:sz w:val="18"/>
                <w:szCs w:val="18"/>
              </w:rPr>
            </w:pPr>
            <w:r w:rsidRPr="00AF6FC8">
              <w:rPr>
                <w:rFonts w:ascii="Arial Narrow" w:eastAsia="Times New Roman" w:hAnsi="Arial Narrow"/>
                <w:b/>
                <w:sz w:val="18"/>
                <w:szCs w:val="18"/>
                <w:lang w:eastAsia="en-AU"/>
              </w:rPr>
              <w:t xml:space="preserve">Prescriber type: </w:t>
            </w:r>
            <w:r w:rsidRPr="00AF6FC8">
              <w:rPr>
                <w:rFonts w:ascii="Arial Narrow" w:hAnsi="Arial Narrow"/>
                <w:sz w:val="18"/>
                <w:szCs w:val="18"/>
              </w:rPr>
              <w:fldChar w:fldCharType="begin">
                <w:ffData>
                  <w:name w:val=""/>
                  <w:enabled/>
                  <w:calcOnExit w:val="0"/>
                  <w:checkBox>
                    <w:sizeAuto/>
                    <w:default w:val="1"/>
                  </w:checkBox>
                </w:ffData>
              </w:fldChar>
            </w:r>
            <w:r w:rsidRPr="00AF6FC8">
              <w:rPr>
                <w:rFonts w:ascii="Arial Narrow" w:eastAsia="Times New Roman" w:hAnsi="Arial Narrow"/>
                <w:sz w:val="18"/>
                <w:szCs w:val="18"/>
                <w:lang w:eastAsia="en-AU"/>
              </w:rPr>
              <w:instrText xml:space="preserve"> FORMCHECKBOX </w:instrText>
            </w:r>
            <w:r w:rsidR="005642C1">
              <w:rPr>
                <w:rFonts w:ascii="Arial Narrow" w:hAnsi="Arial Narrow"/>
                <w:sz w:val="18"/>
                <w:szCs w:val="18"/>
              </w:rPr>
            </w:r>
            <w:r w:rsidR="005642C1">
              <w:rPr>
                <w:rFonts w:ascii="Arial Narrow" w:hAnsi="Arial Narrow"/>
                <w:sz w:val="18"/>
                <w:szCs w:val="18"/>
              </w:rPr>
              <w:fldChar w:fldCharType="separate"/>
            </w:r>
            <w:r w:rsidRPr="00AF6FC8">
              <w:rPr>
                <w:rFonts w:ascii="Arial Narrow" w:hAnsi="Arial Narrow"/>
                <w:sz w:val="18"/>
                <w:szCs w:val="18"/>
              </w:rPr>
              <w:fldChar w:fldCharType="end"/>
            </w:r>
            <w:r>
              <w:rPr>
                <w:rFonts w:ascii="Arial Narrow" w:eastAsia="Times New Roman" w:hAnsi="Arial Narrow"/>
                <w:sz w:val="18"/>
                <w:szCs w:val="18"/>
                <w:lang w:eastAsia="en-AU"/>
              </w:rPr>
              <w:t xml:space="preserve"> </w:t>
            </w:r>
            <w:r w:rsidRPr="00AF6FC8">
              <w:rPr>
                <w:rFonts w:ascii="Arial Narrow" w:eastAsia="Times New Roman" w:hAnsi="Arial Narrow"/>
                <w:sz w:val="18"/>
                <w:szCs w:val="18"/>
                <w:lang w:eastAsia="en-AU"/>
              </w:rPr>
              <w:t>Medical Practitioners</w:t>
            </w:r>
          </w:p>
        </w:tc>
      </w:tr>
      <w:tr w:rsidR="004878FE" w:rsidRPr="006D2C41" w14:paraId="23EEE7EF" w14:textId="77777777" w:rsidTr="00063ED2">
        <w:tc>
          <w:tcPr>
            <w:tcW w:w="9209" w:type="dxa"/>
            <w:gridSpan w:val="2"/>
            <w:tcBorders>
              <w:top w:val="single" w:sz="4" w:space="0" w:color="auto"/>
              <w:left w:val="single" w:sz="4" w:space="0" w:color="auto"/>
              <w:bottom w:val="single" w:sz="4" w:space="0" w:color="auto"/>
              <w:right w:val="single" w:sz="4" w:space="0" w:color="auto"/>
            </w:tcBorders>
          </w:tcPr>
          <w:p w14:paraId="2D43FA87" w14:textId="77777777" w:rsidR="004878FE" w:rsidRPr="007B671C" w:rsidRDefault="004878FE" w:rsidP="00063ED2">
            <w:pPr>
              <w:rPr>
                <w:rFonts w:ascii="Arial Narrow" w:eastAsia="Calibri" w:hAnsi="Arial Narrow" w:cs="Calibri"/>
                <w:b/>
                <w:bCs/>
                <w:sz w:val="18"/>
                <w:szCs w:val="18"/>
              </w:rPr>
            </w:pPr>
            <w:r w:rsidRPr="00AF6FC8">
              <w:rPr>
                <w:rFonts w:ascii="Arial Narrow" w:eastAsia="Times New Roman" w:hAnsi="Arial Narrow"/>
                <w:b/>
                <w:sz w:val="18"/>
                <w:szCs w:val="18"/>
                <w:lang w:eastAsia="en-AU"/>
              </w:rPr>
              <w:t xml:space="preserve">Restriction type: </w:t>
            </w:r>
            <w:r w:rsidRPr="00AF6FC8">
              <w:rPr>
                <w:rFonts w:ascii="Arial Narrow" w:eastAsia="Calibri" w:hAnsi="Arial Narrow"/>
                <w:sz w:val="18"/>
                <w:szCs w:val="18"/>
              </w:rPr>
              <w:fldChar w:fldCharType="begin">
                <w:ffData>
                  <w:name w:val="Check1"/>
                  <w:enabled/>
                  <w:calcOnExit w:val="0"/>
                  <w:checkBox>
                    <w:sizeAuto/>
                    <w:default w:val="1"/>
                  </w:checkBox>
                </w:ffData>
              </w:fldChar>
            </w:r>
            <w:r w:rsidRPr="00AF6FC8">
              <w:rPr>
                <w:rFonts w:ascii="Arial Narrow" w:eastAsia="Calibri" w:hAnsi="Arial Narrow"/>
                <w:sz w:val="18"/>
                <w:szCs w:val="18"/>
                <w:lang w:eastAsia="en-AU"/>
              </w:rPr>
              <w:instrText xml:space="preserve"> FORMCHECKBOX </w:instrText>
            </w:r>
            <w:r w:rsidR="005642C1">
              <w:rPr>
                <w:rFonts w:ascii="Arial Narrow" w:eastAsia="Calibri" w:hAnsi="Arial Narrow"/>
                <w:sz w:val="18"/>
                <w:szCs w:val="18"/>
              </w:rPr>
            </w:r>
            <w:r w:rsidR="005642C1">
              <w:rPr>
                <w:rFonts w:ascii="Arial Narrow" w:eastAsia="Calibri" w:hAnsi="Arial Narrow"/>
                <w:sz w:val="18"/>
                <w:szCs w:val="18"/>
              </w:rPr>
              <w:fldChar w:fldCharType="separate"/>
            </w:r>
            <w:r w:rsidRPr="00AF6FC8">
              <w:rPr>
                <w:rFonts w:ascii="Arial Narrow" w:eastAsia="Calibri" w:hAnsi="Arial Narrow"/>
                <w:sz w:val="18"/>
                <w:szCs w:val="18"/>
              </w:rPr>
              <w:fldChar w:fldCharType="end"/>
            </w:r>
            <w:r w:rsidRPr="00AF6FC8">
              <w:rPr>
                <w:rFonts w:ascii="Arial Narrow" w:eastAsia="Calibri" w:hAnsi="Arial Narrow"/>
                <w:sz w:val="18"/>
                <w:szCs w:val="18"/>
                <w:lang w:eastAsia="en-AU"/>
              </w:rPr>
              <w:t xml:space="preserve"> </w:t>
            </w:r>
            <w:r w:rsidRPr="007B671C">
              <w:rPr>
                <w:rFonts w:ascii="Arial Narrow" w:eastAsia="Calibri" w:hAnsi="Arial Narrow"/>
                <w:sz w:val="18"/>
                <w:szCs w:val="18"/>
                <w:lang w:eastAsia="en-AU"/>
              </w:rPr>
              <w:t>Authority Required (telephone/online PBS authorities system)</w:t>
            </w:r>
          </w:p>
        </w:tc>
      </w:tr>
      <w:tr w:rsidR="004878FE" w:rsidRPr="006D2C41" w14:paraId="40AAB0DA" w14:textId="77777777" w:rsidTr="00063ED2">
        <w:tc>
          <w:tcPr>
            <w:tcW w:w="988" w:type="dxa"/>
            <w:hideMark/>
          </w:tcPr>
          <w:p w14:paraId="1F447BF7" w14:textId="6209CB89" w:rsidR="004878FE" w:rsidRPr="007B671C" w:rsidRDefault="004878FE" w:rsidP="00063ED2">
            <w:pPr>
              <w:jc w:val="center"/>
              <w:rPr>
                <w:rFonts w:ascii="Arial Narrow" w:eastAsia="Calibri" w:hAnsi="Arial Narrow" w:cs="Calibri"/>
                <w:sz w:val="18"/>
                <w:szCs w:val="18"/>
              </w:rPr>
            </w:pPr>
          </w:p>
        </w:tc>
        <w:tc>
          <w:tcPr>
            <w:tcW w:w="8221" w:type="dxa"/>
            <w:hideMark/>
          </w:tcPr>
          <w:p w14:paraId="215478CA" w14:textId="77777777" w:rsidR="004878FE" w:rsidRPr="007B671C" w:rsidRDefault="004878FE" w:rsidP="00063ED2">
            <w:pPr>
              <w:rPr>
                <w:rFonts w:ascii="Arial Narrow" w:eastAsia="Calibri" w:hAnsi="Arial Narrow" w:cs="Calibri"/>
                <w:sz w:val="18"/>
                <w:szCs w:val="18"/>
              </w:rPr>
            </w:pPr>
            <w:r w:rsidRPr="007B671C">
              <w:rPr>
                <w:rFonts w:ascii="Arial Narrow" w:eastAsia="Calibri" w:hAnsi="Arial Narrow" w:cs="Calibri"/>
                <w:b/>
                <w:bCs/>
                <w:sz w:val="18"/>
                <w:szCs w:val="18"/>
              </w:rPr>
              <w:t xml:space="preserve">Indication: </w:t>
            </w:r>
            <w:r w:rsidRPr="007B671C">
              <w:rPr>
                <w:rFonts w:ascii="Arial Narrow" w:eastAsia="Calibri" w:hAnsi="Arial Narrow" w:cs="Calibri"/>
                <w:sz w:val="18"/>
                <w:szCs w:val="18"/>
              </w:rPr>
              <w:t>Non-radiographic axial spondyloarthritis</w:t>
            </w:r>
          </w:p>
        </w:tc>
      </w:tr>
      <w:tr w:rsidR="004878FE" w:rsidRPr="006D2C41" w14:paraId="104BB67B" w14:textId="77777777" w:rsidTr="00063ED2">
        <w:tc>
          <w:tcPr>
            <w:tcW w:w="988" w:type="dxa"/>
            <w:hideMark/>
          </w:tcPr>
          <w:p w14:paraId="6F4F825E" w14:textId="77777777" w:rsidR="004878FE" w:rsidRPr="007B671C" w:rsidRDefault="004878FE" w:rsidP="00063ED2">
            <w:pPr>
              <w:jc w:val="center"/>
              <w:rPr>
                <w:rFonts w:ascii="Arial Narrow" w:eastAsia="Calibri" w:hAnsi="Arial Narrow" w:cs="Calibri"/>
                <w:sz w:val="18"/>
                <w:szCs w:val="18"/>
              </w:rPr>
            </w:pPr>
          </w:p>
        </w:tc>
        <w:tc>
          <w:tcPr>
            <w:tcW w:w="8221" w:type="dxa"/>
            <w:hideMark/>
          </w:tcPr>
          <w:p w14:paraId="584954EC" w14:textId="77777777" w:rsidR="004878FE" w:rsidRPr="007B671C" w:rsidRDefault="004878FE" w:rsidP="00063ED2">
            <w:pPr>
              <w:rPr>
                <w:rFonts w:ascii="Arial Narrow" w:eastAsia="Calibri" w:hAnsi="Arial Narrow" w:cs="Calibri"/>
                <w:sz w:val="18"/>
                <w:szCs w:val="18"/>
              </w:rPr>
            </w:pPr>
            <w:r w:rsidRPr="007B671C">
              <w:rPr>
                <w:rFonts w:ascii="Arial Narrow" w:eastAsia="Calibri" w:hAnsi="Arial Narrow" w:cs="Calibri"/>
                <w:b/>
                <w:bCs/>
                <w:sz w:val="18"/>
                <w:szCs w:val="18"/>
              </w:rPr>
              <w:t xml:space="preserve">Treatment Phase: </w:t>
            </w:r>
            <w:r w:rsidRPr="007B671C">
              <w:rPr>
                <w:rFonts w:ascii="Arial Narrow" w:eastAsia="Calibri" w:hAnsi="Arial Narrow" w:cs="Calibri"/>
                <w:sz w:val="18"/>
                <w:szCs w:val="18"/>
              </w:rPr>
              <w:t>Continuing treatment - balance of supply</w:t>
            </w:r>
          </w:p>
        </w:tc>
      </w:tr>
      <w:tr w:rsidR="004878FE" w:rsidRPr="006D2C41" w14:paraId="70166FAE" w14:textId="77777777" w:rsidTr="00063ED2">
        <w:tc>
          <w:tcPr>
            <w:tcW w:w="988" w:type="dxa"/>
            <w:hideMark/>
          </w:tcPr>
          <w:p w14:paraId="43A450DE" w14:textId="2CD225DB" w:rsidR="004878FE" w:rsidRPr="007B671C" w:rsidRDefault="004878FE" w:rsidP="00063ED2">
            <w:pPr>
              <w:jc w:val="center"/>
              <w:rPr>
                <w:rFonts w:ascii="Arial Narrow" w:eastAsia="Calibri" w:hAnsi="Arial Narrow" w:cs="Calibri"/>
                <w:sz w:val="18"/>
                <w:szCs w:val="18"/>
              </w:rPr>
            </w:pPr>
          </w:p>
        </w:tc>
        <w:tc>
          <w:tcPr>
            <w:tcW w:w="8221" w:type="dxa"/>
            <w:hideMark/>
          </w:tcPr>
          <w:p w14:paraId="11BF39BB" w14:textId="77777777" w:rsidR="004878FE" w:rsidRPr="007B671C" w:rsidRDefault="004878FE" w:rsidP="00063ED2">
            <w:pPr>
              <w:rPr>
                <w:rFonts w:ascii="Arial Narrow" w:eastAsia="Calibri" w:hAnsi="Arial Narrow" w:cs="Calibri"/>
                <w:sz w:val="18"/>
                <w:szCs w:val="18"/>
              </w:rPr>
            </w:pPr>
            <w:r w:rsidRPr="007B671C">
              <w:rPr>
                <w:rFonts w:ascii="Arial Narrow" w:eastAsia="Calibri" w:hAnsi="Arial Narrow" w:cs="Calibri"/>
                <w:b/>
                <w:bCs/>
                <w:sz w:val="18"/>
                <w:szCs w:val="18"/>
              </w:rPr>
              <w:t>Clinical criteria:</w:t>
            </w:r>
          </w:p>
        </w:tc>
      </w:tr>
      <w:tr w:rsidR="004878FE" w:rsidRPr="006D2C41" w14:paraId="317E9EF8" w14:textId="77777777" w:rsidTr="00063ED2">
        <w:tc>
          <w:tcPr>
            <w:tcW w:w="988" w:type="dxa"/>
            <w:hideMark/>
          </w:tcPr>
          <w:p w14:paraId="27C7619F" w14:textId="1503094B" w:rsidR="004878FE" w:rsidRPr="007B671C" w:rsidRDefault="004878FE" w:rsidP="00063ED2">
            <w:pPr>
              <w:jc w:val="center"/>
              <w:rPr>
                <w:rFonts w:ascii="Arial Narrow" w:eastAsia="Calibri" w:hAnsi="Arial Narrow" w:cs="Calibri"/>
                <w:sz w:val="18"/>
                <w:szCs w:val="18"/>
              </w:rPr>
            </w:pPr>
          </w:p>
        </w:tc>
        <w:tc>
          <w:tcPr>
            <w:tcW w:w="8221" w:type="dxa"/>
            <w:hideMark/>
          </w:tcPr>
          <w:p w14:paraId="26F8CA89" w14:textId="77777777" w:rsidR="004878FE" w:rsidRPr="007B671C" w:rsidRDefault="004878FE" w:rsidP="00063ED2">
            <w:pPr>
              <w:rPr>
                <w:rFonts w:ascii="Arial Narrow" w:eastAsia="Calibri" w:hAnsi="Arial Narrow" w:cs="Calibri"/>
                <w:sz w:val="18"/>
                <w:szCs w:val="18"/>
              </w:rPr>
            </w:pPr>
            <w:r w:rsidRPr="007B671C">
              <w:rPr>
                <w:rFonts w:ascii="Arial Narrow" w:eastAsia="Calibri" w:hAnsi="Arial Narrow" w:cs="Calibri"/>
                <w:sz w:val="18"/>
                <w:szCs w:val="18"/>
              </w:rPr>
              <w:t>Patient must have received insufficient therapy with this drug under the Continuing treatment restriction to complete 24 weeks of treatment</w:t>
            </w:r>
          </w:p>
        </w:tc>
      </w:tr>
      <w:tr w:rsidR="004878FE" w:rsidRPr="006D2C41" w14:paraId="1347BA7F" w14:textId="77777777" w:rsidTr="00063ED2">
        <w:tc>
          <w:tcPr>
            <w:tcW w:w="988" w:type="dxa"/>
            <w:hideMark/>
          </w:tcPr>
          <w:p w14:paraId="61A56895" w14:textId="77777777" w:rsidR="004878FE" w:rsidRPr="007B671C" w:rsidRDefault="004878FE" w:rsidP="00063ED2">
            <w:pPr>
              <w:jc w:val="center"/>
              <w:rPr>
                <w:rFonts w:ascii="Arial Narrow" w:eastAsia="Calibri" w:hAnsi="Arial Narrow" w:cs="Calibri"/>
                <w:sz w:val="18"/>
                <w:szCs w:val="18"/>
              </w:rPr>
            </w:pPr>
          </w:p>
        </w:tc>
        <w:tc>
          <w:tcPr>
            <w:tcW w:w="8221" w:type="dxa"/>
            <w:hideMark/>
          </w:tcPr>
          <w:p w14:paraId="21AA09D3" w14:textId="77777777" w:rsidR="004878FE" w:rsidRPr="007B671C" w:rsidRDefault="004878FE" w:rsidP="00063ED2">
            <w:pPr>
              <w:rPr>
                <w:rFonts w:ascii="Arial Narrow" w:eastAsia="Calibri" w:hAnsi="Arial Narrow" w:cs="Calibri"/>
                <w:sz w:val="18"/>
                <w:szCs w:val="18"/>
              </w:rPr>
            </w:pPr>
            <w:r w:rsidRPr="007B671C">
              <w:rPr>
                <w:rFonts w:ascii="Arial Narrow" w:eastAsia="Calibri" w:hAnsi="Arial Narrow" w:cs="Calibri"/>
                <w:b/>
                <w:bCs/>
                <w:sz w:val="18"/>
                <w:szCs w:val="18"/>
              </w:rPr>
              <w:t>AND</w:t>
            </w:r>
          </w:p>
        </w:tc>
      </w:tr>
      <w:tr w:rsidR="004878FE" w:rsidRPr="006D2C41" w14:paraId="558BD6F3" w14:textId="77777777" w:rsidTr="00063ED2">
        <w:tc>
          <w:tcPr>
            <w:tcW w:w="988" w:type="dxa"/>
            <w:hideMark/>
          </w:tcPr>
          <w:p w14:paraId="41CA619E" w14:textId="308847B5" w:rsidR="004878FE" w:rsidRPr="007B671C" w:rsidRDefault="004878FE" w:rsidP="00063ED2">
            <w:pPr>
              <w:jc w:val="center"/>
              <w:rPr>
                <w:rFonts w:ascii="Arial Narrow" w:eastAsia="Calibri" w:hAnsi="Arial Narrow" w:cs="Calibri"/>
                <w:sz w:val="18"/>
                <w:szCs w:val="18"/>
              </w:rPr>
            </w:pPr>
          </w:p>
        </w:tc>
        <w:tc>
          <w:tcPr>
            <w:tcW w:w="8221" w:type="dxa"/>
            <w:hideMark/>
          </w:tcPr>
          <w:p w14:paraId="0C0FCF2E" w14:textId="77777777" w:rsidR="004878FE" w:rsidRPr="007B671C" w:rsidRDefault="004878FE" w:rsidP="00063ED2">
            <w:pPr>
              <w:rPr>
                <w:rFonts w:ascii="Arial Narrow" w:eastAsia="Calibri" w:hAnsi="Arial Narrow" w:cs="Calibri"/>
                <w:sz w:val="18"/>
                <w:szCs w:val="18"/>
              </w:rPr>
            </w:pPr>
            <w:r w:rsidRPr="007B671C">
              <w:rPr>
                <w:rFonts w:ascii="Arial Narrow" w:eastAsia="Calibri" w:hAnsi="Arial Narrow" w:cs="Calibri"/>
                <w:b/>
                <w:bCs/>
                <w:sz w:val="18"/>
                <w:szCs w:val="18"/>
              </w:rPr>
              <w:t>Clinical criteria:</w:t>
            </w:r>
          </w:p>
        </w:tc>
      </w:tr>
      <w:tr w:rsidR="004878FE" w:rsidRPr="006D2C41" w14:paraId="7702E385" w14:textId="77777777" w:rsidTr="00063ED2">
        <w:tc>
          <w:tcPr>
            <w:tcW w:w="988" w:type="dxa"/>
            <w:hideMark/>
          </w:tcPr>
          <w:p w14:paraId="70C20DCD" w14:textId="7733ACD6" w:rsidR="004878FE" w:rsidRPr="007B671C" w:rsidRDefault="004878FE" w:rsidP="00063ED2">
            <w:pPr>
              <w:jc w:val="center"/>
              <w:rPr>
                <w:rFonts w:ascii="Arial Narrow" w:eastAsia="Calibri" w:hAnsi="Arial Narrow" w:cs="Calibri"/>
                <w:sz w:val="18"/>
                <w:szCs w:val="18"/>
              </w:rPr>
            </w:pPr>
          </w:p>
        </w:tc>
        <w:tc>
          <w:tcPr>
            <w:tcW w:w="8221" w:type="dxa"/>
            <w:hideMark/>
          </w:tcPr>
          <w:p w14:paraId="5F987665" w14:textId="77777777" w:rsidR="004878FE" w:rsidRPr="007B671C" w:rsidRDefault="004878FE" w:rsidP="00063ED2">
            <w:pPr>
              <w:rPr>
                <w:rFonts w:ascii="Arial Narrow" w:eastAsia="Calibri" w:hAnsi="Arial Narrow" w:cs="Calibri"/>
                <w:sz w:val="18"/>
                <w:szCs w:val="18"/>
              </w:rPr>
            </w:pPr>
            <w:r w:rsidRPr="007B671C">
              <w:rPr>
                <w:rFonts w:ascii="Arial Narrow" w:eastAsia="Calibri" w:hAnsi="Arial Narrow" w:cs="Calibri"/>
                <w:sz w:val="18"/>
                <w:szCs w:val="18"/>
              </w:rPr>
              <w:t>The treatment must provide no more than the balance of up to 24 weeks treatment</w:t>
            </w:r>
          </w:p>
        </w:tc>
      </w:tr>
      <w:tr w:rsidR="004878FE" w:rsidRPr="006D2C41" w14:paraId="6DD91854" w14:textId="77777777" w:rsidTr="00063ED2">
        <w:tc>
          <w:tcPr>
            <w:tcW w:w="988" w:type="dxa"/>
            <w:hideMark/>
          </w:tcPr>
          <w:p w14:paraId="44DF558F" w14:textId="77777777" w:rsidR="004878FE" w:rsidRPr="007B671C" w:rsidRDefault="004878FE" w:rsidP="00063ED2">
            <w:pPr>
              <w:jc w:val="center"/>
              <w:rPr>
                <w:rFonts w:ascii="Arial Narrow" w:eastAsia="Calibri" w:hAnsi="Arial Narrow" w:cs="Calibri"/>
                <w:sz w:val="18"/>
                <w:szCs w:val="18"/>
              </w:rPr>
            </w:pPr>
          </w:p>
        </w:tc>
        <w:tc>
          <w:tcPr>
            <w:tcW w:w="8221" w:type="dxa"/>
            <w:hideMark/>
          </w:tcPr>
          <w:p w14:paraId="46E22CAF" w14:textId="77777777" w:rsidR="004878FE" w:rsidRPr="007B671C" w:rsidRDefault="004878FE" w:rsidP="00063ED2">
            <w:pPr>
              <w:rPr>
                <w:rFonts w:ascii="Arial Narrow" w:eastAsia="Calibri" w:hAnsi="Arial Narrow" w:cs="Calibri"/>
                <w:sz w:val="18"/>
                <w:szCs w:val="18"/>
              </w:rPr>
            </w:pPr>
            <w:r w:rsidRPr="007B671C">
              <w:rPr>
                <w:rFonts w:ascii="Arial Narrow" w:eastAsia="Calibri" w:hAnsi="Arial Narrow" w:cs="Calibri"/>
                <w:b/>
                <w:bCs/>
                <w:sz w:val="18"/>
                <w:szCs w:val="18"/>
              </w:rPr>
              <w:t>AND</w:t>
            </w:r>
          </w:p>
        </w:tc>
      </w:tr>
      <w:tr w:rsidR="004878FE" w:rsidRPr="006D2C41" w14:paraId="444F80AC" w14:textId="77777777" w:rsidTr="00063ED2">
        <w:tc>
          <w:tcPr>
            <w:tcW w:w="988" w:type="dxa"/>
            <w:hideMark/>
          </w:tcPr>
          <w:p w14:paraId="3C8737CA" w14:textId="147A95E4" w:rsidR="004878FE" w:rsidRPr="007B671C" w:rsidRDefault="004878FE" w:rsidP="00063ED2">
            <w:pPr>
              <w:jc w:val="center"/>
              <w:rPr>
                <w:rFonts w:ascii="Arial Narrow" w:eastAsia="Calibri" w:hAnsi="Arial Narrow" w:cs="Calibri"/>
                <w:sz w:val="18"/>
                <w:szCs w:val="18"/>
              </w:rPr>
            </w:pPr>
          </w:p>
        </w:tc>
        <w:tc>
          <w:tcPr>
            <w:tcW w:w="8221" w:type="dxa"/>
            <w:hideMark/>
          </w:tcPr>
          <w:p w14:paraId="2A74222A" w14:textId="77777777" w:rsidR="004878FE" w:rsidRPr="007B671C" w:rsidRDefault="004878FE" w:rsidP="00063ED2">
            <w:pPr>
              <w:rPr>
                <w:rFonts w:ascii="Arial Narrow" w:eastAsia="Calibri" w:hAnsi="Arial Narrow" w:cs="Calibri"/>
                <w:sz w:val="18"/>
                <w:szCs w:val="18"/>
              </w:rPr>
            </w:pPr>
            <w:r w:rsidRPr="007B671C">
              <w:rPr>
                <w:rFonts w:ascii="Arial Narrow" w:eastAsia="Calibri" w:hAnsi="Arial Narrow" w:cs="Calibri"/>
                <w:b/>
                <w:bCs/>
                <w:sz w:val="18"/>
                <w:szCs w:val="18"/>
              </w:rPr>
              <w:t>Treatment criteria:</w:t>
            </w:r>
          </w:p>
        </w:tc>
      </w:tr>
      <w:tr w:rsidR="004878FE" w:rsidRPr="006D2C41" w14:paraId="79E3D358" w14:textId="77777777" w:rsidTr="00063ED2">
        <w:tc>
          <w:tcPr>
            <w:tcW w:w="988" w:type="dxa"/>
            <w:hideMark/>
          </w:tcPr>
          <w:p w14:paraId="3908110A" w14:textId="3DD500F4" w:rsidR="004878FE" w:rsidRPr="007B671C" w:rsidRDefault="004878FE" w:rsidP="00063ED2">
            <w:pPr>
              <w:jc w:val="center"/>
              <w:rPr>
                <w:rFonts w:ascii="Arial Narrow" w:eastAsia="Calibri" w:hAnsi="Arial Narrow" w:cs="Calibri"/>
                <w:sz w:val="18"/>
                <w:szCs w:val="18"/>
              </w:rPr>
            </w:pPr>
          </w:p>
        </w:tc>
        <w:tc>
          <w:tcPr>
            <w:tcW w:w="8221" w:type="dxa"/>
            <w:hideMark/>
          </w:tcPr>
          <w:p w14:paraId="05827C36" w14:textId="77777777" w:rsidR="004878FE" w:rsidRPr="007B671C" w:rsidRDefault="004878FE" w:rsidP="00063ED2">
            <w:pPr>
              <w:rPr>
                <w:rFonts w:ascii="Arial Narrow" w:eastAsia="Calibri" w:hAnsi="Arial Narrow" w:cs="Calibri"/>
                <w:sz w:val="18"/>
                <w:szCs w:val="18"/>
              </w:rPr>
            </w:pPr>
            <w:r w:rsidRPr="007B671C">
              <w:rPr>
                <w:rFonts w:ascii="Arial Narrow" w:eastAsia="Calibri" w:hAnsi="Arial Narrow" w:cs="Calibri"/>
                <w:sz w:val="18"/>
                <w:szCs w:val="18"/>
              </w:rPr>
              <w:t>Must be treated by a rheumatologist; or</w:t>
            </w:r>
          </w:p>
        </w:tc>
      </w:tr>
      <w:tr w:rsidR="004878FE" w:rsidRPr="006D2C41" w14:paraId="7B8B84ED" w14:textId="77777777" w:rsidTr="00063ED2">
        <w:tc>
          <w:tcPr>
            <w:tcW w:w="988" w:type="dxa"/>
            <w:hideMark/>
          </w:tcPr>
          <w:p w14:paraId="342FCBDC" w14:textId="2F92622A" w:rsidR="004878FE" w:rsidRPr="007B671C" w:rsidRDefault="004878FE" w:rsidP="00063ED2">
            <w:pPr>
              <w:jc w:val="center"/>
              <w:rPr>
                <w:rFonts w:ascii="Arial Narrow" w:eastAsia="Calibri" w:hAnsi="Arial Narrow" w:cs="Calibri"/>
                <w:sz w:val="18"/>
                <w:szCs w:val="18"/>
              </w:rPr>
            </w:pPr>
          </w:p>
        </w:tc>
        <w:tc>
          <w:tcPr>
            <w:tcW w:w="8221" w:type="dxa"/>
            <w:hideMark/>
          </w:tcPr>
          <w:p w14:paraId="28AC7830" w14:textId="77777777" w:rsidR="004878FE" w:rsidRPr="007B671C" w:rsidRDefault="004878FE" w:rsidP="00063ED2">
            <w:pPr>
              <w:rPr>
                <w:rFonts w:ascii="Arial Narrow" w:eastAsia="Calibri" w:hAnsi="Arial Narrow" w:cs="Calibri"/>
                <w:sz w:val="18"/>
                <w:szCs w:val="18"/>
              </w:rPr>
            </w:pPr>
            <w:r w:rsidRPr="007B671C">
              <w:rPr>
                <w:rFonts w:ascii="Arial Narrow" w:eastAsia="Calibri" w:hAnsi="Arial Narrow" w:cs="Calibri"/>
                <w:sz w:val="18"/>
                <w:szCs w:val="18"/>
              </w:rPr>
              <w:t>Must be treated by a clinical immunologist with expertise in the management of non-radiographic axial spondyloarthritis</w:t>
            </w:r>
          </w:p>
        </w:tc>
      </w:tr>
    </w:tbl>
    <w:p w14:paraId="327780D8" w14:textId="77777777" w:rsidR="004878FE" w:rsidRDefault="004878FE" w:rsidP="004878FE">
      <w:pPr>
        <w:rPr>
          <w:color w:val="3366FF"/>
        </w:rPr>
      </w:pPr>
    </w:p>
    <w:p w14:paraId="2D96A4FA" w14:textId="77777777" w:rsidR="004878FE" w:rsidRDefault="004878FE" w:rsidP="004878FE">
      <w:pPr>
        <w:rPr>
          <w:color w:val="3366FF"/>
        </w:rPr>
      </w:pPr>
    </w:p>
    <w:p w14:paraId="0743E1BE" w14:textId="77777777" w:rsidR="004878FE" w:rsidRDefault="004878FE" w:rsidP="004878FE">
      <w:pPr>
        <w:rPr>
          <w:color w:val="3366FF"/>
        </w:rPr>
      </w:pPr>
    </w:p>
    <w:p w14:paraId="5237DE1C" w14:textId="77777777" w:rsidR="004878FE" w:rsidRPr="007F135B" w:rsidRDefault="004878FE" w:rsidP="007F135B">
      <w:pPr>
        <w:keepNext/>
        <w:widowControl w:val="0"/>
        <w:numPr>
          <w:ilvl w:val="1"/>
          <w:numId w:val="1"/>
        </w:numPr>
        <w:spacing w:after="120"/>
        <w:rPr>
          <w:rFonts w:asciiTheme="minorHAnsi" w:hAnsiTheme="minorHAnsi"/>
          <w:bCs/>
          <w:snapToGrid w:val="0"/>
        </w:rPr>
      </w:pPr>
      <w:r w:rsidRPr="007F135B">
        <w:rPr>
          <w:rFonts w:asciiTheme="minorHAnsi" w:hAnsiTheme="minorHAnsi"/>
          <w:bCs/>
          <w:snapToGrid w:val="0"/>
        </w:rPr>
        <w:t>Flow-on changes to certolizumab pegol, golimumab and secukinumab in non-radiographic axial spondyloarthritis indications are as follows:</w:t>
      </w:r>
    </w:p>
    <w:p w14:paraId="4450B8D4" w14:textId="77777777" w:rsidR="004878FE" w:rsidRDefault="004878FE" w:rsidP="004878FE">
      <w:pPr>
        <w:rPr>
          <w:color w:val="3366FF"/>
        </w:rPr>
      </w:pPr>
    </w:p>
    <w:tbl>
      <w:tblPr>
        <w:tblStyle w:val="TableGrid1"/>
        <w:tblW w:w="9209" w:type="dxa"/>
        <w:tblLayout w:type="fixed"/>
        <w:tblLook w:val="0000" w:firstRow="0" w:lastRow="0" w:firstColumn="0" w:lastColumn="0" w:noHBand="0" w:noVBand="0"/>
      </w:tblPr>
      <w:tblGrid>
        <w:gridCol w:w="4248"/>
        <w:gridCol w:w="4961"/>
      </w:tblGrid>
      <w:tr w:rsidR="004878FE" w:rsidRPr="006D2C41" w14:paraId="42E166BA" w14:textId="77777777" w:rsidTr="00063ED2">
        <w:trPr>
          <w:trHeight w:val="471"/>
        </w:trPr>
        <w:tc>
          <w:tcPr>
            <w:tcW w:w="4248" w:type="dxa"/>
          </w:tcPr>
          <w:p w14:paraId="67CF82FE" w14:textId="77777777" w:rsidR="004878FE" w:rsidRPr="006D2C41" w:rsidRDefault="004878FE" w:rsidP="00063ED2">
            <w:pPr>
              <w:keepNext/>
              <w:tabs>
                <w:tab w:val="left" w:pos="1920"/>
              </w:tabs>
              <w:ind w:left="-57"/>
              <w:jc w:val="center"/>
              <w:rPr>
                <w:rFonts w:ascii="Arial Narrow" w:eastAsia="Times New Roman" w:hAnsi="Arial Narrow"/>
                <w:b/>
                <w:bCs/>
                <w:sz w:val="18"/>
                <w:szCs w:val="18"/>
                <w:lang w:eastAsia="en-AU"/>
              </w:rPr>
            </w:pPr>
            <w:r>
              <w:rPr>
                <w:rFonts w:ascii="Arial Narrow" w:eastAsia="Times New Roman" w:hAnsi="Arial Narrow"/>
                <w:b/>
                <w:bCs/>
                <w:sz w:val="18"/>
                <w:szCs w:val="18"/>
                <w:lang w:eastAsia="en-AU"/>
              </w:rPr>
              <w:t>Concept / Action / Reason</w:t>
            </w:r>
          </w:p>
          <w:p w14:paraId="1EE12C48" w14:textId="77777777" w:rsidR="004878FE" w:rsidRPr="006D2C41" w:rsidRDefault="004878FE" w:rsidP="00063ED2">
            <w:pPr>
              <w:keepNext/>
              <w:ind w:left="-57"/>
              <w:rPr>
                <w:rFonts w:ascii="Arial Narrow" w:eastAsia="Times New Roman" w:hAnsi="Arial Narrow"/>
                <w:b/>
                <w:sz w:val="18"/>
                <w:szCs w:val="18"/>
                <w:lang w:eastAsia="en-AU"/>
              </w:rPr>
            </w:pPr>
          </w:p>
        </w:tc>
        <w:tc>
          <w:tcPr>
            <w:tcW w:w="4961" w:type="dxa"/>
          </w:tcPr>
          <w:p w14:paraId="3F6C901C" w14:textId="77777777" w:rsidR="004878FE" w:rsidRPr="006D2C41" w:rsidRDefault="004878FE" w:rsidP="00063ED2">
            <w:pPr>
              <w:keepNext/>
              <w:ind w:left="-108"/>
              <w:jc w:val="center"/>
              <w:rPr>
                <w:rFonts w:ascii="Arial Narrow" w:eastAsia="Times New Roman" w:hAnsi="Arial Narrow"/>
                <w:b/>
                <w:sz w:val="18"/>
                <w:szCs w:val="18"/>
                <w:lang w:eastAsia="en-AU"/>
              </w:rPr>
            </w:pPr>
            <w:r>
              <w:rPr>
                <w:rFonts w:ascii="Arial Narrow" w:eastAsia="Times New Roman" w:hAnsi="Arial Narrow"/>
                <w:b/>
                <w:sz w:val="18"/>
                <w:szCs w:val="18"/>
                <w:lang w:eastAsia="en-AU"/>
              </w:rPr>
              <w:t>Lineage</w:t>
            </w:r>
          </w:p>
        </w:tc>
      </w:tr>
      <w:tr w:rsidR="004878FE" w:rsidRPr="006D2C41" w14:paraId="692C579F" w14:textId="77777777" w:rsidTr="00063ED2">
        <w:trPr>
          <w:trHeight w:val="339"/>
        </w:trPr>
        <w:tc>
          <w:tcPr>
            <w:tcW w:w="4248" w:type="dxa"/>
          </w:tcPr>
          <w:p w14:paraId="5C2EBE44" w14:textId="77777777" w:rsidR="004878FE" w:rsidRDefault="004878FE" w:rsidP="00063ED2">
            <w:pPr>
              <w:keepNext/>
              <w:ind w:left="-57"/>
              <w:rPr>
                <w:rFonts w:ascii="Arial Narrow" w:eastAsia="Times New Roman" w:hAnsi="Arial Narrow"/>
                <w:sz w:val="18"/>
                <w:szCs w:val="18"/>
                <w:lang w:eastAsia="en-AU"/>
              </w:rPr>
            </w:pPr>
            <w:r>
              <w:rPr>
                <w:rFonts w:ascii="Arial Narrow" w:eastAsia="Times New Roman" w:hAnsi="Arial Narrow"/>
                <w:sz w:val="18"/>
                <w:szCs w:val="18"/>
                <w:lang w:eastAsia="en-AU"/>
              </w:rPr>
              <w:t xml:space="preserve">27999 </w:t>
            </w:r>
          </w:p>
          <w:p w14:paraId="08462899" w14:textId="77777777" w:rsidR="004878FE" w:rsidRPr="00F06440" w:rsidRDefault="004878FE" w:rsidP="00063ED2">
            <w:pPr>
              <w:keepNext/>
              <w:ind w:left="-57"/>
              <w:rPr>
                <w:rFonts w:ascii="Arial Narrow" w:eastAsia="Times New Roman" w:hAnsi="Arial Narrow"/>
                <w:sz w:val="18"/>
                <w:szCs w:val="18"/>
                <w:lang w:eastAsia="en-AU"/>
              </w:rPr>
            </w:pPr>
            <w:r w:rsidRPr="00F06440">
              <w:rPr>
                <w:rFonts w:ascii="Arial Narrow" w:eastAsia="Times New Roman" w:hAnsi="Arial Narrow"/>
                <w:sz w:val="18"/>
                <w:szCs w:val="18"/>
                <w:lang w:eastAsia="en-AU"/>
              </w:rPr>
              <w:t>Administrative Advice:</w:t>
            </w:r>
          </w:p>
          <w:p w14:paraId="06902CA8" w14:textId="77777777" w:rsidR="004878FE" w:rsidRDefault="004878FE" w:rsidP="00063ED2">
            <w:pPr>
              <w:keepNext/>
              <w:ind w:left="-57"/>
              <w:rPr>
                <w:rFonts w:ascii="Arial Narrow" w:eastAsia="Times New Roman" w:hAnsi="Arial Narrow"/>
                <w:i/>
                <w:iCs/>
                <w:sz w:val="18"/>
                <w:szCs w:val="18"/>
                <w:lang w:eastAsia="en-AU"/>
              </w:rPr>
            </w:pPr>
            <w:r w:rsidRPr="00F06440">
              <w:rPr>
                <w:rFonts w:ascii="Arial Narrow" w:eastAsia="Times New Roman" w:hAnsi="Arial Narrow"/>
                <w:b/>
                <w:bCs/>
                <w:sz w:val="18"/>
                <w:szCs w:val="18"/>
                <w:lang w:eastAsia="en-AU"/>
              </w:rPr>
              <w:t>Treatment of Adult Patients With Non-Radiographic Axial Spondyloarthritis</w:t>
            </w:r>
            <w:r>
              <w:rPr>
                <w:rFonts w:ascii="Arial Narrow" w:eastAsia="Times New Roman" w:hAnsi="Arial Narrow"/>
                <w:sz w:val="18"/>
                <w:szCs w:val="18"/>
                <w:lang w:eastAsia="en-AU"/>
              </w:rPr>
              <w:t xml:space="preserve"> </w:t>
            </w:r>
            <w:r w:rsidRPr="00202A97">
              <w:rPr>
                <w:rFonts w:ascii="Arial Narrow" w:eastAsia="Times New Roman" w:hAnsi="Arial Narrow"/>
                <w:i/>
                <w:iCs/>
                <w:sz w:val="18"/>
                <w:szCs w:val="18"/>
                <w:lang w:eastAsia="en-AU"/>
              </w:rPr>
              <w:t>(long, common explanatory note)</w:t>
            </w:r>
          </w:p>
          <w:p w14:paraId="640DEFE9" w14:textId="77777777" w:rsidR="004878FE" w:rsidRDefault="004878FE" w:rsidP="00063ED2">
            <w:pPr>
              <w:keepNext/>
              <w:ind w:left="-57"/>
              <w:rPr>
                <w:rFonts w:ascii="Arial Narrow" w:eastAsia="Times New Roman" w:hAnsi="Arial Narrow"/>
                <w:i/>
                <w:iCs/>
                <w:sz w:val="18"/>
                <w:szCs w:val="18"/>
                <w:lang w:eastAsia="en-AU"/>
              </w:rPr>
            </w:pPr>
          </w:p>
          <w:p w14:paraId="05B9B768" w14:textId="77777777" w:rsidR="004878FE" w:rsidRDefault="004878FE" w:rsidP="00063ED2">
            <w:pPr>
              <w:keepNext/>
              <w:ind w:left="-57"/>
              <w:rPr>
                <w:rFonts w:ascii="Arial Narrow" w:eastAsia="Times New Roman" w:hAnsi="Arial Narrow"/>
                <w:sz w:val="18"/>
                <w:szCs w:val="18"/>
                <w:lang w:eastAsia="en-AU"/>
              </w:rPr>
            </w:pPr>
            <w:r>
              <w:rPr>
                <w:rFonts w:ascii="Arial Narrow" w:eastAsia="Times New Roman" w:hAnsi="Arial Narrow"/>
                <w:sz w:val="18"/>
                <w:szCs w:val="18"/>
                <w:lang w:eastAsia="en-AU"/>
              </w:rPr>
              <w:t>Remove &amp; Retire</w:t>
            </w:r>
          </w:p>
          <w:p w14:paraId="40BDCAA0" w14:textId="77777777" w:rsidR="004878FE" w:rsidRDefault="004878FE" w:rsidP="00063ED2">
            <w:pPr>
              <w:keepNext/>
              <w:ind w:left="-57"/>
              <w:rPr>
                <w:rFonts w:ascii="Arial Narrow" w:eastAsia="Times New Roman" w:hAnsi="Arial Narrow"/>
                <w:sz w:val="18"/>
                <w:szCs w:val="18"/>
                <w:lang w:eastAsia="en-AU"/>
              </w:rPr>
            </w:pPr>
          </w:p>
          <w:p w14:paraId="4C133EA8" w14:textId="77777777" w:rsidR="004878FE" w:rsidRDefault="004878FE" w:rsidP="00063ED2">
            <w:pPr>
              <w:keepNext/>
              <w:ind w:left="-57"/>
              <w:rPr>
                <w:rFonts w:ascii="Arial Narrow" w:eastAsia="Times New Roman" w:hAnsi="Arial Narrow"/>
                <w:sz w:val="18"/>
                <w:szCs w:val="18"/>
                <w:lang w:eastAsia="en-AU"/>
              </w:rPr>
            </w:pPr>
            <w:r w:rsidRPr="00F06440">
              <w:rPr>
                <w:rFonts w:ascii="Arial Narrow" w:eastAsia="Times New Roman" w:hAnsi="Arial Narrow"/>
                <w:sz w:val="18"/>
                <w:szCs w:val="18"/>
                <w:lang w:eastAsia="en-AU"/>
              </w:rPr>
              <w:t>Replace with</w:t>
            </w:r>
            <w:r>
              <w:rPr>
                <w:rFonts w:ascii="Arial Narrow" w:eastAsia="Times New Roman" w:hAnsi="Arial Narrow"/>
                <w:sz w:val="18"/>
                <w:szCs w:val="18"/>
                <w:lang w:eastAsia="en-AU"/>
              </w:rPr>
              <w:t>:</w:t>
            </w:r>
            <w:r w:rsidRPr="00F06440">
              <w:rPr>
                <w:rFonts w:ascii="Arial Narrow" w:eastAsia="Times New Roman" w:hAnsi="Arial Narrow"/>
                <w:sz w:val="18"/>
                <w:szCs w:val="18"/>
                <w:lang w:eastAsia="en-AU"/>
              </w:rPr>
              <w:t xml:space="preserve"> </w:t>
            </w:r>
          </w:p>
          <w:p w14:paraId="19578767" w14:textId="77777777" w:rsidR="004878FE" w:rsidRDefault="004878FE" w:rsidP="00063ED2">
            <w:pPr>
              <w:keepNext/>
              <w:ind w:left="-57"/>
              <w:rPr>
                <w:rFonts w:ascii="Arial Narrow" w:eastAsia="Times New Roman" w:hAnsi="Arial Narrow"/>
                <w:sz w:val="18"/>
                <w:szCs w:val="18"/>
                <w:lang w:eastAsia="en-AU"/>
              </w:rPr>
            </w:pPr>
            <w:r w:rsidRPr="00F06440">
              <w:rPr>
                <w:rFonts w:ascii="Arial Narrow" w:eastAsia="Times New Roman" w:hAnsi="Arial Narrow"/>
                <w:sz w:val="18"/>
                <w:szCs w:val="18"/>
                <w:lang w:eastAsia="en-AU"/>
              </w:rPr>
              <w:t xml:space="preserve">New AA1 </w:t>
            </w:r>
            <w:r>
              <w:rPr>
                <w:rFonts w:ascii="Arial Narrow" w:eastAsia="Times New Roman" w:hAnsi="Arial Narrow"/>
                <w:sz w:val="18"/>
                <w:szCs w:val="18"/>
                <w:lang w:eastAsia="en-AU"/>
              </w:rPr>
              <w:t>+</w:t>
            </w:r>
            <w:r w:rsidRPr="00F06440">
              <w:rPr>
                <w:rFonts w:ascii="Arial Narrow" w:eastAsia="Times New Roman" w:hAnsi="Arial Narrow"/>
                <w:sz w:val="18"/>
                <w:szCs w:val="18"/>
                <w:lang w:eastAsia="en-AU"/>
              </w:rPr>
              <w:t xml:space="preserve"> AA2 as above </w:t>
            </w:r>
          </w:p>
          <w:p w14:paraId="4DF24220" w14:textId="77777777" w:rsidR="004878FE" w:rsidRDefault="004878FE" w:rsidP="00063ED2">
            <w:pPr>
              <w:keepNext/>
              <w:ind w:left="-57"/>
              <w:rPr>
                <w:rFonts w:ascii="Arial Narrow" w:eastAsia="Times New Roman" w:hAnsi="Arial Narrow"/>
                <w:sz w:val="18"/>
                <w:szCs w:val="18"/>
                <w:lang w:eastAsia="en-AU"/>
              </w:rPr>
            </w:pPr>
          </w:p>
          <w:p w14:paraId="61DF98F2" w14:textId="77777777" w:rsidR="004878FE" w:rsidRPr="00F06440" w:rsidRDefault="004878FE" w:rsidP="00063ED2">
            <w:pPr>
              <w:keepNext/>
              <w:ind w:left="-57"/>
              <w:rPr>
                <w:rFonts w:ascii="Arial Narrow" w:eastAsia="Times New Roman" w:hAnsi="Arial Narrow"/>
                <w:sz w:val="18"/>
                <w:szCs w:val="18"/>
                <w:lang w:eastAsia="en-AU"/>
              </w:rPr>
            </w:pPr>
            <w:r>
              <w:rPr>
                <w:rFonts w:ascii="Arial Narrow" w:eastAsia="Times New Roman" w:hAnsi="Arial Narrow"/>
                <w:sz w:val="18"/>
                <w:szCs w:val="18"/>
                <w:lang w:eastAsia="en-AU"/>
              </w:rPr>
              <w:t>Reason: T</w:t>
            </w:r>
            <w:r w:rsidRPr="004E52A5">
              <w:rPr>
                <w:rFonts w:ascii="Arial Narrow" w:eastAsia="Times New Roman" w:hAnsi="Arial Narrow"/>
                <w:sz w:val="18"/>
                <w:szCs w:val="18"/>
                <w:lang w:eastAsia="en-AU"/>
              </w:rPr>
              <w:t>o add ‘ixekizumab’ to the existing 3 drugs</w:t>
            </w:r>
          </w:p>
        </w:tc>
        <w:tc>
          <w:tcPr>
            <w:tcW w:w="4961" w:type="dxa"/>
          </w:tcPr>
          <w:p w14:paraId="59FB5527" w14:textId="77777777" w:rsidR="004878FE" w:rsidRPr="00202A97"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11538G / golimumab 50 mg/0.5 mL injection, 0.5 mL pen device</w:t>
            </w:r>
            <w:r w:rsidRPr="00202A97">
              <w:rPr>
                <w:rFonts w:ascii="Arial Narrow" w:eastAsia="Times New Roman" w:hAnsi="Arial Narrow"/>
                <w:sz w:val="18"/>
                <w:szCs w:val="18"/>
                <w:lang w:eastAsia="en-AU"/>
              </w:rPr>
              <w:tab/>
            </w:r>
          </w:p>
          <w:p w14:paraId="19FE9FD3" w14:textId="77777777" w:rsidR="004878FE" w:rsidRPr="00202A97"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11521J / golimumab 50 mg/0.5 mL injection, 0.5 mL pen device</w:t>
            </w:r>
            <w:r w:rsidRPr="00202A97">
              <w:rPr>
                <w:rFonts w:ascii="Arial Narrow" w:eastAsia="Times New Roman" w:hAnsi="Arial Narrow"/>
                <w:sz w:val="18"/>
                <w:szCs w:val="18"/>
                <w:lang w:eastAsia="en-AU"/>
              </w:rPr>
              <w:tab/>
            </w:r>
          </w:p>
          <w:p w14:paraId="58460F48" w14:textId="77777777" w:rsidR="004878FE" w:rsidRPr="00202A97"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11560K / golimumab 50 mg/0.5 mL injection, 0.5 mL sy</w:t>
            </w:r>
            <w:r>
              <w:rPr>
                <w:rFonts w:ascii="Arial Narrow" w:eastAsia="Times New Roman" w:hAnsi="Arial Narrow"/>
                <w:sz w:val="18"/>
                <w:szCs w:val="18"/>
                <w:lang w:eastAsia="en-AU"/>
              </w:rPr>
              <w:t>ringe</w:t>
            </w:r>
            <w:r w:rsidRPr="00202A97">
              <w:rPr>
                <w:rFonts w:ascii="Arial Narrow" w:eastAsia="Times New Roman" w:hAnsi="Arial Narrow"/>
                <w:sz w:val="18"/>
                <w:szCs w:val="18"/>
                <w:lang w:eastAsia="en-AU"/>
              </w:rPr>
              <w:tab/>
            </w:r>
          </w:p>
          <w:p w14:paraId="12C52EC0" w14:textId="77777777" w:rsidR="004878FE"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11516D / golimumab 50 mg/0.5 mL injection, 0.5 mL syring</w:t>
            </w:r>
            <w:r>
              <w:rPr>
                <w:rFonts w:ascii="Arial Narrow" w:eastAsia="Times New Roman" w:hAnsi="Arial Narrow"/>
                <w:sz w:val="18"/>
                <w:szCs w:val="18"/>
                <w:lang w:eastAsia="en-AU"/>
              </w:rPr>
              <w:t>e</w:t>
            </w:r>
          </w:p>
          <w:p w14:paraId="319F3D50" w14:textId="77777777" w:rsidR="004878FE" w:rsidRPr="00202A97"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ab/>
            </w:r>
            <w:r w:rsidRPr="00202A97">
              <w:rPr>
                <w:rFonts w:ascii="Arial Narrow" w:eastAsia="Times New Roman" w:hAnsi="Arial Narrow"/>
                <w:sz w:val="18"/>
                <w:szCs w:val="18"/>
                <w:lang w:eastAsia="en-AU"/>
              </w:rPr>
              <w:tab/>
            </w:r>
            <w:r w:rsidRPr="00202A97">
              <w:rPr>
                <w:rFonts w:ascii="Arial Narrow" w:eastAsia="Times New Roman" w:hAnsi="Arial Narrow"/>
                <w:sz w:val="18"/>
                <w:szCs w:val="18"/>
                <w:lang w:eastAsia="en-AU"/>
              </w:rPr>
              <w:tab/>
            </w:r>
          </w:p>
          <w:p w14:paraId="44FFFD6E" w14:textId="77777777" w:rsidR="004878FE"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12027B / certolizumab pegol 200 mg/mL injection, 2 x 1 mL pen devic</w:t>
            </w:r>
            <w:r>
              <w:rPr>
                <w:rFonts w:ascii="Arial Narrow" w:eastAsia="Times New Roman" w:hAnsi="Arial Narrow"/>
                <w:sz w:val="18"/>
                <w:szCs w:val="18"/>
                <w:lang w:eastAsia="en-AU"/>
              </w:rPr>
              <w:t xml:space="preserve">e </w:t>
            </w:r>
          </w:p>
          <w:p w14:paraId="2BAA36DC" w14:textId="77777777" w:rsidR="004878FE"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12063X / certolizumab pegol 200 mg/mL injection, 2 x 1 mL syringes</w:t>
            </w:r>
            <w:r>
              <w:rPr>
                <w:rFonts w:ascii="Arial Narrow" w:eastAsia="Times New Roman" w:hAnsi="Arial Narrow"/>
                <w:sz w:val="18"/>
                <w:szCs w:val="18"/>
                <w:lang w:eastAsia="en-AU"/>
              </w:rPr>
              <w:t xml:space="preserve"> </w:t>
            </w:r>
          </w:p>
          <w:p w14:paraId="3C075DDB" w14:textId="77777777" w:rsidR="004878FE"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12013G / certolizumab pegol 200 mg/mL injection, 2 x 1 mL pen devices</w:t>
            </w:r>
            <w:r>
              <w:rPr>
                <w:rFonts w:ascii="Arial Narrow" w:eastAsia="Times New Roman" w:hAnsi="Arial Narrow"/>
                <w:sz w:val="18"/>
                <w:szCs w:val="18"/>
                <w:lang w:eastAsia="en-AU"/>
              </w:rPr>
              <w:t xml:space="preserve"> </w:t>
            </w:r>
          </w:p>
          <w:p w14:paraId="01A85C6D" w14:textId="77777777" w:rsidR="004878FE"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12040Q / certolizumab pegol 200 mg/mL injection, 2 x 1 mL syringes</w:t>
            </w:r>
            <w:r>
              <w:rPr>
                <w:rFonts w:ascii="Arial Narrow" w:eastAsia="Times New Roman" w:hAnsi="Arial Narrow"/>
                <w:sz w:val="18"/>
                <w:szCs w:val="18"/>
                <w:lang w:eastAsia="en-AU"/>
              </w:rPr>
              <w:t xml:space="preserve"> </w:t>
            </w:r>
          </w:p>
          <w:p w14:paraId="32EE681D" w14:textId="77777777" w:rsidR="004878FE"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12028C / certolizumab pegol 200 mg/mL injection, 2 x 1 mL pen devices</w:t>
            </w:r>
            <w:r>
              <w:rPr>
                <w:rFonts w:ascii="Arial Narrow" w:eastAsia="Times New Roman" w:hAnsi="Arial Narrow"/>
                <w:sz w:val="18"/>
                <w:szCs w:val="18"/>
                <w:lang w:eastAsia="en-AU"/>
              </w:rPr>
              <w:t xml:space="preserve"> </w:t>
            </w:r>
          </w:p>
          <w:p w14:paraId="7F1CE1F2" w14:textId="77777777" w:rsidR="004878FE" w:rsidRPr="00202A97"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12005W / certolizumab pegol 200 mg/mL injection, 2 x 1 mL syringes</w:t>
            </w:r>
            <w:r w:rsidRPr="00202A97">
              <w:rPr>
                <w:rFonts w:ascii="Arial Narrow" w:eastAsia="Times New Roman" w:hAnsi="Arial Narrow"/>
                <w:sz w:val="18"/>
                <w:szCs w:val="18"/>
                <w:lang w:eastAsia="en-AU"/>
              </w:rPr>
              <w:tab/>
            </w:r>
            <w:r w:rsidRPr="00202A97">
              <w:rPr>
                <w:rFonts w:ascii="Arial Narrow" w:eastAsia="Times New Roman" w:hAnsi="Arial Narrow"/>
                <w:sz w:val="18"/>
                <w:szCs w:val="18"/>
                <w:lang w:eastAsia="en-AU"/>
              </w:rPr>
              <w:tab/>
            </w:r>
            <w:r w:rsidRPr="00202A97">
              <w:rPr>
                <w:rFonts w:ascii="Arial Narrow" w:eastAsia="Times New Roman" w:hAnsi="Arial Narrow"/>
                <w:sz w:val="18"/>
                <w:szCs w:val="18"/>
                <w:lang w:eastAsia="en-AU"/>
              </w:rPr>
              <w:tab/>
            </w:r>
            <w:r w:rsidRPr="00202A97">
              <w:rPr>
                <w:rFonts w:ascii="Arial Narrow" w:eastAsia="Times New Roman" w:hAnsi="Arial Narrow"/>
                <w:sz w:val="18"/>
                <w:szCs w:val="18"/>
                <w:lang w:eastAsia="en-AU"/>
              </w:rPr>
              <w:tab/>
            </w:r>
            <w:r w:rsidRPr="00202A97">
              <w:rPr>
                <w:rFonts w:ascii="Arial Narrow" w:eastAsia="Times New Roman" w:hAnsi="Arial Narrow"/>
                <w:sz w:val="18"/>
                <w:szCs w:val="18"/>
                <w:lang w:eastAsia="en-AU"/>
              </w:rPr>
              <w:tab/>
            </w:r>
          </w:p>
          <w:p w14:paraId="1214FC36" w14:textId="77777777" w:rsidR="004878FE"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2321L / secukinumab 150 mg/mL injection, 1 mL pen devic</w:t>
            </w:r>
            <w:r>
              <w:rPr>
                <w:rFonts w:ascii="Arial Narrow" w:eastAsia="Times New Roman" w:hAnsi="Arial Narrow"/>
                <w:sz w:val="18"/>
                <w:szCs w:val="18"/>
                <w:lang w:eastAsia="en-AU"/>
              </w:rPr>
              <w:t>e</w:t>
            </w:r>
          </w:p>
          <w:p w14:paraId="4A1C6614" w14:textId="77777777" w:rsidR="004878FE"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2297F / secukinumab 150 mg/mL injection, 1 mL pen device</w:t>
            </w:r>
            <w:r w:rsidRPr="00202A97">
              <w:rPr>
                <w:rFonts w:ascii="Arial Narrow" w:eastAsia="Times New Roman" w:hAnsi="Arial Narrow"/>
                <w:sz w:val="18"/>
                <w:szCs w:val="18"/>
                <w:lang w:eastAsia="en-AU"/>
              </w:rPr>
              <w:tab/>
            </w:r>
          </w:p>
          <w:p w14:paraId="3E84EB87" w14:textId="77777777" w:rsidR="004878FE" w:rsidRDefault="004878FE" w:rsidP="00063ED2">
            <w:pPr>
              <w:keepNext/>
              <w:rPr>
                <w:rFonts w:ascii="Arial Narrow" w:eastAsia="Times New Roman" w:hAnsi="Arial Narrow"/>
                <w:sz w:val="18"/>
                <w:szCs w:val="18"/>
                <w:lang w:eastAsia="en-AU"/>
              </w:rPr>
            </w:pPr>
            <w:r w:rsidRPr="00202A97">
              <w:rPr>
                <w:rFonts w:ascii="Arial Narrow" w:eastAsia="Times New Roman" w:hAnsi="Arial Narrow"/>
                <w:sz w:val="18"/>
                <w:szCs w:val="18"/>
                <w:lang w:eastAsia="en-AU"/>
              </w:rPr>
              <w:t>12307R / secukinumab 150 mg/mL injection, 1 mL pen</w:t>
            </w:r>
            <w:r>
              <w:rPr>
                <w:rFonts w:ascii="Arial Narrow" w:eastAsia="Times New Roman" w:hAnsi="Arial Narrow"/>
                <w:sz w:val="18"/>
                <w:szCs w:val="18"/>
                <w:lang w:eastAsia="en-AU"/>
              </w:rPr>
              <w:t xml:space="preserve"> </w:t>
            </w:r>
            <w:r w:rsidRPr="00202A97">
              <w:rPr>
                <w:rFonts w:ascii="Arial Narrow" w:eastAsia="Times New Roman" w:hAnsi="Arial Narrow"/>
                <w:sz w:val="18"/>
                <w:szCs w:val="18"/>
                <w:lang w:eastAsia="en-AU"/>
              </w:rPr>
              <w:t>device</w:t>
            </w:r>
          </w:p>
          <w:p w14:paraId="0C4C60DB" w14:textId="77777777" w:rsidR="004878FE" w:rsidRPr="00AF6FC8" w:rsidRDefault="004878FE" w:rsidP="00063ED2">
            <w:pPr>
              <w:keepNext/>
              <w:rPr>
                <w:rFonts w:ascii="Arial Narrow" w:eastAsia="Times New Roman" w:hAnsi="Arial Narrow"/>
                <w:sz w:val="18"/>
                <w:szCs w:val="18"/>
                <w:lang w:eastAsia="en-AU"/>
              </w:rPr>
            </w:pPr>
          </w:p>
        </w:tc>
      </w:tr>
      <w:tr w:rsidR="004878FE" w:rsidRPr="006D2C41" w14:paraId="3457B506" w14:textId="77777777" w:rsidTr="00063ED2">
        <w:trPr>
          <w:trHeight w:val="339"/>
        </w:trPr>
        <w:tc>
          <w:tcPr>
            <w:tcW w:w="4248" w:type="dxa"/>
          </w:tcPr>
          <w:p w14:paraId="652A5317" w14:textId="77777777" w:rsidR="004878FE" w:rsidRDefault="004878FE" w:rsidP="00063ED2">
            <w:pPr>
              <w:keepNext/>
              <w:ind w:left="-57"/>
              <w:rPr>
                <w:rFonts w:ascii="Arial Narrow" w:eastAsia="Times New Roman" w:hAnsi="Arial Narrow"/>
                <w:sz w:val="18"/>
                <w:szCs w:val="18"/>
                <w:lang w:eastAsia="en-AU"/>
              </w:rPr>
            </w:pPr>
            <w:r>
              <w:rPr>
                <w:rFonts w:ascii="Arial Narrow" w:eastAsia="Times New Roman" w:hAnsi="Arial Narrow"/>
                <w:sz w:val="18"/>
                <w:szCs w:val="18"/>
                <w:lang w:eastAsia="en-AU"/>
              </w:rPr>
              <w:t>25960 – in Initial 2 treatment phase</w:t>
            </w:r>
          </w:p>
          <w:p w14:paraId="23C27B83" w14:textId="77777777" w:rsidR="004878FE" w:rsidRPr="00F06440" w:rsidRDefault="004878FE" w:rsidP="00063ED2">
            <w:pPr>
              <w:keepNext/>
              <w:ind w:left="-57"/>
              <w:rPr>
                <w:rFonts w:ascii="Arial Narrow" w:eastAsia="Times New Roman" w:hAnsi="Arial Narrow"/>
                <w:b/>
                <w:bCs/>
                <w:sz w:val="18"/>
                <w:szCs w:val="18"/>
                <w:lang w:eastAsia="en-AU"/>
              </w:rPr>
            </w:pPr>
            <w:r w:rsidRPr="00F06440">
              <w:rPr>
                <w:rFonts w:ascii="Arial Narrow" w:eastAsia="Times New Roman" w:hAnsi="Arial Narrow"/>
                <w:b/>
                <w:bCs/>
                <w:sz w:val="18"/>
                <w:szCs w:val="18"/>
                <w:lang w:eastAsia="en-AU"/>
              </w:rPr>
              <w:t>Clinical criterion:</w:t>
            </w:r>
          </w:p>
          <w:p w14:paraId="7709287A" w14:textId="77777777" w:rsidR="004878FE" w:rsidRDefault="004878FE" w:rsidP="00063ED2">
            <w:pPr>
              <w:keepNext/>
              <w:ind w:left="-57"/>
              <w:rPr>
                <w:rFonts w:ascii="Arial Narrow" w:eastAsia="Times New Roman" w:hAnsi="Arial Narrow"/>
                <w:sz w:val="18"/>
                <w:szCs w:val="18"/>
                <w:lang w:eastAsia="en-AU"/>
              </w:rPr>
            </w:pPr>
            <w:r w:rsidRPr="00F06440">
              <w:rPr>
                <w:rFonts w:ascii="Arial Narrow" w:eastAsia="Times New Roman" w:hAnsi="Arial Narrow"/>
                <w:sz w:val="18"/>
                <w:szCs w:val="18"/>
                <w:lang w:eastAsia="en-AU"/>
              </w:rPr>
              <w:t>Patient must not have failed, or ceased to respond to, PBS-subsidised treatment with biological medicines more than three times for this PBS-indication during the current treatment cycle.</w:t>
            </w:r>
          </w:p>
          <w:p w14:paraId="3562D2FF" w14:textId="77777777" w:rsidR="004878FE" w:rsidRDefault="004878FE" w:rsidP="00063ED2">
            <w:pPr>
              <w:keepNext/>
              <w:ind w:left="-57"/>
              <w:rPr>
                <w:rFonts w:ascii="Arial Narrow" w:eastAsia="Times New Roman" w:hAnsi="Arial Narrow"/>
                <w:sz w:val="18"/>
                <w:szCs w:val="18"/>
                <w:lang w:eastAsia="en-AU"/>
              </w:rPr>
            </w:pPr>
          </w:p>
          <w:p w14:paraId="2B455216" w14:textId="77777777" w:rsidR="004878FE" w:rsidRDefault="004878FE" w:rsidP="00063ED2">
            <w:pPr>
              <w:keepNext/>
              <w:ind w:left="-57"/>
              <w:rPr>
                <w:rFonts w:ascii="Arial Narrow" w:eastAsia="Times New Roman" w:hAnsi="Arial Narrow"/>
                <w:sz w:val="18"/>
                <w:szCs w:val="18"/>
                <w:lang w:eastAsia="en-AU"/>
              </w:rPr>
            </w:pPr>
            <w:r>
              <w:rPr>
                <w:rFonts w:ascii="Arial Narrow" w:eastAsia="Times New Roman" w:hAnsi="Arial Narrow"/>
                <w:sz w:val="18"/>
                <w:szCs w:val="18"/>
                <w:lang w:eastAsia="en-AU"/>
              </w:rPr>
              <w:t>Remove &amp; Retire</w:t>
            </w:r>
          </w:p>
          <w:p w14:paraId="1D6ADA7B" w14:textId="77777777" w:rsidR="004878FE" w:rsidRDefault="004878FE" w:rsidP="00063ED2">
            <w:pPr>
              <w:keepNext/>
              <w:ind w:left="-57"/>
              <w:rPr>
                <w:rFonts w:ascii="Arial Narrow" w:eastAsia="Times New Roman" w:hAnsi="Arial Narrow"/>
                <w:sz w:val="18"/>
                <w:szCs w:val="18"/>
                <w:lang w:eastAsia="en-AU"/>
              </w:rPr>
            </w:pPr>
          </w:p>
          <w:p w14:paraId="274C54E9" w14:textId="77777777" w:rsidR="004878FE" w:rsidRDefault="004878FE" w:rsidP="00063ED2">
            <w:pPr>
              <w:keepNext/>
              <w:ind w:left="-57"/>
              <w:rPr>
                <w:rFonts w:ascii="Arial Narrow" w:eastAsia="Times New Roman" w:hAnsi="Arial Narrow"/>
                <w:sz w:val="18"/>
                <w:szCs w:val="18"/>
                <w:lang w:eastAsia="en-AU"/>
              </w:rPr>
            </w:pPr>
            <w:r>
              <w:rPr>
                <w:rFonts w:ascii="Arial Narrow" w:eastAsia="Times New Roman" w:hAnsi="Arial Narrow"/>
                <w:sz w:val="18"/>
                <w:szCs w:val="18"/>
                <w:lang w:eastAsia="en-AU"/>
              </w:rPr>
              <w:t>Replace with New CC1</w:t>
            </w:r>
          </w:p>
          <w:p w14:paraId="36623946" w14:textId="77777777" w:rsidR="004878FE" w:rsidRPr="00F06440" w:rsidRDefault="004878FE" w:rsidP="00063ED2">
            <w:pPr>
              <w:keepNext/>
              <w:ind w:left="-57"/>
              <w:rPr>
                <w:rFonts w:ascii="Arial Narrow" w:eastAsia="Times New Roman" w:hAnsi="Arial Narrow"/>
                <w:b/>
                <w:bCs/>
                <w:sz w:val="18"/>
                <w:szCs w:val="18"/>
                <w:lang w:eastAsia="en-AU"/>
              </w:rPr>
            </w:pPr>
            <w:r w:rsidRPr="00F06440">
              <w:rPr>
                <w:rFonts w:ascii="Arial Narrow" w:eastAsia="Times New Roman" w:hAnsi="Arial Narrow"/>
                <w:b/>
                <w:bCs/>
                <w:sz w:val="18"/>
                <w:szCs w:val="18"/>
                <w:lang w:eastAsia="en-AU"/>
              </w:rPr>
              <w:t>Clinical criterion:</w:t>
            </w:r>
          </w:p>
          <w:p w14:paraId="713C08F8" w14:textId="77777777" w:rsidR="004878FE" w:rsidRDefault="004878FE" w:rsidP="00063ED2">
            <w:pPr>
              <w:keepNext/>
              <w:ind w:left="-57"/>
              <w:rPr>
                <w:rFonts w:ascii="Arial Narrow" w:eastAsia="Times New Roman" w:hAnsi="Arial Narrow"/>
                <w:sz w:val="18"/>
                <w:szCs w:val="18"/>
                <w:lang w:eastAsia="en-AU"/>
              </w:rPr>
            </w:pPr>
            <w:r w:rsidRPr="00F06440">
              <w:rPr>
                <w:rFonts w:ascii="Arial Narrow" w:eastAsia="Times New Roman" w:hAnsi="Arial Narrow"/>
                <w:sz w:val="18"/>
                <w:szCs w:val="18"/>
                <w:lang w:eastAsia="en-AU"/>
              </w:rPr>
              <w:t>The condition must not have failed to adequately respond to biological medicine on 3 occasions within the current treatment cycle</w:t>
            </w:r>
          </w:p>
          <w:p w14:paraId="27310A6E" w14:textId="77777777" w:rsidR="004878FE" w:rsidRDefault="004878FE" w:rsidP="00063ED2">
            <w:pPr>
              <w:keepNext/>
              <w:ind w:left="-57"/>
              <w:rPr>
                <w:rFonts w:ascii="Arial Narrow" w:eastAsia="Times New Roman" w:hAnsi="Arial Narrow"/>
                <w:sz w:val="18"/>
                <w:szCs w:val="18"/>
                <w:lang w:eastAsia="en-AU"/>
              </w:rPr>
            </w:pPr>
          </w:p>
          <w:p w14:paraId="1F69ED03" w14:textId="77777777" w:rsidR="004878FE" w:rsidRDefault="004878FE" w:rsidP="00063ED2">
            <w:pPr>
              <w:keepNext/>
              <w:ind w:left="-57"/>
              <w:rPr>
                <w:rFonts w:ascii="Arial Narrow" w:eastAsia="Times New Roman" w:hAnsi="Arial Narrow"/>
                <w:sz w:val="18"/>
                <w:szCs w:val="18"/>
                <w:lang w:eastAsia="en-AU"/>
              </w:rPr>
            </w:pPr>
            <w:r>
              <w:rPr>
                <w:rFonts w:ascii="Arial Narrow" w:eastAsia="Times New Roman" w:hAnsi="Arial Narrow"/>
                <w:sz w:val="18"/>
                <w:szCs w:val="18"/>
                <w:lang w:eastAsia="en-AU"/>
              </w:rPr>
              <w:t xml:space="preserve">Reason: editorial correction </w:t>
            </w:r>
          </w:p>
        </w:tc>
        <w:tc>
          <w:tcPr>
            <w:tcW w:w="4961" w:type="dxa"/>
          </w:tcPr>
          <w:p w14:paraId="3DB657C5" w14:textId="77777777" w:rsidR="004878FE" w:rsidRDefault="004878FE" w:rsidP="00063ED2">
            <w:pPr>
              <w:keepNext/>
              <w:rPr>
                <w:rFonts w:ascii="Arial Narrow" w:eastAsia="Times New Roman" w:hAnsi="Arial Narrow"/>
                <w:sz w:val="18"/>
                <w:szCs w:val="18"/>
                <w:lang w:eastAsia="en-AU"/>
              </w:rPr>
            </w:pPr>
            <w:r w:rsidRPr="00F06440">
              <w:rPr>
                <w:rFonts w:ascii="Arial Narrow" w:eastAsia="Times New Roman" w:hAnsi="Arial Narrow"/>
                <w:sz w:val="18"/>
                <w:szCs w:val="18"/>
                <w:lang w:eastAsia="en-AU"/>
              </w:rPr>
              <w:t>11538G / golimumab 50 mg/0.5 mL injection, 0.5 mL pen device</w:t>
            </w:r>
          </w:p>
          <w:p w14:paraId="1751E594" w14:textId="77777777" w:rsidR="004878FE" w:rsidRPr="00F06440" w:rsidRDefault="004878FE" w:rsidP="00063ED2">
            <w:pPr>
              <w:keepNext/>
              <w:rPr>
                <w:rFonts w:ascii="Arial Narrow" w:eastAsia="Times New Roman" w:hAnsi="Arial Narrow"/>
                <w:sz w:val="18"/>
                <w:szCs w:val="18"/>
                <w:lang w:eastAsia="en-AU"/>
              </w:rPr>
            </w:pPr>
            <w:r w:rsidRPr="00F06440">
              <w:rPr>
                <w:rFonts w:ascii="Arial Narrow" w:eastAsia="Times New Roman" w:hAnsi="Arial Narrow"/>
                <w:sz w:val="18"/>
                <w:szCs w:val="18"/>
                <w:lang w:eastAsia="en-AU"/>
              </w:rPr>
              <w:t>11560K / golimumab 50 mg/0.5 mL injection, 0.5 mL syringe</w:t>
            </w:r>
            <w:r w:rsidRPr="00F06440">
              <w:rPr>
                <w:rFonts w:ascii="Arial Narrow" w:eastAsia="Times New Roman" w:hAnsi="Arial Narrow"/>
                <w:sz w:val="18"/>
                <w:szCs w:val="18"/>
                <w:lang w:eastAsia="en-AU"/>
              </w:rPr>
              <w:tab/>
            </w:r>
            <w:r w:rsidRPr="00F06440">
              <w:rPr>
                <w:rFonts w:ascii="Arial Narrow" w:eastAsia="Times New Roman" w:hAnsi="Arial Narrow"/>
                <w:sz w:val="18"/>
                <w:szCs w:val="18"/>
                <w:lang w:eastAsia="en-AU"/>
              </w:rPr>
              <w:tab/>
            </w:r>
            <w:r w:rsidRPr="00F06440">
              <w:rPr>
                <w:rFonts w:ascii="Arial Narrow" w:eastAsia="Times New Roman" w:hAnsi="Arial Narrow"/>
                <w:sz w:val="18"/>
                <w:szCs w:val="18"/>
                <w:lang w:eastAsia="en-AU"/>
              </w:rPr>
              <w:tab/>
            </w:r>
            <w:r w:rsidRPr="00F06440">
              <w:rPr>
                <w:rFonts w:ascii="Arial Narrow" w:eastAsia="Times New Roman" w:hAnsi="Arial Narrow"/>
                <w:sz w:val="18"/>
                <w:szCs w:val="18"/>
                <w:lang w:eastAsia="en-AU"/>
              </w:rPr>
              <w:tab/>
            </w:r>
            <w:r w:rsidRPr="00F06440">
              <w:rPr>
                <w:rFonts w:ascii="Arial Narrow" w:eastAsia="Times New Roman" w:hAnsi="Arial Narrow"/>
                <w:sz w:val="18"/>
                <w:szCs w:val="18"/>
                <w:lang w:eastAsia="en-AU"/>
              </w:rPr>
              <w:tab/>
            </w:r>
          </w:p>
          <w:p w14:paraId="3BE11D68" w14:textId="77777777" w:rsidR="004878FE" w:rsidRDefault="004878FE" w:rsidP="00063ED2">
            <w:pPr>
              <w:keepNext/>
              <w:rPr>
                <w:rFonts w:ascii="Arial Narrow" w:eastAsia="Times New Roman" w:hAnsi="Arial Narrow"/>
                <w:sz w:val="18"/>
                <w:szCs w:val="18"/>
                <w:lang w:eastAsia="en-AU"/>
              </w:rPr>
            </w:pPr>
            <w:r w:rsidRPr="00F06440">
              <w:rPr>
                <w:rFonts w:ascii="Arial Narrow" w:eastAsia="Times New Roman" w:hAnsi="Arial Narrow"/>
                <w:sz w:val="18"/>
                <w:szCs w:val="18"/>
                <w:lang w:eastAsia="en-AU"/>
              </w:rPr>
              <w:t>12027B / certolizumab pegol 200 mg/mL injection, 2 x 1 mL pen devices</w:t>
            </w:r>
          </w:p>
          <w:p w14:paraId="4631F2ED" w14:textId="77777777" w:rsidR="004878FE" w:rsidRPr="00F06440" w:rsidRDefault="004878FE" w:rsidP="00063ED2">
            <w:pPr>
              <w:keepNext/>
              <w:rPr>
                <w:rFonts w:ascii="Arial Narrow" w:eastAsia="Times New Roman" w:hAnsi="Arial Narrow"/>
                <w:sz w:val="18"/>
                <w:szCs w:val="18"/>
                <w:lang w:eastAsia="en-AU"/>
              </w:rPr>
            </w:pPr>
            <w:r w:rsidRPr="00F06440">
              <w:rPr>
                <w:rFonts w:ascii="Arial Narrow" w:eastAsia="Times New Roman" w:hAnsi="Arial Narrow"/>
                <w:sz w:val="18"/>
                <w:szCs w:val="18"/>
                <w:lang w:eastAsia="en-AU"/>
              </w:rPr>
              <w:t>12063X / certolizumab pegol 200 mg/mL injection, 2 x 1 mL syringes</w:t>
            </w:r>
            <w:r w:rsidRPr="00F06440">
              <w:rPr>
                <w:rFonts w:ascii="Arial Narrow" w:eastAsia="Times New Roman" w:hAnsi="Arial Narrow"/>
                <w:sz w:val="18"/>
                <w:szCs w:val="18"/>
                <w:lang w:eastAsia="en-AU"/>
              </w:rPr>
              <w:tab/>
            </w:r>
            <w:r w:rsidRPr="00F06440">
              <w:rPr>
                <w:rFonts w:ascii="Arial Narrow" w:eastAsia="Times New Roman" w:hAnsi="Arial Narrow"/>
                <w:sz w:val="18"/>
                <w:szCs w:val="18"/>
                <w:lang w:eastAsia="en-AU"/>
              </w:rPr>
              <w:tab/>
            </w:r>
            <w:r w:rsidRPr="00F06440">
              <w:rPr>
                <w:rFonts w:ascii="Arial Narrow" w:eastAsia="Times New Roman" w:hAnsi="Arial Narrow"/>
                <w:sz w:val="18"/>
                <w:szCs w:val="18"/>
                <w:lang w:eastAsia="en-AU"/>
              </w:rPr>
              <w:tab/>
            </w:r>
            <w:r w:rsidRPr="00F06440">
              <w:rPr>
                <w:rFonts w:ascii="Arial Narrow" w:eastAsia="Times New Roman" w:hAnsi="Arial Narrow"/>
                <w:sz w:val="18"/>
                <w:szCs w:val="18"/>
                <w:lang w:eastAsia="en-AU"/>
              </w:rPr>
              <w:tab/>
            </w:r>
            <w:r w:rsidRPr="00F06440">
              <w:rPr>
                <w:rFonts w:ascii="Arial Narrow" w:eastAsia="Times New Roman" w:hAnsi="Arial Narrow"/>
                <w:sz w:val="18"/>
                <w:szCs w:val="18"/>
                <w:lang w:eastAsia="en-AU"/>
              </w:rPr>
              <w:tab/>
            </w:r>
          </w:p>
          <w:p w14:paraId="05414744" w14:textId="77777777" w:rsidR="004878FE" w:rsidRPr="00202A97" w:rsidRDefault="004878FE" w:rsidP="00063ED2">
            <w:pPr>
              <w:keepNext/>
              <w:rPr>
                <w:rFonts w:ascii="Arial Narrow" w:eastAsia="Times New Roman" w:hAnsi="Arial Narrow"/>
                <w:sz w:val="18"/>
                <w:szCs w:val="18"/>
                <w:lang w:eastAsia="en-AU"/>
              </w:rPr>
            </w:pPr>
            <w:r w:rsidRPr="00F06440">
              <w:rPr>
                <w:rFonts w:ascii="Arial Narrow" w:eastAsia="Times New Roman" w:hAnsi="Arial Narrow"/>
                <w:sz w:val="18"/>
                <w:szCs w:val="18"/>
                <w:lang w:eastAsia="en-AU"/>
              </w:rPr>
              <w:t>12321L / secukinumab 150 mg/mL injection, 1 mL pen device</w:t>
            </w:r>
          </w:p>
        </w:tc>
      </w:tr>
    </w:tbl>
    <w:p w14:paraId="23C87F4C" w14:textId="77777777" w:rsidR="004878FE" w:rsidRPr="007B671C" w:rsidRDefault="004878FE" w:rsidP="004878FE">
      <w:pPr>
        <w:rPr>
          <w:color w:val="3366FF"/>
        </w:rPr>
      </w:pPr>
    </w:p>
    <w:p w14:paraId="5DC85176" w14:textId="77777777" w:rsidR="007C298E" w:rsidRDefault="007C298E" w:rsidP="000C05D3">
      <w:pPr>
        <w:pStyle w:val="2-SectionHeading"/>
        <w:rPr>
          <w:lang w:val="en-GB"/>
        </w:rPr>
      </w:pPr>
      <w:r w:rsidRPr="007C298E">
        <w:rPr>
          <w:lang w:val="en-GB"/>
        </w:rPr>
        <w:t>Context for Decision</w:t>
      </w:r>
    </w:p>
    <w:p w14:paraId="68EA0750" w14:textId="77777777" w:rsidR="007C298E" w:rsidRPr="007129F2" w:rsidRDefault="007C298E" w:rsidP="007C298E">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277408" w14:textId="77777777" w:rsidR="007C298E" w:rsidRPr="007C298E" w:rsidRDefault="007C298E" w:rsidP="000C05D3">
      <w:pPr>
        <w:pStyle w:val="2-SectionHeading"/>
        <w:rPr>
          <w:lang w:val="en-GB"/>
        </w:rPr>
      </w:pPr>
      <w:r w:rsidRPr="007C298E">
        <w:rPr>
          <w:lang w:val="en-GB"/>
        </w:rPr>
        <w:t>Sponsor’s Comment</w:t>
      </w:r>
    </w:p>
    <w:p w14:paraId="059B4D4C" w14:textId="77777777" w:rsidR="007C298E" w:rsidRPr="001179AC" w:rsidRDefault="007C298E" w:rsidP="007C298E">
      <w:pPr>
        <w:spacing w:after="120"/>
        <w:ind w:left="426" w:firstLine="294"/>
        <w:rPr>
          <w:bCs/>
        </w:rPr>
      </w:pPr>
      <w:r w:rsidRPr="00C07617">
        <w:rPr>
          <w:bCs/>
        </w:rPr>
        <w:t>The sponsor had no comment.</w:t>
      </w:r>
    </w:p>
    <w:p w14:paraId="31F10FC9" w14:textId="77777777" w:rsidR="00B054AA" w:rsidRPr="00865A9F" w:rsidRDefault="00B054AA" w:rsidP="00865A9F">
      <w:pPr>
        <w:jc w:val="left"/>
        <w:rPr>
          <w:color w:val="3366FF"/>
        </w:rPr>
      </w:pPr>
    </w:p>
    <w:sectPr w:rsidR="00B054AA" w:rsidRPr="00865A9F" w:rsidSect="0089503C">
      <w:headerReference w:type="default" r:id="rId8"/>
      <w:footerReference w:type="default" r:id="rId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6E9585" w14:textId="77777777" w:rsidR="00C736D6" w:rsidRDefault="00C736D6" w:rsidP="00124A51">
      <w:r>
        <w:separator/>
      </w:r>
    </w:p>
    <w:p w14:paraId="1C6ADB12" w14:textId="77777777" w:rsidR="00C736D6" w:rsidRDefault="00C736D6"/>
  </w:endnote>
  <w:endnote w:type="continuationSeparator" w:id="0">
    <w:p w14:paraId="550A61D6" w14:textId="77777777" w:rsidR="00C736D6" w:rsidRDefault="00C736D6" w:rsidP="00124A51">
      <w:r>
        <w:continuationSeparator/>
      </w:r>
    </w:p>
    <w:p w14:paraId="0A582344" w14:textId="77777777" w:rsidR="00C736D6" w:rsidRDefault="00C73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16B8" w14:textId="77777777" w:rsidR="00C736D6" w:rsidRDefault="00C736D6" w:rsidP="009F46E1">
    <w:pPr>
      <w:pStyle w:val="Footer"/>
      <w:keepNext/>
      <w:ind w:left="360"/>
      <w:jc w:val="center"/>
    </w:pPr>
    <w:bookmarkStart w:id="64" w:name="_Hlk76375156"/>
  </w:p>
  <w:p w14:paraId="2C778F2D" w14:textId="33BCACE5" w:rsidR="00C736D6" w:rsidRPr="009F46E1" w:rsidRDefault="00C736D6" w:rsidP="009F46E1">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005642C1">
      <w:rPr>
        <w:b/>
        <w:noProof/>
      </w:rPr>
      <w:t>31</w:t>
    </w:r>
    <w:r w:rsidRPr="00836F75">
      <w:rPr>
        <w:b/>
        <w:noProof/>
      </w:rPr>
      <w:fldChar w:fldCharType="end"/>
    </w:r>
    <w:r>
      <w:rPr>
        <w:b/>
        <w:noProof/>
      </w:rPr>
      <w:t xml:space="preserve"> </w:t>
    </w:r>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76E2F" w14:textId="77777777" w:rsidR="00C736D6" w:rsidRDefault="00C736D6" w:rsidP="00124A51">
      <w:r>
        <w:separator/>
      </w:r>
    </w:p>
    <w:p w14:paraId="3A4AC496" w14:textId="77777777" w:rsidR="00C736D6" w:rsidRDefault="00C736D6"/>
  </w:footnote>
  <w:footnote w:type="continuationSeparator" w:id="0">
    <w:p w14:paraId="66D7ED2E" w14:textId="77777777" w:rsidR="00C736D6" w:rsidRDefault="00C736D6" w:rsidP="00124A51">
      <w:r>
        <w:continuationSeparator/>
      </w:r>
    </w:p>
    <w:p w14:paraId="04B2F5C0" w14:textId="77777777" w:rsidR="00C736D6" w:rsidRDefault="00C736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B67E4" w14:textId="77777777" w:rsidR="00C736D6" w:rsidRPr="00056684" w:rsidRDefault="00C736D6" w:rsidP="009F46E1">
    <w:pPr>
      <w:pStyle w:val="Header"/>
      <w:ind w:left="360"/>
      <w:rPr>
        <w:rFonts w:asciiTheme="minorHAnsi" w:hAnsiTheme="minorHAnsi"/>
        <w:i/>
        <w:color w:val="808080"/>
      </w:rPr>
    </w:pPr>
    <w:bookmarkStart w:id="63" w:name="_Hlk76375146"/>
    <w:r w:rsidRPr="007C298E">
      <w:rPr>
        <w:rFonts w:asciiTheme="minorHAnsi" w:hAnsiTheme="minorHAnsi"/>
        <w:i/>
        <w:color w:val="808080"/>
      </w:rPr>
      <w:t xml:space="preserve">Public Summary Document </w:t>
    </w:r>
    <w:r w:rsidRPr="00056684">
      <w:rPr>
        <w:rFonts w:asciiTheme="minorHAnsi" w:hAnsiTheme="minorHAnsi"/>
        <w:i/>
        <w:color w:val="808080"/>
      </w:rPr>
      <w:t>–</w:t>
    </w:r>
    <w:r>
      <w:rPr>
        <w:rFonts w:asciiTheme="minorHAnsi" w:hAnsiTheme="minorHAnsi"/>
        <w:i/>
        <w:color w:val="808080"/>
      </w:rPr>
      <w:t xml:space="preserve"> November 2021</w:t>
    </w:r>
    <w:r w:rsidRPr="00056684">
      <w:rPr>
        <w:rFonts w:asciiTheme="minorHAnsi" w:hAnsiTheme="minorHAnsi"/>
        <w:i/>
        <w:color w:val="808080"/>
      </w:rPr>
      <w:t xml:space="preserve"> PBAC Meeting</w:t>
    </w:r>
  </w:p>
  <w:bookmarkEnd w:id="63"/>
  <w:p w14:paraId="613D3885" w14:textId="77777777" w:rsidR="00C736D6" w:rsidRDefault="00C736D6" w:rsidP="006A7B9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F5400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F1621"/>
    <w:multiLevelType w:val="hybridMultilevel"/>
    <w:tmpl w:val="6D1A1B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9A1CFA"/>
    <w:multiLevelType w:val="hybridMultilevel"/>
    <w:tmpl w:val="175C73FA"/>
    <w:lvl w:ilvl="0" w:tplc="0C090003">
      <w:start w:val="1"/>
      <w:numFmt w:val="bullet"/>
      <w:lvlText w:val="o"/>
      <w:lvlJc w:val="left"/>
      <w:pPr>
        <w:ind w:left="1074" w:hanging="360"/>
      </w:pPr>
      <w:rPr>
        <w:rFonts w:ascii="Courier New" w:hAnsi="Courier New" w:cs="Courier New" w:hint="default"/>
      </w:rPr>
    </w:lvl>
    <w:lvl w:ilvl="1" w:tplc="04090003">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4" w15:restartNumberingAfterBreak="0">
    <w:nsid w:val="09F24001"/>
    <w:multiLevelType w:val="hybridMultilevel"/>
    <w:tmpl w:val="45DEAB3A"/>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0A6DE4"/>
    <w:multiLevelType w:val="hybridMultilevel"/>
    <w:tmpl w:val="62501A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252341"/>
    <w:multiLevelType w:val="multilevel"/>
    <w:tmpl w:val="770A4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974824"/>
    <w:multiLevelType w:val="hybridMultilevel"/>
    <w:tmpl w:val="5C080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895E01"/>
    <w:multiLevelType w:val="multilevel"/>
    <w:tmpl w:val="3BD0F67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1E2A5B"/>
    <w:multiLevelType w:val="hybridMultilevel"/>
    <w:tmpl w:val="50BE1926"/>
    <w:lvl w:ilvl="0" w:tplc="04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725B4"/>
    <w:multiLevelType w:val="hybridMultilevel"/>
    <w:tmpl w:val="5AFCE51A"/>
    <w:lvl w:ilvl="0" w:tplc="CE52B2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276326"/>
    <w:multiLevelType w:val="multilevel"/>
    <w:tmpl w:val="D610C55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12F19D8"/>
    <w:multiLevelType w:val="hybridMultilevel"/>
    <w:tmpl w:val="5D981F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2FA4B5D"/>
    <w:multiLevelType w:val="hybridMultilevel"/>
    <w:tmpl w:val="E9C609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BCD6322"/>
    <w:multiLevelType w:val="hybridMultilevel"/>
    <w:tmpl w:val="94888C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2A28A7"/>
    <w:multiLevelType w:val="hybridMultilevel"/>
    <w:tmpl w:val="A418CA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16"/>
  </w:num>
  <w:num w:numId="3">
    <w:abstractNumId w:val="17"/>
  </w:num>
  <w:num w:numId="4">
    <w:abstractNumId w:val="0"/>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3"/>
  </w:num>
  <w:num w:numId="8">
    <w:abstractNumId w:val="8"/>
  </w:num>
  <w:num w:numId="9">
    <w:abstractNumId w:val="2"/>
  </w:num>
  <w:num w:numId="10">
    <w:abstractNumId w:val="27"/>
  </w:num>
  <w:num w:numId="11">
    <w:abstractNumId w:val="24"/>
  </w:num>
  <w:num w:numId="12">
    <w:abstractNumId w:val="14"/>
  </w:num>
  <w:num w:numId="13">
    <w:abstractNumId w:val="19"/>
  </w:num>
  <w:num w:numId="14">
    <w:abstractNumId w:val="3"/>
  </w:num>
  <w:num w:numId="15">
    <w:abstractNumId w:val="15"/>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21"/>
  </w:num>
  <w:num w:numId="20">
    <w:abstractNumId w:val="5"/>
  </w:num>
  <w:num w:numId="21">
    <w:abstractNumId w:val="1"/>
  </w:num>
  <w:num w:numId="22">
    <w:abstractNumId w:val="11"/>
  </w:num>
  <w:num w:numId="23">
    <w:abstractNumId w:val="12"/>
  </w:num>
  <w:num w:numId="24">
    <w:abstractNumId w:val="9"/>
  </w:num>
  <w:num w:numId="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7"/>
  </w:num>
  <w:num w:numId="30">
    <w:abstractNumId w:val="25"/>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8"/>
  </w:num>
  <w:num w:numId="35">
    <w:abstractNumId w:val="28"/>
  </w:num>
  <w:num w:numId="36">
    <w:abstractNumId w:val="28"/>
  </w:num>
  <w:num w:numId="37">
    <w:abstractNumId w:val="28"/>
  </w:num>
  <w:num w:numId="38">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NTE0NDM2NzI2MjBV0lEKTi0uzszPAykwNDSqBQBGnSx9LgAAAA=="/>
  </w:docVars>
  <w:rsids>
    <w:rsidRoot w:val="00E65E79"/>
    <w:rsid w:val="00000790"/>
    <w:rsid w:val="00000934"/>
    <w:rsid w:val="00000FB6"/>
    <w:rsid w:val="0000110B"/>
    <w:rsid w:val="00002521"/>
    <w:rsid w:val="00003499"/>
    <w:rsid w:val="000039B7"/>
    <w:rsid w:val="0000502F"/>
    <w:rsid w:val="000053EE"/>
    <w:rsid w:val="00005C18"/>
    <w:rsid w:val="0000639A"/>
    <w:rsid w:val="00007AB4"/>
    <w:rsid w:val="0001048E"/>
    <w:rsid w:val="000106D2"/>
    <w:rsid w:val="000111F5"/>
    <w:rsid w:val="00013247"/>
    <w:rsid w:val="00013257"/>
    <w:rsid w:val="00013F98"/>
    <w:rsid w:val="00014324"/>
    <w:rsid w:val="00015886"/>
    <w:rsid w:val="000162EF"/>
    <w:rsid w:val="0001697E"/>
    <w:rsid w:val="00016AF9"/>
    <w:rsid w:val="000175E0"/>
    <w:rsid w:val="000206EA"/>
    <w:rsid w:val="000207C9"/>
    <w:rsid w:val="000211F4"/>
    <w:rsid w:val="0002225F"/>
    <w:rsid w:val="00022974"/>
    <w:rsid w:val="00022BA5"/>
    <w:rsid w:val="000232FB"/>
    <w:rsid w:val="00023763"/>
    <w:rsid w:val="00023D49"/>
    <w:rsid w:val="00025D08"/>
    <w:rsid w:val="0002742B"/>
    <w:rsid w:val="000274B8"/>
    <w:rsid w:val="00030745"/>
    <w:rsid w:val="00031115"/>
    <w:rsid w:val="00031934"/>
    <w:rsid w:val="00032656"/>
    <w:rsid w:val="000329F1"/>
    <w:rsid w:val="00032E2A"/>
    <w:rsid w:val="00033007"/>
    <w:rsid w:val="0003301A"/>
    <w:rsid w:val="00033863"/>
    <w:rsid w:val="0003401D"/>
    <w:rsid w:val="00035DC0"/>
    <w:rsid w:val="000367D8"/>
    <w:rsid w:val="00036829"/>
    <w:rsid w:val="00036B95"/>
    <w:rsid w:val="000376EA"/>
    <w:rsid w:val="00037C4C"/>
    <w:rsid w:val="000401E8"/>
    <w:rsid w:val="00040338"/>
    <w:rsid w:val="00040496"/>
    <w:rsid w:val="00040895"/>
    <w:rsid w:val="00040DED"/>
    <w:rsid w:val="000419D1"/>
    <w:rsid w:val="00041B32"/>
    <w:rsid w:val="0004235A"/>
    <w:rsid w:val="000435EE"/>
    <w:rsid w:val="00043C37"/>
    <w:rsid w:val="00043F25"/>
    <w:rsid w:val="00044A6E"/>
    <w:rsid w:val="00045017"/>
    <w:rsid w:val="00045A2B"/>
    <w:rsid w:val="0004698F"/>
    <w:rsid w:val="00046A88"/>
    <w:rsid w:val="000473BD"/>
    <w:rsid w:val="00051AC9"/>
    <w:rsid w:val="00051CE5"/>
    <w:rsid w:val="00052B4B"/>
    <w:rsid w:val="000539C6"/>
    <w:rsid w:val="000539D0"/>
    <w:rsid w:val="00053FD3"/>
    <w:rsid w:val="000540E2"/>
    <w:rsid w:val="00054621"/>
    <w:rsid w:val="000546D7"/>
    <w:rsid w:val="00054E9D"/>
    <w:rsid w:val="00055278"/>
    <w:rsid w:val="0005680E"/>
    <w:rsid w:val="00056ECF"/>
    <w:rsid w:val="000575BC"/>
    <w:rsid w:val="00060266"/>
    <w:rsid w:val="000604DF"/>
    <w:rsid w:val="00062175"/>
    <w:rsid w:val="000638DB"/>
    <w:rsid w:val="00063ED2"/>
    <w:rsid w:val="00063FDF"/>
    <w:rsid w:val="000642A8"/>
    <w:rsid w:val="0006486C"/>
    <w:rsid w:val="000653B5"/>
    <w:rsid w:val="00066360"/>
    <w:rsid w:val="00066AF8"/>
    <w:rsid w:val="00067793"/>
    <w:rsid w:val="00067A5B"/>
    <w:rsid w:val="00070549"/>
    <w:rsid w:val="00070F95"/>
    <w:rsid w:val="00071248"/>
    <w:rsid w:val="000720B9"/>
    <w:rsid w:val="000728EE"/>
    <w:rsid w:val="00073137"/>
    <w:rsid w:val="00073735"/>
    <w:rsid w:val="000737F7"/>
    <w:rsid w:val="000749C3"/>
    <w:rsid w:val="00075544"/>
    <w:rsid w:val="00075E64"/>
    <w:rsid w:val="0007672F"/>
    <w:rsid w:val="00076B54"/>
    <w:rsid w:val="000774F0"/>
    <w:rsid w:val="000801FC"/>
    <w:rsid w:val="0008045D"/>
    <w:rsid w:val="00080909"/>
    <w:rsid w:val="000812CA"/>
    <w:rsid w:val="000819F1"/>
    <w:rsid w:val="00081E63"/>
    <w:rsid w:val="0008207B"/>
    <w:rsid w:val="0008258D"/>
    <w:rsid w:val="000829DA"/>
    <w:rsid w:val="0008358A"/>
    <w:rsid w:val="00083E99"/>
    <w:rsid w:val="00084FA8"/>
    <w:rsid w:val="000850F4"/>
    <w:rsid w:val="000856C5"/>
    <w:rsid w:val="00085C31"/>
    <w:rsid w:val="00086B05"/>
    <w:rsid w:val="000902D9"/>
    <w:rsid w:val="00090C7E"/>
    <w:rsid w:val="000917BB"/>
    <w:rsid w:val="00092600"/>
    <w:rsid w:val="0009262B"/>
    <w:rsid w:val="00093310"/>
    <w:rsid w:val="0009445C"/>
    <w:rsid w:val="00094CE2"/>
    <w:rsid w:val="00094D7F"/>
    <w:rsid w:val="00095200"/>
    <w:rsid w:val="00095F0E"/>
    <w:rsid w:val="00095FE5"/>
    <w:rsid w:val="00096284"/>
    <w:rsid w:val="0009641F"/>
    <w:rsid w:val="00096454"/>
    <w:rsid w:val="00096BD6"/>
    <w:rsid w:val="00096DE4"/>
    <w:rsid w:val="00097164"/>
    <w:rsid w:val="000A03A7"/>
    <w:rsid w:val="000A1759"/>
    <w:rsid w:val="000A1BC0"/>
    <w:rsid w:val="000A1BFB"/>
    <w:rsid w:val="000A2925"/>
    <w:rsid w:val="000A32D6"/>
    <w:rsid w:val="000A36DD"/>
    <w:rsid w:val="000A3F3A"/>
    <w:rsid w:val="000A41F5"/>
    <w:rsid w:val="000A4950"/>
    <w:rsid w:val="000A5588"/>
    <w:rsid w:val="000A6039"/>
    <w:rsid w:val="000A62FB"/>
    <w:rsid w:val="000A64E3"/>
    <w:rsid w:val="000A7453"/>
    <w:rsid w:val="000A7D08"/>
    <w:rsid w:val="000B0121"/>
    <w:rsid w:val="000B0670"/>
    <w:rsid w:val="000B0CFA"/>
    <w:rsid w:val="000B0E75"/>
    <w:rsid w:val="000B2C96"/>
    <w:rsid w:val="000B2CC7"/>
    <w:rsid w:val="000B2DCB"/>
    <w:rsid w:val="000B2E89"/>
    <w:rsid w:val="000B3B1B"/>
    <w:rsid w:val="000B5C73"/>
    <w:rsid w:val="000B5CE0"/>
    <w:rsid w:val="000B6CAC"/>
    <w:rsid w:val="000B7612"/>
    <w:rsid w:val="000B78AE"/>
    <w:rsid w:val="000C024A"/>
    <w:rsid w:val="000C05D3"/>
    <w:rsid w:val="000C15E4"/>
    <w:rsid w:val="000C192A"/>
    <w:rsid w:val="000C1DE9"/>
    <w:rsid w:val="000C24B5"/>
    <w:rsid w:val="000C3722"/>
    <w:rsid w:val="000C3A52"/>
    <w:rsid w:val="000C3AF5"/>
    <w:rsid w:val="000C3DD4"/>
    <w:rsid w:val="000C3DF9"/>
    <w:rsid w:val="000C4068"/>
    <w:rsid w:val="000C5669"/>
    <w:rsid w:val="000C5FBF"/>
    <w:rsid w:val="000C6713"/>
    <w:rsid w:val="000C789F"/>
    <w:rsid w:val="000D102D"/>
    <w:rsid w:val="000D1BFC"/>
    <w:rsid w:val="000D1D5D"/>
    <w:rsid w:val="000D24DA"/>
    <w:rsid w:val="000D281A"/>
    <w:rsid w:val="000D2848"/>
    <w:rsid w:val="000D2955"/>
    <w:rsid w:val="000D326A"/>
    <w:rsid w:val="000D35B1"/>
    <w:rsid w:val="000D3B12"/>
    <w:rsid w:val="000D42D6"/>
    <w:rsid w:val="000D51FB"/>
    <w:rsid w:val="000D53ED"/>
    <w:rsid w:val="000D586C"/>
    <w:rsid w:val="000D658A"/>
    <w:rsid w:val="000D703F"/>
    <w:rsid w:val="000D7915"/>
    <w:rsid w:val="000D7C56"/>
    <w:rsid w:val="000E00A9"/>
    <w:rsid w:val="000E05C2"/>
    <w:rsid w:val="000E0640"/>
    <w:rsid w:val="000E119F"/>
    <w:rsid w:val="000E1201"/>
    <w:rsid w:val="000E128F"/>
    <w:rsid w:val="000E135D"/>
    <w:rsid w:val="000E17EF"/>
    <w:rsid w:val="000E26C8"/>
    <w:rsid w:val="000E48AD"/>
    <w:rsid w:val="000E5BE3"/>
    <w:rsid w:val="000E5ED9"/>
    <w:rsid w:val="000F00BA"/>
    <w:rsid w:val="000F00EA"/>
    <w:rsid w:val="000F0285"/>
    <w:rsid w:val="000F04AC"/>
    <w:rsid w:val="000F0E7D"/>
    <w:rsid w:val="000F2BBC"/>
    <w:rsid w:val="000F3031"/>
    <w:rsid w:val="000F316A"/>
    <w:rsid w:val="000F3332"/>
    <w:rsid w:val="000F3C74"/>
    <w:rsid w:val="000F3E34"/>
    <w:rsid w:val="000F47F5"/>
    <w:rsid w:val="000F4BB8"/>
    <w:rsid w:val="000F4FA9"/>
    <w:rsid w:val="000F53FB"/>
    <w:rsid w:val="000F668A"/>
    <w:rsid w:val="000F6769"/>
    <w:rsid w:val="000F6F41"/>
    <w:rsid w:val="000F7127"/>
    <w:rsid w:val="000F713F"/>
    <w:rsid w:val="000F794A"/>
    <w:rsid w:val="000F7AFA"/>
    <w:rsid w:val="000F7B54"/>
    <w:rsid w:val="0010034B"/>
    <w:rsid w:val="00100475"/>
    <w:rsid w:val="00100F8A"/>
    <w:rsid w:val="001016EF"/>
    <w:rsid w:val="00101E04"/>
    <w:rsid w:val="00103001"/>
    <w:rsid w:val="001031FA"/>
    <w:rsid w:val="00103654"/>
    <w:rsid w:val="0010376A"/>
    <w:rsid w:val="001044E5"/>
    <w:rsid w:val="0010452E"/>
    <w:rsid w:val="0010467F"/>
    <w:rsid w:val="0010490B"/>
    <w:rsid w:val="00105288"/>
    <w:rsid w:val="001055F3"/>
    <w:rsid w:val="00105A62"/>
    <w:rsid w:val="00105AE2"/>
    <w:rsid w:val="001060C6"/>
    <w:rsid w:val="00106B80"/>
    <w:rsid w:val="00107F50"/>
    <w:rsid w:val="0011032E"/>
    <w:rsid w:val="0011348B"/>
    <w:rsid w:val="00113608"/>
    <w:rsid w:val="00115982"/>
    <w:rsid w:val="00115FC3"/>
    <w:rsid w:val="00116514"/>
    <w:rsid w:val="00116C53"/>
    <w:rsid w:val="0011724F"/>
    <w:rsid w:val="00117313"/>
    <w:rsid w:val="0011782F"/>
    <w:rsid w:val="00120A1A"/>
    <w:rsid w:val="0012131E"/>
    <w:rsid w:val="00121799"/>
    <w:rsid w:val="001222FC"/>
    <w:rsid w:val="001225C2"/>
    <w:rsid w:val="00122812"/>
    <w:rsid w:val="001230D4"/>
    <w:rsid w:val="00123436"/>
    <w:rsid w:val="001235B5"/>
    <w:rsid w:val="001235CE"/>
    <w:rsid w:val="00123902"/>
    <w:rsid w:val="00123D2E"/>
    <w:rsid w:val="00123FBB"/>
    <w:rsid w:val="001248B0"/>
    <w:rsid w:val="00124A51"/>
    <w:rsid w:val="0012516C"/>
    <w:rsid w:val="001257B6"/>
    <w:rsid w:val="00126621"/>
    <w:rsid w:val="00126922"/>
    <w:rsid w:val="00126B1D"/>
    <w:rsid w:val="00126BD7"/>
    <w:rsid w:val="001270BF"/>
    <w:rsid w:val="001301E9"/>
    <w:rsid w:val="00131C26"/>
    <w:rsid w:val="00131D82"/>
    <w:rsid w:val="001321A7"/>
    <w:rsid w:val="001321C4"/>
    <w:rsid w:val="00132B22"/>
    <w:rsid w:val="00132BDD"/>
    <w:rsid w:val="00132F17"/>
    <w:rsid w:val="0013385A"/>
    <w:rsid w:val="001338EB"/>
    <w:rsid w:val="00133D36"/>
    <w:rsid w:val="0013436A"/>
    <w:rsid w:val="00135A66"/>
    <w:rsid w:val="00135A82"/>
    <w:rsid w:val="00136FDA"/>
    <w:rsid w:val="00137645"/>
    <w:rsid w:val="00137BAA"/>
    <w:rsid w:val="00137C34"/>
    <w:rsid w:val="0014015A"/>
    <w:rsid w:val="00140E99"/>
    <w:rsid w:val="00141952"/>
    <w:rsid w:val="00141A6B"/>
    <w:rsid w:val="00143ECF"/>
    <w:rsid w:val="00143F67"/>
    <w:rsid w:val="00144E4E"/>
    <w:rsid w:val="00145540"/>
    <w:rsid w:val="001456B0"/>
    <w:rsid w:val="00145730"/>
    <w:rsid w:val="001458A4"/>
    <w:rsid w:val="00146226"/>
    <w:rsid w:val="00146E66"/>
    <w:rsid w:val="0015134A"/>
    <w:rsid w:val="0015144A"/>
    <w:rsid w:val="001517FE"/>
    <w:rsid w:val="00151851"/>
    <w:rsid w:val="00152AAB"/>
    <w:rsid w:val="00152F01"/>
    <w:rsid w:val="00154E9D"/>
    <w:rsid w:val="001550AA"/>
    <w:rsid w:val="00156F8F"/>
    <w:rsid w:val="00157027"/>
    <w:rsid w:val="00157130"/>
    <w:rsid w:val="001576B1"/>
    <w:rsid w:val="0016047B"/>
    <w:rsid w:val="001606F0"/>
    <w:rsid w:val="00160A4C"/>
    <w:rsid w:val="00160CCB"/>
    <w:rsid w:val="00161694"/>
    <w:rsid w:val="00162913"/>
    <w:rsid w:val="00163EFF"/>
    <w:rsid w:val="00163F66"/>
    <w:rsid w:val="00165E4D"/>
    <w:rsid w:val="001661FB"/>
    <w:rsid w:val="001671A0"/>
    <w:rsid w:val="0016767F"/>
    <w:rsid w:val="00167995"/>
    <w:rsid w:val="0017051A"/>
    <w:rsid w:val="00170CB3"/>
    <w:rsid w:val="00170EC0"/>
    <w:rsid w:val="001720E3"/>
    <w:rsid w:val="00173565"/>
    <w:rsid w:val="00173B07"/>
    <w:rsid w:val="00174AED"/>
    <w:rsid w:val="001751FA"/>
    <w:rsid w:val="001759E5"/>
    <w:rsid w:val="00175CAD"/>
    <w:rsid w:val="00175DE5"/>
    <w:rsid w:val="0017649A"/>
    <w:rsid w:val="00176B3C"/>
    <w:rsid w:val="001775F4"/>
    <w:rsid w:val="00177F28"/>
    <w:rsid w:val="00177F9E"/>
    <w:rsid w:val="001813EE"/>
    <w:rsid w:val="00181D9C"/>
    <w:rsid w:val="00183897"/>
    <w:rsid w:val="0018419B"/>
    <w:rsid w:val="00184B0E"/>
    <w:rsid w:val="001851EC"/>
    <w:rsid w:val="00185BBE"/>
    <w:rsid w:val="00186101"/>
    <w:rsid w:val="001870BB"/>
    <w:rsid w:val="0018752F"/>
    <w:rsid w:val="00190515"/>
    <w:rsid w:val="00190E68"/>
    <w:rsid w:val="00190FB6"/>
    <w:rsid w:val="00191543"/>
    <w:rsid w:val="001918B9"/>
    <w:rsid w:val="001919D1"/>
    <w:rsid w:val="00191AC2"/>
    <w:rsid w:val="00192286"/>
    <w:rsid w:val="0019279F"/>
    <w:rsid w:val="001936E2"/>
    <w:rsid w:val="00193838"/>
    <w:rsid w:val="00193FD4"/>
    <w:rsid w:val="001944D6"/>
    <w:rsid w:val="001947B4"/>
    <w:rsid w:val="00194AD8"/>
    <w:rsid w:val="001950D4"/>
    <w:rsid w:val="00195126"/>
    <w:rsid w:val="00195222"/>
    <w:rsid w:val="00195C13"/>
    <w:rsid w:val="00196D9D"/>
    <w:rsid w:val="001971CA"/>
    <w:rsid w:val="001975D8"/>
    <w:rsid w:val="001A0576"/>
    <w:rsid w:val="001A0A1A"/>
    <w:rsid w:val="001A1039"/>
    <w:rsid w:val="001A178E"/>
    <w:rsid w:val="001A1A70"/>
    <w:rsid w:val="001A1DAB"/>
    <w:rsid w:val="001A2761"/>
    <w:rsid w:val="001A279A"/>
    <w:rsid w:val="001A43FA"/>
    <w:rsid w:val="001A47C5"/>
    <w:rsid w:val="001A483B"/>
    <w:rsid w:val="001A59FB"/>
    <w:rsid w:val="001A5E9E"/>
    <w:rsid w:val="001A6354"/>
    <w:rsid w:val="001A6366"/>
    <w:rsid w:val="001A6715"/>
    <w:rsid w:val="001A690A"/>
    <w:rsid w:val="001A7113"/>
    <w:rsid w:val="001A711C"/>
    <w:rsid w:val="001A7AE8"/>
    <w:rsid w:val="001B0EA1"/>
    <w:rsid w:val="001B1058"/>
    <w:rsid w:val="001B1625"/>
    <w:rsid w:val="001B204E"/>
    <w:rsid w:val="001B2372"/>
    <w:rsid w:val="001B2AE0"/>
    <w:rsid w:val="001B3443"/>
    <w:rsid w:val="001B3753"/>
    <w:rsid w:val="001B4C30"/>
    <w:rsid w:val="001B4D20"/>
    <w:rsid w:val="001B5535"/>
    <w:rsid w:val="001B568E"/>
    <w:rsid w:val="001B5ACF"/>
    <w:rsid w:val="001B64B0"/>
    <w:rsid w:val="001B75EC"/>
    <w:rsid w:val="001C129A"/>
    <w:rsid w:val="001C23CD"/>
    <w:rsid w:val="001C2A9B"/>
    <w:rsid w:val="001C2E01"/>
    <w:rsid w:val="001C3B91"/>
    <w:rsid w:val="001C4299"/>
    <w:rsid w:val="001C4874"/>
    <w:rsid w:val="001C5F94"/>
    <w:rsid w:val="001C6E66"/>
    <w:rsid w:val="001C6F9B"/>
    <w:rsid w:val="001D0079"/>
    <w:rsid w:val="001D051B"/>
    <w:rsid w:val="001D0B93"/>
    <w:rsid w:val="001D0F8D"/>
    <w:rsid w:val="001D1100"/>
    <w:rsid w:val="001D1391"/>
    <w:rsid w:val="001D15F9"/>
    <w:rsid w:val="001D1E9C"/>
    <w:rsid w:val="001D208B"/>
    <w:rsid w:val="001D25D7"/>
    <w:rsid w:val="001D295F"/>
    <w:rsid w:val="001D318D"/>
    <w:rsid w:val="001D3C34"/>
    <w:rsid w:val="001D3C89"/>
    <w:rsid w:val="001D4639"/>
    <w:rsid w:val="001D4DCC"/>
    <w:rsid w:val="001D50B2"/>
    <w:rsid w:val="001D599A"/>
    <w:rsid w:val="001D631F"/>
    <w:rsid w:val="001D63C3"/>
    <w:rsid w:val="001D6676"/>
    <w:rsid w:val="001D6CDE"/>
    <w:rsid w:val="001D7645"/>
    <w:rsid w:val="001D7C1A"/>
    <w:rsid w:val="001D7FB7"/>
    <w:rsid w:val="001E036B"/>
    <w:rsid w:val="001E17B1"/>
    <w:rsid w:val="001E1C49"/>
    <w:rsid w:val="001E1E86"/>
    <w:rsid w:val="001E238E"/>
    <w:rsid w:val="001E2483"/>
    <w:rsid w:val="001E2B1E"/>
    <w:rsid w:val="001E2CFF"/>
    <w:rsid w:val="001E2F24"/>
    <w:rsid w:val="001E30D4"/>
    <w:rsid w:val="001E34DF"/>
    <w:rsid w:val="001E41C4"/>
    <w:rsid w:val="001E428D"/>
    <w:rsid w:val="001E4FD8"/>
    <w:rsid w:val="001E52EB"/>
    <w:rsid w:val="001E5D17"/>
    <w:rsid w:val="001E61D2"/>
    <w:rsid w:val="001E740C"/>
    <w:rsid w:val="001F0A35"/>
    <w:rsid w:val="001F1235"/>
    <w:rsid w:val="001F1CB3"/>
    <w:rsid w:val="001F1D47"/>
    <w:rsid w:val="001F2F00"/>
    <w:rsid w:val="001F38B5"/>
    <w:rsid w:val="001F4081"/>
    <w:rsid w:val="001F46FB"/>
    <w:rsid w:val="001F480E"/>
    <w:rsid w:val="001F4B71"/>
    <w:rsid w:val="001F4CBC"/>
    <w:rsid w:val="001F5682"/>
    <w:rsid w:val="001F5798"/>
    <w:rsid w:val="001F683E"/>
    <w:rsid w:val="001F6F41"/>
    <w:rsid w:val="001F7361"/>
    <w:rsid w:val="001F7D3B"/>
    <w:rsid w:val="00200405"/>
    <w:rsid w:val="0020049A"/>
    <w:rsid w:val="00200C01"/>
    <w:rsid w:val="002011B0"/>
    <w:rsid w:val="0020265C"/>
    <w:rsid w:val="00203181"/>
    <w:rsid w:val="002035DE"/>
    <w:rsid w:val="00203783"/>
    <w:rsid w:val="0020385F"/>
    <w:rsid w:val="002046EC"/>
    <w:rsid w:val="00204C45"/>
    <w:rsid w:val="00205CEB"/>
    <w:rsid w:val="002068A0"/>
    <w:rsid w:val="0020691C"/>
    <w:rsid w:val="00207021"/>
    <w:rsid w:val="00207262"/>
    <w:rsid w:val="0020732F"/>
    <w:rsid w:val="002076F6"/>
    <w:rsid w:val="0020781B"/>
    <w:rsid w:val="00207D00"/>
    <w:rsid w:val="002105C1"/>
    <w:rsid w:val="00212EE5"/>
    <w:rsid w:val="00212F9C"/>
    <w:rsid w:val="00213204"/>
    <w:rsid w:val="00213400"/>
    <w:rsid w:val="00213EF5"/>
    <w:rsid w:val="002141A2"/>
    <w:rsid w:val="00214345"/>
    <w:rsid w:val="00215057"/>
    <w:rsid w:val="0021522E"/>
    <w:rsid w:val="00215A8B"/>
    <w:rsid w:val="00215B78"/>
    <w:rsid w:val="00216269"/>
    <w:rsid w:val="00216BF5"/>
    <w:rsid w:val="00216E24"/>
    <w:rsid w:val="00217A57"/>
    <w:rsid w:val="00220302"/>
    <w:rsid w:val="00222F23"/>
    <w:rsid w:val="002238E0"/>
    <w:rsid w:val="00223B49"/>
    <w:rsid w:val="00223D06"/>
    <w:rsid w:val="00223D5A"/>
    <w:rsid w:val="00223F9B"/>
    <w:rsid w:val="00224B01"/>
    <w:rsid w:val="00224DD4"/>
    <w:rsid w:val="00224F02"/>
    <w:rsid w:val="0022598D"/>
    <w:rsid w:val="00225DDB"/>
    <w:rsid w:val="00226E2E"/>
    <w:rsid w:val="002278A0"/>
    <w:rsid w:val="00227F84"/>
    <w:rsid w:val="0023053E"/>
    <w:rsid w:val="002309CC"/>
    <w:rsid w:val="00230BCF"/>
    <w:rsid w:val="00230E2C"/>
    <w:rsid w:val="00230F0D"/>
    <w:rsid w:val="00231ECC"/>
    <w:rsid w:val="0023209F"/>
    <w:rsid w:val="002325D6"/>
    <w:rsid w:val="002330AE"/>
    <w:rsid w:val="0023314B"/>
    <w:rsid w:val="00233428"/>
    <w:rsid w:val="00233C01"/>
    <w:rsid w:val="0023413C"/>
    <w:rsid w:val="002346F0"/>
    <w:rsid w:val="00235712"/>
    <w:rsid w:val="00235A10"/>
    <w:rsid w:val="00235EAF"/>
    <w:rsid w:val="0023629D"/>
    <w:rsid w:val="00236417"/>
    <w:rsid w:val="00237255"/>
    <w:rsid w:val="002374D6"/>
    <w:rsid w:val="002375F3"/>
    <w:rsid w:val="00237ED1"/>
    <w:rsid w:val="00237FC8"/>
    <w:rsid w:val="002410B0"/>
    <w:rsid w:val="002414B8"/>
    <w:rsid w:val="00241658"/>
    <w:rsid w:val="00241675"/>
    <w:rsid w:val="00241BEE"/>
    <w:rsid w:val="00241FFA"/>
    <w:rsid w:val="002424AF"/>
    <w:rsid w:val="00242A8C"/>
    <w:rsid w:val="00242DA1"/>
    <w:rsid w:val="002439DC"/>
    <w:rsid w:val="002441D2"/>
    <w:rsid w:val="0024427B"/>
    <w:rsid w:val="00244DC8"/>
    <w:rsid w:val="002458BA"/>
    <w:rsid w:val="00245CE9"/>
    <w:rsid w:val="0024627D"/>
    <w:rsid w:val="0024636C"/>
    <w:rsid w:val="00246A8F"/>
    <w:rsid w:val="00247925"/>
    <w:rsid w:val="00247C59"/>
    <w:rsid w:val="002503E2"/>
    <w:rsid w:val="0025067C"/>
    <w:rsid w:val="002508B3"/>
    <w:rsid w:val="00251006"/>
    <w:rsid w:val="002511CD"/>
    <w:rsid w:val="002515FC"/>
    <w:rsid w:val="00251F77"/>
    <w:rsid w:val="002524D5"/>
    <w:rsid w:val="002531FF"/>
    <w:rsid w:val="002535DC"/>
    <w:rsid w:val="00253A94"/>
    <w:rsid w:val="00253B1D"/>
    <w:rsid w:val="002546A2"/>
    <w:rsid w:val="00254DCF"/>
    <w:rsid w:val="0025534B"/>
    <w:rsid w:val="00255532"/>
    <w:rsid w:val="00255A95"/>
    <w:rsid w:val="00255BB7"/>
    <w:rsid w:val="00256A38"/>
    <w:rsid w:val="00257541"/>
    <w:rsid w:val="00257A39"/>
    <w:rsid w:val="00257AC4"/>
    <w:rsid w:val="0026005E"/>
    <w:rsid w:val="002605D8"/>
    <w:rsid w:val="0026091E"/>
    <w:rsid w:val="00261EEF"/>
    <w:rsid w:val="00262A1A"/>
    <w:rsid w:val="00262A87"/>
    <w:rsid w:val="00264169"/>
    <w:rsid w:val="00264911"/>
    <w:rsid w:val="002649FB"/>
    <w:rsid w:val="00264BD7"/>
    <w:rsid w:val="00264D26"/>
    <w:rsid w:val="002650F4"/>
    <w:rsid w:val="002663BF"/>
    <w:rsid w:val="00267642"/>
    <w:rsid w:val="00267AEA"/>
    <w:rsid w:val="00267CA3"/>
    <w:rsid w:val="002700E6"/>
    <w:rsid w:val="00270685"/>
    <w:rsid w:val="00270B1A"/>
    <w:rsid w:val="002712CC"/>
    <w:rsid w:val="0027132B"/>
    <w:rsid w:val="002719D0"/>
    <w:rsid w:val="0027294B"/>
    <w:rsid w:val="00273C37"/>
    <w:rsid w:val="00273EB4"/>
    <w:rsid w:val="00274682"/>
    <w:rsid w:val="00274EE6"/>
    <w:rsid w:val="00275C5A"/>
    <w:rsid w:val="00276837"/>
    <w:rsid w:val="00276D2C"/>
    <w:rsid w:val="002772BA"/>
    <w:rsid w:val="00280F65"/>
    <w:rsid w:val="00281014"/>
    <w:rsid w:val="0028107D"/>
    <w:rsid w:val="002812E4"/>
    <w:rsid w:val="002815A1"/>
    <w:rsid w:val="00281CE9"/>
    <w:rsid w:val="00282173"/>
    <w:rsid w:val="00282F51"/>
    <w:rsid w:val="00283B19"/>
    <w:rsid w:val="00283BA4"/>
    <w:rsid w:val="00285A3D"/>
    <w:rsid w:val="0028665D"/>
    <w:rsid w:val="0029077E"/>
    <w:rsid w:val="00291577"/>
    <w:rsid w:val="00292415"/>
    <w:rsid w:val="0029275B"/>
    <w:rsid w:val="002930BC"/>
    <w:rsid w:val="00293C34"/>
    <w:rsid w:val="00293CAF"/>
    <w:rsid w:val="0029425B"/>
    <w:rsid w:val="00294F21"/>
    <w:rsid w:val="0029580C"/>
    <w:rsid w:val="00296522"/>
    <w:rsid w:val="0029778A"/>
    <w:rsid w:val="00297978"/>
    <w:rsid w:val="002A14AB"/>
    <w:rsid w:val="002A19F6"/>
    <w:rsid w:val="002A2817"/>
    <w:rsid w:val="002A2ADE"/>
    <w:rsid w:val="002A2D45"/>
    <w:rsid w:val="002A2F50"/>
    <w:rsid w:val="002A3393"/>
    <w:rsid w:val="002A3C22"/>
    <w:rsid w:val="002A4318"/>
    <w:rsid w:val="002A5B23"/>
    <w:rsid w:val="002A5E6E"/>
    <w:rsid w:val="002A62B9"/>
    <w:rsid w:val="002A63BF"/>
    <w:rsid w:val="002A6D6D"/>
    <w:rsid w:val="002A74EB"/>
    <w:rsid w:val="002A7B7C"/>
    <w:rsid w:val="002B05A1"/>
    <w:rsid w:val="002B09A4"/>
    <w:rsid w:val="002B1C1F"/>
    <w:rsid w:val="002B24EC"/>
    <w:rsid w:val="002B2DB7"/>
    <w:rsid w:val="002B334C"/>
    <w:rsid w:val="002B3A23"/>
    <w:rsid w:val="002B3A8F"/>
    <w:rsid w:val="002B432F"/>
    <w:rsid w:val="002B46CE"/>
    <w:rsid w:val="002B4EB8"/>
    <w:rsid w:val="002B545F"/>
    <w:rsid w:val="002B62B3"/>
    <w:rsid w:val="002B6332"/>
    <w:rsid w:val="002B6754"/>
    <w:rsid w:val="002B681F"/>
    <w:rsid w:val="002B6CCE"/>
    <w:rsid w:val="002B6FF7"/>
    <w:rsid w:val="002B7C25"/>
    <w:rsid w:val="002B7FC5"/>
    <w:rsid w:val="002C03CB"/>
    <w:rsid w:val="002C0742"/>
    <w:rsid w:val="002C138C"/>
    <w:rsid w:val="002C1961"/>
    <w:rsid w:val="002C2510"/>
    <w:rsid w:val="002C2775"/>
    <w:rsid w:val="002C27C1"/>
    <w:rsid w:val="002C28BF"/>
    <w:rsid w:val="002C29C2"/>
    <w:rsid w:val="002C304E"/>
    <w:rsid w:val="002C3540"/>
    <w:rsid w:val="002C4E2B"/>
    <w:rsid w:val="002C5099"/>
    <w:rsid w:val="002C5889"/>
    <w:rsid w:val="002C5FB8"/>
    <w:rsid w:val="002C62BB"/>
    <w:rsid w:val="002C71CE"/>
    <w:rsid w:val="002C7732"/>
    <w:rsid w:val="002C77BC"/>
    <w:rsid w:val="002C7D0A"/>
    <w:rsid w:val="002D08F8"/>
    <w:rsid w:val="002D11D1"/>
    <w:rsid w:val="002D1320"/>
    <w:rsid w:val="002D190F"/>
    <w:rsid w:val="002D1D4F"/>
    <w:rsid w:val="002D1EF7"/>
    <w:rsid w:val="002D3A1B"/>
    <w:rsid w:val="002D4201"/>
    <w:rsid w:val="002D42EF"/>
    <w:rsid w:val="002D4E8A"/>
    <w:rsid w:val="002D5077"/>
    <w:rsid w:val="002D577C"/>
    <w:rsid w:val="002D57FE"/>
    <w:rsid w:val="002D7744"/>
    <w:rsid w:val="002D7F67"/>
    <w:rsid w:val="002E1071"/>
    <w:rsid w:val="002E15B9"/>
    <w:rsid w:val="002E2158"/>
    <w:rsid w:val="002E363C"/>
    <w:rsid w:val="002E419A"/>
    <w:rsid w:val="002E4F02"/>
    <w:rsid w:val="002E5A31"/>
    <w:rsid w:val="002E62BB"/>
    <w:rsid w:val="002E7722"/>
    <w:rsid w:val="002F0454"/>
    <w:rsid w:val="002F07BA"/>
    <w:rsid w:val="002F0DA9"/>
    <w:rsid w:val="002F1014"/>
    <w:rsid w:val="002F1E8C"/>
    <w:rsid w:val="002F2455"/>
    <w:rsid w:val="002F27DD"/>
    <w:rsid w:val="002F2A82"/>
    <w:rsid w:val="002F34A4"/>
    <w:rsid w:val="002F4AE8"/>
    <w:rsid w:val="002F6134"/>
    <w:rsid w:val="002F643C"/>
    <w:rsid w:val="002F6BD7"/>
    <w:rsid w:val="002F6F74"/>
    <w:rsid w:val="002F71C0"/>
    <w:rsid w:val="002F74F1"/>
    <w:rsid w:val="002F7E55"/>
    <w:rsid w:val="00300B50"/>
    <w:rsid w:val="00301017"/>
    <w:rsid w:val="0030155F"/>
    <w:rsid w:val="00301D9D"/>
    <w:rsid w:val="00302D8C"/>
    <w:rsid w:val="00303852"/>
    <w:rsid w:val="00303F80"/>
    <w:rsid w:val="0030587B"/>
    <w:rsid w:val="00306D98"/>
    <w:rsid w:val="00306FD6"/>
    <w:rsid w:val="0030786C"/>
    <w:rsid w:val="0031031A"/>
    <w:rsid w:val="003103CD"/>
    <w:rsid w:val="00310981"/>
    <w:rsid w:val="003110E5"/>
    <w:rsid w:val="00311632"/>
    <w:rsid w:val="003124D9"/>
    <w:rsid w:val="00312594"/>
    <w:rsid w:val="0031262D"/>
    <w:rsid w:val="0031265D"/>
    <w:rsid w:val="00312A58"/>
    <w:rsid w:val="00312E2D"/>
    <w:rsid w:val="00313506"/>
    <w:rsid w:val="00313C79"/>
    <w:rsid w:val="00315498"/>
    <w:rsid w:val="00315BA8"/>
    <w:rsid w:val="00316474"/>
    <w:rsid w:val="003202C9"/>
    <w:rsid w:val="003206EB"/>
    <w:rsid w:val="00320E07"/>
    <w:rsid w:val="00320EB3"/>
    <w:rsid w:val="00322107"/>
    <w:rsid w:val="00322355"/>
    <w:rsid w:val="00322846"/>
    <w:rsid w:val="00323185"/>
    <w:rsid w:val="00323B35"/>
    <w:rsid w:val="00323D5E"/>
    <w:rsid w:val="00323E82"/>
    <w:rsid w:val="00324AFA"/>
    <w:rsid w:val="00325D65"/>
    <w:rsid w:val="0032696A"/>
    <w:rsid w:val="003269BB"/>
    <w:rsid w:val="00326DA7"/>
    <w:rsid w:val="003270E4"/>
    <w:rsid w:val="00327504"/>
    <w:rsid w:val="00327897"/>
    <w:rsid w:val="00327DFB"/>
    <w:rsid w:val="00330545"/>
    <w:rsid w:val="00330DAA"/>
    <w:rsid w:val="00330F5C"/>
    <w:rsid w:val="00331756"/>
    <w:rsid w:val="00332A8E"/>
    <w:rsid w:val="00332DFE"/>
    <w:rsid w:val="003334E9"/>
    <w:rsid w:val="003334F8"/>
    <w:rsid w:val="0033388C"/>
    <w:rsid w:val="00333890"/>
    <w:rsid w:val="00335502"/>
    <w:rsid w:val="00335AB3"/>
    <w:rsid w:val="00335B5A"/>
    <w:rsid w:val="00335FD6"/>
    <w:rsid w:val="003366C9"/>
    <w:rsid w:val="003371B0"/>
    <w:rsid w:val="00337E79"/>
    <w:rsid w:val="00340DF1"/>
    <w:rsid w:val="00340F36"/>
    <w:rsid w:val="00341ACF"/>
    <w:rsid w:val="00342938"/>
    <w:rsid w:val="00344B47"/>
    <w:rsid w:val="00344E95"/>
    <w:rsid w:val="0034519B"/>
    <w:rsid w:val="00345248"/>
    <w:rsid w:val="00345550"/>
    <w:rsid w:val="00345C4A"/>
    <w:rsid w:val="00346168"/>
    <w:rsid w:val="00346B68"/>
    <w:rsid w:val="00346BD0"/>
    <w:rsid w:val="00347625"/>
    <w:rsid w:val="00350322"/>
    <w:rsid w:val="00350853"/>
    <w:rsid w:val="003515B4"/>
    <w:rsid w:val="003517F9"/>
    <w:rsid w:val="00351BA9"/>
    <w:rsid w:val="003533A2"/>
    <w:rsid w:val="003541F4"/>
    <w:rsid w:val="003545E9"/>
    <w:rsid w:val="00354F64"/>
    <w:rsid w:val="00355727"/>
    <w:rsid w:val="0035620E"/>
    <w:rsid w:val="00356406"/>
    <w:rsid w:val="003567B8"/>
    <w:rsid w:val="003568C0"/>
    <w:rsid w:val="00356B1B"/>
    <w:rsid w:val="00356C55"/>
    <w:rsid w:val="00357BAB"/>
    <w:rsid w:val="00360345"/>
    <w:rsid w:val="00361949"/>
    <w:rsid w:val="00361A05"/>
    <w:rsid w:val="003624C4"/>
    <w:rsid w:val="00362A5B"/>
    <w:rsid w:val="00363B00"/>
    <w:rsid w:val="003646B6"/>
    <w:rsid w:val="003654AC"/>
    <w:rsid w:val="003660D8"/>
    <w:rsid w:val="00367ADE"/>
    <w:rsid w:val="00370C0D"/>
    <w:rsid w:val="00370D65"/>
    <w:rsid w:val="0037107F"/>
    <w:rsid w:val="003710CF"/>
    <w:rsid w:val="003714F5"/>
    <w:rsid w:val="0037164E"/>
    <w:rsid w:val="0037299E"/>
    <w:rsid w:val="00372BFB"/>
    <w:rsid w:val="0037358A"/>
    <w:rsid w:val="00374676"/>
    <w:rsid w:val="00374C8C"/>
    <w:rsid w:val="003750F6"/>
    <w:rsid w:val="00375F27"/>
    <w:rsid w:val="003760FC"/>
    <w:rsid w:val="00376351"/>
    <w:rsid w:val="003809E7"/>
    <w:rsid w:val="00381029"/>
    <w:rsid w:val="003816AE"/>
    <w:rsid w:val="00381C22"/>
    <w:rsid w:val="00382164"/>
    <w:rsid w:val="0038278A"/>
    <w:rsid w:val="0038365C"/>
    <w:rsid w:val="0038369B"/>
    <w:rsid w:val="00383B0D"/>
    <w:rsid w:val="00383B78"/>
    <w:rsid w:val="003846B1"/>
    <w:rsid w:val="00384B69"/>
    <w:rsid w:val="00384DAD"/>
    <w:rsid w:val="00385727"/>
    <w:rsid w:val="00385992"/>
    <w:rsid w:val="00385A9D"/>
    <w:rsid w:val="00385F65"/>
    <w:rsid w:val="0038773A"/>
    <w:rsid w:val="003902B1"/>
    <w:rsid w:val="003916EA"/>
    <w:rsid w:val="0039170A"/>
    <w:rsid w:val="0039179C"/>
    <w:rsid w:val="0039207C"/>
    <w:rsid w:val="003947D2"/>
    <w:rsid w:val="003949F8"/>
    <w:rsid w:val="00395678"/>
    <w:rsid w:val="00396402"/>
    <w:rsid w:val="00396896"/>
    <w:rsid w:val="00396B61"/>
    <w:rsid w:val="00396FD0"/>
    <w:rsid w:val="003971C0"/>
    <w:rsid w:val="00397565"/>
    <w:rsid w:val="0039765A"/>
    <w:rsid w:val="003A1A7A"/>
    <w:rsid w:val="003A1C31"/>
    <w:rsid w:val="003A2392"/>
    <w:rsid w:val="003A2831"/>
    <w:rsid w:val="003A3156"/>
    <w:rsid w:val="003A3BFB"/>
    <w:rsid w:val="003A3CB6"/>
    <w:rsid w:val="003A3ED1"/>
    <w:rsid w:val="003A44DB"/>
    <w:rsid w:val="003A48CE"/>
    <w:rsid w:val="003A7BD4"/>
    <w:rsid w:val="003A7CE8"/>
    <w:rsid w:val="003B1D76"/>
    <w:rsid w:val="003B29F1"/>
    <w:rsid w:val="003B3971"/>
    <w:rsid w:val="003B3CAA"/>
    <w:rsid w:val="003B456A"/>
    <w:rsid w:val="003B48C9"/>
    <w:rsid w:val="003B5270"/>
    <w:rsid w:val="003B55D1"/>
    <w:rsid w:val="003B5700"/>
    <w:rsid w:val="003B5B61"/>
    <w:rsid w:val="003B6A48"/>
    <w:rsid w:val="003B773B"/>
    <w:rsid w:val="003B7D43"/>
    <w:rsid w:val="003B7E9A"/>
    <w:rsid w:val="003C0061"/>
    <w:rsid w:val="003C1654"/>
    <w:rsid w:val="003C3BAD"/>
    <w:rsid w:val="003C4380"/>
    <w:rsid w:val="003C4578"/>
    <w:rsid w:val="003C49C9"/>
    <w:rsid w:val="003C4F1A"/>
    <w:rsid w:val="003C5542"/>
    <w:rsid w:val="003C7D19"/>
    <w:rsid w:val="003C7D2F"/>
    <w:rsid w:val="003D1515"/>
    <w:rsid w:val="003D1828"/>
    <w:rsid w:val="003D19C9"/>
    <w:rsid w:val="003D1DE4"/>
    <w:rsid w:val="003D1E9A"/>
    <w:rsid w:val="003D2422"/>
    <w:rsid w:val="003D28D0"/>
    <w:rsid w:val="003D29DB"/>
    <w:rsid w:val="003D2AF7"/>
    <w:rsid w:val="003D3884"/>
    <w:rsid w:val="003D39A1"/>
    <w:rsid w:val="003D3FBF"/>
    <w:rsid w:val="003D4A30"/>
    <w:rsid w:val="003D5268"/>
    <w:rsid w:val="003D544A"/>
    <w:rsid w:val="003D5F9D"/>
    <w:rsid w:val="003D7452"/>
    <w:rsid w:val="003D77F3"/>
    <w:rsid w:val="003D79BB"/>
    <w:rsid w:val="003D7C98"/>
    <w:rsid w:val="003D7D9D"/>
    <w:rsid w:val="003E0217"/>
    <w:rsid w:val="003E0543"/>
    <w:rsid w:val="003E0F77"/>
    <w:rsid w:val="003E115B"/>
    <w:rsid w:val="003E1B22"/>
    <w:rsid w:val="003E43B1"/>
    <w:rsid w:val="003E44FC"/>
    <w:rsid w:val="003E5617"/>
    <w:rsid w:val="003E59FD"/>
    <w:rsid w:val="003E5E41"/>
    <w:rsid w:val="003E63CB"/>
    <w:rsid w:val="003E6420"/>
    <w:rsid w:val="003E6CD0"/>
    <w:rsid w:val="003E6D01"/>
    <w:rsid w:val="003E7483"/>
    <w:rsid w:val="003E749E"/>
    <w:rsid w:val="003E788D"/>
    <w:rsid w:val="003F1180"/>
    <w:rsid w:val="003F16EB"/>
    <w:rsid w:val="003F17E0"/>
    <w:rsid w:val="003F22B6"/>
    <w:rsid w:val="003F2CEB"/>
    <w:rsid w:val="003F4156"/>
    <w:rsid w:val="003F58AA"/>
    <w:rsid w:val="003F5ADF"/>
    <w:rsid w:val="003F7188"/>
    <w:rsid w:val="003F7EA8"/>
    <w:rsid w:val="00400185"/>
    <w:rsid w:val="00400B29"/>
    <w:rsid w:val="00400CCB"/>
    <w:rsid w:val="0040135F"/>
    <w:rsid w:val="004017E4"/>
    <w:rsid w:val="00402F0A"/>
    <w:rsid w:val="0040315E"/>
    <w:rsid w:val="00403CC6"/>
    <w:rsid w:val="00404892"/>
    <w:rsid w:val="0040504B"/>
    <w:rsid w:val="004059F4"/>
    <w:rsid w:val="00406D92"/>
    <w:rsid w:val="00407453"/>
    <w:rsid w:val="00407525"/>
    <w:rsid w:val="004076C4"/>
    <w:rsid w:val="00407B36"/>
    <w:rsid w:val="00407FE5"/>
    <w:rsid w:val="004101B0"/>
    <w:rsid w:val="00410326"/>
    <w:rsid w:val="00410708"/>
    <w:rsid w:val="00410EC7"/>
    <w:rsid w:val="00411B39"/>
    <w:rsid w:val="00411CD3"/>
    <w:rsid w:val="004127A7"/>
    <w:rsid w:val="0041350D"/>
    <w:rsid w:val="00413A1E"/>
    <w:rsid w:val="00414476"/>
    <w:rsid w:val="00414C2E"/>
    <w:rsid w:val="004151CF"/>
    <w:rsid w:val="004156C5"/>
    <w:rsid w:val="00416364"/>
    <w:rsid w:val="00416B19"/>
    <w:rsid w:val="0041761B"/>
    <w:rsid w:val="00417B73"/>
    <w:rsid w:val="0042047F"/>
    <w:rsid w:val="004209CF"/>
    <w:rsid w:val="00420AA6"/>
    <w:rsid w:val="00420B9F"/>
    <w:rsid w:val="0042192C"/>
    <w:rsid w:val="00421C38"/>
    <w:rsid w:val="00422260"/>
    <w:rsid w:val="0042413F"/>
    <w:rsid w:val="00424927"/>
    <w:rsid w:val="00425926"/>
    <w:rsid w:val="0042714C"/>
    <w:rsid w:val="00427793"/>
    <w:rsid w:val="00430122"/>
    <w:rsid w:val="00431644"/>
    <w:rsid w:val="004317C7"/>
    <w:rsid w:val="00431827"/>
    <w:rsid w:val="00431972"/>
    <w:rsid w:val="004319F8"/>
    <w:rsid w:val="00431B53"/>
    <w:rsid w:val="00431E55"/>
    <w:rsid w:val="00431F98"/>
    <w:rsid w:val="004320A5"/>
    <w:rsid w:val="004321F6"/>
    <w:rsid w:val="00432864"/>
    <w:rsid w:val="00432FD6"/>
    <w:rsid w:val="00433044"/>
    <w:rsid w:val="00433965"/>
    <w:rsid w:val="00433F69"/>
    <w:rsid w:val="00434088"/>
    <w:rsid w:val="0043414B"/>
    <w:rsid w:val="0043436E"/>
    <w:rsid w:val="00434693"/>
    <w:rsid w:val="00435E60"/>
    <w:rsid w:val="0043604F"/>
    <w:rsid w:val="00436423"/>
    <w:rsid w:val="00436B35"/>
    <w:rsid w:val="00437002"/>
    <w:rsid w:val="004375B9"/>
    <w:rsid w:val="004420A1"/>
    <w:rsid w:val="004427FB"/>
    <w:rsid w:val="004428D0"/>
    <w:rsid w:val="004432C0"/>
    <w:rsid w:val="004432CB"/>
    <w:rsid w:val="00443DBD"/>
    <w:rsid w:val="00444185"/>
    <w:rsid w:val="004443A7"/>
    <w:rsid w:val="0044442C"/>
    <w:rsid w:val="004447B8"/>
    <w:rsid w:val="00445375"/>
    <w:rsid w:val="00445941"/>
    <w:rsid w:val="00445B8D"/>
    <w:rsid w:val="00445FAE"/>
    <w:rsid w:val="004464EB"/>
    <w:rsid w:val="00447D26"/>
    <w:rsid w:val="00447DFC"/>
    <w:rsid w:val="00450234"/>
    <w:rsid w:val="0045135D"/>
    <w:rsid w:val="004518F4"/>
    <w:rsid w:val="00451D32"/>
    <w:rsid w:val="00451FF7"/>
    <w:rsid w:val="00453CEF"/>
    <w:rsid w:val="00455640"/>
    <w:rsid w:val="00455D45"/>
    <w:rsid w:val="0045635D"/>
    <w:rsid w:val="00457ED2"/>
    <w:rsid w:val="0046004C"/>
    <w:rsid w:val="00461002"/>
    <w:rsid w:val="00461A7C"/>
    <w:rsid w:val="00461C15"/>
    <w:rsid w:val="00464595"/>
    <w:rsid w:val="004658B5"/>
    <w:rsid w:val="00467736"/>
    <w:rsid w:val="0047179F"/>
    <w:rsid w:val="00471D99"/>
    <w:rsid w:val="00471EA5"/>
    <w:rsid w:val="00472169"/>
    <w:rsid w:val="00472A79"/>
    <w:rsid w:val="00473445"/>
    <w:rsid w:val="004737DE"/>
    <w:rsid w:val="00473F19"/>
    <w:rsid w:val="00473FAC"/>
    <w:rsid w:val="00474AE6"/>
    <w:rsid w:val="00475A90"/>
    <w:rsid w:val="00475E22"/>
    <w:rsid w:val="00476484"/>
    <w:rsid w:val="004770EC"/>
    <w:rsid w:val="0047779C"/>
    <w:rsid w:val="0047797E"/>
    <w:rsid w:val="00477CEE"/>
    <w:rsid w:val="004801B2"/>
    <w:rsid w:val="0048056B"/>
    <w:rsid w:val="00480620"/>
    <w:rsid w:val="0048088E"/>
    <w:rsid w:val="00480F2B"/>
    <w:rsid w:val="004810CC"/>
    <w:rsid w:val="00482720"/>
    <w:rsid w:val="004835E7"/>
    <w:rsid w:val="00484C97"/>
    <w:rsid w:val="0048510D"/>
    <w:rsid w:val="0048659A"/>
    <w:rsid w:val="004867E2"/>
    <w:rsid w:val="004878FE"/>
    <w:rsid w:val="00487A5E"/>
    <w:rsid w:val="00487FEF"/>
    <w:rsid w:val="00490495"/>
    <w:rsid w:val="00490B17"/>
    <w:rsid w:val="00490E3E"/>
    <w:rsid w:val="00491489"/>
    <w:rsid w:val="00491B2C"/>
    <w:rsid w:val="00491B3A"/>
    <w:rsid w:val="00492CFD"/>
    <w:rsid w:val="0049374A"/>
    <w:rsid w:val="004940AA"/>
    <w:rsid w:val="00494170"/>
    <w:rsid w:val="00494207"/>
    <w:rsid w:val="00494275"/>
    <w:rsid w:val="00494DD5"/>
    <w:rsid w:val="00494FBF"/>
    <w:rsid w:val="004952C1"/>
    <w:rsid w:val="00495D4B"/>
    <w:rsid w:val="00495D51"/>
    <w:rsid w:val="00496018"/>
    <w:rsid w:val="0049613C"/>
    <w:rsid w:val="004962D2"/>
    <w:rsid w:val="00496ACB"/>
    <w:rsid w:val="004A021E"/>
    <w:rsid w:val="004A0B26"/>
    <w:rsid w:val="004A0DA1"/>
    <w:rsid w:val="004A13D6"/>
    <w:rsid w:val="004A1FE9"/>
    <w:rsid w:val="004A257B"/>
    <w:rsid w:val="004A275A"/>
    <w:rsid w:val="004A27CD"/>
    <w:rsid w:val="004A3CB8"/>
    <w:rsid w:val="004A4024"/>
    <w:rsid w:val="004A42AB"/>
    <w:rsid w:val="004A4574"/>
    <w:rsid w:val="004A52E9"/>
    <w:rsid w:val="004A6040"/>
    <w:rsid w:val="004A6597"/>
    <w:rsid w:val="004A7848"/>
    <w:rsid w:val="004B0346"/>
    <w:rsid w:val="004B073E"/>
    <w:rsid w:val="004B077B"/>
    <w:rsid w:val="004B1B3A"/>
    <w:rsid w:val="004B1CB4"/>
    <w:rsid w:val="004B1F07"/>
    <w:rsid w:val="004B222D"/>
    <w:rsid w:val="004B2531"/>
    <w:rsid w:val="004B2621"/>
    <w:rsid w:val="004B2F18"/>
    <w:rsid w:val="004B34CD"/>
    <w:rsid w:val="004B386B"/>
    <w:rsid w:val="004B3CED"/>
    <w:rsid w:val="004B3DDB"/>
    <w:rsid w:val="004B44FD"/>
    <w:rsid w:val="004B5096"/>
    <w:rsid w:val="004B5114"/>
    <w:rsid w:val="004B5CFC"/>
    <w:rsid w:val="004B6C22"/>
    <w:rsid w:val="004B6F30"/>
    <w:rsid w:val="004B6F79"/>
    <w:rsid w:val="004B7127"/>
    <w:rsid w:val="004B74C0"/>
    <w:rsid w:val="004B774D"/>
    <w:rsid w:val="004B7956"/>
    <w:rsid w:val="004C08B2"/>
    <w:rsid w:val="004C14C6"/>
    <w:rsid w:val="004C1739"/>
    <w:rsid w:val="004C1898"/>
    <w:rsid w:val="004C1AFD"/>
    <w:rsid w:val="004C3EF7"/>
    <w:rsid w:val="004C4AED"/>
    <w:rsid w:val="004C5928"/>
    <w:rsid w:val="004C6B7C"/>
    <w:rsid w:val="004C6E2C"/>
    <w:rsid w:val="004C74FD"/>
    <w:rsid w:val="004C7777"/>
    <w:rsid w:val="004D1482"/>
    <w:rsid w:val="004D22C2"/>
    <w:rsid w:val="004D2B7F"/>
    <w:rsid w:val="004D2C2D"/>
    <w:rsid w:val="004D38DE"/>
    <w:rsid w:val="004D44B1"/>
    <w:rsid w:val="004D4A60"/>
    <w:rsid w:val="004D520C"/>
    <w:rsid w:val="004D573E"/>
    <w:rsid w:val="004D69B5"/>
    <w:rsid w:val="004D7227"/>
    <w:rsid w:val="004E0366"/>
    <w:rsid w:val="004E060D"/>
    <w:rsid w:val="004E0E7F"/>
    <w:rsid w:val="004E0EB8"/>
    <w:rsid w:val="004E18E9"/>
    <w:rsid w:val="004E2ADC"/>
    <w:rsid w:val="004E43B2"/>
    <w:rsid w:val="004E4A94"/>
    <w:rsid w:val="004E4B0F"/>
    <w:rsid w:val="004E6E8A"/>
    <w:rsid w:val="004E7B26"/>
    <w:rsid w:val="004F13E7"/>
    <w:rsid w:val="004F1D02"/>
    <w:rsid w:val="004F1FCC"/>
    <w:rsid w:val="004F23C4"/>
    <w:rsid w:val="004F260F"/>
    <w:rsid w:val="004F2679"/>
    <w:rsid w:val="004F2B0C"/>
    <w:rsid w:val="004F2F21"/>
    <w:rsid w:val="004F3DE5"/>
    <w:rsid w:val="004F45DD"/>
    <w:rsid w:val="004F5124"/>
    <w:rsid w:val="004F5F97"/>
    <w:rsid w:val="004F61EC"/>
    <w:rsid w:val="004F6879"/>
    <w:rsid w:val="004F6913"/>
    <w:rsid w:val="004F7865"/>
    <w:rsid w:val="005000BF"/>
    <w:rsid w:val="00500616"/>
    <w:rsid w:val="00500694"/>
    <w:rsid w:val="005008B0"/>
    <w:rsid w:val="0050174E"/>
    <w:rsid w:val="00501854"/>
    <w:rsid w:val="00501E9B"/>
    <w:rsid w:val="0050219B"/>
    <w:rsid w:val="005026D3"/>
    <w:rsid w:val="00503F17"/>
    <w:rsid w:val="00504104"/>
    <w:rsid w:val="005042CC"/>
    <w:rsid w:val="00504628"/>
    <w:rsid w:val="00504C53"/>
    <w:rsid w:val="00506589"/>
    <w:rsid w:val="00506928"/>
    <w:rsid w:val="00507463"/>
    <w:rsid w:val="005077EF"/>
    <w:rsid w:val="00510ABF"/>
    <w:rsid w:val="00511AD5"/>
    <w:rsid w:val="00511DC7"/>
    <w:rsid w:val="00513FC1"/>
    <w:rsid w:val="005142C5"/>
    <w:rsid w:val="0051450A"/>
    <w:rsid w:val="0051454C"/>
    <w:rsid w:val="0051501B"/>
    <w:rsid w:val="005152B5"/>
    <w:rsid w:val="00515475"/>
    <w:rsid w:val="00515516"/>
    <w:rsid w:val="005159A1"/>
    <w:rsid w:val="005169F4"/>
    <w:rsid w:val="00516DFC"/>
    <w:rsid w:val="005170EB"/>
    <w:rsid w:val="00517CD4"/>
    <w:rsid w:val="00520A0B"/>
    <w:rsid w:val="0052123C"/>
    <w:rsid w:val="005212F7"/>
    <w:rsid w:val="00521319"/>
    <w:rsid w:val="00521D6A"/>
    <w:rsid w:val="00521E05"/>
    <w:rsid w:val="00522BC8"/>
    <w:rsid w:val="0052337E"/>
    <w:rsid w:val="005238E3"/>
    <w:rsid w:val="00523BA9"/>
    <w:rsid w:val="00523C28"/>
    <w:rsid w:val="00524CC2"/>
    <w:rsid w:val="0052507D"/>
    <w:rsid w:val="005253FE"/>
    <w:rsid w:val="00525A89"/>
    <w:rsid w:val="00526BDF"/>
    <w:rsid w:val="00527B16"/>
    <w:rsid w:val="00530757"/>
    <w:rsid w:val="0053176B"/>
    <w:rsid w:val="00533600"/>
    <w:rsid w:val="00533BDE"/>
    <w:rsid w:val="00535BB4"/>
    <w:rsid w:val="00536B40"/>
    <w:rsid w:val="00536D9B"/>
    <w:rsid w:val="00536F42"/>
    <w:rsid w:val="00537182"/>
    <w:rsid w:val="00537333"/>
    <w:rsid w:val="00537353"/>
    <w:rsid w:val="0053743A"/>
    <w:rsid w:val="0054068D"/>
    <w:rsid w:val="00541EDD"/>
    <w:rsid w:val="00542743"/>
    <w:rsid w:val="00542A66"/>
    <w:rsid w:val="00542C2D"/>
    <w:rsid w:val="00544264"/>
    <w:rsid w:val="005442EA"/>
    <w:rsid w:val="00545D43"/>
    <w:rsid w:val="005462EE"/>
    <w:rsid w:val="00546878"/>
    <w:rsid w:val="00546A6B"/>
    <w:rsid w:val="00546C0B"/>
    <w:rsid w:val="005478BD"/>
    <w:rsid w:val="005479E3"/>
    <w:rsid w:val="00547C11"/>
    <w:rsid w:val="0055068A"/>
    <w:rsid w:val="00550B57"/>
    <w:rsid w:val="00550EB5"/>
    <w:rsid w:val="00551985"/>
    <w:rsid w:val="00552AB3"/>
    <w:rsid w:val="00552BD3"/>
    <w:rsid w:val="005532A0"/>
    <w:rsid w:val="00553F58"/>
    <w:rsid w:val="00554B33"/>
    <w:rsid w:val="00554C62"/>
    <w:rsid w:val="00555109"/>
    <w:rsid w:val="0055535E"/>
    <w:rsid w:val="00555418"/>
    <w:rsid w:val="00555B61"/>
    <w:rsid w:val="00556B35"/>
    <w:rsid w:val="00556BF3"/>
    <w:rsid w:val="00556F59"/>
    <w:rsid w:val="00557214"/>
    <w:rsid w:val="00557414"/>
    <w:rsid w:val="0055741A"/>
    <w:rsid w:val="00560714"/>
    <w:rsid w:val="00560985"/>
    <w:rsid w:val="00560B95"/>
    <w:rsid w:val="00560E8A"/>
    <w:rsid w:val="005611B7"/>
    <w:rsid w:val="005613DD"/>
    <w:rsid w:val="00561506"/>
    <w:rsid w:val="005618A5"/>
    <w:rsid w:val="005618D4"/>
    <w:rsid w:val="0056195F"/>
    <w:rsid w:val="00561FA8"/>
    <w:rsid w:val="0056209E"/>
    <w:rsid w:val="00562D23"/>
    <w:rsid w:val="00563F49"/>
    <w:rsid w:val="005642C1"/>
    <w:rsid w:val="0056465B"/>
    <w:rsid w:val="00565836"/>
    <w:rsid w:val="00565913"/>
    <w:rsid w:val="005659E9"/>
    <w:rsid w:val="00565DF0"/>
    <w:rsid w:val="005667A5"/>
    <w:rsid w:val="0056696F"/>
    <w:rsid w:val="0056786D"/>
    <w:rsid w:val="00572269"/>
    <w:rsid w:val="0057244A"/>
    <w:rsid w:val="005726C2"/>
    <w:rsid w:val="00572F26"/>
    <w:rsid w:val="00573298"/>
    <w:rsid w:val="00573378"/>
    <w:rsid w:val="005750C5"/>
    <w:rsid w:val="005752DE"/>
    <w:rsid w:val="00575D8D"/>
    <w:rsid w:val="00576627"/>
    <w:rsid w:val="00576972"/>
    <w:rsid w:val="00580585"/>
    <w:rsid w:val="0058066D"/>
    <w:rsid w:val="00580B62"/>
    <w:rsid w:val="00583699"/>
    <w:rsid w:val="00583742"/>
    <w:rsid w:val="00584589"/>
    <w:rsid w:val="00584AB1"/>
    <w:rsid w:val="0058594F"/>
    <w:rsid w:val="00585CDD"/>
    <w:rsid w:val="0058634F"/>
    <w:rsid w:val="00586BD1"/>
    <w:rsid w:val="00586FD5"/>
    <w:rsid w:val="00587058"/>
    <w:rsid w:val="00587A2E"/>
    <w:rsid w:val="005904A3"/>
    <w:rsid w:val="00590535"/>
    <w:rsid w:val="00590B53"/>
    <w:rsid w:val="00590D3E"/>
    <w:rsid w:val="00591957"/>
    <w:rsid w:val="00591A77"/>
    <w:rsid w:val="0059243D"/>
    <w:rsid w:val="00592A89"/>
    <w:rsid w:val="00592C01"/>
    <w:rsid w:val="00592FA7"/>
    <w:rsid w:val="005930D0"/>
    <w:rsid w:val="005931D3"/>
    <w:rsid w:val="005946A2"/>
    <w:rsid w:val="005947DF"/>
    <w:rsid w:val="005957AA"/>
    <w:rsid w:val="005968C1"/>
    <w:rsid w:val="00596FA7"/>
    <w:rsid w:val="00597BF9"/>
    <w:rsid w:val="005A050D"/>
    <w:rsid w:val="005A1B7B"/>
    <w:rsid w:val="005A20C4"/>
    <w:rsid w:val="005A309A"/>
    <w:rsid w:val="005A373D"/>
    <w:rsid w:val="005A375B"/>
    <w:rsid w:val="005A3816"/>
    <w:rsid w:val="005A5707"/>
    <w:rsid w:val="005A6324"/>
    <w:rsid w:val="005A6F9F"/>
    <w:rsid w:val="005A7144"/>
    <w:rsid w:val="005A73AB"/>
    <w:rsid w:val="005B06F6"/>
    <w:rsid w:val="005B0867"/>
    <w:rsid w:val="005B0B58"/>
    <w:rsid w:val="005B0F63"/>
    <w:rsid w:val="005B1005"/>
    <w:rsid w:val="005B16DF"/>
    <w:rsid w:val="005B1721"/>
    <w:rsid w:val="005B2BF0"/>
    <w:rsid w:val="005B3D33"/>
    <w:rsid w:val="005B4BE3"/>
    <w:rsid w:val="005B4E53"/>
    <w:rsid w:val="005B53E4"/>
    <w:rsid w:val="005B5857"/>
    <w:rsid w:val="005B6412"/>
    <w:rsid w:val="005B666A"/>
    <w:rsid w:val="005B7392"/>
    <w:rsid w:val="005B7450"/>
    <w:rsid w:val="005C1B83"/>
    <w:rsid w:val="005C25FF"/>
    <w:rsid w:val="005C2A3E"/>
    <w:rsid w:val="005C2B77"/>
    <w:rsid w:val="005C2D55"/>
    <w:rsid w:val="005C346B"/>
    <w:rsid w:val="005C3BF0"/>
    <w:rsid w:val="005C46CD"/>
    <w:rsid w:val="005D02B5"/>
    <w:rsid w:val="005D044D"/>
    <w:rsid w:val="005D07E4"/>
    <w:rsid w:val="005D0ABD"/>
    <w:rsid w:val="005D18AD"/>
    <w:rsid w:val="005D1D93"/>
    <w:rsid w:val="005D1DC4"/>
    <w:rsid w:val="005D2401"/>
    <w:rsid w:val="005D2421"/>
    <w:rsid w:val="005D26B4"/>
    <w:rsid w:val="005D293F"/>
    <w:rsid w:val="005D3E79"/>
    <w:rsid w:val="005E07E7"/>
    <w:rsid w:val="005E1A08"/>
    <w:rsid w:val="005E31EA"/>
    <w:rsid w:val="005E3806"/>
    <w:rsid w:val="005E6416"/>
    <w:rsid w:val="005E64F0"/>
    <w:rsid w:val="005E6917"/>
    <w:rsid w:val="005E6CBC"/>
    <w:rsid w:val="005E72FF"/>
    <w:rsid w:val="005E73C0"/>
    <w:rsid w:val="005E78EA"/>
    <w:rsid w:val="005F0332"/>
    <w:rsid w:val="005F070D"/>
    <w:rsid w:val="005F0AF5"/>
    <w:rsid w:val="005F2706"/>
    <w:rsid w:val="005F28BB"/>
    <w:rsid w:val="005F2B64"/>
    <w:rsid w:val="005F36BA"/>
    <w:rsid w:val="005F3FA0"/>
    <w:rsid w:val="005F527F"/>
    <w:rsid w:val="005F5CCE"/>
    <w:rsid w:val="005F6A8F"/>
    <w:rsid w:val="005F6BB7"/>
    <w:rsid w:val="005F7588"/>
    <w:rsid w:val="006011B4"/>
    <w:rsid w:val="006012B4"/>
    <w:rsid w:val="006028E1"/>
    <w:rsid w:val="00602E3F"/>
    <w:rsid w:val="00602F65"/>
    <w:rsid w:val="00603DB9"/>
    <w:rsid w:val="006045AB"/>
    <w:rsid w:val="0060467B"/>
    <w:rsid w:val="006051D9"/>
    <w:rsid w:val="00606FBA"/>
    <w:rsid w:val="006071A2"/>
    <w:rsid w:val="00607669"/>
    <w:rsid w:val="006076F4"/>
    <w:rsid w:val="00607AFD"/>
    <w:rsid w:val="00607E0D"/>
    <w:rsid w:val="00610499"/>
    <w:rsid w:val="00611BC0"/>
    <w:rsid w:val="00611FD2"/>
    <w:rsid w:val="00612013"/>
    <w:rsid w:val="00612F97"/>
    <w:rsid w:val="0061345D"/>
    <w:rsid w:val="00614AC4"/>
    <w:rsid w:val="0061549B"/>
    <w:rsid w:val="00615767"/>
    <w:rsid w:val="00615C39"/>
    <w:rsid w:val="00616802"/>
    <w:rsid w:val="00616C18"/>
    <w:rsid w:val="00616F5F"/>
    <w:rsid w:val="0061779C"/>
    <w:rsid w:val="00617E12"/>
    <w:rsid w:val="00620010"/>
    <w:rsid w:val="006202BE"/>
    <w:rsid w:val="00620C25"/>
    <w:rsid w:val="00621477"/>
    <w:rsid w:val="00621ADA"/>
    <w:rsid w:val="00621B8E"/>
    <w:rsid w:val="00622A30"/>
    <w:rsid w:val="00623F7B"/>
    <w:rsid w:val="006250CB"/>
    <w:rsid w:val="00625FCC"/>
    <w:rsid w:val="006261E4"/>
    <w:rsid w:val="006278BA"/>
    <w:rsid w:val="00627C3B"/>
    <w:rsid w:val="00630A6C"/>
    <w:rsid w:val="00630B9D"/>
    <w:rsid w:val="00630D06"/>
    <w:rsid w:val="0063158F"/>
    <w:rsid w:val="00631D6B"/>
    <w:rsid w:val="00632183"/>
    <w:rsid w:val="006330A1"/>
    <w:rsid w:val="006343BF"/>
    <w:rsid w:val="00634715"/>
    <w:rsid w:val="0063479F"/>
    <w:rsid w:val="006353F0"/>
    <w:rsid w:val="006357B5"/>
    <w:rsid w:val="0063594D"/>
    <w:rsid w:val="00635C9A"/>
    <w:rsid w:val="006364A1"/>
    <w:rsid w:val="00636747"/>
    <w:rsid w:val="0063678E"/>
    <w:rsid w:val="00636A8B"/>
    <w:rsid w:val="006377E9"/>
    <w:rsid w:val="00637BFD"/>
    <w:rsid w:val="006406B4"/>
    <w:rsid w:val="00640A74"/>
    <w:rsid w:val="00640E1A"/>
    <w:rsid w:val="00640EAE"/>
    <w:rsid w:val="006415E0"/>
    <w:rsid w:val="00641AB1"/>
    <w:rsid w:val="00641C4E"/>
    <w:rsid w:val="00641FB3"/>
    <w:rsid w:val="00642C98"/>
    <w:rsid w:val="00642EB0"/>
    <w:rsid w:val="00643519"/>
    <w:rsid w:val="00643896"/>
    <w:rsid w:val="0064434C"/>
    <w:rsid w:val="00645A4A"/>
    <w:rsid w:val="00646EEA"/>
    <w:rsid w:val="006471CC"/>
    <w:rsid w:val="00647A29"/>
    <w:rsid w:val="0065079F"/>
    <w:rsid w:val="00652A28"/>
    <w:rsid w:val="0065374E"/>
    <w:rsid w:val="0065379F"/>
    <w:rsid w:val="0065553C"/>
    <w:rsid w:val="00655634"/>
    <w:rsid w:val="006560B9"/>
    <w:rsid w:val="00656188"/>
    <w:rsid w:val="00656219"/>
    <w:rsid w:val="0065715A"/>
    <w:rsid w:val="006571F9"/>
    <w:rsid w:val="00660133"/>
    <w:rsid w:val="00660338"/>
    <w:rsid w:val="006610F1"/>
    <w:rsid w:val="00661B56"/>
    <w:rsid w:val="00661C6B"/>
    <w:rsid w:val="00661F06"/>
    <w:rsid w:val="00663244"/>
    <w:rsid w:val="006632CB"/>
    <w:rsid w:val="00663418"/>
    <w:rsid w:val="00664B3F"/>
    <w:rsid w:val="00664D45"/>
    <w:rsid w:val="00666319"/>
    <w:rsid w:val="00667442"/>
    <w:rsid w:val="0067001E"/>
    <w:rsid w:val="00670328"/>
    <w:rsid w:val="0067044F"/>
    <w:rsid w:val="00670A89"/>
    <w:rsid w:val="00670E3A"/>
    <w:rsid w:val="00671004"/>
    <w:rsid w:val="006713E8"/>
    <w:rsid w:val="006717B3"/>
    <w:rsid w:val="00672646"/>
    <w:rsid w:val="006727DF"/>
    <w:rsid w:val="00672B24"/>
    <w:rsid w:val="0067367B"/>
    <w:rsid w:val="006749F0"/>
    <w:rsid w:val="00674E42"/>
    <w:rsid w:val="00675DF7"/>
    <w:rsid w:val="00676ABB"/>
    <w:rsid w:val="00677CEB"/>
    <w:rsid w:val="006805E0"/>
    <w:rsid w:val="006808F3"/>
    <w:rsid w:val="00681089"/>
    <w:rsid w:val="006813F8"/>
    <w:rsid w:val="00682112"/>
    <w:rsid w:val="00682162"/>
    <w:rsid w:val="006822C2"/>
    <w:rsid w:val="00682BA6"/>
    <w:rsid w:val="00684A81"/>
    <w:rsid w:val="00684F4D"/>
    <w:rsid w:val="006856BB"/>
    <w:rsid w:val="00686572"/>
    <w:rsid w:val="00686957"/>
    <w:rsid w:val="00686A67"/>
    <w:rsid w:val="006872BA"/>
    <w:rsid w:val="00687DA3"/>
    <w:rsid w:val="00690116"/>
    <w:rsid w:val="00690795"/>
    <w:rsid w:val="00690FE7"/>
    <w:rsid w:val="00691192"/>
    <w:rsid w:val="00691648"/>
    <w:rsid w:val="006917D7"/>
    <w:rsid w:val="0069206A"/>
    <w:rsid w:val="00692915"/>
    <w:rsid w:val="0069329E"/>
    <w:rsid w:val="00693F57"/>
    <w:rsid w:val="0069434C"/>
    <w:rsid w:val="00694F44"/>
    <w:rsid w:val="00696692"/>
    <w:rsid w:val="00696F51"/>
    <w:rsid w:val="00697603"/>
    <w:rsid w:val="006979A5"/>
    <w:rsid w:val="006A0167"/>
    <w:rsid w:val="006A151A"/>
    <w:rsid w:val="006A1B2A"/>
    <w:rsid w:val="006A21E6"/>
    <w:rsid w:val="006A2534"/>
    <w:rsid w:val="006A2AF4"/>
    <w:rsid w:val="006A3C9B"/>
    <w:rsid w:val="006A5473"/>
    <w:rsid w:val="006A68B9"/>
    <w:rsid w:val="006A6B99"/>
    <w:rsid w:val="006A6C88"/>
    <w:rsid w:val="006A7889"/>
    <w:rsid w:val="006A7B9B"/>
    <w:rsid w:val="006A7E5F"/>
    <w:rsid w:val="006B01BD"/>
    <w:rsid w:val="006B0BC0"/>
    <w:rsid w:val="006B1686"/>
    <w:rsid w:val="006B261B"/>
    <w:rsid w:val="006B2C90"/>
    <w:rsid w:val="006B2F83"/>
    <w:rsid w:val="006B35E6"/>
    <w:rsid w:val="006B40B1"/>
    <w:rsid w:val="006B465A"/>
    <w:rsid w:val="006B5461"/>
    <w:rsid w:val="006B5C5E"/>
    <w:rsid w:val="006B6DD0"/>
    <w:rsid w:val="006B7070"/>
    <w:rsid w:val="006B7181"/>
    <w:rsid w:val="006C016D"/>
    <w:rsid w:val="006C0399"/>
    <w:rsid w:val="006C0B4F"/>
    <w:rsid w:val="006C0FE7"/>
    <w:rsid w:val="006C183E"/>
    <w:rsid w:val="006C1C56"/>
    <w:rsid w:val="006C2A8E"/>
    <w:rsid w:val="006C3255"/>
    <w:rsid w:val="006C3A94"/>
    <w:rsid w:val="006C3F26"/>
    <w:rsid w:val="006C5CFD"/>
    <w:rsid w:val="006D00AE"/>
    <w:rsid w:val="006D0D17"/>
    <w:rsid w:val="006D1230"/>
    <w:rsid w:val="006D13E5"/>
    <w:rsid w:val="006D205E"/>
    <w:rsid w:val="006D26F2"/>
    <w:rsid w:val="006D3B47"/>
    <w:rsid w:val="006D3C7D"/>
    <w:rsid w:val="006D4659"/>
    <w:rsid w:val="006D58B2"/>
    <w:rsid w:val="006D5D5F"/>
    <w:rsid w:val="006D68FB"/>
    <w:rsid w:val="006D7232"/>
    <w:rsid w:val="006D7510"/>
    <w:rsid w:val="006E219F"/>
    <w:rsid w:val="006E24EE"/>
    <w:rsid w:val="006E2868"/>
    <w:rsid w:val="006E3BDF"/>
    <w:rsid w:val="006E55BE"/>
    <w:rsid w:val="006E6169"/>
    <w:rsid w:val="006E73E5"/>
    <w:rsid w:val="006E7538"/>
    <w:rsid w:val="006E7A34"/>
    <w:rsid w:val="006E7AF8"/>
    <w:rsid w:val="006E7C1D"/>
    <w:rsid w:val="006F023E"/>
    <w:rsid w:val="006F097B"/>
    <w:rsid w:val="006F09B0"/>
    <w:rsid w:val="006F306C"/>
    <w:rsid w:val="006F3948"/>
    <w:rsid w:val="006F43FC"/>
    <w:rsid w:val="006F52FD"/>
    <w:rsid w:val="006F53B3"/>
    <w:rsid w:val="006F639E"/>
    <w:rsid w:val="006F63A5"/>
    <w:rsid w:val="00700269"/>
    <w:rsid w:val="0070142B"/>
    <w:rsid w:val="0070276E"/>
    <w:rsid w:val="00702F8F"/>
    <w:rsid w:val="00704072"/>
    <w:rsid w:val="00704656"/>
    <w:rsid w:val="007048CE"/>
    <w:rsid w:val="00704BAE"/>
    <w:rsid w:val="00705E63"/>
    <w:rsid w:val="007079FC"/>
    <w:rsid w:val="007102F4"/>
    <w:rsid w:val="00711A36"/>
    <w:rsid w:val="00711DFC"/>
    <w:rsid w:val="007129D4"/>
    <w:rsid w:val="00712C1E"/>
    <w:rsid w:val="00714C26"/>
    <w:rsid w:val="0071529C"/>
    <w:rsid w:val="007158E6"/>
    <w:rsid w:val="007163A6"/>
    <w:rsid w:val="007170DA"/>
    <w:rsid w:val="007172AD"/>
    <w:rsid w:val="00717422"/>
    <w:rsid w:val="00717581"/>
    <w:rsid w:val="007177B7"/>
    <w:rsid w:val="00720370"/>
    <w:rsid w:val="00720697"/>
    <w:rsid w:val="007207EF"/>
    <w:rsid w:val="00720801"/>
    <w:rsid w:val="00721757"/>
    <w:rsid w:val="007219C3"/>
    <w:rsid w:val="00721A5A"/>
    <w:rsid w:val="00721D1F"/>
    <w:rsid w:val="00722208"/>
    <w:rsid w:val="0072242E"/>
    <w:rsid w:val="00722B1B"/>
    <w:rsid w:val="00723287"/>
    <w:rsid w:val="00723DD7"/>
    <w:rsid w:val="0072416F"/>
    <w:rsid w:val="00725E21"/>
    <w:rsid w:val="00726E9F"/>
    <w:rsid w:val="00727C94"/>
    <w:rsid w:val="007305D1"/>
    <w:rsid w:val="00731B0A"/>
    <w:rsid w:val="00731EAE"/>
    <w:rsid w:val="00732F9F"/>
    <w:rsid w:val="00733073"/>
    <w:rsid w:val="00733D1C"/>
    <w:rsid w:val="00733FCC"/>
    <w:rsid w:val="0073433F"/>
    <w:rsid w:val="00734560"/>
    <w:rsid w:val="007347C2"/>
    <w:rsid w:val="00735033"/>
    <w:rsid w:val="00735328"/>
    <w:rsid w:val="0073685B"/>
    <w:rsid w:val="007376B2"/>
    <w:rsid w:val="00737FA7"/>
    <w:rsid w:val="007401BC"/>
    <w:rsid w:val="00740475"/>
    <w:rsid w:val="00740BFC"/>
    <w:rsid w:val="00740F81"/>
    <w:rsid w:val="007412E8"/>
    <w:rsid w:val="00741467"/>
    <w:rsid w:val="007417A8"/>
    <w:rsid w:val="0074189A"/>
    <w:rsid w:val="00741D93"/>
    <w:rsid w:val="00741EFF"/>
    <w:rsid w:val="007449BF"/>
    <w:rsid w:val="00746BC0"/>
    <w:rsid w:val="00747917"/>
    <w:rsid w:val="007510B4"/>
    <w:rsid w:val="00752142"/>
    <w:rsid w:val="007523F9"/>
    <w:rsid w:val="00752B29"/>
    <w:rsid w:val="0075357E"/>
    <w:rsid w:val="0075392B"/>
    <w:rsid w:val="00754909"/>
    <w:rsid w:val="00754F0E"/>
    <w:rsid w:val="00755704"/>
    <w:rsid w:val="00756CE3"/>
    <w:rsid w:val="007573E8"/>
    <w:rsid w:val="0076056F"/>
    <w:rsid w:val="007606BE"/>
    <w:rsid w:val="007606FD"/>
    <w:rsid w:val="00760873"/>
    <w:rsid w:val="00760C4E"/>
    <w:rsid w:val="00760F9E"/>
    <w:rsid w:val="007610E6"/>
    <w:rsid w:val="007627BE"/>
    <w:rsid w:val="00763BA9"/>
    <w:rsid w:val="00764AC3"/>
    <w:rsid w:val="00764DDD"/>
    <w:rsid w:val="00764F03"/>
    <w:rsid w:val="00765781"/>
    <w:rsid w:val="00765B1A"/>
    <w:rsid w:val="0076638F"/>
    <w:rsid w:val="0076679C"/>
    <w:rsid w:val="007667F5"/>
    <w:rsid w:val="0076690D"/>
    <w:rsid w:val="00767C98"/>
    <w:rsid w:val="00770C2A"/>
    <w:rsid w:val="00772722"/>
    <w:rsid w:val="00773C78"/>
    <w:rsid w:val="007740A8"/>
    <w:rsid w:val="00774CCF"/>
    <w:rsid w:val="007750CE"/>
    <w:rsid w:val="00776073"/>
    <w:rsid w:val="00776528"/>
    <w:rsid w:val="00777335"/>
    <w:rsid w:val="00777C29"/>
    <w:rsid w:val="00780C06"/>
    <w:rsid w:val="00781F98"/>
    <w:rsid w:val="0078200A"/>
    <w:rsid w:val="007823AE"/>
    <w:rsid w:val="007843F2"/>
    <w:rsid w:val="00785A9F"/>
    <w:rsid w:val="00786957"/>
    <w:rsid w:val="00786B11"/>
    <w:rsid w:val="00786D3C"/>
    <w:rsid w:val="00787096"/>
    <w:rsid w:val="007872DE"/>
    <w:rsid w:val="0079082E"/>
    <w:rsid w:val="00791EA9"/>
    <w:rsid w:val="007925DF"/>
    <w:rsid w:val="00792630"/>
    <w:rsid w:val="00792C9F"/>
    <w:rsid w:val="0079363C"/>
    <w:rsid w:val="007936CC"/>
    <w:rsid w:val="00794231"/>
    <w:rsid w:val="0079558F"/>
    <w:rsid w:val="00795C60"/>
    <w:rsid w:val="00797F09"/>
    <w:rsid w:val="007A042C"/>
    <w:rsid w:val="007A08AA"/>
    <w:rsid w:val="007A0A12"/>
    <w:rsid w:val="007A132D"/>
    <w:rsid w:val="007A1345"/>
    <w:rsid w:val="007A174E"/>
    <w:rsid w:val="007A26CE"/>
    <w:rsid w:val="007A2C8D"/>
    <w:rsid w:val="007A2C9D"/>
    <w:rsid w:val="007A2DDB"/>
    <w:rsid w:val="007A2FC4"/>
    <w:rsid w:val="007A397D"/>
    <w:rsid w:val="007A4944"/>
    <w:rsid w:val="007A5025"/>
    <w:rsid w:val="007A51D2"/>
    <w:rsid w:val="007A5488"/>
    <w:rsid w:val="007A5DD9"/>
    <w:rsid w:val="007A5F67"/>
    <w:rsid w:val="007A6B65"/>
    <w:rsid w:val="007A70BA"/>
    <w:rsid w:val="007A7E1B"/>
    <w:rsid w:val="007B0AA7"/>
    <w:rsid w:val="007B0D68"/>
    <w:rsid w:val="007B0E4E"/>
    <w:rsid w:val="007B1566"/>
    <w:rsid w:val="007B1F6A"/>
    <w:rsid w:val="007B22FB"/>
    <w:rsid w:val="007B251D"/>
    <w:rsid w:val="007B3805"/>
    <w:rsid w:val="007B3885"/>
    <w:rsid w:val="007B4D3D"/>
    <w:rsid w:val="007B4DCE"/>
    <w:rsid w:val="007B4F58"/>
    <w:rsid w:val="007B50AE"/>
    <w:rsid w:val="007B528D"/>
    <w:rsid w:val="007B5E13"/>
    <w:rsid w:val="007B63CA"/>
    <w:rsid w:val="007B68DC"/>
    <w:rsid w:val="007B7415"/>
    <w:rsid w:val="007B7499"/>
    <w:rsid w:val="007B7560"/>
    <w:rsid w:val="007B77D1"/>
    <w:rsid w:val="007B79EF"/>
    <w:rsid w:val="007B7C28"/>
    <w:rsid w:val="007C07C7"/>
    <w:rsid w:val="007C1336"/>
    <w:rsid w:val="007C1814"/>
    <w:rsid w:val="007C1BBB"/>
    <w:rsid w:val="007C1CD9"/>
    <w:rsid w:val="007C298E"/>
    <w:rsid w:val="007C32EF"/>
    <w:rsid w:val="007C361D"/>
    <w:rsid w:val="007C40F9"/>
    <w:rsid w:val="007C4389"/>
    <w:rsid w:val="007C4B84"/>
    <w:rsid w:val="007C4FB8"/>
    <w:rsid w:val="007C70FF"/>
    <w:rsid w:val="007C7C25"/>
    <w:rsid w:val="007D004F"/>
    <w:rsid w:val="007D0B38"/>
    <w:rsid w:val="007D444D"/>
    <w:rsid w:val="007D490A"/>
    <w:rsid w:val="007D5440"/>
    <w:rsid w:val="007D5941"/>
    <w:rsid w:val="007D5F3B"/>
    <w:rsid w:val="007D69EB"/>
    <w:rsid w:val="007D70F4"/>
    <w:rsid w:val="007D7CD0"/>
    <w:rsid w:val="007E0C37"/>
    <w:rsid w:val="007E128F"/>
    <w:rsid w:val="007E23B5"/>
    <w:rsid w:val="007E4558"/>
    <w:rsid w:val="007E4878"/>
    <w:rsid w:val="007E55F9"/>
    <w:rsid w:val="007E567B"/>
    <w:rsid w:val="007E67F0"/>
    <w:rsid w:val="007E6AEC"/>
    <w:rsid w:val="007F0EDD"/>
    <w:rsid w:val="007F0FDC"/>
    <w:rsid w:val="007F1017"/>
    <w:rsid w:val="007F135B"/>
    <w:rsid w:val="007F25F7"/>
    <w:rsid w:val="007F297B"/>
    <w:rsid w:val="007F3A9B"/>
    <w:rsid w:val="007F4A3F"/>
    <w:rsid w:val="007F4A61"/>
    <w:rsid w:val="007F4A9E"/>
    <w:rsid w:val="007F4B3A"/>
    <w:rsid w:val="007F5255"/>
    <w:rsid w:val="007F55AE"/>
    <w:rsid w:val="007F56CC"/>
    <w:rsid w:val="007F5922"/>
    <w:rsid w:val="007F61C2"/>
    <w:rsid w:val="007F65C5"/>
    <w:rsid w:val="007F7489"/>
    <w:rsid w:val="0080005C"/>
    <w:rsid w:val="008007B8"/>
    <w:rsid w:val="00800C32"/>
    <w:rsid w:val="00801ADE"/>
    <w:rsid w:val="0080435A"/>
    <w:rsid w:val="00805142"/>
    <w:rsid w:val="0080551C"/>
    <w:rsid w:val="008056F3"/>
    <w:rsid w:val="00805FCE"/>
    <w:rsid w:val="00807A8B"/>
    <w:rsid w:val="00810AD3"/>
    <w:rsid w:val="00811383"/>
    <w:rsid w:val="00812149"/>
    <w:rsid w:val="00812ADF"/>
    <w:rsid w:val="00812CAC"/>
    <w:rsid w:val="00813DAB"/>
    <w:rsid w:val="00814F2C"/>
    <w:rsid w:val="008151CF"/>
    <w:rsid w:val="00816361"/>
    <w:rsid w:val="008166EF"/>
    <w:rsid w:val="00816FEF"/>
    <w:rsid w:val="008172D3"/>
    <w:rsid w:val="0081746B"/>
    <w:rsid w:val="008202F4"/>
    <w:rsid w:val="00820A8C"/>
    <w:rsid w:val="00820EE9"/>
    <w:rsid w:val="008215FB"/>
    <w:rsid w:val="00821A57"/>
    <w:rsid w:val="00822092"/>
    <w:rsid w:val="0082215B"/>
    <w:rsid w:val="0082269C"/>
    <w:rsid w:val="00822F02"/>
    <w:rsid w:val="00823174"/>
    <w:rsid w:val="008237CF"/>
    <w:rsid w:val="00824289"/>
    <w:rsid w:val="00824D7C"/>
    <w:rsid w:val="00825751"/>
    <w:rsid w:val="008264EB"/>
    <w:rsid w:val="008275F6"/>
    <w:rsid w:val="008276F1"/>
    <w:rsid w:val="0082795F"/>
    <w:rsid w:val="008308B9"/>
    <w:rsid w:val="00830AA6"/>
    <w:rsid w:val="00830C78"/>
    <w:rsid w:val="008314D7"/>
    <w:rsid w:val="00832549"/>
    <w:rsid w:val="0083327B"/>
    <w:rsid w:val="0083382D"/>
    <w:rsid w:val="00833B05"/>
    <w:rsid w:val="00833D3F"/>
    <w:rsid w:val="00834357"/>
    <w:rsid w:val="0083438A"/>
    <w:rsid w:val="00834CE5"/>
    <w:rsid w:val="008355A5"/>
    <w:rsid w:val="00835A3E"/>
    <w:rsid w:val="00835ECD"/>
    <w:rsid w:val="008362B4"/>
    <w:rsid w:val="00837CA7"/>
    <w:rsid w:val="00840CA2"/>
    <w:rsid w:val="00841AC1"/>
    <w:rsid w:val="008426C6"/>
    <w:rsid w:val="00842A96"/>
    <w:rsid w:val="008434B4"/>
    <w:rsid w:val="0084374F"/>
    <w:rsid w:val="00844A22"/>
    <w:rsid w:val="00847703"/>
    <w:rsid w:val="00847DF5"/>
    <w:rsid w:val="00850546"/>
    <w:rsid w:val="00851585"/>
    <w:rsid w:val="00851D55"/>
    <w:rsid w:val="00851DB5"/>
    <w:rsid w:val="00852AAB"/>
    <w:rsid w:val="0085309D"/>
    <w:rsid w:val="00853487"/>
    <w:rsid w:val="00854BEB"/>
    <w:rsid w:val="00855262"/>
    <w:rsid w:val="008562C8"/>
    <w:rsid w:val="00856897"/>
    <w:rsid w:val="00856E9A"/>
    <w:rsid w:val="00857302"/>
    <w:rsid w:val="0086075D"/>
    <w:rsid w:val="00860CA2"/>
    <w:rsid w:val="00861A3E"/>
    <w:rsid w:val="00861AAC"/>
    <w:rsid w:val="0086231A"/>
    <w:rsid w:val="00862502"/>
    <w:rsid w:val="0086273E"/>
    <w:rsid w:val="00862CC1"/>
    <w:rsid w:val="008633DC"/>
    <w:rsid w:val="0086382A"/>
    <w:rsid w:val="00863F8B"/>
    <w:rsid w:val="00864653"/>
    <w:rsid w:val="00864F7D"/>
    <w:rsid w:val="0086572A"/>
    <w:rsid w:val="00865A9F"/>
    <w:rsid w:val="00865FFC"/>
    <w:rsid w:val="008660D4"/>
    <w:rsid w:val="00866A27"/>
    <w:rsid w:val="00866B2F"/>
    <w:rsid w:val="00866BB6"/>
    <w:rsid w:val="008678D0"/>
    <w:rsid w:val="00867F72"/>
    <w:rsid w:val="008701FF"/>
    <w:rsid w:val="008704B4"/>
    <w:rsid w:val="008708B7"/>
    <w:rsid w:val="00870982"/>
    <w:rsid w:val="00870A25"/>
    <w:rsid w:val="00870FFF"/>
    <w:rsid w:val="0087105F"/>
    <w:rsid w:val="008714AC"/>
    <w:rsid w:val="00871752"/>
    <w:rsid w:val="00871BA0"/>
    <w:rsid w:val="00871FA9"/>
    <w:rsid w:val="00872175"/>
    <w:rsid w:val="008728E9"/>
    <w:rsid w:val="00874380"/>
    <w:rsid w:val="00874FBB"/>
    <w:rsid w:val="00875776"/>
    <w:rsid w:val="0087755B"/>
    <w:rsid w:val="00880080"/>
    <w:rsid w:val="0088099D"/>
    <w:rsid w:val="00880FAE"/>
    <w:rsid w:val="00882874"/>
    <w:rsid w:val="00882B62"/>
    <w:rsid w:val="00882E3C"/>
    <w:rsid w:val="00883010"/>
    <w:rsid w:val="008832AE"/>
    <w:rsid w:val="00883787"/>
    <w:rsid w:val="008855E4"/>
    <w:rsid w:val="00885A3C"/>
    <w:rsid w:val="00885E35"/>
    <w:rsid w:val="008864C3"/>
    <w:rsid w:val="00886A01"/>
    <w:rsid w:val="00886CD2"/>
    <w:rsid w:val="00886F09"/>
    <w:rsid w:val="00887147"/>
    <w:rsid w:val="00887A19"/>
    <w:rsid w:val="00887A51"/>
    <w:rsid w:val="00890B91"/>
    <w:rsid w:val="008915D3"/>
    <w:rsid w:val="00891DF3"/>
    <w:rsid w:val="00891E6F"/>
    <w:rsid w:val="0089275D"/>
    <w:rsid w:val="00892A36"/>
    <w:rsid w:val="00893239"/>
    <w:rsid w:val="00893F88"/>
    <w:rsid w:val="00894186"/>
    <w:rsid w:val="00894489"/>
    <w:rsid w:val="008947B8"/>
    <w:rsid w:val="00894A12"/>
    <w:rsid w:val="0089503C"/>
    <w:rsid w:val="00895B5D"/>
    <w:rsid w:val="008963A5"/>
    <w:rsid w:val="00896D5D"/>
    <w:rsid w:val="008A1B7E"/>
    <w:rsid w:val="008A1CC2"/>
    <w:rsid w:val="008A2D32"/>
    <w:rsid w:val="008A3181"/>
    <w:rsid w:val="008A3363"/>
    <w:rsid w:val="008A3371"/>
    <w:rsid w:val="008A3C3E"/>
    <w:rsid w:val="008A4F68"/>
    <w:rsid w:val="008A64D7"/>
    <w:rsid w:val="008A6FBA"/>
    <w:rsid w:val="008A7359"/>
    <w:rsid w:val="008A79DE"/>
    <w:rsid w:val="008B0F85"/>
    <w:rsid w:val="008B11D9"/>
    <w:rsid w:val="008B1757"/>
    <w:rsid w:val="008B2D43"/>
    <w:rsid w:val="008B2F50"/>
    <w:rsid w:val="008B3406"/>
    <w:rsid w:val="008B56C5"/>
    <w:rsid w:val="008B5F4C"/>
    <w:rsid w:val="008B6470"/>
    <w:rsid w:val="008B7992"/>
    <w:rsid w:val="008B7D7E"/>
    <w:rsid w:val="008C101F"/>
    <w:rsid w:val="008C106F"/>
    <w:rsid w:val="008C112E"/>
    <w:rsid w:val="008C1ECC"/>
    <w:rsid w:val="008C2568"/>
    <w:rsid w:val="008C26A2"/>
    <w:rsid w:val="008C3AA9"/>
    <w:rsid w:val="008C4704"/>
    <w:rsid w:val="008C5610"/>
    <w:rsid w:val="008C5739"/>
    <w:rsid w:val="008C607C"/>
    <w:rsid w:val="008C700F"/>
    <w:rsid w:val="008C726E"/>
    <w:rsid w:val="008C7ECB"/>
    <w:rsid w:val="008D00C5"/>
    <w:rsid w:val="008D02DC"/>
    <w:rsid w:val="008D064F"/>
    <w:rsid w:val="008D07D4"/>
    <w:rsid w:val="008D0990"/>
    <w:rsid w:val="008D3B86"/>
    <w:rsid w:val="008D3DDB"/>
    <w:rsid w:val="008D4755"/>
    <w:rsid w:val="008D4C3D"/>
    <w:rsid w:val="008D502B"/>
    <w:rsid w:val="008D63D8"/>
    <w:rsid w:val="008D6D0C"/>
    <w:rsid w:val="008D743C"/>
    <w:rsid w:val="008E0644"/>
    <w:rsid w:val="008E0D3C"/>
    <w:rsid w:val="008E1B9E"/>
    <w:rsid w:val="008E29B0"/>
    <w:rsid w:val="008E365B"/>
    <w:rsid w:val="008E3DFE"/>
    <w:rsid w:val="008E50EC"/>
    <w:rsid w:val="008E5447"/>
    <w:rsid w:val="008E55AB"/>
    <w:rsid w:val="008E5BCE"/>
    <w:rsid w:val="008E6235"/>
    <w:rsid w:val="008F043E"/>
    <w:rsid w:val="008F0825"/>
    <w:rsid w:val="008F0D94"/>
    <w:rsid w:val="008F120A"/>
    <w:rsid w:val="008F1267"/>
    <w:rsid w:val="008F27E0"/>
    <w:rsid w:val="008F2D6A"/>
    <w:rsid w:val="008F48EB"/>
    <w:rsid w:val="008F4F0B"/>
    <w:rsid w:val="008F54B8"/>
    <w:rsid w:val="008F61F9"/>
    <w:rsid w:val="008F694E"/>
    <w:rsid w:val="008F6C1F"/>
    <w:rsid w:val="008F7591"/>
    <w:rsid w:val="008F79CA"/>
    <w:rsid w:val="00901197"/>
    <w:rsid w:val="00902650"/>
    <w:rsid w:val="0090375D"/>
    <w:rsid w:val="009046C4"/>
    <w:rsid w:val="009062A5"/>
    <w:rsid w:val="0090649B"/>
    <w:rsid w:val="0090683F"/>
    <w:rsid w:val="009103A1"/>
    <w:rsid w:val="00910FA7"/>
    <w:rsid w:val="00911272"/>
    <w:rsid w:val="00911756"/>
    <w:rsid w:val="0091251E"/>
    <w:rsid w:val="00912566"/>
    <w:rsid w:val="009135D6"/>
    <w:rsid w:val="0091497D"/>
    <w:rsid w:val="00914C77"/>
    <w:rsid w:val="0091755A"/>
    <w:rsid w:val="0092156D"/>
    <w:rsid w:val="00921ACB"/>
    <w:rsid w:val="00921C19"/>
    <w:rsid w:val="00921EC4"/>
    <w:rsid w:val="00922E2C"/>
    <w:rsid w:val="00923256"/>
    <w:rsid w:val="0092369B"/>
    <w:rsid w:val="00923AA7"/>
    <w:rsid w:val="00925B91"/>
    <w:rsid w:val="00926E33"/>
    <w:rsid w:val="00927788"/>
    <w:rsid w:val="00927A36"/>
    <w:rsid w:val="0093010D"/>
    <w:rsid w:val="00930E5B"/>
    <w:rsid w:val="00931249"/>
    <w:rsid w:val="00931C9E"/>
    <w:rsid w:val="00932526"/>
    <w:rsid w:val="009326B3"/>
    <w:rsid w:val="00932779"/>
    <w:rsid w:val="00933B50"/>
    <w:rsid w:val="00933B65"/>
    <w:rsid w:val="00934988"/>
    <w:rsid w:val="00936155"/>
    <w:rsid w:val="00936A8E"/>
    <w:rsid w:val="00937089"/>
    <w:rsid w:val="009405FF"/>
    <w:rsid w:val="00940872"/>
    <w:rsid w:val="0094133A"/>
    <w:rsid w:val="0094252F"/>
    <w:rsid w:val="0094288D"/>
    <w:rsid w:val="009429C0"/>
    <w:rsid w:val="00942C98"/>
    <w:rsid w:val="00944E19"/>
    <w:rsid w:val="00944EB4"/>
    <w:rsid w:val="00944F8A"/>
    <w:rsid w:val="00946E03"/>
    <w:rsid w:val="009479CC"/>
    <w:rsid w:val="00950818"/>
    <w:rsid w:val="009510A2"/>
    <w:rsid w:val="00953257"/>
    <w:rsid w:val="0095333B"/>
    <w:rsid w:val="0095474C"/>
    <w:rsid w:val="009552AB"/>
    <w:rsid w:val="00957002"/>
    <w:rsid w:val="00957C9F"/>
    <w:rsid w:val="00957F4E"/>
    <w:rsid w:val="00961593"/>
    <w:rsid w:val="009617FB"/>
    <w:rsid w:val="00961CEB"/>
    <w:rsid w:val="00962CB9"/>
    <w:rsid w:val="00964312"/>
    <w:rsid w:val="00964675"/>
    <w:rsid w:val="00964CAD"/>
    <w:rsid w:val="00965B8A"/>
    <w:rsid w:val="00966365"/>
    <w:rsid w:val="0096645C"/>
    <w:rsid w:val="00966666"/>
    <w:rsid w:val="0097071F"/>
    <w:rsid w:val="00970EAF"/>
    <w:rsid w:val="00970FF9"/>
    <w:rsid w:val="009717AC"/>
    <w:rsid w:val="00971DC4"/>
    <w:rsid w:val="00972299"/>
    <w:rsid w:val="009724D8"/>
    <w:rsid w:val="00972EF5"/>
    <w:rsid w:val="009733CE"/>
    <w:rsid w:val="009743DA"/>
    <w:rsid w:val="009751C1"/>
    <w:rsid w:val="00975E07"/>
    <w:rsid w:val="00977ED4"/>
    <w:rsid w:val="00980115"/>
    <w:rsid w:val="00980470"/>
    <w:rsid w:val="009806A7"/>
    <w:rsid w:val="00980D19"/>
    <w:rsid w:val="009811F1"/>
    <w:rsid w:val="00983741"/>
    <w:rsid w:val="00983A21"/>
    <w:rsid w:val="00983E57"/>
    <w:rsid w:val="00983F48"/>
    <w:rsid w:val="00985DE2"/>
    <w:rsid w:val="00985DE9"/>
    <w:rsid w:val="0098675D"/>
    <w:rsid w:val="00986F14"/>
    <w:rsid w:val="00990CCB"/>
    <w:rsid w:val="00991A55"/>
    <w:rsid w:val="009926E0"/>
    <w:rsid w:val="00992E16"/>
    <w:rsid w:val="00993893"/>
    <w:rsid w:val="0099451E"/>
    <w:rsid w:val="00994D8B"/>
    <w:rsid w:val="00996033"/>
    <w:rsid w:val="00996599"/>
    <w:rsid w:val="00996A65"/>
    <w:rsid w:val="00996B1A"/>
    <w:rsid w:val="00996CE7"/>
    <w:rsid w:val="00997936"/>
    <w:rsid w:val="009A1D47"/>
    <w:rsid w:val="009A2101"/>
    <w:rsid w:val="009A2DCC"/>
    <w:rsid w:val="009A31D4"/>
    <w:rsid w:val="009A5ABC"/>
    <w:rsid w:val="009A7F10"/>
    <w:rsid w:val="009B0267"/>
    <w:rsid w:val="009B1A4A"/>
    <w:rsid w:val="009B3E26"/>
    <w:rsid w:val="009B6B5A"/>
    <w:rsid w:val="009C00B5"/>
    <w:rsid w:val="009C028A"/>
    <w:rsid w:val="009C042B"/>
    <w:rsid w:val="009C0966"/>
    <w:rsid w:val="009C0C05"/>
    <w:rsid w:val="009C1359"/>
    <w:rsid w:val="009C3196"/>
    <w:rsid w:val="009C34C3"/>
    <w:rsid w:val="009C3562"/>
    <w:rsid w:val="009C3706"/>
    <w:rsid w:val="009C3A3A"/>
    <w:rsid w:val="009C3DBB"/>
    <w:rsid w:val="009C4549"/>
    <w:rsid w:val="009C51EC"/>
    <w:rsid w:val="009C52A3"/>
    <w:rsid w:val="009C55C1"/>
    <w:rsid w:val="009C5789"/>
    <w:rsid w:val="009C6CEA"/>
    <w:rsid w:val="009C7673"/>
    <w:rsid w:val="009C7B85"/>
    <w:rsid w:val="009D0254"/>
    <w:rsid w:val="009D0CA2"/>
    <w:rsid w:val="009D1053"/>
    <w:rsid w:val="009D10DB"/>
    <w:rsid w:val="009D19E2"/>
    <w:rsid w:val="009D1A64"/>
    <w:rsid w:val="009D1F55"/>
    <w:rsid w:val="009D213C"/>
    <w:rsid w:val="009D23AB"/>
    <w:rsid w:val="009D2EBE"/>
    <w:rsid w:val="009D31ED"/>
    <w:rsid w:val="009D400F"/>
    <w:rsid w:val="009D4CC3"/>
    <w:rsid w:val="009D567D"/>
    <w:rsid w:val="009D596F"/>
    <w:rsid w:val="009D5ACB"/>
    <w:rsid w:val="009D5B91"/>
    <w:rsid w:val="009D689E"/>
    <w:rsid w:val="009D792E"/>
    <w:rsid w:val="009D7CCD"/>
    <w:rsid w:val="009D7DCA"/>
    <w:rsid w:val="009E0DFE"/>
    <w:rsid w:val="009E144D"/>
    <w:rsid w:val="009E31F6"/>
    <w:rsid w:val="009E40CF"/>
    <w:rsid w:val="009E48B9"/>
    <w:rsid w:val="009E4C07"/>
    <w:rsid w:val="009E52B7"/>
    <w:rsid w:val="009E5854"/>
    <w:rsid w:val="009E5B4A"/>
    <w:rsid w:val="009E6787"/>
    <w:rsid w:val="009E79F2"/>
    <w:rsid w:val="009F1B0A"/>
    <w:rsid w:val="009F1BE1"/>
    <w:rsid w:val="009F2F35"/>
    <w:rsid w:val="009F3261"/>
    <w:rsid w:val="009F4449"/>
    <w:rsid w:val="009F46E1"/>
    <w:rsid w:val="009F559B"/>
    <w:rsid w:val="009F5EA7"/>
    <w:rsid w:val="009F6642"/>
    <w:rsid w:val="009F6BED"/>
    <w:rsid w:val="009F7275"/>
    <w:rsid w:val="00A004D6"/>
    <w:rsid w:val="00A00C21"/>
    <w:rsid w:val="00A01184"/>
    <w:rsid w:val="00A01490"/>
    <w:rsid w:val="00A0230A"/>
    <w:rsid w:val="00A03037"/>
    <w:rsid w:val="00A037C2"/>
    <w:rsid w:val="00A03D43"/>
    <w:rsid w:val="00A04380"/>
    <w:rsid w:val="00A045C9"/>
    <w:rsid w:val="00A05472"/>
    <w:rsid w:val="00A05C32"/>
    <w:rsid w:val="00A0653F"/>
    <w:rsid w:val="00A06830"/>
    <w:rsid w:val="00A06F84"/>
    <w:rsid w:val="00A07773"/>
    <w:rsid w:val="00A1056F"/>
    <w:rsid w:val="00A1159A"/>
    <w:rsid w:val="00A11CD0"/>
    <w:rsid w:val="00A11F31"/>
    <w:rsid w:val="00A121BD"/>
    <w:rsid w:val="00A1319F"/>
    <w:rsid w:val="00A136C7"/>
    <w:rsid w:val="00A13948"/>
    <w:rsid w:val="00A139B7"/>
    <w:rsid w:val="00A13E21"/>
    <w:rsid w:val="00A13EF8"/>
    <w:rsid w:val="00A1525F"/>
    <w:rsid w:val="00A1555B"/>
    <w:rsid w:val="00A155C5"/>
    <w:rsid w:val="00A166FD"/>
    <w:rsid w:val="00A168B2"/>
    <w:rsid w:val="00A168D5"/>
    <w:rsid w:val="00A16AD8"/>
    <w:rsid w:val="00A205DF"/>
    <w:rsid w:val="00A205F8"/>
    <w:rsid w:val="00A21C95"/>
    <w:rsid w:val="00A21CF3"/>
    <w:rsid w:val="00A21FCB"/>
    <w:rsid w:val="00A232E9"/>
    <w:rsid w:val="00A24813"/>
    <w:rsid w:val="00A24DCF"/>
    <w:rsid w:val="00A2550C"/>
    <w:rsid w:val="00A26351"/>
    <w:rsid w:val="00A26A80"/>
    <w:rsid w:val="00A27AEC"/>
    <w:rsid w:val="00A31CD0"/>
    <w:rsid w:val="00A320DB"/>
    <w:rsid w:val="00A33475"/>
    <w:rsid w:val="00A3435E"/>
    <w:rsid w:val="00A34C83"/>
    <w:rsid w:val="00A35984"/>
    <w:rsid w:val="00A35D16"/>
    <w:rsid w:val="00A35E29"/>
    <w:rsid w:val="00A36482"/>
    <w:rsid w:val="00A37BCD"/>
    <w:rsid w:val="00A41689"/>
    <w:rsid w:val="00A4190C"/>
    <w:rsid w:val="00A42592"/>
    <w:rsid w:val="00A42FDA"/>
    <w:rsid w:val="00A431A0"/>
    <w:rsid w:val="00A43C59"/>
    <w:rsid w:val="00A44055"/>
    <w:rsid w:val="00A44783"/>
    <w:rsid w:val="00A45066"/>
    <w:rsid w:val="00A45D81"/>
    <w:rsid w:val="00A46107"/>
    <w:rsid w:val="00A46520"/>
    <w:rsid w:val="00A467A0"/>
    <w:rsid w:val="00A47D4C"/>
    <w:rsid w:val="00A47E2E"/>
    <w:rsid w:val="00A50ECD"/>
    <w:rsid w:val="00A517FA"/>
    <w:rsid w:val="00A518F3"/>
    <w:rsid w:val="00A51A91"/>
    <w:rsid w:val="00A52729"/>
    <w:rsid w:val="00A52EFD"/>
    <w:rsid w:val="00A531C4"/>
    <w:rsid w:val="00A533DB"/>
    <w:rsid w:val="00A53675"/>
    <w:rsid w:val="00A54037"/>
    <w:rsid w:val="00A55915"/>
    <w:rsid w:val="00A55BC1"/>
    <w:rsid w:val="00A564D7"/>
    <w:rsid w:val="00A56B6A"/>
    <w:rsid w:val="00A5766E"/>
    <w:rsid w:val="00A5788B"/>
    <w:rsid w:val="00A578DC"/>
    <w:rsid w:val="00A57C4A"/>
    <w:rsid w:val="00A6077C"/>
    <w:rsid w:val="00A607DC"/>
    <w:rsid w:val="00A61919"/>
    <w:rsid w:val="00A61932"/>
    <w:rsid w:val="00A6234C"/>
    <w:rsid w:val="00A62CCD"/>
    <w:rsid w:val="00A635A6"/>
    <w:rsid w:val="00A639EB"/>
    <w:rsid w:val="00A640E2"/>
    <w:rsid w:val="00A6412F"/>
    <w:rsid w:val="00A64466"/>
    <w:rsid w:val="00A64D65"/>
    <w:rsid w:val="00A64E86"/>
    <w:rsid w:val="00A6684F"/>
    <w:rsid w:val="00A67080"/>
    <w:rsid w:val="00A6725B"/>
    <w:rsid w:val="00A678B1"/>
    <w:rsid w:val="00A70605"/>
    <w:rsid w:val="00A716E8"/>
    <w:rsid w:val="00A72859"/>
    <w:rsid w:val="00A72D26"/>
    <w:rsid w:val="00A73134"/>
    <w:rsid w:val="00A73C19"/>
    <w:rsid w:val="00A73FB4"/>
    <w:rsid w:val="00A74C6E"/>
    <w:rsid w:val="00A75307"/>
    <w:rsid w:val="00A755D2"/>
    <w:rsid w:val="00A758CB"/>
    <w:rsid w:val="00A75B3C"/>
    <w:rsid w:val="00A76001"/>
    <w:rsid w:val="00A777B2"/>
    <w:rsid w:val="00A77A6B"/>
    <w:rsid w:val="00A77FFE"/>
    <w:rsid w:val="00A811C7"/>
    <w:rsid w:val="00A814B9"/>
    <w:rsid w:val="00A81534"/>
    <w:rsid w:val="00A81A0B"/>
    <w:rsid w:val="00A823B3"/>
    <w:rsid w:val="00A825D4"/>
    <w:rsid w:val="00A828F6"/>
    <w:rsid w:val="00A82B73"/>
    <w:rsid w:val="00A82BF5"/>
    <w:rsid w:val="00A8490B"/>
    <w:rsid w:val="00A8551E"/>
    <w:rsid w:val="00A86B7D"/>
    <w:rsid w:val="00A86E8B"/>
    <w:rsid w:val="00A86F90"/>
    <w:rsid w:val="00A87164"/>
    <w:rsid w:val="00A877D0"/>
    <w:rsid w:val="00A87A3A"/>
    <w:rsid w:val="00A910A3"/>
    <w:rsid w:val="00A9158E"/>
    <w:rsid w:val="00A9262E"/>
    <w:rsid w:val="00A93072"/>
    <w:rsid w:val="00A938BD"/>
    <w:rsid w:val="00A93953"/>
    <w:rsid w:val="00A93FAB"/>
    <w:rsid w:val="00A94026"/>
    <w:rsid w:val="00A9558D"/>
    <w:rsid w:val="00A959D8"/>
    <w:rsid w:val="00A9628A"/>
    <w:rsid w:val="00A97176"/>
    <w:rsid w:val="00AA0613"/>
    <w:rsid w:val="00AA0F27"/>
    <w:rsid w:val="00AA113D"/>
    <w:rsid w:val="00AA3B50"/>
    <w:rsid w:val="00AA3DE5"/>
    <w:rsid w:val="00AA4F25"/>
    <w:rsid w:val="00AA4F9E"/>
    <w:rsid w:val="00AA6BD5"/>
    <w:rsid w:val="00AA6BD8"/>
    <w:rsid w:val="00AA6C7D"/>
    <w:rsid w:val="00AA7012"/>
    <w:rsid w:val="00AA76DE"/>
    <w:rsid w:val="00AA7F8E"/>
    <w:rsid w:val="00AA7FD6"/>
    <w:rsid w:val="00AB042A"/>
    <w:rsid w:val="00AB1098"/>
    <w:rsid w:val="00AB19EF"/>
    <w:rsid w:val="00AB2D34"/>
    <w:rsid w:val="00AB2F1A"/>
    <w:rsid w:val="00AB3055"/>
    <w:rsid w:val="00AB3430"/>
    <w:rsid w:val="00AB37B9"/>
    <w:rsid w:val="00AB3B1C"/>
    <w:rsid w:val="00AB49D4"/>
    <w:rsid w:val="00AB4AD1"/>
    <w:rsid w:val="00AB5E07"/>
    <w:rsid w:val="00AB74B8"/>
    <w:rsid w:val="00AB79BB"/>
    <w:rsid w:val="00AB7CFA"/>
    <w:rsid w:val="00AC052C"/>
    <w:rsid w:val="00AC0BC2"/>
    <w:rsid w:val="00AC12C1"/>
    <w:rsid w:val="00AC2B75"/>
    <w:rsid w:val="00AC2C45"/>
    <w:rsid w:val="00AC3624"/>
    <w:rsid w:val="00AC47DF"/>
    <w:rsid w:val="00AC4DA5"/>
    <w:rsid w:val="00AC54DE"/>
    <w:rsid w:val="00AC5B0C"/>
    <w:rsid w:val="00AC5B48"/>
    <w:rsid w:val="00AC6639"/>
    <w:rsid w:val="00AC6844"/>
    <w:rsid w:val="00AC6A4B"/>
    <w:rsid w:val="00AC6B50"/>
    <w:rsid w:val="00AD086B"/>
    <w:rsid w:val="00AD1450"/>
    <w:rsid w:val="00AD2006"/>
    <w:rsid w:val="00AD34E5"/>
    <w:rsid w:val="00AD3799"/>
    <w:rsid w:val="00AD38E1"/>
    <w:rsid w:val="00AD3E17"/>
    <w:rsid w:val="00AD4D45"/>
    <w:rsid w:val="00AD607B"/>
    <w:rsid w:val="00AD6283"/>
    <w:rsid w:val="00AD6322"/>
    <w:rsid w:val="00AD6502"/>
    <w:rsid w:val="00AD70D3"/>
    <w:rsid w:val="00AD75FE"/>
    <w:rsid w:val="00AD7B67"/>
    <w:rsid w:val="00AD7F01"/>
    <w:rsid w:val="00AE03CE"/>
    <w:rsid w:val="00AE0695"/>
    <w:rsid w:val="00AE0D79"/>
    <w:rsid w:val="00AE269C"/>
    <w:rsid w:val="00AE2CD5"/>
    <w:rsid w:val="00AE3E7E"/>
    <w:rsid w:val="00AE42E4"/>
    <w:rsid w:val="00AE5274"/>
    <w:rsid w:val="00AE5E56"/>
    <w:rsid w:val="00AE6EBE"/>
    <w:rsid w:val="00AE742B"/>
    <w:rsid w:val="00AF0E4E"/>
    <w:rsid w:val="00AF1315"/>
    <w:rsid w:val="00AF15A7"/>
    <w:rsid w:val="00AF19BF"/>
    <w:rsid w:val="00AF1E32"/>
    <w:rsid w:val="00AF2631"/>
    <w:rsid w:val="00AF2941"/>
    <w:rsid w:val="00AF2DC3"/>
    <w:rsid w:val="00AF38B0"/>
    <w:rsid w:val="00AF4CF4"/>
    <w:rsid w:val="00AF54CF"/>
    <w:rsid w:val="00AF56B1"/>
    <w:rsid w:val="00AF5E1A"/>
    <w:rsid w:val="00AF5F1A"/>
    <w:rsid w:val="00AF671D"/>
    <w:rsid w:val="00AF6CC0"/>
    <w:rsid w:val="00AF77A4"/>
    <w:rsid w:val="00B01C86"/>
    <w:rsid w:val="00B0272C"/>
    <w:rsid w:val="00B033E5"/>
    <w:rsid w:val="00B03A63"/>
    <w:rsid w:val="00B04405"/>
    <w:rsid w:val="00B04BC9"/>
    <w:rsid w:val="00B04FD8"/>
    <w:rsid w:val="00B054AA"/>
    <w:rsid w:val="00B054FB"/>
    <w:rsid w:val="00B112BB"/>
    <w:rsid w:val="00B114ED"/>
    <w:rsid w:val="00B135DA"/>
    <w:rsid w:val="00B14ECB"/>
    <w:rsid w:val="00B14F72"/>
    <w:rsid w:val="00B14F8C"/>
    <w:rsid w:val="00B151B0"/>
    <w:rsid w:val="00B153E3"/>
    <w:rsid w:val="00B171AC"/>
    <w:rsid w:val="00B201A4"/>
    <w:rsid w:val="00B201D1"/>
    <w:rsid w:val="00B20229"/>
    <w:rsid w:val="00B213A6"/>
    <w:rsid w:val="00B22881"/>
    <w:rsid w:val="00B22F71"/>
    <w:rsid w:val="00B23533"/>
    <w:rsid w:val="00B235B0"/>
    <w:rsid w:val="00B23630"/>
    <w:rsid w:val="00B23C63"/>
    <w:rsid w:val="00B23E9A"/>
    <w:rsid w:val="00B24DF6"/>
    <w:rsid w:val="00B26074"/>
    <w:rsid w:val="00B265C1"/>
    <w:rsid w:val="00B2677F"/>
    <w:rsid w:val="00B26A03"/>
    <w:rsid w:val="00B26F57"/>
    <w:rsid w:val="00B30E48"/>
    <w:rsid w:val="00B310F3"/>
    <w:rsid w:val="00B31C4D"/>
    <w:rsid w:val="00B31DCD"/>
    <w:rsid w:val="00B3441D"/>
    <w:rsid w:val="00B34FE2"/>
    <w:rsid w:val="00B35148"/>
    <w:rsid w:val="00B35166"/>
    <w:rsid w:val="00B353EF"/>
    <w:rsid w:val="00B357D8"/>
    <w:rsid w:val="00B35800"/>
    <w:rsid w:val="00B360F4"/>
    <w:rsid w:val="00B365BE"/>
    <w:rsid w:val="00B36A00"/>
    <w:rsid w:val="00B36B36"/>
    <w:rsid w:val="00B37761"/>
    <w:rsid w:val="00B37AE3"/>
    <w:rsid w:val="00B37BFC"/>
    <w:rsid w:val="00B40358"/>
    <w:rsid w:val="00B41614"/>
    <w:rsid w:val="00B42211"/>
    <w:rsid w:val="00B42851"/>
    <w:rsid w:val="00B42F80"/>
    <w:rsid w:val="00B42FAE"/>
    <w:rsid w:val="00B4339A"/>
    <w:rsid w:val="00B434F7"/>
    <w:rsid w:val="00B435CB"/>
    <w:rsid w:val="00B45E6D"/>
    <w:rsid w:val="00B46629"/>
    <w:rsid w:val="00B505C8"/>
    <w:rsid w:val="00B506F6"/>
    <w:rsid w:val="00B50DB8"/>
    <w:rsid w:val="00B52B08"/>
    <w:rsid w:val="00B53654"/>
    <w:rsid w:val="00B53714"/>
    <w:rsid w:val="00B53905"/>
    <w:rsid w:val="00B540BC"/>
    <w:rsid w:val="00B54540"/>
    <w:rsid w:val="00B54B5B"/>
    <w:rsid w:val="00B54DEC"/>
    <w:rsid w:val="00B5562E"/>
    <w:rsid w:val="00B55D65"/>
    <w:rsid w:val="00B57000"/>
    <w:rsid w:val="00B5746C"/>
    <w:rsid w:val="00B57DB2"/>
    <w:rsid w:val="00B57DD0"/>
    <w:rsid w:val="00B57F11"/>
    <w:rsid w:val="00B60151"/>
    <w:rsid w:val="00B60939"/>
    <w:rsid w:val="00B609E0"/>
    <w:rsid w:val="00B60AFD"/>
    <w:rsid w:val="00B60B80"/>
    <w:rsid w:val="00B62715"/>
    <w:rsid w:val="00B6302B"/>
    <w:rsid w:val="00B633CE"/>
    <w:rsid w:val="00B636B5"/>
    <w:rsid w:val="00B63FB7"/>
    <w:rsid w:val="00B640B5"/>
    <w:rsid w:val="00B652C2"/>
    <w:rsid w:val="00B652DF"/>
    <w:rsid w:val="00B65611"/>
    <w:rsid w:val="00B65B8C"/>
    <w:rsid w:val="00B66919"/>
    <w:rsid w:val="00B67329"/>
    <w:rsid w:val="00B67F20"/>
    <w:rsid w:val="00B70E48"/>
    <w:rsid w:val="00B70E8E"/>
    <w:rsid w:val="00B7103F"/>
    <w:rsid w:val="00B7111A"/>
    <w:rsid w:val="00B71E05"/>
    <w:rsid w:val="00B7224B"/>
    <w:rsid w:val="00B727F6"/>
    <w:rsid w:val="00B728B6"/>
    <w:rsid w:val="00B749ED"/>
    <w:rsid w:val="00B751ED"/>
    <w:rsid w:val="00B75D0A"/>
    <w:rsid w:val="00B76C92"/>
    <w:rsid w:val="00B818A4"/>
    <w:rsid w:val="00B8201E"/>
    <w:rsid w:val="00B8265B"/>
    <w:rsid w:val="00B84117"/>
    <w:rsid w:val="00B846D2"/>
    <w:rsid w:val="00B84705"/>
    <w:rsid w:val="00B84898"/>
    <w:rsid w:val="00B84D42"/>
    <w:rsid w:val="00B85064"/>
    <w:rsid w:val="00B85637"/>
    <w:rsid w:val="00B858F0"/>
    <w:rsid w:val="00B85AA2"/>
    <w:rsid w:val="00B8649C"/>
    <w:rsid w:val="00B8695D"/>
    <w:rsid w:val="00B86D34"/>
    <w:rsid w:val="00B872BE"/>
    <w:rsid w:val="00B87E15"/>
    <w:rsid w:val="00B87F0A"/>
    <w:rsid w:val="00B91123"/>
    <w:rsid w:val="00B91553"/>
    <w:rsid w:val="00B921B7"/>
    <w:rsid w:val="00B92D0B"/>
    <w:rsid w:val="00B93173"/>
    <w:rsid w:val="00B93DE0"/>
    <w:rsid w:val="00B93E40"/>
    <w:rsid w:val="00B94945"/>
    <w:rsid w:val="00B94DD6"/>
    <w:rsid w:val="00B94E47"/>
    <w:rsid w:val="00B9542C"/>
    <w:rsid w:val="00B9614F"/>
    <w:rsid w:val="00B96440"/>
    <w:rsid w:val="00B96AE4"/>
    <w:rsid w:val="00BA0753"/>
    <w:rsid w:val="00BA3115"/>
    <w:rsid w:val="00BA322D"/>
    <w:rsid w:val="00BA3611"/>
    <w:rsid w:val="00BA369A"/>
    <w:rsid w:val="00BA37A4"/>
    <w:rsid w:val="00BA3E6F"/>
    <w:rsid w:val="00BA42A5"/>
    <w:rsid w:val="00BA565C"/>
    <w:rsid w:val="00BA5D94"/>
    <w:rsid w:val="00BA63FA"/>
    <w:rsid w:val="00BA7912"/>
    <w:rsid w:val="00BB00B3"/>
    <w:rsid w:val="00BB010E"/>
    <w:rsid w:val="00BB0BDD"/>
    <w:rsid w:val="00BB176C"/>
    <w:rsid w:val="00BB2A73"/>
    <w:rsid w:val="00BB35F6"/>
    <w:rsid w:val="00BB37C9"/>
    <w:rsid w:val="00BB3A45"/>
    <w:rsid w:val="00BB3B69"/>
    <w:rsid w:val="00BB3BD9"/>
    <w:rsid w:val="00BB49B8"/>
    <w:rsid w:val="00BB4A0F"/>
    <w:rsid w:val="00BB4ACC"/>
    <w:rsid w:val="00BB4E1A"/>
    <w:rsid w:val="00BB6BAF"/>
    <w:rsid w:val="00BB703E"/>
    <w:rsid w:val="00BB732D"/>
    <w:rsid w:val="00BB7405"/>
    <w:rsid w:val="00BB7C3E"/>
    <w:rsid w:val="00BC2C98"/>
    <w:rsid w:val="00BC34D2"/>
    <w:rsid w:val="00BC3631"/>
    <w:rsid w:val="00BC3C8B"/>
    <w:rsid w:val="00BC4680"/>
    <w:rsid w:val="00BC591F"/>
    <w:rsid w:val="00BC60DA"/>
    <w:rsid w:val="00BC6350"/>
    <w:rsid w:val="00BC698F"/>
    <w:rsid w:val="00BC6C25"/>
    <w:rsid w:val="00BC6CDB"/>
    <w:rsid w:val="00BC70BE"/>
    <w:rsid w:val="00BC7B80"/>
    <w:rsid w:val="00BC7D6D"/>
    <w:rsid w:val="00BD063E"/>
    <w:rsid w:val="00BD2108"/>
    <w:rsid w:val="00BD239E"/>
    <w:rsid w:val="00BD4370"/>
    <w:rsid w:val="00BD5ACD"/>
    <w:rsid w:val="00BD6336"/>
    <w:rsid w:val="00BD68A3"/>
    <w:rsid w:val="00BD6938"/>
    <w:rsid w:val="00BD6CF3"/>
    <w:rsid w:val="00BD7854"/>
    <w:rsid w:val="00BD7E08"/>
    <w:rsid w:val="00BE0CA1"/>
    <w:rsid w:val="00BE0E02"/>
    <w:rsid w:val="00BE0ECA"/>
    <w:rsid w:val="00BE2180"/>
    <w:rsid w:val="00BE21F2"/>
    <w:rsid w:val="00BE2A57"/>
    <w:rsid w:val="00BE308F"/>
    <w:rsid w:val="00BE38C5"/>
    <w:rsid w:val="00BE3D50"/>
    <w:rsid w:val="00BE4275"/>
    <w:rsid w:val="00BE4B43"/>
    <w:rsid w:val="00BE630F"/>
    <w:rsid w:val="00BE7188"/>
    <w:rsid w:val="00BE75C9"/>
    <w:rsid w:val="00BF06AE"/>
    <w:rsid w:val="00BF0DD0"/>
    <w:rsid w:val="00BF0F95"/>
    <w:rsid w:val="00BF1809"/>
    <w:rsid w:val="00BF2433"/>
    <w:rsid w:val="00BF30E5"/>
    <w:rsid w:val="00BF3961"/>
    <w:rsid w:val="00BF43BA"/>
    <w:rsid w:val="00BF4886"/>
    <w:rsid w:val="00BF4EDE"/>
    <w:rsid w:val="00BF511D"/>
    <w:rsid w:val="00BF54BF"/>
    <w:rsid w:val="00BF54D4"/>
    <w:rsid w:val="00BF5AB7"/>
    <w:rsid w:val="00BF61C9"/>
    <w:rsid w:val="00BF6C94"/>
    <w:rsid w:val="00C00424"/>
    <w:rsid w:val="00C00DA7"/>
    <w:rsid w:val="00C0169C"/>
    <w:rsid w:val="00C03195"/>
    <w:rsid w:val="00C03A38"/>
    <w:rsid w:val="00C03F82"/>
    <w:rsid w:val="00C04011"/>
    <w:rsid w:val="00C043C8"/>
    <w:rsid w:val="00C048DC"/>
    <w:rsid w:val="00C05E6C"/>
    <w:rsid w:val="00C05ED5"/>
    <w:rsid w:val="00C07673"/>
    <w:rsid w:val="00C11525"/>
    <w:rsid w:val="00C1179F"/>
    <w:rsid w:val="00C12C14"/>
    <w:rsid w:val="00C12CD6"/>
    <w:rsid w:val="00C13707"/>
    <w:rsid w:val="00C13C56"/>
    <w:rsid w:val="00C151D4"/>
    <w:rsid w:val="00C154F4"/>
    <w:rsid w:val="00C15F04"/>
    <w:rsid w:val="00C16333"/>
    <w:rsid w:val="00C167A4"/>
    <w:rsid w:val="00C179B3"/>
    <w:rsid w:val="00C17E3F"/>
    <w:rsid w:val="00C200AA"/>
    <w:rsid w:val="00C20D7A"/>
    <w:rsid w:val="00C2314D"/>
    <w:rsid w:val="00C234CC"/>
    <w:rsid w:val="00C237ED"/>
    <w:rsid w:val="00C24632"/>
    <w:rsid w:val="00C25418"/>
    <w:rsid w:val="00C25D9C"/>
    <w:rsid w:val="00C264EC"/>
    <w:rsid w:val="00C27215"/>
    <w:rsid w:val="00C2778B"/>
    <w:rsid w:val="00C30852"/>
    <w:rsid w:val="00C309E5"/>
    <w:rsid w:val="00C31649"/>
    <w:rsid w:val="00C336A2"/>
    <w:rsid w:val="00C338FA"/>
    <w:rsid w:val="00C33EBC"/>
    <w:rsid w:val="00C3434C"/>
    <w:rsid w:val="00C36726"/>
    <w:rsid w:val="00C37357"/>
    <w:rsid w:val="00C40385"/>
    <w:rsid w:val="00C409F7"/>
    <w:rsid w:val="00C41768"/>
    <w:rsid w:val="00C43124"/>
    <w:rsid w:val="00C4339E"/>
    <w:rsid w:val="00C43B0C"/>
    <w:rsid w:val="00C4417F"/>
    <w:rsid w:val="00C44C57"/>
    <w:rsid w:val="00C451D9"/>
    <w:rsid w:val="00C45CD4"/>
    <w:rsid w:val="00C46352"/>
    <w:rsid w:val="00C475AA"/>
    <w:rsid w:val="00C5014E"/>
    <w:rsid w:val="00C50155"/>
    <w:rsid w:val="00C506B3"/>
    <w:rsid w:val="00C52CD5"/>
    <w:rsid w:val="00C53C98"/>
    <w:rsid w:val="00C54651"/>
    <w:rsid w:val="00C54B0D"/>
    <w:rsid w:val="00C54D13"/>
    <w:rsid w:val="00C56207"/>
    <w:rsid w:val="00C56FCF"/>
    <w:rsid w:val="00C57038"/>
    <w:rsid w:val="00C57B6C"/>
    <w:rsid w:val="00C60013"/>
    <w:rsid w:val="00C60555"/>
    <w:rsid w:val="00C61232"/>
    <w:rsid w:val="00C617B6"/>
    <w:rsid w:val="00C625A4"/>
    <w:rsid w:val="00C628A6"/>
    <w:rsid w:val="00C634B1"/>
    <w:rsid w:val="00C6405D"/>
    <w:rsid w:val="00C64344"/>
    <w:rsid w:val="00C64475"/>
    <w:rsid w:val="00C64C4B"/>
    <w:rsid w:val="00C65108"/>
    <w:rsid w:val="00C65576"/>
    <w:rsid w:val="00C6571D"/>
    <w:rsid w:val="00C65C1E"/>
    <w:rsid w:val="00C66165"/>
    <w:rsid w:val="00C67F45"/>
    <w:rsid w:val="00C703BD"/>
    <w:rsid w:val="00C70446"/>
    <w:rsid w:val="00C7060A"/>
    <w:rsid w:val="00C708AD"/>
    <w:rsid w:val="00C7151A"/>
    <w:rsid w:val="00C7174E"/>
    <w:rsid w:val="00C717E3"/>
    <w:rsid w:val="00C717FC"/>
    <w:rsid w:val="00C71A11"/>
    <w:rsid w:val="00C71F60"/>
    <w:rsid w:val="00C72241"/>
    <w:rsid w:val="00C7298D"/>
    <w:rsid w:val="00C736D6"/>
    <w:rsid w:val="00C739F4"/>
    <w:rsid w:val="00C750C8"/>
    <w:rsid w:val="00C75606"/>
    <w:rsid w:val="00C7560F"/>
    <w:rsid w:val="00C75E1C"/>
    <w:rsid w:val="00C7619D"/>
    <w:rsid w:val="00C768F7"/>
    <w:rsid w:val="00C76FA1"/>
    <w:rsid w:val="00C8049C"/>
    <w:rsid w:val="00C80A0E"/>
    <w:rsid w:val="00C820FB"/>
    <w:rsid w:val="00C8213F"/>
    <w:rsid w:val="00C844EE"/>
    <w:rsid w:val="00C8484B"/>
    <w:rsid w:val="00C85154"/>
    <w:rsid w:val="00C862C2"/>
    <w:rsid w:val="00C87673"/>
    <w:rsid w:val="00C8797A"/>
    <w:rsid w:val="00C87CC4"/>
    <w:rsid w:val="00C900B8"/>
    <w:rsid w:val="00C90C71"/>
    <w:rsid w:val="00C90D04"/>
    <w:rsid w:val="00C90D2B"/>
    <w:rsid w:val="00C9197E"/>
    <w:rsid w:val="00C91FD1"/>
    <w:rsid w:val="00C9217C"/>
    <w:rsid w:val="00C928AE"/>
    <w:rsid w:val="00C931CF"/>
    <w:rsid w:val="00C938CF"/>
    <w:rsid w:val="00C94053"/>
    <w:rsid w:val="00C942C9"/>
    <w:rsid w:val="00C94783"/>
    <w:rsid w:val="00C948FE"/>
    <w:rsid w:val="00C9573F"/>
    <w:rsid w:val="00C9624D"/>
    <w:rsid w:val="00C962BF"/>
    <w:rsid w:val="00C9684D"/>
    <w:rsid w:val="00C969DA"/>
    <w:rsid w:val="00C978C7"/>
    <w:rsid w:val="00C97FA9"/>
    <w:rsid w:val="00CA0C2E"/>
    <w:rsid w:val="00CA0FC3"/>
    <w:rsid w:val="00CA13E3"/>
    <w:rsid w:val="00CA15EF"/>
    <w:rsid w:val="00CA20C2"/>
    <w:rsid w:val="00CA2C77"/>
    <w:rsid w:val="00CA31D1"/>
    <w:rsid w:val="00CA3AFD"/>
    <w:rsid w:val="00CA444F"/>
    <w:rsid w:val="00CA4BF9"/>
    <w:rsid w:val="00CA5245"/>
    <w:rsid w:val="00CA56E5"/>
    <w:rsid w:val="00CA5863"/>
    <w:rsid w:val="00CA5DCF"/>
    <w:rsid w:val="00CA6274"/>
    <w:rsid w:val="00CA65E2"/>
    <w:rsid w:val="00CA685A"/>
    <w:rsid w:val="00CA71F4"/>
    <w:rsid w:val="00CA7929"/>
    <w:rsid w:val="00CA7B09"/>
    <w:rsid w:val="00CB12A5"/>
    <w:rsid w:val="00CB174C"/>
    <w:rsid w:val="00CB1CAC"/>
    <w:rsid w:val="00CB1E6B"/>
    <w:rsid w:val="00CB2F2A"/>
    <w:rsid w:val="00CB5371"/>
    <w:rsid w:val="00CB594B"/>
    <w:rsid w:val="00CB5B1A"/>
    <w:rsid w:val="00CB6B22"/>
    <w:rsid w:val="00CB6B64"/>
    <w:rsid w:val="00CB70AD"/>
    <w:rsid w:val="00CB7F5F"/>
    <w:rsid w:val="00CC0632"/>
    <w:rsid w:val="00CC064E"/>
    <w:rsid w:val="00CC08CD"/>
    <w:rsid w:val="00CC0E43"/>
    <w:rsid w:val="00CC0E8C"/>
    <w:rsid w:val="00CC1386"/>
    <w:rsid w:val="00CC179E"/>
    <w:rsid w:val="00CC1B0D"/>
    <w:rsid w:val="00CC1B39"/>
    <w:rsid w:val="00CC35EA"/>
    <w:rsid w:val="00CC3848"/>
    <w:rsid w:val="00CC4150"/>
    <w:rsid w:val="00CC4DF6"/>
    <w:rsid w:val="00CC60ED"/>
    <w:rsid w:val="00CC673D"/>
    <w:rsid w:val="00CC7129"/>
    <w:rsid w:val="00CD0194"/>
    <w:rsid w:val="00CD0814"/>
    <w:rsid w:val="00CD0945"/>
    <w:rsid w:val="00CD0D91"/>
    <w:rsid w:val="00CD130C"/>
    <w:rsid w:val="00CD1594"/>
    <w:rsid w:val="00CD1B30"/>
    <w:rsid w:val="00CD2B3C"/>
    <w:rsid w:val="00CD3520"/>
    <w:rsid w:val="00CD3F77"/>
    <w:rsid w:val="00CD6ADC"/>
    <w:rsid w:val="00CD70AE"/>
    <w:rsid w:val="00CD7158"/>
    <w:rsid w:val="00CD7193"/>
    <w:rsid w:val="00CD7D0E"/>
    <w:rsid w:val="00CE0460"/>
    <w:rsid w:val="00CE2AE4"/>
    <w:rsid w:val="00CE30F3"/>
    <w:rsid w:val="00CE38C8"/>
    <w:rsid w:val="00CE3A6F"/>
    <w:rsid w:val="00CE484F"/>
    <w:rsid w:val="00CE4EBE"/>
    <w:rsid w:val="00CE52E8"/>
    <w:rsid w:val="00CE6274"/>
    <w:rsid w:val="00CE7756"/>
    <w:rsid w:val="00CE77B6"/>
    <w:rsid w:val="00CE7FCB"/>
    <w:rsid w:val="00CF0ED8"/>
    <w:rsid w:val="00CF17DD"/>
    <w:rsid w:val="00CF209F"/>
    <w:rsid w:val="00CF254F"/>
    <w:rsid w:val="00CF2B8D"/>
    <w:rsid w:val="00CF456B"/>
    <w:rsid w:val="00CF5097"/>
    <w:rsid w:val="00CF5211"/>
    <w:rsid w:val="00CF5A22"/>
    <w:rsid w:val="00CF6F10"/>
    <w:rsid w:val="00CF78A1"/>
    <w:rsid w:val="00CF79FE"/>
    <w:rsid w:val="00D0009E"/>
    <w:rsid w:val="00D0183F"/>
    <w:rsid w:val="00D01943"/>
    <w:rsid w:val="00D01EFA"/>
    <w:rsid w:val="00D020A9"/>
    <w:rsid w:val="00D021EA"/>
    <w:rsid w:val="00D0262E"/>
    <w:rsid w:val="00D03116"/>
    <w:rsid w:val="00D03A2A"/>
    <w:rsid w:val="00D03BA8"/>
    <w:rsid w:val="00D0466F"/>
    <w:rsid w:val="00D04B23"/>
    <w:rsid w:val="00D051A4"/>
    <w:rsid w:val="00D056F9"/>
    <w:rsid w:val="00D057A6"/>
    <w:rsid w:val="00D05E3D"/>
    <w:rsid w:val="00D06139"/>
    <w:rsid w:val="00D078CD"/>
    <w:rsid w:val="00D10E20"/>
    <w:rsid w:val="00D110BD"/>
    <w:rsid w:val="00D118CA"/>
    <w:rsid w:val="00D11B3E"/>
    <w:rsid w:val="00D11CB1"/>
    <w:rsid w:val="00D1293B"/>
    <w:rsid w:val="00D13647"/>
    <w:rsid w:val="00D13675"/>
    <w:rsid w:val="00D13C46"/>
    <w:rsid w:val="00D141E1"/>
    <w:rsid w:val="00D14461"/>
    <w:rsid w:val="00D145E7"/>
    <w:rsid w:val="00D14EAA"/>
    <w:rsid w:val="00D15314"/>
    <w:rsid w:val="00D17D6C"/>
    <w:rsid w:val="00D20B5E"/>
    <w:rsid w:val="00D2155B"/>
    <w:rsid w:val="00D21616"/>
    <w:rsid w:val="00D220F2"/>
    <w:rsid w:val="00D23D11"/>
    <w:rsid w:val="00D244B6"/>
    <w:rsid w:val="00D24AB4"/>
    <w:rsid w:val="00D24E3A"/>
    <w:rsid w:val="00D2536E"/>
    <w:rsid w:val="00D26453"/>
    <w:rsid w:val="00D265EF"/>
    <w:rsid w:val="00D2693B"/>
    <w:rsid w:val="00D26DB2"/>
    <w:rsid w:val="00D26E2B"/>
    <w:rsid w:val="00D2754D"/>
    <w:rsid w:val="00D27B27"/>
    <w:rsid w:val="00D27B7E"/>
    <w:rsid w:val="00D30F3E"/>
    <w:rsid w:val="00D3356F"/>
    <w:rsid w:val="00D337DD"/>
    <w:rsid w:val="00D33BE9"/>
    <w:rsid w:val="00D33F93"/>
    <w:rsid w:val="00D357FF"/>
    <w:rsid w:val="00D35850"/>
    <w:rsid w:val="00D3653C"/>
    <w:rsid w:val="00D40FC8"/>
    <w:rsid w:val="00D420D0"/>
    <w:rsid w:val="00D424C7"/>
    <w:rsid w:val="00D43B2A"/>
    <w:rsid w:val="00D43D83"/>
    <w:rsid w:val="00D44D48"/>
    <w:rsid w:val="00D44EC1"/>
    <w:rsid w:val="00D4593C"/>
    <w:rsid w:val="00D45F24"/>
    <w:rsid w:val="00D46222"/>
    <w:rsid w:val="00D4642D"/>
    <w:rsid w:val="00D47575"/>
    <w:rsid w:val="00D47C68"/>
    <w:rsid w:val="00D47FF4"/>
    <w:rsid w:val="00D507C6"/>
    <w:rsid w:val="00D50ABA"/>
    <w:rsid w:val="00D50BD8"/>
    <w:rsid w:val="00D5181D"/>
    <w:rsid w:val="00D52099"/>
    <w:rsid w:val="00D5243B"/>
    <w:rsid w:val="00D533EC"/>
    <w:rsid w:val="00D5448D"/>
    <w:rsid w:val="00D54C9E"/>
    <w:rsid w:val="00D56A95"/>
    <w:rsid w:val="00D61EB7"/>
    <w:rsid w:val="00D6280B"/>
    <w:rsid w:val="00D62D52"/>
    <w:rsid w:val="00D64522"/>
    <w:rsid w:val="00D65548"/>
    <w:rsid w:val="00D659BA"/>
    <w:rsid w:val="00D67520"/>
    <w:rsid w:val="00D675ED"/>
    <w:rsid w:val="00D701C6"/>
    <w:rsid w:val="00D7054C"/>
    <w:rsid w:val="00D70F16"/>
    <w:rsid w:val="00D71BEB"/>
    <w:rsid w:val="00D72F57"/>
    <w:rsid w:val="00D7479B"/>
    <w:rsid w:val="00D74993"/>
    <w:rsid w:val="00D756D4"/>
    <w:rsid w:val="00D76171"/>
    <w:rsid w:val="00D76A44"/>
    <w:rsid w:val="00D8075A"/>
    <w:rsid w:val="00D8079A"/>
    <w:rsid w:val="00D815EF"/>
    <w:rsid w:val="00D81F26"/>
    <w:rsid w:val="00D83188"/>
    <w:rsid w:val="00D848F4"/>
    <w:rsid w:val="00D84E27"/>
    <w:rsid w:val="00D85DF7"/>
    <w:rsid w:val="00D8615D"/>
    <w:rsid w:val="00D86231"/>
    <w:rsid w:val="00D86363"/>
    <w:rsid w:val="00D90F98"/>
    <w:rsid w:val="00D91923"/>
    <w:rsid w:val="00D9367B"/>
    <w:rsid w:val="00D93753"/>
    <w:rsid w:val="00D940AF"/>
    <w:rsid w:val="00D94D12"/>
    <w:rsid w:val="00D95053"/>
    <w:rsid w:val="00D9530A"/>
    <w:rsid w:val="00D96A68"/>
    <w:rsid w:val="00D96D74"/>
    <w:rsid w:val="00D979D4"/>
    <w:rsid w:val="00DA0A5F"/>
    <w:rsid w:val="00DA2E38"/>
    <w:rsid w:val="00DA3167"/>
    <w:rsid w:val="00DA3A5E"/>
    <w:rsid w:val="00DA436F"/>
    <w:rsid w:val="00DA4A13"/>
    <w:rsid w:val="00DA4BD5"/>
    <w:rsid w:val="00DA4DC3"/>
    <w:rsid w:val="00DA5432"/>
    <w:rsid w:val="00DA60BF"/>
    <w:rsid w:val="00DA6775"/>
    <w:rsid w:val="00DA6FD3"/>
    <w:rsid w:val="00DA77A5"/>
    <w:rsid w:val="00DA77CF"/>
    <w:rsid w:val="00DB1DFC"/>
    <w:rsid w:val="00DB25AD"/>
    <w:rsid w:val="00DB2B58"/>
    <w:rsid w:val="00DB2EEF"/>
    <w:rsid w:val="00DB3CFF"/>
    <w:rsid w:val="00DB3DBF"/>
    <w:rsid w:val="00DB484F"/>
    <w:rsid w:val="00DB5704"/>
    <w:rsid w:val="00DB67CF"/>
    <w:rsid w:val="00DB6B3B"/>
    <w:rsid w:val="00DB72F3"/>
    <w:rsid w:val="00DB73CB"/>
    <w:rsid w:val="00DB7C77"/>
    <w:rsid w:val="00DC04F6"/>
    <w:rsid w:val="00DC0690"/>
    <w:rsid w:val="00DC1D65"/>
    <w:rsid w:val="00DC1DEC"/>
    <w:rsid w:val="00DC2CBF"/>
    <w:rsid w:val="00DC3495"/>
    <w:rsid w:val="00DC3C57"/>
    <w:rsid w:val="00DC3CDE"/>
    <w:rsid w:val="00DC422D"/>
    <w:rsid w:val="00DC5501"/>
    <w:rsid w:val="00DC6007"/>
    <w:rsid w:val="00DC6E0C"/>
    <w:rsid w:val="00DC7154"/>
    <w:rsid w:val="00DC7E8A"/>
    <w:rsid w:val="00DD0320"/>
    <w:rsid w:val="00DD0F78"/>
    <w:rsid w:val="00DD152B"/>
    <w:rsid w:val="00DD1638"/>
    <w:rsid w:val="00DD1869"/>
    <w:rsid w:val="00DD273C"/>
    <w:rsid w:val="00DD28DB"/>
    <w:rsid w:val="00DD3F28"/>
    <w:rsid w:val="00DD4537"/>
    <w:rsid w:val="00DD4E15"/>
    <w:rsid w:val="00DD56B2"/>
    <w:rsid w:val="00DD57E6"/>
    <w:rsid w:val="00DD593A"/>
    <w:rsid w:val="00DD59D8"/>
    <w:rsid w:val="00DD6242"/>
    <w:rsid w:val="00DD64C7"/>
    <w:rsid w:val="00DD6782"/>
    <w:rsid w:val="00DD6D86"/>
    <w:rsid w:val="00DE10F8"/>
    <w:rsid w:val="00DE12DF"/>
    <w:rsid w:val="00DE1ABD"/>
    <w:rsid w:val="00DE1B6C"/>
    <w:rsid w:val="00DE1EA0"/>
    <w:rsid w:val="00DE2273"/>
    <w:rsid w:val="00DE2304"/>
    <w:rsid w:val="00DE2AA7"/>
    <w:rsid w:val="00DE3138"/>
    <w:rsid w:val="00DE3586"/>
    <w:rsid w:val="00DE37F8"/>
    <w:rsid w:val="00DE4FCB"/>
    <w:rsid w:val="00DE516B"/>
    <w:rsid w:val="00DE58CE"/>
    <w:rsid w:val="00DE59C4"/>
    <w:rsid w:val="00DE5D07"/>
    <w:rsid w:val="00DE6900"/>
    <w:rsid w:val="00DE72A7"/>
    <w:rsid w:val="00DE7832"/>
    <w:rsid w:val="00DE7D51"/>
    <w:rsid w:val="00DE7EB7"/>
    <w:rsid w:val="00DF05F8"/>
    <w:rsid w:val="00DF0DC6"/>
    <w:rsid w:val="00DF18FC"/>
    <w:rsid w:val="00DF19C1"/>
    <w:rsid w:val="00DF1C02"/>
    <w:rsid w:val="00DF27CD"/>
    <w:rsid w:val="00DF27EC"/>
    <w:rsid w:val="00DF2FB6"/>
    <w:rsid w:val="00DF307B"/>
    <w:rsid w:val="00DF4D22"/>
    <w:rsid w:val="00DF5D2B"/>
    <w:rsid w:val="00DF67F4"/>
    <w:rsid w:val="00DF71D1"/>
    <w:rsid w:val="00E00E8E"/>
    <w:rsid w:val="00E01902"/>
    <w:rsid w:val="00E0262E"/>
    <w:rsid w:val="00E039FC"/>
    <w:rsid w:val="00E0495F"/>
    <w:rsid w:val="00E04D62"/>
    <w:rsid w:val="00E05630"/>
    <w:rsid w:val="00E067E1"/>
    <w:rsid w:val="00E0685B"/>
    <w:rsid w:val="00E06A7F"/>
    <w:rsid w:val="00E06BB8"/>
    <w:rsid w:val="00E06DBB"/>
    <w:rsid w:val="00E06FD9"/>
    <w:rsid w:val="00E07DCF"/>
    <w:rsid w:val="00E100D6"/>
    <w:rsid w:val="00E10149"/>
    <w:rsid w:val="00E10C2C"/>
    <w:rsid w:val="00E10E98"/>
    <w:rsid w:val="00E11340"/>
    <w:rsid w:val="00E11548"/>
    <w:rsid w:val="00E120E5"/>
    <w:rsid w:val="00E122A1"/>
    <w:rsid w:val="00E1335F"/>
    <w:rsid w:val="00E141A6"/>
    <w:rsid w:val="00E16372"/>
    <w:rsid w:val="00E1658C"/>
    <w:rsid w:val="00E16AAC"/>
    <w:rsid w:val="00E16ADF"/>
    <w:rsid w:val="00E170BB"/>
    <w:rsid w:val="00E17E7B"/>
    <w:rsid w:val="00E20324"/>
    <w:rsid w:val="00E20869"/>
    <w:rsid w:val="00E20CF6"/>
    <w:rsid w:val="00E20E4D"/>
    <w:rsid w:val="00E20ED6"/>
    <w:rsid w:val="00E21358"/>
    <w:rsid w:val="00E21AE1"/>
    <w:rsid w:val="00E2249B"/>
    <w:rsid w:val="00E22A0D"/>
    <w:rsid w:val="00E22E76"/>
    <w:rsid w:val="00E231A8"/>
    <w:rsid w:val="00E244F6"/>
    <w:rsid w:val="00E2771E"/>
    <w:rsid w:val="00E27FA1"/>
    <w:rsid w:val="00E27FE3"/>
    <w:rsid w:val="00E3014C"/>
    <w:rsid w:val="00E30374"/>
    <w:rsid w:val="00E306B2"/>
    <w:rsid w:val="00E310A9"/>
    <w:rsid w:val="00E31114"/>
    <w:rsid w:val="00E311E2"/>
    <w:rsid w:val="00E311EF"/>
    <w:rsid w:val="00E32180"/>
    <w:rsid w:val="00E32881"/>
    <w:rsid w:val="00E33780"/>
    <w:rsid w:val="00E339B8"/>
    <w:rsid w:val="00E34948"/>
    <w:rsid w:val="00E356BC"/>
    <w:rsid w:val="00E35B7C"/>
    <w:rsid w:val="00E3719D"/>
    <w:rsid w:val="00E37569"/>
    <w:rsid w:val="00E375B6"/>
    <w:rsid w:val="00E378E3"/>
    <w:rsid w:val="00E401B2"/>
    <w:rsid w:val="00E40541"/>
    <w:rsid w:val="00E41100"/>
    <w:rsid w:val="00E41146"/>
    <w:rsid w:val="00E41209"/>
    <w:rsid w:val="00E41E30"/>
    <w:rsid w:val="00E42557"/>
    <w:rsid w:val="00E42F73"/>
    <w:rsid w:val="00E43D70"/>
    <w:rsid w:val="00E45407"/>
    <w:rsid w:val="00E466F3"/>
    <w:rsid w:val="00E46954"/>
    <w:rsid w:val="00E4724E"/>
    <w:rsid w:val="00E479BA"/>
    <w:rsid w:val="00E47B2C"/>
    <w:rsid w:val="00E47B3C"/>
    <w:rsid w:val="00E47BEE"/>
    <w:rsid w:val="00E511D8"/>
    <w:rsid w:val="00E51560"/>
    <w:rsid w:val="00E51728"/>
    <w:rsid w:val="00E51EAC"/>
    <w:rsid w:val="00E5256B"/>
    <w:rsid w:val="00E53D69"/>
    <w:rsid w:val="00E53FC8"/>
    <w:rsid w:val="00E540F2"/>
    <w:rsid w:val="00E54347"/>
    <w:rsid w:val="00E544CA"/>
    <w:rsid w:val="00E545DF"/>
    <w:rsid w:val="00E55329"/>
    <w:rsid w:val="00E55424"/>
    <w:rsid w:val="00E55915"/>
    <w:rsid w:val="00E55B17"/>
    <w:rsid w:val="00E55BB5"/>
    <w:rsid w:val="00E56810"/>
    <w:rsid w:val="00E6084D"/>
    <w:rsid w:val="00E61901"/>
    <w:rsid w:val="00E628EA"/>
    <w:rsid w:val="00E62E39"/>
    <w:rsid w:val="00E63582"/>
    <w:rsid w:val="00E63852"/>
    <w:rsid w:val="00E6426C"/>
    <w:rsid w:val="00E6547C"/>
    <w:rsid w:val="00E65555"/>
    <w:rsid w:val="00E655B5"/>
    <w:rsid w:val="00E65E79"/>
    <w:rsid w:val="00E66BA2"/>
    <w:rsid w:val="00E67416"/>
    <w:rsid w:val="00E674D5"/>
    <w:rsid w:val="00E7001E"/>
    <w:rsid w:val="00E700EF"/>
    <w:rsid w:val="00E718B6"/>
    <w:rsid w:val="00E720FF"/>
    <w:rsid w:val="00E723BA"/>
    <w:rsid w:val="00E7340C"/>
    <w:rsid w:val="00E73581"/>
    <w:rsid w:val="00E752C6"/>
    <w:rsid w:val="00E766FA"/>
    <w:rsid w:val="00E77001"/>
    <w:rsid w:val="00E80F5F"/>
    <w:rsid w:val="00E81F37"/>
    <w:rsid w:val="00E83110"/>
    <w:rsid w:val="00E833F7"/>
    <w:rsid w:val="00E83BDF"/>
    <w:rsid w:val="00E846C3"/>
    <w:rsid w:val="00E85745"/>
    <w:rsid w:val="00E8582E"/>
    <w:rsid w:val="00E8717C"/>
    <w:rsid w:val="00E87A1D"/>
    <w:rsid w:val="00E87EC3"/>
    <w:rsid w:val="00E90942"/>
    <w:rsid w:val="00E9094A"/>
    <w:rsid w:val="00E90BC2"/>
    <w:rsid w:val="00E91D35"/>
    <w:rsid w:val="00E92196"/>
    <w:rsid w:val="00E926A5"/>
    <w:rsid w:val="00E92FFB"/>
    <w:rsid w:val="00E93683"/>
    <w:rsid w:val="00E9439E"/>
    <w:rsid w:val="00E947CC"/>
    <w:rsid w:val="00E94C6C"/>
    <w:rsid w:val="00E95429"/>
    <w:rsid w:val="00E95E1B"/>
    <w:rsid w:val="00E95F05"/>
    <w:rsid w:val="00E96679"/>
    <w:rsid w:val="00E978D3"/>
    <w:rsid w:val="00EA025B"/>
    <w:rsid w:val="00EA0800"/>
    <w:rsid w:val="00EA0AAE"/>
    <w:rsid w:val="00EA0DA2"/>
    <w:rsid w:val="00EA150A"/>
    <w:rsid w:val="00EA17C3"/>
    <w:rsid w:val="00EA18C9"/>
    <w:rsid w:val="00EA2CAA"/>
    <w:rsid w:val="00EA36AE"/>
    <w:rsid w:val="00EA3864"/>
    <w:rsid w:val="00EA3EE5"/>
    <w:rsid w:val="00EA61D5"/>
    <w:rsid w:val="00EA68D0"/>
    <w:rsid w:val="00EA6B49"/>
    <w:rsid w:val="00EA7F1C"/>
    <w:rsid w:val="00EB0258"/>
    <w:rsid w:val="00EB033C"/>
    <w:rsid w:val="00EB0C80"/>
    <w:rsid w:val="00EB0DCB"/>
    <w:rsid w:val="00EB15B6"/>
    <w:rsid w:val="00EB375F"/>
    <w:rsid w:val="00EB3D06"/>
    <w:rsid w:val="00EB4916"/>
    <w:rsid w:val="00EB4B99"/>
    <w:rsid w:val="00EB56DF"/>
    <w:rsid w:val="00EB5D5E"/>
    <w:rsid w:val="00EB6529"/>
    <w:rsid w:val="00EB7229"/>
    <w:rsid w:val="00EB78E6"/>
    <w:rsid w:val="00EB7AE8"/>
    <w:rsid w:val="00EC0046"/>
    <w:rsid w:val="00EC00C9"/>
    <w:rsid w:val="00EC02D6"/>
    <w:rsid w:val="00EC0893"/>
    <w:rsid w:val="00EC0DD9"/>
    <w:rsid w:val="00EC0EE1"/>
    <w:rsid w:val="00EC11BD"/>
    <w:rsid w:val="00EC1669"/>
    <w:rsid w:val="00EC2649"/>
    <w:rsid w:val="00EC2D9A"/>
    <w:rsid w:val="00EC31ED"/>
    <w:rsid w:val="00EC3915"/>
    <w:rsid w:val="00EC3BD1"/>
    <w:rsid w:val="00EC3CD6"/>
    <w:rsid w:val="00EC5836"/>
    <w:rsid w:val="00EC688C"/>
    <w:rsid w:val="00EC6F98"/>
    <w:rsid w:val="00EC74B7"/>
    <w:rsid w:val="00EC794E"/>
    <w:rsid w:val="00ED0729"/>
    <w:rsid w:val="00ED07BB"/>
    <w:rsid w:val="00ED0C16"/>
    <w:rsid w:val="00ED1419"/>
    <w:rsid w:val="00ED2D29"/>
    <w:rsid w:val="00ED2EC0"/>
    <w:rsid w:val="00ED47F0"/>
    <w:rsid w:val="00ED4CC1"/>
    <w:rsid w:val="00ED50E4"/>
    <w:rsid w:val="00ED57EA"/>
    <w:rsid w:val="00ED5B1D"/>
    <w:rsid w:val="00ED5BD4"/>
    <w:rsid w:val="00ED6407"/>
    <w:rsid w:val="00ED747B"/>
    <w:rsid w:val="00ED7C66"/>
    <w:rsid w:val="00EE07D3"/>
    <w:rsid w:val="00EE0C80"/>
    <w:rsid w:val="00EE15AE"/>
    <w:rsid w:val="00EE1996"/>
    <w:rsid w:val="00EE1C01"/>
    <w:rsid w:val="00EE22AF"/>
    <w:rsid w:val="00EE333C"/>
    <w:rsid w:val="00EE4097"/>
    <w:rsid w:val="00EE4249"/>
    <w:rsid w:val="00EE4F92"/>
    <w:rsid w:val="00EE7F6A"/>
    <w:rsid w:val="00EF0171"/>
    <w:rsid w:val="00EF1B25"/>
    <w:rsid w:val="00EF1DA0"/>
    <w:rsid w:val="00EF1E5A"/>
    <w:rsid w:val="00EF25DA"/>
    <w:rsid w:val="00EF2ED7"/>
    <w:rsid w:val="00EF3839"/>
    <w:rsid w:val="00EF4747"/>
    <w:rsid w:val="00EF4BF8"/>
    <w:rsid w:val="00EF4C9B"/>
    <w:rsid w:val="00EF5A7B"/>
    <w:rsid w:val="00EF5C49"/>
    <w:rsid w:val="00EF5D9B"/>
    <w:rsid w:val="00EF7331"/>
    <w:rsid w:val="00F0055A"/>
    <w:rsid w:val="00F00A6F"/>
    <w:rsid w:val="00F02253"/>
    <w:rsid w:val="00F03C2E"/>
    <w:rsid w:val="00F03E85"/>
    <w:rsid w:val="00F04A66"/>
    <w:rsid w:val="00F04B4B"/>
    <w:rsid w:val="00F0516C"/>
    <w:rsid w:val="00F067A2"/>
    <w:rsid w:val="00F07A0B"/>
    <w:rsid w:val="00F07B9E"/>
    <w:rsid w:val="00F1116F"/>
    <w:rsid w:val="00F112C4"/>
    <w:rsid w:val="00F1139B"/>
    <w:rsid w:val="00F1263A"/>
    <w:rsid w:val="00F12E1D"/>
    <w:rsid w:val="00F13698"/>
    <w:rsid w:val="00F15B77"/>
    <w:rsid w:val="00F179E1"/>
    <w:rsid w:val="00F202C6"/>
    <w:rsid w:val="00F207B8"/>
    <w:rsid w:val="00F209A1"/>
    <w:rsid w:val="00F209C8"/>
    <w:rsid w:val="00F20D35"/>
    <w:rsid w:val="00F21D3C"/>
    <w:rsid w:val="00F22047"/>
    <w:rsid w:val="00F24072"/>
    <w:rsid w:val="00F24837"/>
    <w:rsid w:val="00F24AC4"/>
    <w:rsid w:val="00F24B35"/>
    <w:rsid w:val="00F24C9B"/>
    <w:rsid w:val="00F2575F"/>
    <w:rsid w:val="00F25ACB"/>
    <w:rsid w:val="00F27565"/>
    <w:rsid w:val="00F27A5C"/>
    <w:rsid w:val="00F3082B"/>
    <w:rsid w:val="00F310D4"/>
    <w:rsid w:val="00F31D5A"/>
    <w:rsid w:val="00F32009"/>
    <w:rsid w:val="00F33975"/>
    <w:rsid w:val="00F33DE9"/>
    <w:rsid w:val="00F34926"/>
    <w:rsid w:val="00F35867"/>
    <w:rsid w:val="00F35E6D"/>
    <w:rsid w:val="00F3619A"/>
    <w:rsid w:val="00F37FF0"/>
    <w:rsid w:val="00F40AAA"/>
    <w:rsid w:val="00F40BA7"/>
    <w:rsid w:val="00F40F9D"/>
    <w:rsid w:val="00F412BF"/>
    <w:rsid w:val="00F41ACD"/>
    <w:rsid w:val="00F42CDE"/>
    <w:rsid w:val="00F4364B"/>
    <w:rsid w:val="00F445C9"/>
    <w:rsid w:val="00F451D5"/>
    <w:rsid w:val="00F455D8"/>
    <w:rsid w:val="00F45718"/>
    <w:rsid w:val="00F458C6"/>
    <w:rsid w:val="00F45D79"/>
    <w:rsid w:val="00F46CB6"/>
    <w:rsid w:val="00F4701B"/>
    <w:rsid w:val="00F4756D"/>
    <w:rsid w:val="00F47DE8"/>
    <w:rsid w:val="00F50C7B"/>
    <w:rsid w:val="00F513AE"/>
    <w:rsid w:val="00F51DFB"/>
    <w:rsid w:val="00F52760"/>
    <w:rsid w:val="00F528B1"/>
    <w:rsid w:val="00F53FA5"/>
    <w:rsid w:val="00F54152"/>
    <w:rsid w:val="00F542C1"/>
    <w:rsid w:val="00F54EE9"/>
    <w:rsid w:val="00F550BD"/>
    <w:rsid w:val="00F557C9"/>
    <w:rsid w:val="00F55E73"/>
    <w:rsid w:val="00F55EDA"/>
    <w:rsid w:val="00F56253"/>
    <w:rsid w:val="00F56263"/>
    <w:rsid w:val="00F56C80"/>
    <w:rsid w:val="00F57236"/>
    <w:rsid w:val="00F57396"/>
    <w:rsid w:val="00F5752F"/>
    <w:rsid w:val="00F57BC3"/>
    <w:rsid w:val="00F57EEA"/>
    <w:rsid w:val="00F60092"/>
    <w:rsid w:val="00F6108D"/>
    <w:rsid w:val="00F61570"/>
    <w:rsid w:val="00F61729"/>
    <w:rsid w:val="00F618BF"/>
    <w:rsid w:val="00F618E3"/>
    <w:rsid w:val="00F61C18"/>
    <w:rsid w:val="00F625FA"/>
    <w:rsid w:val="00F62BCF"/>
    <w:rsid w:val="00F62DCF"/>
    <w:rsid w:val="00F63B4F"/>
    <w:rsid w:val="00F64E74"/>
    <w:rsid w:val="00F6537C"/>
    <w:rsid w:val="00F65809"/>
    <w:rsid w:val="00F65F4B"/>
    <w:rsid w:val="00F67001"/>
    <w:rsid w:val="00F67A69"/>
    <w:rsid w:val="00F70BFF"/>
    <w:rsid w:val="00F70C9D"/>
    <w:rsid w:val="00F724F6"/>
    <w:rsid w:val="00F7460A"/>
    <w:rsid w:val="00F74CD9"/>
    <w:rsid w:val="00F74F2C"/>
    <w:rsid w:val="00F758EF"/>
    <w:rsid w:val="00F76F12"/>
    <w:rsid w:val="00F77246"/>
    <w:rsid w:val="00F80A7B"/>
    <w:rsid w:val="00F80E5D"/>
    <w:rsid w:val="00F81E78"/>
    <w:rsid w:val="00F81EF7"/>
    <w:rsid w:val="00F83031"/>
    <w:rsid w:val="00F839D2"/>
    <w:rsid w:val="00F84874"/>
    <w:rsid w:val="00F84953"/>
    <w:rsid w:val="00F851CE"/>
    <w:rsid w:val="00F86B31"/>
    <w:rsid w:val="00F86BDC"/>
    <w:rsid w:val="00F90B6D"/>
    <w:rsid w:val="00F90FE6"/>
    <w:rsid w:val="00F91219"/>
    <w:rsid w:val="00F914E4"/>
    <w:rsid w:val="00F92444"/>
    <w:rsid w:val="00F92B80"/>
    <w:rsid w:val="00F9393E"/>
    <w:rsid w:val="00F95498"/>
    <w:rsid w:val="00F95C16"/>
    <w:rsid w:val="00F960E3"/>
    <w:rsid w:val="00F961EB"/>
    <w:rsid w:val="00F9647D"/>
    <w:rsid w:val="00F9647F"/>
    <w:rsid w:val="00F966B5"/>
    <w:rsid w:val="00F96FD0"/>
    <w:rsid w:val="00F97A78"/>
    <w:rsid w:val="00FA0B20"/>
    <w:rsid w:val="00FA230C"/>
    <w:rsid w:val="00FA24E7"/>
    <w:rsid w:val="00FA36B9"/>
    <w:rsid w:val="00FA3F03"/>
    <w:rsid w:val="00FA43EE"/>
    <w:rsid w:val="00FA465C"/>
    <w:rsid w:val="00FA4674"/>
    <w:rsid w:val="00FA46E3"/>
    <w:rsid w:val="00FA5C86"/>
    <w:rsid w:val="00FA5EE6"/>
    <w:rsid w:val="00FA68AA"/>
    <w:rsid w:val="00FA7322"/>
    <w:rsid w:val="00FA751B"/>
    <w:rsid w:val="00FA7956"/>
    <w:rsid w:val="00FA7E6E"/>
    <w:rsid w:val="00FB016C"/>
    <w:rsid w:val="00FB0CBE"/>
    <w:rsid w:val="00FB1BD0"/>
    <w:rsid w:val="00FB2819"/>
    <w:rsid w:val="00FB2FCB"/>
    <w:rsid w:val="00FB4825"/>
    <w:rsid w:val="00FB4C49"/>
    <w:rsid w:val="00FB6817"/>
    <w:rsid w:val="00FB78F4"/>
    <w:rsid w:val="00FB7A41"/>
    <w:rsid w:val="00FB7C55"/>
    <w:rsid w:val="00FC0711"/>
    <w:rsid w:val="00FC09E3"/>
    <w:rsid w:val="00FC1074"/>
    <w:rsid w:val="00FC1884"/>
    <w:rsid w:val="00FC26C2"/>
    <w:rsid w:val="00FC2F72"/>
    <w:rsid w:val="00FC371D"/>
    <w:rsid w:val="00FC44ED"/>
    <w:rsid w:val="00FC489B"/>
    <w:rsid w:val="00FC4B00"/>
    <w:rsid w:val="00FC5592"/>
    <w:rsid w:val="00FC57BD"/>
    <w:rsid w:val="00FC590D"/>
    <w:rsid w:val="00FC5F0B"/>
    <w:rsid w:val="00FC6C44"/>
    <w:rsid w:val="00FC787D"/>
    <w:rsid w:val="00FD06C9"/>
    <w:rsid w:val="00FD0AEB"/>
    <w:rsid w:val="00FD2100"/>
    <w:rsid w:val="00FD31A0"/>
    <w:rsid w:val="00FD38BA"/>
    <w:rsid w:val="00FD3B8E"/>
    <w:rsid w:val="00FD3F83"/>
    <w:rsid w:val="00FD4322"/>
    <w:rsid w:val="00FD436C"/>
    <w:rsid w:val="00FD446D"/>
    <w:rsid w:val="00FD4F2C"/>
    <w:rsid w:val="00FD5681"/>
    <w:rsid w:val="00FD6394"/>
    <w:rsid w:val="00FD655D"/>
    <w:rsid w:val="00FD7046"/>
    <w:rsid w:val="00FD7DBC"/>
    <w:rsid w:val="00FE04A0"/>
    <w:rsid w:val="00FE0E6C"/>
    <w:rsid w:val="00FE1BFF"/>
    <w:rsid w:val="00FE1CDC"/>
    <w:rsid w:val="00FE20A8"/>
    <w:rsid w:val="00FE2F78"/>
    <w:rsid w:val="00FE329B"/>
    <w:rsid w:val="00FE3734"/>
    <w:rsid w:val="00FE4399"/>
    <w:rsid w:val="00FE4940"/>
    <w:rsid w:val="00FE4FB2"/>
    <w:rsid w:val="00FE66AC"/>
    <w:rsid w:val="00FE6831"/>
    <w:rsid w:val="00FE708A"/>
    <w:rsid w:val="00FE70C3"/>
    <w:rsid w:val="00FE74B8"/>
    <w:rsid w:val="00FE75CD"/>
    <w:rsid w:val="00FE795F"/>
    <w:rsid w:val="00FF2AD9"/>
    <w:rsid w:val="00FF2FDB"/>
    <w:rsid w:val="00FF359F"/>
    <w:rsid w:val="00FF35EB"/>
    <w:rsid w:val="00FF3A76"/>
    <w:rsid w:val="00FF3DCF"/>
    <w:rsid w:val="00FF4598"/>
    <w:rsid w:val="00FF492C"/>
    <w:rsid w:val="00FF4A21"/>
    <w:rsid w:val="00FF4B9C"/>
    <w:rsid w:val="00FF597F"/>
    <w:rsid w:val="00FF5A99"/>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0BD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1F"/>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7F25F7"/>
    <w:rPr>
      <w:rFonts w:ascii="Arial Narrow" w:hAnsi="Arial Narrow"/>
      <w:b/>
      <w:color w:val="000000" w:themeColor="text1"/>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52099"/>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DA6FD3"/>
    <w:pPr>
      <w:tabs>
        <w:tab w:val="right" w:leader="dot" w:pos="9016"/>
      </w:tabs>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C54D13"/>
    <w:pPr>
      <w:spacing w:after="240"/>
      <w:contextualSpacing/>
    </w:pPr>
    <w:rPr>
      <w:rFonts w:ascii="Arial Narrow" w:hAnsi="Arial Narrow"/>
      <w:snapToGrid w:val="0"/>
      <w:sz w:val="18"/>
      <w:szCs w:val="22"/>
    </w:rPr>
  </w:style>
  <w:style w:type="character" w:customStyle="1" w:styleId="TableFigureFooterChar">
    <w:name w:val="Table/Figure Footer Char"/>
    <w:link w:val="TableFigureFooter"/>
    <w:rsid w:val="00C54D1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UnresolvedMention1">
    <w:name w:val="Unresolved Mention1"/>
    <w:basedOn w:val="DefaultParagraphFont"/>
    <w:uiPriority w:val="99"/>
    <w:semiHidden/>
    <w:unhideWhenUsed/>
    <w:rsid w:val="00226E2E"/>
    <w:rPr>
      <w:color w:val="605E5C"/>
      <w:shd w:val="clear" w:color="auto" w:fill="E1DFDD"/>
    </w:rPr>
  </w:style>
  <w:style w:type="paragraph" w:customStyle="1" w:styleId="6-SubSubheading">
    <w:name w:val="6-SubSubheading"/>
    <w:basedOn w:val="5-SubsectionSubheading"/>
    <w:next w:val="Normal"/>
    <w:link w:val="6-SubSubheadingChar"/>
    <w:qFormat/>
    <w:rsid w:val="005F5CCE"/>
    <w:pPr>
      <w:outlineLvl w:val="3"/>
    </w:pPr>
    <w:rPr>
      <w:b w:val="0"/>
      <w:bCs/>
      <w:u w:val="single"/>
    </w:rPr>
  </w:style>
  <w:style w:type="character" w:customStyle="1" w:styleId="6-SubSubheadingChar">
    <w:name w:val="6-SubSubheading Char"/>
    <w:basedOn w:val="5-SubsectionSubheadingChar"/>
    <w:link w:val="6-SubSubheading"/>
    <w:rsid w:val="005F5CCE"/>
    <w:rPr>
      <w:rFonts w:asciiTheme="minorHAnsi" w:eastAsiaTheme="majorEastAsia" w:hAnsiTheme="minorHAnsi" w:cstheme="majorBidi"/>
      <w:b w:val="0"/>
      <w:bCs/>
      <w:color w:val="000000" w:themeColor="text1"/>
      <w:sz w:val="24"/>
      <w:szCs w:val="24"/>
      <w:u w:val="single"/>
    </w:rPr>
  </w:style>
  <w:style w:type="paragraph" w:customStyle="1" w:styleId="Default">
    <w:name w:val="Default"/>
    <w:rsid w:val="002414B8"/>
    <w:pPr>
      <w:autoSpaceDE w:val="0"/>
      <w:autoSpaceDN w:val="0"/>
      <w:adjustRightInd w:val="0"/>
    </w:pPr>
    <w:rPr>
      <w:rFonts w:ascii="Calibri" w:eastAsiaTheme="minorHAnsi" w:hAnsi="Calibri" w:cs="Calibri"/>
      <w:color w:val="000000"/>
      <w:sz w:val="24"/>
      <w:szCs w:val="24"/>
      <w:lang w:eastAsia="en-US"/>
    </w:rPr>
  </w:style>
  <w:style w:type="paragraph" w:styleId="FootnoteText">
    <w:name w:val="footnote text"/>
    <w:basedOn w:val="Normal"/>
    <w:link w:val="FootnoteTextChar"/>
    <w:semiHidden/>
    <w:unhideWhenUsed/>
    <w:rsid w:val="001550AA"/>
    <w:rPr>
      <w:sz w:val="20"/>
      <w:szCs w:val="20"/>
    </w:rPr>
  </w:style>
  <w:style w:type="character" w:customStyle="1" w:styleId="FootnoteTextChar">
    <w:name w:val="Footnote Text Char"/>
    <w:basedOn w:val="DefaultParagraphFont"/>
    <w:link w:val="FootnoteText"/>
    <w:semiHidden/>
    <w:rsid w:val="001550AA"/>
    <w:rPr>
      <w:rFonts w:ascii="Calibri" w:hAnsi="Calibri" w:cs="Arial"/>
    </w:rPr>
  </w:style>
  <w:style w:type="character" w:styleId="FootnoteReference">
    <w:name w:val="footnote reference"/>
    <w:basedOn w:val="DefaultParagraphFont"/>
    <w:semiHidden/>
    <w:unhideWhenUsed/>
    <w:rsid w:val="001550AA"/>
    <w:rPr>
      <w:vertAlign w:val="superscript"/>
    </w:rPr>
  </w:style>
  <w:style w:type="table" w:customStyle="1" w:styleId="ASDTable1">
    <w:name w:val="ASD Table1"/>
    <w:basedOn w:val="TableNormal"/>
    <w:next w:val="TableGrid"/>
    <w:uiPriority w:val="39"/>
    <w:rsid w:val="00273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39"/>
    <w:rsid w:val="002D1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90F98"/>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E7340C"/>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E7340C"/>
    <w:rPr>
      <w:rFonts w:asciiTheme="minorHAnsi" w:eastAsiaTheme="majorEastAsia" w:hAnsiTheme="minorHAnsi" w:cstheme="majorBidi"/>
      <w:b/>
      <w:i/>
      <w:snapToGrid/>
      <w:spacing w:val="5"/>
      <w:kern w:val="28"/>
      <w:sz w:val="28"/>
      <w:szCs w:val="36"/>
      <w:lang w:eastAsia="en-US"/>
    </w:rPr>
  </w:style>
  <w:style w:type="character" w:customStyle="1" w:styleId="UnresolvedMention2">
    <w:name w:val="Unresolved Mention2"/>
    <w:basedOn w:val="DefaultParagraphFont"/>
    <w:uiPriority w:val="99"/>
    <w:semiHidden/>
    <w:unhideWhenUsed/>
    <w:rsid w:val="004878FE"/>
    <w:rPr>
      <w:color w:val="605E5C"/>
      <w:shd w:val="clear" w:color="auto" w:fill="E1DFDD"/>
    </w:rPr>
  </w:style>
  <w:style w:type="character" w:styleId="Strong">
    <w:name w:val="Strong"/>
    <w:basedOn w:val="DefaultParagraphFont"/>
    <w:uiPriority w:val="22"/>
    <w:qFormat/>
    <w:rsid w:val="00487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143">
      <w:bodyDiv w:val="1"/>
      <w:marLeft w:val="0"/>
      <w:marRight w:val="0"/>
      <w:marTop w:val="0"/>
      <w:marBottom w:val="0"/>
      <w:divBdr>
        <w:top w:val="none" w:sz="0" w:space="0" w:color="auto"/>
        <w:left w:val="none" w:sz="0" w:space="0" w:color="auto"/>
        <w:bottom w:val="none" w:sz="0" w:space="0" w:color="auto"/>
        <w:right w:val="none" w:sz="0" w:space="0" w:color="auto"/>
      </w:divBdr>
    </w:div>
    <w:div w:id="29452135">
      <w:bodyDiv w:val="1"/>
      <w:marLeft w:val="0"/>
      <w:marRight w:val="0"/>
      <w:marTop w:val="0"/>
      <w:marBottom w:val="0"/>
      <w:divBdr>
        <w:top w:val="none" w:sz="0" w:space="0" w:color="auto"/>
        <w:left w:val="none" w:sz="0" w:space="0" w:color="auto"/>
        <w:bottom w:val="none" w:sz="0" w:space="0" w:color="auto"/>
        <w:right w:val="none" w:sz="0" w:space="0" w:color="auto"/>
      </w:divBdr>
    </w:div>
    <w:div w:id="58095461">
      <w:bodyDiv w:val="1"/>
      <w:marLeft w:val="0"/>
      <w:marRight w:val="0"/>
      <w:marTop w:val="0"/>
      <w:marBottom w:val="0"/>
      <w:divBdr>
        <w:top w:val="none" w:sz="0" w:space="0" w:color="auto"/>
        <w:left w:val="none" w:sz="0" w:space="0" w:color="auto"/>
        <w:bottom w:val="none" w:sz="0" w:space="0" w:color="auto"/>
        <w:right w:val="none" w:sz="0" w:space="0" w:color="auto"/>
      </w:divBdr>
      <w:divsChild>
        <w:div w:id="1553418422">
          <w:marLeft w:val="0"/>
          <w:marRight w:val="0"/>
          <w:marTop w:val="12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898214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75864953">
      <w:bodyDiv w:val="1"/>
      <w:marLeft w:val="0"/>
      <w:marRight w:val="0"/>
      <w:marTop w:val="0"/>
      <w:marBottom w:val="0"/>
      <w:divBdr>
        <w:top w:val="none" w:sz="0" w:space="0" w:color="auto"/>
        <w:left w:val="none" w:sz="0" w:space="0" w:color="auto"/>
        <w:bottom w:val="none" w:sz="0" w:space="0" w:color="auto"/>
        <w:right w:val="none" w:sz="0" w:space="0" w:color="auto"/>
      </w:divBdr>
    </w:div>
    <w:div w:id="747309012">
      <w:bodyDiv w:val="1"/>
      <w:marLeft w:val="0"/>
      <w:marRight w:val="0"/>
      <w:marTop w:val="0"/>
      <w:marBottom w:val="0"/>
      <w:divBdr>
        <w:top w:val="none" w:sz="0" w:space="0" w:color="auto"/>
        <w:left w:val="none" w:sz="0" w:space="0" w:color="auto"/>
        <w:bottom w:val="none" w:sz="0" w:space="0" w:color="auto"/>
        <w:right w:val="none" w:sz="0" w:space="0" w:color="auto"/>
      </w:divBdr>
    </w:div>
    <w:div w:id="83677105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88841">
      <w:bodyDiv w:val="1"/>
      <w:marLeft w:val="0"/>
      <w:marRight w:val="0"/>
      <w:marTop w:val="0"/>
      <w:marBottom w:val="0"/>
      <w:divBdr>
        <w:top w:val="none" w:sz="0" w:space="0" w:color="auto"/>
        <w:left w:val="none" w:sz="0" w:space="0" w:color="auto"/>
        <w:bottom w:val="none" w:sz="0" w:space="0" w:color="auto"/>
        <w:right w:val="none" w:sz="0" w:space="0" w:color="auto"/>
      </w:divBdr>
    </w:div>
    <w:div w:id="1588805574">
      <w:bodyDiv w:val="1"/>
      <w:marLeft w:val="0"/>
      <w:marRight w:val="0"/>
      <w:marTop w:val="0"/>
      <w:marBottom w:val="0"/>
      <w:divBdr>
        <w:top w:val="none" w:sz="0" w:space="0" w:color="auto"/>
        <w:left w:val="none" w:sz="0" w:space="0" w:color="auto"/>
        <w:bottom w:val="none" w:sz="0" w:space="0" w:color="auto"/>
        <w:right w:val="none" w:sz="0" w:space="0" w:color="auto"/>
      </w:divBdr>
    </w:div>
    <w:div w:id="1626429282">
      <w:bodyDiv w:val="1"/>
      <w:marLeft w:val="0"/>
      <w:marRight w:val="0"/>
      <w:marTop w:val="0"/>
      <w:marBottom w:val="0"/>
      <w:divBdr>
        <w:top w:val="none" w:sz="0" w:space="0" w:color="auto"/>
        <w:left w:val="none" w:sz="0" w:space="0" w:color="auto"/>
        <w:bottom w:val="none" w:sz="0" w:space="0" w:color="auto"/>
        <w:right w:val="none" w:sz="0" w:space="0" w:color="auto"/>
      </w:divBdr>
    </w:div>
    <w:div w:id="1774741098">
      <w:bodyDiv w:val="1"/>
      <w:marLeft w:val="0"/>
      <w:marRight w:val="0"/>
      <w:marTop w:val="0"/>
      <w:marBottom w:val="0"/>
      <w:divBdr>
        <w:top w:val="none" w:sz="0" w:space="0" w:color="auto"/>
        <w:left w:val="none" w:sz="0" w:space="0" w:color="auto"/>
        <w:bottom w:val="none" w:sz="0" w:space="0" w:color="auto"/>
        <w:right w:val="none" w:sz="0" w:space="0" w:color="auto"/>
      </w:divBdr>
    </w:div>
    <w:div w:id="194183859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26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86393-C7D7-4825-9F2F-DB9AAA4D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13393</Words>
  <Characters>75925</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2022-02-23T06:29:00Z</dcterms:created>
  <dcterms:modified xsi:type="dcterms:W3CDTF">2022-03-02T03:19:00Z</dcterms:modified>
</cp:coreProperties>
</file>