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2D34A" w14:textId="77777777" w:rsidR="002F3254" w:rsidRDefault="00E922B9" w:rsidP="00263466">
      <w:pPr>
        <w:pStyle w:val="1-MainHeading"/>
      </w:pPr>
      <w:r>
        <w:t>7</w:t>
      </w:r>
      <w:r w:rsidR="002F3254" w:rsidRPr="00BF5894">
        <w:t>.</w:t>
      </w:r>
      <w:r w:rsidR="00180860">
        <w:t>0</w:t>
      </w:r>
      <w:r>
        <w:t>3</w:t>
      </w:r>
      <w:r w:rsidR="002F3254" w:rsidRPr="00BF5894">
        <w:tab/>
        <w:t xml:space="preserve">CABOTEGRAVIR/CABOTEGRAVIR </w:t>
      </w:r>
      <w:r w:rsidR="00D753B5">
        <w:t>AND</w:t>
      </w:r>
      <w:r w:rsidR="002F3254" w:rsidRPr="00BF5894">
        <w:t xml:space="preserve"> RILPIVIRINE</w:t>
      </w:r>
      <w:r w:rsidR="00263466">
        <w:t>,</w:t>
      </w:r>
      <w:r w:rsidR="00263466">
        <w:br/>
      </w:r>
      <w:r w:rsidR="002F3254" w:rsidRPr="00BF5894">
        <w:t xml:space="preserve">Tablet containing </w:t>
      </w:r>
      <w:proofErr w:type="spellStart"/>
      <w:r w:rsidR="002F3254" w:rsidRPr="00BF5894">
        <w:t>cabotegravir</w:t>
      </w:r>
      <w:proofErr w:type="spellEnd"/>
      <w:r w:rsidR="002F3254" w:rsidRPr="00BF5894">
        <w:t xml:space="preserve"> 30</w:t>
      </w:r>
      <w:r w:rsidR="00DA1F11">
        <w:t> </w:t>
      </w:r>
      <w:r w:rsidR="002F3254" w:rsidRPr="00BF5894">
        <w:t xml:space="preserve">mg, </w:t>
      </w:r>
      <w:r w:rsidR="002F3254" w:rsidRPr="00BF5894">
        <w:br/>
      </w:r>
      <w:proofErr w:type="spellStart"/>
      <w:r w:rsidR="002F3254" w:rsidRPr="00BF5894">
        <w:t>Vocabria</w:t>
      </w:r>
      <w:proofErr w:type="spellEnd"/>
      <w:r w:rsidR="002F3254" w:rsidRPr="00BF5894">
        <w:t xml:space="preserve">®, </w:t>
      </w:r>
      <w:r w:rsidR="002F3254" w:rsidRPr="00BF5894">
        <w:br/>
      </w:r>
      <w:r w:rsidR="00E10278" w:rsidRPr="00E10278">
        <w:t>Pack containing 1 injection of cabotegravir 600 mg in 3</w:t>
      </w:r>
      <w:r w:rsidR="00DA1F11">
        <w:t> </w:t>
      </w:r>
      <w:r w:rsidR="00E10278" w:rsidRPr="00E10278">
        <w:t>mL and 1 injection of rilpivirine 900 mg in 3 mL</w:t>
      </w:r>
      <w:r w:rsidR="00E10278">
        <w:t>,</w:t>
      </w:r>
      <w:r w:rsidR="002F3254" w:rsidRPr="00BF5894">
        <w:br/>
        <w:t xml:space="preserve">Cabenuva®, </w:t>
      </w:r>
      <w:r w:rsidR="002F3254" w:rsidRPr="00BF5894">
        <w:br/>
        <w:t>ViiV Healthcare Pty Ltd</w:t>
      </w:r>
    </w:p>
    <w:p w14:paraId="17309600" w14:textId="77777777" w:rsidR="00B50DB8" w:rsidRPr="00BF5894" w:rsidRDefault="00B50DB8" w:rsidP="00263466">
      <w:pPr>
        <w:pStyle w:val="2-SectionHeading"/>
      </w:pPr>
      <w:bookmarkStart w:id="0" w:name="_Toc82592205"/>
      <w:r w:rsidRPr="00BF5894">
        <w:t>Purpose of Application</w:t>
      </w:r>
      <w:bookmarkEnd w:id="0"/>
    </w:p>
    <w:p w14:paraId="3DF748DB" w14:textId="77777777" w:rsidR="00113740" w:rsidRPr="00BF5894" w:rsidRDefault="00113740" w:rsidP="00263466">
      <w:pPr>
        <w:pStyle w:val="3-BodyText"/>
      </w:pPr>
      <w:r w:rsidRPr="00BF5894">
        <w:t>The</w:t>
      </w:r>
      <w:r w:rsidR="00516793">
        <w:t xml:space="preserve"> standard re-entry</w:t>
      </w:r>
      <w:r w:rsidRPr="00BF5894">
        <w:t xml:space="preserve"> resubmission requested a Section 100 (Highly Specialised Drugs Program </w:t>
      </w:r>
      <w:r w:rsidR="007A4F80">
        <w:t>–</w:t>
      </w:r>
      <w:r w:rsidRPr="00BF5894">
        <w:t xml:space="preserve"> Community Access), Authority Required (STREAMLINED) listing for cabotegravir (CAB) long</w:t>
      </w:r>
      <w:r w:rsidR="00340725">
        <w:t>-</w:t>
      </w:r>
      <w:r w:rsidRPr="00BF5894">
        <w:t xml:space="preserve">acting (LA) injection and rilpivirine (RPV) LA injection (combination pack with the tradename Cabenuva), and CAB tablets (trade name </w:t>
      </w:r>
      <w:proofErr w:type="spellStart"/>
      <w:r w:rsidRPr="00BF5894">
        <w:t>Vocabria</w:t>
      </w:r>
      <w:proofErr w:type="spellEnd"/>
      <w:r w:rsidRPr="00BF5894">
        <w:t xml:space="preserve">) for treatment of </w:t>
      </w:r>
      <w:r w:rsidR="00034230" w:rsidRPr="00BF5894">
        <w:t>human immunodeficiency virus (</w:t>
      </w:r>
      <w:r w:rsidRPr="00BF5894">
        <w:t>HIV</w:t>
      </w:r>
      <w:r w:rsidR="00034230" w:rsidRPr="00BF5894">
        <w:t>)</w:t>
      </w:r>
      <w:r w:rsidRPr="00BF5894">
        <w:t xml:space="preserve"> in virologically suppressed patients (at initiation). This was the first resubmission for CAB LA + RPV LA and oral CAB, with the previous submission considered at the March 2021 PBAC meeting.</w:t>
      </w:r>
    </w:p>
    <w:p w14:paraId="52B2BEA4" w14:textId="77777777" w:rsidR="00C2778B" w:rsidRPr="00BF5894" w:rsidRDefault="002A149C" w:rsidP="00263466">
      <w:pPr>
        <w:pStyle w:val="3-BodyText"/>
      </w:pPr>
      <w:r w:rsidRPr="00BF5894">
        <w:t>Listing was requested on the basis of a cost</w:t>
      </w:r>
      <w:r w:rsidR="0043078B">
        <w:t>-</w:t>
      </w:r>
      <w:r w:rsidRPr="00BF5894">
        <w:t xml:space="preserve">utility analysis (CUA) against a basket of oral antiretroviral therapies (ART) based on the </w:t>
      </w:r>
      <w:r w:rsidR="00523EB9">
        <w:t>re</w:t>
      </w:r>
      <w:r w:rsidRPr="00BF5894">
        <w:t xml:space="preserve">submission’s claim of </w:t>
      </w:r>
      <w:r w:rsidR="0043078B">
        <w:t>noninferior</w:t>
      </w:r>
      <w:r w:rsidRPr="00BF5894">
        <w:t xml:space="preserve"> effectiveness but providing additional benefits to patients </w:t>
      </w:r>
      <w:r w:rsidR="00541B8E" w:rsidRPr="00BF5894">
        <w:t>w</w:t>
      </w:r>
      <w:r w:rsidRPr="00BF5894">
        <w:t xml:space="preserve">ho have an unmet need for an alternative to daily oral ART. </w:t>
      </w:r>
    </w:p>
    <w:p w14:paraId="2E48858D" w14:textId="77777777" w:rsidR="008B1757" w:rsidRPr="00BF5894" w:rsidRDefault="002A149C" w:rsidP="008120B9">
      <w:pPr>
        <w:keepNext/>
        <w:keepLines/>
        <w:rPr>
          <w:rStyle w:val="CommentReference"/>
        </w:rPr>
      </w:pPr>
      <w:r w:rsidRPr="00BF5894">
        <w:rPr>
          <w:rStyle w:val="CommentReference"/>
        </w:rPr>
        <w:lastRenderedPageBreak/>
        <w:t xml:space="preserve">Table </w:t>
      </w:r>
      <w:r w:rsidR="00A72D39">
        <w:rPr>
          <w:rStyle w:val="CommentReference"/>
          <w:noProof/>
        </w:rPr>
        <w:t>1</w:t>
      </w:r>
      <w:r w:rsidRPr="00BF5894">
        <w:rPr>
          <w:rStyle w:val="CommentReference"/>
        </w:rPr>
        <w:t>:</w:t>
      </w:r>
      <w:r w:rsidR="008B1757" w:rsidRPr="00BF5894">
        <w:rPr>
          <w:rStyle w:val="CommentReference"/>
        </w:rPr>
        <w:t xml:space="preserve"> Key components of the clinical issue addressed by the </w:t>
      </w:r>
      <w:r w:rsidR="0017301E">
        <w:rPr>
          <w:rStyle w:val="CommentReference"/>
        </w:rPr>
        <w:t>re</w:t>
      </w:r>
      <w:r w:rsidR="008B1757" w:rsidRPr="00BF5894">
        <w:rPr>
          <w:rStyle w:val="CommentReference"/>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271"/>
        <w:gridCol w:w="7746"/>
      </w:tblGrid>
      <w:tr w:rsidR="008B1757" w:rsidRPr="00BF5894" w14:paraId="1B17E5C3" w14:textId="77777777" w:rsidTr="0043078B">
        <w:trPr>
          <w:cantSplit/>
          <w:tblHeader/>
        </w:trPr>
        <w:tc>
          <w:tcPr>
            <w:tcW w:w="1271" w:type="dxa"/>
            <w:shd w:val="clear" w:color="auto" w:fill="auto"/>
          </w:tcPr>
          <w:p w14:paraId="2F38423F" w14:textId="77777777" w:rsidR="008B1757" w:rsidRPr="00BF5894" w:rsidRDefault="008B1757" w:rsidP="008120B9">
            <w:pPr>
              <w:pStyle w:val="Tabletext"/>
              <w:keepNext/>
              <w:keepLines/>
              <w:rPr>
                <w:b/>
                <w:szCs w:val="20"/>
              </w:rPr>
            </w:pPr>
            <w:r w:rsidRPr="00BF5894">
              <w:rPr>
                <w:b/>
              </w:rPr>
              <w:t>Component</w:t>
            </w:r>
          </w:p>
        </w:tc>
        <w:tc>
          <w:tcPr>
            <w:tcW w:w="7746" w:type="dxa"/>
            <w:shd w:val="clear" w:color="auto" w:fill="auto"/>
          </w:tcPr>
          <w:p w14:paraId="1C52446E" w14:textId="77777777" w:rsidR="008B1757" w:rsidRPr="00BF5894" w:rsidRDefault="008B1757" w:rsidP="008120B9">
            <w:pPr>
              <w:pStyle w:val="Tabletext"/>
              <w:keepNext/>
              <w:keepLines/>
              <w:jc w:val="center"/>
              <w:rPr>
                <w:b/>
              </w:rPr>
            </w:pPr>
            <w:r w:rsidRPr="00BF5894">
              <w:rPr>
                <w:b/>
              </w:rPr>
              <w:t>Description</w:t>
            </w:r>
          </w:p>
        </w:tc>
      </w:tr>
      <w:tr w:rsidR="002A149C" w:rsidRPr="00BF5894" w14:paraId="22E1E313" w14:textId="77777777" w:rsidTr="0043078B">
        <w:trPr>
          <w:cantSplit/>
        </w:trPr>
        <w:tc>
          <w:tcPr>
            <w:tcW w:w="1271" w:type="dxa"/>
            <w:shd w:val="clear" w:color="auto" w:fill="auto"/>
          </w:tcPr>
          <w:p w14:paraId="7ED62D59" w14:textId="77777777" w:rsidR="002A149C" w:rsidRPr="00BF5894" w:rsidRDefault="002A149C" w:rsidP="008120B9">
            <w:pPr>
              <w:pStyle w:val="Tabletext"/>
              <w:keepNext/>
              <w:keepLines/>
            </w:pPr>
            <w:r w:rsidRPr="00BF5894">
              <w:t>Population</w:t>
            </w:r>
          </w:p>
        </w:tc>
        <w:tc>
          <w:tcPr>
            <w:tcW w:w="7746" w:type="dxa"/>
            <w:shd w:val="clear" w:color="auto" w:fill="auto"/>
            <w:vAlign w:val="center"/>
          </w:tcPr>
          <w:p w14:paraId="7996A26B" w14:textId="77777777" w:rsidR="002A149C" w:rsidRPr="00BF5894" w:rsidRDefault="002A149C" w:rsidP="008120B9">
            <w:pPr>
              <w:pStyle w:val="Tabletext"/>
              <w:keepNext/>
              <w:keepLines/>
            </w:pPr>
            <w:r w:rsidRPr="00BF5894">
              <w:t>Treatment of HIV infection in adults who are virologically suppressed (HIV-1 RNA &lt;50 copies</w:t>
            </w:r>
            <w:r w:rsidR="0043078B">
              <w:t>/</w:t>
            </w:r>
            <w:r w:rsidRPr="00BF5894">
              <w:t>mL) and switching therapy.</w:t>
            </w:r>
          </w:p>
        </w:tc>
      </w:tr>
      <w:tr w:rsidR="002A149C" w:rsidRPr="00BF5894" w14:paraId="3BC7F8F7" w14:textId="77777777" w:rsidTr="0043078B">
        <w:trPr>
          <w:cantSplit/>
        </w:trPr>
        <w:tc>
          <w:tcPr>
            <w:tcW w:w="1271" w:type="dxa"/>
            <w:shd w:val="clear" w:color="auto" w:fill="auto"/>
          </w:tcPr>
          <w:p w14:paraId="4ED121A6" w14:textId="77777777" w:rsidR="002A149C" w:rsidRPr="00BF5894" w:rsidRDefault="002A149C" w:rsidP="008120B9">
            <w:pPr>
              <w:pStyle w:val="Tabletext"/>
              <w:keepNext/>
              <w:keepLines/>
            </w:pPr>
            <w:r w:rsidRPr="00BF5894">
              <w:t>Intervention</w:t>
            </w:r>
          </w:p>
        </w:tc>
        <w:tc>
          <w:tcPr>
            <w:tcW w:w="7746" w:type="dxa"/>
            <w:shd w:val="clear" w:color="auto" w:fill="auto"/>
            <w:vAlign w:val="center"/>
          </w:tcPr>
          <w:p w14:paraId="4804BDAA" w14:textId="77777777" w:rsidR="002A149C" w:rsidRPr="00BF5894" w:rsidRDefault="002A149C" w:rsidP="00AB68B4">
            <w:pPr>
              <w:pStyle w:val="Tabletext"/>
              <w:keepNext/>
              <w:keepLines/>
              <w:numPr>
                <w:ilvl w:val="2"/>
                <w:numId w:val="4"/>
              </w:numPr>
              <w:ind w:left="316" w:hanging="284"/>
            </w:pPr>
            <w:r w:rsidRPr="00BF5894">
              <w:t>Oral lead in: CAB 30</w:t>
            </w:r>
            <w:r w:rsidR="0043078B">
              <w:t xml:space="preserve"> </w:t>
            </w:r>
            <w:r w:rsidRPr="00BF5894">
              <w:t>mg PO once daily and RPV 25</w:t>
            </w:r>
            <w:r w:rsidR="0043078B">
              <w:t xml:space="preserve"> </w:t>
            </w:r>
            <w:r w:rsidRPr="00BF5894">
              <w:t>mg PO once daily for ONE month</w:t>
            </w:r>
          </w:p>
          <w:p w14:paraId="78ECECDC" w14:textId="77777777" w:rsidR="002A149C" w:rsidRPr="00BF5894" w:rsidRDefault="002A149C" w:rsidP="00AB68B4">
            <w:pPr>
              <w:pStyle w:val="Tabletext"/>
              <w:keepNext/>
              <w:keepLines/>
              <w:numPr>
                <w:ilvl w:val="2"/>
                <w:numId w:val="4"/>
              </w:numPr>
              <w:ind w:left="316" w:hanging="284"/>
            </w:pPr>
            <w:r w:rsidRPr="00BF5894">
              <w:t>Initiation injection: CAB 600</w:t>
            </w:r>
            <w:r w:rsidR="0043078B">
              <w:t xml:space="preserve"> </w:t>
            </w:r>
            <w:r w:rsidRPr="00BF5894">
              <w:t>mg (3</w:t>
            </w:r>
            <w:r w:rsidR="0043078B">
              <w:t xml:space="preserve"> </w:t>
            </w:r>
            <w:r w:rsidRPr="00BF5894">
              <w:t>mL) IM and RPV 900</w:t>
            </w:r>
            <w:r w:rsidR="0043078B">
              <w:t xml:space="preserve"> </w:t>
            </w:r>
            <w:r w:rsidRPr="00BF5894">
              <w:t>mg (3</w:t>
            </w:r>
            <w:r w:rsidR="0043078B">
              <w:t xml:space="preserve"> </w:t>
            </w:r>
            <w:r w:rsidRPr="00BF5894">
              <w:t>mL) IM at separate gluteal sites</w:t>
            </w:r>
          </w:p>
          <w:p w14:paraId="3447A66A" w14:textId="77777777" w:rsidR="002A149C" w:rsidRPr="00BF5894" w:rsidRDefault="002A149C" w:rsidP="00267984">
            <w:pPr>
              <w:pStyle w:val="Tabletext"/>
              <w:keepNext/>
              <w:keepLines/>
              <w:numPr>
                <w:ilvl w:val="2"/>
                <w:numId w:val="4"/>
              </w:numPr>
              <w:ind w:left="320" w:hanging="283"/>
            </w:pPr>
            <w:r w:rsidRPr="00BF5894">
              <w:t>Continuation injection: one month following initiation injection: CAB 600</w:t>
            </w:r>
            <w:r w:rsidR="0043078B">
              <w:t xml:space="preserve"> </w:t>
            </w:r>
            <w:r w:rsidRPr="00BF5894">
              <w:t>mg (3</w:t>
            </w:r>
            <w:r w:rsidR="0043078B">
              <w:t xml:space="preserve"> </w:t>
            </w:r>
            <w:r w:rsidRPr="00BF5894">
              <w:t>mL) IM and RPV 900</w:t>
            </w:r>
            <w:r w:rsidR="0043078B">
              <w:t> </w:t>
            </w:r>
            <w:r w:rsidRPr="00BF5894">
              <w:t>mg (3</w:t>
            </w:r>
            <w:r w:rsidR="0043078B">
              <w:t xml:space="preserve"> </w:t>
            </w:r>
            <w:r w:rsidRPr="00BF5894">
              <w:t>mL) IM at separate gluteal sites then every TWO months</w:t>
            </w:r>
          </w:p>
        </w:tc>
      </w:tr>
      <w:tr w:rsidR="002A149C" w:rsidRPr="00BF5894" w14:paraId="7F5D484B" w14:textId="77777777" w:rsidTr="0043078B">
        <w:trPr>
          <w:cantSplit/>
        </w:trPr>
        <w:tc>
          <w:tcPr>
            <w:tcW w:w="1271" w:type="dxa"/>
            <w:shd w:val="clear" w:color="auto" w:fill="auto"/>
          </w:tcPr>
          <w:p w14:paraId="01A6E803" w14:textId="77777777" w:rsidR="002A149C" w:rsidRPr="00BF5894" w:rsidRDefault="002A149C" w:rsidP="008120B9">
            <w:pPr>
              <w:pStyle w:val="Tabletext"/>
              <w:keepNext/>
              <w:keepLines/>
            </w:pPr>
            <w:r w:rsidRPr="00BF5894">
              <w:t>Comparator</w:t>
            </w:r>
          </w:p>
        </w:tc>
        <w:tc>
          <w:tcPr>
            <w:tcW w:w="7746" w:type="dxa"/>
            <w:shd w:val="clear" w:color="auto" w:fill="auto"/>
            <w:vAlign w:val="center"/>
          </w:tcPr>
          <w:p w14:paraId="7B1F6B1E" w14:textId="77777777" w:rsidR="002A149C" w:rsidRPr="00BF5894" w:rsidRDefault="002A149C" w:rsidP="008120B9">
            <w:pPr>
              <w:pStyle w:val="Tabletext"/>
              <w:keepNext/>
              <w:keepLines/>
            </w:pPr>
            <w:r w:rsidRPr="00BF5894">
              <w:rPr>
                <w:szCs w:val="20"/>
              </w:rPr>
              <w:t xml:space="preserve">Weighted basket of fixed dose combination ART including (BIC/FTC/TAF </w:t>
            </w:r>
            <w:proofErr w:type="spellStart"/>
            <w:r w:rsidRPr="00BF5894">
              <w:rPr>
                <w:szCs w:val="20"/>
              </w:rPr>
              <w:t>Biktarvy</w:t>
            </w:r>
            <w:proofErr w:type="spellEnd"/>
            <w:r w:rsidRPr="00BF5894">
              <w:rPr>
                <w:szCs w:val="20"/>
              </w:rPr>
              <w:t xml:space="preserve">®, DTG/ABC/3TC </w:t>
            </w:r>
            <w:proofErr w:type="spellStart"/>
            <w:r w:rsidRPr="00BF5894">
              <w:rPr>
                <w:szCs w:val="20"/>
              </w:rPr>
              <w:t>Triumeq</w:t>
            </w:r>
            <w:proofErr w:type="spellEnd"/>
            <w:r w:rsidRPr="00BF5894">
              <w:rPr>
                <w:szCs w:val="20"/>
              </w:rPr>
              <w:t>®, ELV</w:t>
            </w:r>
            <w:r w:rsidR="00E637F8" w:rsidRPr="00BF5894">
              <w:rPr>
                <w:szCs w:val="20"/>
              </w:rPr>
              <w:t>/</w:t>
            </w:r>
            <w:r w:rsidRPr="00BF5894">
              <w:rPr>
                <w:szCs w:val="20"/>
              </w:rPr>
              <w:t xml:space="preserve">c/FTC/TAF </w:t>
            </w:r>
            <w:proofErr w:type="spellStart"/>
            <w:r w:rsidRPr="00BF5894">
              <w:rPr>
                <w:szCs w:val="20"/>
              </w:rPr>
              <w:t>Genvoya</w:t>
            </w:r>
            <w:proofErr w:type="spellEnd"/>
            <w:r w:rsidRPr="00BF5894">
              <w:rPr>
                <w:szCs w:val="20"/>
              </w:rPr>
              <w:t xml:space="preserve">®, RPV/FTC/TAF </w:t>
            </w:r>
            <w:proofErr w:type="spellStart"/>
            <w:r w:rsidRPr="00BF5894">
              <w:rPr>
                <w:szCs w:val="20"/>
              </w:rPr>
              <w:t>Odefsey</w:t>
            </w:r>
            <w:proofErr w:type="spellEnd"/>
            <w:r w:rsidRPr="00BF5894">
              <w:rPr>
                <w:szCs w:val="20"/>
              </w:rPr>
              <w:t xml:space="preserve">®, DTG/RPV </w:t>
            </w:r>
            <w:proofErr w:type="spellStart"/>
            <w:r w:rsidRPr="00BF5894">
              <w:rPr>
                <w:szCs w:val="20"/>
              </w:rPr>
              <w:t>Juluca</w:t>
            </w:r>
            <w:proofErr w:type="spellEnd"/>
            <w:r w:rsidRPr="00BF5894">
              <w:rPr>
                <w:szCs w:val="20"/>
              </w:rPr>
              <w:t xml:space="preserve">® and DTG/3TC </w:t>
            </w:r>
            <w:proofErr w:type="spellStart"/>
            <w:r w:rsidRPr="00BF5894">
              <w:rPr>
                <w:szCs w:val="20"/>
              </w:rPr>
              <w:t>Dovato</w:t>
            </w:r>
            <w:proofErr w:type="spellEnd"/>
            <w:r w:rsidRPr="00BF5894">
              <w:rPr>
                <w:szCs w:val="20"/>
              </w:rPr>
              <w:t>®)</w:t>
            </w:r>
          </w:p>
        </w:tc>
      </w:tr>
      <w:tr w:rsidR="002A149C" w:rsidRPr="00BF5894" w14:paraId="674B32D0" w14:textId="77777777" w:rsidTr="0043078B">
        <w:trPr>
          <w:cantSplit/>
        </w:trPr>
        <w:tc>
          <w:tcPr>
            <w:tcW w:w="1271" w:type="dxa"/>
            <w:shd w:val="clear" w:color="auto" w:fill="auto"/>
          </w:tcPr>
          <w:p w14:paraId="38AB6E4A" w14:textId="77777777" w:rsidR="002A149C" w:rsidRPr="00BF5894" w:rsidRDefault="002A149C" w:rsidP="008120B9">
            <w:pPr>
              <w:pStyle w:val="Tabletext"/>
              <w:keepNext/>
              <w:keepLines/>
            </w:pPr>
            <w:r w:rsidRPr="00BF5894">
              <w:t>Outcomes</w:t>
            </w:r>
          </w:p>
        </w:tc>
        <w:tc>
          <w:tcPr>
            <w:tcW w:w="7746" w:type="dxa"/>
            <w:shd w:val="clear" w:color="auto" w:fill="auto"/>
            <w:vAlign w:val="center"/>
          </w:tcPr>
          <w:p w14:paraId="23B2EF44" w14:textId="77777777" w:rsidR="002A149C" w:rsidRPr="00BF5894" w:rsidRDefault="002A149C" w:rsidP="00E637F8">
            <w:pPr>
              <w:pStyle w:val="Tabletext"/>
              <w:keepNext/>
              <w:keepLines/>
            </w:pPr>
            <w:r w:rsidRPr="00BF5894">
              <w:t>Primary:</w:t>
            </w:r>
          </w:p>
          <w:p w14:paraId="2291CA23" w14:textId="77777777" w:rsidR="002A149C" w:rsidRPr="00BF5894" w:rsidRDefault="002A149C" w:rsidP="00AB68B4">
            <w:pPr>
              <w:pStyle w:val="Tabletext"/>
              <w:keepNext/>
              <w:keepLines/>
              <w:numPr>
                <w:ilvl w:val="2"/>
                <w:numId w:val="4"/>
              </w:numPr>
              <w:ind w:left="316" w:hanging="284"/>
            </w:pPr>
            <w:r w:rsidRPr="00BF5894">
              <w:t>Proportion of subjects with HIV-1 RNA ≥50 copies/m</w:t>
            </w:r>
            <w:r w:rsidR="0043078B">
              <w:t>L</w:t>
            </w:r>
            <w:r w:rsidRPr="00BF5894">
              <w:t xml:space="preserve"> at </w:t>
            </w:r>
            <w:r w:rsidR="007A4F80">
              <w:t>W</w:t>
            </w:r>
            <w:r w:rsidRPr="00BF5894">
              <w:t>eek 48</w:t>
            </w:r>
          </w:p>
          <w:p w14:paraId="4E0470AA" w14:textId="77777777" w:rsidR="002A149C" w:rsidRPr="00BF5894" w:rsidRDefault="002A149C" w:rsidP="00E637F8">
            <w:pPr>
              <w:pStyle w:val="Tabletext"/>
              <w:keepNext/>
              <w:keepLines/>
            </w:pPr>
            <w:r w:rsidRPr="00BF5894">
              <w:t>Secondary:</w:t>
            </w:r>
          </w:p>
          <w:p w14:paraId="1B62FC55" w14:textId="77777777" w:rsidR="002A149C" w:rsidRPr="00BF5894" w:rsidRDefault="002A149C" w:rsidP="00AB68B4">
            <w:pPr>
              <w:pStyle w:val="Tabletext"/>
              <w:keepNext/>
              <w:keepLines/>
              <w:numPr>
                <w:ilvl w:val="2"/>
                <w:numId w:val="4"/>
              </w:numPr>
              <w:ind w:left="316" w:hanging="284"/>
            </w:pPr>
            <w:r w:rsidRPr="00BF5894">
              <w:t>Proportion of participants with Plasma HIV-1 RNA &lt;50 copies/mL</w:t>
            </w:r>
            <w:r w:rsidR="0059613E">
              <w:t xml:space="preserve"> at Week 48</w:t>
            </w:r>
          </w:p>
          <w:p w14:paraId="3F7702CD" w14:textId="77777777" w:rsidR="002A149C" w:rsidRPr="00BF5894" w:rsidRDefault="002A149C" w:rsidP="00AB68B4">
            <w:pPr>
              <w:pStyle w:val="Tabletext"/>
              <w:keepNext/>
              <w:keepLines/>
              <w:numPr>
                <w:ilvl w:val="2"/>
                <w:numId w:val="4"/>
              </w:numPr>
              <w:ind w:left="316" w:hanging="284"/>
            </w:pPr>
            <w:r w:rsidRPr="00BF5894">
              <w:t xml:space="preserve">Incidence and severity of </w:t>
            </w:r>
            <w:r w:rsidR="005B4C87">
              <w:t>adverse events</w:t>
            </w:r>
            <w:r w:rsidR="005B4C87" w:rsidRPr="00BF5894">
              <w:t xml:space="preserve"> </w:t>
            </w:r>
          </w:p>
          <w:p w14:paraId="53B3359C" w14:textId="77777777" w:rsidR="001F4BB4" w:rsidRDefault="002A149C" w:rsidP="008120B9">
            <w:pPr>
              <w:pStyle w:val="Tabletext"/>
              <w:keepNext/>
              <w:keepLines/>
              <w:rPr>
                <w:rFonts w:cstheme="minorHAnsi"/>
                <w:szCs w:val="20"/>
              </w:rPr>
            </w:pPr>
            <w:r w:rsidRPr="00BF5894">
              <w:rPr>
                <w:rFonts w:cstheme="minorHAnsi"/>
                <w:szCs w:val="20"/>
              </w:rPr>
              <w:t>P</w:t>
            </w:r>
            <w:r w:rsidRPr="00BF5894">
              <w:rPr>
                <w:szCs w:val="20"/>
              </w:rPr>
              <w:t>atient</w:t>
            </w:r>
            <w:r w:rsidR="005B4C87">
              <w:rPr>
                <w:szCs w:val="20"/>
              </w:rPr>
              <w:t>-reported</w:t>
            </w:r>
            <w:r w:rsidR="005B4C87" w:rsidRPr="00BF5894">
              <w:rPr>
                <w:szCs w:val="20"/>
              </w:rPr>
              <w:t xml:space="preserve"> </w:t>
            </w:r>
            <w:r w:rsidRPr="00BF5894">
              <w:rPr>
                <w:szCs w:val="20"/>
              </w:rPr>
              <w:t>outcomes:</w:t>
            </w:r>
            <w:r w:rsidRPr="00BF5894">
              <w:rPr>
                <w:rFonts w:cstheme="minorHAnsi"/>
                <w:szCs w:val="20"/>
              </w:rPr>
              <w:t xml:space="preserve"> </w:t>
            </w:r>
          </w:p>
          <w:p w14:paraId="1D1C71EC" w14:textId="77777777" w:rsidR="002A149C" w:rsidRPr="00BF5894" w:rsidRDefault="002A149C" w:rsidP="008120B9">
            <w:pPr>
              <w:pStyle w:val="Tabletext"/>
              <w:keepNext/>
              <w:keepLines/>
            </w:pPr>
            <w:r w:rsidRPr="00BF5894">
              <w:rPr>
                <w:rFonts w:cstheme="minorHAnsi"/>
                <w:szCs w:val="20"/>
              </w:rPr>
              <w:t>Treatment satisfaction using</w:t>
            </w:r>
            <w:r w:rsidR="006956E2">
              <w:rPr>
                <w:rFonts w:cstheme="minorHAnsi"/>
                <w:szCs w:val="20"/>
              </w:rPr>
              <w:t xml:space="preserve"> the HIV Treatment Satisfaction Questionnaire</w:t>
            </w:r>
            <w:r w:rsidRPr="00BF5894">
              <w:rPr>
                <w:rFonts w:cstheme="minorHAnsi"/>
                <w:szCs w:val="20"/>
              </w:rPr>
              <w:t>;</w:t>
            </w:r>
            <w:r w:rsidRPr="00BF5894">
              <w:rPr>
                <w:szCs w:val="20"/>
              </w:rPr>
              <w:t xml:space="preserve"> SF-12; preference question; SF-6D</w:t>
            </w:r>
          </w:p>
        </w:tc>
      </w:tr>
      <w:tr w:rsidR="002A149C" w:rsidRPr="00BF5894" w14:paraId="2CA75424" w14:textId="77777777" w:rsidTr="0043078B">
        <w:trPr>
          <w:cantSplit/>
        </w:trPr>
        <w:tc>
          <w:tcPr>
            <w:tcW w:w="1271" w:type="dxa"/>
            <w:shd w:val="clear" w:color="auto" w:fill="auto"/>
          </w:tcPr>
          <w:p w14:paraId="4AE94BB9" w14:textId="77777777" w:rsidR="002A149C" w:rsidRPr="00BF5894" w:rsidRDefault="002A149C" w:rsidP="008120B9">
            <w:pPr>
              <w:pStyle w:val="Tabletext"/>
              <w:keepNext/>
              <w:keepLines/>
            </w:pPr>
            <w:r w:rsidRPr="00BF5894">
              <w:t>Clinical claim</w:t>
            </w:r>
          </w:p>
        </w:tc>
        <w:tc>
          <w:tcPr>
            <w:tcW w:w="7746" w:type="dxa"/>
            <w:shd w:val="clear" w:color="auto" w:fill="auto"/>
            <w:vAlign w:val="center"/>
          </w:tcPr>
          <w:p w14:paraId="730AE334" w14:textId="77777777" w:rsidR="002A149C" w:rsidRPr="00BF5894" w:rsidRDefault="002A149C" w:rsidP="00AB68B4">
            <w:pPr>
              <w:pStyle w:val="Tabletext"/>
              <w:keepNext/>
              <w:keepLines/>
              <w:numPr>
                <w:ilvl w:val="2"/>
                <w:numId w:val="4"/>
              </w:numPr>
              <w:ind w:left="316" w:hanging="284"/>
            </w:pPr>
            <w:r w:rsidRPr="00BF5894">
              <w:t xml:space="preserve">CAB LA + RPV LA is </w:t>
            </w:r>
            <w:r w:rsidR="0043078B">
              <w:t>noninferior</w:t>
            </w:r>
            <w:r w:rsidRPr="00BF5894">
              <w:t xml:space="preserve"> in terms of effectiveness in comparison to ART for the treatment of HIV infection in treatment</w:t>
            </w:r>
            <w:r w:rsidR="0010460C">
              <w:t>-</w:t>
            </w:r>
            <w:r w:rsidRPr="00BF5894">
              <w:t xml:space="preserve">experienced patients.  </w:t>
            </w:r>
          </w:p>
          <w:p w14:paraId="03BB2A6B" w14:textId="77777777" w:rsidR="002A149C" w:rsidRPr="00BF5894" w:rsidRDefault="002A149C" w:rsidP="00AB68B4">
            <w:pPr>
              <w:pStyle w:val="Tabletext"/>
              <w:keepNext/>
              <w:keepLines/>
              <w:numPr>
                <w:ilvl w:val="2"/>
                <w:numId w:val="4"/>
              </w:numPr>
              <w:ind w:left="316" w:hanging="284"/>
            </w:pPr>
            <w:r w:rsidRPr="00BF5894">
              <w:t>CAB LA + RPV LA has an acceptable safety profile for the treatment of HIV infection.</w:t>
            </w:r>
          </w:p>
          <w:p w14:paraId="3E570D55" w14:textId="77777777" w:rsidR="002A149C" w:rsidRPr="00BF5894" w:rsidRDefault="002A149C" w:rsidP="00AB68B4">
            <w:pPr>
              <w:pStyle w:val="Tabletext"/>
              <w:keepNext/>
              <w:keepLines/>
              <w:numPr>
                <w:ilvl w:val="2"/>
                <w:numId w:val="4"/>
              </w:numPr>
              <w:ind w:left="316" w:hanging="284"/>
            </w:pPr>
            <w:r w:rsidRPr="00BF5894">
              <w:t xml:space="preserve">CAB LA + RPV LA provides additional benefits to patients who have an unmet need for an alternative to daily oral ART (QoL impacts such as anxiety and worry due to the requirement to adhere to daily treatment, stigma and associated reminder of disease, fear of unintentional disclosure, patient preference, convenience, less frequent dosing and medical conditions affecting oral dosing) as demonstrated by a </w:t>
            </w:r>
            <w:r w:rsidR="005A683E">
              <w:t>QoL</w:t>
            </w:r>
            <w:r w:rsidRPr="00BF5894">
              <w:t xml:space="preserve"> gain compared to the ART treatment arm (</w:t>
            </w:r>
            <w:r w:rsidR="00DD2D5E">
              <w:t xml:space="preserve">based on </w:t>
            </w:r>
            <w:r w:rsidRPr="00BF5894">
              <w:t>SF-6D analysis)</w:t>
            </w:r>
          </w:p>
        </w:tc>
      </w:tr>
    </w:tbl>
    <w:p w14:paraId="2A53AFE3" w14:textId="77777777" w:rsidR="002A149C" w:rsidRPr="00BF5894" w:rsidRDefault="002A149C" w:rsidP="008120B9">
      <w:pPr>
        <w:pStyle w:val="TableFooter"/>
        <w:keepNext/>
        <w:keepLines/>
      </w:pPr>
      <w:r w:rsidRPr="00BF5894">
        <w:t>Source: Table 3, p15 of the resubmission.</w:t>
      </w:r>
    </w:p>
    <w:p w14:paraId="678F63E4" w14:textId="77777777" w:rsidR="002A149C" w:rsidRPr="00BF5894" w:rsidRDefault="002A149C" w:rsidP="008120B9">
      <w:pPr>
        <w:keepNext/>
        <w:keepLines/>
        <w:rPr>
          <w:rFonts w:ascii="Arial Narrow" w:hAnsi="Arial Narrow"/>
          <w:sz w:val="18"/>
        </w:rPr>
      </w:pPr>
      <w:r w:rsidRPr="00BF5894">
        <w:rPr>
          <w:rFonts w:ascii="Arial Narrow" w:hAnsi="Arial Narrow"/>
          <w:sz w:val="18"/>
        </w:rPr>
        <w:t>ABC</w:t>
      </w:r>
      <w:r w:rsidR="0043078B">
        <w:rPr>
          <w:rFonts w:ascii="Arial Narrow" w:hAnsi="Arial Narrow"/>
          <w:sz w:val="18"/>
        </w:rPr>
        <w:t xml:space="preserve"> </w:t>
      </w:r>
      <w:r w:rsidRPr="00BF5894">
        <w:rPr>
          <w:rFonts w:ascii="Arial Narrow" w:hAnsi="Arial Narrow"/>
          <w:sz w:val="18"/>
        </w:rPr>
        <w:t>=</w:t>
      </w:r>
      <w:r w:rsidR="0043078B">
        <w:rPr>
          <w:rFonts w:ascii="Arial Narrow" w:hAnsi="Arial Narrow"/>
          <w:sz w:val="18"/>
        </w:rPr>
        <w:t xml:space="preserve"> </w:t>
      </w:r>
      <w:r w:rsidRPr="00BF5894">
        <w:rPr>
          <w:rFonts w:ascii="Arial Narrow" w:hAnsi="Arial Narrow"/>
          <w:sz w:val="18"/>
        </w:rPr>
        <w:t>abacavir</w:t>
      </w:r>
      <w:r w:rsidR="0043078B">
        <w:rPr>
          <w:rFonts w:ascii="Arial Narrow" w:hAnsi="Arial Narrow"/>
          <w:sz w:val="18"/>
        </w:rPr>
        <w:t>;</w:t>
      </w:r>
      <w:r w:rsidRPr="00BF5894">
        <w:rPr>
          <w:rFonts w:ascii="Arial Narrow" w:hAnsi="Arial Narrow"/>
          <w:sz w:val="18"/>
        </w:rPr>
        <w:t xml:space="preserve"> AIDS</w:t>
      </w:r>
      <w:r w:rsidR="0043078B">
        <w:rPr>
          <w:rFonts w:ascii="Arial Narrow" w:hAnsi="Arial Narrow"/>
          <w:sz w:val="18"/>
        </w:rPr>
        <w:t xml:space="preserve"> </w:t>
      </w:r>
      <w:r w:rsidRPr="00BF5894">
        <w:rPr>
          <w:rFonts w:ascii="Arial Narrow" w:hAnsi="Arial Narrow"/>
          <w:sz w:val="18"/>
        </w:rPr>
        <w:t>=</w:t>
      </w:r>
      <w:r w:rsidR="0043078B">
        <w:rPr>
          <w:rFonts w:ascii="Arial Narrow" w:hAnsi="Arial Narrow"/>
          <w:sz w:val="18"/>
        </w:rPr>
        <w:t xml:space="preserve"> </w:t>
      </w:r>
      <w:r w:rsidRPr="00BF5894">
        <w:rPr>
          <w:rFonts w:ascii="Arial Narrow" w:hAnsi="Arial Narrow"/>
          <w:sz w:val="18"/>
        </w:rPr>
        <w:t>acquired immunodeficiency syndrome; ART = antiretroviral; BIC</w:t>
      </w:r>
      <w:r w:rsidR="0043078B">
        <w:rPr>
          <w:rFonts w:ascii="Arial Narrow" w:hAnsi="Arial Narrow"/>
          <w:sz w:val="18"/>
        </w:rPr>
        <w:t xml:space="preserve"> </w:t>
      </w:r>
      <w:r w:rsidRPr="00BF5894">
        <w:rPr>
          <w:rFonts w:ascii="Arial Narrow" w:hAnsi="Arial Narrow"/>
          <w:sz w:val="18"/>
        </w:rPr>
        <w:t>=</w:t>
      </w:r>
      <w:r w:rsidR="0043078B">
        <w:rPr>
          <w:rFonts w:ascii="Arial Narrow" w:hAnsi="Arial Narrow"/>
          <w:sz w:val="18"/>
        </w:rPr>
        <w:t xml:space="preserve"> </w:t>
      </w:r>
      <w:proofErr w:type="spellStart"/>
      <w:r w:rsidRPr="00BF5894">
        <w:rPr>
          <w:rFonts w:ascii="Arial Narrow" w:hAnsi="Arial Narrow"/>
          <w:sz w:val="18"/>
        </w:rPr>
        <w:t>bictegravir</w:t>
      </w:r>
      <w:proofErr w:type="spellEnd"/>
      <w:r w:rsidRPr="00BF5894">
        <w:rPr>
          <w:rFonts w:ascii="Arial Narrow" w:hAnsi="Arial Narrow"/>
          <w:sz w:val="18"/>
        </w:rPr>
        <w:t xml:space="preserve">; CAB = </w:t>
      </w:r>
      <w:proofErr w:type="spellStart"/>
      <w:r w:rsidRPr="00BF5894">
        <w:rPr>
          <w:rFonts w:ascii="Arial Narrow" w:hAnsi="Arial Narrow"/>
          <w:sz w:val="18"/>
        </w:rPr>
        <w:t>cabotegravir</w:t>
      </w:r>
      <w:proofErr w:type="spellEnd"/>
      <w:r w:rsidRPr="00BF5894">
        <w:rPr>
          <w:rFonts w:ascii="Arial Narrow" w:hAnsi="Arial Narrow"/>
          <w:sz w:val="18"/>
        </w:rPr>
        <w:t>; DTG = dolutegravir; ELV/c</w:t>
      </w:r>
      <w:r w:rsidR="0043078B">
        <w:rPr>
          <w:rFonts w:ascii="Arial Narrow" w:hAnsi="Arial Narrow"/>
          <w:sz w:val="18"/>
        </w:rPr>
        <w:t xml:space="preserve"> = e</w:t>
      </w:r>
      <w:r w:rsidRPr="00BF5894">
        <w:rPr>
          <w:rFonts w:ascii="Arial Narrow" w:hAnsi="Arial Narrow"/>
          <w:sz w:val="18"/>
        </w:rPr>
        <w:t>lvitegravir/cobicistat; FTC</w:t>
      </w:r>
      <w:r w:rsidR="0043078B">
        <w:rPr>
          <w:rFonts w:ascii="Arial Narrow" w:hAnsi="Arial Narrow"/>
          <w:sz w:val="18"/>
        </w:rPr>
        <w:t xml:space="preserve"> </w:t>
      </w:r>
      <w:r w:rsidRPr="00BF5894">
        <w:rPr>
          <w:rFonts w:ascii="Arial Narrow" w:hAnsi="Arial Narrow"/>
          <w:sz w:val="18"/>
        </w:rPr>
        <w:t>=</w:t>
      </w:r>
      <w:r w:rsidR="0043078B">
        <w:rPr>
          <w:rFonts w:ascii="Arial Narrow" w:hAnsi="Arial Narrow"/>
          <w:sz w:val="18"/>
        </w:rPr>
        <w:t xml:space="preserve"> </w:t>
      </w:r>
      <w:r w:rsidRPr="00BF5894">
        <w:rPr>
          <w:rFonts w:ascii="Arial Narrow" w:hAnsi="Arial Narrow"/>
          <w:sz w:val="18"/>
        </w:rPr>
        <w:t>emtricitabine, HIV = Human Immunodeficiency Virus; HIVSTQ</w:t>
      </w:r>
      <w:r w:rsidR="0043078B">
        <w:rPr>
          <w:rFonts w:ascii="Arial Narrow" w:hAnsi="Arial Narrow"/>
          <w:sz w:val="18"/>
        </w:rPr>
        <w:t xml:space="preserve"> </w:t>
      </w:r>
      <w:r w:rsidRPr="00BF5894">
        <w:rPr>
          <w:rFonts w:ascii="Arial Narrow" w:hAnsi="Arial Narrow"/>
          <w:sz w:val="18"/>
        </w:rPr>
        <w:t xml:space="preserve">= HIV treatment satisfaction questionnaire, </w:t>
      </w:r>
      <w:r w:rsidR="0043078B">
        <w:rPr>
          <w:rFonts w:ascii="Arial Narrow" w:hAnsi="Arial Narrow"/>
          <w:sz w:val="18"/>
        </w:rPr>
        <w:t xml:space="preserve">IM = intramuscular; </w:t>
      </w:r>
      <w:r w:rsidRPr="00BF5894">
        <w:rPr>
          <w:rFonts w:ascii="Arial Narrow" w:hAnsi="Arial Narrow"/>
          <w:sz w:val="18"/>
        </w:rPr>
        <w:t>LA</w:t>
      </w:r>
      <w:r w:rsidR="0043078B">
        <w:rPr>
          <w:rFonts w:ascii="Arial Narrow" w:hAnsi="Arial Narrow"/>
          <w:sz w:val="18"/>
        </w:rPr>
        <w:t xml:space="preserve"> </w:t>
      </w:r>
      <w:r w:rsidRPr="00BF5894">
        <w:rPr>
          <w:rFonts w:ascii="Arial Narrow" w:hAnsi="Arial Narrow"/>
          <w:sz w:val="18"/>
        </w:rPr>
        <w:t>=</w:t>
      </w:r>
      <w:r w:rsidR="0043078B">
        <w:rPr>
          <w:rFonts w:ascii="Arial Narrow" w:hAnsi="Arial Narrow"/>
          <w:sz w:val="18"/>
        </w:rPr>
        <w:t xml:space="preserve"> </w:t>
      </w:r>
      <w:r w:rsidRPr="00BF5894">
        <w:rPr>
          <w:rFonts w:ascii="Arial Narrow" w:hAnsi="Arial Narrow"/>
          <w:sz w:val="18"/>
        </w:rPr>
        <w:t xml:space="preserve">long-acting; RNA = ribonucleic acid; RPV = rilpivirine; </w:t>
      </w:r>
      <w:r w:rsidR="0043078B" w:rsidRPr="0043078B">
        <w:rPr>
          <w:rFonts w:ascii="Arial Narrow" w:hAnsi="Arial Narrow"/>
          <w:sz w:val="18"/>
        </w:rPr>
        <w:t xml:space="preserve">PO </w:t>
      </w:r>
      <w:r w:rsidR="0043078B">
        <w:rPr>
          <w:rFonts w:ascii="Arial Narrow" w:hAnsi="Arial Narrow"/>
          <w:sz w:val="18"/>
        </w:rPr>
        <w:t xml:space="preserve">= by mouth; </w:t>
      </w:r>
      <w:r w:rsidR="005B4C87">
        <w:rPr>
          <w:rFonts w:ascii="Arial Narrow" w:hAnsi="Arial Narrow"/>
          <w:sz w:val="18"/>
        </w:rPr>
        <w:t xml:space="preserve">SF-12 = </w:t>
      </w:r>
      <w:r w:rsidR="005B4C87" w:rsidRPr="005B4C87">
        <w:rPr>
          <w:rFonts w:ascii="Arial Narrow" w:hAnsi="Arial Narrow"/>
          <w:sz w:val="18"/>
        </w:rPr>
        <w:t xml:space="preserve">12-Item </w:t>
      </w:r>
      <w:r w:rsidR="00DD2D5E">
        <w:rPr>
          <w:rFonts w:ascii="Arial Narrow" w:hAnsi="Arial Narrow"/>
          <w:sz w:val="18"/>
        </w:rPr>
        <w:t>S</w:t>
      </w:r>
      <w:r w:rsidR="005B4C87" w:rsidRPr="005B4C87">
        <w:rPr>
          <w:rFonts w:ascii="Arial Narrow" w:hAnsi="Arial Narrow"/>
          <w:sz w:val="18"/>
        </w:rPr>
        <w:t xml:space="preserve">hort </w:t>
      </w:r>
      <w:r w:rsidR="00DD2D5E">
        <w:rPr>
          <w:rFonts w:ascii="Arial Narrow" w:hAnsi="Arial Narrow"/>
          <w:sz w:val="18"/>
        </w:rPr>
        <w:t>F</w:t>
      </w:r>
      <w:r w:rsidR="005B4C87" w:rsidRPr="005B4C87">
        <w:rPr>
          <w:rFonts w:ascii="Arial Narrow" w:hAnsi="Arial Narrow"/>
          <w:sz w:val="18"/>
        </w:rPr>
        <w:t xml:space="preserve">orm </w:t>
      </w:r>
      <w:r w:rsidR="00DD2D5E">
        <w:rPr>
          <w:rFonts w:ascii="Arial Narrow" w:hAnsi="Arial Narrow"/>
          <w:sz w:val="18"/>
        </w:rPr>
        <w:t>H</w:t>
      </w:r>
      <w:r w:rsidR="005B4C87" w:rsidRPr="005B4C87">
        <w:rPr>
          <w:rFonts w:ascii="Arial Narrow" w:hAnsi="Arial Narrow"/>
          <w:sz w:val="18"/>
        </w:rPr>
        <w:t xml:space="preserve">ealth </w:t>
      </w:r>
      <w:r w:rsidR="00DD2D5E">
        <w:rPr>
          <w:rFonts w:ascii="Arial Narrow" w:hAnsi="Arial Narrow"/>
          <w:sz w:val="18"/>
        </w:rPr>
        <w:t>S</w:t>
      </w:r>
      <w:r w:rsidR="005B4C87" w:rsidRPr="005B4C87">
        <w:rPr>
          <w:rFonts w:ascii="Arial Narrow" w:hAnsi="Arial Narrow"/>
          <w:sz w:val="18"/>
        </w:rPr>
        <w:t>urvey</w:t>
      </w:r>
      <w:r w:rsidR="005B4C87">
        <w:rPr>
          <w:rFonts w:ascii="Arial Narrow" w:hAnsi="Arial Narrow"/>
          <w:sz w:val="18"/>
        </w:rPr>
        <w:t xml:space="preserve">; </w:t>
      </w:r>
      <w:r w:rsidRPr="00BF5894">
        <w:rPr>
          <w:rFonts w:ascii="Arial Narrow" w:hAnsi="Arial Narrow"/>
          <w:sz w:val="18"/>
        </w:rPr>
        <w:t>SF-6D</w:t>
      </w:r>
      <w:r w:rsidR="0043078B">
        <w:rPr>
          <w:rFonts w:ascii="Arial Narrow" w:hAnsi="Arial Narrow"/>
          <w:sz w:val="18"/>
        </w:rPr>
        <w:t xml:space="preserve"> </w:t>
      </w:r>
      <w:r w:rsidRPr="00BF5894">
        <w:rPr>
          <w:rFonts w:ascii="Arial Narrow" w:hAnsi="Arial Narrow"/>
          <w:sz w:val="18"/>
        </w:rPr>
        <w:t>= Short-Form six</w:t>
      </w:r>
      <w:r w:rsidR="00DD2D5E">
        <w:rPr>
          <w:rFonts w:ascii="Arial Narrow" w:hAnsi="Arial Narrow"/>
          <w:sz w:val="18"/>
        </w:rPr>
        <w:t>-</w:t>
      </w:r>
      <w:r w:rsidRPr="00BF5894">
        <w:rPr>
          <w:rFonts w:ascii="Arial Narrow" w:hAnsi="Arial Narrow"/>
          <w:sz w:val="18"/>
        </w:rPr>
        <w:t>dimension; TAF</w:t>
      </w:r>
      <w:r w:rsidR="0043078B">
        <w:rPr>
          <w:rFonts w:ascii="Arial Narrow" w:hAnsi="Arial Narrow"/>
          <w:sz w:val="18"/>
        </w:rPr>
        <w:t xml:space="preserve"> </w:t>
      </w:r>
      <w:r w:rsidRPr="00BF5894">
        <w:rPr>
          <w:rFonts w:ascii="Arial Narrow" w:hAnsi="Arial Narrow"/>
          <w:sz w:val="18"/>
        </w:rPr>
        <w:t>=</w:t>
      </w:r>
      <w:r w:rsidR="0043078B">
        <w:rPr>
          <w:rFonts w:ascii="Arial Narrow" w:hAnsi="Arial Narrow"/>
          <w:sz w:val="18"/>
        </w:rPr>
        <w:t xml:space="preserve"> </w:t>
      </w:r>
      <w:r w:rsidRPr="00BF5894">
        <w:rPr>
          <w:rFonts w:ascii="Arial Narrow" w:hAnsi="Arial Narrow"/>
          <w:sz w:val="18"/>
        </w:rPr>
        <w:t>tenofovir alafenamide;</w:t>
      </w:r>
      <w:r w:rsidR="0043078B">
        <w:rPr>
          <w:rFonts w:ascii="Arial Narrow" w:hAnsi="Arial Narrow"/>
          <w:sz w:val="18"/>
        </w:rPr>
        <w:t xml:space="preserve"> </w:t>
      </w:r>
      <w:r w:rsidRPr="00BF5894">
        <w:rPr>
          <w:rFonts w:ascii="Arial Narrow" w:hAnsi="Arial Narrow"/>
          <w:sz w:val="18"/>
        </w:rPr>
        <w:t>3TC</w:t>
      </w:r>
      <w:r w:rsidR="0043078B">
        <w:rPr>
          <w:rFonts w:ascii="Arial Narrow" w:hAnsi="Arial Narrow"/>
          <w:sz w:val="18"/>
        </w:rPr>
        <w:t xml:space="preserve"> </w:t>
      </w:r>
      <w:r w:rsidRPr="00BF5894">
        <w:rPr>
          <w:rFonts w:ascii="Arial Narrow" w:hAnsi="Arial Narrow"/>
          <w:sz w:val="18"/>
        </w:rPr>
        <w:t>=</w:t>
      </w:r>
      <w:r w:rsidR="0043078B">
        <w:rPr>
          <w:rFonts w:ascii="Arial Narrow" w:hAnsi="Arial Narrow"/>
          <w:sz w:val="18"/>
        </w:rPr>
        <w:t xml:space="preserve"> </w:t>
      </w:r>
      <w:r w:rsidRPr="00BF5894">
        <w:rPr>
          <w:rFonts w:ascii="Arial Narrow" w:hAnsi="Arial Narrow"/>
          <w:sz w:val="18"/>
        </w:rPr>
        <w:t>lamivudine; QoL = quality of life</w:t>
      </w:r>
    </w:p>
    <w:p w14:paraId="02F80629" w14:textId="77777777" w:rsidR="00B50DB8" w:rsidRPr="00BF5894" w:rsidRDefault="00B50DB8" w:rsidP="00263466">
      <w:pPr>
        <w:pStyle w:val="2-SectionHeading"/>
      </w:pPr>
      <w:bookmarkStart w:id="1" w:name="_Toc82592206"/>
      <w:r w:rsidRPr="00BF5894">
        <w:t>Background</w:t>
      </w:r>
      <w:bookmarkEnd w:id="1"/>
    </w:p>
    <w:p w14:paraId="00110EB1" w14:textId="77777777" w:rsidR="00B60939" w:rsidRPr="00BF5894" w:rsidRDefault="00591957" w:rsidP="00263466">
      <w:pPr>
        <w:pStyle w:val="4-SubsectionHeading"/>
      </w:pPr>
      <w:r w:rsidRPr="00BF5894">
        <w:t>Registration status</w:t>
      </w:r>
    </w:p>
    <w:p w14:paraId="296D4DD5" w14:textId="77777777" w:rsidR="009A1600" w:rsidRPr="00BF5894" w:rsidRDefault="009A1600" w:rsidP="008A0430">
      <w:pPr>
        <w:pStyle w:val="3-BodyText"/>
      </w:pPr>
      <w:r w:rsidRPr="00BF5894">
        <w:t>CAB 600</w:t>
      </w:r>
      <w:r w:rsidR="005B4C87">
        <w:t> </w:t>
      </w:r>
      <w:r w:rsidRPr="00BF5894">
        <w:t>mg/3</w:t>
      </w:r>
      <w:r w:rsidR="005B4C87">
        <w:t> </w:t>
      </w:r>
      <w:r w:rsidRPr="00BF5894">
        <w:t>mL + RPV 900</w:t>
      </w:r>
      <w:r w:rsidR="005B4C87">
        <w:t> </w:t>
      </w:r>
      <w:r w:rsidRPr="00BF5894">
        <w:t>mg/3</w:t>
      </w:r>
      <w:r w:rsidR="005B4C87">
        <w:t> </w:t>
      </w:r>
      <w:r w:rsidRPr="00BF5894">
        <w:t xml:space="preserve">mL (the two monthly/every </w:t>
      </w:r>
      <w:r w:rsidR="00E45B9C" w:rsidRPr="00BF5894">
        <w:t>eight-weekly</w:t>
      </w:r>
      <w:r w:rsidRPr="00BF5894">
        <w:t xml:space="preserve"> dosage) </w:t>
      </w:r>
      <w:r w:rsidR="00E637F8" w:rsidRPr="00BF5894">
        <w:t>and CAB 400</w:t>
      </w:r>
      <w:r w:rsidR="005B4C87">
        <w:t> </w:t>
      </w:r>
      <w:r w:rsidR="00E637F8" w:rsidRPr="00BF5894">
        <w:t>mg/2</w:t>
      </w:r>
      <w:r w:rsidR="005B4C87">
        <w:t> </w:t>
      </w:r>
      <w:r w:rsidR="00E637F8" w:rsidRPr="00BF5894">
        <w:t>mL + RPV 600</w:t>
      </w:r>
      <w:r w:rsidR="005B4C87">
        <w:t> </w:t>
      </w:r>
      <w:r w:rsidR="00E637F8" w:rsidRPr="00BF5894">
        <w:t>mg/2</w:t>
      </w:r>
      <w:r w:rsidR="005B4C87">
        <w:t> </w:t>
      </w:r>
      <w:r w:rsidR="00E637F8" w:rsidRPr="00BF5894">
        <w:t xml:space="preserve">mL (the one monthly/every </w:t>
      </w:r>
      <w:r w:rsidR="00F25495" w:rsidRPr="00BF5894">
        <w:t>four-weekly</w:t>
      </w:r>
      <w:r w:rsidR="00E637F8" w:rsidRPr="00BF5894">
        <w:t xml:space="preserve"> dosage) </w:t>
      </w:r>
      <w:r w:rsidRPr="00BF5894">
        <w:t xml:space="preserve">were approved by the TGA on </w:t>
      </w:r>
      <w:r w:rsidR="00F25495">
        <w:t xml:space="preserve">23 </w:t>
      </w:r>
      <w:r w:rsidRPr="00BF5894">
        <w:t xml:space="preserve">February 2021 for the following indication: </w:t>
      </w:r>
    </w:p>
    <w:p w14:paraId="614FB153" w14:textId="77777777" w:rsidR="00B60939" w:rsidRPr="00BF5894" w:rsidRDefault="009A1600" w:rsidP="008A0430">
      <w:pPr>
        <w:pStyle w:val="ListParagraph"/>
      </w:pPr>
      <w:r w:rsidRPr="00BF5894">
        <w:t>“CABENUVA (cabotegravir long-acting intramuscular injection and rilpivirine long-acting intramuscular injection) is indicated for the treatment of Human Immunodeficiency Virus type 1 (HIV-1) infection in adults who are virologically suppressed (HIV-1 RNA &lt;50 copies per mL) and have no known or suspected resistance to either cabotegravir or rilpivirine.”</w:t>
      </w:r>
    </w:p>
    <w:p w14:paraId="49529AED" w14:textId="77777777" w:rsidR="009A1600" w:rsidRPr="00BF5894" w:rsidRDefault="009A1600" w:rsidP="008A0430">
      <w:pPr>
        <w:pStyle w:val="3-BodyText"/>
      </w:pPr>
      <w:r w:rsidRPr="00BF5894">
        <w:t>Additionally, the oral CAB tablets were approved by the TGA for the following indication:</w:t>
      </w:r>
    </w:p>
    <w:p w14:paraId="010E491F" w14:textId="77777777" w:rsidR="00856BC8" w:rsidRPr="00BF5894" w:rsidRDefault="00856BC8" w:rsidP="00856BC8">
      <w:pPr>
        <w:pStyle w:val="ListParagraph"/>
      </w:pPr>
      <w:r w:rsidRPr="00BF5894">
        <w:t xml:space="preserve">“VOCABRIA tablets are indicated in combination with rilpivirine tablets for the short-term treatment of Human Immunodeficiency Virus type 1 (HIV-1) infection in adults </w:t>
      </w:r>
      <w:r w:rsidRPr="00BF5894">
        <w:lastRenderedPageBreak/>
        <w:t>who are virologically suppressed (HIV-1 RNA &lt;50 copies/mL) and have no known or suspected resistance to either cabotegravir or rilpivirine for:</w:t>
      </w:r>
    </w:p>
    <w:p w14:paraId="1C17E7A1" w14:textId="77777777" w:rsidR="00856BC8" w:rsidRPr="00BF5894" w:rsidRDefault="00856BC8" w:rsidP="00AB68B4">
      <w:pPr>
        <w:pStyle w:val="ListParagraph"/>
        <w:numPr>
          <w:ilvl w:val="0"/>
          <w:numId w:val="5"/>
        </w:numPr>
        <w:ind w:left="1134" w:hanging="425"/>
      </w:pPr>
      <w:r w:rsidRPr="00BF5894">
        <w:t>oral lead in to assess tolerability of cabotegravir prior to administration of cabotegravir prolonged-release suspension for injection plus rilpivirine prolonged-release suspension for injection.</w:t>
      </w:r>
    </w:p>
    <w:p w14:paraId="5C1DDC43" w14:textId="77777777" w:rsidR="00856BC8" w:rsidRPr="00BF5894" w:rsidRDefault="00856BC8" w:rsidP="00AB68B4">
      <w:pPr>
        <w:pStyle w:val="ListParagraph"/>
        <w:numPr>
          <w:ilvl w:val="0"/>
          <w:numId w:val="5"/>
        </w:numPr>
        <w:ind w:left="1134" w:hanging="425"/>
      </w:pPr>
      <w:r w:rsidRPr="00BF5894">
        <w:t>oral therapy for adults who will miss planned dosing with cabotegravir prolonged-release suspension for injection.”</w:t>
      </w:r>
    </w:p>
    <w:p w14:paraId="0097D457" w14:textId="77777777" w:rsidR="00B033E5" w:rsidRPr="00BF5894" w:rsidRDefault="00B033E5" w:rsidP="00263466">
      <w:pPr>
        <w:pStyle w:val="4-SubsectionHeading"/>
      </w:pPr>
      <w:r w:rsidRPr="00BF5894">
        <w:t>Previous PBAC consideration</w:t>
      </w:r>
    </w:p>
    <w:p w14:paraId="5BB9CF3E" w14:textId="77777777" w:rsidR="00383CF7" w:rsidRPr="00BF5894" w:rsidRDefault="00383CF7" w:rsidP="008A0430">
      <w:pPr>
        <w:pStyle w:val="3-BodyText"/>
      </w:pPr>
      <w:r w:rsidRPr="00BF5894">
        <w:t xml:space="preserve">The PBAC previously considered CAB LA + RPV LA for patients with virologically suppressed HIV-1 infection at the March 2021 PBAC meeting. </w:t>
      </w:r>
    </w:p>
    <w:p w14:paraId="02505BDD" w14:textId="77777777" w:rsidR="00383CF7" w:rsidRPr="00BF5894" w:rsidRDefault="00383CF7" w:rsidP="008A0430">
      <w:pPr>
        <w:pStyle w:val="3-BodyText"/>
      </w:pPr>
      <w:r w:rsidRPr="00BF5894">
        <w:t xml:space="preserve">The key matters of concern regarding the previous submission and how the resubmission has addressed these concerns are summarised in </w:t>
      </w:r>
      <w:r w:rsidR="00A72D39" w:rsidRPr="00A72D39">
        <w:t>Table 2</w:t>
      </w:r>
      <w:r w:rsidRPr="00BF5894">
        <w:t>.</w:t>
      </w:r>
    </w:p>
    <w:p w14:paraId="5FE0E029" w14:textId="77777777" w:rsidR="00B60939" w:rsidRPr="00BF5894" w:rsidRDefault="00856BC8" w:rsidP="00C7151A">
      <w:pPr>
        <w:keepNext/>
        <w:rPr>
          <w:rStyle w:val="CommentReference"/>
        </w:rPr>
      </w:pPr>
      <w:bookmarkStart w:id="2" w:name="_Ref81597634"/>
      <w:r w:rsidRPr="00BF5894">
        <w:rPr>
          <w:rStyle w:val="CommentReference"/>
        </w:rPr>
        <w:t xml:space="preserve">Table </w:t>
      </w:r>
      <w:r w:rsidR="00A72D39">
        <w:rPr>
          <w:rStyle w:val="CommentReference"/>
          <w:noProof/>
        </w:rPr>
        <w:t>2</w:t>
      </w:r>
      <w:bookmarkEnd w:id="2"/>
      <w:r w:rsidR="00203181" w:rsidRPr="00BF5894">
        <w:rPr>
          <w:rStyle w:val="CommentReference"/>
        </w:rPr>
        <w:t>: 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outstanding matters of concern"/>
      </w:tblPr>
      <w:tblGrid>
        <w:gridCol w:w="1271"/>
        <w:gridCol w:w="3969"/>
        <w:gridCol w:w="3777"/>
      </w:tblGrid>
      <w:tr w:rsidR="00203181" w:rsidRPr="00BF5894" w14:paraId="2CA48461" w14:textId="77777777" w:rsidTr="00D72093">
        <w:trPr>
          <w:tblHeader/>
        </w:trPr>
        <w:tc>
          <w:tcPr>
            <w:tcW w:w="1271" w:type="dxa"/>
            <w:vAlign w:val="center"/>
          </w:tcPr>
          <w:p w14:paraId="51046B8C" w14:textId="77777777" w:rsidR="00203181" w:rsidRPr="00BF5894" w:rsidRDefault="00203181" w:rsidP="00C7151A">
            <w:pPr>
              <w:pStyle w:val="Tabletext"/>
              <w:keepNext/>
              <w:rPr>
                <w:b/>
              </w:rPr>
            </w:pPr>
            <w:r w:rsidRPr="00BF5894">
              <w:rPr>
                <w:b/>
              </w:rPr>
              <w:t>Component</w:t>
            </w:r>
          </w:p>
        </w:tc>
        <w:tc>
          <w:tcPr>
            <w:tcW w:w="3969" w:type="dxa"/>
            <w:vAlign w:val="center"/>
          </w:tcPr>
          <w:p w14:paraId="319EC4DC" w14:textId="77777777" w:rsidR="00203181" w:rsidRPr="00BF5894" w:rsidRDefault="00203181" w:rsidP="00C7151A">
            <w:pPr>
              <w:pStyle w:val="Tabletext"/>
              <w:keepNext/>
              <w:jc w:val="center"/>
              <w:rPr>
                <w:b/>
              </w:rPr>
            </w:pPr>
            <w:r w:rsidRPr="00BF5894">
              <w:rPr>
                <w:b/>
              </w:rPr>
              <w:t>Matter of concern</w:t>
            </w:r>
          </w:p>
        </w:tc>
        <w:tc>
          <w:tcPr>
            <w:tcW w:w="3777" w:type="dxa"/>
            <w:vAlign w:val="center"/>
          </w:tcPr>
          <w:p w14:paraId="32F2EE16" w14:textId="77777777" w:rsidR="00203181" w:rsidRPr="00BF5894" w:rsidRDefault="00203181" w:rsidP="00C7151A">
            <w:pPr>
              <w:pStyle w:val="Tabletext"/>
              <w:keepNext/>
              <w:jc w:val="center"/>
              <w:rPr>
                <w:b/>
              </w:rPr>
            </w:pPr>
            <w:r w:rsidRPr="00BF5894">
              <w:rPr>
                <w:b/>
              </w:rPr>
              <w:t>How the resubmission addresses it</w:t>
            </w:r>
          </w:p>
        </w:tc>
      </w:tr>
      <w:tr w:rsidR="00203181" w:rsidRPr="00BF5894" w14:paraId="0FE2E81A" w14:textId="77777777" w:rsidTr="00D72093">
        <w:tc>
          <w:tcPr>
            <w:tcW w:w="1271" w:type="dxa"/>
            <w:vAlign w:val="center"/>
          </w:tcPr>
          <w:p w14:paraId="3E775488" w14:textId="77777777" w:rsidR="00203181" w:rsidRPr="00BF5894" w:rsidRDefault="00F41F7E" w:rsidP="00203181">
            <w:pPr>
              <w:pStyle w:val="Tabletext"/>
            </w:pPr>
            <w:r w:rsidRPr="00BF5894">
              <w:t>Quality of life benefit for CAB LA + RPV LA</w:t>
            </w:r>
          </w:p>
        </w:tc>
        <w:tc>
          <w:tcPr>
            <w:tcW w:w="3969" w:type="dxa"/>
            <w:vAlign w:val="center"/>
          </w:tcPr>
          <w:p w14:paraId="02F2B057" w14:textId="77777777" w:rsidR="00203181" w:rsidRPr="00BF5894" w:rsidRDefault="00856BC8" w:rsidP="00203181">
            <w:pPr>
              <w:pStyle w:val="Tabletext"/>
            </w:pPr>
            <w:r w:rsidRPr="00BF5894">
              <w:t xml:space="preserve">The PBAC considered the presented evidence did not support a conclusion </w:t>
            </w:r>
            <w:r w:rsidR="00F41F7E" w:rsidRPr="00BF5894">
              <w:t>that</w:t>
            </w:r>
            <w:r w:rsidRPr="00BF5894">
              <w:t xml:space="preserve"> CAB LA + RPV LA offered advantages in terms of quality of life, reduced anxiety or worry associated with daily oral therapy (ART)</w:t>
            </w:r>
            <w:r w:rsidR="00F41F7E" w:rsidRPr="00BF5894">
              <w:t xml:space="preserve"> (</w:t>
            </w:r>
            <w:r w:rsidR="00B849F6">
              <w:t>p</w:t>
            </w:r>
            <w:r w:rsidR="00F41F7E" w:rsidRPr="00BF5894">
              <w:t>aragraph 7.1, 7.7, cabotegravir-rilpivirine PSD</w:t>
            </w:r>
            <w:r w:rsidR="00B849F6">
              <w:t>,</w:t>
            </w:r>
            <w:r w:rsidR="00F41F7E" w:rsidRPr="00BF5894">
              <w:t xml:space="preserve"> March 2021 PBAC meeting)</w:t>
            </w:r>
            <w:r w:rsidR="00B849F6">
              <w:t>.</w:t>
            </w:r>
          </w:p>
        </w:tc>
        <w:tc>
          <w:tcPr>
            <w:tcW w:w="3777" w:type="dxa"/>
            <w:vAlign w:val="center"/>
          </w:tcPr>
          <w:p w14:paraId="33639F4C" w14:textId="77777777" w:rsidR="00203181" w:rsidRPr="00BF5894" w:rsidRDefault="00F41F7E" w:rsidP="00203181">
            <w:pPr>
              <w:pStyle w:val="Tabletext"/>
            </w:pPr>
            <w:r w:rsidRPr="00BF5894">
              <w:t xml:space="preserve">A </w:t>
            </w:r>
            <w:r w:rsidRPr="00BF5894">
              <w:rPr>
                <w:i/>
                <w:iCs/>
              </w:rPr>
              <w:t>post hoc</w:t>
            </w:r>
            <w:r w:rsidRPr="00BF5894">
              <w:t xml:space="preserve"> analysis utilising the SF-12 individual patient </w:t>
            </w:r>
            <w:r w:rsidRPr="008D5EA8">
              <w:t>data in the ATLAS and FLAIR trials was utilised to generate SF-6D results. The analysis show</w:t>
            </w:r>
            <w:r w:rsidR="00B849F6" w:rsidRPr="008D5EA8">
              <w:t>ed</w:t>
            </w:r>
            <w:r w:rsidRPr="008D5EA8">
              <w:t xml:space="preserve"> a statistically significant utility gain of 0.02 in CAB LA + RPV LA arm vs </w:t>
            </w:r>
            <w:r w:rsidR="00297888" w:rsidRPr="008D5EA8">
              <w:t xml:space="preserve">oral </w:t>
            </w:r>
            <w:r w:rsidRPr="008D5EA8">
              <w:t xml:space="preserve">ART arm. </w:t>
            </w:r>
            <w:r w:rsidR="00D72093" w:rsidRPr="008D5EA8">
              <w:t>(paragraph</w:t>
            </w:r>
            <w:r w:rsidR="00383CF7" w:rsidRPr="008D5EA8">
              <w:t>s</w:t>
            </w:r>
            <w:r w:rsidR="00D72093" w:rsidRPr="008D5EA8">
              <w:t xml:space="preserve"> </w:t>
            </w:r>
            <w:r w:rsidR="00A72D39">
              <w:t>6.19</w:t>
            </w:r>
            <w:r w:rsidR="00884005" w:rsidRPr="008D5EA8">
              <w:t xml:space="preserve"> </w:t>
            </w:r>
            <w:r w:rsidR="007D594A" w:rsidRPr="008D5EA8">
              <w:t xml:space="preserve">to </w:t>
            </w:r>
            <w:r w:rsidR="00A72D39">
              <w:t>6.40</w:t>
            </w:r>
            <w:r w:rsidR="00D72093" w:rsidRPr="008D5EA8">
              <w:t>)</w:t>
            </w:r>
            <w:r w:rsidR="002831C7" w:rsidRPr="008D5EA8">
              <w:t>.</w:t>
            </w:r>
          </w:p>
        </w:tc>
      </w:tr>
      <w:tr w:rsidR="00F41F7E" w:rsidRPr="00BF5894" w14:paraId="0808B510" w14:textId="77777777" w:rsidTr="00D72093">
        <w:tc>
          <w:tcPr>
            <w:tcW w:w="1271" w:type="dxa"/>
            <w:vAlign w:val="center"/>
          </w:tcPr>
          <w:p w14:paraId="0EEEEE7D" w14:textId="77777777" w:rsidR="00F41F7E" w:rsidRPr="00BF5894" w:rsidRDefault="00F41F7E" w:rsidP="00203181">
            <w:pPr>
              <w:pStyle w:val="Tabletext"/>
            </w:pPr>
            <w:r w:rsidRPr="00BF5894">
              <w:t>Economic evaluation modelling</w:t>
            </w:r>
          </w:p>
        </w:tc>
        <w:tc>
          <w:tcPr>
            <w:tcW w:w="3969" w:type="dxa"/>
            <w:vAlign w:val="center"/>
          </w:tcPr>
          <w:p w14:paraId="7F3FD7FF" w14:textId="77777777" w:rsidR="00F41F7E" w:rsidRPr="00BF5894" w:rsidRDefault="00F41F7E" w:rsidP="00203181">
            <w:pPr>
              <w:pStyle w:val="Tabletext"/>
            </w:pPr>
            <w:r w:rsidRPr="00BF5894">
              <w:t>The PBAC considered the economic analysis, which relied on a cost</w:t>
            </w:r>
            <w:r w:rsidR="00B849F6">
              <w:t>-</w:t>
            </w:r>
            <w:r w:rsidRPr="00BF5894">
              <w:t>benefit analysis rather than a formal cost</w:t>
            </w:r>
            <w:r w:rsidR="00B849F6">
              <w:t>-</w:t>
            </w:r>
            <w:r w:rsidRPr="00BF5894">
              <w:t>utility analysis (CUA) was uninformative for decision making as it did not capture or allow exploration of the factors for which advantages over daily oral ART were claimed (</w:t>
            </w:r>
            <w:r w:rsidR="00B849F6">
              <w:t>p</w:t>
            </w:r>
            <w:r w:rsidRPr="00BF5894">
              <w:t>aragraph 7.1</w:t>
            </w:r>
            <w:r w:rsidR="00B849F6">
              <w:t>,</w:t>
            </w:r>
            <w:r w:rsidRPr="00BF5894">
              <w:t xml:space="preserve"> cabotegravir-rilpivirine PSD</w:t>
            </w:r>
            <w:r w:rsidR="00B849F6">
              <w:t>,</w:t>
            </w:r>
            <w:r w:rsidRPr="00BF5894">
              <w:t xml:space="preserve"> March 2021 PBAC meeting)</w:t>
            </w:r>
            <w:r w:rsidR="00B849F6">
              <w:t>.</w:t>
            </w:r>
          </w:p>
        </w:tc>
        <w:tc>
          <w:tcPr>
            <w:tcW w:w="3777" w:type="dxa"/>
            <w:vAlign w:val="center"/>
          </w:tcPr>
          <w:p w14:paraId="4F4E4061" w14:textId="77777777" w:rsidR="00D72093" w:rsidRPr="00BF5894" w:rsidRDefault="00F41F7E" w:rsidP="00C3789B">
            <w:pPr>
              <w:pStyle w:val="Tabletext"/>
            </w:pPr>
            <w:r w:rsidRPr="00BF5894">
              <w:t>A new economic analysis (</w:t>
            </w:r>
            <w:r w:rsidR="00E04190">
              <w:t>CUA</w:t>
            </w:r>
            <w:r w:rsidRPr="00BF5894">
              <w:t xml:space="preserve">) incorporating the utility data </w:t>
            </w:r>
            <w:r w:rsidR="00B849F6">
              <w:t>was</w:t>
            </w:r>
            <w:r w:rsidRPr="00BF5894">
              <w:t xml:space="preserve"> provided to determine the incremental cost per QALY gained of including CAB LA + RPV LA as a treatment option for persons who consider the benefits of a long-acting treatment will provide an improvement in their </w:t>
            </w:r>
            <w:r w:rsidRPr="001D46D3">
              <w:t xml:space="preserve">QoL </w:t>
            </w:r>
            <w:r w:rsidR="00D72093" w:rsidRPr="001D46D3">
              <w:t>(paragraph</w:t>
            </w:r>
            <w:r w:rsidR="00383CF7" w:rsidRPr="001D46D3">
              <w:t>s</w:t>
            </w:r>
            <w:r w:rsidR="00D72093" w:rsidRPr="001D46D3">
              <w:t xml:space="preserve"> </w:t>
            </w:r>
            <w:r w:rsidR="00A72D39">
              <w:t>6.48</w:t>
            </w:r>
            <w:r w:rsidR="00884005" w:rsidRPr="001D46D3">
              <w:t xml:space="preserve"> to </w:t>
            </w:r>
            <w:r w:rsidR="00A72D39">
              <w:t>6.52</w:t>
            </w:r>
            <w:r w:rsidR="00D72093" w:rsidRPr="001D46D3">
              <w:t>)</w:t>
            </w:r>
            <w:r w:rsidR="00427CA6" w:rsidRPr="001D46D3">
              <w:t>.</w:t>
            </w:r>
          </w:p>
        </w:tc>
      </w:tr>
      <w:tr w:rsidR="00F41F7E" w:rsidRPr="00BF5894" w14:paraId="2C486696" w14:textId="77777777" w:rsidTr="00D72093">
        <w:tc>
          <w:tcPr>
            <w:tcW w:w="1271" w:type="dxa"/>
            <w:vAlign w:val="center"/>
          </w:tcPr>
          <w:p w14:paraId="5116E8E6" w14:textId="77777777" w:rsidR="00F41F7E" w:rsidRPr="00BF5894" w:rsidRDefault="00D72093" w:rsidP="00203181">
            <w:pPr>
              <w:pStyle w:val="Tabletext"/>
            </w:pPr>
            <w:r w:rsidRPr="00BF5894">
              <w:t>Unmet need for alternative to oral ART</w:t>
            </w:r>
          </w:p>
        </w:tc>
        <w:tc>
          <w:tcPr>
            <w:tcW w:w="3969" w:type="dxa"/>
            <w:vAlign w:val="center"/>
          </w:tcPr>
          <w:p w14:paraId="76F1A155" w14:textId="77777777" w:rsidR="00F41F7E" w:rsidRPr="00BF5894" w:rsidRDefault="00D72093" w:rsidP="00203181">
            <w:pPr>
              <w:pStyle w:val="Tabletext"/>
            </w:pPr>
            <w:r w:rsidRPr="00BF5894">
              <w:t>The PBAC noted that Australian epidemiological data indicated diagnosis and treatment rates in Australia were high and did not indicate an unmet need in the overall HIV population (</w:t>
            </w:r>
            <w:r w:rsidR="00B849F6">
              <w:t>p</w:t>
            </w:r>
            <w:r w:rsidRPr="00BF5894">
              <w:t>aragraph 7.3</w:t>
            </w:r>
            <w:r w:rsidR="00B849F6">
              <w:t>,</w:t>
            </w:r>
            <w:r w:rsidRPr="00BF5894">
              <w:t xml:space="preserve"> cabotegravir-rilpivirine PSD</w:t>
            </w:r>
            <w:r w:rsidR="00B849F6">
              <w:t>,</w:t>
            </w:r>
            <w:r w:rsidRPr="00BF5894">
              <w:t xml:space="preserve"> March 2021 PBAC meeting)</w:t>
            </w:r>
            <w:r w:rsidR="00B849F6">
              <w:t>.</w:t>
            </w:r>
          </w:p>
        </w:tc>
        <w:tc>
          <w:tcPr>
            <w:tcW w:w="3777" w:type="dxa"/>
            <w:vAlign w:val="center"/>
          </w:tcPr>
          <w:p w14:paraId="2EC73BA8" w14:textId="77777777" w:rsidR="0013572C" w:rsidRPr="00BF5894" w:rsidRDefault="00D72093" w:rsidP="00203181">
            <w:pPr>
              <w:pStyle w:val="Tabletext"/>
            </w:pPr>
            <w:r w:rsidRPr="00BF5894">
              <w:t>Not addressed specifically. Sponsor request</w:t>
            </w:r>
            <w:r w:rsidR="00B849F6">
              <w:t>ed</w:t>
            </w:r>
            <w:r w:rsidRPr="00BF5894">
              <w:t xml:space="preserve"> the PBAC to reconsider entirety of presented evidence as well as the consumer comments submitted to the March 2021 submission by NACCHO, NAPWH</w:t>
            </w:r>
            <w:r w:rsidR="00C3789B" w:rsidRPr="00BF5894">
              <w:t>A</w:t>
            </w:r>
            <w:r w:rsidRPr="00BF5894">
              <w:t xml:space="preserve">, Thorne Harbour Health Group </w:t>
            </w:r>
            <w:r w:rsidR="00297888">
              <w:t xml:space="preserve">(Vic) </w:t>
            </w:r>
            <w:r w:rsidRPr="00BF5894">
              <w:t xml:space="preserve">and the </w:t>
            </w:r>
            <w:r w:rsidR="00B849F6">
              <w:t>s</w:t>
            </w:r>
            <w:r w:rsidRPr="00BF5894">
              <w:t>ponsor hearing presented at the PBAC meeting</w:t>
            </w:r>
            <w:r w:rsidR="00E04190">
              <w:t xml:space="preserve"> in March 2021</w:t>
            </w:r>
            <w:r w:rsidRPr="00BF5894">
              <w:t>.</w:t>
            </w:r>
            <w:r w:rsidR="00963BC3">
              <w:t xml:space="preserve"> </w:t>
            </w:r>
            <w:r w:rsidR="0013572C">
              <w:t xml:space="preserve">Additional sponsor hearing and consumer comments </w:t>
            </w:r>
            <w:r w:rsidR="00D35B9A">
              <w:t xml:space="preserve">were </w:t>
            </w:r>
            <w:r w:rsidR="0013572C">
              <w:t>also received for the resubmission.</w:t>
            </w:r>
          </w:p>
        </w:tc>
      </w:tr>
    </w:tbl>
    <w:p w14:paraId="70945810" w14:textId="77777777" w:rsidR="00203181" w:rsidRPr="00BF5894" w:rsidRDefault="00203181" w:rsidP="00203181">
      <w:pPr>
        <w:pStyle w:val="TableFooter"/>
      </w:pPr>
      <w:r w:rsidRPr="00BF5894">
        <w:t xml:space="preserve">Source: </w:t>
      </w:r>
      <w:r w:rsidR="00D72093" w:rsidRPr="00BF5894">
        <w:t xml:space="preserve">Table 1-1, p19 of the resubmission </w:t>
      </w:r>
    </w:p>
    <w:p w14:paraId="06035A46" w14:textId="77777777" w:rsidR="00C3789B" w:rsidRDefault="00C3789B" w:rsidP="00C3789B">
      <w:pPr>
        <w:pStyle w:val="TableFooter"/>
        <w:spacing w:after="160"/>
      </w:pPr>
      <w:r w:rsidRPr="00BF5894">
        <w:t xml:space="preserve">CAB = cabotegravir; LA = </w:t>
      </w:r>
      <w:r w:rsidR="00340725">
        <w:t>long-acting</w:t>
      </w:r>
      <w:r w:rsidRPr="00BF5894">
        <w:t xml:space="preserve">; NACCHO = National Aboriginal Community Controlled Health Organisation; NAPWHA = National Association for People Living with HIV; PSD = public summary document; QALY = quality adjusted life years; RPV = rilpivirine; </w:t>
      </w:r>
      <w:r w:rsidR="00297888">
        <w:t xml:space="preserve">SF-12 = </w:t>
      </w:r>
      <w:r w:rsidR="00297888" w:rsidRPr="005B4C87">
        <w:t xml:space="preserve">12-Item </w:t>
      </w:r>
      <w:r w:rsidR="00297888">
        <w:t>S</w:t>
      </w:r>
      <w:r w:rsidR="00297888" w:rsidRPr="005B4C87">
        <w:t xml:space="preserve">hort </w:t>
      </w:r>
      <w:r w:rsidR="00297888">
        <w:t>F</w:t>
      </w:r>
      <w:r w:rsidR="00297888" w:rsidRPr="005B4C87">
        <w:t xml:space="preserve">orm </w:t>
      </w:r>
      <w:r w:rsidR="00297888">
        <w:t>H</w:t>
      </w:r>
      <w:r w:rsidR="00297888" w:rsidRPr="005B4C87">
        <w:t xml:space="preserve">ealth </w:t>
      </w:r>
      <w:r w:rsidR="00297888">
        <w:t>S</w:t>
      </w:r>
      <w:r w:rsidR="00297888" w:rsidRPr="005B4C87">
        <w:t>urvey</w:t>
      </w:r>
      <w:r w:rsidR="00297888">
        <w:t xml:space="preserve">; </w:t>
      </w:r>
      <w:r w:rsidRPr="00BF5894">
        <w:t xml:space="preserve">SF-6D = </w:t>
      </w:r>
      <w:r w:rsidR="00297888">
        <w:t>S</w:t>
      </w:r>
      <w:r w:rsidRPr="00BF5894">
        <w:t>hort-</w:t>
      </w:r>
      <w:r w:rsidR="00297888">
        <w:t>F</w:t>
      </w:r>
      <w:r w:rsidRPr="00BF5894">
        <w:t>orm six-dimension</w:t>
      </w:r>
      <w:r w:rsidR="00297888">
        <w:t>.</w:t>
      </w:r>
    </w:p>
    <w:p w14:paraId="49AAD7AA" w14:textId="77777777" w:rsidR="005D396D" w:rsidRPr="00C33D30" w:rsidRDefault="005D396D" w:rsidP="005D396D">
      <w:pPr>
        <w:ind w:firstLine="709"/>
        <w:rPr>
          <w:rFonts w:asciiTheme="minorHAnsi" w:hAnsiTheme="minorHAnsi"/>
          <w:i/>
        </w:rPr>
      </w:pPr>
      <w:bookmarkStart w:id="3" w:name="_Hlk76375324"/>
      <w:r w:rsidRPr="00C33D30">
        <w:rPr>
          <w:rFonts w:asciiTheme="minorHAnsi" w:hAnsiTheme="minorHAnsi"/>
          <w:i/>
        </w:rPr>
        <w:t>For more detail on PBAC’s view, see section 7 PBAC outcome.</w:t>
      </w:r>
    </w:p>
    <w:p w14:paraId="3A20835A" w14:textId="77777777" w:rsidR="00523EB9" w:rsidRDefault="00523EB9" w:rsidP="00263466">
      <w:pPr>
        <w:pStyle w:val="2-SectionHeading"/>
      </w:pPr>
      <w:bookmarkStart w:id="4" w:name="_Toc82592207"/>
      <w:bookmarkEnd w:id="3"/>
      <w:r w:rsidRPr="00BF5894">
        <w:lastRenderedPageBreak/>
        <w:t>Requested listing</w:t>
      </w:r>
      <w:bookmarkEnd w:id="4"/>
    </w:p>
    <w:tbl>
      <w:tblPr>
        <w:tblW w:w="4977" w:type="pct"/>
        <w:tblInd w:w="28" w:type="dxa"/>
        <w:tblCellMar>
          <w:left w:w="28" w:type="dxa"/>
          <w:right w:w="28" w:type="dxa"/>
        </w:tblCellMar>
        <w:tblLook w:val="0000" w:firstRow="0" w:lastRow="0" w:firstColumn="0" w:lastColumn="0" w:noHBand="0" w:noVBand="0"/>
      </w:tblPr>
      <w:tblGrid>
        <w:gridCol w:w="1957"/>
        <w:gridCol w:w="2322"/>
        <w:gridCol w:w="749"/>
        <w:gridCol w:w="1421"/>
        <w:gridCol w:w="1143"/>
        <w:gridCol w:w="1393"/>
      </w:tblGrid>
      <w:tr w:rsidR="00523EB9" w:rsidRPr="00BF5894" w14:paraId="307710A6" w14:textId="77777777" w:rsidTr="002C5A86">
        <w:trPr>
          <w:cantSplit/>
          <w:trHeight w:val="463"/>
        </w:trPr>
        <w:tc>
          <w:tcPr>
            <w:tcW w:w="1089" w:type="pct"/>
            <w:tcBorders>
              <w:top w:val="single" w:sz="4" w:space="0" w:color="auto"/>
              <w:bottom w:val="single" w:sz="4" w:space="0" w:color="auto"/>
            </w:tcBorders>
            <w:vAlign w:val="center"/>
          </w:tcPr>
          <w:p w14:paraId="0C5BF16F" w14:textId="77777777" w:rsidR="00523EB9" w:rsidRPr="00BF5894" w:rsidRDefault="00523EB9" w:rsidP="006F6C25">
            <w:pPr>
              <w:keepNext/>
              <w:keepLines/>
              <w:jc w:val="left"/>
              <w:rPr>
                <w:rFonts w:ascii="Arial Narrow" w:hAnsi="Arial Narrow"/>
                <w:b/>
                <w:sz w:val="20"/>
                <w:szCs w:val="20"/>
              </w:rPr>
            </w:pPr>
            <w:r w:rsidRPr="00BF5894">
              <w:rPr>
                <w:rFonts w:ascii="Arial Narrow" w:hAnsi="Arial Narrow"/>
                <w:b/>
                <w:sz w:val="20"/>
                <w:szCs w:val="20"/>
              </w:rPr>
              <w:t>Name, Restriction,</w:t>
            </w:r>
          </w:p>
          <w:p w14:paraId="3E49EBB8" w14:textId="77777777" w:rsidR="00523EB9" w:rsidRPr="00BF5894" w:rsidRDefault="00523EB9" w:rsidP="002C5A86">
            <w:pPr>
              <w:keepNext/>
              <w:keepLines/>
              <w:jc w:val="left"/>
              <w:rPr>
                <w:rFonts w:ascii="Arial Narrow" w:hAnsi="Arial Narrow"/>
                <w:b/>
                <w:sz w:val="20"/>
                <w:szCs w:val="20"/>
              </w:rPr>
            </w:pPr>
            <w:r w:rsidRPr="00BF5894">
              <w:rPr>
                <w:rFonts w:ascii="Arial Narrow" w:hAnsi="Arial Narrow"/>
                <w:b/>
                <w:sz w:val="20"/>
                <w:szCs w:val="20"/>
              </w:rPr>
              <w:t>Manner of administration and form</w:t>
            </w:r>
          </w:p>
        </w:tc>
        <w:tc>
          <w:tcPr>
            <w:tcW w:w="1292" w:type="pct"/>
            <w:tcBorders>
              <w:top w:val="single" w:sz="4" w:space="0" w:color="auto"/>
              <w:bottom w:val="single" w:sz="4" w:space="0" w:color="auto"/>
            </w:tcBorders>
            <w:vAlign w:val="center"/>
          </w:tcPr>
          <w:p w14:paraId="34E4B4C1" w14:textId="77777777" w:rsidR="00523EB9" w:rsidRPr="00BF5894" w:rsidRDefault="00523EB9" w:rsidP="00516793">
            <w:pPr>
              <w:keepNext/>
              <w:keepLines/>
              <w:jc w:val="center"/>
              <w:rPr>
                <w:rFonts w:ascii="Arial Narrow" w:hAnsi="Arial Narrow"/>
                <w:b/>
                <w:sz w:val="20"/>
                <w:szCs w:val="20"/>
              </w:rPr>
            </w:pPr>
            <w:r w:rsidRPr="00BF5894">
              <w:rPr>
                <w:rFonts w:ascii="Arial Narrow" w:hAnsi="Arial Narrow"/>
                <w:b/>
                <w:sz w:val="20"/>
                <w:szCs w:val="20"/>
              </w:rPr>
              <w:t>Max.</w:t>
            </w:r>
            <w:r w:rsidR="00516793">
              <w:rPr>
                <w:rFonts w:ascii="Arial Narrow" w:hAnsi="Arial Narrow"/>
                <w:b/>
                <w:sz w:val="20"/>
                <w:szCs w:val="20"/>
              </w:rPr>
              <w:t xml:space="preserve"> </w:t>
            </w:r>
            <w:r w:rsidRPr="00BF5894">
              <w:rPr>
                <w:rFonts w:ascii="Arial Narrow" w:hAnsi="Arial Narrow"/>
                <w:b/>
                <w:sz w:val="20"/>
                <w:szCs w:val="20"/>
              </w:rPr>
              <w:t>Qty</w:t>
            </w:r>
          </w:p>
        </w:tc>
        <w:tc>
          <w:tcPr>
            <w:tcW w:w="417" w:type="pct"/>
            <w:tcBorders>
              <w:top w:val="single" w:sz="4" w:space="0" w:color="auto"/>
              <w:bottom w:val="single" w:sz="4" w:space="0" w:color="auto"/>
            </w:tcBorders>
            <w:vAlign w:val="center"/>
          </w:tcPr>
          <w:p w14:paraId="44F731D2" w14:textId="77777777" w:rsidR="00523EB9" w:rsidRPr="00BF5894" w:rsidRDefault="00523EB9" w:rsidP="002C5A86">
            <w:pPr>
              <w:keepNext/>
              <w:keepLines/>
              <w:jc w:val="center"/>
              <w:rPr>
                <w:rFonts w:ascii="Arial Narrow" w:hAnsi="Arial Narrow"/>
                <w:b/>
                <w:sz w:val="20"/>
                <w:szCs w:val="20"/>
              </w:rPr>
            </w:pPr>
            <w:r w:rsidRPr="00BF5894">
              <w:rPr>
                <w:rFonts w:ascii="Arial Narrow" w:hAnsi="Arial Narrow" w:cs="Times New Roman"/>
                <w:b/>
                <w:sz w:val="20"/>
                <w:szCs w:val="20"/>
              </w:rPr>
              <w:t>№</w:t>
            </w:r>
            <w:r w:rsidRPr="00BF5894">
              <w:rPr>
                <w:rFonts w:ascii="Arial Narrow" w:hAnsi="Arial Narrow"/>
                <w:b/>
                <w:sz w:val="20"/>
                <w:szCs w:val="20"/>
              </w:rPr>
              <w:t>.of</w:t>
            </w:r>
          </w:p>
          <w:p w14:paraId="5A3F19BB" w14:textId="77777777" w:rsidR="00523EB9" w:rsidRPr="00BF5894" w:rsidRDefault="00523EB9" w:rsidP="002C5A86">
            <w:pPr>
              <w:keepNext/>
              <w:keepLines/>
              <w:jc w:val="center"/>
              <w:rPr>
                <w:rFonts w:ascii="Arial Narrow" w:hAnsi="Arial Narrow"/>
                <w:b/>
                <w:sz w:val="20"/>
                <w:szCs w:val="20"/>
              </w:rPr>
            </w:pPr>
            <w:r w:rsidRPr="00BF5894">
              <w:rPr>
                <w:rFonts w:ascii="Arial Narrow" w:hAnsi="Arial Narrow"/>
                <w:b/>
                <w:sz w:val="20"/>
                <w:szCs w:val="20"/>
              </w:rPr>
              <w:t>Rpts</w:t>
            </w:r>
          </w:p>
        </w:tc>
        <w:tc>
          <w:tcPr>
            <w:tcW w:w="791" w:type="pct"/>
            <w:tcBorders>
              <w:top w:val="single" w:sz="4" w:space="0" w:color="auto"/>
              <w:bottom w:val="single" w:sz="4" w:space="0" w:color="auto"/>
            </w:tcBorders>
            <w:vAlign w:val="center"/>
          </w:tcPr>
          <w:p w14:paraId="41CB0FF9" w14:textId="77777777" w:rsidR="00523EB9" w:rsidRPr="00BF5894" w:rsidRDefault="00523EB9" w:rsidP="002C5A86">
            <w:pPr>
              <w:keepNext/>
              <w:keepLines/>
              <w:jc w:val="center"/>
              <w:rPr>
                <w:rFonts w:ascii="Arial Narrow" w:hAnsi="Arial Narrow"/>
                <w:b/>
                <w:sz w:val="20"/>
                <w:szCs w:val="20"/>
              </w:rPr>
            </w:pPr>
            <w:r w:rsidRPr="00BF5894">
              <w:rPr>
                <w:rFonts w:ascii="Arial Narrow" w:hAnsi="Arial Narrow"/>
                <w:b/>
                <w:sz w:val="20"/>
                <w:szCs w:val="20"/>
              </w:rPr>
              <w:t xml:space="preserve">Dispensed Price for Max. Qty </w:t>
            </w:r>
          </w:p>
        </w:tc>
        <w:tc>
          <w:tcPr>
            <w:tcW w:w="1411" w:type="pct"/>
            <w:gridSpan w:val="2"/>
            <w:tcBorders>
              <w:top w:val="single" w:sz="4" w:space="0" w:color="auto"/>
              <w:bottom w:val="single" w:sz="4" w:space="0" w:color="auto"/>
            </w:tcBorders>
            <w:vAlign w:val="center"/>
          </w:tcPr>
          <w:p w14:paraId="263092A8" w14:textId="77777777" w:rsidR="00523EB9" w:rsidRPr="00BF5894" w:rsidRDefault="00523EB9" w:rsidP="002C5A86">
            <w:pPr>
              <w:keepNext/>
              <w:keepLines/>
              <w:jc w:val="center"/>
              <w:rPr>
                <w:rFonts w:ascii="Arial Narrow" w:hAnsi="Arial Narrow"/>
                <w:b/>
                <w:sz w:val="20"/>
                <w:szCs w:val="20"/>
              </w:rPr>
            </w:pPr>
            <w:r w:rsidRPr="00BF5894">
              <w:rPr>
                <w:rFonts w:ascii="Arial Narrow" w:hAnsi="Arial Narrow"/>
                <w:b/>
                <w:sz w:val="20"/>
                <w:szCs w:val="20"/>
              </w:rPr>
              <w:t>Proprietary Name and Manufacturer</w:t>
            </w:r>
          </w:p>
        </w:tc>
      </w:tr>
      <w:tr w:rsidR="00523EB9" w:rsidRPr="00BF5894" w14:paraId="5A86AA22" w14:textId="77777777" w:rsidTr="002C5A86">
        <w:trPr>
          <w:cantSplit/>
          <w:trHeight w:val="567"/>
        </w:trPr>
        <w:tc>
          <w:tcPr>
            <w:tcW w:w="1089" w:type="pct"/>
            <w:vAlign w:val="center"/>
          </w:tcPr>
          <w:p w14:paraId="62C66D12" w14:textId="77777777" w:rsidR="00523EB9" w:rsidRPr="00BF5894" w:rsidRDefault="00523EB9" w:rsidP="002C5A86">
            <w:pPr>
              <w:pStyle w:val="Tabletext"/>
              <w:keepNext/>
              <w:keepLines/>
              <w:rPr>
                <w:bCs/>
                <w:szCs w:val="20"/>
              </w:rPr>
            </w:pPr>
            <w:r w:rsidRPr="00BF5894">
              <w:rPr>
                <w:bCs/>
                <w:szCs w:val="20"/>
              </w:rPr>
              <w:t>Cabotegravir 30 mg, oral tablets</w:t>
            </w:r>
          </w:p>
        </w:tc>
        <w:tc>
          <w:tcPr>
            <w:tcW w:w="1292" w:type="pct"/>
            <w:vAlign w:val="center"/>
          </w:tcPr>
          <w:p w14:paraId="7153314A" w14:textId="77777777" w:rsidR="00523EB9" w:rsidRPr="00BF5894" w:rsidRDefault="00523EB9" w:rsidP="002C5A86">
            <w:pPr>
              <w:pStyle w:val="Tabletext"/>
              <w:keepNext/>
              <w:keepLines/>
              <w:jc w:val="center"/>
              <w:rPr>
                <w:bCs/>
                <w:szCs w:val="20"/>
              </w:rPr>
            </w:pPr>
            <w:r w:rsidRPr="00BF5894">
              <w:rPr>
                <w:bCs/>
                <w:szCs w:val="20"/>
              </w:rPr>
              <w:t>30</w:t>
            </w:r>
          </w:p>
        </w:tc>
        <w:tc>
          <w:tcPr>
            <w:tcW w:w="417" w:type="pct"/>
            <w:vAlign w:val="center"/>
          </w:tcPr>
          <w:p w14:paraId="1F96D75A" w14:textId="77777777" w:rsidR="00523EB9" w:rsidRPr="00BF5894" w:rsidRDefault="006F6C25" w:rsidP="002C5A86">
            <w:pPr>
              <w:pStyle w:val="Tabletext"/>
              <w:keepNext/>
              <w:keepLines/>
              <w:jc w:val="center"/>
              <w:rPr>
                <w:bCs/>
                <w:szCs w:val="20"/>
              </w:rPr>
            </w:pPr>
            <w:r>
              <w:rPr>
                <w:bCs/>
                <w:szCs w:val="20"/>
              </w:rPr>
              <w:t>0</w:t>
            </w:r>
          </w:p>
        </w:tc>
        <w:tc>
          <w:tcPr>
            <w:tcW w:w="791" w:type="pct"/>
            <w:vAlign w:val="center"/>
          </w:tcPr>
          <w:p w14:paraId="78D047B9" w14:textId="77777777" w:rsidR="00523EB9" w:rsidRPr="00BF5894" w:rsidRDefault="00523EB9" w:rsidP="002C5A86">
            <w:pPr>
              <w:pStyle w:val="Tabletext"/>
              <w:keepNext/>
              <w:keepLines/>
              <w:jc w:val="center"/>
              <w:rPr>
                <w:bCs/>
                <w:szCs w:val="20"/>
              </w:rPr>
            </w:pPr>
            <w:r w:rsidRPr="00BF5894">
              <w:t>$</w:t>
            </w:r>
            <w:r w:rsidR="00297141">
              <w:rPr>
                <w:noProof/>
                <w:color w:val="000000"/>
                <w:highlight w:val="black"/>
              </w:rPr>
              <w:t>'''''''''''''''</w:t>
            </w:r>
          </w:p>
        </w:tc>
        <w:tc>
          <w:tcPr>
            <w:tcW w:w="636" w:type="pct"/>
            <w:vAlign w:val="center"/>
          </w:tcPr>
          <w:p w14:paraId="695C6E9A" w14:textId="77777777" w:rsidR="00523EB9" w:rsidRPr="00BF5894" w:rsidRDefault="00523EB9" w:rsidP="002C5A86">
            <w:pPr>
              <w:keepNext/>
              <w:keepLines/>
              <w:jc w:val="center"/>
              <w:rPr>
                <w:rFonts w:ascii="Arial Narrow" w:hAnsi="Arial Narrow"/>
                <w:sz w:val="20"/>
                <w:szCs w:val="20"/>
              </w:rPr>
            </w:pPr>
            <w:proofErr w:type="spellStart"/>
            <w:r w:rsidRPr="00BF5894">
              <w:rPr>
                <w:rFonts w:ascii="Arial Narrow" w:hAnsi="Arial Narrow"/>
                <w:sz w:val="20"/>
                <w:szCs w:val="20"/>
              </w:rPr>
              <w:t>Vocabria</w:t>
            </w:r>
            <w:proofErr w:type="spellEnd"/>
            <w:r w:rsidRPr="00BF5894">
              <w:rPr>
                <w:rFonts w:ascii="Arial Narrow" w:hAnsi="Arial Narrow"/>
                <w:sz w:val="20"/>
                <w:szCs w:val="20"/>
              </w:rPr>
              <w:t>®</w:t>
            </w:r>
          </w:p>
        </w:tc>
        <w:tc>
          <w:tcPr>
            <w:tcW w:w="775" w:type="pct"/>
            <w:vAlign w:val="center"/>
          </w:tcPr>
          <w:p w14:paraId="1A0C0774" w14:textId="77777777" w:rsidR="00523EB9" w:rsidRPr="00BF5894" w:rsidRDefault="00523EB9" w:rsidP="002C5A86">
            <w:pPr>
              <w:keepNext/>
              <w:keepLines/>
              <w:jc w:val="center"/>
              <w:rPr>
                <w:rFonts w:ascii="Arial Narrow" w:hAnsi="Arial Narrow"/>
                <w:sz w:val="20"/>
                <w:szCs w:val="20"/>
              </w:rPr>
            </w:pPr>
            <w:r w:rsidRPr="00BF5894">
              <w:rPr>
                <w:rFonts w:ascii="Arial Narrow" w:hAnsi="Arial Narrow"/>
                <w:sz w:val="20"/>
                <w:szCs w:val="20"/>
              </w:rPr>
              <w:t>ViiV Healthcare Pty Ltd</w:t>
            </w:r>
          </w:p>
        </w:tc>
      </w:tr>
      <w:tr w:rsidR="00523EB9" w:rsidRPr="00BF5894" w14:paraId="6EF3451B" w14:textId="77777777" w:rsidTr="002C5A86">
        <w:trPr>
          <w:cantSplit/>
          <w:trHeight w:val="567"/>
        </w:trPr>
        <w:tc>
          <w:tcPr>
            <w:tcW w:w="1089" w:type="pct"/>
            <w:vAlign w:val="center"/>
          </w:tcPr>
          <w:p w14:paraId="7B39AEA5" w14:textId="77777777" w:rsidR="00523EB9" w:rsidRPr="00BF5894" w:rsidRDefault="00523EB9" w:rsidP="002C5A86">
            <w:pPr>
              <w:pStyle w:val="Tabletext"/>
              <w:keepNext/>
              <w:keepLines/>
              <w:rPr>
                <w:bCs/>
                <w:szCs w:val="20"/>
              </w:rPr>
            </w:pPr>
            <w:r w:rsidRPr="00BF5894">
              <w:rPr>
                <w:bCs/>
                <w:szCs w:val="20"/>
              </w:rPr>
              <w:t>Cabotegravir and Rilpivirine long-acting suspension for injection</w:t>
            </w:r>
          </w:p>
        </w:tc>
        <w:tc>
          <w:tcPr>
            <w:tcW w:w="1292" w:type="pct"/>
            <w:vAlign w:val="center"/>
          </w:tcPr>
          <w:p w14:paraId="6EEDD70A" w14:textId="77777777" w:rsidR="00523EB9" w:rsidRPr="00BF5894" w:rsidRDefault="00523EB9" w:rsidP="002C5A86">
            <w:pPr>
              <w:pStyle w:val="Tabletext"/>
              <w:keepNext/>
              <w:keepLines/>
              <w:jc w:val="center"/>
              <w:rPr>
                <w:bCs/>
                <w:szCs w:val="20"/>
              </w:rPr>
            </w:pPr>
            <w:r w:rsidRPr="00BF5894">
              <w:rPr>
                <w:bCs/>
                <w:szCs w:val="20"/>
              </w:rPr>
              <w:t>One 3</w:t>
            </w:r>
            <w:r w:rsidR="00864566">
              <w:rPr>
                <w:bCs/>
                <w:szCs w:val="20"/>
              </w:rPr>
              <w:t xml:space="preserve"> </w:t>
            </w:r>
            <w:r w:rsidRPr="00BF5894">
              <w:rPr>
                <w:bCs/>
                <w:szCs w:val="20"/>
              </w:rPr>
              <w:t>mL single-dose vial CAB 600</w:t>
            </w:r>
            <w:r w:rsidR="00B849F6">
              <w:rPr>
                <w:bCs/>
                <w:szCs w:val="20"/>
              </w:rPr>
              <w:t xml:space="preserve"> </w:t>
            </w:r>
            <w:r w:rsidRPr="00BF5894">
              <w:rPr>
                <w:bCs/>
                <w:szCs w:val="20"/>
              </w:rPr>
              <w:t>mg + one 3</w:t>
            </w:r>
            <w:r w:rsidR="00864566">
              <w:rPr>
                <w:bCs/>
                <w:szCs w:val="20"/>
              </w:rPr>
              <w:t xml:space="preserve"> </w:t>
            </w:r>
            <w:r w:rsidRPr="00BF5894">
              <w:rPr>
                <w:bCs/>
                <w:szCs w:val="20"/>
              </w:rPr>
              <w:t>mL single</w:t>
            </w:r>
            <w:r w:rsidR="006F6C25">
              <w:rPr>
                <w:bCs/>
                <w:szCs w:val="20"/>
              </w:rPr>
              <w:t>-</w:t>
            </w:r>
            <w:r w:rsidRPr="00BF5894">
              <w:rPr>
                <w:bCs/>
                <w:szCs w:val="20"/>
              </w:rPr>
              <w:t>dose vial RPV 900</w:t>
            </w:r>
            <w:r w:rsidR="00B849F6">
              <w:rPr>
                <w:bCs/>
                <w:szCs w:val="20"/>
              </w:rPr>
              <w:t xml:space="preserve"> </w:t>
            </w:r>
            <w:r w:rsidRPr="00BF5894">
              <w:rPr>
                <w:bCs/>
                <w:szCs w:val="20"/>
              </w:rPr>
              <w:t>mg = 1 pack</w:t>
            </w:r>
          </w:p>
        </w:tc>
        <w:tc>
          <w:tcPr>
            <w:tcW w:w="417" w:type="pct"/>
            <w:vAlign w:val="center"/>
          </w:tcPr>
          <w:p w14:paraId="355F9870" w14:textId="77777777" w:rsidR="00523EB9" w:rsidRPr="00BF5894" w:rsidRDefault="00523EB9" w:rsidP="002C5A86">
            <w:pPr>
              <w:pStyle w:val="Tabletext"/>
              <w:keepNext/>
              <w:keepLines/>
              <w:jc w:val="center"/>
              <w:rPr>
                <w:bCs/>
                <w:szCs w:val="20"/>
              </w:rPr>
            </w:pPr>
            <w:r w:rsidRPr="00BF5894">
              <w:rPr>
                <w:bCs/>
                <w:szCs w:val="20"/>
              </w:rPr>
              <w:t>5</w:t>
            </w:r>
          </w:p>
        </w:tc>
        <w:tc>
          <w:tcPr>
            <w:tcW w:w="791" w:type="pct"/>
            <w:vAlign w:val="center"/>
          </w:tcPr>
          <w:p w14:paraId="2F67D9A1" w14:textId="77777777" w:rsidR="00D35B9A" w:rsidRPr="007118D0" w:rsidRDefault="00523EB9" w:rsidP="002C5A86">
            <w:pPr>
              <w:pStyle w:val="Tabletext"/>
              <w:keepNext/>
              <w:keepLines/>
              <w:jc w:val="center"/>
              <w:rPr>
                <w:vertAlign w:val="superscript"/>
              </w:rPr>
            </w:pPr>
            <w:r w:rsidRPr="00963BC3">
              <w:t>$</w:t>
            </w:r>
            <w:r w:rsidR="00297141">
              <w:rPr>
                <w:rFonts w:cstheme="minorHAnsi"/>
                <w:noProof/>
                <w:color w:val="000000"/>
                <w:highlight w:val="black"/>
              </w:rPr>
              <w:t>'''''''''''''</w:t>
            </w:r>
            <w:r w:rsidR="007118D0">
              <w:rPr>
                <w:rFonts w:cstheme="minorHAnsi"/>
                <w:vertAlign w:val="superscript"/>
              </w:rPr>
              <w:t>a</w:t>
            </w:r>
          </w:p>
          <w:p w14:paraId="3E14C044" w14:textId="77777777" w:rsidR="00523EB9" w:rsidRPr="00BF5894" w:rsidRDefault="00523EB9" w:rsidP="002C5A86">
            <w:pPr>
              <w:pStyle w:val="Tabletext"/>
              <w:keepNext/>
              <w:keepLines/>
              <w:jc w:val="center"/>
            </w:pPr>
            <w:r w:rsidRPr="00BF5894">
              <w:t>effective price</w:t>
            </w:r>
          </w:p>
          <w:p w14:paraId="3D20D52F" w14:textId="77777777" w:rsidR="00523EB9" w:rsidRPr="00BF5894" w:rsidRDefault="00523EB9" w:rsidP="002C5A86">
            <w:pPr>
              <w:pStyle w:val="Tabletext"/>
              <w:keepNext/>
              <w:keepLines/>
              <w:jc w:val="center"/>
              <w:rPr>
                <w:bCs/>
                <w:szCs w:val="20"/>
              </w:rPr>
            </w:pPr>
            <w:r w:rsidRPr="00BF5894">
              <w:t>$2,827.78 published price</w:t>
            </w:r>
          </w:p>
        </w:tc>
        <w:tc>
          <w:tcPr>
            <w:tcW w:w="636" w:type="pct"/>
            <w:vAlign w:val="center"/>
          </w:tcPr>
          <w:p w14:paraId="2F9F35CE" w14:textId="77777777" w:rsidR="00523EB9" w:rsidRPr="00BF5894" w:rsidRDefault="00523EB9" w:rsidP="002C5A86">
            <w:pPr>
              <w:keepNext/>
              <w:keepLines/>
              <w:jc w:val="center"/>
              <w:rPr>
                <w:rFonts w:ascii="Arial Narrow" w:hAnsi="Arial Narrow"/>
                <w:sz w:val="20"/>
                <w:szCs w:val="20"/>
              </w:rPr>
            </w:pPr>
            <w:r w:rsidRPr="00BF5894">
              <w:rPr>
                <w:rFonts w:ascii="Arial Narrow" w:hAnsi="Arial Narrow"/>
                <w:sz w:val="20"/>
                <w:szCs w:val="20"/>
              </w:rPr>
              <w:t>Cabenuva®</w:t>
            </w:r>
          </w:p>
        </w:tc>
        <w:tc>
          <w:tcPr>
            <w:tcW w:w="775" w:type="pct"/>
            <w:vAlign w:val="center"/>
          </w:tcPr>
          <w:p w14:paraId="09DFEF7D" w14:textId="77777777" w:rsidR="00523EB9" w:rsidRPr="00BF5894" w:rsidRDefault="00523EB9" w:rsidP="002C5A86">
            <w:pPr>
              <w:keepNext/>
              <w:keepLines/>
              <w:jc w:val="center"/>
              <w:rPr>
                <w:rFonts w:ascii="Arial Narrow" w:hAnsi="Arial Narrow"/>
                <w:sz w:val="20"/>
                <w:szCs w:val="20"/>
              </w:rPr>
            </w:pPr>
            <w:r w:rsidRPr="00BF5894">
              <w:rPr>
                <w:rFonts w:ascii="Arial Narrow" w:hAnsi="Arial Narrow"/>
                <w:sz w:val="20"/>
                <w:szCs w:val="20"/>
              </w:rPr>
              <w:t>ViiV Healthcare Pty Ltd</w:t>
            </w:r>
          </w:p>
        </w:tc>
      </w:tr>
    </w:tbl>
    <w:p w14:paraId="05AF0D94" w14:textId="77777777" w:rsidR="00523EB9" w:rsidRPr="007118D0" w:rsidRDefault="007118D0" w:rsidP="00523EB9">
      <w:pPr>
        <w:rPr>
          <w:rFonts w:ascii="Arial Narrow" w:hAnsi="Arial Narrow"/>
          <w:vertAlign w:val="superscript"/>
        </w:rPr>
      </w:pPr>
      <w:r w:rsidRPr="007118D0">
        <w:rPr>
          <w:rFonts w:ascii="Arial Narrow" w:hAnsi="Arial Narrow"/>
          <w:vertAlign w:val="superscript"/>
        </w:rPr>
        <w:t>a</w:t>
      </w:r>
      <w:r>
        <w:rPr>
          <w:rFonts w:ascii="Arial Narrow" w:hAnsi="Arial Narrow"/>
          <w:vertAlign w:val="superscript"/>
        </w:rPr>
        <w:t>.</w:t>
      </w:r>
      <w:r w:rsidRPr="007118D0">
        <w:rPr>
          <w:rFonts w:ascii="Arial Narrow" w:hAnsi="Arial Narrow"/>
          <w:vertAlign w:val="superscript"/>
        </w:rPr>
        <w:t xml:space="preserve"> </w:t>
      </w:r>
      <w:r>
        <w:rPr>
          <w:rFonts w:ascii="Arial Narrow" w:hAnsi="Arial Narrow"/>
          <w:vertAlign w:val="superscript"/>
        </w:rPr>
        <w:t xml:space="preserve">Price offered in </w:t>
      </w:r>
      <w:r w:rsidRPr="007118D0">
        <w:rPr>
          <w:rFonts w:ascii="Arial Narrow" w:hAnsi="Arial Narrow"/>
          <w:vertAlign w:val="superscript"/>
        </w:rPr>
        <w:t>Pre-PBAC Response</w:t>
      </w:r>
      <w:r>
        <w:rPr>
          <w:rFonts w:ascii="Arial Narrow" w:hAnsi="Arial Narrow"/>
          <w:vertAlign w:val="superscript"/>
        </w:rPr>
        <w:t>.</w:t>
      </w:r>
    </w:p>
    <w:p w14:paraId="27A8A87B" w14:textId="77777777" w:rsidR="00523EB9" w:rsidRPr="00BF5894" w:rsidRDefault="00523EB9" w:rsidP="00523EB9">
      <w:pPr>
        <w:pStyle w:val="Tabletext"/>
        <w:keepNext/>
        <w:keepLines/>
        <w:rPr>
          <w:rStyle w:val="CommentReference"/>
        </w:rPr>
      </w:pPr>
      <w:r w:rsidRPr="00BF5894">
        <w:rPr>
          <w:rStyle w:val="CommentReference"/>
        </w:rPr>
        <w:t>Requested restriction cabotegravir tablets</w:t>
      </w:r>
    </w:p>
    <w:tbl>
      <w:tblPr>
        <w:tblW w:w="9185" w:type="dxa"/>
        <w:tblInd w:w="-5" w:type="dxa"/>
        <w:tblLayout w:type="fixed"/>
        <w:tblLook w:val="0000" w:firstRow="0" w:lastRow="0" w:firstColumn="0" w:lastColumn="0" w:noHBand="0" w:noVBand="0"/>
      </w:tblPr>
      <w:tblGrid>
        <w:gridCol w:w="2977"/>
        <w:gridCol w:w="6208"/>
      </w:tblGrid>
      <w:tr w:rsidR="00523EB9" w:rsidRPr="00BF5894" w14:paraId="50B63556" w14:textId="77777777" w:rsidTr="002C5A86">
        <w:trPr>
          <w:cantSplit/>
        </w:trPr>
        <w:tc>
          <w:tcPr>
            <w:tcW w:w="2977" w:type="dxa"/>
            <w:tcBorders>
              <w:top w:val="single" w:sz="4" w:space="0" w:color="auto"/>
              <w:left w:val="single" w:sz="4" w:space="0" w:color="auto"/>
              <w:bottom w:val="single" w:sz="4" w:space="0" w:color="auto"/>
              <w:right w:val="single" w:sz="4" w:space="0" w:color="auto"/>
            </w:tcBorders>
          </w:tcPr>
          <w:p w14:paraId="0C5435A0" w14:textId="77777777" w:rsidR="00523EB9" w:rsidRPr="00BF5894" w:rsidRDefault="00523EB9" w:rsidP="002C5A86">
            <w:pPr>
              <w:pStyle w:val="Tabletext"/>
              <w:keepNext/>
              <w:keepLines/>
              <w:rPr>
                <w:b/>
              </w:rPr>
            </w:pPr>
            <w:proofErr w:type="spellStart"/>
            <w:r w:rsidRPr="00BF5894">
              <w:rPr>
                <w:b/>
              </w:rPr>
              <w:t>Episodicity</w:t>
            </w:r>
            <w:proofErr w:type="spellEnd"/>
            <w:r w:rsidRPr="00BF5894">
              <w:rPr>
                <w:b/>
              </w:rPr>
              <w:t>:</w:t>
            </w:r>
          </w:p>
        </w:tc>
        <w:tc>
          <w:tcPr>
            <w:tcW w:w="6208" w:type="dxa"/>
            <w:tcBorders>
              <w:top w:val="single" w:sz="4" w:space="0" w:color="auto"/>
              <w:left w:val="single" w:sz="4" w:space="0" w:color="auto"/>
              <w:bottom w:val="single" w:sz="4" w:space="0" w:color="auto"/>
              <w:right w:val="single" w:sz="4" w:space="0" w:color="auto"/>
            </w:tcBorders>
          </w:tcPr>
          <w:p w14:paraId="159A04C8" w14:textId="77777777" w:rsidR="00523EB9" w:rsidRPr="00BF5894" w:rsidRDefault="00523EB9" w:rsidP="002C5A86">
            <w:pPr>
              <w:pStyle w:val="Tabletext"/>
              <w:keepNext/>
              <w:keepLines/>
            </w:pPr>
            <w:r w:rsidRPr="00BF5894">
              <w:t>Chronic</w:t>
            </w:r>
          </w:p>
        </w:tc>
      </w:tr>
      <w:tr w:rsidR="00523EB9" w:rsidRPr="00BF5894" w14:paraId="6C3915A5" w14:textId="77777777" w:rsidTr="002C5A86">
        <w:trPr>
          <w:cantSplit/>
        </w:trPr>
        <w:tc>
          <w:tcPr>
            <w:tcW w:w="2977" w:type="dxa"/>
            <w:tcBorders>
              <w:top w:val="single" w:sz="4" w:space="0" w:color="auto"/>
              <w:left w:val="single" w:sz="4" w:space="0" w:color="auto"/>
              <w:bottom w:val="single" w:sz="4" w:space="0" w:color="auto"/>
              <w:right w:val="single" w:sz="4" w:space="0" w:color="auto"/>
            </w:tcBorders>
          </w:tcPr>
          <w:p w14:paraId="7929056C" w14:textId="77777777" w:rsidR="00523EB9" w:rsidRPr="00BF5894" w:rsidRDefault="00523EB9" w:rsidP="002C5A86">
            <w:pPr>
              <w:pStyle w:val="Tabletext"/>
              <w:keepNext/>
              <w:keepLines/>
              <w:rPr>
                <w:b/>
              </w:rPr>
            </w:pPr>
            <w:r w:rsidRPr="00BF5894">
              <w:rPr>
                <w:b/>
              </w:rPr>
              <w:t>Condition:</w:t>
            </w:r>
          </w:p>
        </w:tc>
        <w:tc>
          <w:tcPr>
            <w:tcW w:w="6208" w:type="dxa"/>
            <w:tcBorders>
              <w:top w:val="single" w:sz="4" w:space="0" w:color="auto"/>
              <w:left w:val="single" w:sz="4" w:space="0" w:color="auto"/>
              <w:bottom w:val="single" w:sz="4" w:space="0" w:color="auto"/>
              <w:right w:val="single" w:sz="4" w:space="0" w:color="auto"/>
            </w:tcBorders>
          </w:tcPr>
          <w:p w14:paraId="35C1F0A1" w14:textId="77777777" w:rsidR="00523EB9" w:rsidRPr="00BF5894" w:rsidRDefault="00523EB9" w:rsidP="002C5A86">
            <w:pPr>
              <w:pStyle w:val="Tabletext"/>
              <w:keepNext/>
              <w:keepLines/>
            </w:pPr>
            <w:r w:rsidRPr="00BF5894">
              <w:t>HIV infection</w:t>
            </w:r>
          </w:p>
        </w:tc>
      </w:tr>
      <w:tr w:rsidR="00523EB9" w:rsidRPr="00BF5894" w14:paraId="6157F704" w14:textId="77777777" w:rsidTr="002C5A86">
        <w:trPr>
          <w:cantSplit/>
        </w:trPr>
        <w:tc>
          <w:tcPr>
            <w:tcW w:w="2977" w:type="dxa"/>
            <w:tcBorders>
              <w:top w:val="single" w:sz="4" w:space="0" w:color="auto"/>
              <w:left w:val="single" w:sz="4" w:space="0" w:color="auto"/>
              <w:bottom w:val="single" w:sz="4" w:space="0" w:color="auto"/>
              <w:right w:val="single" w:sz="4" w:space="0" w:color="auto"/>
            </w:tcBorders>
          </w:tcPr>
          <w:p w14:paraId="65004DE1" w14:textId="77777777" w:rsidR="00523EB9" w:rsidRPr="00BF5894" w:rsidRDefault="00523EB9" w:rsidP="002C5A86">
            <w:pPr>
              <w:pStyle w:val="Tabletext"/>
              <w:keepNext/>
              <w:keepLines/>
              <w:rPr>
                <w:b/>
              </w:rPr>
            </w:pPr>
            <w:r w:rsidRPr="00BF5894">
              <w:rPr>
                <w:b/>
              </w:rPr>
              <w:t>Treatment phase:</w:t>
            </w:r>
          </w:p>
        </w:tc>
        <w:tc>
          <w:tcPr>
            <w:tcW w:w="6208" w:type="dxa"/>
            <w:tcBorders>
              <w:top w:val="single" w:sz="4" w:space="0" w:color="auto"/>
              <w:left w:val="single" w:sz="4" w:space="0" w:color="auto"/>
              <w:bottom w:val="single" w:sz="4" w:space="0" w:color="auto"/>
              <w:right w:val="single" w:sz="4" w:space="0" w:color="auto"/>
            </w:tcBorders>
          </w:tcPr>
          <w:p w14:paraId="57B8A327" w14:textId="77777777" w:rsidR="00523EB9" w:rsidRPr="00BF5894" w:rsidRDefault="00523EB9" w:rsidP="002C5A86">
            <w:pPr>
              <w:pStyle w:val="Tabletext"/>
              <w:keepNext/>
              <w:keepLines/>
            </w:pPr>
            <w:r w:rsidRPr="00BF5894">
              <w:t>Initial</w:t>
            </w:r>
          </w:p>
        </w:tc>
      </w:tr>
      <w:tr w:rsidR="00523EB9" w:rsidRPr="00BF5894" w14:paraId="2096A956" w14:textId="77777777" w:rsidTr="002C5A86">
        <w:trPr>
          <w:cantSplit/>
        </w:trPr>
        <w:tc>
          <w:tcPr>
            <w:tcW w:w="2977" w:type="dxa"/>
            <w:tcBorders>
              <w:top w:val="single" w:sz="4" w:space="0" w:color="auto"/>
              <w:left w:val="single" w:sz="4" w:space="0" w:color="auto"/>
              <w:bottom w:val="single" w:sz="4" w:space="0" w:color="auto"/>
              <w:right w:val="single" w:sz="4" w:space="0" w:color="auto"/>
            </w:tcBorders>
          </w:tcPr>
          <w:p w14:paraId="06AC4B38" w14:textId="77777777" w:rsidR="00523EB9" w:rsidRPr="00BF5894" w:rsidRDefault="00523EB9" w:rsidP="002C5A86">
            <w:pPr>
              <w:pStyle w:val="Tabletext"/>
              <w:keepNext/>
              <w:keepLines/>
              <w:rPr>
                <w:b/>
              </w:rPr>
            </w:pPr>
            <w:r w:rsidRPr="00BF5894">
              <w:rPr>
                <w:b/>
              </w:rPr>
              <w:t>Restriction:</w:t>
            </w:r>
          </w:p>
          <w:p w14:paraId="1ACE5300" w14:textId="77777777" w:rsidR="00523EB9" w:rsidRPr="00BF5894" w:rsidRDefault="00523EB9" w:rsidP="002C5A86">
            <w:pPr>
              <w:pStyle w:val="Tabletext"/>
              <w:keepNext/>
              <w:keepLines/>
              <w:rPr>
                <w:i/>
              </w:rPr>
            </w:pPr>
            <w:r w:rsidRPr="00BF5894">
              <w:t>Section 100 Highly Specialised Drugs Program (Community Access)</w:t>
            </w:r>
          </w:p>
        </w:tc>
        <w:tc>
          <w:tcPr>
            <w:tcW w:w="6208" w:type="dxa"/>
            <w:tcBorders>
              <w:top w:val="single" w:sz="4" w:space="0" w:color="auto"/>
              <w:left w:val="single" w:sz="4" w:space="0" w:color="auto"/>
              <w:bottom w:val="single" w:sz="4" w:space="0" w:color="auto"/>
              <w:right w:val="single" w:sz="4" w:space="0" w:color="auto"/>
            </w:tcBorders>
          </w:tcPr>
          <w:p w14:paraId="7852EE8E" w14:textId="77777777" w:rsidR="00523EB9" w:rsidRPr="00BF5894" w:rsidRDefault="00523EB9" w:rsidP="002C5A86">
            <w:pPr>
              <w:pStyle w:val="Tabletext"/>
              <w:keepNext/>
              <w:keepLines/>
            </w:pPr>
            <w:r w:rsidRPr="00BF5894">
              <w:fldChar w:fldCharType="begin">
                <w:ffData>
                  <w:name w:val="Check5"/>
                  <w:enabled/>
                  <w:calcOnExit w:val="0"/>
                  <w:checkBox>
                    <w:sizeAuto/>
                    <w:default w:val="1"/>
                  </w:checkBox>
                </w:ffData>
              </w:fldChar>
            </w:r>
            <w:r w:rsidRPr="00BF5894">
              <w:instrText xml:space="preserve"> FORMCHECKBOX </w:instrText>
            </w:r>
            <w:r w:rsidR="009D22FB">
              <w:fldChar w:fldCharType="separate"/>
            </w:r>
            <w:r w:rsidRPr="00BF5894">
              <w:fldChar w:fldCharType="end"/>
            </w:r>
            <w:r w:rsidRPr="00BF5894">
              <w:t>Streamlined</w:t>
            </w:r>
          </w:p>
        </w:tc>
      </w:tr>
      <w:tr w:rsidR="00523EB9" w:rsidRPr="00BF5894" w14:paraId="365D4C9E" w14:textId="77777777" w:rsidTr="002C5A86">
        <w:trPr>
          <w:cantSplit/>
        </w:trPr>
        <w:tc>
          <w:tcPr>
            <w:tcW w:w="2977" w:type="dxa"/>
            <w:tcBorders>
              <w:top w:val="single" w:sz="4" w:space="0" w:color="auto"/>
              <w:left w:val="single" w:sz="4" w:space="0" w:color="auto"/>
              <w:bottom w:val="single" w:sz="4" w:space="0" w:color="auto"/>
              <w:right w:val="single" w:sz="4" w:space="0" w:color="auto"/>
            </w:tcBorders>
          </w:tcPr>
          <w:p w14:paraId="4EEB0383" w14:textId="77777777" w:rsidR="00523EB9" w:rsidRPr="00BF5894" w:rsidRDefault="00523EB9" w:rsidP="002C5A86">
            <w:pPr>
              <w:pStyle w:val="Tabletext"/>
              <w:keepNext/>
              <w:keepLines/>
              <w:rPr>
                <w:b/>
              </w:rPr>
            </w:pPr>
            <w:r w:rsidRPr="00BF5894">
              <w:rPr>
                <w:b/>
              </w:rPr>
              <w:t>Treatment criteria:</w:t>
            </w:r>
          </w:p>
          <w:p w14:paraId="28F28611" w14:textId="77777777" w:rsidR="00523EB9" w:rsidRPr="00BF5894" w:rsidRDefault="00523EB9" w:rsidP="002C5A86">
            <w:pPr>
              <w:pStyle w:val="Tabletext"/>
              <w:keepNext/>
              <w:keepLines/>
              <w:rPr>
                <w:i/>
              </w:rPr>
            </w:pPr>
          </w:p>
        </w:tc>
        <w:tc>
          <w:tcPr>
            <w:tcW w:w="6208" w:type="dxa"/>
            <w:tcBorders>
              <w:top w:val="single" w:sz="4" w:space="0" w:color="auto"/>
              <w:left w:val="single" w:sz="4" w:space="0" w:color="auto"/>
              <w:bottom w:val="single" w:sz="4" w:space="0" w:color="auto"/>
              <w:right w:val="single" w:sz="4" w:space="0" w:color="auto"/>
            </w:tcBorders>
          </w:tcPr>
          <w:p w14:paraId="7B0E0CF8" w14:textId="77777777" w:rsidR="00523EB9" w:rsidRPr="00BF5894" w:rsidRDefault="00523EB9" w:rsidP="002C5A86">
            <w:pPr>
              <w:pStyle w:val="Tabletext"/>
              <w:keepNext/>
              <w:keepLines/>
            </w:pPr>
            <w:r w:rsidRPr="00BF5894">
              <w:t>Patient must be virologically suppressed on a stable antiretroviral regimen for at least 6 months AND</w:t>
            </w:r>
          </w:p>
          <w:p w14:paraId="65147B48" w14:textId="77777777" w:rsidR="00523EB9" w:rsidRPr="00BF5894" w:rsidRDefault="00523EB9" w:rsidP="002C5A86">
            <w:pPr>
              <w:pStyle w:val="Tabletext"/>
              <w:keepNext/>
              <w:keepLines/>
            </w:pPr>
            <w:r w:rsidRPr="00BF5894">
              <w:t>Treatment must be prescribed in combination with rilpivirine tablets</w:t>
            </w:r>
          </w:p>
          <w:p w14:paraId="5DCA564A" w14:textId="77777777" w:rsidR="00523EB9" w:rsidRPr="00BF5894" w:rsidRDefault="00523EB9" w:rsidP="002C5A86">
            <w:pPr>
              <w:pStyle w:val="Tabletext"/>
              <w:keepNext/>
              <w:keepLines/>
            </w:pPr>
            <w:r w:rsidRPr="00BF5894">
              <w:t>Patient must intend to commence intramuscular administration of antiviral treatment.</w:t>
            </w:r>
          </w:p>
        </w:tc>
      </w:tr>
    </w:tbl>
    <w:p w14:paraId="34512D47" w14:textId="77777777" w:rsidR="00523EB9" w:rsidRPr="00BF5894" w:rsidRDefault="00523EB9" w:rsidP="00523EB9">
      <w:pPr>
        <w:pStyle w:val="TableFooter"/>
        <w:keepNext/>
        <w:keepLines/>
      </w:pPr>
      <w:r w:rsidRPr="00BF5894">
        <w:t xml:space="preserve">Source: Table1-7, p44 of the resubmission. </w:t>
      </w:r>
    </w:p>
    <w:p w14:paraId="2942DB81" w14:textId="77777777" w:rsidR="00523EB9" w:rsidRPr="00BF5894" w:rsidRDefault="00523EB9" w:rsidP="00523EB9"/>
    <w:p w14:paraId="04EBAE1F" w14:textId="77777777" w:rsidR="00523EB9" w:rsidRPr="00BF5894" w:rsidRDefault="00523EB9" w:rsidP="00523EB9">
      <w:r w:rsidRPr="00BF5894">
        <w:rPr>
          <w:rStyle w:val="CommentReference"/>
        </w:rPr>
        <w:t>Requested restriction cabotegravir long</w:t>
      </w:r>
      <w:r w:rsidR="00340725">
        <w:rPr>
          <w:rStyle w:val="CommentReference"/>
        </w:rPr>
        <w:t>-</w:t>
      </w:r>
      <w:r w:rsidRPr="00BF5894">
        <w:rPr>
          <w:rStyle w:val="CommentReference"/>
        </w:rPr>
        <w:t>acting and rilpivirine long</w:t>
      </w:r>
      <w:r w:rsidR="00340725">
        <w:rPr>
          <w:rStyle w:val="CommentReference"/>
        </w:rPr>
        <w:t>-</w:t>
      </w:r>
      <w:r w:rsidRPr="00BF5894">
        <w:rPr>
          <w:rStyle w:val="CommentReference"/>
        </w:rPr>
        <w:t>acting injection</w:t>
      </w:r>
    </w:p>
    <w:tbl>
      <w:tblPr>
        <w:tblW w:w="9185" w:type="dxa"/>
        <w:tblInd w:w="-5" w:type="dxa"/>
        <w:tblLayout w:type="fixed"/>
        <w:tblLook w:val="0000" w:firstRow="0" w:lastRow="0" w:firstColumn="0" w:lastColumn="0" w:noHBand="0" w:noVBand="0"/>
      </w:tblPr>
      <w:tblGrid>
        <w:gridCol w:w="2977"/>
        <w:gridCol w:w="6208"/>
      </w:tblGrid>
      <w:tr w:rsidR="00523EB9" w:rsidRPr="00BF5894" w14:paraId="385765F1" w14:textId="77777777" w:rsidTr="002C5A86">
        <w:trPr>
          <w:cantSplit/>
        </w:trPr>
        <w:tc>
          <w:tcPr>
            <w:tcW w:w="2977" w:type="dxa"/>
            <w:tcBorders>
              <w:top w:val="single" w:sz="4" w:space="0" w:color="auto"/>
              <w:left w:val="single" w:sz="4" w:space="0" w:color="auto"/>
              <w:bottom w:val="single" w:sz="4" w:space="0" w:color="auto"/>
              <w:right w:val="single" w:sz="4" w:space="0" w:color="auto"/>
            </w:tcBorders>
          </w:tcPr>
          <w:p w14:paraId="60838EF6" w14:textId="77777777" w:rsidR="00523EB9" w:rsidRPr="00BF5894" w:rsidRDefault="00523EB9" w:rsidP="002C5A86">
            <w:pPr>
              <w:pStyle w:val="Tabletext"/>
              <w:rPr>
                <w:b/>
              </w:rPr>
            </w:pPr>
            <w:proofErr w:type="spellStart"/>
            <w:r w:rsidRPr="00BF5894">
              <w:rPr>
                <w:b/>
              </w:rPr>
              <w:t>Episodicity</w:t>
            </w:r>
            <w:proofErr w:type="spellEnd"/>
            <w:r w:rsidRPr="00BF5894">
              <w:rPr>
                <w:b/>
              </w:rPr>
              <w:t>:</w:t>
            </w:r>
          </w:p>
        </w:tc>
        <w:tc>
          <w:tcPr>
            <w:tcW w:w="6208" w:type="dxa"/>
            <w:tcBorders>
              <w:top w:val="single" w:sz="4" w:space="0" w:color="auto"/>
              <w:left w:val="single" w:sz="4" w:space="0" w:color="auto"/>
              <w:bottom w:val="single" w:sz="4" w:space="0" w:color="auto"/>
              <w:right w:val="single" w:sz="4" w:space="0" w:color="auto"/>
            </w:tcBorders>
          </w:tcPr>
          <w:p w14:paraId="321059F2" w14:textId="77777777" w:rsidR="00523EB9" w:rsidRPr="00BF5894" w:rsidRDefault="00523EB9" w:rsidP="002C5A86">
            <w:pPr>
              <w:pStyle w:val="Tabletext"/>
            </w:pPr>
            <w:r w:rsidRPr="00BF5894">
              <w:t>Chronic</w:t>
            </w:r>
          </w:p>
        </w:tc>
      </w:tr>
      <w:tr w:rsidR="00523EB9" w:rsidRPr="00BF5894" w14:paraId="2EA2AEB3" w14:textId="77777777" w:rsidTr="002C5A86">
        <w:trPr>
          <w:cantSplit/>
        </w:trPr>
        <w:tc>
          <w:tcPr>
            <w:tcW w:w="2977" w:type="dxa"/>
            <w:tcBorders>
              <w:top w:val="single" w:sz="4" w:space="0" w:color="auto"/>
              <w:left w:val="single" w:sz="4" w:space="0" w:color="auto"/>
              <w:bottom w:val="single" w:sz="4" w:space="0" w:color="auto"/>
              <w:right w:val="single" w:sz="4" w:space="0" w:color="auto"/>
            </w:tcBorders>
          </w:tcPr>
          <w:p w14:paraId="0BEE9DE7" w14:textId="77777777" w:rsidR="00523EB9" w:rsidRPr="00BF5894" w:rsidRDefault="00523EB9" w:rsidP="002C5A86">
            <w:pPr>
              <w:pStyle w:val="Tabletext"/>
              <w:rPr>
                <w:b/>
              </w:rPr>
            </w:pPr>
            <w:r w:rsidRPr="00BF5894">
              <w:rPr>
                <w:b/>
              </w:rPr>
              <w:t>Condition:</w:t>
            </w:r>
          </w:p>
        </w:tc>
        <w:tc>
          <w:tcPr>
            <w:tcW w:w="6208" w:type="dxa"/>
            <w:tcBorders>
              <w:top w:val="single" w:sz="4" w:space="0" w:color="auto"/>
              <w:left w:val="single" w:sz="4" w:space="0" w:color="auto"/>
              <w:bottom w:val="single" w:sz="4" w:space="0" w:color="auto"/>
              <w:right w:val="single" w:sz="4" w:space="0" w:color="auto"/>
            </w:tcBorders>
          </w:tcPr>
          <w:p w14:paraId="5C2C681B" w14:textId="77777777" w:rsidR="00523EB9" w:rsidRPr="00BF5894" w:rsidRDefault="00523EB9" w:rsidP="002C5A86">
            <w:pPr>
              <w:pStyle w:val="Tabletext"/>
            </w:pPr>
            <w:r w:rsidRPr="00BF5894">
              <w:t>HIV infection</w:t>
            </w:r>
          </w:p>
        </w:tc>
      </w:tr>
      <w:tr w:rsidR="00523EB9" w:rsidRPr="00BF5894" w14:paraId="6D02B2AE" w14:textId="77777777" w:rsidTr="002C5A86">
        <w:trPr>
          <w:cantSplit/>
        </w:trPr>
        <w:tc>
          <w:tcPr>
            <w:tcW w:w="2977" w:type="dxa"/>
            <w:tcBorders>
              <w:top w:val="single" w:sz="4" w:space="0" w:color="auto"/>
              <w:left w:val="single" w:sz="4" w:space="0" w:color="auto"/>
              <w:bottom w:val="single" w:sz="4" w:space="0" w:color="auto"/>
              <w:right w:val="single" w:sz="4" w:space="0" w:color="auto"/>
            </w:tcBorders>
          </w:tcPr>
          <w:p w14:paraId="3214C92B" w14:textId="77777777" w:rsidR="00523EB9" w:rsidRPr="00BF5894" w:rsidRDefault="00523EB9" w:rsidP="002C5A86">
            <w:pPr>
              <w:pStyle w:val="Tabletext"/>
              <w:rPr>
                <w:b/>
              </w:rPr>
            </w:pPr>
            <w:r w:rsidRPr="00BF5894">
              <w:rPr>
                <w:b/>
              </w:rPr>
              <w:t>Treatment phase:</w:t>
            </w:r>
          </w:p>
        </w:tc>
        <w:tc>
          <w:tcPr>
            <w:tcW w:w="6208" w:type="dxa"/>
            <w:tcBorders>
              <w:top w:val="single" w:sz="4" w:space="0" w:color="auto"/>
              <w:left w:val="single" w:sz="4" w:space="0" w:color="auto"/>
              <w:bottom w:val="single" w:sz="4" w:space="0" w:color="auto"/>
              <w:right w:val="single" w:sz="4" w:space="0" w:color="auto"/>
            </w:tcBorders>
          </w:tcPr>
          <w:p w14:paraId="62763CAD" w14:textId="77777777" w:rsidR="00523EB9" w:rsidRPr="00BF5894" w:rsidRDefault="00523EB9" w:rsidP="002C5A86">
            <w:pPr>
              <w:pStyle w:val="Tabletext"/>
            </w:pPr>
            <w:r w:rsidRPr="00BF5894">
              <w:t>Continuing</w:t>
            </w:r>
          </w:p>
        </w:tc>
      </w:tr>
      <w:tr w:rsidR="00523EB9" w:rsidRPr="00BF5894" w14:paraId="530084D6" w14:textId="77777777" w:rsidTr="002C5A86">
        <w:trPr>
          <w:cantSplit/>
        </w:trPr>
        <w:tc>
          <w:tcPr>
            <w:tcW w:w="2977" w:type="dxa"/>
            <w:tcBorders>
              <w:top w:val="single" w:sz="4" w:space="0" w:color="auto"/>
              <w:left w:val="single" w:sz="4" w:space="0" w:color="auto"/>
              <w:bottom w:val="single" w:sz="4" w:space="0" w:color="auto"/>
              <w:right w:val="single" w:sz="4" w:space="0" w:color="auto"/>
            </w:tcBorders>
          </w:tcPr>
          <w:p w14:paraId="1B8DA464" w14:textId="77777777" w:rsidR="00523EB9" w:rsidRPr="00BF5894" w:rsidRDefault="00523EB9" w:rsidP="002C5A86">
            <w:pPr>
              <w:pStyle w:val="Tabletext"/>
              <w:rPr>
                <w:b/>
              </w:rPr>
            </w:pPr>
            <w:r w:rsidRPr="00BF5894">
              <w:rPr>
                <w:b/>
              </w:rPr>
              <w:t>Restriction:</w:t>
            </w:r>
          </w:p>
          <w:p w14:paraId="23E84874" w14:textId="77777777" w:rsidR="00523EB9" w:rsidRPr="00BF5894" w:rsidRDefault="00523EB9" w:rsidP="002C5A86">
            <w:pPr>
              <w:pStyle w:val="Tabletext"/>
              <w:rPr>
                <w:i/>
              </w:rPr>
            </w:pPr>
            <w:r w:rsidRPr="00BF5894">
              <w:t>Section 100 Highly Specialised Drugs Program (Community Access)</w:t>
            </w:r>
          </w:p>
        </w:tc>
        <w:tc>
          <w:tcPr>
            <w:tcW w:w="6208" w:type="dxa"/>
            <w:tcBorders>
              <w:top w:val="single" w:sz="4" w:space="0" w:color="auto"/>
              <w:left w:val="single" w:sz="4" w:space="0" w:color="auto"/>
              <w:bottom w:val="single" w:sz="4" w:space="0" w:color="auto"/>
              <w:right w:val="single" w:sz="4" w:space="0" w:color="auto"/>
            </w:tcBorders>
          </w:tcPr>
          <w:p w14:paraId="21303F7E" w14:textId="77777777" w:rsidR="00523EB9" w:rsidRPr="00BF5894" w:rsidRDefault="00523EB9" w:rsidP="002C5A86">
            <w:pPr>
              <w:pStyle w:val="Tabletext"/>
            </w:pPr>
            <w:r w:rsidRPr="00BF5894">
              <w:fldChar w:fldCharType="begin">
                <w:ffData>
                  <w:name w:val="Check5"/>
                  <w:enabled/>
                  <w:calcOnExit w:val="0"/>
                  <w:checkBox>
                    <w:sizeAuto/>
                    <w:default w:val="1"/>
                  </w:checkBox>
                </w:ffData>
              </w:fldChar>
            </w:r>
            <w:r w:rsidRPr="00BF5894">
              <w:instrText xml:space="preserve"> FORMCHECKBOX </w:instrText>
            </w:r>
            <w:r w:rsidR="009D22FB">
              <w:fldChar w:fldCharType="separate"/>
            </w:r>
            <w:r w:rsidRPr="00BF5894">
              <w:fldChar w:fldCharType="end"/>
            </w:r>
            <w:r w:rsidRPr="00BF5894">
              <w:t>Streamlined</w:t>
            </w:r>
          </w:p>
        </w:tc>
      </w:tr>
      <w:tr w:rsidR="00523EB9" w:rsidRPr="00BF5894" w14:paraId="120332B6" w14:textId="77777777" w:rsidTr="002C5A86">
        <w:trPr>
          <w:cantSplit/>
        </w:trPr>
        <w:tc>
          <w:tcPr>
            <w:tcW w:w="2977" w:type="dxa"/>
            <w:tcBorders>
              <w:top w:val="single" w:sz="4" w:space="0" w:color="auto"/>
              <w:left w:val="single" w:sz="4" w:space="0" w:color="auto"/>
              <w:bottom w:val="single" w:sz="4" w:space="0" w:color="auto"/>
              <w:right w:val="single" w:sz="4" w:space="0" w:color="auto"/>
            </w:tcBorders>
          </w:tcPr>
          <w:p w14:paraId="55F4EB32" w14:textId="77777777" w:rsidR="00523EB9" w:rsidRPr="00BF5894" w:rsidRDefault="00523EB9" w:rsidP="002C5A86">
            <w:pPr>
              <w:pStyle w:val="Tabletext"/>
              <w:rPr>
                <w:b/>
              </w:rPr>
            </w:pPr>
            <w:r w:rsidRPr="00BF5894">
              <w:rPr>
                <w:b/>
              </w:rPr>
              <w:t>Treatment criteria:</w:t>
            </w:r>
          </w:p>
          <w:p w14:paraId="2FEFB4C2" w14:textId="77777777" w:rsidR="00523EB9" w:rsidRPr="00BF5894" w:rsidRDefault="00523EB9" w:rsidP="002C5A86">
            <w:pPr>
              <w:pStyle w:val="Tabletext"/>
              <w:rPr>
                <w:i/>
              </w:rPr>
            </w:pPr>
          </w:p>
        </w:tc>
        <w:tc>
          <w:tcPr>
            <w:tcW w:w="6208" w:type="dxa"/>
            <w:tcBorders>
              <w:top w:val="single" w:sz="4" w:space="0" w:color="auto"/>
              <w:left w:val="single" w:sz="4" w:space="0" w:color="auto"/>
              <w:bottom w:val="single" w:sz="4" w:space="0" w:color="auto"/>
              <w:right w:val="single" w:sz="4" w:space="0" w:color="auto"/>
            </w:tcBorders>
          </w:tcPr>
          <w:p w14:paraId="19F636EB" w14:textId="77777777" w:rsidR="00523EB9" w:rsidRPr="00BF5894" w:rsidRDefault="00523EB9" w:rsidP="002C5A86">
            <w:pPr>
              <w:pStyle w:val="Tabletext"/>
              <w:rPr>
                <w:rFonts w:cs="Arial"/>
              </w:rPr>
            </w:pPr>
            <w:r w:rsidRPr="00BF5894">
              <w:rPr>
                <w:rFonts w:cs="Arial"/>
              </w:rPr>
              <w:t>Patient must have previously received PBS-subsidised therapy for this condition.</w:t>
            </w:r>
          </w:p>
          <w:p w14:paraId="15A590F1" w14:textId="77777777" w:rsidR="00523EB9" w:rsidRPr="00BF5894" w:rsidRDefault="00523EB9" w:rsidP="002C5A86">
            <w:pPr>
              <w:pStyle w:val="Tabletext"/>
              <w:rPr>
                <w:rFonts w:cs="Arial"/>
              </w:rPr>
            </w:pPr>
            <w:r w:rsidRPr="00BF5894">
              <w:rPr>
                <w:rFonts w:cs="Arial"/>
              </w:rPr>
              <w:t>AND</w:t>
            </w:r>
          </w:p>
          <w:p w14:paraId="0BB6308A" w14:textId="77777777" w:rsidR="00523EB9" w:rsidRPr="00BF5894" w:rsidRDefault="00523EB9" w:rsidP="002C5A86">
            <w:pPr>
              <w:pStyle w:val="Tabletext"/>
              <w:rPr>
                <w:rFonts w:cs="Arial"/>
              </w:rPr>
            </w:pPr>
            <w:r w:rsidRPr="00BF5894">
              <w:rPr>
                <w:rFonts w:cs="Arial"/>
              </w:rPr>
              <w:t>Patient is recommended to have previously received one-month treatment with oral cabotegravir and rilpivirine</w:t>
            </w:r>
          </w:p>
          <w:p w14:paraId="6770E071" w14:textId="77777777" w:rsidR="00523EB9" w:rsidRPr="00BF5894" w:rsidRDefault="00523EB9" w:rsidP="002C5A86">
            <w:pPr>
              <w:pStyle w:val="Tabletext"/>
              <w:rPr>
                <w:rFonts w:cs="Arial"/>
              </w:rPr>
            </w:pPr>
            <w:r w:rsidRPr="00BF5894">
              <w:rPr>
                <w:rFonts w:cs="Arial"/>
              </w:rPr>
              <w:t>AND</w:t>
            </w:r>
          </w:p>
          <w:p w14:paraId="705F45BC" w14:textId="77777777" w:rsidR="00523EB9" w:rsidRPr="00BF5894" w:rsidRDefault="00523EB9" w:rsidP="002C5A86">
            <w:pPr>
              <w:pStyle w:val="Tabletext"/>
              <w:rPr>
                <w:rFonts w:cs="Arial"/>
              </w:rPr>
            </w:pPr>
            <w:r w:rsidRPr="00BF5894">
              <w:rPr>
                <w:rFonts w:cs="Arial"/>
              </w:rPr>
              <w:t>The treatment must be the sole PBS-subsidised therapy for this indication.</w:t>
            </w:r>
          </w:p>
        </w:tc>
      </w:tr>
    </w:tbl>
    <w:p w14:paraId="1FBD3BDF" w14:textId="77777777" w:rsidR="00523EB9" w:rsidRPr="00BF5894" w:rsidRDefault="00523EB9" w:rsidP="00523EB9">
      <w:pPr>
        <w:pStyle w:val="TableFooter"/>
      </w:pPr>
      <w:r w:rsidRPr="00BF5894">
        <w:t xml:space="preserve">Source: Table1-8, p37 of the submission. </w:t>
      </w:r>
    </w:p>
    <w:p w14:paraId="39AEA5FD" w14:textId="77777777" w:rsidR="00523EB9" w:rsidRPr="00BF5894" w:rsidRDefault="00523EB9" w:rsidP="00523EB9"/>
    <w:p w14:paraId="7C22BBCA" w14:textId="77777777" w:rsidR="00523EB9" w:rsidRDefault="00523EB9" w:rsidP="008A0430">
      <w:pPr>
        <w:pStyle w:val="3-BodyText"/>
      </w:pPr>
      <w:r w:rsidRPr="00BF5894">
        <w:t>A special pricing arrangement was proposed</w:t>
      </w:r>
      <w:r w:rsidR="00D655CD">
        <w:t xml:space="preserve"> for CAB LA + RPV LA</w:t>
      </w:r>
      <w:r w:rsidRPr="00BF5894">
        <w:t>.</w:t>
      </w:r>
      <w:r w:rsidR="002E740D">
        <w:t xml:space="preserve"> </w:t>
      </w:r>
      <w:r w:rsidRPr="00BF5894">
        <w:t>The requested price</w:t>
      </w:r>
      <w:r w:rsidR="002E740D">
        <w:t xml:space="preserve"> of CAB LA + RPV LA</w:t>
      </w:r>
      <w:r w:rsidRPr="00BF5894">
        <w:t xml:space="preserve"> was based on a CUA compared to a basket o</w:t>
      </w:r>
      <w:r w:rsidR="00D655CD">
        <w:t>f</w:t>
      </w:r>
      <w:r w:rsidRPr="00BF5894">
        <w:t xml:space="preserve"> oral ARTs. </w:t>
      </w:r>
      <w:r w:rsidR="00D655CD" w:rsidRPr="00D655CD">
        <w:t>The Pre-PBAC Response offered a reduced price for CAB LA + RPV LA (</w:t>
      </w:r>
      <w:r w:rsidR="00175F19">
        <w:t xml:space="preserve">from a </w:t>
      </w:r>
      <w:r w:rsidR="00D655CD" w:rsidRPr="00D655CD">
        <w:t xml:space="preserve">DPMQ </w:t>
      </w:r>
      <w:r w:rsidR="00175F19">
        <w:t>of $</w:t>
      </w:r>
      <w:r w:rsidR="00297141">
        <w:rPr>
          <w:noProof/>
          <w:color w:val="000000"/>
          <w:highlight w:val="black"/>
        </w:rPr>
        <w:t>''''''''''''''''''</w:t>
      </w:r>
      <w:r w:rsidR="00175F19">
        <w:t xml:space="preserve"> to </w:t>
      </w:r>
      <w:r w:rsidR="00D655CD" w:rsidRPr="00D655CD">
        <w:t>$</w:t>
      </w:r>
      <w:r w:rsidR="00297141">
        <w:rPr>
          <w:noProof/>
          <w:color w:val="000000"/>
          <w:highlight w:val="black"/>
        </w:rPr>
        <w:t>'''''''''''</w:t>
      </w:r>
      <w:r w:rsidR="00D655CD" w:rsidRPr="00D655CD">
        <w:t>)</w:t>
      </w:r>
      <w:r w:rsidR="002B51B5">
        <w:t>.</w:t>
      </w:r>
    </w:p>
    <w:p w14:paraId="5B8B2F44" w14:textId="77777777" w:rsidR="00175F19" w:rsidRPr="00BF5894" w:rsidRDefault="00175F19" w:rsidP="008A0430">
      <w:pPr>
        <w:pStyle w:val="3-BodyText"/>
      </w:pPr>
      <w:r w:rsidRPr="00BC23CE">
        <w:t xml:space="preserve">The </w:t>
      </w:r>
      <w:r w:rsidR="00F156C0" w:rsidRPr="00BC23CE">
        <w:t xml:space="preserve">requested price for the oral tablet was </w:t>
      </w:r>
      <w:r w:rsidR="00F156C0" w:rsidRPr="002245ED">
        <w:t>the same as an equivalent pack size of dolutegravir</w:t>
      </w:r>
      <w:r>
        <w:t>, consistent with that proposed in the March 2021 submission.</w:t>
      </w:r>
    </w:p>
    <w:p w14:paraId="05A1195A" w14:textId="77777777" w:rsidR="008739DE" w:rsidRDefault="00523EB9" w:rsidP="008A0430">
      <w:pPr>
        <w:pStyle w:val="3-BodyText"/>
      </w:pPr>
      <w:r w:rsidRPr="00BF5894">
        <w:t xml:space="preserve">The only change in the requested restriction compared to the previous submission was a change in the wording of ‘must have’ to ‘recommended to have’ previously received oral lead in with CAB and RPV tablets for the maintenance injections. </w:t>
      </w:r>
      <w:r w:rsidR="00521602">
        <w:t xml:space="preserve">The </w:t>
      </w:r>
      <w:r w:rsidR="00521602">
        <w:lastRenderedPageBreak/>
        <w:t xml:space="preserve">sponsor had previously suggested that prior treatment with CAB and RPV tablets should not be a mandatory requirement of the CAB LA + RPV LA PBS listing (paragraph 2.2, </w:t>
      </w:r>
      <w:r w:rsidR="00521602" w:rsidRPr="00521602">
        <w:t xml:space="preserve">cabotegravir-rilpivirine </w:t>
      </w:r>
      <w:r w:rsidR="008C37CC">
        <w:t>Public Summary Document (</w:t>
      </w:r>
      <w:r w:rsidR="00521602" w:rsidRPr="00521602">
        <w:t>PSD</w:t>
      </w:r>
      <w:r w:rsidR="008C37CC">
        <w:t>)</w:t>
      </w:r>
      <w:r w:rsidR="00521602" w:rsidRPr="00521602">
        <w:t>, March 2021 PBAC meeting</w:t>
      </w:r>
      <w:r w:rsidR="00521602">
        <w:t xml:space="preserve">). The approved TGA PI states that a 28-day oral lead-in phase is recommended </w:t>
      </w:r>
      <w:r w:rsidR="00521602" w:rsidRPr="00521602">
        <w:t>to assess the tolerability of cabotegravir and rilpivirine</w:t>
      </w:r>
      <w:r w:rsidR="00521602">
        <w:t>.</w:t>
      </w:r>
      <w:r w:rsidR="00521602" w:rsidRPr="00521602">
        <w:t xml:space="preserve"> </w:t>
      </w:r>
      <w:r w:rsidR="00D655CD">
        <w:t xml:space="preserve">As with the previous submission, the Secretariat suggested amendments </w:t>
      </w:r>
      <w:r w:rsidR="002A5BB2">
        <w:t>to improve clarity and meet the electronic requirements for listing.</w:t>
      </w:r>
      <w:r w:rsidR="00DC4039">
        <w:t xml:space="preserve"> </w:t>
      </w:r>
    </w:p>
    <w:p w14:paraId="1056366A" w14:textId="77777777" w:rsidR="00DC4039" w:rsidRPr="00BF5894" w:rsidRDefault="00DC4039" w:rsidP="008A0430">
      <w:pPr>
        <w:pStyle w:val="3-BodyText"/>
      </w:pPr>
      <w:r>
        <w:t xml:space="preserve">The requested listing was broadly aligned with the TGA indication, although the proposed PBS listing for CAB tablets did not include patients who have a planned missed dose of CAB LA + RPV LA. </w:t>
      </w:r>
    </w:p>
    <w:p w14:paraId="56723422" w14:textId="77777777" w:rsidR="005D396D" w:rsidRPr="005D396D" w:rsidRDefault="00342C26" w:rsidP="005D396D">
      <w:pPr>
        <w:pStyle w:val="3-BodyText"/>
        <w:rPr>
          <w:iCs/>
        </w:rPr>
      </w:pPr>
      <w:r w:rsidRPr="005D4CF4">
        <w:rPr>
          <w:iCs/>
        </w:rPr>
        <w:t xml:space="preserve">The </w:t>
      </w:r>
      <w:r w:rsidR="007118D0" w:rsidRPr="005D4CF4">
        <w:rPr>
          <w:iCs/>
        </w:rPr>
        <w:t>ESC noted</w:t>
      </w:r>
      <w:r w:rsidR="004D61D1" w:rsidRPr="005D4CF4">
        <w:rPr>
          <w:iCs/>
        </w:rPr>
        <w:t xml:space="preserve"> the Cabenuva Implementation Report 2020 and </w:t>
      </w:r>
      <w:r w:rsidR="00562F31">
        <w:rPr>
          <w:iCs/>
        </w:rPr>
        <w:t xml:space="preserve">additional information presented in </w:t>
      </w:r>
      <w:r w:rsidR="004D61D1" w:rsidRPr="005D4CF4">
        <w:rPr>
          <w:iCs/>
        </w:rPr>
        <w:t>section 5 of the submission</w:t>
      </w:r>
      <w:r w:rsidR="00562F31">
        <w:rPr>
          <w:iCs/>
        </w:rPr>
        <w:t>,</w:t>
      </w:r>
      <w:r w:rsidR="004D61D1" w:rsidRPr="005D4CF4">
        <w:rPr>
          <w:iCs/>
        </w:rPr>
        <w:t xml:space="preserve"> which explored </w:t>
      </w:r>
      <w:r w:rsidR="00502AF5" w:rsidRPr="005D4CF4">
        <w:rPr>
          <w:iCs/>
        </w:rPr>
        <w:t>options for service delivery and support for healthcare professionals and patients. The ESC</w:t>
      </w:r>
      <w:r w:rsidR="00D309E0">
        <w:rPr>
          <w:iCs/>
        </w:rPr>
        <w:t xml:space="preserve"> and PBAC</w:t>
      </w:r>
      <w:r w:rsidR="00502AF5" w:rsidRPr="005D4CF4">
        <w:rPr>
          <w:iCs/>
        </w:rPr>
        <w:t xml:space="preserve"> </w:t>
      </w:r>
      <w:r w:rsidRPr="005D4CF4">
        <w:rPr>
          <w:iCs/>
        </w:rPr>
        <w:t xml:space="preserve">considered it was likely in practice that CAB LA + RPV LA </w:t>
      </w:r>
      <w:r w:rsidR="008566E8" w:rsidRPr="005D4CF4">
        <w:rPr>
          <w:iCs/>
        </w:rPr>
        <w:t xml:space="preserve">would be administered at </w:t>
      </w:r>
      <w:r w:rsidR="00502AF5" w:rsidRPr="005D4CF4">
        <w:rPr>
          <w:iCs/>
        </w:rPr>
        <w:t>nominated two-</w:t>
      </w:r>
      <w:r w:rsidR="008566E8" w:rsidRPr="005D4CF4">
        <w:rPr>
          <w:iCs/>
        </w:rPr>
        <w:t>monthly intervals after the loading doses (consistent with the TGA P</w:t>
      </w:r>
      <w:r w:rsidR="00562F31">
        <w:rPr>
          <w:iCs/>
        </w:rPr>
        <w:t xml:space="preserve">roduct </w:t>
      </w:r>
      <w:r w:rsidR="008566E8" w:rsidRPr="005D4CF4">
        <w:rPr>
          <w:iCs/>
        </w:rPr>
        <w:t>I</w:t>
      </w:r>
      <w:r w:rsidR="00562F31">
        <w:rPr>
          <w:iCs/>
        </w:rPr>
        <w:t>nformation</w:t>
      </w:r>
      <w:r w:rsidR="008566E8" w:rsidRPr="005D4CF4">
        <w:rPr>
          <w:iCs/>
        </w:rPr>
        <w:t xml:space="preserve">) and clinics would likely manage patients and schedule appointments in this manner. </w:t>
      </w:r>
    </w:p>
    <w:p w14:paraId="7646DBF5" w14:textId="77777777" w:rsidR="005D396D" w:rsidRPr="00C33D30" w:rsidRDefault="005D396D" w:rsidP="005D396D">
      <w:pPr>
        <w:ind w:firstLine="709"/>
        <w:rPr>
          <w:rFonts w:asciiTheme="minorHAnsi" w:hAnsiTheme="minorHAnsi"/>
          <w:i/>
        </w:rPr>
      </w:pPr>
      <w:r w:rsidRPr="00C33D30">
        <w:rPr>
          <w:rFonts w:asciiTheme="minorHAnsi" w:hAnsiTheme="minorHAnsi"/>
          <w:i/>
        </w:rPr>
        <w:t>For more detail on PBAC’s view, see section 7 PBAC outcome.</w:t>
      </w:r>
    </w:p>
    <w:p w14:paraId="17713D84" w14:textId="77777777" w:rsidR="00B50DB8" w:rsidRPr="00BF5894" w:rsidRDefault="00203181" w:rsidP="00263466">
      <w:pPr>
        <w:pStyle w:val="2-SectionHeading"/>
      </w:pPr>
      <w:bookmarkStart w:id="5" w:name="_Toc82592208"/>
      <w:r w:rsidRPr="00BF5894">
        <w:t xml:space="preserve">Population and </w:t>
      </w:r>
      <w:r w:rsidR="008E0D3C" w:rsidRPr="00BF5894">
        <w:t>d</w:t>
      </w:r>
      <w:r w:rsidRPr="00BF5894">
        <w:t>isease</w:t>
      </w:r>
      <w:bookmarkEnd w:id="5"/>
    </w:p>
    <w:p w14:paraId="6E51C000" w14:textId="77777777" w:rsidR="00894489" w:rsidRPr="00BF5894" w:rsidRDefault="00490237" w:rsidP="008A0430">
      <w:pPr>
        <w:pStyle w:val="3-BodyText"/>
      </w:pPr>
      <w:r w:rsidRPr="00BF5894">
        <w:t xml:space="preserve">HIV is an enveloped single-stranded RNA retrovirus that infects cells of the immune system by attaching to CD4 receptors on the surface of lymphocytes, destroying or impairing their function. As the infection progresses, the immune system becomes weaker and the infected person becomes more susceptible to infections. HIV infection can progress to </w:t>
      </w:r>
      <w:proofErr w:type="gramStart"/>
      <w:r w:rsidRPr="00BF5894">
        <w:t>acquired</w:t>
      </w:r>
      <w:proofErr w:type="gramEnd"/>
      <w:r w:rsidRPr="00BF5894">
        <w:t xml:space="preserve"> immunodeficiency syndrome (AIDS), which leads to complications, opportunistic infections and death.</w:t>
      </w:r>
    </w:p>
    <w:p w14:paraId="513FB20A" w14:textId="77777777" w:rsidR="00043F65" w:rsidRPr="00BF5894" w:rsidRDefault="00034230" w:rsidP="008A0430">
      <w:pPr>
        <w:pStyle w:val="3-BodyText"/>
      </w:pPr>
      <w:r w:rsidRPr="00BF5894">
        <w:t xml:space="preserve">Currently, all ART for the suppression of HIV are administered orally on a daily basis. The resubmission claimed a </w:t>
      </w:r>
      <w:r w:rsidR="00562F31">
        <w:t>long-acting injectable (</w:t>
      </w:r>
      <w:r w:rsidR="00383CF7" w:rsidRPr="00BF5894">
        <w:t>LAI</w:t>
      </w:r>
      <w:r w:rsidR="00562F31">
        <w:t>)</w:t>
      </w:r>
      <w:r w:rsidR="00383CF7" w:rsidRPr="00BF5894">
        <w:t xml:space="preserve"> </w:t>
      </w:r>
      <w:r w:rsidRPr="00BF5894">
        <w:t xml:space="preserve">treatment may provide a viable treatment alternative to the current daily oral regimen for people living with HIV (PLHIV) experiencing physical, emotional or psychosocial challenges in relation to daily oral ART. </w:t>
      </w:r>
      <w:r w:rsidR="00043F65" w:rsidRPr="00BF5894">
        <w:t xml:space="preserve">The resubmission claimed that HIV patients suitable for </w:t>
      </w:r>
      <w:r w:rsidR="00383CF7" w:rsidRPr="00BF5894">
        <w:t>LAI</w:t>
      </w:r>
      <w:r w:rsidR="00043F65" w:rsidRPr="00BF5894">
        <w:t xml:space="preserve"> include those who:</w:t>
      </w:r>
    </w:p>
    <w:p w14:paraId="139E1528" w14:textId="77777777" w:rsidR="00043F65" w:rsidRPr="00BF5894" w:rsidRDefault="00043F65" w:rsidP="00F25495">
      <w:pPr>
        <w:pStyle w:val="ListParagraph"/>
        <w:numPr>
          <w:ilvl w:val="0"/>
          <w:numId w:val="10"/>
        </w:numPr>
        <w:ind w:left="993" w:hanging="284"/>
      </w:pPr>
      <w:r w:rsidRPr="00BF5894">
        <w:t>Experience quality of life (QoL) impact and emotional challenges with oral ART due to fear of disclosure, adherence anxiety and psychological burden;</w:t>
      </w:r>
    </w:p>
    <w:p w14:paraId="329E6C1C" w14:textId="77777777" w:rsidR="00043F65" w:rsidRPr="00BF5894" w:rsidRDefault="00043F65" w:rsidP="00F25495">
      <w:pPr>
        <w:pStyle w:val="ListParagraph"/>
        <w:numPr>
          <w:ilvl w:val="0"/>
          <w:numId w:val="10"/>
        </w:numPr>
        <w:ind w:left="993" w:hanging="284"/>
      </w:pPr>
      <w:r w:rsidRPr="00BF5894">
        <w:t>Need to improve suboptimal adherence</w:t>
      </w:r>
      <w:r w:rsidR="00562F31">
        <w:t>;</w:t>
      </w:r>
      <w:r w:rsidRPr="00BF5894">
        <w:t xml:space="preserve"> </w:t>
      </w:r>
    </w:p>
    <w:p w14:paraId="02A63A14" w14:textId="77777777" w:rsidR="00043F65" w:rsidRPr="00BF5894" w:rsidRDefault="00043F65" w:rsidP="00F25495">
      <w:pPr>
        <w:pStyle w:val="ListParagraph"/>
        <w:numPr>
          <w:ilvl w:val="0"/>
          <w:numId w:val="10"/>
        </w:numPr>
        <w:ind w:left="993" w:hanging="284"/>
      </w:pPr>
      <w:r w:rsidRPr="00BF5894">
        <w:t>Need confidentiality; or</w:t>
      </w:r>
    </w:p>
    <w:p w14:paraId="3E0EC4D1" w14:textId="77777777" w:rsidR="00043F65" w:rsidRPr="00BF5894" w:rsidRDefault="00043F65" w:rsidP="00F25495">
      <w:pPr>
        <w:pStyle w:val="ListParagraph"/>
        <w:numPr>
          <w:ilvl w:val="0"/>
          <w:numId w:val="10"/>
        </w:numPr>
        <w:ind w:left="993" w:hanging="284"/>
      </w:pPr>
      <w:r w:rsidRPr="00BF5894">
        <w:t>Need non-oral alternatives</w:t>
      </w:r>
      <w:r w:rsidR="00442BFB" w:rsidRPr="00BF5894">
        <w:t xml:space="preserve"> such as those with malabsorption and gastrointestinal conditions, dysphagia and pill aversion, or with neurocognitive impairment and mental health disorders</w:t>
      </w:r>
      <w:r w:rsidRPr="00BF5894">
        <w:t xml:space="preserve">. </w:t>
      </w:r>
    </w:p>
    <w:p w14:paraId="57A15E91" w14:textId="77777777" w:rsidR="00043F65" w:rsidRPr="00BF5894" w:rsidRDefault="00043F65" w:rsidP="008A0430">
      <w:pPr>
        <w:pStyle w:val="3-BodyText"/>
      </w:pPr>
      <w:r w:rsidRPr="00BF5894">
        <w:lastRenderedPageBreak/>
        <w:t xml:space="preserve">Consumer comments from the National Association for People Living with HIV (NAPWHA), the National Aboriginal Community Controlled Health Organisation (NACCHO) and Thorne Harbour Health (Vic) were considered by the PBAC for the previous submission. </w:t>
      </w:r>
      <w:r w:rsidR="00D87F21">
        <w:t>In March 2021, t</w:t>
      </w:r>
      <w:r w:rsidRPr="00BF5894">
        <w:t xml:space="preserve">he PBAC noted that </w:t>
      </w:r>
      <w:r w:rsidR="00D51FFA" w:rsidRPr="00BF5894">
        <w:t xml:space="preserve">NAPWHA commented that </w:t>
      </w:r>
      <w:r w:rsidRPr="00BF5894">
        <w:t xml:space="preserve">anxiety, stigma and fear of unintentional disclosure of HIV status were a real concern for many PLHIV </w:t>
      </w:r>
      <w:r w:rsidR="005D6350" w:rsidRPr="00BF5894">
        <w:t>and has direct impact on mental health and QoL</w:t>
      </w:r>
      <w:r w:rsidR="00D87F21">
        <w:t>.</w:t>
      </w:r>
      <w:r w:rsidR="00D51FFA" w:rsidRPr="00BF5894">
        <w:t xml:space="preserve"> </w:t>
      </w:r>
      <w:r w:rsidR="000369F3">
        <w:t>Also</w:t>
      </w:r>
      <w:r w:rsidR="00D87F21">
        <w:t xml:space="preserve">, </w:t>
      </w:r>
      <w:r w:rsidR="00D51FFA" w:rsidRPr="00BF5894">
        <w:t xml:space="preserve"> NACCHO noted the fear of unintentional disclosure was an additional mental health issue for Aboriginal and</w:t>
      </w:r>
      <w:r w:rsidR="00DF01BC">
        <w:t>/or</w:t>
      </w:r>
      <w:r w:rsidR="00D51FFA" w:rsidRPr="00BF5894">
        <w:t xml:space="preserve"> Torres Strait Islander peoples who may face additional discrimination and rejection by their community if their HIV status were disclosed in such a way</w:t>
      </w:r>
      <w:r w:rsidR="00D87F21">
        <w:t>;</w:t>
      </w:r>
      <w:r w:rsidR="00D51FFA" w:rsidRPr="00BF5894">
        <w:t xml:space="preserve"> </w:t>
      </w:r>
      <w:r w:rsidR="00D87F21">
        <w:t>however,</w:t>
      </w:r>
      <w:r w:rsidR="00D51FFA" w:rsidRPr="00BF5894">
        <w:t xml:space="preserve"> the PBAC considered it needed more detail </w:t>
      </w:r>
      <w:r w:rsidR="00D87F21">
        <w:t xml:space="preserve">from NACCHO </w:t>
      </w:r>
      <w:r w:rsidR="00D51FFA" w:rsidRPr="00BF5894">
        <w:t xml:space="preserve">regarding </w:t>
      </w:r>
      <w:r w:rsidR="00D87F21">
        <w:t xml:space="preserve">the suggestion that there is a component of the </w:t>
      </w:r>
      <w:r w:rsidR="00DF01BC">
        <w:t>Aboriginal and/or Torres Strait Islander</w:t>
      </w:r>
      <w:r w:rsidR="00DF01BC" w:rsidRPr="00BF5894">
        <w:t xml:space="preserve"> </w:t>
      </w:r>
      <w:r w:rsidR="00D51FFA" w:rsidRPr="00BF5894">
        <w:t xml:space="preserve">population </w:t>
      </w:r>
      <w:r w:rsidR="00D87F21">
        <w:t>that</w:t>
      </w:r>
      <w:r w:rsidR="00D87F21" w:rsidRPr="00BF5894">
        <w:t xml:space="preserve"> </w:t>
      </w:r>
      <w:r w:rsidR="00D51FFA" w:rsidRPr="00BF5894">
        <w:t>would choose LAIs and two monthly visits</w:t>
      </w:r>
      <w:r w:rsidR="00D87F21">
        <w:t>,</w:t>
      </w:r>
      <w:r w:rsidR="00D51FFA" w:rsidRPr="00BF5894">
        <w:t xml:space="preserve"> including information on remote access. The PBAC also noted that Thorne Harbour Health (Vic) highlighted potential advantages of LAIs for older patients with neurocognitive impairments or drug problems</w:t>
      </w:r>
      <w:r w:rsidR="00095709" w:rsidRPr="00BF5894">
        <w:t xml:space="preserve"> (paragraph 6.2, cabotegravir-rilpivirine PSD</w:t>
      </w:r>
      <w:r w:rsidR="00DF01BC">
        <w:t>,</w:t>
      </w:r>
      <w:r w:rsidR="00095709" w:rsidRPr="00BF5894">
        <w:t xml:space="preserve"> March 2021 PBAC meeting).</w:t>
      </w:r>
    </w:p>
    <w:p w14:paraId="64B5CCF2" w14:textId="77777777" w:rsidR="00346FDB" w:rsidRPr="00BF5894" w:rsidRDefault="00034230" w:rsidP="00963BC3">
      <w:pPr>
        <w:pStyle w:val="3-BodyText"/>
      </w:pPr>
      <w:r w:rsidRPr="00BF5894">
        <w:t xml:space="preserve">The PBAC </w:t>
      </w:r>
      <w:r w:rsidR="000369F3">
        <w:t xml:space="preserve">had </w:t>
      </w:r>
      <w:r w:rsidR="00E44E53">
        <w:t>previously</w:t>
      </w:r>
      <w:r w:rsidR="00346FDB">
        <w:t xml:space="preserve"> </w:t>
      </w:r>
      <w:r w:rsidRPr="00BF5894">
        <w:t>noted that Australian epidemiological data indicated diagnosis and treatment rates in Australia were high and did not indicate an unmet need in the overall HIV population</w:t>
      </w:r>
      <w:r w:rsidR="00346FDB">
        <w:t>, although the</w:t>
      </w:r>
      <w:r w:rsidR="00346FDB" w:rsidRPr="00346FDB">
        <w:t xml:space="preserve"> </w:t>
      </w:r>
      <w:r w:rsidR="00346FDB">
        <w:t xml:space="preserve">PBAC accepted that a LAI option such as CAB LA + RPV LA may offer advantages in communities where HIV transmission and treatment adherence are of concern. At the same time, it noted that no evidence was presented to show that the availability of the long-acting injections would alleviate adherence issues </w:t>
      </w:r>
      <w:r w:rsidRPr="00BF5894">
        <w:t>(paragraph 7.3, cabotegravir-rilpivirine PSD March 2021 PBAC meeting).</w:t>
      </w:r>
      <w:r w:rsidR="00ED05AD" w:rsidRPr="007F2BC2">
        <w:rPr>
          <w:iCs/>
        </w:rPr>
        <w:t xml:space="preserve"> The Pre-PBAC Response claimed that even though most PLHIV are suppressed on daily oral ART, this does not represent optimal care for all patients, given the issues that remain in some P</w:t>
      </w:r>
      <w:r w:rsidR="000702C5">
        <w:rPr>
          <w:iCs/>
        </w:rPr>
        <w:t>L</w:t>
      </w:r>
      <w:r w:rsidR="00ED05AD" w:rsidRPr="007F2BC2">
        <w:rPr>
          <w:iCs/>
        </w:rPr>
        <w:t>HIV around stigma, treatment fatigue, adherence anxiety, fear of unintentional disclosure of HIV status due to daily treatment and the effect on psychological wellbeing of the daily reminder of their HIV status.</w:t>
      </w:r>
    </w:p>
    <w:p w14:paraId="2D844BD0" w14:textId="77777777" w:rsidR="005D396D" w:rsidRPr="00C33D30" w:rsidRDefault="005D396D" w:rsidP="005D396D">
      <w:pPr>
        <w:ind w:firstLine="709"/>
        <w:rPr>
          <w:rFonts w:asciiTheme="minorHAnsi" w:hAnsiTheme="minorHAnsi"/>
          <w:i/>
        </w:rPr>
      </w:pPr>
      <w:r w:rsidRPr="00C33D30">
        <w:rPr>
          <w:rFonts w:asciiTheme="minorHAnsi" w:hAnsiTheme="minorHAnsi"/>
          <w:i/>
        </w:rPr>
        <w:t>For more detail on PBAC’s view, see section 7 PBAC outcome.</w:t>
      </w:r>
    </w:p>
    <w:p w14:paraId="475D339E" w14:textId="77777777" w:rsidR="00B50DB8" w:rsidRPr="00BF5894" w:rsidRDefault="00B50DB8" w:rsidP="00263466">
      <w:pPr>
        <w:pStyle w:val="2-SectionHeading"/>
      </w:pPr>
      <w:bookmarkStart w:id="6" w:name="_Toc82592209"/>
      <w:r w:rsidRPr="00BF5894">
        <w:t>Comparator</w:t>
      </w:r>
      <w:bookmarkEnd w:id="6"/>
    </w:p>
    <w:p w14:paraId="5D92120F" w14:textId="77777777" w:rsidR="00012D45" w:rsidRPr="00BF5894" w:rsidRDefault="00012D45" w:rsidP="008A0430">
      <w:pPr>
        <w:pStyle w:val="3-BodyText"/>
      </w:pPr>
      <w:r w:rsidRPr="00BF5894">
        <w:t xml:space="preserve">The resubmission nominated a weighted basket of ART </w:t>
      </w:r>
      <w:r w:rsidR="00E425B6">
        <w:t xml:space="preserve">as the main comparator, with weightings based on </w:t>
      </w:r>
      <w:r w:rsidRPr="00BF5894">
        <w:t>the proportion of market share (</w:t>
      </w:r>
      <w:r w:rsidR="00A72D39" w:rsidRPr="00A72D39">
        <w:t>Table 3</w:t>
      </w:r>
      <w:r w:rsidRPr="00BF5894">
        <w:t>)</w:t>
      </w:r>
      <w:r w:rsidR="00884005" w:rsidRPr="00BF5894">
        <w:t>.</w:t>
      </w:r>
      <w:r w:rsidRPr="00BF5894">
        <w:t xml:space="preserve"> </w:t>
      </w:r>
    </w:p>
    <w:p w14:paraId="47CBA53C" w14:textId="77777777" w:rsidR="00012D45" w:rsidRPr="00BF5894" w:rsidRDefault="00012D45" w:rsidP="0037580E">
      <w:pPr>
        <w:keepNext/>
        <w:keepLines/>
        <w:rPr>
          <w:rFonts w:ascii="Arial Narrow" w:hAnsi="Arial Narrow"/>
          <w:b/>
          <w:bCs/>
          <w:sz w:val="20"/>
          <w:szCs w:val="20"/>
        </w:rPr>
      </w:pPr>
      <w:bookmarkStart w:id="7" w:name="_Ref81593153"/>
      <w:r w:rsidRPr="00BF5894">
        <w:rPr>
          <w:rFonts w:ascii="Arial Narrow" w:hAnsi="Arial Narrow"/>
          <w:b/>
          <w:bCs/>
          <w:sz w:val="20"/>
          <w:szCs w:val="20"/>
        </w:rPr>
        <w:lastRenderedPageBreak/>
        <w:t xml:space="preserve">Table </w:t>
      </w:r>
      <w:r w:rsidR="00A72D39">
        <w:rPr>
          <w:rFonts w:ascii="Arial Narrow" w:hAnsi="Arial Narrow"/>
          <w:b/>
          <w:bCs/>
          <w:noProof/>
          <w:sz w:val="20"/>
          <w:szCs w:val="20"/>
        </w:rPr>
        <w:t>3</w:t>
      </w:r>
      <w:bookmarkEnd w:id="7"/>
      <w:r w:rsidRPr="00BF5894">
        <w:rPr>
          <w:rFonts w:ascii="Arial Narrow" w:hAnsi="Arial Narrow"/>
          <w:b/>
          <w:bCs/>
          <w:sz w:val="20"/>
          <w:szCs w:val="20"/>
        </w:rPr>
        <w:t>: Summary of weighted basket of FDC ARTs (Main Comparator in resubmission)</w:t>
      </w:r>
    </w:p>
    <w:tbl>
      <w:tblPr>
        <w:tblStyle w:val="TableGrid"/>
        <w:tblW w:w="5000" w:type="pct"/>
        <w:tblCellMar>
          <w:left w:w="28" w:type="dxa"/>
          <w:right w:w="28" w:type="dxa"/>
        </w:tblCellMar>
        <w:tblLook w:val="04A0" w:firstRow="1" w:lastRow="0" w:firstColumn="1" w:lastColumn="0" w:noHBand="0" w:noVBand="1"/>
        <w:tblCaption w:val="Table 3: Summary of weighted basket of FDC ARTs (Main Comparator in resubmission)"/>
      </w:tblPr>
      <w:tblGrid>
        <w:gridCol w:w="4389"/>
        <w:gridCol w:w="1277"/>
        <w:gridCol w:w="994"/>
        <w:gridCol w:w="1134"/>
        <w:gridCol w:w="1223"/>
      </w:tblGrid>
      <w:tr w:rsidR="00012D45" w:rsidRPr="00BF5894" w14:paraId="339FF87B" w14:textId="77777777" w:rsidTr="00E922B9">
        <w:trPr>
          <w:tblHeader/>
        </w:trPr>
        <w:tc>
          <w:tcPr>
            <w:tcW w:w="2434" w:type="pct"/>
            <w:vAlign w:val="center"/>
          </w:tcPr>
          <w:p w14:paraId="6A8EDC31" w14:textId="77777777" w:rsidR="00012D45" w:rsidRPr="00BF5894" w:rsidRDefault="00012D45" w:rsidP="0037580E">
            <w:pPr>
              <w:keepNext/>
              <w:keepLines/>
              <w:rPr>
                <w:rFonts w:ascii="Arial Narrow" w:hAnsi="Arial Narrow"/>
                <w:b/>
                <w:bCs/>
                <w:sz w:val="20"/>
                <w:szCs w:val="20"/>
              </w:rPr>
            </w:pPr>
            <w:r w:rsidRPr="00BF5894">
              <w:rPr>
                <w:rFonts w:ascii="Arial Narrow" w:hAnsi="Arial Narrow"/>
                <w:b/>
                <w:bCs/>
                <w:sz w:val="20"/>
                <w:szCs w:val="20"/>
              </w:rPr>
              <w:t>FDC or other combination components</w:t>
            </w:r>
          </w:p>
        </w:tc>
        <w:tc>
          <w:tcPr>
            <w:tcW w:w="708" w:type="pct"/>
            <w:vAlign w:val="center"/>
          </w:tcPr>
          <w:p w14:paraId="05A22523" w14:textId="77777777" w:rsidR="00012D45" w:rsidRPr="00BF5894" w:rsidRDefault="00012D45" w:rsidP="0037580E">
            <w:pPr>
              <w:keepNext/>
              <w:keepLines/>
              <w:jc w:val="center"/>
              <w:rPr>
                <w:rFonts w:ascii="Arial Narrow" w:hAnsi="Arial Narrow"/>
                <w:b/>
                <w:bCs/>
                <w:sz w:val="20"/>
                <w:szCs w:val="20"/>
              </w:rPr>
            </w:pPr>
            <w:r w:rsidRPr="00BF5894">
              <w:rPr>
                <w:rFonts w:ascii="Arial Narrow" w:hAnsi="Arial Narrow"/>
                <w:b/>
                <w:bCs/>
                <w:sz w:val="20"/>
                <w:szCs w:val="20"/>
              </w:rPr>
              <w:t>Abbreviations</w:t>
            </w:r>
          </w:p>
        </w:tc>
        <w:tc>
          <w:tcPr>
            <w:tcW w:w="551" w:type="pct"/>
            <w:vAlign w:val="center"/>
          </w:tcPr>
          <w:p w14:paraId="38776151" w14:textId="77777777" w:rsidR="00012D45" w:rsidRPr="00BF5894" w:rsidRDefault="00012D45" w:rsidP="0037580E">
            <w:pPr>
              <w:keepNext/>
              <w:keepLines/>
              <w:jc w:val="center"/>
              <w:rPr>
                <w:rFonts w:ascii="Arial Narrow" w:hAnsi="Arial Narrow"/>
                <w:b/>
                <w:bCs/>
                <w:sz w:val="20"/>
                <w:szCs w:val="20"/>
              </w:rPr>
            </w:pPr>
            <w:r w:rsidRPr="00BF5894">
              <w:rPr>
                <w:rFonts w:ascii="Arial Narrow" w:hAnsi="Arial Narrow"/>
                <w:b/>
                <w:bCs/>
                <w:sz w:val="20"/>
                <w:szCs w:val="20"/>
              </w:rPr>
              <w:t>Tradename</w:t>
            </w:r>
          </w:p>
        </w:tc>
        <w:tc>
          <w:tcPr>
            <w:tcW w:w="629" w:type="pct"/>
          </w:tcPr>
          <w:p w14:paraId="56DD43B4" w14:textId="77777777" w:rsidR="00012D45" w:rsidRPr="00BF5894" w:rsidRDefault="00012D45" w:rsidP="0037580E">
            <w:pPr>
              <w:keepNext/>
              <w:keepLines/>
              <w:jc w:val="center"/>
              <w:rPr>
                <w:rFonts w:ascii="Arial Narrow" w:hAnsi="Arial Narrow"/>
                <w:b/>
                <w:bCs/>
                <w:sz w:val="20"/>
                <w:szCs w:val="20"/>
              </w:rPr>
            </w:pPr>
            <w:r w:rsidRPr="00BF5894">
              <w:rPr>
                <w:rFonts w:ascii="Arial Narrow" w:hAnsi="Arial Narrow"/>
                <w:b/>
                <w:bCs/>
                <w:sz w:val="20"/>
                <w:szCs w:val="20"/>
              </w:rPr>
              <w:t>DPMQ</w:t>
            </w:r>
          </w:p>
          <w:p w14:paraId="017B4416" w14:textId="77777777" w:rsidR="00012D45" w:rsidRPr="00BF5894" w:rsidRDefault="00012D45" w:rsidP="0037580E">
            <w:pPr>
              <w:keepNext/>
              <w:keepLines/>
              <w:jc w:val="center"/>
              <w:rPr>
                <w:rFonts w:ascii="Arial Narrow" w:hAnsi="Arial Narrow"/>
                <w:b/>
                <w:bCs/>
                <w:sz w:val="20"/>
                <w:szCs w:val="20"/>
              </w:rPr>
            </w:pPr>
            <w:r w:rsidRPr="00BF5894">
              <w:rPr>
                <w:rFonts w:ascii="Arial Narrow" w:hAnsi="Arial Narrow"/>
                <w:b/>
                <w:bCs/>
                <w:sz w:val="20"/>
                <w:szCs w:val="20"/>
              </w:rPr>
              <w:t>(June 2021)</w:t>
            </w:r>
          </w:p>
        </w:tc>
        <w:tc>
          <w:tcPr>
            <w:tcW w:w="678" w:type="pct"/>
            <w:vAlign w:val="center"/>
          </w:tcPr>
          <w:p w14:paraId="70EF9E7C" w14:textId="77777777" w:rsidR="00012D45" w:rsidRPr="00BF5894" w:rsidRDefault="00012D45" w:rsidP="0037580E">
            <w:pPr>
              <w:keepNext/>
              <w:keepLines/>
              <w:jc w:val="center"/>
              <w:rPr>
                <w:rFonts w:ascii="Arial Narrow" w:hAnsi="Arial Narrow"/>
                <w:b/>
                <w:bCs/>
                <w:sz w:val="20"/>
                <w:szCs w:val="20"/>
              </w:rPr>
            </w:pPr>
            <w:r w:rsidRPr="00BF5894">
              <w:rPr>
                <w:rFonts w:ascii="Arial Narrow" w:hAnsi="Arial Narrow"/>
                <w:b/>
                <w:bCs/>
                <w:sz w:val="20"/>
                <w:szCs w:val="20"/>
              </w:rPr>
              <w:t>Proportion of market share*</w:t>
            </w:r>
          </w:p>
        </w:tc>
      </w:tr>
      <w:tr w:rsidR="00012D45" w:rsidRPr="00BF5894" w14:paraId="7E5B0B5E" w14:textId="77777777" w:rsidTr="00E922B9">
        <w:tc>
          <w:tcPr>
            <w:tcW w:w="2434" w:type="pct"/>
            <w:vAlign w:val="center"/>
          </w:tcPr>
          <w:p w14:paraId="1B0C4840" w14:textId="77777777" w:rsidR="00012D45" w:rsidRPr="00BF5894" w:rsidRDefault="00012D45" w:rsidP="0037580E">
            <w:pPr>
              <w:keepNext/>
              <w:keepLines/>
              <w:rPr>
                <w:rFonts w:ascii="Arial Narrow" w:hAnsi="Arial Narrow"/>
                <w:sz w:val="20"/>
                <w:szCs w:val="20"/>
              </w:rPr>
            </w:pPr>
            <w:proofErr w:type="spellStart"/>
            <w:r w:rsidRPr="00BF5894">
              <w:rPr>
                <w:rFonts w:ascii="Arial Narrow" w:hAnsi="Arial Narrow"/>
                <w:sz w:val="20"/>
                <w:szCs w:val="20"/>
              </w:rPr>
              <w:t>Bictegravir</w:t>
            </w:r>
            <w:proofErr w:type="spellEnd"/>
            <w:r w:rsidRPr="00BF5894">
              <w:rPr>
                <w:rFonts w:ascii="Arial Narrow" w:hAnsi="Arial Narrow"/>
                <w:sz w:val="20"/>
                <w:szCs w:val="20"/>
              </w:rPr>
              <w:t xml:space="preserve"> / </w:t>
            </w:r>
            <w:proofErr w:type="spellStart"/>
            <w:r w:rsidRPr="00BF5894">
              <w:rPr>
                <w:rFonts w:ascii="Arial Narrow" w:hAnsi="Arial Narrow"/>
                <w:sz w:val="20"/>
                <w:szCs w:val="20"/>
              </w:rPr>
              <w:t>emtricitabine</w:t>
            </w:r>
            <w:proofErr w:type="spellEnd"/>
            <w:r w:rsidRPr="00BF5894">
              <w:rPr>
                <w:rFonts w:ascii="Arial Narrow" w:hAnsi="Arial Narrow"/>
                <w:sz w:val="20"/>
                <w:szCs w:val="20"/>
              </w:rPr>
              <w:t xml:space="preserve"> / tenofovir alafenamide</w:t>
            </w:r>
          </w:p>
        </w:tc>
        <w:tc>
          <w:tcPr>
            <w:tcW w:w="708" w:type="pct"/>
            <w:vAlign w:val="center"/>
          </w:tcPr>
          <w:p w14:paraId="413C7041"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BIC/FTC/TAF</w:t>
            </w:r>
          </w:p>
        </w:tc>
        <w:tc>
          <w:tcPr>
            <w:tcW w:w="551" w:type="pct"/>
            <w:vAlign w:val="center"/>
          </w:tcPr>
          <w:p w14:paraId="46AB3F83" w14:textId="77777777" w:rsidR="00012D45" w:rsidRPr="00BF5894" w:rsidRDefault="00012D45" w:rsidP="0037580E">
            <w:pPr>
              <w:keepNext/>
              <w:keepLines/>
              <w:jc w:val="center"/>
              <w:rPr>
                <w:rFonts w:ascii="Arial Narrow" w:hAnsi="Arial Narrow"/>
                <w:sz w:val="20"/>
                <w:szCs w:val="20"/>
              </w:rPr>
            </w:pPr>
            <w:proofErr w:type="spellStart"/>
            <w:r w:rsidRPr="00BF5894">
              <w:rPr>
                <w:rFonts w:ascii="Arial Narrow" w:hAnsi="Arial Narrow"/>
                <w:sz w:val="20"/>
                <w:szCs w:val="20"/>
              </w:rPr>
              <w:t>Biktarvy</w:t>
            </w:r>
            <w:proofErr w:type="spellEnd"/>
            <w:r w:rsidRPr="00BF5894">
              <w:rPr>
                <w:rFonts w:ascii="Arial Narrow" w:hAnsi="Arial Narrow"/>
                <w:sz w:val="20"/>
                <w:szCs w:val="20"/>
              </w:rPr>
              <w:t>®</w:t>
            </w:r>
          </w:p>
        </w:tc>
        <w:tc>
          <w:tcPr>
            <w:tcW w:w="629" w:type="pct"/>
            <w:vAlign w:val="center"/>
          </w:tcPr>
          <w:p w14:paraId="32B04C86"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$1848.46</w:t>
            </w:r>
          </w:p>
        </w:tc>
        <w:tc>
          <w:tcPr>
            <w:tcW w:w="678" w:type="pct"/>
            <w:vAlign w:val="center"/>
          </w:tcPr>
          <w:p w14:paraId="3074728B"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49%</w:t>
            </w:r>
          </w:p>
        </w:tc>
      </w:tr>
      <w:tr w:rsidR="00012D45" w:rsidRPr="00BF5894" w14:paraId="0CC7454C" w14:textId="77777777" w:rsidTr="00E922B9">
        <w:tc>
          <w:tcPr>
            <w:tcW w:w="2434" w:type="pct"/>
            <w:vAlign w:val="center"/>
          </w:tcPr>
          <w:p w14:paraId="05D0234B" w14:textId="77777777" w:rsidR="00012D45" w:rsidRPr="00BF5894" w:rsidRDefault="00012D45" w:rsidP="0037580E">
            <w:pPr>
              <w:keepNext/>
              <w:keepLines/>
              <w:rPr>
                <w:rFonts w:ascii="Arial Narrow" w:hAnsi="Arial Narrow"/>
                <w:sz w:val="20"/>
                <w:szCs w:val="20"/>
              </w:rPr>
            </w:pPr>
            <w:r w:rsidRPr="00BF5894">
              <w:rPr>
                <w:rFonts w:ascii="Arial Narrow" w:hAnsi="Arial Narrow"/>
                <w:sz w:val="20"/>
                <w:szCs w:val="20"/>
              </w:rPr>
              <w:t>Dolutegravir / abacavir / lamivudine</w:t>
            </w:r>
          </w:p>
        </w:tc>
        <w:tc>
          <w:tcPr>
            <w:tcW w:w="708" w:type="pct"/>
            <w:vAlign w:val="center"/>
          </w:tcPr>
          <w:p w14:paraId="1CE69764"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DTG/ABC/3TC</w:t>
            </w:r>
          </w:p>
        </w:tc>
        <w:tc>
          <w:tcPr>
            <w:tcW w:w="551" w:type="pct"/>
            <w:vAlign w:val="center"/>
          </w:tcPr>
          <w:p w14:paraId="554A9212" w14:textId="77777777" w:rsidR="00012D45" w:rsidRPr="00BF5894" w:rsidRDefault="00012D45" w:rsidP="0037580E">
            <w:pPr>
              <w:keepNext/>
              <w:keepLines/>
              <w:jc w:val="center"/>
              <w:rPr>
                <w:rFonts w:ascii="Arial Narrow" w:hAnsi="Arial Narrow"/>
                <w:sz w:val="20"/>
                <w:szCs w:val="20"/>
              </w:rPr>
            </w:pPr>
            <w:proofErr w:type="spellStart"/>
            <w:r w:rsidRPr="00BF5894">
              <w:rPr>
                <w:rFonts w:ascii="Arial Narrow" w:hAnsi="Arial Narrow"/>
                <w:sz w:val="20"/>
                <w:szCs w:val="20"/>
              </w:rPr>
              <w:t>Triumeq</w:t>
            </w:r>
            <w:proofErr w:type="spellEnd"/>
            <w:r w:rsidRPr="00BF5894">
              <w:rPr>
                <w:rFonts w:ascii="Arial Narrow" w:hAnsi="Arial Narrow"/>
                <w:sz w:val="20"/>
                <w:szCs w:val="20"/>
              </w:rPr>
              <w:t>®</w:t>
            </w:r>
          </w:p>
        </w:tc>
        <w:tc>
          <w:tcPr>
            <w:tcW w:w="629" w:type="pct"/>
            <w:vAlign w:val="center"/>
          </w:tcPr>
          <w:p w14:paraId="28D2A5F7"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$1707.84</w:t>
            </w:r>
          </w:p>
        </w:tc>
        <w:tc>
          <w:tcPr>
            <w:tcW w:w="678" w:type="pct"/>
            <w:vAlign w:val="center"/>
          </w:tcPr>
          <w:p w14:paraId="3435BE03"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22%</w:t>
            </w:r>
          </w:p>
        </w:tc>
      </w:tr>
      <w:tr w:rsidR="00012D45" w:rsidRPr="00BF5894" w14:paraId="1B93C540" w14:textId="77777777" w:rsidTr="00E922B9">
        <w:tc>
          <w:tcPr>
            <w:tcW w:w="2434" w:type="pct"/>
            <w:vAlign w:val="center"/>
          </w:tcPr>
          <w:p w14:paraId="53BA1DAB" w14:textId="77777777" w:rsidR="00012D45" w:rsidRPr="00BF5894" w:rsidRDefault="00012D45" w:rsidP="0037580E">
            <w:pPr>
              <w:keepNext/>
              <w:keepLines/>
              <w:rPr>
                <w:rFonts w:ascii="Arial Narrow" w:hAnsi="Arial Narrow"/>
                <w:sz w:val="20"/>
                <w:szCs w:val="20"/>
              </w:rPr>
            </w:pPr>
            <w:r w:rsidRPr="00BF5894">
              <w:rPr>
                <w:rFonts w:ascii="Arial Narrow" w:hAnsi="Arial Narrow"/>
                <w:sz w:val="20"/>
                <w:szCs w:val="20"/>
              </w:rPr>
              <w:t>Elvitegravir / cobicistat / emtricitabine / tenofovir alafenamide</w:t>
            </w:r>
          </w:p>
        </w:tc>
        <w:tc>
          <w:tcPr>
            <w:tcW w:w="708" w:type="pct"/>
            <w:vAlign w:val="center"/>
          </w:tcPr>
          <w:p w14:paraId="261117A4"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ELV/c/FTC/TAF</w:t>
            </w:r>
          </w:p>
        </w:tc>
        <w:tc>
          <w:tcPr>
            <w:tcW w:w="551" w:type="pct"/>
            <w:vAlign w:val="center"/>
          </w:tcPr>
          <w:p w14:paraId="78C4C558" w14:textId="77777777" w:rsidR="00012D45" w:rsidRPr="00BF5894" w:rsidRDefault="00012D45" w:rsidP="0037580E">
            <w:pPr>
              <w:keepNext/>
              <w:keepLines/>
              <w:jc w:val="center"/>
              <w:rPr>
                <w:rFonts w:ascii="Arial Narrow" w:hAnsi="Arial Narrow"/>
                <w:sz w:val="20"/>
                <w:szCs w:val="20"/>
              </w:rPr>
            </w:pPr>
            <w:proofErr w:type="spellStart"/>
            <w:r w:rsidRPr="00BF5894">
              <w:rPr>
                <w:rFonts w:ascii="Arial Narrow" w:hAnsi="Arial Narrow"/>
                <w:sz w:val="20"/>
                <w:szCs w:val="20"/>
              </w:rPr>
              <w:t>Genvoya</w:t>
            </w:r>
            <w:proofErr w:type="spellEnd"/>
            <w:r w:rsidRPr="00BF5894">
              <w:rPr>
                <w:rFonts w:ascii="Arial Narrow" w:hAnsi="Arial Narrow"/>
                <w:sz w:val="20"/>
                <w:szCs w:val="20"/>
              </w:rPr>
              <w:t>®</w:t>
            </w:r>
          </w:p>
        </w:tc>
        <w:tc>
          <w:tcPr>
            <w:tcW w:w="629" w:type="pct"/>
            <w:vAlign w:val="center"/>
          </w:tcPr>
          <w:p w14:paraId="2FD3A7D9"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$1963.90</w:t>
            </w:r>
          </w:p>
        </w:tc>
        <w:tc>
          <w:tcPr>
            <w:tcW w:w="678" w:type="pct"/>
            <w:vAlign w:val="center"/>
          </w:tcPr>
          <w:p w14:paraId="65DAF271"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14%</w:t>
            </w:r>
          </w:p>
        </w:tc>
      </w:tr>
      <w:tr w:rsidR="00012D45" w:rsidRPr="00BF5894" w14:paraId="382F103F" w14:textId="77777777" w:rsidTr="00E922B9">
        <w:tc>
          <w:tcPr>
            <w:tcW w:w="2434" w:type="pct"/>
            <w:vAlign w:val="center"/>
          </w:tcPr>
          <w:p w14:paraId="0F02E6D2" w14:textId="77777777" w:rsidR="00012D45" w:rsidRPr="00BF5894" w:rsidRDefault="00012D45" w:rsidP="0037580E">
            <w:pPr>
              <w:keepNext/>
              <w:keepLines/>
              <w:rPr>
                <w:rFonts w:ascii="Arial Narrow" w:hAnsi="Arial Narrow"/>
                <w:sz w:val="20"/>
                <w:szCs w:val="20"/>
              </w:rPr>
            </w:pPr>
            <w:proofErr w:type="spellStart"/>
            <w:r w:rsidRPr="00BF5894">
              <w:rPr>
                <w:rFonts w:ascii="Arial Narrow" w:hAnsi="Arial Narrow"/>
                <w:sz w:val="20"/>
                <w:szCs w:val="20"/>
              </w:rPr>
              <w:t>Rilpivirine</w:t>
            </w:r>
            <w:proofErr w:type="spellEnd"/>
            <w:r w:rsidRPr="00BF5894">
              <w:rPr>
                <w:rFonts w:ascii="Arial Narrow" w:hAnsi="Arial Narrow"/>
                <w:sz w:val="20"/>
                <w:szCs w:val="20"/>
              </w:rPr>
              <w:t xml:space="preserve"> / </w:t>
            </w:r>
            <w:proofErr w:type="spellStart"/>
            <w:r w:rsidRPr="00BF5894">
              <w:rPr>
                <w:rFonts w:ascii="Arial Narrow" w:hAnsi="Arial Narrow"/>
                <w:sz w:val="20"/>
                <w:szCs w:val="20"/>
              </w:rPr>
              <w:t>emtricitabine</w:t>
            </w:r>
            <w:proofErr w:type="spellEnd"/>
            <w:r w:rsidRPr="00BF5894">
              <w:rPr>
                <w:rFonts w:ascii="Arial Narrow" w:hAnsi="Arial Narrow"/>
                <w:sz w:val="20"/>
                <w:szCs w:val="20"/>
              </w:rPr>
              <w:t xml:space="preserve"> / </w:t>
            </w:r>
            <w:proofErr w:type="spellStart"/>
            <w:r w:rsidRPr="00BF5894">
              <w:rPr>
                <w:rFonts w:ascii="Arial Narrow" w:hAnsi="Arial Narrow"/>
                <w:sz w:val="20"/>
                <w:szCs w:val="20"/>
              </w:rPr>
              <w:t>tenofovir</w:t>
            </w:r>
            <w:proofErr w:type="spellEnd"/>
            <w:r w:rsidRPr="00BF5894">
              <w:rPr>
                <w:rFonts w:ascii="Arial Narrow" w:hAnsi="Arial Narrow"/>
                <w:sz w:val="20"/>
                <w:szCs w:val="20"/>
              </w:rPr>
              <w:t xml:space="preserve"> </w:t>
            </w:r>
            <w:proofErr w:type="spellStart"/>
            <w:r w:rsidRPr="00BF5894">
              <w:rPr>
                <w:rFonts w:ascii="Arial Narrow" w:hAnsi="Arial Narrow"/>
                <w:sz w:val="20"/>
                <w:szCs w:val="20"/>
              </w:rPr>
              <w:t>alafenamide</w:t>
            </w:r>
            <w:proofErr w:type="spellEnd"/>
          </w:p>
        </w:tc>
        <w:tc>
          <w:tcPr>
            <w:tcW w:w="708" w:type="pct"/>
            <w:vAlign w:val="center"/>
          </w:tcPr>
          <w:p w14:paraId="7D5DAD19"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RPV/FTC/TAF</w:t>
            </w:r>
          </w:p>
        </w:tc>
        <w:tc>
          <w:tcPr>
            <w:tcW w:w="551" w:type="pct"/>
            <w:vAlign w:val="center"/>
          </w:tcPr>
          <w:p w14:paraId="0DC69BBC" w14:textId="77777777" w:rsidR="00012D45" w:rsidRPr="00BF5894" w:rsidRDefault="00012D45" w:rsidP="0037580E">
            <w:pPr>
              <w:keepNext/>
              <w:keepLines/>
              <w:jc w:val="center"/>
              <w:rPr>
                <w:rFonts w:ascii="Arial Narrow" w:hAnsi="Arial Narrow"/>
                <w:sz w:val="20"/>
                <w:szCs w:val="20"/>
              </w:rPr>
            </w:pPr>
            <w:proofErr w:type="spellStart"/>
            <w:r w:rsidRPr="00BF5894">
              <w:rPr>
                <w:rFonts w:ascii="Arial Narrow" w:hAnsi="Arial Narrow"/>
                <w:sz w:val="20"/>
                <w:szCs w:val="20"/>
              </w:rPr>
              <w:t>Odefsey</w:t>
            </w:r>
            <w:proofErr w:type="spellEnd"/>
            <w:r w:rsidRPr="00BF5894">
              <w:rPr>
                <w:rFonts w:ascii="Arial Narrow" w:hAnsi="Arial Narrow"/>
                <w:sz w:val="20"/>
                <w:szCs w:val="20"/>
              </w:rPr>
              <w:t>®</w:t>
            </w:r>
          </w:p>
        </w:tc>
        <w:tc>
          <w:tcPr>
            <w:tcW w:w="629" w:type="pct"/>
            <w:vAlign w:val="center"/>
          </w:tcPr>
          <w:p w14:paraId="17513452"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$1963.90</w:t>
            </w:r>
          </w:p>
        </w:tc>
        <w:tc>
          <w:tcPr>
            <w:tcW w:w="678" w:type="pct"/>
            <w:vAlign w:val="center"/>
          </w:tcPr>
          <w:p w14:paraId="2150EA09"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10%</w:t>
            </w:r>
          </w:p>
        </w:tc>
      </w:tr>
      <w:tr w:rsidR="00012D45" w:rsidRPr="00BF5894" w14:paraId="7E792A33" w14:textId="77777777" w:rsidTr="00E922B9">
        <w:tc>
          <w:tcPr>
            <w:tcW w:w="2434" w:type="pct"/>
            <w:vAlign w:val="center"/>
          </w:tcPr>
          <w:p w14:paraId="008F047A" w14:textId="77777777" w:rsidR="00012D45" w:rsidRPr="00BF5894" w:rsidRDefault="00012D45" w:rsidP="0037580E">
            <w:pPr>
              <w:keepNext/>
              <w:keepLines/>
              <w:rPr>
                <w:rFonts w:ascii="Arial Narrow" w:hAnsi="Arial Narrow"/>
                <w:sz w:val="20"/>
                <w:szCs w:val="20"/>
              </w:rPr>
            </w:pPr>
            <w:proofErr w:type="spellStart"/>
            <w:r w:rsidRPr="00BF5894">
              <w:rPr>
                <w:rFonts w:ascii="Arial Narrow" w:hAnsi="Arial Narrow"/>
                <w:sz w:val="20"/>
                <w:szCs w:val="20"/>
              </w:rPr>
              <w:t>Dolutegravir</w:t>
            </w:r>
            <w:proofErr w:type="spellEnd"/>
            <w:r w:rsidRPr="00BF5894">
              <w:rPr>
                <w:rFonts w:ascii="Arial Narrow" w:hAnsi="Arial Narrow"/>
                <w:sz w:val="20"/>
                <w:szCs w:val="20"/>
              </w:rPr>
              <w:t xml:space="preserve"> / </w:t>
            </w:r>
            <w:proofErr w:type="spellStart"/>
            <w:r w:rsidRPr="00BF5894">
              <w:rPr>
                <w:rFonts w:ascii="Arial Narrow" w:hAnsi="Arial Narrow"/>
                <w:sz w:val="20"/>
                <w:szCs w:val="20"/>
              </w:rPr>
              <w:t>rilpivirine</w:t>
            </w:r>
            <w:proofErr w:type="spellEnd"/>
          </w:p>
        </w:tc>
        <w:tc>
          <w:tcPr>
            <w:tcW w:w="708" w:type="pct"/>
            <w:vAlign w:val="center"/>
          </w:tcPr>
          <w:p w14:paraId="09AB69A8"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DTG/RPV</w:t>
            </w:r>
          </w:p>
        </w:tc>
        <w:tc>
          <w:tcPr>
            <w:tcW w:w="551" w:type="pct"/>
            <w:vAlign w:val="center"/>
          </w:tcPr>
          <w:p w14:paraId="10010164" w14:textId="77777777" w:rsidR="00012D45" w:rsidRPr="00BF5894" w:rsidRDefault="00012D45" w:rsidP="0037580E">
            <w:pPr>
              <w:keepNext/>
              <w:keepLines/>
              <w:jc w:val="center"/>
              <w:rPr>
                <w:rFonts w:ascii="Arial Narrow" w:hAnsi="Arial Narrow"/>
                <w:sz w:val="20"/>
                <w:szCs w:val="20"/>
              </w:rPr>
            </w:pPr>
            <w:proofErr w:type="spellStart"/>
            <w:r w:rsidRPr="00BF5894">
              <w:rPr>
                <w:rFonts w:ascii="Arial Narrow" w:hAnsi="Arial Narrow"/>
                <w:sz w:val="20"/>
                <w:szCs w:val="20"/>
              </w:rPr>
              <w:t>Juluca</w:t>
            </w:r>
            <w:proofErr w:type="spellEnd"/>
            <w:r w:rsidRPr="00BF5894">
              <w:rPr>
                <w:rFonts w:ascii="Arial Narrow" w:hAnsi="Arial Narrow"/>
                <w:sz w:val="20"/>
                <w:szCs w:val="20"/>
              </w:rPr>
              <w:t>®</w:t>
            </w:r>
          </w:p>
        </w:tc>
        <w:tc>
          <w:tcPr>
            <w:tcW w:w="629" w:type="pct"/>
            <w:vAlign w:val="center"/>
          </w:tcPr>
          <w:p w14:paraId="119F1084"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$1732.64</w:t>
            </w:r>
          </w:p>
        </w:tc>
        <w:tc>
          <w:tcPr>
            <w:tcW w:w="678" w:type="pct"/>
            <w:vAlign w:val="center"/>
          </w:tcPr>
          <w:p w14:paraId="1E49561C"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3%</w:t>
            </w:r>
          </w:p>
        </w:tc>
      </w:tr>
      <w:tr w:rsidR="00012D45" w:rsidRPr="00BF5894" w14:paraId="54C75C9A" w14:textId="77777777" w:rsidTr="00E922B9">
        <w:tc>
          <w:tcPr>
            <w:tcW w:w="2434" w:type="pct"/>
            <w:vAlign w:val="center"/>
          </w:tcPr>
          <w:p w14:paraId="0954EDAA" w14:textId="77777777" w:rsidR="00012D45" w:rsidRPr="00BF5894" w:rsidRDefault="00012D45" w:rsidP="0037580E">
            <w:pPr>
              <w:keepNext/>
              <w:keepLines/>
              <w:rPr>
                <w:rFonts w:ascii="Arial Narrow" w:hAnsi="Arial Narrow"/>
                <w:sz w:val="20"/>
                <w:szCs w:val="20"/>
              </w:rPr>
            </w:pPr>
            <w:r w:rsidRPr="00BF5894">
              <w:rPr>
                <w:rFonts w:ascii="Arial Narrow" w:hAnsi="Arial Narrow"/>
                <w:sz w:val="20"/>
                <w:szCs w:val="20"/>
              </w:rPr>
              <w:t>Dolutegravir / lamivudine</w:t>
            </w:r>
          </w:p>
        </w:tc>
        <w:tc>
          <w:tcPr>
            <w:tcW w:w="708" w:type="pct"/>
            <w:vAlign w:val="center"/>
          </w:tcPr>
          <w:p w14:paraId="1A2E49AF"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DTG/3TC</w:t>
            </w:r>
          </w:p>
        </w:tc>
        <w:tc>
          <w:tcPr>
            <w:tcW w:w="551" w:type="pct"/>
            <w:vAlign w:val="center"/>
          </w:tcPr>
          <w:p w14:paraId="7CCD7784" w14:textId="77777777" w:rsidR="00012D45" w:rsidRPr="00BF5894" w:rsidRDefault="00012D45" w:rsidP="0037580E">
            <w:pPr>
              <w:keepNext/>
              <w:keepLines/>
              <w:jc w:val="center"/>
              <w:rPr>
                <w:rFonts w:ascii="Arial Narrow" w:hAnsi="Arial Narrow"/>
                <w:sz w:val="20"/>
                <w:szCs w:val="20"/>
              </w:rPr>
            </w:pPr>
            <w:proofErr w:type="spellStart"/>
            <w:r w:rsidRPr="00BF5894">
              <w:rPr>
                <w:rFonts w:ascii="Arial Narrow" w:hAnsi="Arial Narrow"/>
                <w:sz w:val="20"/>
                <w:szCs w:val="20"/>
              </w:rPr>
              <w:t>Dovato</w:t>
            </w:r>
            <w:proofErr w:type="spellEnd"/>
            <w:r w:rsidRPr="00BF5894">
              <w:rPr>
                <w:rFonts w:ascii="Arial Narrow" w:hAnsi="Arial Narrow"/>
                <w:sz w:val="20"/>
                <w:szCs w:val="20"/>
              </w:rPr>
              <w:t>®</w:t>
            </w:r>
          </w:p>
        </w:tc>
        <w:tc>
          <w:tcPr>
            <w:tcW w:w="629" w:type="pct"/>
            <w:vAlign w:val="center"/>
          </w:tcPr>
          <w:p w14:paraId="716F04F3"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$1443.34</w:t>
            </w:r>
          </w:p>
        </w:tc>
        <w:tc>
          <w:tcPr>
            <w:tcW w:w="678" w:type="pct"/>
            <w:vAlign w:val="center"/>
          </w:tcPr>
          <w:p w14:paraId="4B1DE42D" w14:textId="77777777" w:rsidR="00012D45" w:rsidRPr="00BF5894" w:rsidRDefault="00012D45" w:rsidP="0037580E">
            <w:pPr>
              <w:keepNext/>
              <w:keepLines/>
              <w:jc w:val="center"/>
              <w:rPr>
                <w:rFonts w:ascii="Arial Narrow" w:hAnsi="Arial Narrow"/>
                <w:sz w:val="20"/>
                <w:szCs w:val="20"/>
              </w:rPr>
            </w:pPr>
            <w:r w:rsidRPr="00BF5894">
              <w:rPr>
                <w:rFonts w:ascii="Arial Narrow" w:hAnsi="Arial Narrow"/>
                <w:sz w:val="20"/>
                <w:szCs w:val="20"/>
              </w:rPr>
              <w:t>2%</w:t>
            </w:r>
          </w:p>
        </w:tc>
      </w:tr>
      <w:tr w:rsidR="00611B81" w:rsidRPr="00BF5894" w14:paraId="7293C902" w14:textId="77777777" w:rsidTr="00E922B9">
        <w:tc>
          <w:tcPr>
            <w:tcW w:w="2434" w:type="pct"/>
            <w:vAlign w:val="center"/>
          </w:tcPr>
          <w:p w14:paraId="7F385A01" w14:textId="77777777" w:rsidR="00611B81" w:rsidRPr="00BF5894" w:rsidRDefault="00611B81" w:rsidP="0037580E">
            <w:pPr>
              <w:keepNext/>
              <w:keepLines/>
              <w:rPr>
                <w:rFonts w:ascii="Arial Narrow" w:hAnsi="Arial Narrow"/>
                <w:sz w:val="20"/>
                <w:szCs w:val="20"/>
              </w:rPr>
            </w:pPr>
            <w:r w:rsidRPr="00BF5894">
              <w:rPr>
                <w:rFonts w:ascii="Arial Narrow" w:hAnsi="Arial Narrow"/>
                <w:sz w:val="20"/>
                <w:szCs w:val="20"/>
              </w:rPr>
              <w:t>Weighted</w:t>
            </w:r>
          </w:p>
        </w:tc>
        <w:tc>
          <w:tcPr>
            <w:tcW w:w="708" w:type="pct"/>
            <w:vAlign w:val="center"/>
          </w:tcPr>
          <w:p w14:paraId="2FE1E54E" w14:textId="77777777" w:rsidR="00611B81" w:rsidRPr="00BF5894" w:rsidRDefault="00611B81" w:rsidP="0037580E">
            <w:pPr>
              <w:keepNext/>
              <w:keepLines/>
              <w:jc w:val="center"/>
              <w:rPr>
                <w:rFonts w:ascii="Arial Narrow" w:hAnsi="Arial Narrow"/>
                <w:sz w:val="20"/>
                <w:szCs w:val="20"/>
              </w:rPr>
            </w:pPr>
            <w:r w:rsidRPr="00BF5894">
              <w:rPr>
                <w:rFonts w:ascii="Arial Narrow" w:hAnsi="Arial Narrow"/>
                <w:sz w:val="20"/>
                <w:szCs w:val="20"/>
              </w:rPr>
              <w:t>-</w:t>
            </w:r>
          </w:p>
        </w:tc>
        <w:tc>
          <w:tcPr>
            <w:tcW w:w="551" w:type="pct"/>
            <w:vAlign w:val="center"/>
          </w:tcPr>
          <w:p w14:paraId="0826AE71" w14:textId="77777777" w:rsidR="00611B81" w:rsidRPr="00BF5894" w:rsidRDefault="00611B81" w:rsidP="0037580E">
            <w:pPr>
              <w:keepNext/>
              <w:keepLines/>
              <w:jc w:val="center"/>
              <w:rPr>
                <w:rFonts w:ascii="Arial Narrow" w:hAnsi="Arial Narrow"/>
                <w:sz w:val="20"/>
                <w:szCs w:val="20"/>
              </w:rPr>
            </w:pPr>
            <w:r w:rsidRPr="00BF5894">
              <w:rPr>
                <w:rFonts w:ascii="Arial Narrow" w:hAnsi="Arial Narrow"/>
                <w:sz w:val="20"/>
                <w:szCs w:val="20"/>
              </w:rPr>
              <w:t>-</w:t>
            </w:r>
          </w:p>
        </w:tc>
        <w:tc>
          <w:tcPr>
            <w:tcW w:w="629" w:type="pct"/>
            <w:vAlign w:val="center"/>
          </w:tcPr>
          <w:p w14:paraId="4EFED501" w14:textId="77777777" w:rsidR="00611B81" w:rsidRPr="00BF5894" w:rsidRDefault="00611B81" w:rsidP="0037580E">
            <w:pPr>
              <w:keepNext/>
              <w:keepLines/>
              <w:jc w:val="center"/>
              <w:rPr>
                <w:rFonts w:ascii="Arial Narrow" w:hAnsi="Arial Narrow"/>
                <w:sz w:val="20"/>
                <w:szCs w:val="20"/>
              </w:rPr>
            </w:pPr>
            <w:r w:rsidRPr="00BF5894">
              <w:rPr>
                <w:rFonts w:ascii="Arial Narrow" w:hAnsi="Arial Narrow"/>
                <w:sz w:val="20"/>
                <w:szCs w:val="20"/>
              </w:rPr>
              <w:t>$1832.50</w:t>
            </w:r>
          </w:p>
        </w:tc>
        <w:tc>
          <w:tcPr>
            <w:tcW w:w="678" w:type="pct"/>
            <w:vAlign w:val="center"/>
          </w:tcPr>
          <w:p w14:paraId="213E6ACC" w14:textId="77777777" w:rsidR="00611B81" w:rsidRPr="00BF5894" w:rsidRDefault="00611B81" w:rsidP="0037580E">
            <w:pPr>
              <w:keepNext/>
              <w:keepLines/>
              <w:jc w:val="center"/>
              <w:rPr>
                <w:rFonts w:ascii="Arial Narrow" w:hAnsi="Arial Narrow"/>
                <w:sz w:val="20"/>
                <w:szCs w:val="20"/>
              </w:rPr>
            </w:pPr>
            <w:r w:rsidRPr="00BF5894">
              <w:rPr>
                <w:rFonts w:ascii="Arial Narrow" w:hAnsi="Arial Narrow"/>
                <w:sz w:val="20"/>
                <w:szCs w:val="20"/>
              </w:rPr>
              <w:t>100%</w:t>
            </w:r>
          </w:p>
        </w:tc>
      </w:tr>
    </w:tbl>
    <w:p w14:paraId="2A9334B5" w14:textId="77777777" w:rsidR="00012D45" w:rsidRDefault="00012D45" w:rsidP="008A0430">
      <w:pPr>
        <w:pStyle w:val="TableFigureFooter"/>
      </w:pPr>
      <w:r w:rsidRPr="00864566">
        <w:t>Source: Table 1.5, p40 of the resubmission</w:t>
      </w:r>
      <w:r w:rsidR="00611B81" w:rsidRPr="00864566">
        <w:t xml:space="preserve"> and Attachment H to the resubmission</w:t>
      </w:r>
    </w:p>
    <w:p w14:paraId="6C59DBA4" w14:textId="77777777" w:rsidR="00864566" w:rsidRPr="00864566" w:rsidRDefault="00864566" w:rsidP="008A0430">
      <w:pPr>
        <w:pStyle w:val="TableFigureFooter"/>
      </w:pPr>
      <w:r w:rsidRPr="00864566">
        <w:t>* PBS script data April 2020 to April 2021</w:t>
      </w:r>
    </w:p>
    <w:p w14:paraId="4E4C2541" w14:textId="77777777" w:rsidR="00FC33DA" w:rsidRDefault="000729C4" w:rsidP="00963BC3">
      <w:pPr>
        <w:pStyle w:val="3-BodyText"/>
      </w:pPr>
      <w:bookmarkStart w:id="8" w:name="_Ref81595663"/>
      <w:bookmarkStart w:id="9" w:name="_Ref87456251"/>
      <w:r w:rsidRPr="00BF5894">
        <w:t>In the previous submission, the dolutegravir (DTG)/RPV fixed dose combination (FDC) (</w:t>
      </w:r>
      <w:proofErr w:type="spellStart"/>
      <w:r w:rsidRPr="00BF5894">
        <w:t>Juluca</w:t>
      </w:r>
      <w:proofErr w:type="spellEnd"/>
      <w:r w:rsidRPr="00BF5894">
        <w:t>®) was nominated as the</w:t>
      </w:r>
      <w:r w:rsidRPr="00C071C6">
        <w:rPr>
          <w:iCs/>
        </w:rPr>
        <w:t xml:space="preserve"> </w:t>
      </w:r>
      <w:r w:rsidRPr="00BF5894">
        <w:t>main comparator</w:t>
      </w:r>
      <w:r>
        <w:t>. The PBAC had</w:t>
      </w:r>
      <w:r w:rsidRPr="00C071C6">
        <w:rPr>
          <w:iCs/>
        </w:rPr>
        <w:t xml:space="preserve"> considered this was reasonable, however it also considered that relevant alternatives may include other single tablet fixed-dose combinations such as those containing TAF, DTG/ABC/3TC and DTG/3TC </w:t>
      </w:r>
      <w:r w:rsidRPr="00BF5894">
        <w:t>(paragraph</w:t>
      </w:r>
      <w:r>
        <w:t> 7.4,</w:t>
      </w:r>
      <w:r w:rsidRPr="00BF5894">
        <w:t xml:space="preserve"> cabotegravir-rilpivirine PSD, March 2021 PBAC meeting).</w:t>
      </w:r>
      <w:r w:rsidR="00C071C6">
        <w:t xml:space="preserve"> The PBAC </w:t>
      </w:r>
      <w:r w:rsidR="006F105E">
        <w:t>did not specify that a basket of comparators would be appropriate.</w:t>
      </w:r>
      <w:r w:rsidR="0084343D">
        <w:t xml:space="preserve"> </w:t>
      </w:r>
    </w:p>
    <w:p w14:paraId="5A3E000F" w14:textId="77777777" w:rsidR="0037580E" w:rsidRDefault="0014555E" w:rsidP="008A0430">
      <w:pPr>
        <w:pStyle w:val="3-BodyText"/>
      </w:pPr>
      <w:r>
        <w:t>The resubmission considered that an alternative approach to a basket of comparators would be to nominate the pharmacological analogue that is prescribed on the PBS for the largest number of patients in the target population (consistent with</w:t>
      </w:r>
      <w:r w:rsidR="0084343D">
        <w:t xml:space="preserve"> </w:t>
      </w:r>
      <w:r w:rsidRPr="0084343D">
        <w:rPr>
          <w:i/>
          <w:iCs/>
        </w:rPr>
        <w:t>PBAC Guidelines</w:t>
      </w:r>
      <w:r>
        <w:t xml:space="preserve"> section 1.1.3), which would be </w:t>
      </w:r>
      <w:bookmarkStart w:id="10" w:name="_Hlk87606705"/>
      <w:r>
        <w:t xml:space="preserve">BIC/FTC/TAF </w:t>
      </w:r>
      <w:bookmarkEnd w:id="10"/>
      <w:r>
        <w:t>(</w:t>
      </w:r>
      <w:proofErr w:type="spellStart"/>
      <w:r>
        <w:t>Biktarvy</w:t>
      </w:r>
      <w:proofErr w:type="spellEnd"/>
      <w:r>
        <w:t xml:space="preserve">®). </w:t>
      </w:r>
      <w:bookmarkEnd w:id="8"/>
      <w:bookmarkEnd w:id="9"/>
    </w:p>
    <w:p w14:paraId="17952A4D" w14:textId="77777777" w:rsidR="00A571C9" w:rsidRPr="008A0430" w:rsidRDefault="00A571C9" w:rsidP="008A0430">
      <w:pPr>
        <w:pStyle w:val="3-BodyText"/>
      </w:pPr>
      <w:r>
        <w:t xml:space="preserve">The Pre-PBAC Response </w:t>
      </w:r>
      <w:r w:rsidR="00963BC3">
        <w:t xml:space="preserve">considered </w:t>
      </w:r>
      <w:r>
        <w:t>that DTG/RPV was an appropriate comparator and proposed a revised DPMQ for CAB LA + RPB LA ($</w:t>
      </w:r>
      <w:r w:rsidR="00297141">
        <w:rPr>
          <w:noProof/>
          <w:color w:val="000000"/>
          <w:highlight w:val="black"/>
        </w:rPr>
        <w:t>'''''''''''</w:t>
      </w:r>
      <w:r>
        <w:t>), which it claimed would be cost-effective compared with this regimen (DPMQ: $1732.64).</w:t>
      </w:r>
    </w:p>
    <w:p w14:paraId="50848032" w14:textId="77777777" w:rsidR="000615B3" w:rsidRPr="00F74B4D" w:rsidRDefault="00AF3505" w:rsidP="008A0430">
      <w:pPr>
        <w:pStyle w:val="3-BodyText"/>
      </w:pPr>
      <w:bookmarkStart w:id="11" w:name="_Ref87533219"/>
      <w:r>
        <w:t>I</w:t>
      </w:r>
      <w:r w:rsidR="002F250F" w:rsidRPr="002F250F">
        <w:t xml:space="preserve">f treatment with CAB LA + RPV LA is </w:t>
      </w:r>
      <w:bookmarkStart w:id="12" w:name="_Hlk88230205"/>
      <w:r w:rsidR="002F250F" w:rsidRPr="002F250F">
        <w:t xml:space="preserve">substantially more costly </w:t>
      </w:r>
      <w:bookmarkEnd w:id="12"/>
      <w:r w:rsidR="002F250F" w:rsidRPr="002F250F">
        <w:t>than an alternative therapy or alternative therapies, the PBAC</w:t>
      </w:r>
      <w:r w:rsidR="002F250F">
        <w:t xml:space="preserve"> can only</w:t>
      </w:r>
      <w:r w:rsidR="002F250F" w:rsidRPr="002F250F">
        <w:t xml:space="preserve"> recommend listing if it is satisfied that CAB LA + RPV LA provides, for some patients, a significant improvement in efficacy or reduction of toxicity over the alternative therapy or therapies (</w:t>
      </w:r>
      <w:r w:rsidR="002F250F" w:rsidRPr="00013AF5">
        <w:rPr>
          <w:i/>
          <w:iCs/>
        </w:rPr>
        <w:t>National Health Act 1953</w:t>
      </w:r>
      <w:r w:rsidR="002F250F" w:rsidRPr="002F250F">
        <w:t>, Section 101(3B))</w:t>
      </w:r>
      <w:r w:rsidR="00013AF5">
        <w:t xml:space="preserve"> (paragraph 5.3, </w:t>
      </w:r>
      <w:r w:rsidR="00013AF5" w:rsidRPr="00013AF5">
        <w:t>cabotegravir-rilpivirine PSD, March 2021 PBAC Meeting</w:t>
      </w:r>
      <w:r w:rsidR="00013AF5">
        <w:t>)</w:t>
      </w:r>
      <w:r w:rsidR="002F250F" w:rsidRPr="002F250F">
        <w:t xml:space="preserve">. </w:t>
      </w:r>
      <w:r w:rsidR="000615B3" w:rsidRPr="00BF5894">
        <w:t>For the requested population, the following PBS-listed medicines are less costly than CAB LA + RPV LA (requested effective DPMQ: $</w:t>
      </w:r>
      <w:r w:rsidR="00297141">
        <w:rPr>
          <w:noProof/>
          <w:color w:val="000000"/>
          <w:highlight w:val="black"/>
        </w:rPr>
        <w:t>'''''''''''''''''</w:t>
      </w:r>
      <w:r w:rsidR="00FD32C5">
        <w:t xml:space="preserve">; </w:t>
      </w:r>
      <w:r w:rsidR="00963BC3">
        <w:t>P</w:t>
      </w:r>
      <w:r w:rsidR="00FD32C5">
        <w:t xml:space="preserve">re-PBAC </w:t>
      </w:r>
      <w:r w:rsidR="00963BC3">
        <w:t>R</w:t>
      </w:r>
      <w:r w:rsidR="00FD32C5">
        <w:t>esponse:</w:t>
      </w:r>
      <w:r w:rsidR="00FD32C5" w:rsidRPr="00FD32C5">
        <w:t xml:space="preserve"> DPMQ $</w:t>
      </w:r>
      <w:r w:rsidR="00297141">
        <w:rPr>
          <w:noProof/>
          <w:color w:val="000000"/>
          <w:highlight w:val="black"/>
        </w:rPr>
        <w:t>'''''''''''</w:t>
      </w:r>
      <w:r w:rsidR="000615B3" w:rsidRPr="00BF5894">
        <w:t xml:space="preserve">) and could be replaced in practice: DTG/3TC </w:t>
      </w:r>
      <w:r w:rsidR="00611B81" w:rsidRPr="00BF5894">
        <w:t xml:space="preserve">FDC </w:t>
      </w:r>
      <w:r w:rsidR="000615B3" w:rsidRPr="00BF5894">
        <w:t>(</w:t>
      </w:r>
      <w:proofErr w:type="spellStart"/>
      <w:r w:rsidR="000615B3" w:rsidRPr="00BF5894">
        <w:t>Dovato</w:t>
      </w:r>
      <w:proofErr w:type="spellEnd"/>
      <w:r w:rsidR="006C1196" w:rsidRPr="00BF5894">
        <w:t>®</w:t>
      </w:r>
      <w:r w:rsidR="000615B3" w:rsidRPr="00BF5894">
        <w:t>) DPMQ: $1,443.34; DTG/</w:t>
      </w:r>
      <w:r w:rsidR="00611B81" w:rsidRPr="00BF5894">
        <w:t>ABC</w:t>
      </w:r>
      <w:r w:rsidR="000615B3" w:rsidRPr="00BF5894">
        <w:t>/3TC (</w:t>
      </w:r>
      <w:proofErr w:type="spellStart"/>
      <w:r w:rsidR="000615B3" w:rsidRPr="00BF5894">
        <w:t>Triumeq</w:t>
      </w:r>
      <w:proofErr w:type="spellEnd"/>
      <w:r w:rsidR="006C1196" w:rsidRPr="00BF5894">
        <w:t>®</w:t>
      </w:r>
      <w:r w:rsidR="000615B3" w:rsidRPr="00BF5894">
        <w:t>) DPMQ: $1,707.84; and DTG/RPV (</w:t>
      </w:r>
      <w:proofErr w:type="spellStart"/>
      <w:r w:rsidR="000615B3" w:rsidRPr="00BF5894">
        <w:t>Juluca</w:t>
      </w:r>
      <w:proofErr w:type="spellEnd"/>
      <w:r w:rsidR="006C1196" w:rsidRPr="00BF5894">
        <w:t>®</w:t>
      </w:r>
      <w:r w:rsidR="000615B3" w:rsidRPr="00BF5894">
        <w:t xml:space="preserve">) DPMQ: $1,732.64. </w:t>
      </w:r>
      <w:bookmarkEnd w:id="11"/>
    </w:p>
    <w:p w14:paraId="0636EF29" w14:textId="77777777" w:rsidR="005D396D" w:rsidRPr="00C33D30" w:rsidRDefault="005D396D" w:rsidP="00A571C9">
      <w:pPr>
        <w:pStyle w:val="3-BodyText"/>
        <w:numPr>
          <w:ilvl w:val="0"/>
          <w:numId w:val="0"/>
        </w:numPr>
        <w:ind w:left="720"/>
        <w:rPr>
          <w:i/>
        </w:rPr>
      </w:pPr>
      <w:r w:rsidRPr="00C33D30">
        <w:rPr>
          <w:i/>
        </w:rPr>
        <w:t>For more detail on PBAC’s view, see section 7 PBAC outcome.</w:t>
      </w:r>
    </w:p>
    <w:p w14:paraId="0481A814" w14:textId="77777777" w:rsidR="00B50DB8" w:rsidRPr="00BF5894" w:rsidRDefault="00BD6CF3" w:rsidP="00263466">
      <w:pPr>
        <w:pStyle w:val="2-SectionHeading"/>
      </w:pPr>
      <w:bookmarkStart w:id="13" w:name="_Toc82592210"/>
      <w:r w:rsidRPr="00BF5894">
        <w:t>C</w:t>
      </w:r>
      <w:r w:rsidR="00B50DB8" w:rsidRPr="00BF5894">
        <w:t>onsideration of the evidence</w:t>
      </w:r>
      <w:bookmarkEnd w:id="13"/>
    </w:p>
    <w:p w14:paraId="7D19B2DF" w14:textId="77777777" w:rsidR="005D396D" w:rsidRPr="006E1229" w:rsidRDefault="005D396D" w:rsidP="00FC4D18">
      <w:pPr>
        <w:pStyle w:val="3-SubsectionHeading"/>
        <w:outlineLvl w:val="1"/>
        <w:rPr>
          <w:lang w:eastAsia="en-AU"/>
        </w:rPr>
      </w:pPr>
      <w:bookmarkStart w:id="14" w:name="_Hlk76375935"/>
      <w:bookmarkStart w:id="15" w:name="_Toc82592211"/>
      <w:r w:rsidRPr="006E1229">
        <w:rPr>
          <w:lang w:eastAsia="en-AU"/>
        </w:rPr>
        <w:t>Sponsor hearing</w:t>
      </w:r>
    </w:p>
    <w:p w14:paraId="5DF00A46" w14:textId="77777777" w:rsidR="005D396D" w:rsidRPr="00D65356" w:rsidRDefault="005D396D" w:rsidP="005D396D">
      <w:pPr>
        <w:widowControl w:val="0"/>
        <w:numPr>
          <w:ilvl w:val="1"/>
          <w:numId w:val="2"/>
        </w:numPr>
        <w:spacing w:after="120"/>
        <w:rPr>
          <w:rFonts w:asciiTheme="minorHAnsi" w:hAnsiTheme="minorHAnsi"/>
          <w:bCs/>
          <w:snapToGrid w:val="0"/>
        </w:rPr>
      </w:pPr>
      <w:bookmarkStart w:id="16" w:name="_Hlk76382586"/>
      <w:r w:rsidRPr="00D65356">
        <w:rPr>
          <w:rFonts w:asciiTheme="minorHAnsi" w:hAnsiTheme="minorHAnsi"/>
          <w:bCs/>
          <w:snapToGrid w:val="0"/>
        </w:rPr>
        <w:t xml:space="preserve">The sponsor requested a hearing for this item.  The clinician </w:t>
      </w:r>
      <w:r w:rsidR="00D65356" w:rsidRPr="00D65356">
        <w:rPr>
          <w:rFonts w:asciiTheme="minorHAnsi" w:hAnsiTheme="minorHAnsi"/>
          <w:bCs/>
          <w:snapToGrid w:val="0"/>
        </w:rPr>
        <w:t xml:space="preserve">stated there was a clinical need for alternatives to daily oral ART therapy as the requirement for medication to be kept and taken daily for a lifetime was a barrier to a </w:t>
      </w:r>
      <w:r w:rsidR="00E425B6">
        <w:rPr>
          <w:rFonts w:asciiTheme="minorHAnsi" w:hAnsiTheme="minorHAnsi"/>
          <w:bCs/>
          <w:snapToGrid w:val="0"/>
        </w:rPr>
        <w:t>large</w:t>
      </w:r>
      <w:r w:rsidR="00E425B6" w:rsidRPr="00D65356">
        <w:rPr>
          <w:rFonts w:asciiTheme="minorHAnsi" w:hAnsiTheme="minorHAnsi"/>
          <w:bCs/>
          <w:snapToGrid w:val="0"/>
        </w:rPr>
        <w:t xml:space="preserve"> </w:t>
      </w:r>
      <w:r w:rsidR="00D65356" w:rsidRPr="00D65356">
        <w:rPr>
          <w:rFonts w:asciiTheme="minorHAnsi" w:hAnsiTheme="minorHAnsi"/>
          <w:bCs/>
          <w:snapToGrid w:val="0"/>
        </w:rPr>
        <w:t xml:space="preserve">minority of people in </w:t>
      </w:r>
      <w:r w:rsidR="00D65356" w:rsidRPr="00D65356">
        <w:rPr>
          <w:rFonts w:asciiTheme="minorHAnsi" w:hAnsiTheme="minorHAnsi"/>
          <w:bCs/>
          <w:snapToGrid w:val="0"/>
        </w:rPr>
        <w:lastRenderedPageBreak/>
        <w:t xml:space="preserve">vulnerable populations, such as those in circumstances </w:t>
      </w:r>
      <w:r w:rsidR="00E425B6">
        <w:rPr>
          <w:rFonts w:asciiTheme="minorHAnsi" w:hAnsiTheme="minorHAnsi"/>
          <w:bCs/>
          <w:snapToGrid w:val="0"/>
        </w:rPr>
        <w:t>of</w:t>
      </w:r>
      <w:r w:rsidR="00D65356" w:rsidRPr="00D65356">
        <w:rPr>
          <w:rFonts w:asciiTheme="minorHAnsi" w:hAnsiTheme="minorHAnsi"/>
          <w:bCs/>
          <w:snapToGrid w:val="0"/>
        </w:rPr>
        <w:t xml:space="preserve"> poverty, unstable housing, incarceration, culturally and linguistically diverse backgrounds, rural/remote location, mental illness, drug/alcohol addiction or other medical comorbidities</w:t>
      </w:r>
      <w:r w:rsidR="00E425B6">
        <w:rPr>
          <w:rFonts w:asciiTheme="minorHAnsi" w:hAnsiTheme="minorHAnsi"/>
          <w:bCs/>
          <w:snapToGrid w:val="0"/>
        </w:rPr>
        <w:t>.</w:t>
      </w:r>
      <w:r w:rsidR="000D70E4">
        <w:rPr>
          <w:rFonts w:asciiTheme="minorHAnsi" w:hAnsiTheme="minorHAnsi"/>
          <w:bCs/>
          <w:snapToGrid w:val="0"/>
        </w:rPr>
        <w:t xml:space="preserve"> </w:t>
      </w:r>
      <w:r w:rsidR="004C0EB8">
        <w:rPr>
          <w:rFonts w:asciiTheme="minorHAnsi" w:hAnsiTheme="minorHAnsi"/>
          <w:bCs/>
          <w:snapToGrid w:val="0"/>
        </w:rPr>
        <w:t xml:space="preserve">(It was estimated that in one state-based program, incomplete viral suppression due to non-adherence was around 10% at any one time). </w:t>
      </w:r>
      <w:r w:rsidR="000D70E4">
        <w:rPr>
          <w:rFonts w:asciiTheme="minorHAnsi" w:hAnsiTheme="minorHAnsi"/>
          <w:bCs/>
          <w:snapToGrid w:val="0"/>
        </w:rPr>
        <w:t xml:space="preserve">The clinician highlighted the substantial resources involved in implementing existing </w:t>
      </w:r>
      <w:r w:rsidR="000D70E4" w:rsidRPr="000D70E4">
        <w:rPr>
          <w:rFonts w:asciiTheme="minorHAnsi" w:hAnsiTheme="minorHAnsi"/>
          <w:bCs/>
          <w:snapToGrid w:val="0"/>
        </w:rPr>
        <w:t>targeted, case-based multidisciplinary clinical care program</w:t>
      </w:r>
      <w:r w:rsidR="000D70E4">
        <w:rPr>
          <w:rFonts w:asciiTheme="minorHAnsi" w:hAnsiTheme="minorHAnsi"/>
          <w:bCs/>
          <w:snapToGrid w:val="0"/>
        </w:rPr>
        <w:t>s</w:t>
      </w:r>
      <w:r w:rsidR="000D70E4" w:rsidRPr="000D70E4">
        <w:rPr>
          <w:rFonts w:asciiTheme="minorHAnsi" w:hAnsiTheme="minorHAnsi"/>
          <w:bCs/>
          <w:snapToGrid w:val="0"/>
        </w:rPr>
        <w:t xml:space="preserve"> involving medical, nursing and social work collaboration</w:t>
      </w:r>
      <w:r w:rsidR="000D70E4">
        <w:rPr>
          <w:rFonts w:asciiTheme="minorHAnsi" w:hAnsiTheme="minorHAnsi"/>
          <w:bCs/>
          <w:snapToGrid w:val="0"/>
        </w:rPr>
        <w:t>, in order to deliver “direct observed therapy” to vulnerable populations. It was stated that a LAI option would reduce the need for much of this activity, and improved viral suppression would have flow-on implications for resources used to manage additional HIV transmissions, viral resistance, and acute health care episodes.</w:t>
      </w:r>
      <w:r w:rsidR="00E425B6">
        <w:rPr>
          <w:rFonts w:asciiTheme="minorHAnsi" w:hAnsiTheme="minorHAnsi"/>
          <w:bCs/>
          <w:snapToGrid w:val="0"/>
        </w:rPr>
        <w:t xml:space="preserve"> The </w:t>
      </w:r>
      <w:r w:rsidR="00013AF5">
        <w:rPr>
          <w:rFonts w:asciiTheme="minorHAnsi" w:hAnsiTheme="minorHAnsi"/>
          <w:bCs/>
          <w:snapToGrid w:val="0"/>
        </w:rPr>
        <w:t>clinician</w:t>
      </w:r>
      <w:r w:rsidR="00351BE8">
        <w:rPr>
          <w:rFonts w:asciiTheme="minorHAnsi" w:hAnsiTheme="minorHAnsi"/>
          <w:bCs/>
          <w:snapToGrid w:val="0"/>
        </w:rPr>
        <w:t xml:space="preserve"> </w:t>
      </w:r>
      <w:r w:rsidR="00071BF0">
        <w:rPr>
          <w:rFonts w:asciiTheme="minorHAnsi" w:hAnsiTheme="minorHAnsi"/>
          <w:bCs/>
          <w:snapToGrid w:val="0"/>
        </w:rPr>
        <w:t xml:space="preserve">also </w:t>
      </w:r>
      <w:r w:rsidR="000D70E4">
        <w:rPr>
          <w:rFonts w:asciiTheme="minorHAnsi" w:hAnsiTheme="minorHAnsi"/>
          <w:bCs/>
          <w:snapToGrid w:val="0"/>
        </w:rPr>
        <w:t xml:space="preserve">held the strong view that </w:t>
      </w:r>
      <w:r w:rsidR="00D65356" w:rsidRPr="00D65356">
        <w:rPr>
          <w:rFonts w:asciiTheme="minorHAnsi" w:hAnsiTheme="minorHAnsi"/>
          <w:bCs/>
          <w:snapToGrid w:val="0"/>
        </w:rPr>
        <w:t xml:space="preserve">the </w:t>
      </w:r>
      <w:r w:rsidR="00E90EF8">
        <w:rPr>
          <w:rFonts w:asciiTheme="minorHAnsi" w:hAnsiTheme="minorHAnsi"/>
          <w:bCs/>
          <w:snapToGrid w:val="0"/>
        </w:rPr>
        <w:t>LAI</w:t>
      </w:r>
      <w:r w:rsidR="00D65356" w:rsidRPr="00D65356">
        <w:rPr>
          <w:rFonts w:asciiTheme="minorHAnsi" w:hAnsiTheme="minorHAnsi"/>
          <w:bCs/>
          <w:snapToGrid w:val="0"/>
        </w:rPr>
        <w:t xml:space="preserve"> option will likely lead to adherence benefits for some patients. </w:t>
      </w:r>
      <w:r w:rsidR="00D04584">
        <w:rPr>
          <w:rFonts w:asciiTheme="minorHAnsi" w:hAnsiTheme="minorHAnsi"/>
          <w:bCs/>
          <w:snapToGrid w:val="0"/>
        </w:rPr>
        <w:t xml:space="preserve"> Specifically, the clinician highlighted evidence from a planned phase IV study of CAB LA + RPV LA, where screening activities </w:t>
      </w:r>
      <w:r w:rsidR="007522C2">
        <w:rPr>
          <w:rFonts w:asciiTheme="minorHAnsi" w:hAnsiTheme="minorHAnsi"/>
          <w:bCs/>
          <w:snapToGrid w:val="0"/>
        </w:rPr>
        <w:t>had</w:t>
      </w:r>
      <w:r w:rsidR="00D04584">
        <w:rPr>
          <w:rFonts w:asciiTheme="minorHAnsi" w:hAnsiTheme="minorHAnsi"/>
          <w:bCs/>
          <w:snapToGrid w:val="0"/>
        </w:rPr>
        <w:t xml:space="preserve"> already indicated that vulnerable patients with a history of poor adherence can be supported to maintain a short-term regimen of oral ART to achieve an undetectable viral load, knowing that this will make them eligible for CAB LA + RP</w:t>
      </w:r>
      <w:r w:rsidR="000C461A">
        <w:rPr>
          <w:rFonts w:asciiTheme="minorHAnsi" w:hAnsiTheme="minorHAnsi"/>
          <w:bCs/>
          <w:snapToGrid w:val="0"/>
        </w:rPr>
        <w:t>V</w:t>
      </w:r>
      <w:r w:rsidR="00D04584">
        <w:rPr>
          <w:rFonts w:asciiTheme="minorHAnsi" w:hAnsiTheme="minorHAnsi"/>
          <w:bCs/>
          <w:snapToGrid w:val="0"/>
        </w:rPr>
        <w:t xml:space="preserve"> LA over the long term.</w:t>
      </w:r>
    </w:p>
    <w:bookmarkEnd w:id="16"/>
    <w:p w14:paraId="5CC7039B" w14:textId="77777777" w:rsidR="005D396D" w:rsidRPr="006E1229" w:rsidRDefault="005D396D" w:rsidP="00FC4D18">
      <w:pPr>
        <w:pStyle w:val="3-SubsectionHeading"/>
        <w:outlineLvl w:val="1"/>
        <w:rPr>
          <w:lang w:eastAsia="en-AU"/>
        </w:rPr>
      </w:pPr>
      <w:r w:rsidRPr="006E1229">
        <w:rPr>
          <w:lang w:eastAsia="en-AU"/>
        </w:rPr>
        <w:t>Consumer comments</w:t>
      </w:r>
    </w:p>
    <w:p w14:paraId="59E24BE4" w14:textId="77777777" w:rsidR="005D396D" w:rsidRPr="00836F75" w:rsidRDefault="005D396D" w:rsidP="005D396D">
      <w:pPr>
        <w:widowControl w:val="0"/>
        <w:numPr>
          <w:ilvl w:val="1"/>
          <w:numId w:val="2"/>
        </w:numPr>
        <w:spacing w:after="120"/>
        <w:rPr>
          <w:rFonts w:asciiTheme="minorHAnsi" w:hAnsiTheme="minorHAnsi"/>
          <w:bCs/>
          <w:snapToGrid w:val="0"/>
        </w:rPr>
      </w:pPr>
      <w:bookmarkStart w:id="17" w:name="_Hlk76382618"/>
      <w:r w:rsidRPr="00836F75">
        <w:rPr>
          <w:rFonts w:asciiTheme="minorHAnsi" w:hAnsiTheme="minorHAnsi"/>
          <w:bCs/>
          <w:snapToGrid w:val="0"/>
        </w:rPr>
        <w:t xml:space="preserve">The PBAC noted and welcomed the input from </w:t>
      </w:r>
      <w:r w:rsidR="000C2871">
        <w:rPr>
          <w:rFonts w:asciiTheme="minorHAnsi" w:hAnsiTheme="minorHAnsi"/>
          <w:bCs/>
          <w:snapToGrid w:val="0"/>
        </w:rPr>
        <w:t xml:space="preserve">an </w:t>
      </w:r>
      <w:r w:rsidRPr="00836F75">
        <w:rPr>
          <w:rFonts w:asciiTheme="minorHAnsi" w:hAnsiTheme="minorHAnsi"/>
          <w:bCs/>
          <w:snapToGrid w:val="0"/>
        </w:rPr>
        <w:t>individual (</w:t>
      </w:r>
      <w:r w:rsidR="000C2871">
        <w:rPr>
          <w:rFonts w:asciiTheme="minorHAnsi" w:hAnsiTheme="minorHAnsi"/>
          <w:bCs/>
          <w:snapToGrid w:val="0"/>
        </w:rPr>
        <w:t>1</w:t>
      </w:r>
      <w:r w:rsidRPr="00836F75">
        <w:rPr>
          <w:rFonts w:asciiTheme="minorHAnsi" w:hAnsiTheme="minorHAnsi"/>
          <w:bCs/>
          <w:snapToGrid w:val="0"/>
        </w:rPr>
        <w:t>)</w:t>
      </w:r>
      <w:r w:rsidR="004051F5">
        <w:rPr>
          <w:rFonts w:asciiTheme="minorHAnsi" w:hAnsiTheme="minorHAnsi"/>
          <w:bCs/>
          <w:snapToGrid w:val="0"/>
        </w:rPr>
        <w:t xml:space="preserve"> and</w:t>
      </w:r>
      <w:r w:rsidRPr="00836F75">
        <w:rPr>
          <w:rFonts w:asciiTheme="minorHAnsi" w:hAnsiTheme="minorHAnsi"/>
          <w:bCs/>
          <w:snapToGrid w:val="0"/>
        </w:rPr>
        <w:t xml:space="preserve"> health care professionals (17) via the Consumer Comments facility on the PBS website. The comments described a range of benefits of treatment with </w:t>
      </w:r>
      <w:r w:rsidR="004051F5">
        <w:rPr>
          <w:rFonts w:asciiTheme="minorHAnsi" w:hAnsiTheme="minorHAnsi"/>
          <w:bCs/>
          <w:snapToGrid w:val="0"/>
        </w:rPr>
        <w:t xml:space="preserve">a </w:t>
      </w:r>
      <w:r w:rsidR="00E425B6">
        <w:rPr>
          <w:rFonts w:asciiTheme="minorHAnsi" w:hAnsiTheme="minorHAnsi"/>
          <w:bCs/>
          <w:snapToGrid w:val="0"/>
        </w:rPr>
        <w:t>LAI</w:t>
      </w:r>
      <w:r w:rsidR="004051F5">
        <w:rPr>
          <w:rFonts w:asciiTheme="minorHAnsi" w:hAnsiTheme="minorHAnsi"/>
          <w:bCs/>
          <w:snapToGrid w:val="0"/>
        </w:rPr>
        <w:t xml:space="preserve"> option for the management of HIV in terms of quality of life and improved adherence, especially for people in complex living circumstances where the risk of disclosure of HIV status and stigma negatively impact mental health and sometimes physical safety as well.</w:t>
      </w:r>
      <w:r w:rsidR="00162042">
        <w:rPr>
          <w:rFonts w:asciiTheme="minorHAnsi" w:hAnsiTheme="minorHAnsi"/>
          <w:bCs/>
          <w:snapToGrid w:val="0"/>
        </w:rPr>
        <w:t xml:space="preserve"> </w:t>
      </w:r>
      <w:r w:rsidR="00094660">
        <w:rPr>
          <w:rFonts w:asciiTheme="minorHAnsi" w:hAnsiTheme="minorHAnsi"/>
          <w:bCs/>
          <w:snapToGrid w:val="0"/>
        </w:rPr>
        <w:t xml:space="preserve">For one clinician in far north Queensland treating many </w:t>
      </w:r>
      <w:r w:rsidR="00094660">
        <w:rPr>
          <w:rFonts w:asciiTheme="minorHAnsi" w:hAnsiTheme="minorHAnsi"/>
          <w:snapToGrid w:val="0"/>
          <w:lang w:val="en-GB"/>
        </w:rPr>
        <w:t>Aboriginal and/or Torres Strait Islander people</w:t>
      </w:r>
      <w:r w:rsidR="00094660">
        <w:rPr>
          <w:rFonts w:asciiTheme="minorHAnsi" w:hAnsiTheme="minorHAnsi"/>
          <w:bCs/>
          <w:snapToGrid w:val="0"/>
        </w:rPr>
        <w:t xml:space="preserve">, this was considered to represent up to 16% of patients. </w:t>
      </w:r>
      <w:r w:rsidR="00162042">
        <w:rPr>
          <w:rFonts w:asciiTheme="minorHAnsi" w:hAnsiTheme="minorHAnsi"/>
          <w:bCs/>
          <w:snapToGrid w:val="0"/>
        </w:rPr>
        <w:t>The comments also highlighted the aging cohort of PLHIV and the expected adherence challenges as some patients face HIV-related neurocognitive decline and age-related health issues.</w:t>
      </w:r>
      <w:r w:rsidR="004051F5">
        <w:rPr>
          <w:rFonts w:asciiTheme="minorHAnsi" w:hAnsiTheme="minorHAnsi"/>
          <w:bCs/>
          <w:snapToGrid w:val="0"/>
        </w:rPr>
        <w:t xml:space="preserve"> Some of the circumstances outlined in the comments also related to patient choice and convenience factors. The comments also highlighted there were subgroups of the HIV population with known adherence issues and stated </w:t>
      </w:r>
      <w:r w:rsidR="006F658E">
        <w:rPr>
          <w:rFonts w:asciiTheme="minorHAnsi" w:hAnsiTheme="minorHAnsi"/>
          <w:bCs/>
          <w:snapToGrid w:val="0"/>
        </w:rPr>
        <w:t xml:space="preserve">that </w:t>
      </w:r>
      <w:r w:rsidR="004051F5">
        <w:rPr>
          <w:rFonts w:asciiTheme="minorHAnsi" w:hAnsiTheme="minorHAnsi"/>
          <w:bCs/>
          <w:snapToGrid w:val="0"/>
        </w:rPr>
        <w:t>there may be adherence benefits for these groups as treatment is administered by a health care professional.</w:t>
      </w:r>
      <w:r w:rsidR="00162042">
        <w:rPr>
          <w:rFonts w:asciiTheme="minorHAnsi" w:hAnsiTheme="minorHAnsi"/>
          <w:bCs/>
          <w:snapToGrid w:val="0"/>
        </w:rPr>
        <w:t xml:space="preserve"> Overall, clinicians highlighted the </w:t>
      </w:r>
      <w:r w:rsidR="006D5968">
        <w:rPr>
          <w:rFonts w:asciiTheme="minorHAnsi" w:hAnsiTheme="minorHAnsi"/>
          <w:bCs/>
          <w:snapToGrid w:val="0"/>
        </w:rPr>
        <w:t>diversity</w:t>
      </w:r>
      <w:r w:rsidR="00162042">
        <w:rPr>
          <w:rFonts w:asciiTheme="minorHAnsi" w:hAnsiTheme="minorHAnsi"/>
          <w:bCs/>
          <w:snapToGrid w:val="0"/>
        </w:rPr>
        <w:t xml:space="preserve"> of the Australian population living with HIV and considered that the availability of CAB LA + RPV LA on the PBS would allow clinicians to offer the most suitable therapy </w:t>
      </w:r>
      <w:r w:rsidR="00DA5169">
        <w:rPr>
          <w:rFonts w:asciiTheme="minorHAnsi" w:hAnsiTheme="minorHAnsi"/>
          <w:bCs/>
          <w:snapToGrid w:val="0"/>
        </w:rPr>
        <w:t>according to patients’</w:t>
      </w:r>
      <w:r w:rsidR="00237060">
        <w:rPr>
          <w:rFonts w:asciiTheme="minorHAnsi" w:hAnsiTheme="minorHAnsi"/>
          <w:bCs/>
          <w:snapToGrid w:val="0"/>
        </w:rPr>
        <w:t xml:space="preserve"> particular</w:t>
      </w:r>
      <w:r w:rsidR="00DA5169">
        <w:rPr>
          <w:rFonts w:asciiTheme="minorHAnsi" w:hAnsiTheme="minorHAnsi"/>
          <w:bCs/>
          <w:snapToGrid w:val="0"/>
        </w:rPr>
        <w:t xml:space="preserve"> needs. </w:t>
      </w:r>
    </w:p>
    <w:bookmarkEnd w:id="14"/>
    <w:bookmarkEnd w:id="17"/>
    <w:p w14:paraId="598649F6" w14:textId="77777777" w:rsidR="00B60939" w:rsidRPr="00BF5894" w:rsidRDefault="00B60939" w:rsidP="00263466">
      <w:pPr>
        <w:pStyle w:val="4-SubsectionHeading"/>
      </w:pPr>
      <w:r w:rsidRPr="00BF5894">
        <w:t>Clinical trials</w:t>
      </w:r>
      <w:bookmarkEnd w:id="15"/>
    </w:p>
    <w:p w14:paraId="0FD03DEF" w14:textId="77777777" w:rsidR="004B530B" w:rsidRPr="00BF5894" w:rsidRDefault="004B530B" w:rsidP="00AB68B4">
      <w:pPr>
        <w:pStyle w:val="ListParagraph"/>
        <w:numPr>
          <w:ilvl w:val="1"/>
          <w:numId w:val="2"/>
        </w:numPr>
      </w:pPr>
      <w:bookmarkStart w:id="18" w:name="_Hlk81313075"/>
      <w:r w:rsidRPr="00BF5894">
        <w:t xml:space="preserve">No head-to-head trials comparing CAB LA + RPV LA every two months (Q2M) and oral ART were identified. Instead, an indirect treatment comparison (ITC) </w:t>
      </w:r>
      <w:r w:rsidR="00C65129">
        <w:t>using the</w:t>
      </w:r>
      <w:r w:rsidRPr="00BF5894">
        <w:t xml:space="preserve"> Bucher method was used to assess the comparative</w:t>
      </w:r>
      <w:r w:rsidR="00190ACD">
        <w:t xml:space="preserve"> virological</w:t>
      </w:r>
      <w:r w:rsidRPr="00BF5894">
        <w:t xml:space="preserve"> </w:t>
      </w:r>
      <w:r w:rsidR="00EC4A24">
        <w:t>effectiveness</w:t>
      </w:r>
      <w:r w:rsidR="00EC4A24" w:rsidRPr="00BF5894">
        <w:t xml:space="preserve"> </w:t>
      </w:r>
      <w:r w:rsidRPr="00BF5894">
        <w:t xml:space="preserve">and safety of CAB </w:t>
      </w:r>
      <w:r w:rsidRPr="00BF5894">
        <w:lastRenderedPageBreak/>
        <w:t xml:space="preserve">LA + RPV LA </w:t>
      </w:r>
      <w:r w:rsidR="00E27427" w:rsidRPr="00BF5894">
        <w:t>every eight weeks (</w:t>
      </w:r>
      <w:r w:rsidRPr="00BF5894">
        <w:t>Q8W</w:t>
      </w:r>
      <w:r w:rsidR="00E27427" w:rsidRPr="00BF5894">
        <w:t>)</w:t>
      </w:r>
      <w:r w:rsidRPr="00BF5894">
        <w:t xml:space="preserve"> (as a proxy for Q2M) against oral ART, using CAB LA + RPV LA </w:t>
      </w:r>
      <w:r w:rsidR="00E27427" w:rsidRPr="00BF5894">
        <w:t>every four weeks (</w:t>
      </w:r>
      <w:r w:rsidRPr="00BF5894">
        <w:t>Q4W</w:t>
      </w:r>
      <w:r w:rsidR="00E27427" w:rsidRPr="00BF5894">
        <w:t>)</w:t>
      </w:r>
      <w:r w:rsidRPr="00BF5894">
        <w:t xml:space="preserve"> as the common comparator.</w:t>
      </w:r>
      <w:r w:rsidRPr="00BF5894">
        <w:rPr>
          <w:rFonts w:cs="Calibri"/>
          <w:snapToGrid/>
          <w:color w:val="3366FF"/>
        </w:rPr>
        <w:t xml:space="preserve"> </w:t>
      </w:r>
      <w:r w:rsidR="00E90EF8">
        <w:t xml:space="preserve"> </w:t>
      </w:r>
    </w:p>
    <w:p w14:paraId="42E4ABF4" w14:textId="77777777" w:rsidR="004B530B" w:rsidRPr="00BF5894" w:rsidRDefault="004B530B" w:rsidP="008A0430">
      <w:pPr>
        <w:pStyle w:val="3-BodyText"/>
      </w:pPr>
      <w:r w:rsidRPr="00BF5894">
        <w:t xml:space="preserve">The </w:t>
      </w:r>
      <w:r w:rsidR="00CA7C1D">
        <w:t>re</w:t>
      </w:r>
      <w:r w:rsidRPr="00BF5894">
        <w:t>submission was based on three randomised CAB LA + RPV LA trials:</w:t>
      </w:r>
    </w:p>
    <w:p w14:paraId="59A576F9" w14:textId="77777777" w:rsidR="004B530B" w:rsidRPr="00BF5894" w:rsidRDefault="004B530B" w:rsidP="00AB68B4">
      <w:pPr>
        <w:pStyle w:val="ListParagraph"/>
        <w:numPr>
          <w:ilvl w:val="0"/>
          <w:numId w:val="10"/>
        </w:numPr>
        <w:ind w:left="993" w:hanging="284"/>
        <w:rPr>
          <w:iCs/>
        </w:rPr>
      </w:pPr>
      <w:r w:rsidRPr="00BF5894">
        <w:rPr>
          <w:iCs/>
        </w:rPr>
        <w:t xml:space="preserve">Study 201584 (hereafter referred to as "FLAIR", n=566): following oral induction with oral </w:t>
      </w:r>
      <w:r w:rsidR="00990FEE" w:rsidRPr="00BF5894">
        <w:rPr>
          <w:iCs/>
        </w:rPr>
        <w:t>DTG/ABC/3TC FDC</w:t>
      </w:r>
      <w:r w:rsidRPr="00BF5894">
        <w:rPr>
          <w:iCs/>
        </w:rPr>
        <w:t xml:space="preserve"> in ART naïve individuals, randomised patient</w:t>
      </w:r>
      <w:r w:rsidR="00EC4A24">
        <w:rPr>
          <w:iCs/>
        </w:rPr>
        <w:t>s</w:t>
      </w:r>
      <w:r w:rsidRPr="00BF5894">
        <w:rPr>
          <w:iCs/>
        </w:rPr>
        <w:t xml:space="preserve"> either continue treatment with oral DTG/ABC/3TC </w:t>
      </w:r>
      <w:r w:rsidR="00990FEE" w:rsidRPr="00BF5894">
        <w:rPr>
          <w:iCs/>
        </w:rPr>
        <w:t xml:space="preserve">FDC </w:t>
      </w:r>
      <w:r w:rsidRPr="00BF5894">
        <w:rPr>
          <w:iCs/>
        </w:rPr>
        <w:t xml:space="preserve">(n=283) or CAB LA + RPV LA Q4W injections (n=283); </w:t>
      </w:r>
    </w:p>
    <w:p w14:paraId="3BD2054D" w14:textId="77777777" w:rsidR="004B530B" w:rsidRPr="00BF5894" w:rsidRDefault="004B530B" w:rsidP="00AB68B4">
      <w:pPr>
        <w:pStyle w:val="ListParagraph"/>
        <w:numPr>
          <w:ilvl w:val="0"/>
          <w:numId w:val="10"/>
        </w:numPr>
        <w:ind w:left="993" w:hanging="284"/>
        <w:rPr>
          <w:iCs/>
        </w:rPr>
      </w:pPr>
      <w:r w:rsidRPr="00BF5894">
        <w:rPr>
          <w:iCs/>
        </w:rPr>
        <w:t xml:space="preserve">Study 201585 (hereafter referred to as "ATLAS", n=616): patients were randomised to CAB LA + RPV LA Q4W (n=310) or treatment with an oral INSTI-, NNRTI-, or </w:t>
      </w:r>
      <w:r w:rsidR="005925B3" w:rsidRPr="00BF5894">
        <w:rPr>
          <w:iCs/>
        </w:rPr>
        <w:t>protease inhibitor (</w:t>
      </w:r>
      <w:r w:rsidRPr="00BF5894">
        <w:rPr>
          <w:iCs/>
        </w:rPr>
        <w:t>PI</w:t>
      </w:r>
      <w:r w:rsidR="005925B3" w:rsidRPr="00BF5894">
        <w:rPr>
          <w:iCs/>
        </w:rPr>
        <w:t>)</w:t>
      </w:r>
      <w:r w:rsidRPr="00BF5894">
        <w:rPr>
          <w:iCs/>
        </w:rPr>
        <w:t>-based antiretroviral regimen (n=308) in virologically suppressed individuals; and</w:t>
      </w:r>
    </w:p>
    <w:p w14:paraId="03222275" w14:textId="77777777" w:rsidR="004B530B" w:rsidRPr="00BF5894" w:rsidRDefault="004B530B" w:rsidP="00AB68B4">
      <w:pPr>
        <w:pStyle w:val="ListParagraph"/>
        <w:numPr>
          <w:ilvl w:val="0"/>
          <w:numId w:val="10"/>
        </w:numPr>
        <w:ind w:left="993" w:hanging="284"/>
        <w:rPr>
          <w:iCs/>
        </w:rPr>
      </w:pPr>
      <w:r w:rsidRPr="00BF5894">
        <w:rPr>
          <w:iCs/>
        </w:rPr>
        <w:t>Study 207966 (hereafter referred to as "ATLAS-2M", n=1,049): patients were randomised to be treated with the Q4W regimen for CAB LA + RPV LA (n=525) or with the Q8W regimen (n=524) in virologically suppressed individuals.</w:t>
      </w:r>
    </w:p>
    <w:p w14:paraId="4F90A0EB" w14:textId="77777777" w:rsidR="004B530B" w:rsidRPr="00966902" w:rsidRDefault="0006358C" w:rsidP="00F25495">
      <w:pPr>
        <w:pStyle w:val="3-BodyText"/>
      </w:pPr>
      <w:r>
        <w:t xml:space="preserve">The results of FLAIR and ATLAS were pooled in the ITCs. </w:t>
      </w:r>
      <w:r w:rsidR="004B530B" w:rsidRPr="00966902">
        <w:t xml:space="preserve">These trials were considered by the PBAC in the previous submission. </w:t>
      </w:r>
      <w:r w:rsidR="00EC4A24">
        <w:t>T</w:t>
      </w:r>
      <w:r w:rsidR="004B530B" w:rsidRPr="00966902">
        <w:t>wo DTG/RPV trials (SWORD 1 &amp; SWORD 2) included in the previous submission were excluded in the resubmission, given the change in nominated comparator.</w:t>
      </w:r>
    </w:p>
    <w:p w14:paraId="7A7A3CF9" w14:textId="77777777" w:rsidR="004B530B" w:rsidRPr="00BF5894" w:rsidRDefault="004B530B" w:rsidP="008A0430">
      <w:pPr>
        <w:pStyle w:val="3-BodyText"/>
        <w:rPr>
          <w:rStyle w:val="CommentReference"/>
          <w:rFonts w:ascii="Calibri" w:hAnsi="Calibri"/>
          <w:b w:val="0"/>
          <w:sz w:val="24"/>
          <w:szCs w:val="22"/>
        </w:rPr>
      </w:pPr>
      <w:r w:rsidRPr="00BF5894">
        <w:rPr>
          <w:snapToGrid/>
        </w:rPr>
        <w:t xml:space="preserve">Details of the trials presented in the resubmission are provided in </w:t>
      </w:r>
      <w:r w:rsidR="00A72D39" w:rsidRPr="00A72D39">
        <w:rPr>
          <w:snapToGrid/>
        </w:rPr>
        <w:t>Table 4</w:t>
      </w:r>
      <w:r w:rsidRPr="00BF5894">
        <w:rPr>
          <w:snapToGrid/>
        </w:rPr>
        <w:t>.</w:t>
      </w:r>
    </w:p>
    <w:p w14:paraId="3E8218FD" w14:textId="77777777" w:rsidR="004B530B" w:rsidRPr="00BF5894" w:rsidRDefault="004B530B" w:rsidP="00990FEE">
      <w:pPr>
        <w:keepNext/>
        <w:keepLines/>
        <w:rPr>
          <w:rStyle w:val="CommentReference"/>
        </w:rPr>
      </w:pPr>
      <w:bookmarkStart w:id="19" w:name="_Ref81664327"/>
      <w:r w:rsidRPr="00BF5894">
        <w:rPr>
          <w:rStyle w:val="CommentReference"/>
        </w:rPr>
        <w:lastRenderedPageBreak/>
        <w:t xml:space="preserve">Table </w:t>
      </w:r>
      <w:r w:rsidR="00A72D39">
        <w:rPr>
          <w:rStyle w:val="CommentReference"/>
          <w:noProof/>
        </w:rPr>
        <w:t>4</w:t>
      </w:r>
      <w:bookmarkEnd w:id="19"/>
      <w:r w:rsidRPr="00BF5894">
        <w:rPr>
          <w:rStyle w:val="CommentReference"/>
        </w:rPr>
        <w:t xml:space="preserve">: Trials and associated reports presented in the </w:t>
      </w:r>
      <w:r w:rsidR="0017301E">
        <w:rPr>
          <w:rStyle w:val="CommentReference"/>
        </w:rPr>
        <w:t>re</w:t>
      </w:r>
      <w:r w:rsidRPr="00BF5894">
        <w:rPr>
          <w:rStyle w:val="CommentReference"/>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resubmission"/>
      </w:tblPr>
      <w:tblGrid>
        <w:gridCol w:w="1129"/>
        <w:gridCol w:w="5812"/>
        <w:gridCol w:w="2076"/>
      </w:tblGrid>
      <w:tr w:rsidR="004B530B" w:rsidRPr="00BF5894" w14:paraId="05851B00" w14:textId="77777777" w:rsidTr="005925B3">
        <w:trPr>
          <w:tblHeader/>
        </w:trPr>
        <w:tc>
          <w:tcPr>
            <w:tcW w:w="626" w:type="pct"/>
            <w:tcBorders>
              <w:bottom w:val="single" w:sz="4" w:space="0" w:color="auto"/>
            </w:tcBorders>
            <w:vAlign w:val="center"/>
          </w:tcPr>
          <w:p w14:paraId="2005778E" w14:textId="77777777" w:rsidR="004B530B" w:rsidRPr="00BF5894" w:rsidRDefault="004B530B" w:rsidP="00990FEE">
            <w:pPr>
              <w:pStyle w:val="Tabletext"/>
              <w:keepNext/>
              <w:keepLines/>
              <w:rPr>
                <w:b/>
              </w:rPr>
            </w:pPr>
            <w:r w:rsidRPr="00BF5894">
              <w:rPr>
                <w:b/>
              </w:rPr>
              <w:t>Trial ID</w:t>
            </w:r>
          </w:p>
        </w:tc>
        <w:tc>
          <w:tcPr>
            <w:tcW w:w="3223" w:type="pct"/>
            <w:tcBorders>
              <w:bottom w:val="single" w:sz="4" w:space="0" w:color="auto"/>
            </w:tcBorders>
            <w:vAlign w:val="center"/>
          </w:tcPr>
          <w:p w14:paraId="0CC84DAB" w14:textId="77777777" w:rsidR="004B530B" w:rsidRPr="00BF5894" w:rsidRDefault="004B530B" w:rsidP="00990FEE">
            <w:pPr>
              <w:pStyle w:val="Tabletext"/>
              <w:keepNext/>
              <w:keepLines/>
              <w:jc w:val="center"/>
              <w:rPr>
                <w:b/>
              </w:rPr>
            </w:pPr>
            <w:r w:rsidRPr="00BF5894">
              <w:rPr>
                <w:b/>
              </w:rPr>
              <w:t>Protocol title/ Publication title</w:t>
            </w:r>
          </w:p>
        </w:tc>
        <w:tc>
          <w:tcPr>
            <w:tcW w:w="1151" w:type="pct"/>
            <w:tcBorders>
              <w:bottom w:val="single" w:sz="4" w:space="0" w:color="auto"/>
            </w:tcBorders>
            <w:vAlign w:val="center"/>
          </w:tcPr>
          <w:p w14:paraId="7B584CBE" w14:textId="77777777" w:rsidR="004B530B" w:rsidRPr="00BF5894" w:rsidRDefault="004B530B" w:rsidP="00990FEE">
            <w:pPr>
              <w:pStyle w:val="Tabletext"/>
              <w:keepNext/>
              <w:keepLines/>
              <w:jc w:val="center"/>
              <w:rPr>
                <w:b/>
              </w:rPr>
            </w:pPr>
            <w:r w:rsidRPr="00BF5894">
              <w:rPr>
                <w:b/>
              </w:rPr>
              <w:t>Publication citation</w:t>
            </w:r>
          </w:p>
        </w:tc>
      </w:tr>
      <w:tr w:rsidR="004B530B" w:rsidRPr="00BF5894" w14:paraId="0F71E2FF" w14:textId="77777777" w:rsidTr="00E922B9">
        <w:tc>
          <w:tcPr>
            <w:tcW w:w="5000" w:type="pct"/>
            <w:gridSpan w:val="3"/>
            <w:tcBorders>
              <w:top w:val="single" w:sz="4" w:space="0" w:color="auto"/>
              <w:left w:val="single" w:sz="4" w:space="0" w:color="auto"/>
              <w:bottom w:val="nil"/>
            </w:tcBorders>
            <w:vAlign w:val="center"/>
          </w:tcPr>
          <w:p w14:paraId="5E6979C8" w14:textId="77777777" w:rsidR="004B530B" w:rsidRPr="00BF5894" w:rsidRDefault="004B530B" w:rsidP="00990FEE">
            <w:pPr>
              <w:pStyle w:val="Tabletext"/>
              <w:keepNext/>
              <w:keepLines/>
              <w:rPr>
                <w:b/>
                <w:szCs w:val="18"/>
              </w:rPr>
            </w:pPr>
            <w:r w:rsidRPr="00BF5894">
              <w:rPr>
                <w:b/>
                <w:szCs w:val="18"/>
              </w:rPr>
              <w:t>CAB LA + RPV LA trials</w:t>
            </w:r>
          </w:p>
        </w:tc>
      </w:tr>
      <w:tr w:rsidR="004B530B" w:rsidRPr="00BF5894" w14:paraId="1B7106CE" w14:textId="77777777" w:rsidTr="005925B3">
        <w:tc>
          <w:tcPr>
            <w:tcW w:w="626" w:type="pct"/>
            <w:vMerge w:val="restart"/>
            <w:tcBorders>
              <w:top w:val="single" w:sz="4" w:space="0" w:color="auto"/>
              <w:left w:val="single" w:sz="4" w:space="0" w:color="auto"/>
              <w:right w:val="single" w:sz="4" w:space="0" w:color="auto"/>
            </w:tcBorders>
            <w:vAlign w:val="center"/>
          </w:tcPr>
          <w:p w14:paraId="1F1E1559" w14:textId="77777777" w:rsidR="004B530B" w:rsidRPr="00BF5894" w:rsidRDefault="004B530B" w:rsidP="00990FEE">
            <w:pPr>
              <w:pStyle w:val="Tabletext"/>
              <w:keepNext/>
              <w:keepLines/>
              <w:rPr>
                <w:rFonts w:ascii="Times" w:hAnsi="Times"/>
              </w:rPr>
            </w:pPr>
            <w:r w:rsidRPr="00BF5894">
              <w:t>FLAIR</w:t>
            </w:r>
          </w:p>
        </w:tc>
        <w:tc>
          <w:tcPr>
            <w:tcW w:w="3223" w:type="pct"/>
            <w:tcBorders>
              <w:left w:val="single" w:sz="4" w:space="0" w:color="auto"/>
              <w:bottom w:val="single" w:sz="4" w:space="0" w:color="auto"/>
            </w:tcBorders>
            <w:shd w:val="clear" w:color="auto" w:fill="D9D9D9" w:themeFill="background1" w:themeFillShade="D9"/>
            <w:vAlign w:val="center"/>
          </w:tcPr>
          <w:p w14:paraId="6025C076" w14:textId="77777777" w:rsidR="004B530B" w:rsidRPr="00BF5894" w:rsidRDefault="004B530B" w:rsidP="00990FEE">
            <w:pPr>
              <w:pStyle w:val="Tabletext"/>
              <w:keepNext/>
              <w:keepLines/>
              <w:rPr>
                <w:szCs w:val="18"/>
              </w:rPr>
            </w:pPr>
            <w:r w:rsidRPr="00BF5894">
              <w:rPr>
                <w:szCs w:val="18"/>
              </w:rPr>
              <w:t xml:space="preserve">Orkin, C. et al. Long-acting Cabotegravir and Rilpivirine after oral induction for HIV-1 infection. </w:t>
            </w:r>
          </w:p>
        </w:tc>
        <w:tc>
          <w:tcPr>
            <w:tcW w:w="1151" w:type="pct"/>
            <w:tcBorders>
              <w:bottom w:val="single" w:sz="4" w:space="0" w:color="auto"/>
            </w:tcBorders>
            <w:shd w:val="clear" w:color="auto" w:fill="D9D9D9" w:themeFill="background1" w:themeFillShade="D9"/>
            <w:vAlign w:val="center"/>
          </w:tcPr>
          <w:p w14:paraId="2355537F" w14:textId="77777777" w:rsidR="004B530B" w:rsidRPr="00BF5894" w:rsidRDefault="004B530B" w:rsidP="00990FEE">
            <w:pPr>
              <w:pStyle w:val="Tabletext"/>
              <w:keepNext/>
              <w:keepLines/>
              <w:rPr>
                <w:rFonts w:ascii="Times" w:hAnsi="Times"/>
              </w:rPr>
            </w:pPr>
            <w:r w:rsidRPr="008149CB">
              <w:rPr>
                <w:i/>
                <w:iCs/>
                <w:szCs w:val="18"/>
              </w:rPr>
              <w:t>New England Journal of Medicine</w:t>
            </w:r>
            <w:r w:rsidRPr="00BF5894">
              <w:rPr>
                <w:szCs w:val="18"/>
              </w:rPr>
              <w:t xml:space="preserve"> 2020; 382(12): 1124-1135.</w:t>
            </w:r>
          </w:p>
        </w:tc>
      </w:tr>
      <w:tr w:rsidR="004B530B" w:rsidRPr="00BF5894" w14:paraId="4E40D32C" w14:textId="77777777" w:rsidTr="005925B3">
        <w:tc>
          <w:tcPr>
            <w:tcW w:w="626" w:type="pct"/>
            <w:vMerge/>
            <w:tcBorders>
              <w:left w:val="single" w:sz="4" w:space="0" w:color="auto"/>
              <w:right w:val="single" w:sz="4" w:space="0" w:color="auto"/>
            </w:tcBorders>
            <w:vAlign w:val="center"/>
          </w:tcPr>
          <w:p w14:paraId="5A1ED43E" w14:textId="77777777" w:rsidR="004B530B" w:rsidRPr="00BF5894" w:rsidRDefault="004B530B" w:rsidP="00990FEE">
            <w:pPr>
              <w:pStyle w:val="Tabletext"/>
              <w:keepNext/>
              <w:keepLines/>
            </w:pPr>
          </w:p>
        </w:tc>
        <w:tc>
          <w:tcPr>
            <w:tcW w:w="3223" w:type="pct"/>
            <w:tcBorders>
              <w:top w:val="single" w:sz="4" w:space="0" w:color="auto"/>
              <w:left w:val="single" w:sz="4" w:space="0" w:color="auto"/>
              <w:bottom w:val="single" w:sz="4" w:space="0" w:color="auto"/>
            </w:tcBorders>
            <w:shd w:val="clear" w:color="auto" w:fill="D9D9D9" w:themeFill="background1" w:themeFillShade="D9"/>
            <w:vAlign w:val="center"/>
          </w:tcPr>
          <w:p w14:paraId="6BC12C55" w14:textId="77777777" w:rsidR="004B530B" w:rsidRPr="00BF5894" w:rsidRDefault="004B530B" w:rsidP="00990FEE">
            <w:pPr>
              <w:pStyle w:val="Tabletext"/>
              <w:keepNext/>
              <w:keepLines/>
              <w:rPr>
                <w:szCs w:val="18"/>
              </w:rPr>
            </w:pPr>
            <w:r w:rsidRPr="00BF5894">
              <w:rPr>
                <w:szCs w:val="18"/>
              </w:rPr>
              <w:t>Orkin, C. et al. Long-acting Cabotegravir and Rilpivirine for HIV-1 treatment: FLAIR Week 96 results. Conference on Retroviruses and Opportunistic infections; March 8-11, Boston, MA</w:t>
            </w:r>
          </w:p>
        </w:tc>
        <w:tc>
          <w:tcPr>
            <w:tcW w:w="1151" w:type="pct"/>
            <w:tcBorders>
              <w:top w:val="single" w:sz="4" w:space="0" w:color="auto"/>
              <w:bottom w:val="single" w:sz="4" w:space="0" w:color="auto"/>
            </w:tcBorders>
            <w:shd w:val="clear" w:color="auto" w:fill="D9D9D9" w:themeFill="background1" w:themeFillShade="D9"/>
            <w:vAlign w:val="center"/>
          </w:tcPr>
          <w:p w14:paraId="6CCEA29A" w14:textId="77777777" w:rsidR="004B530B" w:rsidRPr="00BF5894" w:rsidRDefault="004B530B" w:rsidP="00990FEE">
            <w:pPr>
              <w:pStyle w:val="Tabletext"/>
              <w:keepNext/>
              <w:keepLines/>
              <w:rPr>
                <w:szCs w:val="18"/>
              </w:rPr>
            </w:pPr>
            <w:r w:rsidRPr="00BF5894">
              <w:rPr>
                <w:szCs w:val="18"/>
              </w:rPr>
              <w:t>March 2020</w:t>
            </w:r>
          </w:p>
        </w:tc>
      </w:tr>
      <w:tr w:rsidR="004B530B" w:rsidRPr="00BF5894" w14:paraId="3C057916" w14:textId="77777777" w:rsidTr="005925B3">
        <w:tc>
          <w:tcPr>
            <w:tcW w:w="626" w:type="pct"/>
            <w:vMerge/>
            <w:tcBorders>
              <w:left w:val="single" w:sz="4" w:space="0" w:color="auto"/>
              <w:right w:val="single" w:sz="4" w:space="0" w:color="auto"/>
            </w:tcBorders>
            <w:vAlign w:val="center"/>
          </w:tcPr>
          <w:p w14:paraId="27F2281C" w14:textId="77777777" w:rsidR="004B530B" w:rsidRPr="00BF5894" w:rsidRDefault="004B530B" w:rsidP="00990FEE">
            <w:pPr>
              <w:pStyle w:val="Tabletext"/>
              <w:keepNext/>
              <w:keepLines/>
            </w:pPr>
          </w:p>
        </w:tc>
        <w:tc>
          <w:tcPr>
            <w:tcW w:w="3223" w:type="pct"/>
            <w:tcBorders>
              <w:top w:val="single" w:sz="4" w:space="0" w:color="auto"/>
              <w:left w:val="single" w:sz="4" w:space="0" w:color="auto"/>
              <w:bottom w:val="single" w:sz="4" w:space="0" w:color="auto"/>
            </w:tcBorders>
            <w:vAlign w:val="center"/>
          </w:tcPr>
          <w:p w14:paraId="0FF98DF2" w14:textId="77777777" w:rsidR="004B530B" w:rsidRPr="00BF5894" w:rsidRDefault="004B530B" w:rsidP="00990FEE">
            <w:pPr>
              <w:pStyle w:val="Tabletext"/>
              <w:keepNext/>
              <w:keepLines/>
            </w:pPr>
            <w:r w:rsidRPr="00BF5894">
              <w:t>D’Amico et al. Safety and efficacy of Cabotegravir + Rilpivir</w:t>
            </w:r>
            <w:r w:rsidR="00BF5894" w:rsidRPr="00BF5894">
              <w:t>i</w:t>
            </w:r>
            <w:r w:rsidRPr="00BF5894">
              <w:t xml:space="preserve">ne long-acting with and without oral lead-in: FLAIR Week 124 results. </w:t>
            </w:r>
          </w:p>
        </w:tc>
        <w:tc>
          <w:tcPr>
            <w:tcW w:w="1151" w:type="pct"/>
            <w:tcBorders>
              <w:top w:val="single" w:sz="4" w:space="0" w:color="auto"/>
              <w:bottom w:val="single" w:sz="4" w:space="0" w:color="auto"/>
            </w:tcBorders>
            <w:vAlign w:val="center"/>
          </w:tcPr>
          <w:p w14:paraId="73C7333C" w14:textId="77777777" w:rsidR="004B530B" w:rsidRPr="00BF5894" w:rsidRDefault="004B530B" w:rsidP="00990FEE">
            <w:pPr>
              <w:pStyle w:val="Tabletext"/>
              <w:keepNext/>
              <w:keepLines/>
            </w:pPr>
            <w:r w:rsidRPr="008149CB">
              <w:rPr>
                <w:i/>
                <w:iCs/>
              </w:rPr>
              <w:t>Journal of the International AIDS Society</w:t>
            </w:r>
            <w:r w:rsidRPr="00BF5894">
              <w:t xml:space="preserve"> 2020 23</w:t>
            </w:r>
            <w:proofErr w:type="gramStart"/>
            <w:r w:rsidRPr="00BF5894">
              <w:t>:SUPPL</w:t>
            </w:r>
            <w:proofErr w:type="gramEnd"/>
            <w:r w:rsidRPr="00BF5894">
              <w:t xml:space="preserve"> 7.</w:t>
            </w:r>
          </w:p>
        </w:tc>
      </w:tr>
      <w:tr w:rsidR="004B530B" w:rsidRPr="00BF5894" w14:paraId="5B732007" w14:textId="77777777" w:rsidTr="005925B3">
        <w:tc>
          <w:tcPr>
            <w:tcW w:w="626" w:type="pct"/>
            <w:vMerge/>
            <w:tcBorders>
              <w:left w:val="single" w:sz="4" w:space="0" w:color="auto"/>
              <w:right w:val="single" w:sz="4" w:space="0" w:color="auto"/>
            </w:tcBorders>
            <w:vAlign w:val="center"/>
          </w:tcPr>
          <w:p w14:paraId="3903173C" w14:textId="77777777" w:rsidR="004B530B" w:rsidRPr="00BF5894" w:rsidRDefault="004B530B" w:rsidP="00990FEE">
            <w:pPr>
              <w:pStyle w:val="Tabletext"/>
              <w:keepNext/>
              <w:keepLines/>
            </w:pPr>
          </w:p>
        </w:tc>
        <w:tc>
          <w:tcPr>
            <w:tcW w:w="3223" w:type="pct"/>
            <w:tcBorders>
              <w:top w:val="single" w:sz="4" w:space="0" w:color="auto"/>
              <w:left w:val="single" w:sz="4" w:space="0" w:color="auto"/>
              <w:bottom w:val="single" w:sz="4" w:space="0" w:color="auto"/>
            </w:tcBorders>
            <w:shd w:val="clear" w:color="auto" w:fill="D9D9D9" w:themeFill="background1" w:themeFillShade="D9"/>
            <w:vAlign w:val="center"/>
          </w:tcPr>
          <w:p w14:paraId="469F3542" w14:textId="77777777" w:rsidR="004B530B" w:rsidRPr="00BF5894" w:rsidRDefault="004B530B" w:rsidP="00990FEE">
            <w:pPr>
              <w:pStyle w:val="Tabletext"/>
              <w:keepNext/>
              <w:keepLines/>
              <w:rPr>
                <w:szCs w:val="18"/>
              </w:rPr>
            </w:pPr>
            <w:r w:rsidRPr="00BF5894">
              <w:rPr>
                <w:szCs w:val="18"/>
              </w:rPr>
              <w:t xml:space="preserve">ViiV Healthcare. A randomised, </w:t>
            </w:r>
            <w:proofErr w:type="spellStart"/>
            <w:r w:rsidRPr="00BF5894">
              <w:rPr>
                <w:szCs w:val="18"/>
              </w:rPr>
              <w:t>multicenter</w:t>
            </w:r>
            <w:proofErr w:type="spellEnd"/>
            <w:r w:rsidRPr="00BF5894">
              <w:rPr>
                <w:szCs w:val="18"/>
              </w:rPr>
              <w:t>, open label study evaluating the efficacy, safety and tolerability of LA IM Cabotegravir and Rilpivirine for maintenance of virologic suppression in HIV naive adults: Week 96/100 results.</w:t>
            </w:r>
          </w:p>
        </w:tc>
        <w:tc>
          <w:tcPr>
            <w:tcW w:w="1151" w:type="pct"/>
            <w:tcBorders>
              <w:top w:val="single" w:sz="4" w:space="0" w:color="auto"/>
              <w:bottom w:val="single" w:sz="4" w:space="0" w:color="auto"/>
            </w:tcBorders>
            <w:shd w:val="clear" w:color="auto" w:fill="D9D9D9" w:themeFill="background1" w:themeFillShade="D9"/>
            <w:vAlign w:val="center"/>
          </w:tcPr>
          <w:p w14:paraId="64CB045C" w14:textId="77777777" w:rsidR="004B530B" w:rsidRPr="00BF5894" w:rsidRDefault="004B530B" w:rsidP="00990FEE">
            <w:pPr>
              <w:pStyle w:val="Tabletext"/>
              <w:keepNext/>
              <w:keepLines/>
              <w:rPr>
                <w:szCs w:val="18"/>
              </w:rPr>
            </w:pPr>
            <w:r w:rsidRPr="00BF5894">
              <w:rPr>
                <w:szCs w:val="18"/>
              </w:rPr>
              <w:t>96 Week CSR 2020</w:t>
            </w:r>
          </w:p>
        </w:tc>
      </w:tr>
      <w:tr w:rsidR="004B530B" w:rsidRPr="00BF5894" w14:paraId="7108AF91" w14:textId="77777777" w:rsidTr="005925B3">
        <w:tc>
          <w:tcPr>
            <w:tcW w:w="626" w:type="pct"/>
            <w:vMerge/>
            <w:tcBorders>
              <w:left w:val="single" w:sz="4" w:space="0" w:color="auto"/>
              <w:bottom w:val="single" w:sz="4" w:space="0" w:color="auto"/>
              <w:right w:val="single" w:sz="4" w:space="0" w:color="auto"/>
            </w:tcBorders>
            <w:vAlign w:val="center"/>
          </w:tcPr>
          <w:p w14:paraId="6AA087E1" w14:textId="77777777" w:rsidR="004B530B" w:rsidRPr="00BF5894" w:rsidRDefault="004B530B" w:rsidP="00990FEE">
            <w:pPr>
              <w:pStyle w:val="Tabletext"/>
              <w:keepNext/>
              <w:keepLines/>
            </w:pPr>
          </w:p>
        </w:tc>
        <w:tc>
          <w:tcPr>
            <w:tcW w:w="3223" w:type="pct"/>
            <w:tcBorders>
              <w:top w:val="single" w:sz="4" w:space="0" w:color="auto"/>
              <w:left w:val="single" w:sz="4" w:space="0" w:color="auto"/>
              <w:bottom w:val="single" w:sz="4" w:space="0" w:color="auto"/>
            </w:tcBorders>
            <w:shd w:val="clear" w:color="auto" w:fill="D9D9D9" w:themeFill="background1" w:themeFillShade="D9"/>
            <w:vAlign w:val="center"/>
          </w:tcPr>
          <w:p w14:paraId="2B89ACB0" w14:textId="77777777" w:rsidR="004B530B" w:rsidRPr="00BF5894" w:rsidRDefault="004B530B" w:rsidP="00990FEE">
            <w:pPr>
              <w:pStyle w:val="Tabletext"/>
              <w:keepNext/>
              <w:keepLines/>
              <w:rPr>
                <w:szCs w:val="18"/>
              </w:rPr>
            </w:pPr>
            <w:r w:rsidRPr="00BF5894">
              <w:rPr>
                <w:szCs w:val="18"/>
              </w:rPr>
              <w:t xml:space="preserve">ViiV Healthcare. A phase II, randomised, </w:t>
            </w:r>
            <w:proofErr w:type="spellStart"/>
            <w:r w:rsidRPr="00BF5894">
              <w:rPr>
                <w:szCs w:val="18"/>
              </w:rPr>
              <w:t>multicenter</w:t>
            </w:r>
            <w:proofErr w:type="spellEnd"/>
            <w:r w:rsidRPr="00BF5894">
              <w:rPr>
                <w:szCs w:val="18"/>
              </w:rPr>
              <w:t>, parallel-group, open-label study evaluating the efficacy, safety, and tolerability of long-acting intramuscular cabotegravir and rilpivirine for maintenance of virologic suppression following switch in HIV naive adults.</w:t>
            </w:r>
          </w:p>
        </w:tc>
        <w:tc>
          <w:tcPr>
            <w:tcW w:w="1151" w:type="pct"/>
            <w:tcBorders>
              <w:top w:val="single" w:sz="4" w:space="0" w:color="auto"/>
              <w:bottom w:val="single" w:sz="4" w:space="0" w:color="auto"/>
            </w:tcBorders>
            <w:shd w:val="clear" w:color="auto" w:fill="D9D9D9" w:themeFill="background1" w:themeFillShade="D9"/>
            <w:vAlign w:val="center"/>
          </w:tcPr>
          <w:p w14:paraId="5BB2AFA2" w14:textId="77777777" w:rsidR="004B530B" w:rsidRPr="00BF5894" w:rsidRDefault="004B530B" w:rsidP="00990FEE">
            <w:pPr>
              <w:pStyle w:val="Tabletext"/>
              <w:keepNext/>
              <w:keepLines/>
              <w:rPr>
                <w:szCs w:val="18"/>
              </w:rPr>
            </w:pPr>
            <w:r w:rsidRPr="00BF5894">
              <w:rPr>
                <w:szCs w:val="18"/>
              </w:rPr>
              <w:t>48 Week CSR 2019</w:t>
            </w:r>
          </w:p>
        </w:tc>
      </w:tr>
      <w:tr w:rsidR="004B530B" w:rsidRPr="00BF5894" w14:paraId="51163DAB" w14:textId="77777777" w:rsidTr="005925B3">
        <w:tc>
          <w:tcPr>
            <w:tcW w:w="626" w:type="pct"/>
            <w:vMerge w:val="restart"/>
            <w:tcBorders>
              <w:top w:val="single" w:sz="4" w:space="0" w:color="auto"/>
            </w:tcBorders>
            <w:vAlign w:val="center"/>
          </w:tcPr>
          <w:p w14:paraId="75444615" w14:textId="77777777" w:rsidR="004B530B" w:rsidRPr="00BF5894" w:rsidRDefault="004B530B" w:rsidP="00990FEE">
            <w:pPr>
              <w:pStyle w:val="Tabletext"/>
              <w:keepNext/>
              <w:keepLines/>
              <w:rPr>
                <w:rFonts w:ascii="Times" w:hAnsi="Times"/>
              </w:rPr>
            </w:pPr>
            <w:r w:rsidRPr="00BF5894">
              <w:t>ATLAS</w:t>
            </w:r>
          </w:p>
        </w:tc>
        <w:tc>
          <w:tcPr>
            <w:tcW w:w="3223" w:type="pct"/>
            <w:tcBorders>
              <w:top w:val="single" w:sz="4" w:space="0" w:color="auto"/>
              <w:bottom w:val="single" w:sz="4" w:space="0" w:color="auto"/>
            </w:tcBorders>
            <w:shd w:val="clear" w:color="auto" w:fill="D9D9D9" w:themeFill="background1" w:themeFillShade="D9"/>
            <w:vAlign w:val="center"/>
          </w:tcPr>
          <w:p w14:paraId="57418FEF" w14:textId="77777777" w:rsidR="004B530B" w:rsidRPr="00BF5894" w:rsidRDefault="004B530B" w:rsidP="00990FEE">
            <w:pPr>
              <w:pStyle w:val="Tabletext"/>
              <w:keepNext/>
              <w:keepLines/>
              <w:rPr>
                <w:rFonts w:ascii="Times" w:hAnsi="Times"/>
              </w:rPr>
            </w:pPr>
            <w:proofErr w:type="spellStart"/>
            <w:r w:rsidRPr="00BF5894">
              <w:t>Swindells</w:t>
            </w:r>
            <w:proofErr w:type="spellEnd"/>
            <w:r w:rsidRPr="00BF5894">
              <w:t xml:space="preserve">, S. et al. Long-acting Cabotegravir and Rilpivirine for maintenance of HIV-1 suppression. </w:t>
            </w:r>
          </w:p>
        </w:tc>
        <w:tc>
          <w:tcPr>
            <w:tcW w:w="1151" w:type="pct"/>
            <w:tcBorders>
              <w:top w:val="single" w:sz="4" w:space="0" w:color="auto"/>
              <w:bottom w:val="single" w:sz="4" w:space="0" w:color="auto"/>
            </w:tcBorders>
            <w:shd w:val="clear" w:color="auto" w:fill="D9D9D9" w:themeFill="background1" w:themeFillShade="D9"/>
            <w:vAlign w:val="center"/>
          </w:tcPr>
          <w:p w14:paraId="093BAADB" w14:textId="77777777" w:rsidR="004B530B" w:rsidRPr="00BF5894" w:rsidRDefault="004B530B" w:rsidP="00990FEE">
            <w:pPr>
              <w:pStyle w:val="Tabletext"/>
              <w:keepNext/>
              <w:keepLines/>
            </w:pPr>
            <w:r w:rsidRPr="008149CB">
              <w:rPr>
                <w:i/>
                <w:iCs/>
                <w:szCs w:val="18"/>
              </w:rPr>
              <w:t>New England Journal of Medicine</w:t>
            </w:r>
            <w:r w:rsidRPr="00BF5894">
              <w:t xml:space="preserve"> 2020; 382(12): 1112-1123.</w:t>
            </w:r>
          </w:p>
        </w:tc>
      </w:tr>
      <w:tr w:rsidR="004B530B" w:rsidRPr="00BF5894" w14:paraId="4B2FC2EC" w14:textId="77777777" w:rsidTr="005925B3">
        <w:tc>
          <w:tcPr>
            <w:tcW w:w="626" w:type="pct"/>
            <w:vMerge/>
            <w:tcBorders>
              <w:top w:val="single" w:sz="4" w:space="0" w:color="auto"/>
            </w:tcBorders>
            <w:shd w:val="clear" w:color="auto" w:fill="auto"/>
            <w:vAlign w:val="center"/>
          </w:tcPr>
          <w:p w14:paraId="5D48A61B" w14:textId="77777777" w:rsidR="004B530B" w:rsidRPr="00BF5894" w:rsidRDefault="004B530B" w:rsidP="00990FEE">
            <w:pPr>
              <w:pStyle w:val="Tabletext"/>
              <w:keepNext/>
              <w:keepLines/>
            </w:pPr>
          </w:p>
        </w:tc>
        <w:tc>
          <w:tcPr>
            <w:tcW w:w="3223" w:type="pct"/>
            <w:tcBorders>
              <w:top w:val="single" w:sz="4" w:space="0" w:color="auto"/>
              <w:bottom w:val="single" w:sz="4" w:space="0" w:color="auto"/>
            </w:tcBorders>
            <w:shd w:val="clear" w:color="auto" w:fill="auto"/>
            <w:vAlign w:val="center"/>
          </w:tcPr>
          <w:p w14:paraId="4719439B" w14:textId="77777777" w:rsidR="004B530B" w:rsidRPr="00BF5894" w:rsidRDefault="004B530B" w:rsidP="00990FEE">
            <w:pPr>
              <w:pStyle w:val="Tabletext"/>
              <w:keepNext/>
              <w:keepLines/>
            </w:pPr>
            <w:proofErr w:type="spellStart"/>
            <w:r w:rsidRPr="00BF5894">
              <w:t>Swindells</w:t>
            </w:r>
            <w:proofErr w:type="spellEnd"/>
            <w:r w:rsidRPr="00BF5894">
              <w:t>, S. et al. Cabotegravir + Rilpivirine long-acting as HIV-1 maintenance therapy: ATLAS Week 96 results.</w:t>
            </w:r>
          </w:p>
        </w:tc>
        <w:tc>
          <w:tcPr>
            <w:tcW w:w="1151" w:type="pct"/>
            <w:tcBorders>
              <w:top w:val="single" w:sz="4" w:space="0" w:color="auto"/>
              <w:bottom w:val="single" w:sz="4" w:space="0" w:color="auto"/>
            </w:tcBorders>
            <w:shd w:val="clear" w:color="auto" w:fill="auto"/>
            <w:vAlign w:val="center"/>
          </w:tcPr>
          <w:p w14:paraId="2F437D6E" w14:textId="77777777" w:rsidR="004B530B" w:rsidRPr="00BF5894" w:rsidRDefault="004B530B" w:rsidP="00990FEE">
            <w:pPr>
              <w:pStyle w:val="Tabletext"/>
              <w:keepNext/>
              <w:keepLines/>
              <w:rPr>
                <w:szCs w:val="18"/>
              </w:rPr>
            </w:pPr>
            <w:r w:rsidRPr="008149CB">
              <w:rPr>
                <w:i/>
                <w:iCs/>
                <w:szCs w:val="18"/>
              </w:rPr>
              <w:t>Journal of the International AIDS Society</w:t>
            </w:r>
            <w:r w:rsidRPr="00BF5894">
              <w:rPr>
                <w:szCs w:val="18"/>
              </w:rPr>
              <w:t xml:space="preserve"> 2020 23</w:t>
            </w:r>
            <w:proofErr w:type="gramStart"/>
            <w:r w:rsidR="00190D2A">
              <w:rPr>
                <w:szCs w:val="18"/>
              </w:rPr>
              <w:t>:</w:t>
            </w:r>
            <w:r w:rsidRPr="00BF5894">
              <w:rPr>
                <w:szCs w:val="18"/>
              </w:rPr>
              <w:t>SUPP</w:t>
            </w:r>
            <w:r w:rsidR="00190D2A">
              <w:rPr>
                <w:szCs w:val="18"/>
              </w:rPr>
              <w:t>L</w:t>
            </w:r>
            <w:proofErr w:type="gramEnd"/>
            <w:r w:rsidRPr="00BF5894">
              <w:rPr>
                <w:szCs w:val="18"/>
              </w:rPr>
              <w:t xml:space="preserve"> 7.</w:t>
            </w:r>
          </w:p>
        </w:tc>
      </w:tr>
      <w:tr w:rsidR="004B530B" w:rsidRPr="00BF5894" w14:paraId="1CC1EB5C" w14:textId="77777777" w:rsidTr="005925B3">
        <w:tc>
          <w:tcPr>
            <w:tcW w:w="626" w:type="pct"/>
            <w:vMerge/>
            <w:tcBorders>
              <w:bottom w:val="single" w:sz="4" w:space="0" w:color="auto"/>
            </w:tcBorders>
            <w:vAlign w:val="center"/>
          </w:tcPr>
          <w:p w14:paraId="0255A909" w14:textId="77777777" w:rsidR="004B530B" w:rsidRPr="00BF5894" w:rsidRDefault="004B530B" w:rsidP="00990FEE">
            <w:pPr>
              <w:pStyle w:val="Tabletext"/>
              <w:keepNext/>
              <w:keepLines/>
            </w:pPr>
          </w:p>
        </w:tc>
        <w:tc>
          <w:tcPr>
            <w:tcW w:w="3223" w:type="pct"/>
            <w:tcBorders>
              <w:top w:val="single" w:sz="4" w:space="0" w:color="auto"/>
              <w:bottom w:val="single" w:sz="4" w:space="0" w:color="auto"/>
            </w:tcBorders>
            <w:shd w:val="clear" w:color="auto" w:fill="D9D9D9" w:themeFill="background1" w:themeFillShade="D9"/>
            <w:vAlign w:val="center"/>
          </w:tcPr>
          <w:p w14:paraId="2B4274D2" w14:textId="77777777" w:rsidR="004B530B" w:rsidRPr="00BF5894" w:rsidRDefault="004B530B" w:rsidP="00990FEE">
            <w:pPr>
              <w:pStyle w:val="Tabletext"/>
              <w:keepNext/>
              <w:keepLines/>
              <w:rPr>
                <w:szCs w:val="18"/>
              </w:rPr>
            </w:pPr>
            <w:r w:rsidRPr="00BF5894">
              <w:rPr>
                <w:szCs w:val="18"/>
              </w:rPr>
              <w:t xml:space="preserve">ViiV Healthcare. A Phase III, randomised, </w:t>
            </w:r>
            <w:proofErr w:type="spellStart"/>
            <w:r w:rsidRPr="00BF5894">
              <w:rPr>
                <w:szCs w:val="18"/>
              </w:rPr>
              <w:t>multicenter</w:t>
            </w:r>
            <w:proofErr w:type="spellEnd"/>
            <w:r w:rsidRPr="00BF5894">
              <w:rPr>
                <w:szCs w:val="18"/>
              </w:rPr>
              <w:t>, parallel-group, non-inferiority, open-label study evaluating the efficacy, safety, and tolerability of switching to long-acting rilpivirine from current ART in HIV-1 infected adults who are virologically suppressed.</w:t>
            </w:r>
          </w:p>
        </w:tc>
        <w:tc>
          <w:tcPr>
            <w:tcW w:w="1151" w:type="pct"/>
            <w:tcBorders>
              <w:top w:val="single" w:sz="4" w:space="0" w:color="auto"/>
              <w:bottom w:val="single" w:sz="4" w:space="0" w:color="auto"/>
            </w:tcBorders>
            <w:shd w:val="clear" w:color="auto" w:fill="D9D9D9" w:themeFill="background1" w:themeFillShade="D9"/>
            <w:vAlign w:val="center"/>
          </w:tcPr>
          <w:p w14:paraId="2F8858C3" w14:textId="77777777" w:rsidR="004B530B" w:rsidRPr="00BF5894" w:rsidRDefault="004B530B" w:rsidP="00990FEE">
            <w:pPr>
              <w:pStyle w:val="Tabletext"/>
              <w:keepNext/>
              <w:keepLines/>
            </w:pPr>
            <w:r w:rsidRPr="00BF5894">
              <w:t>CSR 2019</w:t>
            </w:r>
          </w:p>
        </w:tc>
      </w:tr>
      <w:tr w:rsidR="004B530B" w:rsidRPr="00BF5894" w14:paraId="572B60A9" w14:textId="77777777" w:rsidTr="005925B3">
        <w:tc>
          <w:tcPr>
            <w:tcW w:w="626" w:type="pct"/>
            <w:vMerge w:val="restart"/>
            <w:tcBorders>
              <w:top w:val="single" w:sz="4" w:space="0" w:color="auto"/>
            </w:tcBorders>
            <w:vAlign w:val="center"/>
          </w:tcPr>
          <w:p w14:paraId="566EFCF1" w14:textId="77777777" w:rsidR="004B530B" w:rsidRPr="00BF5894" w:rsidRDefault="004B530B" w:rsidP="00990FEE">
            <w:pPr>
              <w:pStyle w:val="Tabletext"/>
              <w:keepNext/>
              <w:keepLines/>
            </w:pPr>
            <w:r w:rsidRPr="00BF5894">
              <w:t>POOLED ATLAS + FLAIR</w:t>
            </w:r>
          </w:p>
        </w:tc>
        <w:tc>
          <w:tcPr>
            <w:tcW w:w="3223" w:type="pct"/>
            <w:tcBorders>
              <w:top w:val="single" w:sz="4" w:space="0" w:color="auto"/>
              <w:bottom w:val="single" w:sz="4" w:space="0" w:color="auto"/>
            </w:tcBorders>
            <w:shd w:val="clear" w:color="auto" w:fill="D9D9D9" w:themeFill="background1" w:themeFillShade="D9"/>
            <w:vAlign w:val="center"/>
          </w:tcPr>
          <w:p w14:paraId="7AEA7F31" w14:textId="77777777" w:rsidR="004B530B" w:rsidRPr="00BF5894" w:rsidRDefault="004B530B" w:rsidP="00990FEE">
            <w:pPr>
              <w:pStyle w:val="Tabletext"/>
              <w:keepNext/>
              <w:keepLines/>
              <w:rPr>
                <w:szCs w:val="18"/>
              </w:rPr>
            </w:pPr>
            <w:proofErr w:type="spellStart"/>
            <w:r w:rsidRPr="00BF5894">
              <w:rPr>
                <w:szCs w:val="18"/>
              </w:rPr>
              <w:t>Rizzardini</w:t>
            </w:r>
            <w:proofErr w:type="spellEnd"/>
            <w:r w:rsidRPr="00BF5894">
              <w:rPr>
                <w:szCs w:val="18"/>
              </w:rPr>
              <w:t xml:space="preserve">, G., Overton, E., Orkin, C., </w:t>
            </w:r>
            <w:proofErr w:type="spellStart"/>
            <w:r w:rsidRPr="00BF5894">
              <w:rPr>
                <w:szCs w:val="18"/>
              </w:rPr>
              <w:t>Swindells</w:t>
            </w:r>
            <w:proofErr w:type="spellEnd"/>
            <w:r w:rsidRPr="00BF5894">
              <w:rPr>
                <w:szCs w:val="18"/>
              </w:rPr>
              <w:t xml:space="preserve">, S et al.  Long-acting injectable Cabotegravir + Rilpivirine for HIV maintenance therapy: Week 48 Pooled analysis of phase 3 ATLAS and FLAIR trials. </w:t>
            </w:r>
          </w:p>
        </w:tc>
        <w:tc>
          <w:tcPr>
            <w:tcW w:w="1151" w:type="pct"/>
            <w:tcBorders>
              <w:top w:val="single" w:sz="4" w:space="0" w:color="auto"/>
              <w:bottom w:val="single" w:sz="4" w:space="0" w:color="auto"/>
            </w:tcBorders>
            <w:shd w:val="clear" w:color="auto" w:fill="D9D9D9" w:themeFill="background1" w:themeFillShade="D9"/>
            <w:vAlign w:val="center"/>
          </w:tcPr>
          <w:p w14:paraId="111E6C3F" w14:textId="77777777" w:rsidR="004B530B" w:rsidRPr="00BF5894" w:rsidRDefault="004B530B" w:rsidP="00990FEE">
            <w:pPr>
              <w:pStyle w:val="Tabletext"/>
              <w:keepNext/>
              <w:keepLines/>
              <w:rPr>
                <w:szCs w:val="20"/>
              </w:rPr>
            </w:pPr>
            <w:r w:rsidRPr="008149CB">
              <w:rPr>
                <w:i/>
                <w:iCs/>
                <w:szCs w:val="20"/>
              </w:rPr>
              <w:t>Journal of Acquired Immune Deficiency Syndromes</w:t>
            </w:r>
            <w:r w:rsidRPr="00BF5894">
              <w:rPr>
                <w:szCs w:val="20"/>
              </w:rPr>
              <w:t xml:space="preserve"> 2020; 85(4): 498-506.</w:t>
            </w:r>
          </w:p>
        </w:tc>
      </w:tr>
      <w:tr w:rsidR="004B530B" w:rsidRPr="00BF5894" w14:paraId="4B26C319" w14:textId="77777777" w:rsidTr="005925B3">
        <w:tc>
          <w:tcPr>
            <w:tcW w:w="626" w:type="pct"/>
            <w:vMerge/>
            <w:shd w:val="clear" w:color="auto" w:fill="auto"/>
            <w:vAlign w:val="center"/>
          </w:tcPr>
          <w:p w14:paraId="362820F1" w14:textId="77777777" w:rsidR="004B530B" w:rsidRPr="00BF5894" w:rsidRDefault="004B530B" w:rsidP="00990FEE">
            <w:pPr>
              <w:pStyle w:val="Tabletext"/>
              <w:keepNext/>
              <w:keepLines/>
            </w:pPr>
          </w:p>
        </w:tc>
        <w:tc>
          <w:tcPr>
            <w:tcW w:w="3223" w:type="pct"/>
            <w:tcBorders>
              <w:top w:val="single" w:sz="4" w:space="0" w:color="auto"/>
              <w:bottom w:val="single" w:sz="4" w:space="0" w:color="auto"/>
            </w:tcBorders>
            <w:shd w:val="clear" w:color="auto" w:fill="auto"/>
            <w:vAlign w:val="center"/>
          </w:tcPr>
          <w:p w14:paraId="3C848675" w14:textId="77777777" w:rsidR="004B530B" w:rsidRPr="00BF5894" w:rsidRDefault="004B530B" w:rsidP="00990FEE">
            <w:pPr>
              <w:pStyle w:val="Tabletext"/>
              <w:keepNext/>
              <w:keepLines/>
              <w:rPr>
                <w:szCs w:val="18"/>
              </w:rPr>
            </w:pPr>
            <w:proofErr w:type="spellStart"/>
            <w:r w:rsidRPr="00BF5894">
              <w:rPr>
                <w:szCs w:val="18"/>
              </w:rPr>
              <w:t>Chounta</w:t>
            </w:r>
            <w:proofErr w:type="spellEnd"/>
            <w:r w:rsidRPr="00BF5894">
              <w:rPr>
                <w:szCs w:val="18"/>
              </w:rPr>
              <w:t xml:space="preserve"> et al. Subgroup analysis of patient-reported outcomes among participants in two phase III clinical trials of long-acting cabotegravir and rilpivirine (ATLAS and FLAIR). </w:t>
            </w:r>
          </w:p>
        </w:tc>
        <w:tc>
          <w:tcPr>
            <w:tcW w:w="1151" w:type="pct"/>
            <w:tcBorders>
              <w:top w:val="single" w:sz="4" w:space="0" w:color="auto"/>
              <w:bottom w:val="single" w:sz="4" w:space="0" w:color="auto"/>
            </w:tcBorders>
            <w:shd w:val="clear" w:color="auto" w:fill="auto"/>
            <w:vAlign w:val="center"/>
          </w:tcPr>
          <w:p w14:paraId="4327063A" w14:textId="77777777" w:rsidR="004B530B" w:rsidRPr="00BF5894" w:rsidRDefault="004B530B" w:rsidP="00990FEE">
            <w:pPr>
              <w:pStyle w:val="Tabletext"/>
              <w:keepNext/>
              <w:keepLines/>
              <w:rPr>
                <w:szCs w:val="20"/>
              </w:rPr>
            </w:pPr>
            <w:r w:rsidRPr="008149CB">
              <w:rPr>
                <w:i/>
                <w:iCs/>
                <w:szCs w:val="20"/>
              </w:rPr>
              <w:t>Journal of the International AIDS Society</w:t>
            </w:r>
            <w:r w:rsidRPr="00BF5894">
              <w:rPr>
                <w:szCs w:val="20"/>
              </w:rPr>
              <w:t xml:space="preserve"> 2020 23</w:t>
            </w:r>
            <w:proofErr w:type="gramStart"/>
            <w:r w:rsidRPr="00BF5894">
              <w:rPr>
                <w:szCs w:val="20"/>
              </w:rPr>
              <w:t>:SUPPL</w:t>
            </w:r>
            <w:proofErr w:type="gramEnd"/>
            <w:r w:rsidRPr="00BF5894">
              <w:rPr>
                <w:szCs w:val="20"/>
              </w:rPr>
              <w:t xml:space="preserve"> 7. </w:t>
            </w:r>
          </w:p>
        </w:tc>
      </w:tr>
      <w:tr w:rsidR="004B530B" w:rsidRPr="00BF5894" w14:paraId="7E696E1A" w14:textId="77777777" w:rsidTr="005925B3">
        <w:tc>
          <w:tcPr>
            <w:tcW w:w="626" w:type="pct"/>
            <w:vMerge/>
            <w:tcBorders>
              <w:bottom w:val="single" w:sz="4" w:space="0" w:color="auto"/>
            </w:tcBorders>
            <w:shd w:val="clear" w:color="auto" w:fill="auto"/>
            <w:vAlign w:val="center"/>
          </w:tcPr>
          <w:p w14:paraId="291782BB" w14:textId="77777777" w:rsidR="004B530B" w:rsidRPr="00BF5894" w:rsidRDefault="004B530B" w:rsidP="00990FEE">
            <w:pPr>
              <w:pStyle w:val="Tabletext"/>
              <w:keepNext/>
              <w:keepLines/>
            </w:pPr>
          </w:p>
        </w:tc>
        <w:tc>
          <w:tcPr>
            <w:tcW w:w="3223" w:type="pct"/>
            <w:tcBorders>
              <w:top w:val="single" w:sz="4" w:space="0" w:color="auto"/>
              <w:bottom w:val="single" w:sz="4" w:space="0" w:color="auto"/>
            </w:tcBorders>
            <w:shd w:val="clear" w:color="auto" w:fill="auto"/>
            <w:vAlign w:val="center"/>
          </w:tcPr>
          <w:p w14:paraId="05FF01F3" w14:textId="77777777" w:rsidR="004B530B" w:rsidRPr="00BF5894" w:rsidRDefault="004B530B" w:rsidP="00990FEE">
            <w:pPr>
              <w:pStyle w:val="Tabletext"/>
              <w:keepNext/>
              <w:keepLines/>
              <w:rPr>
                <w:szCs w:val="18"/>
              </w:rPr>
            </w:pPr>
            <w:r w:rsidRPr="00BF5894">
              <w:rPr>
                <w:szCs w:val="18"/>
              </w:rPr>
              <w:t xml:space="preserve">Murray et al. Patient-Reported Outcomes in ATLAS and FLAIR Participants on Long-Acting Regimens of Cabotegravir and Rilpivirine Over 48 Weeks. </w:t>
            </w:r>
          </w:p>
        </w:tc>
        <w:tc>
          <w:tcPr>
            <w:tcW w:w="1151" w:type="pct"/>
            <w:tcBorders>
              <w:top w:val="single" w:sz="4" w:space="0" w:color="auto"/>
              <w:bottom w:val="single" w:sz="4" w:space="0" w:color="auto"/>
            </w:tcBorders>
            <w:shd w:val="clear" w:color="auto" w:fill="auto"/>
            <w:vAlign w:val="center"/>
          </w:tcPr>
          <w:p w14:paraId="22FA7BBB" w14:textId="77777777" w:rsidR="004B530B" w:rsidRPr="00BF5894" w:rsidRDefault="004B530B" w:rsidP="00990FEE">
            <w:pPr>
              <w:pStyle w:val="Tabletext"/>
              <w:keepNext/>
              <w:keepLines/>
              <w:rPr>
                <w:szCs w:val="20"/>
              </w:rPr>
            </w:pPr>
            <w:r w:rsidRPr="008149CB">
              <w:rPr>
                <w:i/>
                <w:iCs/>
                <w:szCs w:val="20"/>
              </w:rPr>
              <w:t>AIDS and Behaviour</w:t>
            </w:r>
            <w:r w:rsidRPr="00BF5894">
              <w:rPr>
                <w:szCs w:val="20"/>
              </w:rPr>
              <w:t xml:space="preserve"> 2020</w:t>
            </w:r>
            <w:r w:rsidR="008149CB">
              <w:rPr>
                <w:szCs w:val="20"/>
              </w:rPr>
              <w:t>;</w:t>
            </w:r>
            <w:r w:rsidR="008149CB">
              <w:t xml:space="preserve"> </w:t>
            </w:r>
            <w:r w:rsidR="008149CB" w:rsidRPr="008149CB">
              <w:rPr>
                <w:szCs w:val="20"/>
              </w:rPr>
              <w:t>24(12):</w:t>
            </w:r>
            <w:r w:rsidR="008149CB">
              <w:rPr>
                <w:szCs w:val="20"/>
              </w:rPr>
              <w:t xml:space="preserve"> </w:t>
            </w:r>
            <w:r w:rsidR="008149CB" w:rsidRPr="008149CB">
              <w:rPr>
                <w:szCs w:val="20"/>
              </w:rPr>
              <w:t>3533-3544</w:t>
            </w:r>
            <w:r w:rsidR="008149CB">
              <w:rPr>
                <w:szCs w:val="20"/>
              </w:rPr>
              <w:t>.</w:t>
            </w:r>
          </w:p>
        </w:tc>
      </w:tr>
      <w:tr w:rsidR="004B530B" w:rsidRPr="00BF5894" w14:paraId="72F13781" w14:textId="77777777" w:rsidTr="005925B3">
        <w:tc>
          <w:tcPr>
            <w:tcW w:w="626" w:type="pct"/>
            <w:vMerge w:val="restart"/>
            <w:tcBorders>
              <w:top w:val="single" w:sz="4" w:space="0" w:color="auto"/>
            </w:tcBorders>
            <w:vAlign w:val="center"/>
          </w:tcPr>
          <w:p w14:paraId="2DB1CBFD" w14:textId="77777777" w:rsidR="004B530B" w:rsidRPr="00BF5894" w:rsidRDefault="004B530B" w:rsidP="00990FEE">
            <w:pPr>
              <w:pStyle w:val="Tabletext"/>
              <w:keepNext/>
              <w:keepLines/>
            </w:pPr>
            <w:r w:rsidRPr="00BF5894">
              <w:t>ATLAS-2M</w:t>
            </w:r>
          </w:p>
        </w:tc>
        <w:tc>
          <w:tcPr>
            <w:tcW w:w="3223" w:type="pct"/>
            <w:tcBorders>
              <w:top w:val="single" w:sz="4" w:space="0" w:color="auto"/>
              <w:bottom w:val="single" w:sz="4" w:space="0" w:color="auto"/>
            </w:tcBorders>
            <w:shd w:val="clear" w:color="auto" w:fill="D9D9D9" w:themeFill="background1" w:themeFillShade="D9"/>
            <w:vAlign w:val="center"/>
          </w:tcPr>
          <w:p w14:paraId="18EB7C28" w14:textId="77777777" w:rsidR="004B530B" w:rsidRPr="00BF5894" w:rsidRDefault="00E21A51" w:rsidP="00990FEE">
            <w:pPr>
              <w:pStyle w:val="Tabletext"/>
              <w:keepNext/>
              <w:keepLines/>
              <w:rPr>
                <w:szCs w:val="18"/>
              </w:rPr>
            </w:pPr>
            <w:r w:rsidRPr="00E21A51">
              <w:rPr>
                <w:szCs w:val="18"/>
              </w:rPr>
              <w:t>Overton, E. et al. Long-acting cabotegravir and rilpivirine dosed every 2 months in adults with HIV-1 infection (ATLAS-2M), 48-week results: a randomised, multicentre, open-label, phase 3b, non-inferiority study.</w:t>
            </w:r>
          </w:p>
        </w:tc>
        <w:tc>
          <w:tcPr>
            <w:tcW w:w="1151" w:type="pct"/>
            <w:tcBorders>
              <w:top w:val="single" w:sz="4" w:space="0" w:color="auto"/>
              <w:bottom w:val="single" w:sz="4" w:space="0" w:color="auto"/>
            </w:tcBorders>
            <w:shd w:val="clear" w:color="auto" w:fill="D9D9D9" w:themeFill="background1" w:themeFillShade="D9"/>
            <w:vAlign w:val="center"/>
          </w:tcPr>
          <w:p w14:paraId="1D06DCCE" w14:textId="77777777" w:rsidR="00E55F6F" w:rsidRDefault="00E55F6F" w:rsidP="00E55F6F">
            <w:pPr>
              <w:pStyle w:val="TableLeft"/>
              <w:rPr>
                <w:noProof/>
              </w:rPr>
            </w:pPr>
            <w:r w:rsidRPr="0084503D">
              <w:rPr>
                <w:i/>
                <w:iCs/>
              </w:rPr>
              <w:t>Lancet</w:t>
            </w:r>
            <w:r>
              <w:t xml:space="preserve"> 2020; 396(10267):1994-2005</w:t>
            </w:r>
          </w:p>
          <w:p w14:paraId="2B518F3F" w14:textId="77777777" w:rsidR="004B530B" w:rsidRPr="00BF5894" w:rsidRDefault="004B530B" w:rsidP="00990FEE">
            <w:pPr>
              <w:pStyle w:val="Tabletext"/>
              <w:keepNext/>
              <w:keepLines/>
            </w:pPr>
          </w:p>
        </w:tc>
      </w:tr>
      <w:tr w:rsidR="004B530B" w:rsidRPr="00BF5894" w14:paraId="537E1FD0" w14:textId="77777777" w:rsidTr="005925B3">
        <w:tc>
          <w:tcPr>
            <w:tcW w:w="626" w:type="pct"/>
            <w:vMerge/>
            <w:tcBorders>
              <w:top w:val="single" w:sz="4" w:space="0" w:color="auto"/>
            </w:tcBorders>
            <w:vAlign w:val="center"/>
          </w:tcPr>
          <w:p w14:paraId="2AEB44FA" w14:textId="77777777" w:rsidR="004B530B" w:rsidRPr="00BF5894" w:rsidRDefault="004B530B" w:rsidP="00990FEE">
            <w:pPr>
              <w:pStyle w:val="Tabletext"/>
              <w:keepNext/>
              <w:keepLines/>
            </w:pPr>
          </w:p>
        </w:tc>
        <w:tc>
          <w:tcPr>
            <w:tcW w:w="3223" w:type="pct"/>
            <w:tcBorders>
              <w:top w:val="single" w:sz="4" w:space="0" w:color="auto"/>
              <w:bottom w:val="single" w:sz="4" w:space="0" w:color="auto"/>
            </w:tcBorders>
            <w:shd w:val="clear" w:color="auto" w:fill="auto"/>
            <w:vAlign w:val="center"/>
          </w:tcPr>
          <w:p w14:paraId="1EC20111" w14:textId="77777777" w:rsidR="004B530B" w:rsidRPr="00BF5894" w:rsidRDefault="004B530B" w:rsidP="00990FEE">
            <w:pPr>
              <w:pStyle w:val="Tabletext"/>
              <w:keepNext/>
              <w:keepLines/>
              <w:rPr>
                <w:szCs w:val="18"/>
              </w:rPr>
            </w:pPr>
            <w:r w:rsidRPr="00BF5894">
              <w:rPr>
                <w:szCs w:val="18"/>
              </w:rPr>
              <w:t xml:space="preserve">Jaeger, H. et al. Week 96 Efficacy and Safety of Cabotegravir + Rilpivirine Every 2 months: ATLAS-2. </w:t>
            </w:r>
          </w:p>
        </w:tc>
        <w:tc>
          <w:tcPr>
            <w:tcW w:w="1151" w:type="pct"/>
            <w:tcBorders>
              <w:top w:val="single" w:sz="4" w:space="0" w:color="auto"/>
              <w:bottom w:val="single" w:sz="4" w:space="0" w:color="auto"/>
            </w:tcBorders>
            <w:shd w:val="clear" w:color="auto" w:fill="auto"/>
            <w:vAlign w:val="center"/>
          </w:tcPr>
          <w:p w14:paraId="13AF9F47" w14:textId="77777777" w:rsidR="004B530B" w:rsidRPr="00BF5894" w:rsidRDefault="004B530B" w:rsidP="00990FEE">
            <w:pPr>
              <w:pStyle w:val="Tabletext"/>
              <w:keepNext/>
              <w:keepLines/>
            </w:pPr>
            <w:r w:rsidRPr="00BF5894">
              <w:t>Conference on Retroviruses and Opportunistic Infections 2021</w:t>
            </w:r>
          </w:p>
        </w:tc>
      </w:tr>
      <w:tr w:rsidR="004B530B" w:rsidRPr="00BF5894" w14:paraId="5477C556" w14:textId="77777777" w:rsidTr="005925B3">
        <w:tc>
          <w:tcPr>
            <w:tcW w:w="626" w:type="pct"/>
            <w:vMerge/>
            <w:tcBorders>
              <w:bottom w:val="single" w:sz="4" w:space="0" w:color="auto"/>
            </w:tcBorders>
            <w:vAlign w:val="center"/>
          </w:tcPr>
          <w:p w14:paraId="2897512B" w14:textId="77777777" w:rsidR="004B530B" w:rsidRPr="00BF5894" w:rsidRDefault="004B530B" w:rsidP="00990FEE">
            <w:pPr>
              <w:pStyle w:val="Tabletext"/>
              <w:keepNext/>
              <w:keepLines/>
            </w:pPr>
          </w:p>
        </w:tc>
        <w:tc>
          <w:tcPr>
            <w:tcW w:w="3223" w:type="pct"/>
            <w:tcBorders>
              <w:top w:val="single" w:sz="4" w:space="0" w:color="auto"/>
              <w:bottom w:val="single" w:sz="4" w:space="0" w:color="auto"/>
            </w:tcBorders>
            <w:shd w:val="clear" w:color="auto" w:fill="D9D9D9" w:themeFill="background1" w:themeFillShade="D9"/>
            <w:vAlign w:val="center"/>
          </w:tcPr>
          <w:p w14:paraId="5011B9F5" w14:textId="77777777" w:rsidR="004B530B" w:rsidRPr="00BF5894" w:rsidRDefault="004B530B" w:rsidP="00990FEE">
            <w:pPr>
              <w:pStyle w:val="Tabletext"/>
              <w:keepNext/>
              <w:keepLines/>
              <w:rPr>
                <w:szCs w:val="18"/>
              </w:rPr>
            </w:pPr>
            <w:r w:rsidRPr="00BF5894">
              <w:rPr>
                <w:szCs w:val="18"/>
              </w:rPr>
              <w:t xml:space="preserve">ViiV Healthcare. Phase </w:t>
            </w:r>
            <w:proofErr w:type="spellStart"/>
            <w:r w:rsidRPr="00BF5894">
              <w:rPr>
                <w:szCs w:val="18"/>
              </w:rPr>
              <w:t>IIIb</w:t>
            </w:r>
            <w:proofErr w:type="spellEnd"/>
            <w:r w:rsidRPr="00BF5894">
              <w:rPr>
                <w:szCs w:val="18"/>
              </w:rPr>
              <w:t xml:space="preserve">, randomized, </w:t>
            </w:r>
            <w:proofErr w:type="spellStart"/>
            <w:r w:rsidRPr="00BF5894">
              <w:rPr>
                <w:szCs w:val="18"/>
              </w:rPr>
              <w:t>multicenter</w:t>
            </w:r>
            <w:proofErr w:type="spellEnd"/>
            <w:r w:rsidRPr="00BF5894">
              <w:rPr>
                <w:szCs w:val="18"/>
              </w:rPr>
              <w:t>, non-inferiority, open-label study evaluating the efficacy, safety and tolerability of LA Cabotegravir plus LA rilpivirine administered every 8 weeks or every 4 weeks in HIV-1 infected adults virologically suppressed.</w:t>
            </w:r>
          </w:p>
        </w:tc>
        <w:tc>
          <w:tcPr>
            <w:tcW w:w="1151" w:type="pct"/>
            <w:tcBorders>
              <w:top w:val="single" w:sz="4" w:space="0" w:color="auto"/>
              <w:bottom w:val="single" w:sz="4" w:space="0" w:color="auto"/>
            </w:tcBorders>
            <w:shd w:val="clear" w:color="auto" w:fill="D9D9D9" w:themeFill="background1" w:themeFillShade="D9"/>
            <w:vAlign w:val="center"/>
          </w:tcPr>
          <w:p w14:paraId="5317D5F4" w14:textId="77777777" w:rsidR="004B530B" w:rsidRPr="00BF5894" w:rsidRDefault="004B530B" w:rsidP="00990FEE">
            <w:pPr>
              <w:pStyle w:val="Tabletext"/>
              <w:keepNext/>
              <w:keepLines/>
            </w:pPr>
            <w:r w:rsidRPr="00BF5894">
              <w:t>CSR 2019</w:t>
            </w:r>
          </w:p>
        </w:tc>
      </w:tr>
    </w:tbl>
    <w:p w14:paraId="11DA49F7" w14:textId="77777777" w:rsidR="00864566" w:rsidRPr="00BF5894" w:rsidRDefault="00864566" w:rsidP="008A0430">
      <w:pPr>
        <w:pStyle w:val="TableFigureFooter"/>
        <w:rPr>
          <w:sz w:val="20"/>
        </w:rPr>
      </w:pPr>
      <w:r w:rsidRPr="00BF5894">
        <w:t>Source: Table 2-4, p49 of the resubmission.</w:t>
      </w:r>
    </w:p>
    <w:p w14:paraId="7E543469" w14:textId="77777777" w:rsidR="004B530B" w:rsidRPr="00BF5894" w:rsidRDefault="004B530B" w:rsidP="008A0430">
      <w:pPr>
        <w:pStyle w:val="TableFigureFooter"/>
      </w:pPr>
      <w:r w:rsidRPr="00BF5894">
        <w:t xml:space="preserve">Shaded cells indicate publications identified in previous submission </w:t>
      </w:r>
    </w:p>
    <w:p w14:paraId="7F6B9C5F" w14:textId="77777777" w:rsidR="004B530B" w:rsidRPr="00966902" w:rsidRDefault="004B530B" w:rsidP="008A0430">
      <w:pPr>
        <w:pStyle w:val="3-BodyText"/>
        <w:rPr>
          <w:rStyle w:val="CommentReference"/>
          <w:rFonts w:ascii="Calibri" w:hAnsi="Calibri"/>
          <w:b w:val="0"/>
          <w:sz w:val="24"/>
          <w:szCs w:val="22"/>
        </w:rPr>
      </w:pPr>
      <w:r w:rsidRPr="00BF5894">
        <w:t xml:space="preserve">The key features of the direct randomised trials are summarised in </w:t>
      </w:r>
      <w:r w:rsidR="00A72D39" w:rsidRPr="00A72D39">
        <w:t>Table 5</w:t>
      </w:r>
      <w:r w:rsidRPr="00BF5894">
        <w:t xml:space="preserve">. </w:t>
      </w:r>
      <w:r w:rsidRPr="00966902">
        <w:t xml:space="preserve">These remained unchanged from the previous submission. Overall, all trials had a low risk of </w:t>
      </w:r>
      <w:r w:rsidRPr="00966902">
        <w:lastRenderedPageBreak/>
        <w:t>bias</w:t>
      </w:r>
      <w:r w:rsidR="00990FEE" w:rsidRPr="00966902">
        <w:t xml:space="preserve">, as </w:t>
      </w:r>
      <w:r w:rsidRPr="00966902">
        <w:t xml:space="preserve">although </w:t>
      </w:r>
      <w:r w:rsidR="00990FEE" w:rsidRPr="00966902">
        <w:t xml:space="preserve">they were </w:t>
      </w:r>
      <w:r w:rsidRPr="00966902">
        <w:t>open-label, the primary outcome of HIV RNA copies per</w:t>
      </w:r>
      <w:r w:rsidR="008149CB">
        <w:t> </w:t>
      </w:r>
      <w:r w:rsidRPr="00966902">
        <w:t xml:space="preserve">mL </w:t>
      </w:r>
      <w:r w:rsidR="008149CB">
        <w:t>was</w:t>
      </w:r>
      <w:r w:rsidR="008149CB" w:rsidRPr="00966902">
        <w:t xml:space="preserve"> </w:t>
      </w:r>
      <w:r w:rsidRPr="00966902">
        <w:t>objective.</w:t>
      </w:r>
      <w:r w:rsidR="00CA7C1D" w:rsidRPr="00CA7C1D">
        <w:t xml:space="preserve"> </w:t>
      </w:r>
      <w:r w:rsidR="00CA7C1D" w:rsidRPr="00183853">
        <w:t>The outcome</w:t>
      </w:r>
      <w:r w:rsidR="00CA7C1D">
        <w:t>s</w:t>
      </w:r>
      <w:r w:rsidR="00CA7C1D" w:rsidRPr="00183853">
        <w:t xml:space="preserve"> of virological failure </w:t>
      </w:r>
      <w:r w:rsidR="00CA7C1D">
        <w:t>(</w:t>
      </w:r>
      <w:r w:rsidR="00CA7C1D" w:rsidRPr="00183853">
        <w:t>HIV-RNA ≥50</w:t>
      </w:r>
      <w:r w:rsidR="008149CB">
        <w:t> </w:t>
      </w:r>
      <w:r w:rsidR="00CA7C1D" w:rsidRPr="00183853">
        <w:t>copies/mL</w:t>
      </w:r>
      <w:r w:rsidR="00CA7C1D">
        <w:t xml:space="preserve">) </w:t>
      </w:r>
      <w:r w:rsidR="00CA7C1D" w:rsidRPr="00183853">
        <w:t xml:space="preserve">and virological success </w:t>
      </w:r>
      <w:r w:rsidR="00CA7C1D">
        <w:t>(HIV-</w:t>
      </w:r>
      <w:r w:rsidR="00CA7C1D" w:rsidRPr="00183853">
        <w:t>RNA &lt;50 copies/mL</w:t>
      </w:r>
      <w:r w:rsidR="00CA7C1D">
        <w:t xml:space="preserve">) were used by the resubmission to determine the </w:t>
      </w:r>
      <w:r w:rsidR="0043078B">
        <w:t>noninferior</w:t>
      </w:r>
      <w:r w:rsidR="00CA7C1D">
        <w:t>ity of CAB LA + RPV LA Q8W, compared to oral ART.</w:t>
      </w:r>
    </w:p>
    <w:p w14:paraId="5E5AEF02" w14:textId="77777777" w:rsidR="004B530B" w:rsidRPr="00BF5894" w:rsidRDefault="004B530B" w:rsidP="00432A3D">
      <w:pPr>
        <w:keepNext/>
        <w:keepLines/>
        <w:rPr>
          <w:rStyle w:val="CommentReference"/>
        </w:rPr>
      </w:pPr>
      <w:bookmarkStart w:id="20" w:name="_Ref81665008"/>
      <w:r w:rsidRPr="00BF5894">
        <w:rPr>
          <w:rStyle w:val="CommentReference"/>
        </w:rPr>
        <w:t xml:space="preserve">Table </w:t>
      </w:r>
      <w:r w:rsidR="00A72D39">
        <w:rPr>
          <w:rStyle w:val="CommentReference"/>
          <w:noProof/>
        </w:rPr>
        <w:t>5</w:t>
      </w:r>
      <w:bookmarkEnd w:id="20"/>
      <w:r w:rsidRPr="00BF5894">
        <w:rPr>
          <w:rStyle w:val="CommentReference"/>
        </w:rPr>
        <w:t>: Key features of the included evidence</w:t>
      </w:r>
    </w:p>
    <w:tbl>
      <w:tblPr>
        <w:tblStyle w:val="TableGrid"/>
        <w:tblW w:w="0" w:type="auto"/>
        <w:tblLayout w:type="fixed"/>
        <w:tblCellMar>
          <w:left w:w="28" w:type="dxa"/>
          <w:right w:w="28" w:type="dxa"/>
        </w:tblCellMar>
        <w:tblLook w:val="04A0" w:firstRow="1" w:lastRow="0" w:firstColumn="1" w:lastColumn="0" w:noHBand="0" w:noVBand="1"/>
        <w:tblCaption w:val="Table 5: Key features of the included evidence"/>
      </w:tblPr>
      <w:tblGrid>
        <w:gridCol w:w="704"/>
        <w:gridCol w:w="1134"/>
        <w:gridCol w:w="4253"/>
        <w:gridCol w:w="1842"/>
        <w:gridCol w:w="1084"/>
      </w:tblGrid>
      <w:tr w:rsidR="004B530B" w:rsidRPr="00BF5894" w14:paraId="14572BE4" w14:textId="77777777" w:rsidTr="008149CB">
        <w:trPr>
          <w:tblHeader/>
        </w:trPr>
        <w:tc>
          <w:tcPr>
            <w:tcW w:w="704" w:type="dxa"/>
            <w:vAlign w:val="center"/>
          </w:tcPr>
          <w:p w14:paraId="618FFB5D" w14:textId="77777777" w:rsidR="004B530B" w:rsidRPr="00BF5894" w:rsidRDefault="004B530B" w:rsidP="00432A3D">
            <w:pPr>
              <w:keepNext/>
              <w:keepLines/>
              <w:jc w:val="left"/>
              <w:rPr>
                <w:rFonts w:ascii="Arial Narrow" w:hAnsi="Arial Narrow"/>
                <w:sz w:val="20"/>
                <w:szCs w:val="18"/>
              </w:rPr>
            </w:pPr>
            <w:r w:rsidRPr="00BF5894">
              <w:rPr>
                <w:rFonts w:ascii="Arial Narrow" w:hAnsi="Arial Narrow"/>
                <w:b/>
                <w:sz w:val="20"/>
                <w:szCs w:val="18"/>
              </w:rPr>
              <w:t>Trial, N</w:t>
            </w:r>
          </w:p>
        </w:tc>
        <w:tc>
          <w:tcPr>
            <w:tcW w:w="1134" w:type="dxa"/>
            <w:vAlign w:val="center"/>
          </w:tcPr>
          <w:p w14:paraId="6BAAFE3E" w14:textId="77777777" w:rsidR="004B530B" w:rsidRPr="00BF5894" w:rsidRDefault="004B530B" w:rsidP="00432A3D">
            <w:pPr>
              <w:keepNext/>
              <w:keepLines/>
              <w:jc w:val="center"/>
              <w:rPr>
                <w:rFonts w:ascii="Arial Narrow" w:hAnsi="Arial Narrow"/>
                <w:sz w:val="20"/>
                <w:szCs w:val="18"/>
              </w:rPr>
            </w:pPr>
            <w:r w:rsidRPr="00BF5894">
              <w:rPr>
                <w:rFonts w:ascii="Arial Narrow" w:hAnsi="Arial Narrow"/>
                <w:b/>
                <w:sz w:val="20"/>
                <w:szCs w:val="18"/>
              </w:rPr>
              <w:t>Trial Design</w:t>
            </w:r>
          </w:p>
        </w:tc>
        <w:tc>
          <w:tcPr>
            <w:tcW w:w="4253" w:type="dxa"/>
            <w:vAlign w:val="center"/>
          </w:tcPr>
          <w:p w14:paraId="19E87A1A" w14:textId="77777777" w:rsidR="004B530B" w:rsidRPr="00BF5894" w:rsidRDefault="004B530B" w:rsidP="00432A3D">
            <w:pPr>
              <w:keepNext/>
              <w:keepLines/>
              <w:jc w:val="center"/>
              <w:rPr>
                <w:rFonts w:ascii="Arial Narrow" w:hAnsi="Arial Narrow"/>
                <w:sz w:val="20"/>
                <w:szCs w:val="18"/>
              </w:rPr>
            </w:pPr>
            <w:r w:rsidRPr="00BF5894">
              <w:rPr>
                <w:rFonts w:ascii="Arial Narrow" w:hAnsi="Arial Narrow"/>
                <w:b/>
                <w:sz w:val="20"/>
                <w:szCs w:val="18"/>
              </w:rPr>
              <w:t>Interventions</w:t>
            </w:r>
          </w:p>
        </w:tc>
        <w:tc>
          <w:tcPr>
            <w:tcW w:w="1842" w:type="dxa"/>
            <w:vAlign w:val="center"/>
          </w:tcPr>
          <w:p w14:paraId="06A0E861" w14:textId="77777777" w:rsidR="004B530B" w:rsidRPr="00BF5894" w:rsidRDefault="004B530B" w:rsidP="00432A3D">
            <w:pPr>
              <w:keepNext/>
              <w:keepLines/>
              <w:jc w:val="center"/>
              <w:rPr>
                <w:rFonts w:ascii="Arial Narrow" w:hAnsi="Arial Narrow"/>
                <w:sz w:val="20"/>
                <w:szCs w:val="18"/>
              </w:rPr>
            </w:pPr>
            <w:r w:rsidRPr="00BF5894">
              <w:rPr>
                <w:rFonts w:ascii="Arial Narrow" w:hAnsi="Arial Narrow"/>
                <w:b/>
                <w:sz w:val="20"/>
                <w:szCs w:val="18"/>
              </w:rPr>
              <w:t>Population</w:t>
            </w:r>
          </w:p>
        </w:tc>
        <w:tc>
          <w:tcPr>
            <w:tcW w:w="1084" w:type="dxa"/>
            <w:vAlign w:val="center"/>
          </w:tcPr>
          <w:p w14:paraId="65FF75CD" w14:textId="77777777" w:rsidR="004B530B" w:rsidRPr="00BF5894" w:rsidRDefault="004B530B" w:rsidP="00432A3D">
            <w:pPr>
              <w:keepNext/>
              <w:keepLines/>
              <w:jc w:val="center"/>
              <w:rPr>
                <w:rFonts w:ascii="Arial Narrow" w:hAnsi="Arial Narrow"/>
                <w:sz w:val="20"/>
                <w:szCs w:val="18"/>
              </w:rPr>
            </w:pPr>
            <w:r w:rsidRPr="00BF5894">
              <w:rPr>
                <w:rFonts w:ascii="Arial Narrow" w:hAnsi="Arial Narrow"/>
                <w:b/>
                <w:sz w:val="20"/>
                <w:szCs w:val="18"/>
              </w:rPr>
              <w:t>Main Outcomes</w:t>
            </w:r>
          </w:p>
        </w:tc>
      </w:tr>
      <w:tr w:rsidR="00607A80" w:rsidRPr="00BF5894" w14:paraId="292D1039" w14:textId="77777777" w:rsidTr="008149CB">
        <w:trPr>
          <w:tblHeader/>
        </w:trPr>
        <w:tc>
          <w:tcPr>
            <w:tcW w:w="704" w:type="dxa"/>
            <w:vAlign w:val="center"/>
          </w:tcPr>
          <w:p w14:paraId="6F3B8B50" w14:textId="77777777" w:rsidR="00607A80" w:rsidRPr="00BF5894" w:rsidRDefault="00607A80" w:rsidP="00432A3D">
            <w:pPr>
              <w:keepNext/>
              <w:keepLines/>
              <w:jc w:val="left"/>
              <w:rPr>
                <w:rFonts w:ascii="Arial Narrow" w:hAnsi="Arial Narrow"/>
                <w:sz w:val="20"/>
                <w:szCs w:val="18"/>
              </w:rPr>
            </w:pPr>
            <w:r w:rsidRPr="00BF5894">
              <w:rPr>
                <w:rFonts w:ascii="Arial Narrow" w:hAnsi="Arial Narrow"/>
                <w:sz w:val="20"/>
                <w:szCs w:val="18"/>
              </w:rPr>
              <w:t>FLAIR</w:t>
            </w:r>
          </w:p>
          <w:p w14:paraId="5A5C72D3" w14:textId="77777777" w:rsidR="00607A80" w:rsidRPr="00BF5894" w:rsidRDefault="00607A80" w:rsidP="00432A3D">
            <w:pPr>
              <w:keepNext/>
              <w:keepLines/>
              <w:jc w:val="left"/>
              <w:rPr>
                <w:rFonts w:ascii="Arial Narrow" w:hAnsi="Arial Narrow"/>
                <w:sz w:val="20"/>
                <w:szCs w:val="18"/>
                <w:vertAlign w:val="superscript"/>
              </w:rPr>
            </w:pPr>
            <w:r w:rsidRPr="00BF5894">
              <w:rPr>
                <w:rFonts w:ascii="Arial Narrow" w:hAnsi="Arial Narrow"/>
                <w:sz w:val="20"/>
                <w:szCs w:val="18"/>
              </w:rPr>
              <w:t>N=566</w:t>
            </w:r>
            <w:r w:rsidRPr="00BF5894">
              <w:rPr>
                <w:rFonts w:ascii="Arial Narrow" w:hAnsi="Arial Narrow"/>
                <w:sz w:val="20"/>
                <w:szCs w:val="18"/>
                <w:vertAlign w:val="superscript"/>
              </w:rPr>
              <w:t>a</w:t>
            </w:r>
          </w:p>
        </w:tc>
        <w:tc>
          <w:tcPr>
            <w:tcW w:w="1134" w:type="dxa"/>
            <w:vAlign w:val="center"/>
          </w:tcPr>
          <w:p w14:paraId="27ADDEBF"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Phase III, OL, RCT,</w:t>
            </w:r>
          </w:p>
          <w:p w14:paraId="544713E9" w14:textId="77777777" w:rsidR="00607A80" w:rsidRPr="00BF5894" w:rsidRDefault="0043078B" w:rsidP="00432A3D">
            <w:pPr>
              <w:keepNext/>
              <w:keepLines/>
              <w:rPr>
                <w:rFonts w:ascii="Arial Narrow" w:hAnsi="Arial Narrow"/>
                <w:sz w:val="20"/>
                <w:szCs w:val="18"/>
              </w:rPr>
            </w:pPr>
            <w:r>
              <w:rPr>
                <w:rFonts w:ascii="Arial Narrow" w:hAnsi="Arial Narrow"/>
                <w:sz w:val="20"/>
                <w:szCs w:val="18"/>
              </w:rPr>
              <w:t>noninferior</w:t>
            </w:r>
            <w:r w:rsidR="00607A80" w:rsidRPr="00BF5894">
              <w:rPr>
                <w:rFonts w:ascii="Arial Narrow" w:hAnsi="Arial Narrow"/>
                <w:sz w:val="20"/>
                <w:szCs w:val="18"/>
              </w:rPr>
              <w:t>ity</w:t>
            </w:r>
          </w:p>
        </w:tc>
        <w:tc>
          <w:tcPr>
            <w:tcW w:w="4253" w:type="dxa"/>
            <w:vAlign w:val="center"/>
          </w:tcPr>
          <w:p w14:paraId="45D3B945" w14:textId="77777777" w:rsidR="00607A80" w:rsidRPr="00BF5894" w:rsidRDefault="00607A80" w:rsidP="00432A3D">
            <w:pPr>
              <w:keepNext/>
              <w:keepLines/>
              <w:rPr>
                <w:rFonts w:ascii="Arial Narrow" w:hAnsi="Arial Narrow"/>
                <w:sz w:val="20"/>
                <w:szCs w:val="18"/>
                <w:u w:val="single"/>
              </w:rPr>
            </w:pPr>
            <w:r w:rsidRPr="00BF5894">
              <w:rPr>
                <w:rFonts w:ascii="Arial Narrow" w:hAnsi="Arial Narrow"/>
                <w:sz w:val="20"/>
                <w:szCs w:val="18"/>
                <w:u w:val="single"/>
              </w:rPr>
              <w:t>Induction Phase (20 weeks)</w:t>
            </w:r>
          </w:p>
          <w:p w14:paraId="66776DEC"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Oral DTG/ABC/3TC FDC (NRTI substitution allowed)</w:t>
            </w:r>
          </w:p>
          <w:p w14:paraId="0EC0D91E" w14:textId="77777777" w:rsidR="00607A80" w:rsidRPr="00BF5894" w:rsidRDefault="00607A80" w:rsidP="00432A3D">
            <w:pPr>
              <w:keepNext/>
              <w:keepLines/>
              <w:rPr>
                <w:rFonts w:ascii="Arial Narrow" w:hAnsi="Arial Narrow"/>
                <w:sz w:val="20"/>
                <w:szCs w:val="18"/>
              </w:rPr>
            </w:pPr>
          </w:p>
          <w:p w14:paraId="17561A55" w14:textId="77777777" w:rsidR="00607A80" w:rsidRPr="00BF5894" w:rsidRDefault="00607A80" w:rsidP="00432A3D">
            <w:pPr>
              <w:keepNext/>
              <w:keepLines/>
              <w:rPr>
                <w:rFonts w:ascii="Arial Narrow" w:hAnsi="Arial Narrow"/>
                <w:sz w:val="20"/>
                <w:szCs w:val="18"/>
                <w:u w:val="single"/>
              </w:rPr>
            </w:pPr>
            <w:r w:rsidRPr="00BF5894">
              <w:rPr>
                <w:rFonts w:ascii="Arial Narrow" w:hAnsi="Arial Narrow"/>
                <w:sz w:val="20"/>
                <w:szCs w:val="18"/>
                <w:u w:val="single"/>
              </w:rPr>
              <w:t>Maintenance phase (100 weeks)</w:t>
            </w:r>
          </w:p>
          <w:p w14:paraId="5D3CFED3"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CAB LA + RPV LA group:</w:t>
            </w:r>
          </w:p>
          <w:p w14:paraId="0808DD97"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 Oral CAB 30</w:t>
            </w:r>
            <w:r w:rsidR="008149CB">
              <w:rPr>
                <w:rFonts w:ascii="Arial Narrow" w:hAnsi="Arial Narrow"/>
                <w:sz w:val="20"/>
                <w:szCs w:val="18"/>
              </w:rPr>
              <w:t xml:space="preserve"> </w:t>
            </w:r>
            <w:r w:rsidRPr="00BF5894">
              <w:rPr>
                <w:rFonts w:ascii="Arial Narrow" w:hAnsi="Arial Narrow"/>
                <w:sz w:val="20"/>
                <w:szCs w:val="18"/>
              </w:rPr>
              <w:t>mg + RPV 25</w:t>
            </w:r>
            <w:r w:rsidR="008149CB">
              <w:rPr>
                <w:rFonts w:ascii="Arial Narrow" w:hAnsi="Arial Narrow"/>
                <w:sz w:val="20"/>
                <w:szCs w:val="18"/>
              </w:rPr>
              <w:t xml:space="preserve"> </w:t>
            </w:r>
            <w:r w:rsidRPr="00BF5894">
              <w:rPr>
                <w:rFonts w:ascii="Arial Narrow" w:hAnsi="Arial Narrow"/>
                <w:sz w:val="20"/>
                <w:szCs w:val="18"/>
              </w:rPr>
              <w:t>mg OD for 4 weeks, then</w:t>
            </w:r>
          </w:p>
          <w:p w14:paraId="5729A3C6"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 IM CAB LA 600</w:t>
            </w:r>
            <w:r w:rsidR="008149CB">
              <w:rPr>
                <w:rFonts w:ascii="Arial Narrow" w:hAnsi="Arial Narrow"/>
                <w:sz w:val="20"/>
                <w:szCs w:val="18"/>
              </w:rPr>
              <w:t xml:space="preserve"> </w:t>
            </w:r>
            <w:r w:rsidRPr="00BF5894">
              <w:rPr>
                <w:rFonts w:ascii="Arial Narrow" w:hAnsi="Arial Narrow"/>
                <w:sz w:val="20"/>
                <w:szCs w:val="18"/>
              </w:rPr>
              <w:t>mg + RPV LA 900</w:t>
            </w:r>
            <w:r w:rsidR="008149CB">
              <w:rPr>
                <w:rFonts w:ascii="Arial Narrow" w:hAnsi="Arial Narrow"/>
                <w:sz w:val="20"/>
                <w:szCs w:val="18"/>
              </w:rPr>
              <w:t xml:space="preserve"> </w:t>
            </w:r>
            <w:r w:rsidRPr="00BF5894">
              <w:rPr>
                <w:rFonts w:ascii="Arial Narrow" w:hAnsi="Arial Narrow"/>
                <w:sz w:val="20"/>
                <w:szCs w:val="18"/>
              </w:rPr>
              <w:t>mg (loading dose), then</w:t>
            </w:r>
          </w:p>
          <w:p w14:paraId="737CCC6D"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 IM CAB LA 400</w:t>
            </w:r>
            <w:r w:rsidR="008149CB">
              <w:rPr>
                <w:rFonts w:ascii="Arial Narrow" w:hAnsi="Arial Narrow"/>
                <w:sz w:val="20"/>
                <w:szCs w:val="18"/>
              </w:rPr>
              <w:t xml:space="preserve"> </w:t>
            </w:r>
            <w:r w:rsidRPr="00BF5894">
              <w:rPr>
                <w:rFonts w:ascii="Arial Narrow" w:hAnsi="Arial Narrow"/>
                <w:sz w:val="20"/>
                <w:szCs w:val="18"/>
              </w:rPr>
              <w:t>mg + RPV LA 600</w:t>
            </w:r>
            <w:r w:rsidR="008149CB">
              <w:rPr>
                <w:rFonts w:ascii="Arial Narrow" w:hAnsi="Arial Narrow"/>
                <w:sz w:val="20"/>
                <w:szCs w:val="18"/>
              </w:rPr>
              <w:t xml:space="preserve"> </w:t>
            </w:r>
            <w:r w:rsidRPr="00BF5894">
              <w:rPr>
                <w:rFonts w:ascii="Arial Narrow" w:hAnsi="Arial Narrow"/>
                <w:sz w:val="20"/>
                <w:szCs w:val="18"/>
              </w:rPr>
              <w:t>mg every 4 weeks</w:t>
            </w:r>
          </w:p>
          <w:p w14:paraId="15BB6836" w14:textId="77777777" w:rsidR="00607A80" w:rsidRPr="00BF5894" w:rsidRDefault="00607A80" w:rsidP="00432A3D">
            <w:pPr>
              <w:keepNext/>
              <w:keepLines/>
              <w:rPr>
                <w:rFonts w:ascii="Arial Narrow" w:hAnsi="Arial Narrow"/>
                <w:sz w:val="20"/>
                <w:szCs w:val="18"/>
              </w:rPr>
            </w:pPr>
          </w:p>
          <w:p w14:paraId="5199A7C6"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Control group:</w:t>
            </w:r>
          </w:p>
          <w:p w14:paraId="0EC62DB3"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Oral DTG/ABC/3TC FDC daily (or alternative DTG + 2NRTIs)</w:t>
            </w:r>
          </w:p>
        </w:tc>
        <w:tc>
          <w:tcPr>
            <w:tcW w:w="1842" w:type="dxa"/>
            <w:vAlign w:val="center"/>
          </w:tcPr>
          <w:p w14:paraId="63D3EC8A" w14:textId="77777777" w:rsidR="00607A80" w:rsidRPr="00BF5894" w:rsidRDefault="00607A80" w:rsidP="00432A3D">
            <w:pPr>
              <w:keepNext/>
              <w:keepLines/>
              <w:jc w:val="left"/>
              <w:rPr>
                <w:rFonts w:ascii="Arial Narrow" w:hAnsi="Arial Narrow"/>
                <w:sz w:val="20"/>
                <w:szCs w:val="18"/>
              </w:rPr>
            </w:pPr>
            <w:r w:rsidRPr="00BF5894">
              <w:rPr>
                <w:rFonts w:ascii="Arial Narrow" w:hAnsi="Arial Narrow"/>
                <w:sz w:val="20"/>
                <w:szCs w:val="18"/>
              </w:rPr>
              <w:t>HIV-1 infected, ≥18 years of age, ART-naïve</w:t>
            </w:r>
          </w:p>
          <w:p w14:paraId="54265308" w14:textId="77777777" w:rsidR="00607A80" w:rsidRPr="00BF5894" w:rsidRDefault="00607A80" w:rsidP="00432A3D">
            <w:pPr>
              <w:keepNext/>
              <w:keepLines/>
              <w:jc w:val="left"/>
              <w:rPr>
                <w:rFonts w:ascii="Arial Narrow" w:hAnsi="Arial Narrow"/>
                <w:sz w:val="20"/>
                <w:szCs w:val="18"/>
              </w:rPr>
            </w:pPr>
          </w:p>
          <w:p w14:paraId="5D4C3F22" w14:textId="77777777" w:rsidR="00607A80" w:rsidRPr="00BF5894" w:rsidRDefault="00607A80" w:rsidP="00432A3D">
            <w:pPr>
              <w:keepNext/>
              <w:keepLines/>
              <w:jc w:val="left"/>
              <w:rPr>
                <w:rFonts w:ascii="Arial Narrow" w:hAnsi="Arial Narrow"/>
                <w:sz w:val="20"/>
                <w:szCs w:val="18"/>
              </w:rPr>
            </w:pPr>
            <w:r w:rsidRPr="00BF5894">
              <w:rPr>
                <w:rFonts w:ascii="Arial Narrow" w:hAnsi="Arial Narrow"/>
                <w:sz w:val="20"/>
                <w:szCs w:val="18"/>
              </w:rPr>
              <w:t>Subjects who had an HIV</w:t>
            </w:r>
            <w:r w:rsidR="00077E93">
              <w:rPr>
                <w:rFonts w:ascii="Arial Narrow" w:hAnsi="Arial Narrow"/>
                <w:sz w:val="20"/>
                <w:szCs w:val="18"/>
              </w:rPr>
              <w:t>-</w:t>
            </w:r>
            <w:r w:rsidRPr="00BF5894">
              <w:rPr>
                <w:rFonts w:ascii="Arial Narrow" w:hAnsi="Arial Narrow"/>
                <w:sz w:val="20"/>
                <w:szCs w:val="18"/>
              </w:rPr>
              <w:t>1 RNA &lt;50 c</w:t>
            </w:r>
            <w:r w:rsidR="00077E93">
              <w:rPr>
                <w:rFonts w:ascii="Arial Narrow" w:hAnsi="Arial Narrow"/>
                <w:sz w:val="20"/>
                <w:szCs w:val="18"/>
              </w:rPr>
              <w:t>opies</w:t>
            </w:r>
            <w:r w:rsidRPr="00BF5894">
              <w:rPr>
                <w:rFonts w:ascii="Arial Narrow" w:hAnsi="Arial Narrow"/>
                <w:sz w:val="20"/>
                <w:szCs w:val="18"/>
              </w:rPr>
              <w:t>/mL at the Week –4 Visit (i.e. 16 weeks after induction phase starts) were eligible to enter the maintenance Phase.</w:t>
            </w:r>
          </w:p>
        </w:tc>
        <w:tc>
          <w:tcPr>
            <w:tcW w:w="1084" w:type="dxa"/>
            <w:vMerge w:val="restart"/>
            <w:vAlign w:val="center"/>
          </w:tcPr>
          <w:p w14:paraId="511EE466" w14:textId="77777777" w:rsidR="00607A80" w:rsidRPr="00BF5894" w:rsidRDefault="00607A80" w:rsidP="00432A3D">
            <w:pPr>
              <w:keepNext/>
              <w:keepLines/>
              <w:jc w:val="left"/>
              <w:rPr>
                <w:rFonts w:ascii="Arial Narrow" w:hAnsi="Arial Narrow"/>
                <w:sz w:val="20"/>
                <w:szCs w:val="18"/>
              </w:rPr>
            </w:pPr>
            <w:r w:rsidRPr="00BF5894">
              <w:rPr>
                <w:rFonts w:ascii="Arial Narrow" w:hAnsi="Arial Narrow"/>
                <w:sz w:val="20"/>
                <w:szCs w:val="18"/>
              </w:rPr>
              <w:t>Proportion of participants with virological failure (HIV-RNA ≥50 copies/mL) as per FDA Snapshot algorithm at Week 48</w:t>
            </w:r>
          </w:p>
        </w:tc>
      </w:tr>
      <w:tr w:rsidR="00607A80" w:rsidRPr="00BF5894" w14:paraId="05C940DC" w14:textId="77777777" w:rsidTr="008149CB">
        <w:trPr>
          <w:trHeight w:val="605"/>
          <w:tblHeader/>
        </w:trPr>
        <w:tc>
          <w:tcPr>
            <w:tcW w:w="704" w:type="dxa"/>
            <w:vAlign w:val="center"/>
          </w:tcPr>
          <w:p w14:paraId="40D41527" w14:textId="77777777" w:rsidR="00607A80" w:rsidRPr="00BF5894" w:rsidRDefault="00607A80" w:rsidP="00432A3D">
            <w:pPr>
              <w:keepNext/>
              <w:keepLines/>
              <w:jc w:val="left"/>
              <w:rPr>
                <w:rFonts w:ascii="Arial Narrow" w:hAnsi="Arial Narrow"/>
                <w:sz w:val="20"/>
                <w:szCs w:val="18"/>
              </w:rPr>
            </w:pPr>
            <w:r w:rsidRPr="00BF5894">
              <w:rPr>
                <w:rFonts w:ascii="Arial Narrow" w:hAnsi="Arial Narrow"/>
                <w:sz w:val="20"/>
                <w:szCs w:val="18"/>
              </w:rPr>
              <w:t>ATLAS</w:t>
            </w:r>
          </w:p>
          <w:p w14:paraId="233C46B9" w14:textId="77777777" w:rsidR="00607A80" w:rsidRPr="00BF5894" w:rsidRDefault="00607A80" w:rsidP="00432A3D">
            <w:pPr>
              <w:keepNext/>
              <w:keepLines/>
              <w:jc w:val="left"/>
              <w:rPr>
                <w:rFonts w:ascii="Arial Narrow" w:hAnsi="Arial Narrow"/>
                <w:sz w:val="20"/>
                <w:szCs w:val="18"/>
              </w:rPr>
            </w:pPr>
            <w:r w:rsidRPr="00BF5894">
              <w:rPr>
                <w:rFonts w:ascii="Arial Narrow" w:hAnsi="Arial Narrow"/>
                <w:sz w:val="20"/>
                <w:szCs w:val="18"/>
              </w:rPr>
              <w:t>N=616</w:t>
            </w:r>
          </w:p>
        </w:tc>
        <w:tc>
          <w:tcPr>
            <w:tcW w:w="1134" w:type="dxa"/>
            <w:vAlign w:val="center"/>
          </w:tcPr>
          <w:p w14:paraId="5A71DA9B"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Phase III, OL, RCT</w:t>
            </w:r>
            <w:r w:rsidR="008149CB">
              <w:rPr>
                <w:rFonts w:ascii="Arial Narrow" w:hAnsi="Arial Narrow"/>
                <w:sz w:val="20"/>
                <w:szCs w:val="18"/>
              </w:rPr>
              <w:t>,</w:t>
            </w:r>
          </w:p>
          <w:p w14:paraId="5CDC5D60" w14:textId="77777777" w:rsidR="00607A80" w:rsidRPr="00BF5894" w:rsidRDefault="0043078B" w:rsidP="00432A3D">
            <w:pPr>
              <w:keepNext/>
              <w:keepLines/>
              <w:rPr>
                <w:rFonts w:ascii="Arial Narrow" w:hAnsi="Arial Narrow"/>
                <w:sz w:val="20"/>
                <w:szCs w:val="18"/>
              </w:rPr>
            </w:pPr>
            <w:r>
              <w:rPr>
                <w:rFonts w:ascii="Arial Narrow" w:hAnsi="Arial Narrow"/>
                <w:sz w:val="20"/>
                <w:szCs w:val="18"/>
              </w:rPr>
              <w:t>noninferior</w:t>
            </w:r>
            <w:r w:rsidR="00607A80" w:rsidRPr="00BF5894">
              <w:rPr>
                <w:rFonts w:ascii="Arial Narrow" w:hAnsi="Arial Narrow"/>
                <w:sz w:val="20"/>
                <w:szCs w:val="18"/>
              </w:rPr>
              <w:t>ity</w:t>
            </w:r>
          </w:p>
        </w:tc>
        <w:tc>
          <w:tcPr>
            <w:tcW w:w="4253" w:type="dxa"/>
            <w:vAlign w:val="center"/>
          </w:tcPr>
          <w:p w14:paraId="0CF70964" w14:textId="77777777" w:rsidR="00607A80" w:rsidRPr="00BF5894" w:rsidRDefault="00607A80" w:rsidP="00432A3D">
            <w:pPr>
              <w:keepNext/>
              <w:keepLines/>
              <w:rPr>
                <w:rFonts w:ascii="Arial Narrow" w:hAnsi="Arial Narrow"/>
                <w:sz w:val="20"/>
                <w:szCs w:val="18"/>
                <w:u w:val="single"/>
              </w:rPr>
            </w:pPr>
            <w:r w:rsidRPr="00BF5894">
              <w:rPr>
                <w:rFonts w:ascii="Arial Narrow" w:hAnsi="Arial Narrow"/>
                <w:sz w:val="20"/>
                <w:szCs w:val="18"/>
                <w:u w:val="single"/>
              </w:rPr>
              <w:t>Maintenance phase (52 weeks)</w:t>
            </w:r>
          </w:p>
          <w:p w14:paraId="7C2FE8D0"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CAB LA + RPV LA group:</w:t>
            </w:r>
          </w:p>
          <w:p w14:paraId="55036933"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 Oral CAB 30</w:t>
            </w:r>
            <w:r w:rsidR="008149CB">
              <w:rPr>
                <w:rFonts w:ascii="Arial Narrow" w:hAnsi="Arial Narrow"/>
                <w:sz w:val="20"/>
                <w:szCs w:val="18"/>
              </w:rPr>
              <w:t xml:space="preserve"> </w:t>
            </w:r>
            <w:r w:rsidRPr="00BF5894">
              <w:rPr>
                <w:rFonts w:ascii="Arial Narrow" w:hAnsi="Arial Narrow"/>
                <w:sz w:val="20"/>
                <w:szCs w:val="18"/>
              </w:rPr>
              <w:t>mg + RPV 25</w:t>
            </w:r>
            <w:r w:rsidR="008149CB">
              <w:rPr>
                <w:rFonts w:ascii="Arial Narrow" w:hAnsi="Arial Narrow"/>
                <w:sz w:val="20"/>
                <w:szCs w:val="18"/>
              </w:rPr>
              <w:t xml:space="preserve"> </w:t>
            </w:r>
            <w:r w:rsidRPr="00BF5894">
              <w:rPr>
                <w:rFonts w:ascii="Arial Narrow" w:hAnsi="Arial Narrow"/>
                <w:sz w:val="20"/>
                <w:szCs w:val="18"/>
              </w:rPr>
              <w:t>mg OD for 4 weeks, then</w:t>
            </w:r>
          </w:p>
          <w:p w14:paraId="7EE7AA42"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 IM CAB LA 600</w:t>
            </w:r>
            <w:r w:rsidR="008149CB">
              <w:rPr>
                <w:rFonts w:ascii="Arial Narrow" w:hAnsi="Arial Narrow"/>
                <w:sz w:val="20"/>
                <w:szCs w:val="18"/>
              </w:rPr>
              <w:t xml:space="preserve"> </w:t>
            </w:r>
            <w:r w:rsidRPr="00BF5894">
              <w:rPr>
                <w:rFonts w:ascii="Arial Narrow" w:hAnsi="Arial Narrow"/>
                <w:sz w:val="20"/>
                <w:szCs w:val="18"/>
              </w:rPr>
              <w:t>mg + RPV LA 900</w:t>
            </w:r>
            <w:r w:rsidR="008149CB">
              <w:rPr>
                <w:rFonts w:ascii="Arial Narrow" w:hAnsi="Arial Narrow"/>
                <w:sz w:val="20"/>
                <w:szCs w:val="18"/>
              </w:rPr>
              <w:t xml:space="preserve"> </w:t>
            </w:r>
            <w:r w:rsidRPr="00BF5894">
              <w:rPr>
                <w:rFonts w:ascii="Arial Narrow" w:hAnsi="Arial Narrow"/>
                <w:sz w:val="20"/>
                <w:szCs w:val="18"/>
              </w:rPr>
              <w:t>mg (loading dose), then</w:t>
            </w:r>
          </w:p>
          <w:p w14:paraId="187B92ED"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 IM CAB LA 400</w:t>
            </w:r>
            <w:r w:rsidR="008149CB">
              <w:rPr>
                <w:rFonts w:ascii="Arial Narrow" w:hAnsi="Arial Narrow"/>
                <w:sz w:val="20"/>
                <w:szCs w:val="18"/>
              </w:rPr>
              <w:t xml:space="preserve"> </w:t>
            </w:r>
            <w:r w:rsidRPr="00BF5894">
              <w:rPr>
                <w:rFonts w:ascii="Arial Narrow" w:hAnsi="Arial Narrow"/>
                <w:sz w:val="20"/>
                <w:szCs w:val="18"/>
              </w:rPr>
              <w:t>mg + RPV LA 600</w:t>
            </w:r>
            <w:r w:rsidR="008149CB">
              <w:rPr>
                <w:rFonts w:ascii="Arial Narrow" w:hAnsi="Arial Narrow"/>
                <w:sz w:val="20"/>
                <w:szCs w:val="18"/>
              </w:rPr>
              <w:t xml:space="preserve"> </w:t>
            </w:r>
            <w:r w:rsidRPr="00BF5894">
              <w:rPr>
                <w:rFonts w:ascii="Arial Narrow" w:hAnsi="Arial Narrow"/>
                <w:sz w:val="20"/>
                <w:szCs w:val="18"/>
              </w:rPr>
              <w:t>mg every 4 weeks</w:t>
            </w:r>
          </w:p>
          <w:p w14:paraId="57C045C5" w14:textId="77777777" w:rsidR="00607A80" w:rsidRPr="00BF5894" w:rsidRDefault="00607A80" w:rsidP="00432A3D">
            <w:pPr>
              <w:keepNext/>
              <w:keepLines/>
              <w:rPr>
                <w:rFonts w:ascii="Arial Narrow" w:hAnsi="Arial Narrow"/>
                <w:sz w:val="20"/>
                <w:szCs w:val="18"/>
              </w:rPr>
            </w:pPr>
          </w:p>
          <w:p w14:paraId="06416ED6"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Control group:</w:t>
            </w:r>
          </w:p>
          <w:p w14:paraId="1745BA2C"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Current anti-retroviral. 2 NRTIs + an INSTI or an NNRTI or PI</w:t>
            </w:r>
          </w:p>
        </w:tc>
        <w:tc>
          <w:tcPr>
            <w:tcW w:w="1842" w:type="dxa"/>
            <w:vAlign w:val="center"/>
          </w:tcPr>
          <w:p w14:paraId="6903E6D3" w14:textId="77777777" w:rsidR="00607A80" w:rsidRPr="00BF5894" w:rsidRDefault="00607A80" w:rsidP="00432A3D">
            <w:pPr>
              <w:keepNext/>
              <w:keepLines/>
              <w:jc w:val="left"/>
              <w:rPr>
                <w:rFonts w:ascii="Arial Narrow" w:hAnsi="Arial Narrow"/>
                <w:sz w:val="20"/>
                <w:szCs w:val="18"/>
              </w:rPr>
            </w:pPr>
            <w:r w:rsidRPr="00BF5894">
              <w:rPr>
                <w:rFonts w:ascii="Arial Narrow" w:hAnsi="Arial Narrow"/>
                <w:sz w:val="20"/>
                <w:szCs w:val="18"/>
              </w:rPr>
              <w:t xml:space="preserve">HIV-1 infected, ≥18 years of age, ART- experienced, </w:t>
            </w:r>
            <w:r w:rsidR="00173D11">
              <w:rPr>
                <w:rFonts w:ascii="Arial Narrow" w:hAnsi="Arial Narrow"/>
                <w:sz w:val="20"/>
                <w:szCs w:val="18"/>
              </w:rPr>
              <w:t>v</w:t>
            </w:r>
            <w:r w:rsidRPr="00BF5894">
              <w:rPr>
                <w:rFonts w:ascii="Arial Narrow" w:hAnsi="Arial Narrow"/>
                <w:sz w:val="20"/>
                <w:szCs w:val="18"/>
              </w:rPr>
              <w:t>irologically suppressed (HIV-1 RNA &lt;50 copies/mL) on a stable ART regimen containing 2 NRTIs + an INSTI, NNRTI or PI</w:t>
            </w:r>
          </w:p>
        </w:tc>
        <w:tc>
          <w:tcPr>
            <w:tcW w:w="1084" w:type="dxa"/>
            <w:vMerge/>
            <w:vAlign w:val="center"/>
          </w:tcPr>
          <w:p w14:paraId="55BB195F" w14:textId="77777777" w:rsidR="00607A80" w:rsidRPr="00BF5894" w:rsidRDefault="00607A80" w:rsidP="00432A3D">
            <w:pPr>
              <w:keepNext/>
              <w:keepLines/>
              <w:jc w:val="left"/>
              <w:rPr>
                <w:rFonts w:ascii="Arial Narrow" w:hAnsi="Arial Narrow"/>
                <w:sz w:val="20"/>
                <w:szCs w:val="18"/>
              </w:rPr>
            </w:pPr>
          </w:p>
        </w:tc>
      </w:tr>
      <w:tr w:rsidR="00607A80" w:rsidRPr="00BF5894" w14:paraId="19E98200" w14:textId="77777777" w:rsidTr="008149CB">
        <w:trPr>
          <w:tblHeader/>
        </w:trPr>
        <w:tc>
          <w:tcPr>
            <w:tcW w:w="704" w:type="dxa"/>
            <w:vAlign w:val="center"/>
          </w:tcPr>
          <w:p w14:paraId="14C9E841" w14:textId="77777777" w:rsidR="00607A80" w:rsidRPr="00BF5894" w:rsidRDefault="00607A80" w:rsidP="00432A3D">
            <w:pPr>
              <w:keepNext/>
              <w:keepLines/>
              <w:jc w:val="left"/>
              <w:rPr>
                <w:rFonts w:ascii="Arial Narrow" w:hAnsi="Arial Narrow"/>
                <w:sz w:val="20"/>
                <w:szCs w:val="18"/>
              </w:rPr>
            </w:pPr>
            <w:r w:rsidRPr="00BF5894">
              <w:rPr>
                <w:rFonts w:ascii="Arial Narrow" w:hAnsi="Arial Narrow"/>
                <w:sz w:val="20"/>
                <w:szCs w:val="18"/>
              </w:rPr>
              <w:t>ATLAS-2M</w:t>
            </w:r>
          </w:p>
          <w:p w14:paraId="20DFBF29" w14:textId="77777777" w:rsidR="00607A80" w:rsidRPr="00BF5894" w:rsidRDefault="00607A80" w:rsidP="00432A3D">
            <w:pPr>
              <w:keepNext/>
              <w:keepLines/>
              <w:jc w:val="left"/>
              <w:rPr>
                <w:rFonts w:ascii="Arial Narrow" w:hAnsi="Arial Narrow"/>
                <w:sz w:val="20"/>
                <w:szCs w:val="18"/>
              </w:rPr>
            </w:pPr>
            <w:r w:rsidRPr="00BF5894">
              <w:rPr>
                <w:rFonts w:ascii="Arial Narrow" w:hAnsi="Arial Narrow"/>
                <w:sz w:val="20"/>
                <w:szCs w:val="18"/>
              </w:rPr>
              <w:t>N=1,045</w:t>
            </w:r>
          </w:p>
        </w:tc>
        <w:tc>
          <w:tcPr>
            <w:tcW w:w="1134" w:type="dxa"/>
            <w:vAlign w:val="center"/>
          </w:tcPr>
          <w:p w14:paraId="42B54E8D"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 xml:space="preserve">Phase </w:t>
            </w:r>
            <w:proofErr w:type="spellStart"/>
            <w:r w:rsidRPr="00BF5894">
              <w:rPr>
                <w:rFonts w:ascii="Arial Narrow" w:hAnsi="Arial Narrow"/>
                <w:sz w:val="20"/>
                <w:szCs w:val="18"/>
              </w:rPr>
              <w:t>IIIb</w:t>
            </w:r>
            <w:proofErr w:type="spellEnd"/>
            <w:r w:rsidRPr="00BF5894">
              <w:rPr>
                <w:rFonts w:ascii="Arial Narrow" w:hAnsi="Arial Narrow"/>
                <w:sz w:val="20"/>
                <w:szCs w:val="18"/>
              </w:rPr>
              <w:t>, OL, RCT,</w:t>
            </w:r>
          </w:p>
          <w:p w14:paraId="40935C14" w14:textId="77777777" w:rsidR="00607A80" w:rsidRPr="00BF5894" w:rsidRDefault="0043078B" w:rsidP="00432A3D">
            <w:pPr>
              <w:keepNext/>
              <w:keepLines/>
              <w:rPr>
                <w:rFonts w:ascii="Arial Narrow" w:hAnsi="Arial Narrow"/>
                <w:sz w:val="20"/>
                <w:szCs w:val="18"/>
              </w:rPr>
            </w:pPr>
            <w:r>
              <w:rPr>
                <w:rFonts w:ascii="Arial Narrow" w:hAnsi="Arial Narrow"/>
                <w:sz w:val="20"/>
                <w:szCs w:val="18"/>
              </w:rPr>
              <w:t>noninferior</w:t>
            </w:r>
            <w:r w:rsidR="00607A80" w:rsidRPr="00BF5894">
              <w:rPr>
                <w:rFonts w:ascii="Arial Narrow" w:hAnsi="Arial Narrow"/>
                <w:sz w:val="20"/>
                <w:szCs w:val="18"/>
              </w:rPr>
              <w:t xml:space="preserve">ity </w:t>
            </w:r>
          </w:p>
        </w:tc>
        <w:tc>
          <w:tcPr>
            <w:tcW w:w="4253" w:type="dxa"/>
            <w:vAlign w:val="center"/>
          </w:tcPr>
          <w:p w14:paraId="70403179" w14:textId="77777777" w:rsidR="00607A80" w:rsidRPr="00BF5894" w:rsidRDefault="00607A80" w:rsidP="00432A3D">
            <w:pPr>
              <w:keepNext/>
              <w:keepLines/>
              <w:rPr>
                <w:rFonts w:ascii="Arial Narrow" w:hAnsi="Arial Narrow"/>
                <w:sz w:val="20"/>
                <w:szCs w:val="18"/>
                <w:u w:val="single"/>
              </w:rPr>
            </w:pPr>
            <w:r w:rsidRPr="00BF5894">
              <w:rPr>
                <w:rFonts w:ascii="Arial Narrow" w:hAnsi="Arial Narrow"/>
                <w:sz w:val="20"/>
                <w:szCs w:val="18"/>
                <w:u w:val="single"/>
              </w:rPr>
              <w:t>Maintenance phase (52 weeks)</w:t>
            </w:r>
          </w:p>
          <w:p w14:paraId="69B6D05D"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Patients receiving ART prior to trial:</w:t>
            </w:r>
          </w:p>
          <w:p w14:paraId="25645EB9" w14:textId="77777777" w:rsidR="00607A80" w:rsidRPr="00BF5894" w:rsidRDefault="00607A80" w:rsidP="004431D1">
            <w:pPr>
              <w:keepNext/>
              <w:keepLines/>
              <w:rPr>
                <w:rFonts w:ascii="Arial Narrow" w:hAnsi="Arial Narrow"/>
                <w:sz w:val="20"/>
                <w:szCs w:val="18"/>
              </w:rPr>
            </w:pPr>
            <w:r w:rsidRPr="00BF5894">
              <w:rPr>
                <w:rFonts w:ascii="Arial Narrow" w:hAnsi="Arial Narrow"/>
                <w:sz w:val="20"/>
                <w:szCs w:val="18"/>
              </w:rPr>
              <w:t xml:space="preserve">Q4W: </w:t>
            </w:r>
          </w:p>
          <w:p w14:paraId="16929801" w14:textId="77777777" w:rsidR="00607A80" w:rsidRPr="00BF5894" w:rsidRDefault="00607A80" w:rsidP="004431D1">
            <w:pPr>
              <w:keepNext/>
              <w:keepLines/>
              <w:rPr>
                <w:rFonts w:ascii="Arial Narrow" w:hAnsi="Arial Narrow"/>
                <w:sz w:val="20"/>
                <w:szCs w:val="18"/>
              </w:rPr>
            </w:pPr>
            <w:r w:rsidRPr="00BF5894">
              <w:rPr>
                <w:rFonts w:ascii="Arial Narrow" w:hAnsi="Arial Narrow"/>
                <w:sz w:val="20"/>
                <w:szCs w:val="18"/>
              </w:rPr>
              <w:t>Oral CAB 30</w:t>
            </w:r>
            <w:r w:rsidR="008149CB">
              <w:rPr>
                <w:rFonts w:ascii="Arial Narrow" w:hAnsi="Arial Narrow"/>
                <w:sz w:val="20"/>
                <w:szCs w:val="18"/>
              </w:rPr>
              <w:t xml:space="preserve"> </w:t>
            </w:r>
            <w:r w:rsidRPr="00BF5894">
              <w:rPr>
                <w:rFonts w:ascii="Arial Narrow" w:hAnsi="Arial Narrow"/>
                <w:sz w:val="20"/>
                <w:szCs w:val="18"/>
              </w:rPr>
              <w:t>mg + RPV 25</w:t>
            </w:r>
            <w:r w:rsidR="008149CB">
              <w:rPr>
                <w:rFonts w:ascii="Arial Narrow" w:hAnsi="Arial Narrow"/>
                <w:sz w:val="20"/>
                <w:szCs w:val="18"/>
              </w:rPr>
              <w:t xml:space="preserve"> </w:t>
            </w:r>
            <w:r w:rsidRPr="00BF5894">
              <w:rPr>
                <w:rFonts w:ascii="Arial Narrow" w:hAnsi="Arial Narrow"/>
                <w:sz w:val="20"/>
                <w:szCs w:val="18"/>
              </w:rPr>
              <w:t>mg OD for 4 weeks, then</w:t>
            </w:r>
          </w:p>
          <w:p w14:paraId="10DE2C11" w14:textId="77777777" w:rsidR="00607A80" w:rsidRPr="00BF5894" w:rsidRDefault="00607A80" w:rsidP="004431D1">
            <w:pPr>
              <w:keepNext/>
              <w:keepLines/>
              <w:rPr>
                <w:rFonts w:ascii="Arial Narrow" w:hAnsi="Arial Narrow"/>
                <w:sz w:val="20"/>
                <w:szCs w:val="18"/>
              </w:rPr>
            </w:pPr>
            <w:r w:rsidRPr="00BF5894">
              <w:rPr>
                <w:rFonts w:ascii="Arial Narrow" w:hAnsi="Arial Narrow"/>
                <w:sz w:val="20"/>
                <w:szCs w:val="18"/>
              </w:rPr>
              <w:t>IM CAB LA 600</w:t>
            </w:r>
            <w:r w:rsidR="008149CB">
              <w:rPr>
                <w:rFonts w:ascii="Arial Narrow" w:hAnsi="Arial Narrow"/>
                <w:sz w:val="20"/>
                <w:szCs w:val="18"/>
              </w:rPr>
              <w:t xml:space="preserve"> </w:t>
            </w:r>
            <w:r w:rsidRPr="00BF5894">
              <w:rPr>
                <w:rFonts w:ascii="Arial Narrow" w:hAnsi="Arial Narrow"/>
                <w:sz w:val="20"/>
                <w:szCs w:val="18"/>
              </w:rPr>
              <w:t>mg + RPV LA 900</w:t>
            </w:r>
            <w:r w:rsidR="008149CB">
              <w:rPr>
                <w:rFonts w:ascii="Arial Narrow" w:hAnsi="Arial Narrow"/>
                <w:sz w:val="20"/>
                <w:szCs w:val="18"/>
              </w:rPr>
              <w:t xml:space="preserve"> </w:t>
            </w:r>
            <w:r w:rsidRPr="00BF5894">
              <w:rPr>
                <w:rFonts w:ascii="Arial Narrow" w:hAnsi="Arial Narrow"/>
                <w:sz w:val="20"/>
                <w:szCs w:val="18"/>
              </w:rPr>
              <w:t>mg (loading dose), then</w:t>
            </w:r>
          </w:p>
          <w:p w14:paraId="364D4984" w14:textId="77777777" w:rsidR="00607A80" w:rsidRPr="00BF5894" w:rsidRDefault="00607A80" w:rsidP="004431D1">
            <w:pPr>
              <w:keepNext/>
              <w:keepLines/>
              <w:rPr>
                <w:rFonts w:ascii="Arial Narrow" w:hAnsi="Arial Narrow"/>
                <w:sz w:val="20"/>
                <w:szCs w:val="18"/>
              </w:rPr>
            </w:pPr>
            <w:r w:rsidRPr="00BF5894">
              <w:rPr>
                <w:rFonts w:ascii="Arial Narrow" w:hAnsi="Arial Narrow"/>
                <w:sz w:val="20"/>
                <w:szCs w:val="18"/>
              </w:rPr>
              <w:t>IM CAB LA 400</w:t>
            </w:r>
            <w:r w:rsidR="008149CB">
              <w:rPr>
                <w:rFonts w:ascii="Arial Narrow" w:hAnsi="Arial Narrow"/>
                <w:sz w:val="20"/>
                <w:szCs w:val="18"/>
              </w:rPr>
              <w:t xml:space="preserve"> </w:t>
            </w:r>
            <w:r w:rsidRPr="00BF5894">
              <w:rPr>
                <w:rFonts w:ascii="Arial Narrow" w:hAnsi="Arial Narrow"/>
                <w:sz w:val="20"/>
                <w:szCs w:val="18"/>
              </w:rPr>
              <w:t>mg + RPV LA 600</w:t>
            </w:r>
            <w:r w:rsidR="008149CB">
              <w:rPr>
                <w:rFonts w:ascii="Arial Narrow" w:hAnsi="Arial Narrow"/>
                <w:sz w:val="20"/>
                <w:szCs w:val="18"/>
              </w:rPr>
              <w:t xml:space="preserve"> </w:t>
            </w:r>
            <w:r w:rsidRPr="00BF5894">
              <w:rPr>
                <w:rFonts w:ascii="Arial Narrow" w:hAnsi="Arial Narrow"/>
                <w:sz w:val="20"/>
                <w:szCs w:val="18"/>
              </w:rPr>
              <w:t>mg every 4 weeks</w:t>
            </w:r>
          </w:p>
          <w:p w14:paraId="4E0A0F6A"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Q8W:</w:t>
            </w:r>
          </w:p>
          <w:p w14:paraId="72FE33C4" w14:textId="77777777" w:rsidR="00607A80" w:rsidRPr="00BF5894" w:rsidRDefault="00607A80" w:rsidP="004431D1">
            <w:pPr>
              <w:keepNext/>
              <w:keepLines/>
              <w:rPr>
                <w:rFonts w:ascii="Arial Narrow" w:hAnsi="Arial Narrow"/>
                <w:sz w:val="20"/>
                <w:szCs w:val="18"/>
              </w:rPr>
            </w:pPr>
            <w:r w:rsidRPr="00BF5894">
              <w:rPr>
                <w:rFonts w:ascii="Arial Narrow" w:hAnsi="Arial Narrow"/>
                <w:sz w:val="20"/>
                <w:szCs w:val="18"/>
              </w:rPr>
              <w:t>Oral CAB 30</w:t>
            </w:r>
            <w:r w:rsidR="008149CB">
              <w:rPr>
                <w:rFonts w:ascii="Arial Narrow" w:hAnsi="Arial Narrow"/>
                <w:sz w:val="20"/>
                <w:szCs w:val="18"/>
              </w:rPr>
              <w:t xml:space="preserve"> </w:t>
            </w:r>
            <w:r w:rsidRPr="00BF5894">
              <w:rPr>
                <w:rFonts w:ascii="Arial Narrow" w:hAnsi="Arial Narrow"/>
                <w:sz w:val="20"/>
                <w:szCs w:val="18"/>
              </w:rPr>
              <w:t>mg + RPV 25</w:t>
            </w:r>
            <w:r w:rsidR="008149CB">
              <w:rPr>
                <w:rFonts w:ascii="Arial Narrow" w:hAnsi="Arial Narrow"/>
                <w:sz w:val="20"/>
                <w:szCs w:val="18"/>
              </w:rPr>
              <w:t xml:space="preserve"> </w:t>
            </w:r>
            <w:r w:rsidRPr="00BF5894">
              <w:rPr>
                <w:rFonts w:ascii="Arial Narrow" w:hAnsi="Arial Narrow"/>
                <w:sz w:val="20"/>
                <w:szCs w:val="18"/>
              </w:rPr>
              <w:t>mg OD for 4 weeks, then</w:t>
            </w:r>
          </w:p>
          <w:p w14:paraId="1D14D360" w14:textId="77777777" w:rsidR="00607A80" w:rsidRPr="008149CB" w:rsidRDefault="00607A80" w:rsidP="004431D1">
            <w:pPr>
              <w:keepNext/>
              <w:keepLines/>
              <w:rPr>
                <w:rFonts w:ascii="Arial Narrow" w:hAnsi="Arial Narrow"/>
                <w:iCs/>
                <w:sz w:val="20"/>
                <w:szCs w:val="18"/>
              </w:rPr>
            </w:pPr>
            <w:r w:rsidRPr="00BF5894">
              <w:rPr>
                <w:rFonts w:ascii="Arial Narrow" w:hAnsi="Arial Narrow"/>
                <w:sz w:val="20"/>
                <w:szCs w:val="18"/>
              </w:rPr>
              <w:t>IM CAB LA 600</w:t>
            </w:r>
            <w:r w:rsidR="008149CB">
              <w:rPr>
                <w:rFonts w:ascii="Arial Narrow" w:hAnsi="Arial Narrow"/>
                <w:sz w:val="20"/>
                <w:szCs w:val="18"/>
              </w:rPr>
              <w:t xml:space="preserve"> </w:t>
            </w:r>
            <w:r w:rsidRPr="00BF5894">
              <w:rPr>
                <w:rFonts w:ascii="Arial Narrow" w:hAnsi="Arial Narrow"/>
                <w:sz w:val="20"/>
                <w:szCs w:val="18"/>
              </w:rPr>
              <w:t>mg + RPV LA 900</w:t>
            </w:r>
            <w:r w:rsidR="008149CB">
              <w:rPr>
                <w:rFonts w:ascii="Arial Narrow" w:hAnsi="Arial Narrow"/>
                <w:sz w:val="20"/>
                <w:szCs w:val="18"/>
              </w:rPr>
              <w:t xml:space="preserve"> </w:t>
            </w:r>
            <w:r w:rsidRPr="00BF5894">
              <w:rPr>
                <w:rFonts w:ascii="Arial Narrow" w:hAnsi="Arial Narrow"/>
                <w:sz w:val="20"/>
                <w:szCs w:val="18"/>
              </w:rPr>
              <w:t xml:space="preserve">mg (loading dose) </w:t>
            </w:r>
            <w:r w:rsidRPr="008149CB">
              <w:rPr>
                <w:rFonts w:ascii="Arial Narrow" w:hAnsi="Arial Narrow"/>
                <w:iCs/>
                <w:sz w:val="20"/>
                <w:szCs w:val="18"/>
              </w:rPr>
              <w:t>at week 4 and 8, then</w:t>
            </w:r>
          </w:p>
          <w:p w14:paraId="42FDD660" w14:textId="77777777" w:rsidR="00607A80" w:rsidRPr="00BF5894" w:rsidRDefault="00607A80" w:rsidP="004431D1">
            <w:pPr>
              <w:keepNext/>
              <w:keepLines/>
              <w:rPr>
                <w:rFonts w:ascii="Arial Narrow" w:hAnsi="Arial Narrow"/>
                <w:sz w:val="20"/>
                <w:szCs w:val="18"/>
              </w:rPr>
            </w:pPr>
            <w:r w:rsidRPr="00BF5894">
              <w:rPr>
                <w:rFonts w:ascii="Arial Narrow" w:hAnsi="Arial Narrow"/>
                <w:sz w:val="20"/>
                <w:szCs w:val="18"/>
              </w:rPr>
              <w:t>IM CAB LA 400</w:t>
            </w:r>
            <w:r w:rsidR="008149CB">
              <w:rPr>
                <w:rFonts w:ascii="Arial Narrow" w:hAnsi="Arial Narrow"/>
                <w:sz w:val="20"/>
                <w:szCs w:val="18"/>
              </w:rPr>
              <w:t xml:space="preserve"> </w:t>
            </w:r>
            <w:r w:rsidRPr="00BF5894">
              <w:rPr>
                <w:rFonts w:ascii="Arial Narrow" w:hAnsi="Arial Narrow"/>
                <w:sz w:val="20"/>
                <w:szCs w:val="18"/>
              </w:rPr>
              <w:t>mg + RPV LA 600</w:t>
            </w:r>
            <w:r w:rsidR="008149CB">
              <w:rPr>
                <w:rFonts w:ascii="Arial Narrow" w:hAnsi="Arial Narrow"/>
                <w:sz w:val="20"/>
                <w:szCs w:val="18"/>
              </w:rPr>
              <w:t xml:space="preserve"> </w:t>
            </w:r>
            <w:r w:rsidRPr="00BF5894">
              <w:rPr>
                <w:rFonts w:ascii="Arial Narrow" w:hAnsi="Arial Narrow"/>
                <w:sz w:val="20"/>
                <w:szCs w:val="18"/>
              </w:rPr>
              <w:t>mg every 8 weeks</w:t>
            </w:r>
          </w:p>
          <w:p w14:paraId="1F160C2D" w14:textId="77777777" w:rsidR="00607A80" w:rsidRPr="00BF5894" w:rsidRDefault="00607A80" w:rsidP="00432A3D">
            <w:pPr>
              <w:keepNext/>
              <w:keepLines/>
              <w:rPr>
                <w:rFonts w:ascii="Arial Narrow" w:hAnsi="Arial Narrow"/>
                <w:sz w:val="20"/>
                <w:szCs w:val="18"/>
              </w:rPr>
            </w:pPr>
          </w:p>
          <w:p w14:paraId="2BDDD205"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Patients receiving CAB LA + RPV LA Q4W prior to trial:</w:t>
            </w:r>
          </w:p>
          <w:p w14:paraId="77CEE214" w14:textId="77777777" w:rsidR="00607A80" w:rsidRPr="00BF5894" w:rsidRDefault="00607A80" w:rsidP="00432A3D">
            <w:pPr>
              <w:keepNext/>
              <w:keepLines/>
              <w:rPr>
                <w:rFonts w:ascii="Arial Narrow" w:hAnsi="Arial Narrow"/>
                <w:sz w:val="20"/>
                <w:szCs w:val="18"/>
              </w:rPr>
            </w:pPr>
            <w:r w:rsidRPr="00BF5894">
              <w:rPr>
                <w:rFonts w:ascii="Arial Narrow" w:hAnsi="Arial Narrow"/>
                <w:sz w:val="20"/>
                <w:szCs w:val="18"/>
              </w:rPr>
              <w:t>Q4W: IM CAB LA 400</w:t>
            </w:r>
            <w:r w:rsidR="008149CB">
              <w:rPr>
                <w:rFonts w:ascii="Arial Narrow" w:hAnsi="Arial Narrow"/>
                <w:sz w:val="20"/>
                <w:szCs w:val="18"/>
              </w:rPr>
              <w:t xml:space="preserve"> </w:t>
            </w:r>
            <w:r w:rsidRPr="00BF5894">
              <w:rPr>
                <w:rFonts w:ascii="Arial Narrow" w:hAnsi="Arial Narrow"/>
                <w:sz w:val="20"/>
                <w:szCs w:val="18"/>
              </w:rPr>
              <w:t>mg + RPV LA 600</w:t>
            </w:r>
            <w:r w:rsidR="008149CB">
              <w:rPr>
                <w:rFonts w:ascii="Arial Narrow" w:hAnsi="Arial Narrow"/>
                <w:sz w:val="20"/>
                <w:szCs w:val="18"/>
              </w:rPr>
              <w:t xml:space="preserve"> </w:t>
            </w:r>
            <w:r w:rsidRPr="00BF5894">
              <w:rPr>
                <w:rFonts w:ascii="Arial Narrow" w:hAnsi="Arial Narrow"/>
                <w:sz w:val="20"/>
                <w:szCs w:val="18"/>
              </w:rPr>
              <w:t>mg every 4 weeks</w:t>
            </w:r>
          </w:p>
          <w:p w14:paraId="56C4186B" w14:textId="77777777" w:rsidR="00607A80" w:rsidRPr="00BF5894" w:rsidRDefault="00607A80" w:rsidP="00792228">
            <w:pPr>
              <w:keepNext/>
              <w:keepLines/>
              <w:rPr>
                <w:rFonts w:ascii="Arial Narrow" w:hAnsi="Arial Narrow"/>
                <w:sz w:val="20"/>
                <w:szCs w:val="18"/>
              </w:rPr>
            </w:pPr>
            <w:r w:rsidRPr="00BF5894">
              <w:rPr>
                <w:rFonts w:ascii="Arial Narrow" w:hAnsi="Arial Narrow"/>
                <w:sz w:val="20"/>
                <w:szCs w:val="18"/>
              </w:rPr>
              <w:t>Q8W: IM CAB LA 400</w:t>
            </w:r>
            <w:r w:rsidR="008149CB">
              <w:rPr>
                <w:rFonts w:ascii="Arial Narrow" w:hAnsi="Arial Narrow"/>
                <w:sz w:val="20"/>
                <w:szCs w:val="18"/>
              </w:rPr>
              <w:t xml:space="preserve"> </w:t>
            </w:r>
            <w:r w:rsidRPr="00BF5894">
              <w:rPr>
                <w:rFonts w:ascii="Arial Narrow" w:hAnsi="Arial Narrow"/>
                <w:sz w:val="20"/>
                <w:szCs w:val="18"/>
              </w:rPr>
              <w:t>mg + RP LA 600</w:t>
            </w:r>
            <w:r w:rsidR="008149CB">
              <w:rPr>
                <w:rFonts w:ascii="Arial Narrow" w:hAnsi="Arial Narrow"/>
                <w:sz w:val="20"/>
                <w:szCs w:val="18"/>
              </w:rPr>
              <w:t xml:space="preserve"> </w:t>
            </w:r>
            <w:r w:rsidRPr="00BF5894">
              <w:rPr>
                <w:rFonts w:ascii="Arial Narrow" w:hAnsi="Arial Narrow"/>
                <w:sz w:val="20"/>
                <w:szCs w:val="18"/>
              </w:rPr>
              <w:t>mg every 8 weeks</w:t>
            </w:r>
          </w:p>
        </w:tc>
        <w:tc>
          <w:tcPr>
            <w:tcW w:w="1842" w:type="dxa"/>
            <w:vAlign w:val="center"/>
          </w:tcPr>
          <w:p w14:paraId="3BE9A427" w14:textId="77777777" w:rsidR="00607A80" w:rsidRPr="00BF5894" w:rsidRDefault="00607A80" w:rsidP="00432A3D">
            <w:pPr>
              <w:keepNext/>
              <w:keepLines/>
              <w:jc w:val="left"/>
              <w:rPr>
                <w:rFonts w:ascii="Arial Narrow" w:hAnsi="Arial Narrow"/>
                <w:sz w:val="20"/>
                <w:szCs w:val="18"/>
              </w:rPr>
            </w:pPr>
            <w:r w:rsidRPr="00BF5894">
              <w:rPr>
                <w:rFonts w:ascii="Arial Narrow" w:hAnsi="Arial Narrow"/>
                <w:sz w:val="20"/>
                <w:szCs w:val="18"/>
              </w:rPr>
              <w:t>HIV-1 infected, ≥18 years of age, ART-experienced, virologically suppressed (HIV-1 RNA</w:t>
            </w:r>
            <w:r w:rsidR="00077E93">
              <w:rPr>
                <w:rFonts w:ascii="Arial Narrow" w:hAnsi="Arial Narrow"/>
                <w:sz w:val="20"/>
                <w:szCs w:val="18"/>
              </w:rPr>
              <w:t xml:space="preserve"> </w:t>
            </w:r>
            <w:r w:rsidRPr="00BF5894">
              <w:rPr>
                <w:rFonts w:ascii="Arial Narrow" w:hAnsi="Arial Narrow"/>
                <w:sz w:val="20"/>
                <w:szCs w:val="18"/>
              </w:rPr>
              <w:t>&lt;50 copies/mL) on a stable ART regimen</w:t>
            </w:r>
          </w:p>
        </w:tc>
        <w:tc>
          <w:tcPr>
            <w:tcW w:w="1084" w:type="dxa"/>
            <w:vMerge/>
            <w:vAlign w:val="center"/>
          </w:tcPr>
          <w:p w14:paraId="0D4B397F" w14:textId="77777777" w:rsidR="00607A80" w:rsidRPr="00BF5894" w:rsidRDefault="00607A80" w:rsidP="00432A3D">
            <w:pPr>
              <w:keepNext/>
              <w:keepLines/>
              <w:jc w:val="left"/>
              <w:rPr>
                <w:rFonts w:ascii="Arial Narrow" w:hAnsi="Arial Narrow"/>
                <w:sz w:val="20"/>
                <w:szCs w:val="18"/>
              </w:rPr>
            </w:pPr>
          </w:p>
        </w:tc>
      </w:tr>
    </w:tbl>
    <w:p w14:paraId="2E2CEAB4" w14:textId="77777777" w:rsidR="004B530B" w:rsidRPr="00BF5894" w:rsidRDefault="004B530B" w:rsidP="00432A3D">
      <w:pPr>
        <w:pStyle w:val="TableFooter"/>
        <w:keepNext/>
        <w:keepLines/>
        <w:rPr>
          <w:szCs w:val="18"/>
        </w:rPr>
      </w:pPr>
      <w:r w:rsidRPr="00BF5894">
        <w:rPr>
          <w:szCs w:val="18"/>
        </w:rPr>
        <w:t>Source: Table 2-5-2-7, pp52-53 of the resubmission.</w:t>
      </w:r>
    </w:p>
    <w:p w14:paraId="0C34D7C8" w14:textId="77777777" w:rsidR="004B530B" w:rsidRPr="00BF5894" w:rsidRDefault="004B530B" w:rsidP="00432A3D">
      <w:pPr>
        <w:pStyle w:val="TableFooter"/>
        <w:keepNext/>
        <w:keepLines/>
        <w:rPr>
          <w:szCs w:val="18"/>
        </w:rPr>
      </w:pPr>
      <w:r w:rsidRPr="00BF5894">
        <w:rPr>
          <w:szCs w:val="18"/>
        </w:rPr>
        <w:t xml:space="preserve">ABC = abacavir; ART = antiretroviral therapy; CAB = cabotegravir; </w:t>
      </w:r>
      <w:r w:rsidR="000A242D">
        <w:rPr>
          <w:szCs w:val="18"/>
        </w:rPr>
        <w:t xml:space="preserve">DTG = dolutegravir; </w:t>
      </w:r>
      <w:r w:rsidRPr="00BF5894">
        <w:rPr>
          <w:szCs w:val="18"/>
        </w:rPr>
        <w:t xml:space="preserve">FDA = US Food and Drug Administration; FDC = fixed dose combination; HIV-1 = human immunodeficiency virus-1; IM = intramuscular; INSTI = integrase strand transfer inhibitor; LA = </w:t>
      </w:r>
      <w:r w:rsidR="00340725">
        <w:rPr>
          <w:szCs w:val="18"/>
        </w:rPr>
        <w:t>long-acting</w:t>
      </w:r>
      <w:r w:rsidRPr="00BF5894">
        <w:rPr>
          <w:szCs w:val="18"/>
        </w:rPr>
        <w:t>; NRTI = nucleoside reverse transcriptase inhibitor; NNRTI = non-nucleoside reverse transcriptase inhibitor; OD = once daily; OL = open label; PI = protease inhibitor; RCT = randomised controlled trial; RNA = ribonucleic acid; RPV = rilpivirine; Q4W = every four weeks; Q8W = every eight weeks; 3TC = lamivudine</w:t>
      </w:r>
    </w:p>
    <w:p w14:paraId="6246C5B5" w14:textId="77777777" w:rsidR="004B530B" w:rsidRPr="00BF5894" w:rsidRDefault="004B530B" w:rsidP="00432A3D">
      <w:pPr>
        <w:pStyle w:val="TableFooter"/>
        <w:keepNext/>
        <w:keepLines/>
        <w:rPr>
          <w:rStyle w:val="CommentReference"/>
        </w:rPr>
      </w:pPr>
      <w:r w:rsidRPr="00BF5894">
        <w:t>a. 631 patients were enrolled in the induction phase, but only 566 patient</w:t>
      </w:r>
      <w:r w:rsidR="00864566">
        <w:t>s</w:t>
      </w:r>
      <w:r w:rsidRPr="00BF5894">
        <w:t xml:space="preserve"> met the criteria (HIV RNA &lt;50 copies/mL) at 16 weeks after induction and randomised to a treatment in the maintenance phase.</w:t>
      </w:r>
    </w:p>
    <w:p w14:paraId="501B977B" w14:textId="77777777" w:rsidR="004B530B" w:rsidRPr="00BF5894" w:rsidRDefault="004B530B" w:rsidP="004B530B"/>
    <w:p w14:paraId="4D8F24A5" w14:textId="77777777" w:rsidR="004B530B" w:rsidRPr="006E6712" w:rsidRDefault="004B530B" w:rsidP="00AB68B4">
      <w:pPr>
        <w:pStyle w:val="ListParagraph"/>
        <w:numPr>
          <w:ilvl w:val="1"/>
          <w:numId w:val="2"/>
        </w:numPr>
      </w:pPr>
      <w:r w:rsidRPr="00BF5894">
        <w:lastRenderedPageBreak/>
        <w:t>Additionally, patient</w:t>
      </w:r>
      <w:r w:rsidR="00077E93">
        <w:t>-</w:t>
      </w:r>
      <w:r w:rsidRPr="00BF5894">
        <w:t xml:space="preserve">reported outcomes were a key focus of the CAB LA + RPV LA trials. Patient satisfaction with treatment was reported using the HIV Treatment Satisfaction Questionnaire (HIVTSQ) in all trials. </w:t>
      </w:r>
      <w:r w:rsidR="002D5D93" w:rsidRPr="00BF5894">
        <w:t xml:space="preserve">QoL </w:t>
      </w:r>
      <w:r w:rsidRPr="00BF5894">
        <w:t xml:space="preserve">data </w:t>
      </w:r>
      <w:r w:rsidR="002D5D93" w:rsidRPr="00BF5894">
        <w:t xml:space="preserve">in FLAIR and ATLAS </w:t>
      </w:r>
      <w:r w:rsidRPr="00BF5894">
        <w:t xml:space="preserve">was reported using the 12-item short form health survey (SF-12) health survey, a shorter alternative to the 36-item short form health survey (SF-36). </w:t>
      </w:r>
      <w:r w:rsidR="002D5D93" w:rsidRPr="00BF5894">
        <w:t xml:space="preserve">A </w:t>
      </w:r>
      <w:r w:rsidR="002D5D93" w:rsidRPr="00BF5894">
        <w:rPr>
          <w:i/>
          <w:iCs/>
        </w:rPr>
        <w:t>post hoc</w:t>
      </w:r>
      <w:r w:rsidR="002D5D93" w:rsidRPr="00BF5894">
        <w:t xml:space="preserve"> analysis of QoL using the pooled SF-12 data from FLAIR and ATLAS converted to short-form six-dimension (SF-6D) was </w:t>
      </w:r>
      <w:r w:rsidR="00E95D19" w:rsidRPr="00BF5894">
        <w:t xml:space="preserve">also presented in the resubmission. </w:t>
      </w:r>
      <w:r w:rsidR="00F34E29">
        <w:t xml:space="preserve">The </w:t>
      </w:r>
      <w:r w:rsidR="00F34E29">
        <w:rPr>
          <w:i/>
          <w:iCs/>
        </w:rPr>
        <w:t xml:space="preserve">post </w:t>
      </w:r>
      <w:r w:rsidR="00F34E29" w:rsidRPr="00A065D4">
        <w:rPr>
          <w:i/>
          <w:iCs/>
        </w:rPr>
        <w:t xml:space="preserve">hoc </w:t>
      </w:r>
      <w:r w:rsidR="00F34E29">
        <w:t xml:space="preserve">analysis </w:t>
      </w:r>
      <w:r w:rsidR="006B6CE9" w:rsidRPr="00F34E29">
        <w:t>was</w:t>
      </w:r>
      <w:r w:rsidR="006B6CE9">
        <w:t xml:space="preserve"> </w:t>
      </w:r>
      <w:r w:rsidR="006B6CE9" w:rsidRPr="006E6712">
        <w:t xml:space="preserve">used by the resubmission as new evidence to support </w:t>
      </w:r>
      <w:r w:rsidR="00077E93" w:rsidRPr="006E6712">
        <w:t xml:space="preserve">its </w:t>
      </w:r>
      <w:r w:rsidR="006B6CE9" w:rsidRPr="006E6712">
        <w:t>claim of QoL gain in patients receiving CAB LA + RPV LA, compared to patients receiving oral ART.</w:t>
      </w:r>
    </w:p>
    <w:p w14:paraId="077DBB6A" w14:textId="77777777" w:rsidR="004B530B" w:rsidRPr="006E6712" w:rsidRDefault="004B530B" w:rsidP="00263466">
      <w:pPr>
        <w:pStyle w:val="4-SubsectionHeading"/>
      </w:pPr>
      <w:bookmarkStart w:id="21" w:name="_Toc82592212"/>
      <w:r w:rsidRPr="006E6712">
        <w:t>Comparative effectiveness</w:t>
      </w:r>
      <w:bookmarkEnd w:id="21"/>
    </w:p>
    <w:p w14:paraId="7D8B9371" w14:textId="77777777" w:rsidR="004B530B" w:rsidRPr="006E6712" w:rsidRDefault="00190ACD" w:rsidP="008A0430">
      <w:pPr>
        <w:pStyle w:val="5-SubsectionSubheading"/>
      </w:pPr>
      <w:r w:rsidRPr="006E6712">
        <w:t>Virologic response</w:t>
      </w:r>
      <w:r w:rsidR="008F5A6A" w:rsidRPr="006E6712">
        <w:t xml:space="preserve"> outcomes</w:t>
      </w:r>
    </w:p>
    <w:p w14:paraId="6EA45042" w14:textId="77777777" w:rsidR="004B530B" w:rsidRPr="00BF5894" w:rsidRDefault="004B530B" w:rsidP="008A0430">
      <w:pPr>
        <w:pStyle w:val="3-BodyText"/>
      </w:pPr>
      <w:r w:rsidRPr="006E6712">
        <w:t>The results for the primary outcome</w:t>
      </w:r>
      <w:r w:rsidRPr="00BF5894">
        <w:t xml:space="preserve"> of the CAB LA + RPV LA trials of virological failure (confirmed viral load ≥50 copies/mL or discontinued due to lack of efficacy or other reason while not below threshold) are presented in </w:t>
      </w:r>
      <w:r w:rsidR="00A72D39" w:rsidRPr="00A72D39">
        <w:t>Table 6</w:t>
      </w:r>
      <w:r w:rsidRPr="00BF5894">
        <w:t>.</w:t>
      </w:r>
      <w:r w:rsidR="00190D2A">
        <w:t xml:space="preserve"> Pooled FLAIR and ATLAS results informed the ITC.</w:t>
      </w:r>
    </w:p>
    <w:p w14:paraId="30A7D7B5" w14:textId="77777777" w:rsidR="004B530B" w:rsidRPr="00BF5894" w:rsidRDefault="004B530B" w:rsidP="001C58AD">
      <w:pPr>
        <w:keepNext/>
        <w:keepLines/>
        <w:rPr>
          <w:rStyle w:val="CommentReference"/>
        </w:rPr>
      </w:pPr>
      <w:bookmarkStart w:id="22" w:name="_Ref81672137"/>
      <w:r w:rsidRPr="00BF5894">
        <w:rPr>
          <w:rStyle w:val="CommentReference"/>
        </w:rPr>
        <w:t xml:space="preserve">Table </w:t>
      </w:r>
      <w:r w:rsidR="00A72D39">
        <w:rPr>
          <w:rStyle w:val="CommentReference"/>
          <w:noProof/>
        </w:rPr>
        <w:t>6</w:t>
      </w:r>
      <w:bookmarkEnd w:id="22"/>
      <w:r w:rsidRPr="00BF5894">
        <w:rPr>
          <w:rStyle w:val="CommentReference"/>
        </w:rPr>
        <w:t>: Results for the proportion of subjects with plasma HIV-1 RNA ≥50 copies/mL at Week 48</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Results for the proportion of subjects with plasma HIV-1 RNA ≥50 copies/mL at Week 48"/>
      </w:tblPr>
      <w:tblGrid>
        <w:gridCol w:w="1834"/>
        <w:gridCol w:w="1370"/>
        <w:gridCol w:w="1372"/>
        <w:gridCol w:w="1374"/>
        <w:gridCol w:w="1700"/>
        <w:gridCol w:w="1365"/>
      </w:tblGrid>
      <w:tr w:rsidR="001C58AD" w:rsidRPr="00BF5894" w14:paraId="227432A6" w14:textId="77777777" w:rsidTr="00E922B9">
        <w:trPr>
          <w:tblHeader/>
        </w:trPr>
        <w:tc>
          <w:tcPr>
            <w:tcW w:w="1017" w:type="pct"/>
            <w:vAlign w:val="center"/>
          </w:tcPr>
          <w:p w14:paraId="320B0B9A" w14:textId="77777777" w:rsidR="001C58AD" w:rsidRPr="00BF5894" w:rsidRDefault="001C58AD" w:rsidP="001C58AD">
            <w:pPr>
              <w:pStyle w:val="Tabletext"/>
              <w:keepNext/>
              <w:keepLines/>
              <w:rPr>
                <w:b/>
                <w:szCs w:val="20"/>
              </w:rPr>
            </w:pPr>
            <w:r w:rsidRPr="00BF5894">
              <w:rPr>
                <w:b/>
                <w:szCs w:val="20"/>
              </w:rPr>
              <w:t>Trial ID</w:t>
            </w:r>
          </w:p>
        </w:tc>
        <w:tc>
          <w:tcPr>
            <w:tcW w:w="760" w:type="pct"/>
          </w:tcPr>
          <w:p w14:paraId="6CC8EC68" w14:textId="77777777" w:rsidR="001C58AD" w:rsidRPr="00BF5894" w:rsidRDefault="001C58AD" w:rsidP="001C58AD">
            <w:pPr>
              <w:pStyle w:val="Tabletext"/>
              <w:keepNext/>
              <w:keepLines/>
              <w:jc w:val="center"/>
              <w:rPr>
                <w:b/>
                <w:szCs w:val="20"/>
              </w:rPr>
            </w:pPr>
            <w:r w:rsidRPr="00BF5894">
              <w:rPr>
                <w:b/>
                <w:szCs w:val="20"/>
              </w:rPr>
              <w:t>ART</w:t>
            </w:r>
          </w:p>
        </w:tc>
        <w:tc>
          <w:tcPr>
            <w:tcW w:w="761" w:type="pct"/>
            <w:vAlign w:val="center"/>
          </w:tcPr>
          <w:p w14:paraId="73224D56" w14:textId="77777777" w:rsidR="001C58AD" w:rsidRPr="00BF5894" w:rsidRDefault="001C58AD" w:rsidP="001C58AD">
            <w:pPr>
              <w:pStyle w:val="Tabletext"/>
              <w:keepNext/>
              <w:keepLines/>
              <w:jc w:val="center"/>
              <w:rPr>
                <w:b/>
                <w:szCs w:val="20"/>
              </w:rPr>
            </w:pPr>
            <w:r w:rsidRPr="00BF5894">
              <w:rPr>
                <w:b/>
                <w:szCs w:val="20"/>
              </w:rPr>
              <w:t>CAB LA + RPV LA Q4W</w:t>
            </w:r>
          </w:p>
        </w:tc>
        <w:tc>
          <w:tcPr>
            <w:tcW w:w="762" w:type="pct"/>
            <w:vAlign w:val="center"/>
          </w:tcPr>
          <w:p w14:paraId="05FDCA51" w14:textId="77777777" w:rsidR="001C58AD" w:rsidRPr="00BF5894" w:rsidRDefault="001C58AD" w:rsidP="001C58AD">
            <w:pPr>
              <w:pStyle w:val="Tabletext"/>
              <w:keepNext/>
              <w:keepLines/>
              <w:jc w:val="center"/>
              <w:rPr>
                <w:b/>
                <w:szCs w:val="20"/>
              </w:rPr>
            </w:pPr>
            <w:r w:rsidRPr="00BF5894">
              <w:rPr>
                <w:b/>
                <w:szCs w:val="20"/>
              </w:rPr>
              <w:t>CAB LA + RPV LA Q8W</w:t>
            </w:r>
          </w:p>
        </w:tc>
        <w:tc>
          <w:tcPr>
            <w:tcW w:w="943" w:type="pct"/>
            <w:vAlign w:val="center"/>
          </w:tcPr>
          <w:p w14:paraId="74473274" w14:textId="77777777" w:rsidR="001C58AD" w:rsidRPr="00BF5894" w:rsidRDefault="001C58AD" w:rsidP="001C58AD">
            <w:pPr>
              <w:pStyle w:val="Tabletext"/>
              <w:keepNext/>
              <w:keepLines/>
              <w:jc w:val="center"/>
              <w:rPr>
                <w:b/>
                <w:szCs w:val="20"/>
              </w:rPr>
            </w:pPr>
            <w:r w:rsidRPr="00BF5894">
              <w:rPr>
                <w:b/>
                <w:szCs w:val="20"/>
              </w:rPr>
              <w:t>RD % (95% CI)</w:t>
            </w:r>
          </w:p>
        </w:tc>
        <w:tc>
          <w:tcPr>
            <w:tcW w:w="757" w:type="pct"/>
            <w:vAlign w:val="center"/>
          </w:tcPr>
          <w:p w14:paraId="6A6792B6" w14:textId="77777777" w:rsidR="001C58AD" w:rsidRPr="00BF5894" w:rsidRDefault="001C58AD" w:rsidP="001C58AD">
            <w:pPr>
              <w:pStyle w:val="Tabletext"/>
              <w:keepNext/>
              <w:keepLines/>
              <w:jc w:val="center"/>
              <w:rPr>
                <w:b/>
                <w:szCs w:val="20"/>
              </w:rPr>
            </w:pPr>
            <w:r w:rsidRPr="00BF5894">
              <w:rPr>
                <w:b/>
                <w:szCs w:val="20"/>
              </w:rPr>
              <w:t xml:space="preserve">Adjusted RD% </w:t>
            </w:r>
            <w:r w:rsidRPr="00BF5894">
              <w:rPr>
                <w:b/>
                <w:szCs w:val="20"/>
                <w:vertAlign w:val="superscript"/>
              </w:rPr>
              <w:t xml:space="preserve">a </w:t>
            </w:r>
            <w:r w:rsidRPr="00BF5894">
              <w:rPr>
                <w:b/>
                <w:szCs w:val="20"/>
              </w:rPr>
              <w:t>(95% CI)</w:t>
            </w:r>
          </w:p>
        </w:tc>
      </w:tr>
      <w:tr w:rsidR="001C58AD" w:rsidRPr="00BF5894" w14:paraId="34B65A8E" w14:textId="77777777" w:rsidTr="00E922B9">
        <w:tc>
          <w:tcPr>
            <w:tcW w:w="5000" w:type="pct"/>
            <w:gridSpan w:val="6"/>
            <w:shd w:val="clear" w:color="auto" w:fill="auto"/>
          </w:tcPr>
          <w:p w14:paraId="5EC7DEAC" w14:textId="77777777" w:rsidR="001C58AD" w:rsidRPr="00BF5894" w:rsidRDefault="001C58AD" w:rsidP="001C58AD">
            <w:pPr>
              <w:pStyle w:val="Tabletext"/>
              <w:keepNext/>
              <w:keepLines/>
              <w:rPr>
                <w:b/>
                <w:szCs w:val="20"/>
              </w:rPr>
            </w:pPr>
            <w:r w:rsidRPr="00BF5894">
              <w:rPr>
                <w:b/>
                <w:szCs w:val="20"/>
              </w:rPr>
              <w:t xml:space="preserve">ART vs CAB+RPV Q4W </w:t>
            </w:r>
            <w:r w:rsidRPr="00BF5894">
              <w:rPr>
                <w:b/>
                <w:szCs w:val="20"/>
                <w:vertAlign w:val="superscript"/>
              </w:rPr>
              <w:t>b</w:t>
            </w:r>
          </w:p>
        </w:tc>
      </w:tr>
      <w:tr w:rsidR="001C58AD" w:rsidRPr="00BF5894" w14:paraId="0B9FF075" w14:textId="77777777" w:rsidTr="00E922B9">
        <w:tc>
          <w:tcPr>
            <w:tcW w:w="1017" w:type="pct"/>
            <w:shd w:val="clear" w:color="auto" w:fill="D9D9D9" w:themeFill="background1" w:themeFillShade="D9"/>
            <w:vAlign w:val="center"/>
          </w:tcPr>
          <w:p w14:paraId="52BCCCE8" w14:textId="77777777" w:rsidR="001C58AD" w:rsidRPr="00BF5894" w:rsidRDefault="001C58AD" w:rsidP="001C58AD">
            <w:pPr>
              <w:pStyle w:val="Tabletext"/>
              <w:keepNext/>
              <w:keepLines/>
              <w:rPr>
                <w:szCs w:val="20"/>
              </w:rPr>
            </w:pPr>
            <w:r w:rsidRPr="00BF5894">
              <w:rPr>
                <w:szCs w:val="20"/>
              </w:rPr>
              <w:t>FLAIR</w:t>
            </w:r>
          </w:p>
        </w:tc>
        <w:tc>
          <w:tcPr>
            <w:tcW w:w="760" w:type="pct"/>
            <w:shd w:val="clear" w:color="auto" w:fill="D9D9D9" w:themeFill="background1" w:themeFillShade="D9"/>
            <w:vAlign w:val="center"/>
          </w:tcPr>
          <w:p w14:paraId="300DB986" w14:textId="77777777" w:rsidR="001C58AD" w:rsidRPr="00BF5894" w:rsidRDefault="001C58AD" w:rsidP="001C58AD">
            <w:pPr>
              <w:pStyle w:val="Tabletext"/>
              <w:keepNext/>
              <w:keepLines/>
              <w:jc w:val="center"/>
              <w:rPr>
                <w:szCs w:val="20"/>
              </w:rPr>
            </w:pPr>
            <w:r w:rsidRPr="00BF5894">
              <w:rPr>
                <w:szCs w:val="20"/>
              </w:rPr>
              <w:t>7/283 (2.5)</w:t>
            </w:r>
          </w:p>
        </w:tc>
        <w:tc>
          <w:tcPr>
            <w:tcW w:w="761" w:type="pct"/>
            <w:shd w:val="clear" w:color="auto" w:fill="D9D9D9" w:themeFill="background1" w:themeFillShade="D9"/>
            <w:vAlign w:val="center"/>
          </w:tcPr>
          <w:p w14:paraId="199309F9" w14:textId="77777777" w:rsidR="001C58AD" w:rsidRPr="00BF5894" w:rsidRDefault="001C58AD" w:rsidP="001C58AD">
            <w:pPr>
              <w:pStyle w:val="Tabletext"/>
              <w:keepNext/>
              <w:keepLines/>
              <w:jc w:val="center"/>
              <w:rPr>
                <w:szCs w:val="20"/>
              </w:rPr>
            </w:pPr>
            <w:r w:rsidRPr="00BF5894">
              <w:rPr>
                <w:szCs w:val="20"/>
              </w:rPr>
              <w:t>6/283 (2.1)</w:t>
            </w:r>
          </w:p>
        </w:tc>
        <w:tc>
          <w:tcPr>
            <w:tcW w:w="762" w:type="pct"/>
            <w:shd w:val="clear" w:color="auto" w:fill="D9D9D9" w:themeFill="background1" w:themeFillShade="D9"/>
            <w:vAlign w:val="center"/>
          </w:tcPr>
          <w:p w14:paraId="38F24317" w14:textId="77777777" w:rsidR="001C58AD" w:rsidRPr="00BF5894" w:rsidRDefault="001C58AD" w:rsidP="001C58AD">
            <w:pPr>
              <w:pStyle w:val="Tabletext"/>
              <w:keepNext/>
              <w:keepLines/>
              <w:jc w:val="center"/>
              <w:rPr>
                <w:szCs w:val="20"/>
              </w:rPr>
            </w:pPr>
            <w:r w:rsidRPr="00BF5894">
              <w:rPr>
                <w:szCs w:val="20"/>
              </w:rPr>
              <w:t>-</w:t>
            </w:r>
          </w:p>
        </w:tc>
        <w:tc>
          <w:tcPr>
            <w:tcW w:w="943" w:type="pct"/>
            <w:shd w:val="clear" w:color="auto" w:fill="D9D9D9" w:themeFill="background1" w:themeFillShade="D9"/>
            <w:vAlign w:val="center"/>
          </w:tcPr>
          <w:p w14:paraId="41049495" w14:textId="77777777" w:rsidR="001C58AD" w:rsidRPr="00297141" w:rsidRDefault="001C58AD" w:rsidP="001C58AD">
            <w:pPr>
              <w:pStyle w:val="Tabletext"/>
              <w:keepNext/>
              <w:keepLines/>
              <w:jc w:val="center"/>
              <w:rPr>
                <w:i/>
                <w:szCs w:val="20"/>
              </w:rPr>
            </w:pPr>
            <w:r w:rsidRPr="00297141">
              <w:rPr>
                <w:i/>
                <w:szCs w:val="20"/>
              </w:rPr>
              <w:t>0.4 (-2.1, 2.8)</w:t>
            </w:r>
          </w:p>
        </w:tc>
        <w:tc>
          <w:tcPr>
            <w:tcW w:w="757" w:type="pct"/>
            <w:shd w:val="clear" w:color="auto" w:fill="D9D9D9" w:themeFill="background1" w:themeFillShade="D9"/>
            <w:vAlign w:val="center"/>
          </w:tcPr>
          <w:p w14:paraId="67C5000D" w14:textId="77777777" w:rsidR="001C58AD" w:rsidRPr="00297141" w:rsidRDefault="001C58AD" w:rsidP="001C58AD">
            <w:pPr>
              <w:pStyle w:val="Tabletext"/>
              <w:keepNext/>
              <w:keepLines/>
              <w:jc w:val="center"/>
              <w:rPr>
                <w:i/>
                <w:szCs w:val="20"/>
              </w:rPr>
            </w:pPr>
            <w:r w:rsidRPr="00297141">
              <w:rPr>
                <w:i/>
                <w:szCs w:val="20"/>
              </w:rPr>
              <w:t>0.4 (-2.1, 2.8)</w:t>
            </w:r>
          </w:p>
        </w:tc>
      </w:tr>
      <w:tr w:rsidR="001C58AD" w:rsidRPr="00BF5894" w14:paraId="450DC72B" w14:textId="77777777" w:rsidTr="00E922B9">
        <w:tc>
          <w:tcPr>
            <w:tcW w:w="1017" w:type="pct"/>
            <w:shd w:val="clear" w:color="auto" w:fill="D9D9D9" w:themeFill="background1" w:themeFillShade="D9"/>
            <w:vAlign w:val="center"/>
          </w:tcPr>
          <w:p w14:paraId="11D8640A" w14:textId="77777777" w:rsidR="001C58AD" w:rsidRPr="00BF5894" w:rsidRDefault="001C58AD" w:rsidP="001C58AD">
            <w:pPr>
              <w:pStyle w:val="Tabletext"/>
              <w:keepNext/>
              <w:keepLines/>
              <w:rPr>
                <w:szCs w:val="20"/>
              </w:rPr>
            </w:pPr>
            <w:r w:rsidRPr="00BF5894">
              <w:rPr>
                <w:szCs w:val="20"/>
              </w:rPr>
              <w:t>ATLAS</w:t>
            </w:r>
          </w:p>
        </w:tc>
        <w:tc>
          <w:tcPr>
            <w:tcW w:w="760" w:type="pct"/>
            <w:shd w:val="clear" w:color="auto" w:fill="D9D9D9" w:themeFill="background1" w:themeFillShade="D9"/>
            <w:vAlign w:val="center"/>
          </w:tcPr>
          <w:p w14:paraId="35829B91" w14:textId="77777777" w:rsidR="001C58AD" w:rsidRPr="00BF5894" w:rsidRDefault="001C58AD" w:rsidP="001C58AD">
            <w:pPr>
              <w:pStyle w:val="Tabletext"/>
              <w:keepNext/>
              <w:keepLines/>
              <w:jc w:val="center"/>
              <w:rPr>
                <w:szCs w:val="20"/>
              </w:rPr>
            </w:pPr>
            <w:r w:rsidRPr="00BF5894">
              <w:rPr>
                <w:szCs w:val="20"/>
              </w:rPr>
              <w:t>3/308 (1.0)</w:t>
            </w:r>
          </w:p>
        </w:tc>
        <w:tc>
          <w:tcPr>
            <w:tcW w:w="761" w:type="pct"/>
            <w:shd w:val="clear" w:color="auto" w:fill="D9D9D9" w:themeFill="background1" w:themeFillShade="D9"/>
            <w:vAlign w:val="center"/>
          </w:tcPr>
          <w:p w14:paraId="6E96CB89" w14:textId="77777777" w:rsidR="001C58AD" w:rsidRPr="00BF5894" w:rsidRDefault="001C58AD" w:rsidP="001C58AD">
            <w:pPr>
              <w:pStyle w:val="Tabletext"/>
              <w:keepNext/>
              <w:keepLines/>
              <w:jc w:val="center"/>
              <w:rPr>
                <w:szCs w:val="20"/>
              </w:rPr>
            </w:pPr>
            <w:r w:rsidRPr="00BF5894">
              <w:rPr>
                <w:szCs w:val="20"/>
              </w:rPr>
              <w:t>5/308 (1.6)</w:t>
            </w:r>
          </w:p>
        </w:tc>
        <w:tc>
          <w:tcPr>
            <w:tcW w:w="762" w:type="pct"/>
            <w:shd w:val="clear" w:color="auto" w:fill="D9D9D9" w:themeFill="background1" w:themeFillShade="D9"/>
            <w:vAlign w:val="center"/>
          </w:tcPr>
          <w:p w14:paraId="2A0B3A03" w14:textId="77777777" w:rsidR="001C58AD" w:rsidRPr="00BF5894" w:rsidRDefault="001C58AD" w:rsidP="001C58AD">
            <w:pPr>
              <w:pStyle w:val="Tabletext"/>
              <w:keepNext/>
              <w:keepLines/>
              <w:jc w:val="center"/>
              <w:rPr>
                <w:szCs w:val="20"/>
              </w:rPr>
            </w:pPr>
            <w:r w:rsidRPr="00BF5894">
              <w:rPr>
                <w:szCs w:val="20"/>
              </w:rPr>
              <w:t>-</w:t>
            </w:r>
          </w:p>
        </w:tc>
        <w:tc>
          <w:tcPr>
            <w:tcW w:w="943" w:type="pct"/>
            <w:shd w:val="clear" w:color="auto" w:fill="D9D9D9" w:themeFill="background1" w:themeFillShade="D9"/>
            <w:vAlign w:val="center"/>
          </w:tcPr>
          <w:p w14:paraId="0BBD46A8" w14:textId="77777777" w:rsidR="001C58AD" w:rsidRPr="00297141" w:rsidRDefault="001C58AD" w:rsidP="001C58AD">
            <w:pPr>
              <w:pStyle w:val="Tabletext"/>
              <w:keepNext/>
              <w:keepLines/>
              <w:jc w:val="center"/>
              <w:rPr>
                <w:i/>
                <w:szCs w:val="20"/>
              </w:rPr>
            </w:pPr>
            <w:r w:rsidRPr="00297141">
              <w:rPr>
                <w:i/>
                <w:szCs w:val="20"/>
              </w:rPr>
              <w:t>-0.6 (-2.4, 1.1)</w:t>
            </w:r>
          </w:p>
        </w:tc>
        <w:tc>
          <w:tcPr>
            <w:tcW w:w="757" w:type="pct"/>
            <w:shd w:val="clear" w:color="auto" w:fill="D9D9D9" w:themeFill="background1" w:themeFillShade="D9"/>
            <w:vAlign w:val="center"/>
          </w:tcPr>
          <w:p w14:paraId="774C4C08" w14:textId="77777777" w:rsidR="001C58AD" w:rsidRPr="00297141" w:rsidRDefault="001C58AD" w:rsidP="001C58AD">
            <w:pPr>
              <w:pStyle w:val="Tabletext"/>
              <w:keepNext/>
              <w:keepLines/>
              <w:jc w:val="center"/>
              <w:rPr>
                <w:i/>
                <w:szCs w:val="20"/>
              </w:rPr>
            </w:pPr>
            <w:r w:rsidRPr="00297141">
              <w:rPr>
                <w:i/>
                <w:szCs w:val="20"/>
              </w:rPr>
              <w:t>-0.6 (-2.5, 1.2)</w:t>
            </w:r>
          </w:p>
        </w:tc>
      </w:tr>
      <w:tr w:rsidR="001C58AD" w:rsidRPr="00BF5894" w14:paraId="3792F502" w14:textId="77777777" w:rsidTr="00E922B9">
        <w:tc>
          <w:tcPr>
            <w:tcW w:w="1017" w:type="pct"/>
            <w:shd w:val="clear" w:color="auto" w:fill="D9D9D9" w:themeFill="background1" w:themeFillShade="D9"/>
            <w:vAlign w:val="center"/>
          </w:tcPr>
          <w:p w14:paraId="3C9E84A1" w14:textId="77777777" w:rsidR="001C58AD" w:rsidRPr="00BF5894" w:rsidRDefault="001C58AD" w:rsidP="001C58AD">
            <w:pPr>
              <w:pStyle w:val="Tabletext"/>
              <w:keepNext/>
              <w:keepLines/>
              <w:rPr>
                <w:szCs w:val="20"/>
              </w:rPr>
            </w:pPr>
            <w:r w:rsidRPr="00BF5894">
              <w:rPr>
                <w:szCs w:val="20"/>
              </w:rPr>
              <w:t>Pooled FLAIR &amp; ATLAS</w:t>
            </w:r>
          </w:p>
        </w:tc>
        <w:tc>
          <w:tcPr>
            <w:tcW w:w="760" w:type="pct"/>
            <w:shd w:val="clear" w:color="auto" w:fill="D9D9D9" w:themeFill="background1" w:themeFillShade="D9"/>
            <w:vAlign w:val="center"/>
          </w:tcPr>
          <w:p w14:paraId="2852DD52" w14:textId="77777777" w:rsidR="001C58AD" w:rsidRPr="00BF5894" w:rsidRDefault="001C58AD" w:rsidP="001C58AD">
            <w:pPr>
              <w:pStyle w:val="Tabletext"/>
              <w:keepNext/>
              <w:keepLines/>
              <w:jc w:val="center"/>
              <w:rPr>
                <w:szCs w:val="20"/>
              </w:rPr>
            </w:pPr>
            <w:r w:rsidRPr="00BF5894">
              <w:rPr>
                <w:szCs w:val="20"/>
              </w:rPr>
              <w:t>10/591 (1.7)</w:t>
            </w:r>
          </w:p>
        </w:tc>
        <w:tc>
          <w:tcPr>
            <w:tcW w:w="761" w:type="pct"/>
            <w:shd w:val="clear" w:color="auto" w:fill="D9D9D9" w:themeFill="background1" w:themeFillShade="D9"/>
            <w:vAlign w:val="center"/>
          </w:tcPr>
          <w:p w14:paraId="0E015B8C" w14:textId="77777777" w:rsidR="001C58AD" w:rsidRPr="00BF5894" w:rsidRDefault="001C58AD" w:rsidP="001C58AD">
            <w:pPr>
              <w:pStyle w:val="Tabletext"/>
              <w:keepNext/>
              <w:keepLines/>
              <w:jc w:val="center"/>
              <w:rPr>
                <w:szCs w:val="20"/>
              </w:rPr>
            </w:pPr>
            <w:r w:rsidRPr="00BF5894">
              <w:rPr>
                <w:szCs w:val="20"/>
              </w:rPr>
              <w:t>11/591 (1.9)</w:t>
            </w:r>
          </w:p>
        </w:tc>
        <w:tc>
          <w:tcPr>
            <w:tcW w:w="762" w:type="pct"/>
            <w:shd w:val="clear" w:color="auto" w:fill="D9D9D9" w:themeFill="background1" w:themeFillShade="D9"/>
            <w:vAlign w:val="center"/>
          </w:tcPr>
          <w:p w14:paraId="6521CBA5" w14:textId="77777777" w:rsidR="001C58AD" w:rsidRPr="00BF5894" w:rsidRDefault="001C58AD" w:rsidP="001C58AD">
            <w:pPr>
              <w:pStyle w:val="Tabletext"/>
              <w:keepNext/>
              <w:keepLines/>
              <w:jc w:val="center"/>
              <w:rPr>
                <w:szCs w:val="20"/>
              </w:rPr>
            </w:pPr>
            <w:r w:rsidRPr="00BF5894">
              <w:rPr>
                <w:szCs w:val="20"/>
              </w:rPr>
              <w:t>-</w:t>
            </w:r>
          </w:p>
        </w:tc>
        <w:tc>
          <w:tcPr>
            <w:tcW w:w="943" w:type="pct"/>
            <w:shd w:val="clear" w:color="auto" w:fill="D9D9D9" w:themeFill="background1" w:themeFillShade="D9"/>
            <w:vAlign w:val="center"/>
          </w:tcPr>
          <w:p w14:paraId="5C8E6536" w14:textId="77777777" w:rsidR="001C58AD" w:rsidRPr="00297141" w:rsidRDefault="001C58AD" w:rsidP="001C58AD">
            <w:pPr>
              <w:pStyle w:val="Tabletext"/>
              <w:keepNext/>
              <w:keepLines/>
              <w:jc w:val="center"/>
              <w:rPr>
                <w:i/>
                <w:szCs w:val="20"/>
              </w:rPr>
            </w:pPr>
            <w:r w:rsidRPr="00297141">
              <w:rPr>
                <w:i/>
                <w:szCs w:val="20"/>
              </w:rPr>
              <w:t>-0.2 (-1.7, 1.3)</w:t>
            </w:r>
          </w:p>
        </w:tc>
        <w:tc>
          <w:tcPr>
            <w:tcW w:w="757" w:type="pct"/>
            <w:shd w:val="clear" w:color="auto" w:fill="D9D9D9" w:themeFill="background1" w:themeFillShade="D9"/>
            <w:vAlign w:val="center"/>
          </w:tcPr>
          <w:p w14:paraId="5DCDB483" w14:textId="77777777" w:rsidR="001C58AD" w:rsidRPr="00297141" w:rsidRDefault="001C58AD" w:rsidP="001C58AD">
            <w:pPr>
              <w:pStyle w:val="Tabletext"/>
              <w:keepNext/>
              <w:keepLines/>
              <w:jc w:val="center"/>
              <w:rPr>
                <w:i/>
                <w:szCs w:val="20"/>
              </w:rPr>
            </w:pPr>
            <w:r w:rsidRPr="00297141">
              <w:rPr>
                <w:i/>
                <w:szCs w:val="20"/>
              </w:rPr>
              <w:t>-0.2 (-1.7, 1.4)</w:t>
            </w:r>
          </w:p>
        </w:tc>
      </w:tr>
      <w:tr w:rsidR="001C58AD" w:rsidRPr="00BF5894" w14:paraId="4F6350C0" w14:textId="77777777" w:rsidTr="00E922B9">
        <w:tc>
          <w:tcPr>
            <w:tcW w:w="5000" w:type="pct"/>
            <w:gridSpan w:val="6"/>
            <w:shd w:val="clear" w:color="auto" w:fill="auto"/>
          </w:tcPr>
          <w:p w14:paraId="1BCE2B64" w14:textId="77777777" w:rsidR="001C58AD" w:rsidRPr="00297141" w:rsidRDefault="001C58AD" w:rsidP="001C58AD">
            <w:pPr>
              <w:pStyle w:val="Tabletext"/>
              <w:keepNext/>
              <w:keepLines/>
              <w:rPr>
                <w:b/>
                <w:szCs w:val="20"/>
              </w:rPr>
            </w:pPr>
            <w:r w:rsidRPr="00297141">
              <w:rPr>
                <w:b/>
                <w:szCs w:val="20"/>
              </w:rPr>
              <w:t>CAB+RPV Q</w:t>
            </w:r>
            <w:r w:rsidR="00192FB1" w:rsidRPr="00297141">
              <w:rPr>
                <w:b/>
                <w:szCs w:val="20"/>
              </w:rPr>
              <w:t>4</w:t>
            </w:r>
            <w:r w:rsidRPr="00297141">
              <w:rPr>
                <w:b/>
                <w:szCs w:val="20"/>
              </w:rPr>
              <w:t xml:space="preserve">W vs </w:t>
            </w:r>
            <w:r w:rsidR="00192FB1" w:rsidRPr="00297141">
              <w:rPr>
                <w:b/>
                <w:szCs w:val="20"/>
              </w:rPr>
              <w:t>CAB+RPV Q8W</w:t>
            </w:r>
          </w:p>
        </w:tc>
      </w:tr>
      <w:tr w:rsidR="001C58AD" w:rsidRPr="00BF5894" w14:paraId="6F140F94" w14:textId="77777777" w:rsidTr="00E922B9">
        <w:tc>
          <w:tcPr>
            <w:tcW w:w="1017" w:type="pct"/>
            <w:shd w:val="clear" w:color="auto" w:fill="D9D9D9" w:themeFill="background1" w:themeFillShade="D9"/>
            <w:vAlign w:val="center"/>
          </w:tcPr>
          <w:p w14:paraId="301DC326" w14:textId="77777777" w:rsidR="001C58AD" w:rsidRPr="00BF5894" w:rsidRDefault="001C58AD" w:rsidP="001C58AD">
            <w:pPr>
              <w:pStyle w:val="Tabletext"/>
              <w:keepNext/>
              <w:keepLines/>
              <w:rPr>
                <w:szCs w:val="20"/>
              </w:rPr>
            </w:pPr>
            <w:r w:rsidRPr="00BF5894">
              <w:rPr>
                <w:szCs w:val="20"/>
              </w:rPr>
              <w:t>ATLAS-2M ITT-E</w:t>
            </w:r>
          </w:p>
        </w:tc>
        <w:tc>
          <w:tcPr>
            <w:tcW w:w="760" w:type="pct"/>
            <w:shd w:val="clear" w:color="auto" w:fill="D9D9D9" w:themeFill="background1" w:themeFillShade="D9"/>
            <w:vAlign w:val="center"/>
          </w:tcPr>
          <w:p w14:paraId="00D443C7" w14:textId="77777777" w:rsidR="001C58AD" w:rsidRPr="00BF5894" w:rsidRDefault="001C58AD" w:rsidP="001C58AD">
            <w:pPr>
              <w:pStyle w:val="Tabletext"/>
              <w:keepNext/>
              <w:keepLines/>
              <w:jc w:val="center"/>
              <w:rPr>
                <w:szCs w:val="20"/>
              </w:rPr>
            </w:pPr>
            <w:r w:rsidRPr="00BF5894">
              <w:rPr>
                <w:szCs w:val="20"/>
              </w:rPr>
              <w:t>-</w:t>
            </w:r>
          </w:p>
        </w:tc>
        <w:tc>
          <w:tcPr>
            <w:tcW w:w="761" w:type="pct"/>
            <w:shd w:val="clear" w:color="auto" w:fill="D9D9D9" w:themeFill="background1" w:themeFillShade="D9"/>
            <w:vAlign w:val="center"/>
          </w:tcPr>
          <w:p w14:paraId="6A38DAE5" w14:textId="77777777" w:rsidR="001C58AD" w:rsidRPr="00BF5894" w:rsidRDefault="001C58AD" w:rsidP="001C58AD">
            <w:pPr>
              <w:pStyle w:val="Tabletext"/>
              <w:keepNext/>
              <w:keepLines/>
              <w:jc w:val="center"/>
              <w:rPr>
                <w:szCs w:val="20"/>
              </w:rPr>
            </w:pPr>
            <w:r w:rsidRPr="00BF5894">
              <w:rPr>
                <w:szCs w:val="20"/>
              </w:rPr>
              <w:t>5/523 (1.0)</w:t>
            </w:r>
          </w:p>
        </w:tc>
        <w:tc>
          <w:tcPr>
            <w:tcW w:w="762" w:type="pct"/>
            <w:shd w:val="clear" w:color="auto" w:fill="D9D9D9" w:themeFill="background1" w:themeFillShade="D9"/>
            <w:vAlign w:val="center"/>
          </w:tcPr>
          <w:p w14:paraId="2232667A" w14:textId="77777777" w:rsidR="001C58AD" w:rsidRPr="00BF5894" w:rsidRDefault="001C58AD" w:rsidP="001C58AD">
            <w:pPr>
              <w:pStyle w:val="Tabletext"/>
              <w:keepNext/>
              <w:keepLines/>
              <w:jc w:val="center"/>
              <w:rPr>
                <w:szCs w:val="20"/>
              </w:rPr>
            </w:pPr>
            <w:r w:rsidRPr="00BF5894">
              <w:rPr>
                <w:szCs w:val="20"/>
              </w:rPr>
              <w:t>9/522 (1.7)</w:t>
            </w:r>
          </w:p>
        </w:tc>
        <w:tc>
          <w:tcPr>
            <w:tcW w:w="943" w:type="pct"/>
            <w:shd w:val="clear" w:color="auto" w:fill="D9D9D9" w:themeFill="background1" w:themeFillShade="D9"/>
            <w:vAlign w:val="center"/>
          </w:tcPr>
          <w:p w14:paraId="029208C0" w14:textId="77777777" w:rsidR="001C58AD" w:rsidRPr="00297141" w:rsidRDefault="001C58AD" w:rsidP="001C58AD">
            <w:pPr>
              <w:pStyle w:val="Tabletext"/>
              <w:keepNext/>
              <w:keepLines/>
              <w:jc w:val="center"/>
              <w:rPr>
                <w:szCs w:val="20"/>
              </w:rPr>
            </w:pPr>
            <w:r w:rsidRPr="00297141">
              <w:rPr>
                <w:szCs w:val="20"/>
              </w:rPr>
              <w:t>0.8 (-0.6, 2.2)</w:t>
            </w:r>
          </w:p>
        </w:tc>
        <w:tc>
          <w:tcPr>
            <w:tcW w:w="757" w:type="pct"/>
            <w:shd w:val="clear" w:color="auto" w:fill="D9D9D9" w:themeFill="background1" w:themeFillShade="D9"/>
            <w:vAlign w:val="center"/>
          </w:tcPr>
          <w:p w14:paraId="37666A98" w14:textId="77777777" w:rsidR="001C58AD" w:rsidRPr="00297141" w:rsidRDefault="001C58AD" w:rsidP="001C58AD">
            <w:pPr>
              <w:pStyle w:val="Tabletext"/>
              <w:keepNext/>
              <w:keepLines/>
              <w:jc w:val="center"/>
              <w:rPr>
                <w:szCs w:val="20"/>
              </w:rPr>
            </w:pPr>
            <w:r w:rsidRPr="00297141">
              <w:rPr>
                <w:szCs w:val="20"/>
              </w:rPr>
              <w:t>0.8 (-0.6, 2.2)</w:t>
            </w:r>
          </w:p>
        </w:tc>
      </w:tr>
      <w:tr w:rsidR="001C58AD" w:rsidRPr="00BF5894" w14:paraId="48E69879" w14:textId="77777777" w:rsidTr="00E922B9">
        <w:tc>
          <w:tcPr>
            <w:tcW w:w="1017" w:type="pct"/>
            <w:shd w:val="clear" w:color="auto" w:fill="D9D9D9" w:themeFill="background1" w:themeFillShade="D9"/>
            <w:vAlign w:val="center"/>
          </w:tcPr>
          <w:p w14:paraId="6FA680BF" w14:textId="77777777" w:rsidR="001C58AD" w:rsidRPr="00BF5894" w:rsidRDefault="001C58AD" w:rsidP="001C58AD">
            <w:pPr>
              <w:pStyle w:val="Tabletext"/>
              <w:keepNext/>
              <w:keepLines/>
              <w:rPr>
                <w:i/>
                <w:szCs w:val="20"/>
              </w:rPr>
            </w:pPr>
            <w:r w:rsidRPr="00BF5894">
              <w:rPr>
                <w:i/>
                <w:szCs w:val="20"/>
              </w:rPr>
              <w:t>ATLAS-2M w/exposure</w:t>
            </w:r>
          </w:p>
        </w:tc>
        <w:tc>
          <w:tcPr>
            <w:tcW w:w="760" w:type="pct"/>
            <w:shd w:val="clear" w:color="auto" w:fill="D9D9D9" w:themeFill="background1" w:themeFillShade="D9"/>
            <w:vAlign w:val="center"/>
          </w:tcPr>
          <w:p w14:paraId="61A61373" w14:textId="77777777" w:rsidR="001C58AD" w:rsidRPr="00BF5894" w:rsidRDefault="001C58AD" w:rsidP="001C58AD">
            <w:pPr>
              <w:pStyle w:val="Tabletext"/>
              <w:keepNext/>
              <w:keepLines/>
              <w:jc w:val="center"/>
              <w:rPr>
                <w:i/>
                <w:szCs w:val="20"/>
              </w:rPr>
            </w:pPr>
            <w:r w:rsidRPr="00BF5894">
              <w:rPr>
                <w:i/>
                <w:szCs w:val="20"/>
              </w:rPr>
              <w:t>-</w:t>
            </w:r>
          </w:p>
        </w:tc>
        <w:tc>
          <w:tcPr>
            <w:tcW w:w="761" w:type="pct"/>
            <w:shd w:val="clear" w:color="auto" w:fill="D9D9D9" w:themeFill="background1" w:themeFillShade="D9"/>
            <w:vAlign w:val="center"/>
          </w:tcPr>
          <w:p w14:paraId="3B450A8E" w14:textId="77777777" w:rsidR="001C58AD" w:rsidRPr="00BF5894" w:rsidRDefault="001C58AD" w:rsidP="001C58AD">
            <w:pPr>
              <w:pStyle w:val="Tabletext"/>
              <w:keepNext/>
              <w:keepLines/>
              <w:jc w:val="center"/>
              <w:rPr>
                <w:i/>
                <w:szCs w:val="20"/>
              </w:rPr>
            </w:pPr>
            <w:r w:rsidRPr="00BF5894">
              <w:rPr>
                <w:i/>
                <w:szCs w:val="20"/>
              </w:rPr>
              <w:t>0/196 (0)</w:t>
            </w:r>
          </w:p>
        </w:tc>
        <w:tc>
          <w:tcPr>
            <w:tcW w:w="762" w:type="pct"/>
            <w:shd w:val="clear" w:color="auto" w:fill="D9D9D9" w:themeFill="background1" w:themeFillShade="D9"/>
            <w:vAlign w:val="center"/>
          </w:tcPr>
          <w:p w14:paraId="62B2B304" w14:textId="77777777" w:rsidR="001C58AD" w:rsidRPr="00BF5894" w:rsidRDefault="001C58AD" w:rsidP="001C58AD">
            <w:pPr>
              <w:pStyle w:val="Tabletext"/>
              <w:keepNext/>
              <w:keepLines/>
              <w:jc w:val="center"/>
              <w:rPr>
                <w:i/>
                <w:szCs w:val="20"/>
              </w:rPr>
            </w:pPr>
            <w:r w:rsidRPr="00BF5894">
              <w:rPr>
                <w:i/>
                <w:szCs w:val="20"/>
              </w:rPr>
              <w:t>4/195 (2.1)</w:t>
            </w:r>
          </w:p>
        </w:tc>
        <w:tc>
          <w:tcPr>
            <w:tcW w:w="943" w:type="pct"/>
            <w:shd w:val="clear" w:color="auto" w:fill="D9D9D9" w:themeFill="background1" w:themeFillShade="D9"/>
            <w:vAlign w:val="center"/>
          </w:tcPr>
          <w:p w14:paraId="7C8A7A97" w14:textId="77777777" w:rsidR="001C58AD" w:rsidRPr="00BF5894" w:rsidRDefault="001C58AD" w:rsidP="001C58AD">
            <w:pPr>
              <w:pStyle w:val="Tabletext"/>
              <w:keepNext/>
              <w:keepLines/>
              <w:jc w:val="center"/>
              <w:rPr>
                <w:i/>
                <w:szCs w:val="20"/>
              </w:rPr>
            </w:pPr>
            <w:r w:rsidRPr="00BF5894">
              <w:rPr>
                <w:i/>
                <w:szCs w:val="20"/>
              </w:rPr>
              <w:t>2.1 (0.1, 5.2)</w:t>
            </w:r>
          </w:p>
        </w:tc>
        <w:tc>
          <w:tcPr>
            <w:tcW w:w="757" w:type="pct"/>
            <w:shd w:val="clear" w:color="auto" w:fill="D9D9D9" w:themeFill="background1" w:themeFillShade="D9"/>
            <w:vAlign w:val="center"/>
          </w:tcPr>
          <w:p w14:paraId="678DE066" w14:textId="77777777" w:rsidR="001C58AD" w:rsidRPr="00BF5894" w:rsidRDefault="001C58AD" w:rsidP="001C58AD">
            <w:pPr>
              <w:pStyle w:val="Tabletext"/>
              <w:keepNext/>
              <w:keepLines/>
              <w:jc w:val="center"/>
              <w:rPr>
                <w:i/>
                <w:szCs w:val="20"/>
              </w:rPr>
            </w:pPr>
            <w:r w:rsidRPr="00BF5894">
              <w:rPr>
                <w:i/>
                <w:szCs w:val="20"/>
              </w:rPr>
              <w:t>NA</w:t>
            </w:r>
          </w:p>
        </w:tc>
      </w:tr>
      <w:tr w:rsidR="001C58AD" w:rsidRPr="00BF5894" w14:paraId="08601F0C" w14:textId="77777777" w:rsidTr="00E922B9">
        <w:tc>
          <w:tcPr>
            <w:tcW w:w="1017" w:type="pct"/>
            <w:shd w:val="clear" w:color="auto" w:fill="D9D9D9" w:themeFill="background1" w:themeFillShade="D9"/>
            <w:vAlign w:val="center"/>
          </w:tcPr>
          <w:p w14:paraId="5174379E" w14:textId="77777777" w:rsidR="001C58AD" w:rsidRPr="00BF5894" w:rsidRDefault="001C58AD" w:rsidP="001C58AD">
            <w:pPr>
              <w:pStyle w:val="Tabletext"/>
              <w:keepNext/>
              <w:keepLines/>
              <w:rPr>
                <w:szCs w:val="20"/>
              </w:rPr>
            </w:pPr>
            <w:r w:rsidRPr="00BF5894">
              <w:rPr>
                <w:szCs w:val="20"/>
              </w:rPr>
              <w:t>ATLAS-2M w/o exposure</w:t>
            </w:r>
          </w:p>
        </w:tc>
        <w:tc>
          <w:tcPr>
            <w:tcW w:w="760" w:type="pct"/>
            <w:shd w:val="clear" w:color="auto" w:fill="D9D9D9" w:themeFill="background1" w:themeFillShade="D9"/>
            <w:vAlign w:val="center"/>
          </w:tcPr>
          <w:p w14:paraId="7286842F" w14:textId="77777777" w:rsidR="001C58AD" w:rsidRPr="00BF5894" w:rsidRDefault="001C58AD" w:rsidP="001C58AD">
            <w:pPr>
              <w:pStyle w:val="Tabletext"/>
              <w:keepNext/>
              <w:keepLines/>
              <w:jc w:val="center"/>
              <w:rPr>
                <w:szCs w:val="20"/>
              </w:rPr>
            </w:pPr>
            <w:r w:rsidRPr="00BF5894">
              <w:rPr>
                <w:szCs w:val="20"/>
              </w:rPr>
              <w:t>-</w:t>
            </w:r>
          </w:p>
        </w:tc>
        <w:tc>
          <w:tcPr>
            <w:tcW w:w="761" w:type="pct"/>
            <w:shd w:val="clear" w:color="auto" w:fill="D9D9D9" w:themeFill="background1" w:themeFillShade="D9"/>
            <w:vAlign w:val="center"/>
          </w:tcPr>
          <w:p w14:paraId="2D89EC79" w14:textId="77777777" w:rsidR="001C58AD" w:rsidRPr="00BF5894" w:rsidRDefault="001C58AD" w:rsidP="001C58AD">
            <w:pPr>
              <w:pStyle w:val="Tabletext"/>
              <w:keepNext/>
              <w:keepLines/>
              <w:jc w:val="center"/>
              <w:rPr>
                <w:szCs w:val="20"/>
              </w:rPr>
            </w:pPr>
            <w:r w:rsidRPr="00BF5894">
              <w:rPr>
                <w:szCs w:val="20"/>
              </w:rPr>
              <w:t>5/327 (1.5)</w:t>
            </w:r>
          </w:p>
        </w:tc>
        <w:tc>
          <w:tcPr>
            <w:tcW w:w="762" w:type="pct"/>
            <w:shd w:val="clear" w:color="auto" w:fill="D9D9D9" w:themeFill="background1" w:themeFillShade="D9"/>
            <w:vAlign w:val="center"/>
          </w:tcPr>
          <w:p w14:paraId="1F4198EE" w14:textId="77777777" w:rsidR="001C58AD" w:rsidRPr="00BF5894" w:rsidRDefault="001C58AD" w:rsidP="001C58AD">
            <w:pPr>
              <w:pStyle w:val="Tabletext"/>
              <w:keepNext/>
              <w:keepLines/>
              <w:jc w:val="center"/>
              <w:rPr>
                <w:szCs w:val="20"/>
              </w:rPr>
            </w:pPr>
            <w:r w:rsidRPr="00BF5894">
              <w:rPr>
                <w:szCs w:val="20"/>
              </w:rPr>
              <w:t>5/327 (1.5)</w:t>
            </w:r>
          </w:p>
        </w:tc>
        <w:tc>
          <w:tcPr>
            <w:tcW w:w="943" w:type="pct"/>
            <w:shd w:val="clear" w:color="auto" w:fill="D9D9D9" w:themeFill="background1" w:themeFillShade="D9"/>
            <w:vAlign w:val="center"/>
          </w:tcPr>
          <w:p w14:paraId="32949411" w14:textId="77777777" w:rsidR="001C58AD" w:rsidRPr="00BF5894" w:rsidRDefault="001C58AD" w:rsidP="001C58AD">
            <w:pPr>
              <w:pStyle w:val="Tabletext"/>
              <w:keepNext/>
              <w:keepLines/>
              <w:jc w:val="center"/>
              <w:rPr>
                <w:szCs w:val="20"/>
              </w:rPr>
            </w:pPr>
            <w:r w:rsidRPr="00BF5894">
              <w:rPr>
                <w:szCs w:val="20"/>
              </w:rPr>
              <w:t xml:space="preserve">0.0 </w:t>
            </w:r>
            <w:r w:rsidRPr="00BF5894">
              <w:rPr>
                <w:i/>
                <w:szCs w:val="20"/>
              </w:rPr>
              <w:t>(-2.2, 2.2</w:t>
            </w:r>
            <w:r w:rsidRPr="00BF5894">
              <w:rPr>
                <w:szCs w:val="20"/>
              </w:rPr>
              <w:t xml:space="preserve">) </w:t>
            </w:r>
            <w:r w:rsidRPr="00BF5894">
              <w:rPr>
                <w:szCs w:val="20"/>
                <w:vertAlign w:val="superscript"/>
              </w:rPr>
              <w:t>c</w:t>
            </w:r>
          </w:p>
        </w:tc>
        <w:tc>
          <w:tcPr>
            <w:tcW w:w="757" w:type="pct"/>
            <w:shd w:val="clear" w:color="auto" w:fill="D9D9D9" w:themeFill="background1" w:themeFillShade="D9"/>
            <w:vAlign w:val="center"/>
          </w:tcPr>
          <w:p w14:paraId="09010D19" w14:textId="77777777" w:rsidR="001C58AD" w:rsidRPr="00BF5894" w:rsidRDefault="001C58AD" w:rsidP="001C58AD">
            <w:pPr>
              <w:pStyle w:val="Tabletext"/>
              <w:keepNext/>
              <w:keepLines/>
              <w:jc w:val="center"/>
              <w:rPr>
                <w:i/>
                <w:szCs w:val="20"/>
              </w:rPr>
            </w:pPr>
            <w:r w:rsidRPr="00BF5894">
              <w:rPr>
                <w:i/>
                <w:szCs w:val="20"/>
              </w:rPr>
              <w:t>NA</w:t>
            </w:r>
          </w:p>
        </w:tc>
      </w:tr>
      <w:tr w:rsidR="001C58AD" w:rsidRPr="00BF5894" w14:paraId="76D1E8D2" w14:textId="77777777" w:rsidTr="00E922B9">
        <w:tc>
          <w:tcPr>
            <w:tcW w:w="3300" w:type="pct"/>
            <w:gridSpan w:val="4"/>
            <w:vAlign w:val="center"/>
          </w:tcPr>
          <w:p w14:paraId="6A93D437" w14:textId="77777777" w:rsidR="001C58AD" w:rsidRPr="00BF5894" w:rsidRDefault="001C58AD" w:rsidP="001C58AD">
            <w:pPr>
              <w:pStyle w:val="Tabletext"/>
              <w:keepNext/>
              <w:keepLines/>
              <w:ind w:left="958"/>
              <w:jc w:val="right"/>
              <w:rPr>
                <w:szCs w:val="20"/>
              </w:rPr>
            </w:pPr>
            <w:r w:rsidRPr="00BF5894">
              <w:rPr>
                <w:szCs w:val="20"/>
              </w:rPr>
              <w:t>Indirect analysis (CAB+RPV Q8W ITT-E vs ART)</w:t>
            </w:r>
          </w:p>
        </w:tc>
        <w:tc>
          <w:tcPr>
            <w:tcW w:w="943" w:type="pct"/>
            <w:vAlign w:val="center"/>
          </w:tcPr>
          <w:p w14:paraId="44413F69" w14:textId="77777777" w:rsidR="001C58AD" w:rsidRPr="00BF5894" w:rsidRDefault="001C58AD" w:rsidP="001C58AD">
            <w:pPr>
              <w:pStyle w:val="Tabletext"/>
              <w:keepNext/>
              <w:keepLines/>
              <w:jc w:val="center"/>
              <w:rPr>
                <w:szCs w:val="20"/>
              </w:rPr>
            </w:pPr>
            <w:r w:rsidRPr="00BF5894">
              <w:rPr>
                <w:szCs w:val="20"/>
              </w:rPr>
              <w:t>0.9 (-1.1, 3)</w:t>
            </w:r>
          </w:p>
        </w:tc>
        <w:tc>
          <w:tcPr>
            <w:tcW w:w="757" w:type="pct"/>
            <w:vAlign w:val="center"/>
          </w:tcPr>
          <w:p w14:paraId="162A7B89" w14:textId="77777777" w:rsidR="001C58AD" w:rsidRPr="00BF5894" w:rsidRDefault="00972E15" w:rsidP="001C58AD">
            <w:pPr>
              <w:pStyle w:val="Tabletext"/>
              <w:keepNext/>
              <w:keepLines/>
              <w:jc w:val="center"/>
              <w:rPr>
                <w:i/>
                <w:iCs/>
                <w:szCs w:val="20"/>
              </w:rPr>
            </w:pPr>
            <w:r w:rsidRPr="00BF5894">
              <w:rPr>
                <w:i/>
                <w:iCs/>
                <w:szCs w:val="20"/>
              </w:rPr>
              <w:t>1.0 (-1.1, 3.1)</w:t>
            </w:r>
          </w:p>
        </w:tc>
      </w:tr>
      <w:tr w:rsidR="001C58AD" w:rsidRPr="00BF5894" w14:paraId="56AD32F5" w14:textId="77777777" w:rsidTr="00E922B9">
        <w:tc>
          <w:tcPr>
            <w:tcW w:w="3300" w:type="pct"/>
            <w:gridSpan w:val="4"/>
            <w:vAlign w:val="center"/>
          </w:tcPr>
          <w:p w14:paraId="6DDDA703" w14:textId="77777777" w:rsidR="001C58AD" w:rsidRPr="00BF5894" w:rsidRDefault="001C58AD" w:rsidP="001C58AD">
            <w:pPr>
              <w:pStyle w:val="Tabletext"/>
              <w:keepNext/>
              <w:keepLines/>
              <w:ind w:left="958"/>
              <w:jc w:val="right"/>
              <w:rPr>
                <w:i/>
                <w:szCs w:val="20"/>
              </w:rPr>
            </w:pPr>
            <w:r w:rsidRPr="00BF5894">
              <w:rPr>
                <w:i/>
                <w:szCs w:val="20"/>
              </w:rPr>
              <w:t>Indirect analysis (CAB + RPV Q8W w/exposure vs ART)</w:t>
            </w:r>
          </w:p>
        </w:tc>
        <w:tc>
          <w:tcPr>
            <w:tcW w:w="943" w:type="pct"/>
            <w:vAlign w:val="center"/>
          </w:tcPr>
          <w:p w14:paraId="6B5D1F7D" w14:textId="77777777" w:rsidR="001C58AD" w:rsidRPr="00BF5894" w:rsidRDefault="001C58AD" w:rsidP="001C58AD">
            <w:pPr>
              <w:pStyle w:val="Tabletext"/>
              <w:keepNext/>
              <w:keepLines/>
              <w:jc w:val="center"/>
              <w:rPr>
                <w:i/>
                <w:szCs w:val="20"/>
              </w:rPr>
            </w:pPr>
            <w:r w:rsidRPr="00BF5894">
              <w:rPr>
                <w:i/>
                <w:szCs w:val="20"/>
              </w:rPr>
              <w:t>2.3 (-0.7, 5.3)</w:t>
            </w:r>
          </w:p>
        </w:tc>
        <w:tc>
          <w:tcPr>
            <w:tcW w:w="757" w:type="pct"/>
            <w:vAlign w:val="center"/>
          </w:tcPr>
          <w:p w14:paraId="6E8DF2EC" w14:textId="77777777" w:rsidR="001C58AD" w:rsidRPr="00BF5894" w:rsidRDefault="001C58AD" w:rsidP="001C58AD">
            <w:pPr>
              <w:pStyle w:val="Tabletext"/>
              <w:keepNext/>
              <w:keepLines/>
              <w:jc w:val="center"/>
              <w:rPr>
                <w:i/>
                <w:szCs w:val="20"/>
              </w:rPr>
            </w:pPr>
            <w:r w:rsidRPr="00BF5894">
              <w:rPr>
                <w:i/>
                <w:szCs w:val="20"/>
              </w:rPr>
              <w:t>NA</w:t>
            </w:r>
          </w:p>
        </w:tc>
      </w:tr>
      <w:tr w:rsidR="001C58AD" w:rsidRPr="00BF5894" w14:paraId="551E5A85" w14:textId="77777777" w:rsidTr="00E922B9">
        <w:tc>
          <w:tcPr>
            <w:tcW w:w="3300" w:type="pct"/>
            <w:gridSpan w:val="4"/>
            <w:vAlign w:val="center"/>
          </w:tcPr>
          <w:p w14:paraId="4D88B825" w14:textId="77777777" w:rsidR="001C58AD" w:rsidRPr="00BF5894" w:rsidRDefault="001C58AD" w:rsidP="001C58AD">
            <w:pPr>
              <w:pStyle w:val="Tabletext"/>
              <w:keepNext/>
              <w:keepLines/>
              <w:ind w:left="958"/>
              <w:jc w:val="right"/>
              <w:rPr>
                <w:szCs w:val="20"/>
              </w:rPr>
            </w:pPr>
            <w:r w:rsidRPr="00BF5894">
              <w:rPr>
                <w:szCs w:val="20"/>
              </w:rPr>
              <w:t>Indirect analysis (CAB+RPV Q8W w/o exposure vs ART)</w:t>
            </w:r>
          </w:p>
        </w:tc>
        <w:tc>
          <w:tcPr>
            <w:tcW w:w="943" w:type="pct"/>
            <w:vAlign w:val="center"/>
          </w:tcPr>
          <w:p w14:paraId="110D46CD" w14:textId="77777777" w:rsidR="001C58AD" w:rsidRPr="00BF5894" w:rsidRDefault="001C58AD" w:rsidP="001C58AD">
            <w:pPr>
              <w:pStyle w:val="Tabletext"/>
              <w:keepNext/>
              <w:keepLines/>
              <w:jc w:val="center"/>
              <w:rPr>
                <w:szCs w:val="20"/>
              </w:rPr>
            </w:pPr>
            <w:r w:rsidRPr="00BF5894">
              <w:rPr>
                <w:szCs w:val="20"/>
              </w:rPr>
              <w:t xml:space="preserve">0.2 </w:t>
            </w:r>
            <w:r w:rsidRPr="00BF5894">
              <w:rPr>
                <w:i/>
                <w:szCs w:val="20"/>
              </w:rPr>
              <w:t xml:space="preserve">(-2.5, 2.9) </w:t>
            </w:r>
            <w:r w:rsidRPr="00BF5894">
              <w:rPr>
                <w:i/>
                <w:szCs w:val="20"/>
                <w:vertAlign w:val="superscript"/>
              </w:rPr>
              <w:t>c</w:t>
            </w:r>
          </w:p>
        </w:tc>
        <w:tc>
          <w:tcPr>
            <w:tcW w:w="757" w:type="pct"/>
            <w:vAlign w:val="center"/>
          </w:tcPr>
          <w:p w14:paraId="4561D467" w14:textId="77777777" w:rsidR="001C58AD" w:rsidRPr="00BF5894" w:rsidRDefault="001C58AD" w:rsidP="001C58AD">
            <w:pPr>
              <w:pStyle w:val="Tabletext"/>
              <w:keepNext/>
              <w:keepLines/>
              <w:jc w:val="center"/>
              <w:rPr>
                <w:szCs w:val="20"/>
              </w:rPr>
            </w:pPr>
            <w:r w:rsidRPr="00BF5894">
              <w:rPr>
                <w:szCs w:val="20"/>
              </w:rPr>
              <w:t>NA</w:t>
            </w:r>
          </w:p>
        </w:tc>
      </w:tr>
    </w:tbl>
    <w:p w14:paraId="088377C3" w14:textId="77777777" w:rsidR="004B530B" w:rsidRPr="00BF5894" w:rsidRDefault="004B530B" w:rsidP="008A0430">
      <w:pPr>
        <w:pStyle w:val="TableFigureFooter"/>
      </w:pPr>
      <w:r w:rsidRPr="00BF5894">
        <w:t xml:space="preserve">Source: Table 2.5.2, p63 of the previous commentary &amp; Table 2-22, 2-39 &amp; 2-41, pp83, 112 &amp; 113 of the resubmission. </w:t>
      </w:r>
    </w:p>
    <w:p w14:paraId="36962658" w14:textId="77777777" w:rsidR="004B530B" w:rsidRPr="00BF5894" w:rsidRDefault="004B530B" w:rsidP="008A0430">
      <w:pPr>
        <w:pStyle w:val="TableFigureFooter"/>
        <w:rPr>
          <w:rFonts w:eastAsia="Calibri"/>
        </w:rPr>
      </w:pPr>
      <w:r w:rsidRPr="00BF5894">
        <w:rPr>
          <w:rFonts w:eastAsia="Calibri"/>
        </w:rPr>
        <w:t>Grey shaded cells indicate values previously considered by the PBAC</w:t>
      </w:r>
    </w:p>
    <w:p w14:paraId="3949C1C8" w14:textId="77777777" w:rsidR="004B530B" w:rsidRPr="00BF5894" w:rsidRDefault="004B530B" w:rsidP="008A0430">
      <w:pPr>
        <w:pStyle w:val="TableFigureFooter"/>
        <w:rPr>
          <w:rFonts w:eastAsia="Calibri"/>
        </w:rPr>
      </w:pPr>
      <w:r w:rsidRPr="00BF5894">
        <w:rPr>
          <w:rFonts w:eastAsia="Calibri"/>
        </w:rPr>
        <w:t>CAB = cabotegravir; CI = confidence interval; NA = not applicable; RD = risk difference; RPV = rilpivirine; Q4W = four weekly dosing of CAB + RPV; Q8W = eight weekly dosing of CAB + RPV; w/exposure = previous exposure to CAB + RPV; w/o exposure = without previous exposure to CAB + RPV</w:t>
      </w:r>
    </w:p>
    <w:p w14:paraId="5D9BD7E4" w14:textId="77777777" w:rsidR="004B530B" w:rsidRPr="00BF5894" w:rsidRDefault="004B530B" w:rsidP="008A0430">
      <w:pPr>
        <w:pStyle w:val="TableFigureFooter"/>
        <w:rPr>
          <w:rFonts w:eastAsia="Calibri"/>
        </w:rPr>
      </w:pPr>
      <w:r w:rsidRPr="00BF5894">
        <w:rPr>
          <w:rFonts w:eastAsia="Calibri"/>
        </w:rPr>
        <w:t xml:space="preserve">a. Adjusted: Based on Cochran-Mantel Haenszel stratified analysis adjusting to baseline viral load and Gender for FLAIR; adjusting to 3rd ART class and Gender for ATLAS; and adjusting to 10 strata for pooled analysis. Based on Cochran-Mantel Haenszel stratified analysis adjusting for the following baseline stratification factor: prior exposure to CAB + RPV (0 weeks, 1-24 weeks, &gt;24 weeks) for ATLAS-2M. </w:t>
      </w:r>
    </w:p>
    <w:p w14:paraId="3EB6358C" w14:textId="77777777" w:rsidR="004B530B" w:rsidRPr="00BF5894" w:rsidRDefault="004B530B" w:rsidP="008A0430">
      <w:pPr>
        <w:pStyle w:val="TableFigureFooter"/>
        <w:rPr>
          <w:rFonts w:eastAsia="Calibri"/>
        </w:rPr>
      </w:pPr>
      <w:r w:rsidRPr="00BF5894">
        <w:rPr>
          <w:rFonts w:eastAsia="Calibri"/>
        </w:rPr>
        <w:t>b. The risk difference reported differed from the previous submission where results were reported as CAB+RPV Q4W vs ART (rather than ART vs CAB+RPV; i.e. values were reversed).</w:t>
      </w:r>
    </w:p>
    <w:p w14:paraId="6F310F07" w14:textId="77777777" w:rsidR="004B530B" w:rsidRPr="00BF5894" w:rsidRDefault="004B530B" w:rsidP="008A0430">
      <w:pPr>
        <w:pStyle w:val="TableFigureFooter"/>
        <w:rPr>
          <w:rFonts w:eastAsia="Calibri"/>
        </w:rPr>
      </w:pPr>
      <w:r w:rsidRPr="00BF5894">
        <w:rPr>
          <w:rFonts w:eastAsia="Calibri"/>
        </w:rPr>
        <w:t>c. Updated during the evaluation to RD of 0 (-2.2, 2.2) (from ATLAS-2M CSR, p 97). The resubmission presented a RD of 0 (-1.9, 1.9) and the resultant RD for the indirect comparison of 0.2% (-2.2%, 2.6%).</w:t>
      </w:r>
    </w:p>
    <w:p w14:paraId="481A7136" w14:textId="77777777" w:rsidR="004B530B" w:rsidRPr="00BF5894" w:rsidRDefault="004B530B" w:rsidP="008A0430">
      <w:pPr>
        <w:pStyle w:val="TableFigureFooter"/>
        <w:rPr>
          <w:sz w:val="20"/>
        </w:rPr>
      </w:pPr>
      <w:r w:rsidRPr="00BF5894">
        <w:t xml:space="preserve">Text in italics indicate values calculated or extracted during evaluation </w:t>
      </w:r>
    </w:p>
    <w:p w14:paraId="3975ED39" w14:textId="77777777" w:rsidR="004B530B" w:rsidRPr="00BF5894" w:rsidRDefault="004B530B" w:rsidP="008A0430">
      <w:pPr>
        <w:pStyle w:val="3-BodyText"/>
      </w:pPr>
      <w:r w:rsidRPr="00BF5894">
        <w:t xml:space="preserve">The results of the indirect comparison between CAB LA + RPV LA Q8W and </w:t>
      </w:r>
      <w:r w:rsidR="00FA2434">
        <w:t xml:space="preserve">oral </w:t>
      </w:r>
      <w:r w:rsidRPr="00BF5894">
        <w:t xml:space="preserve">ART </w:t>
      </w:r>
      <w:r w:rsidR="00B667B2" w:rsidRPr="00BF5894">
        <w:t xml:space="preserve">in </w:t>
      </w:r>
      <w:r w:rsidRPr="00BF5894">
        <w:t xml:space="preserve">the </w:t>
      </w:r>
      <w:r w:rsidR="00FA2434">
        <w:t>Intent-to-Treat Exposed (</w:t>
      </w:r>
      <w:r w:rsidRPr="00BF5894">
        <w:t>ITT-E</w:t>
      </w:r>
      <w:r w:rsidR="00FA2434">
        <w:t>)</w:t>
      </w:r>
      <w:r w:rsidRPr="00BF5894">
        <w:t xml:space="preserve"> population (RD = 0.9%, 95% CI: -1.1%, 3%) and when excluding patients with prior CAB LA + RPV LA exposure (RD = 0.2%, 95% CI: -2.5%, 2.9%) </w:t>
      </w:r>
      <w:r w:rsidR="00B667B2" w:rsidRPr="00BF5894">
        <w:t xml:space="preserve">both met the </w:t>
      </w:r>
      <w:r w:rsidR="0043078B">
        <w:t>noninferior</w:t>
      </w:r>
      <w:r w:rsidR="00B667B2" w:rsidRPr="00BF5894">
        <w:t>ity margin for virological failure of 4%</w:t>
      </w:r>
      <w:r w:rsidR="002F32B7">
        <w:t xml:space="preserve"> </w:t>
      </w:r>
      <w:r w:rsidRPr="00BF5894">
        <w:t>in ATLAS-</w:t>
      </w:r>
      <w:r w:rsidRPr="00BF5894">
        <w:lastRenderedPageBreak/>
        <w:t xml:space="preserve">2M. </w:t>
      </w:r>
      <w:r w:rsidRPr="00966902">
        <w:t xml:space="preserve">For completeness, an indirect comparison between CAB LA + RPV LA Q8W with </w:t>
      </w:r>
      <w:r w:rsidR="00010564">
        <w:t xml:space="preserve">oral </w:t>
      </w:r>
      <w:r w:rsidRPr="00966902">
        <w:t>ART in patients with prior exposure to CAB LA + RPV LA in ATLAS-2M was performed during the evaluation, which found that this did not meet the</w:t>
      </w:r>
      <w:r w:rsidR="00B667B2" w:rsidRPr="00966902">
        <w:t xml:space="preserve"> proposed</w:t>
      </w:r>
      <w:r w:rsidRPr="00966902">
        <w:t xml:space="preserve"> </w:t>
      </w:r>
      <w:r w:rsidR="0043078B">
        <w:t>noninferior</w:t>
      </w:r>
      <w:r w:rsidRPr="00966902">
        <w:t xml:space="preserve">ity margin (RD = 2.3%, 95% CI: -0.7%, 5.3%) as the upper 95% CI exceeded the </w:t>
      </w:r>
      <w:r w:rsidR="0043078B">
        <w:t>noninferior</w:t>
      </w:r>
      <w:r w:rsidRPr="00966902">
        <w:t>ity margin of 4%.</w:t>
      </w:r>
    </w:p>
    <w:p w14:paraId="7C1A7DEB" w14:textId="77777777" w:rsidR="004B530B" w:rsidRPr="00BF5894" w:rsidRDefault="004B530B" w:rsidP="008A0430">
      <w:pPr>
        <w:pStyle w:val="3-BodyText"/>
      </w:pPr>
      <w:r w:rsidRPr="00BF5894">
        <w:t>For the outcome of virological success (</w:t>
      </w:r>
      <w:r w:rsidR="00A72D39" w:rsidRPr="00A72D39">
        <w:t>Table 7</w:t>
      </w:r>
      <w:r w:rsidRPr="00BF5894">
        <w:t xml:space="preserve">), the results of the indirect comparison between CAB LA + RPV LA and </w:t>
      </w:r>
      <w:r w:rsidR="00190D2A">
        <w:t xml:space="preserve">oral </w:t>
      </w:r>
      <w:r w:rsidR="00010564">
        <w:t>ART</w:t>
      </w:r>
      <w:r w:rsidRPr="00BF5894">
        <w:t xml:space="preserve"> </w:t>
      </w:r>
      <w:r w:rsidR="00131193" w:rsidRPr="00BF5894">
        <w:t xml:space="preserve">in the ITT-E population </w:t>
      </w:r>
      <w:r w:rsidRPr="00BF5894">
        <w:t>(RD = -0.6%, 95% CI: -4.6%, 3.4%)</w:t>
      </w:r>
      <w:r w:rsidR="00131193" w:rsidRPr="00BF5894">
        <w:t xml:space="preserve"> met the specified </w:t>
      </w:r>
      <w:r w:rsidR="00010564">
        <w:t>non</w:t>
      </w:r>
      <w:r w:rsidR="008F5A6A">
        <w:t>-</w:t>
      </w:r>
      <w:r w:rsidR="00010564">
        <w:t xml:space="preserve">inferiority </w:t>
      </w:r>
      <w:r w:rsidR="00131193" w:rsidRPr="00BF5894">
        <w:t>margin of 10%</w:t>
      </w:r>
      <w:r w:rsidRPr="00BF5894">
        <w:t xml:space="preserve">. </w:t>
      </w:r>
      <w:r w:rsidR="00AE19AB" w:rsidRPr="00966902">
        <w:t xml:space="preserve">Results from the subgroup of </w:t>
      </w:r>
      <w:r w:rsidRPr="00966902">
        <w:t xml:space="preserve">patients with </w:t>
      </w:r>
      <w:r w:rsidR="00AE19AB" w:rsidRPr="00966902">
        <w:t xml:space="preserve">and without </w:t>
      </w:r>
      <w:r w:rsidRPr="00966902">
        <w:t xml:space="preserve">prior exposure </w:t>
      </w:r>
      <w:r w:rsidR="00AE19AB" w:rsidRPr="00966902">
        <w:t>to CAB LA + RPV LA</w:t>
      </w:r>
      <w:r w:rsidRPr="00966902">
        <w:t xml:space="preserve"> also met the specified margin.</w:t>
      </w:r>
    </w:p>
    <w:p w14:paraId="1F5D94E3" w14:textId="77777777" w:rsidR="004B530B" w:rsidRPr="00BF5894" w:rsidRDefault="004B530B" w:rsidP="005C3442">
      <w:pPr>
        <w:keepNext/>
        <w:keepLines/>
        <w:rPr>
          <w:rStyle w:val="CommentReference"/>
        </w:rPr>
      </w:pPr>
      <w:bookmarkStart w:id="23" w:name="_Ref81674380"/>
      <w:r w:rsidRPr="00BF5894">
        <w:rPr>
          <w:rStyle w:val="CommentReference"/>
        </w:rPr>
        <w:t xml:space="preserve">Table </w:t>
      </w:r>
      <w:r w:rsidR="00A72D39">
        <w:rPr>
          <w:rStyle w:val="CommentReference"/>
          <w:noProof/>
        </w:rPr>
        <w:t>7</w:t>
      </w:r>
      <w:bookmarkEnd w:id="23"/>
      <w:r w:rsidRPr="00BF5894">
        <w:rPr>
          <w:rStyle w:val="CommentReference"/>
        </w:rPr>
        <w:t>: Results for the proportion of subjects with plasma HIV-1 RNA &lt;50 copies/mL at Week 48</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Results for the proportion of subjects with plasma HIV-1 RNA &lt;50 copies/mL at Week 48"/>
      </w:tblPr>
      <w:tblGrid>
        <w:gridCol w:w="1838"/>
        <w:gridCol w:w="1370"/>
        <w:gridCol w:w="1370"/>
        <w:gridCol w:w="1372"/>
        <w:gridCol w:w="1605"/>
        <w:gridCol w:w="1460"/>
      </w:tblGrid>
      <w:tr w:rsidR="004B530B" w:rsidRPr="00BF5894" w14:paraId="6333169D" w14:textId="77777777" w:rsidTr="00E922B9">
        <w:trPr>
          <w:tblHeader/>
        </w:trPr>
        <w:tc>
          <w:tcPr>
            <w:tcW w:w="1019" w:type="pct"/>
            <w:vAlign w:val="center"/>
          </w:tcPr>
          <w:p w14:paraId="64258D52" w14:textId="77777777" w:rsidR="004B530B" w:rsidRPr="00BF5894" w:rsidRDefault="004B530B" w:rsidP="00E922B9">
            <w:pPr>
              <w:pStyle w:val="Tabletext"/>
              <w:keepNext/>
              <w:keepLines/>
              <w:rPr>
                <w:b/>
                <w:szCs w:val="20"/>
              </w:rPr>
            </w:pPr>
            <w:r w:rsidRPr="00BF5894">
              <w:rPr>
                <w:b/>
                <w:szCs w:val="20"/>
              </w:rPr>
              <w:t>Trial ID</w:t>
            </w:r>
          </w:p>
        </w:tc>
        <w:tc>
          <w:tcPr>
            <w:tcW w:w="760" w:type="pct"/>
            <w:vAlign w:val="center"/>
          </w:tcPr>
          <w:p w14:paraId="0FAB8039" w14:textId="77777777" w:rsidR="004B530B" w:rsidRPr="00BF5894" w:rsidRDefault="004B530B" w:rsidP="00E922B9">
            <w:pPr>
              <w:pStyle w:val="Tabletext"/>
              <w:keepNext/>
              <w:keepLines/>
              <w:jc w:val="center"/>
              <w:rPr>
                <w:b/>
                <w:szCs w:val="20"/>
              </w:rPr>
            </w:pPr>
            <w:r w:rsidRPr="00BF5894">
              <w:rPr>
                <w:b/>
                <w:szCs w:val="20"/>
              </w:rPr>
              <w:t>ART</w:t>
            </w:r>
          </w:p>
        </w:tc>
        <w:tc>
          <w:tcPr>
            <w:tcW w:w="760" w:type="pct"/>
            <w:vAlign w:val="center"/>
          </w:tcPr>
          <w:p w14:paraId="4162C0BB" w14:textId="77777777" w:rsidR="004B530B" w:rsidRPr="00BF5894" w:rsidRDefault="004B530B" w:rsidP="00E922B9">
            <w:pPr>
              <w:pStyle w:val="Tabletext"/>
              <w:keepNext/>
              <w:keepLines/>
              <w:jc w:val="center"/>
              <w:rPr>
                <w:b/>
                <w:szCs w:val="20"/>
              </w:rPr>
            </w:pPr>
            <w:r w:rsidRPr="00BF5894">
              <w:rPr>
                <w:b/>
                <w:szCs w:val="20"/>
              </w:rPr>
              <w:t>CAB LA + RPV LA Q4W</w:t>
            </w:r>
          </w:p>
        </w:tc>
        <w:tc>
          <w:tcPr>
            <w:tcW w:w="760" w:type="pct"/>
            <w:vAlign w:val="center"/>
          </w:tcPr>
          <w:p w14:paraId="04889E5A" w14:textId="77777777" w:rsidR="004B530B" w:rsidRPr="00BF5894" w:rsidRDefault="004B530B" w:rsidP="00E922B9">
            <w:pPr>
              <w:pStyle w:val="Tabletext"/>
              <w:keepNext/>
              <w:keepLines/>
              <w:jc w:val="center"/>
              <w:rPr>
                <w:b/>
                <w:szCs w:val="20"/>
              </w:rPr>
            </w:pPr>
            <w:r w:rsidRPr="00BF5894">
              <w:rPr>
                <w:b/>
                <w:szCs w:val="20"/>
              </w:rPr>
              <w:t>CAB LA + RPV LA Q8W</w:t>
            </w:r>
          </w:p>
        </w:tc>
        <w:tc>
          <w:tcPr>
            <w:tcW w:w="890" w:type="pct"/>
            <w:vAlign w:val="center"/>
          </w:tcPr>
          <w:p w14:paraId="082FA310" w14:textId="77777777" w:rsidR="004B530B" w:rsidRPr="00BF5894" w:rsidRDefault="004B530B" w:rsidP="00E922B9">
            <w:pPr>
              <w:pStyle w:val="Tabletext"/>
              <w:keepNext/>
              <w:keepLines/>
              <w:jc w:val="center"/>
              <w:rPr>
                <w:b/>
                <w:szCs w:val="20"/>
              </w:rPr>
            </w:pPr>
            <w:r w:rsidRPr="00BF5894">
              <w:rPr>
                <w:b/>
                <w:szCs w:val="20"/>
              </w:rPr>
              <w:t>RD (95% CI)</w:t>
            </w:r>
          </w:p>
        </w:tc>
        <w:tc>
          <w:tcPr>
            <w:tcW w:w="810" w:type="pct"/>
            <w:vAlign w:val="center"/>
          </w:tcPr>
          <w:p w14:paraId="268F516A" w14:textId="77777777" w:rsidR="004B530B" w:rsidRPr="00BF5894" w:rsidRDefault="004B530B" w:rsidP="00E922B9">
            <w:pPr>
              <w:pStyle w:val="Tabletext"/>
              <w:keepNext/>
              <w:keepLines/>
              <w:jc w:val="center"/>
              <w:rPr>
                <w:b/>
                <w:szCs w:val="20"/>
              </w:rPr>
            </w:pPr>
            <w:r w:rsidRPr="00BF5894">
              <w:rPr>
                <w:b/>
                <w:szCs w:val="20"/>
              </w:rPr>
              <w:t xml:space="preserve">Adjusted RD </w:t>
            </w:r>
            <w:r w:rsidRPr="00BF5894">
              <w:rPr>
                <w:b/>
                <w:szCs w:val="20"/>
                <w:vertAlign w:val="superscript"/>
              </w:rPr>
              <w:t xml:space="preserve">a </w:t>
            </w:r>
            <w:r w:rsidRPr="00BF5894">
              <w:rPr>
                <w:b/>
                <w:szCs w:val="20"/>
              </w:rPr>
              <w:t>(95% CI)</w:t>
            </w:r>
          </w:p>
        </w:tc>
      </w:tr>
      <w:tr w:rsidR="004B530B" w:rsidRPr="00BF5894" w14:paraId="642A5016" w14:textId="77777777" w:rsidTr="00E922B9">
        <w:tc>
          <w:tcPr>
            <w:tcW w:w="5000" w:type="pct"/>
            <w:gridSpan w:val="6"/>
          </w:tcPr>
          <w:p w14:paraId="39F76D56" w14:textId="77777777" w:rsidR="004B530B" w:rsidRPr="00BF5894" w:rsidRDefault="004B530B" w:rsidP="00E922B9">
            <w:pPr>
              <w:pStyle w:val="Tabletext"/>
              <w:keepNext/>
              <w:keepLines/>
              <w:rPr>
                <w:b/>
                <w:szCs w:val="20"/>
              </w:rPr>
            </w:pPr>
            <w:r w:rsidRPr="00BF5894">
              <w:rPr>
                <w:b/>
                <w:szCs w:val="20"/>
              </w:rPr>
              <w:t xml:space="preserve">ART vs CAB+RPV Q4W </w:t>
            </w:r>
            <w:r w:rsidRPr="00BF5894">
              <w:rPr>
                <w:b/>
                <w:szCs w:val="20"/>
                <w:vertAlign w:val="superscript"/>
              </w:rPr>
              <w:t>b</w:t>
            </w:r>
          </w:p>
        </w:tc>
      </w:tr>
      <w:tr w:rsidR="004B530B" w:rsidRPr="00BF5894" w14:paraId="1493AE48" w14:textId="77777777" w:rsidTr="00393691">
        <w:tc>
          <w:tcPr>
            <w:tcW w:w="1019" w:type="pct"/>
            <w:shd w:val="clear" w:color="auto" w:fill="D9D9D9" w:themeFill="background1" w:themeFillShade="D9"/>
            <w:vAlign w:val="center"/>
          </w:tcPr>
          <w:p w14:paraId="464F3FA6" w14:textId="77777777" w:rsidR="004B530B" w:rsidRPr="00BF5894" w:rsidRDefault="004B530B" w:rsidP="00E922B9">
            <w:pPr>
              <w:pStyle w:val="Tabletext"/>
              <w:keepNext/>
              <w:keepLines/>
              <w:rPr>
                <w:szCs w:val="20"/>
              </w:rPr>
            </w:pPr>
            <w:r w:rsidRPr="00BF5894">
              <w:rPr>
                <w:szCs w:val="20"/>
              </w:rPr>
              <w:t>FLAIR</w:t>
            </w:r>
          </w:p>
        </w:tc>
        <w:tc>
          <w:tcPr>
            <w:tcW w:w="760" w:type="pct"/>
            <w:shd w:val="clear" w:color="auto" w:fill="D9D9D9" w:themeFill="background1" w:themeFillShade="D9"/>
            <w:vAlign w:val="center"/>
          </w:tcPr>
          <w:p w14:paraId="69498D1B" w14:textId="77777777" w:rsidR="004B530B" w:rsidRPr="00BF5894" w:rsidRDefault="004B530B" w:rsidP="00E922B9">
            <w:pPr>
              <w:pStyle w:val="Tabletext"/>
              <w:keepNext/>
              <w:keepLines/>
              <w:jc w:val="center"/>
              <w:rPr>
                <w:szCs w:val="20"/>
              </w:rPr>
            </w:pPr>
            <w:r w:rsidRPr="00BF5894">
              <w:rPr>
                <w:szCs w:val="20"/>
              </w:rPr>
              <w:t>264/283 (93.3)</w:t>
            </w:r>
          </w:p>
        </w:tc>
        <w:tc>
          <w:tcPr>
            <w:tcW w:w="760" w:type="pct"/>
            <w:shd w:val="clear" w:color="auto" w:fill="D9D9D9" w:themeFill="background1" w:themeFillShade="D9"/>
            <w:vAlign w:val="center"/>
          </w:tcPr>
          <w:p w14:paraId="45B741CA" w14:textId="77777777" w:rsidR="004B530B" w:rsidRPr="00BF5894" w:rsidRDefault="004B530B" w:rsidP="00E922B9">
            <w:pPr>
              <w:pStyle w:val="Tabletext"/>
              <w:keepNext/>
              <w:keepLines/>
              <w:jc w:val="center"/>
              <w:rPr>
                <w:szCs w:val="20"/>
              </w:rPr>
            </w:pPr>
            <w:r w:rsidRPr="00BF5894">
              <w:rPr>
                <w:szCs w:val="20"/>
              </w:rPr>
              <w:t>265/283 (93.6)</w:t>
            </w:r>
          </w:p>
        </w:tc>
        <w:tc>
          <w:tcPr>
            <w:tcW w:w="760" w:type="pct"/>
            <w:shd w:val="clear" w:color="auto" w:fill="D9D9D9" w:themeFill="background1" w:themeFillShade="D9"/>
            <w:vAlign w:val="center"/>
          </w:tcPr>
          <w:p w14:paraId="2263BB53" w14:textId="77777777" w:rsidR="004B530B" w:rsidRPr="00BF5894" w:rsidRDefault="004B530B" w:rsidP="00E922B9">
            <w:pPr>
              <w:pStyle w:val="Tabletext"/>
              <w:keepNext/>
              <w:keepLines/>
              <w:jc w:val="center"/>
              <w:rPr>
                <w:szCs w:val="20"/>
              </w:rPr>
            </w:pPr>
            <w:r w:rsidRPr="00BF5894">
              <w:rPr>
                <w:szCs w:val="20"/>
              </w:rPr>
              <w:t>-</w:t>
            </w:r>
          </w:p>
        </w:tc>
        <w:tc>
          <w:tcPr>
            <w:tcW w:w="890" w:type="pct"/>
            <w:shd w:val="clear" w:color="auto" w:fill="D9D9D9" w:themeFill="background1" w:themeFillShade="D9"/>
            <w:vAlign w:val="center"/>
          </w:tcPr>
          <w:p w14:paraId="671629EE" w14:textId="77777777" w:rsidR="004B530B" w:rsidRPr="00297141" w:rsidRDefault="004B530B" w:rsidP="00E922B9">
            <w:pPr>
              <w:pStyle w:val="Tabletext"/>
              <w:keepNext/>
              <w:keepLines/>
              <w:jc w:val="center"/>
              <w:rPr>
                <w:i/>
                <w:szCs w:val="20"/>
              </w:rPr>
            </w:pPr>
            <w:r w:rsidRPr="00297141">
              <w:rPr>
                <w:i/>
                <w:szCs w:val="20"/>
              </w:rPr>
              <w:t>-0.4 (-4.4 to 3.7)</w:t>
            </w:r>
          </w:p>
        </w:tc>
        <w:tc>
          <w:tcPr>
            <w:tcW w:w="810" w:type="pct"/>
            <w:shd w:val="clear" w:color="auto" w:fill="D9D9D9" w:themeFill="background1" w:themeFillShade="D9"/>
            <w:vAlign w:val="center"/>
          </w:tcPr>
          <w:p w14:paraId="585373F0" w14:textId="77777777" w:rsidR="004B530B" w:rsidRPr="00297141" w:rsidRDefault="004B530B" w:rsidP="00E922B9">
            <w:pPr>
              <w:pStyle w:val="Tabletext"/>
              <w:keepNext/>
              <w:keepLines/>
              <w:jc w:val="center"/>
              <w:rPr>
                <w:i/>
                <w:szCs w:val="20"/>
              </w:rPr>
            </w:pPr>
            <w:r w:rsidRPr="00297141">
              <w:rPr>
                <w:i/>
                <w:szCs w:val="20"/>
              </w:rPr>
              <w:t>-0.4 (-4.4 to 3.7)</w:t>
            </w:r>
          </w:p>
        </w:tc>
      </w:tr>
      <w:tr w:rsidR="004B530B" w:rsidRPr="00BF5894" w14:paraId="4E9338C2" w14:textId="77777777" w:rsidTr="00393691">
        <w:tc>
          <w:tcPr>
            <w:tcW w:w="1019" w:type="pct"/>
            <w:shd w:val="clear" w:color="auto" w:fill="D9D9D9" w:themeFill="background1" w:themeFillShade="D9"/>
            <w:vAlign w:val="center"/>
          </w:tcPr>
          <w:p w14:paraId="0091CFCF" w14:textId="77777777" w:rsidR="004B530B" w:rsidRPr="00BF5894" w:rsidRDefault="004B530B" w:rsidP="00E922B9">
            <w:pPr>
              <w:pStyle w:val="Tabletext"/>
              <w:keepNext/>
              <w:keepLines/>
              <w:rPr>
                <w:szCs w:val="20"/>
              </w:rPr>
            </w:pPr>
            <w:r w:rsidRPr="00BF5894">
              <w:rPr>
                <w:szCs w:val="20"/>
              </w:rPr>
              <w:t>ATLAS</w:t>
            </w:r>
          </w:p>
        </w:tc>
        <w:tc>
          <w:tcPr>
            <w:tcW w:w="760" w:type="pct"/>
            <w:shd w:val="clear" w:color="auto" w:fill="D9D9D9" w:themeFill="background1" w:themeFillShade="D9"/>
            <w:vAlign w:val="center"/>
          </w:tcPr>
          <w:p w14:paraId="74DDEEE5" w14:textId="77777777" w:rsidR="004B530B" w:rsidRPr="00BF5894" w:rsidRDefault="004B530B" w:rsidP="00E922B9">
            <w:pPr>
              <w:pStyle w:val="Tabletext"/>
              <w:keepNext/>
              <w:keepLines/>
              <w:jc w:val="center"/>
              <w:rPr>
                <w:szCs w:val="20"/>
              </w:rPr>
            </w:pPr>
            <w:r w:rsidRPr="00BF5894">
              <w:rPr>
                <w:szCs w:val="20"/>
              </w:rPr>
              <w:t>294/308 (95.5)</w:t>
            </w:r>
          </w:p>
        </w:tc>
        <w:tc>
          <w:tcPr>
            <w:tcW w:w="760" w:type="pct"/>
            <w:shd w:val="clear" w:color="auto" w:fill="D9D9D9" w:themeFill="background1" w:themeFillShade="D9"/>
            <w:vAlign w:val="center"/>
          </w:tcPr>
          <w:p w14:paraId="0122B7F7" w14:textId="77777777" w:rsidR="004B530B" w:rsidRPr="00BF5894" w:rsidRDefault="004B530B" w:rsidP="00E922B9">
            <w:pPr>
              <w:pStyle w:val="Tabletext"/>
              <w:keepNext/>
              <w:keepLines/>
              <w:jc w:val="center"/>
              <w:rPr>
                <w:szCs w:val="20"/>
              </w:rPr>
            </w:pPr>
            <w:r w:rsidRPr="00BF5894">
              <w:rPr>
                <w:szCs w:val="20"/>
              </w:rPr>
              <w:t>285/308 (92.5)</w:t>
            </w:r>
          </w:p>
        </w:tc>
        <w:tc>
          <w:tcPr>
            <w:tcW w:w="760" w:type="pct"/>
            <w:shd w:val="clear" w:color="auto" w:fill="D9D9D9" w:themeFill="background1" w:themeFillShade="D9"/>
            <w:vAlign w:val="center"/>
          </w:tcPr>
          <w:p w14:paraId="2BF8259F" w14:textId="77777777" w:rsidR="004B530B" w:rsidRPr="00BF5894" w:rsidRDefault="004B530B" w:rsidP="00E922B9">
            <w:pPr>
              <w:pStyle w:val="Tabletext"/>
              <w:keepNext/>
              <w:keepLines/>
              <w:jc w:val="center"/>
              <w:rPr>
                <w:szCs w:val="20"/>
              </w:rPr>
            </w:pPr>
            <w:r w:rsidRPr="00BF5894">
              <w:rPr>
                <w:szCs w:val="20"/>
              </w:rPr>
              <w:t>-</w:t>
            </w:r>
          </w:p>
        </w:tc>
        <w:tc>
          <w:tcPr>
            <w:tcW w:w="890" w:type="pct"/>
            <w:shd w:val="clear" w:color="auto" w:fill="D9D9D9" w:themeFill="background1" w:themeFillShade="D9"/>
            <w:vAlign w:val="center"/>
          </w:tcPr>
          <w:p w14:paraId="69C802A7" w14:textId="77777777" w:rsidR="004B530B" w:rsidRPr="00297141" w:rsidRDefault="004B530B" w:rsidP="00E922B9">
            <w:pPr>
              <w:pStyle w:val="Tabletext"/>
              <w:keepNext/>
              <w:keepLines/>
              <w:jc w:val="center"/>
              <w:rPr>
                <w:i/>
                <w:szCs w:val="20"/>
              </w:rPr>
            </w:pPr>
            <w:r w:rsidRPr="00297141">
              <w:rPr>
                <w:i/>
                <w:szCs w:val="20"/>
              </w:rPr>
              <w:t>2.9 (-0.8 to 6.7)</w:t>
            </w:r>
          </w:p>
        </w:tc>
        <w:tc>
          <w:tcPr>
            <w:tcW w:w="810" w:type="pct"/>
            <w:shd w:val="clear" w:color="auto" w:fill="D9D9D9" w:themeFill="background1" w:themeFillShade="D9"/>
            <w:vAlign w:val="center"/>
          </w:tcPr>
          <w:p w14:paraId="391AA75C" w14:textId="77777777" w:rsidR="004B530B" w:rsidRPr="00297141" w:rsidRDefault="004B530B" w:rsidP="00E922B9">
            <w:pPr>
              <w:pStyle w:val="Tabletext"/>
              <w:keepNext/>
              <w:keepLines/>
              <w:jc w:val="center"/>
              <w:rPr>
                <w:i/>
                <w:szCs w:val="20"/>
              </w:rPr>
            </w:pPr>
            <w:r w:rsidRPr="00297141">
              <w:rPr>
                <w:i/>
                <w:szCs w:val="20"/>
              </w:rPr>
              <w:t>3.0 (-0.7 to 6.7)</w:t>
            </w:r>
          </w:p>
        </w:tc>
      </w:tr>
      <w:tr w:rsidR="004B530B" w:rsidRPr="00BF5894" w14:paraId="6FB557FE" w14:textId="77777777" w:rsidTr="00393691">
        <w:tc>
          <w:tcPr>
            <w:tcW w:w="1019" w:type="pct"/>
            <w:shd w:val="clear" w:color="auto" w:fill="D9D9D9" w:themeFill="background1" w:themeFillShade="D9"/>
            <w:vAlign w:val="center"/>
          </w:tcPr>
          <w:p w14:paraId="00F53722" w14:textId="77777777" w:rsidR="004B530B" w:rsidRPr="00BF5894" w:rsidRDefault="004B530B" w:rsidP="00E922B9">
            <w:pPr>
              <w:pStyle w:val="Tabletext"/>
              <w:keepNext/>
              <w:keepLines/>
              <w:rPr>
                <w:szCs w:val="20"/>
              </w:rPr>
            </w:pPr>
            <w:r w:rsidRPr="00BF5894">
              <w:rPr>
                <w:szCs w:val="20"/>
              </w:rPr>
              <w:t>Pooled FLAIR &amp; ATLAS</w:t>
            </w:r>
          </w:p>
        </w:tc>
        <w:tc>
          <w:tcPr>
            <w:tcW w:w="760" w:type="pct"/>
            <w:shd w:val="clear" w:color="auto" w:fill="D9D9D9" w:themeFill="background1" w:themeFillShade="D9"/>
            <w:vAlign w:val="center"/>
          </w:tcPr>
          <w:p w14:paraId="5A50BFDC" w14:textId="77777777" w:rsidR="004B530B" w:rsidRPr="00BF5894" w:rsidRDefault="004B530B" w:rsidP="00E922B9">
            <w:pPr>
              <w:pStyle w:val="Tabletext"/>
              <w:keepNext/>
              <w:keepLines/>
              <w:jc w:val="center"/>
              <w:rPr>
                <w:szCs w:val="20"/>
              </w:rPr>
            </w:pPr>
            <w:r w:rsidRPr="00BF5894">
              <w:rPr>
                <w:szCs w:val="20"/>
              </w:rPr>
              <w:t>558/591 (94.4)</w:t>
            </w:r>
          </w:p>
        </w:tc>
        <w:tc>
          <w:tcPr>
            <w:tcW w:w="760" w:type="pct"/>
            <w:shd w:val="clear" w:color="auto" w:fill="D9D9D9" w:themeFill="background1" w:themeFillShade="D9"/>
            <w:vAlign w:val="center"/>
          </w:tcPr>
          <w:p w14:paraId="66DD30B7" w14:textId="77777777" w:rsidR="004B530B" w:rsidRPr="00BF5894" w:rsidRDefault="004B530B" w:rsidP="00E922B9">
            <w:pPr>
              <w:pStyle w:val="Tabletext"/>
              <w:keepNext/>
              <w:keepLines/>
              <w:jc w:val="center"/>
              <w:rPr>
                <w:szCs w:val="20"/>
              </w:rPr>
            </w:pPr>
            <w:r w:rsidRPr="00BF5894">
              <w:rPr>
                <w:szCs w:val="20"/>
              </w:rPr>
              <w:t>550/591 (93.1)</w:t>
            </w:r>
          </w:p>
        </w:tc>
        <w:tc>
          <w:tcPr>
            <w:tcW w:w="760" w:type="pct"/>
            <w:shd w:val="clear" w:color="auto" w:fill="D9D9D9" w:themeFill="background1" w:themeFillShade="D9"/>
            <w:vAlign w:val="center"/>
          </w:tcPr>
          <w:p w14:paraId="4EA2C0F5" w14:textId="77777777" w:rsidR="004B530B" w:rsidRPr="00BF5894" w:rsidRDefault="004B530B" w:rsidP="00E922B9">
            <w:pPr>
              <w:pStyle w:val="Tabletext"/>
              <w:keepNext/>
              <w:keepLines/>
              <w:jc w:val="center"/>
              <w:rPr>
                <w:szCs w:val="20"/>
              </w:rPr>
            </w:pPr>
            <w:r w:rsidRPr="00BF5894">
              <w:rPr>
                <w:szCs w:val="20"/>
              </w:rPr>
              <w:t>-</w:t>
            </w:r>
          </w:p>
        </w:tc>
        <w:tc>
          <w:tcPr>
            <w:tcW w:w="890" w:type="pct"/>
            <w:shd w:val="clear" w:color="auto" w:fill="D9D9D9" w:themeFill="background1" w:themeFillShade="D9"/>
            <w:vAlign w:val="center"/>
          </w:tcPr>
          <w:p w14:paraId="54D16718" w14:textId="77777777" w:rsidR="004B530B" w:rsidRPr="00297141" w:rsidRDefault="004B530B" w:rsidP="00E922B9">
            <w:pPr>
              <w:pStyle w:val="Tabletext"/>
              <w:keepNext/>
              <w:keepLines/>
              <w:jc w:val="center"/>
              <w:rPr>
                <w:i/>
                <w:szCs w:val="20"/>
              </w:rPr>
            </w:pPr>
            <w:r w:rsidRPr="00297141">
              <w:rPr>
                <w:i/>
                <w:szCs w:val="20"/>
              </w:rPr>
              <w:t>1.4 (-1.4 to 4.1)</w:t>
            </w:r>
          </w:p>
        </w:tc>
        <w:tc>
          <w:tcPr>
            <w:tcW w:w="810" w:type="pct"/>
            <w:shd w:val="clear" w:color="auto" w:fill="D9D9D9" w:themeFill="background1" w:themeFillShade="D9"/>
            <w:vAlign w:val="center"/>
          </w:tcPr>
          <w:p w14:paraId="006CF9BC" w14:textId="77777777" w:rsidR="004B530B" w:rsidRPr="00297141" w:rsidRDefault="004B530B" w:rsidP="00E922B9">
            <w:pPr>
              <w:pStyle w:val="Tabletext"/>
              <w:keepNext/>
              <w:keepLines/>
              <w:jc w:val="center"/>
              <w:rPr>
                <w:i/>
                <w:szCs w:val="20"/>
              </w:rPr>
            </w:pPr>
            <w:r w:rsidRPr="00297141">
              <w:rPr>
                <w:i/>
                <w:szCs w:val="20"/>
              </w:rPr>
              <w:t>1.4 (-1.4 to 4.1)</w:t>
            </w:r>
          </w:p>
        </w:tc>
      </w:tr>
      <w:tr w:rsidR="004B530B" w:rsidRPr="00BF5894" w14:paraId="0E581F40" w14:textId="77777777" w:rsidTr="00E922B9">
        <w:tc>
          <w:tcPr>
            <w:tcW w:w="5000" w:type="pct"/>
            <w:gridSpan w:val="6"/>
          </w:tcPr>
          <w:p w14:paraId="1AFD9C0B" w14:textId="77777777" w:rsidR="004B530B" w:rsidRPr="00BF5894" w:rsidRDefault="00192FB1" w:rsidP="00E922B9">
            <w:pPr>
              <w:pStyle w:val="Tabletext"/>
              <w:keepNext/>
              <w:keepLines/>
              <w:rPr>
                <w:b/>
                <w:szCs w:val="20"/>
              </w:rPr>
            </w:pPr>
            <w:r w:rsidRPr="00BF5894">
              <w:rPr>
                <w:b/>
                <w:szCs w:val="20"/>
              </w:rPr>
              <w:t>CAB+RPV Q</w:t>
            </w:r>
            <w:r>
              <w:rPr>
                <w:b/>
                <w:szCs w:val="20"/>
              </w:rPr>
              <w:t>4</w:t>
            </w:r>
            <w:r w:rsidRPr="00BF5894">
              <w:rPr>
                <w:b/>
                <w:szCs w:val="20"/>
              </w:rPr>
              <w:t xml:space="preserve">W vs CAB+RPV </w:t>
            </w:r>
            <w:r>
              <w:rPr>
                <w:b/>
                <w:szCs w:val="20"/>
              </w:rPr>
              <w:t>Q8W</w:t>
            </w:r>
          </w:p>
        </w:tc>
      </w:tr>
      <w:tr w:rsidR="004B530B" w:rsidRPr="00BF5894" w14:paraId="19B29EA5" w14:textId="77777777" w:rsidTr="00E922B9">
        <w:tc>
          <w:tcPr>
            <w:tcW w:w="1019" w:type="pct"/>
            <w:shd w:val="clear" w:color="auto" w:fill="D9D9D9" w:themeFill="background1" w:themeFillShade="D9"/>
            <w:vAlign w:val="center"/>
          </w:tcPr>
          <w:p w14:paraId="65B39824" w14:textId="77777777" w:rsidR="004B530B" w:rsidRPr="00BF5894" w:rsidRDefault="004B530B" w:rsidP="00E922B9">
            <w:pPr>
              <w:pStyle w:val="Tabletext"/>
              <w:keepNext/>
              <w:keepLines/>
              <w:rPr>
                <w:szCs w:val="20"/>
              </w:rPr>
            </w:pPr>
            <w:r w:rsidRPr="00BF5894">
              <w:rPr>
                <w:szCs w:val="20"/>
              </w:rPr>
              <w:t>ATLAS-2M ITT-E</w:t>
            </w:r>
          </w:p>
        </w:tc>
        <w:tc>
          <w:tcPr>
            <w:tcW w:w="760" w:type="pct"/>
            <w:shd w:val="clear" w:color="auto" w:fill="D9D9D9" w:themeFill="background1" w:themeFillShade="D9"/>
            <w:vAlign w:val="center"/>
          </w:tcPr>
          <w:p w14:paraId="35E07844" w14:textId="77777777" w:rsidR="004B530B" w:rsidRPr="00BF5894" w:rsidRDefault="004B530B" w:rsidP="00E922B9">
            <w:pPr>
              <w:pStyle w:val="Tabletext"/>
              <w:keepNext/>
              <w:keepLines/>
              <w:jc w:val="center"/>
              <w:rPr>
                <w:szCs w:val="20"/>
              </w:rPr>
            </w:pPr>
            <w:r w:rsidRPr="00BF5894">
              <w:rPr>
                <w:szCs w:val="20"/>
              </w:rPr>
              <w:t>-</w:t>
            </w:r>
          </w:p>
        </w:tc>
        <w:tc>
          <w:tcPr>
            <w:tcW w:w="760" w:type="pct"/>
            <w:shd w:val="clear" w:color="auto" w:fill="D9D9D9" w:themeFill="background1" w:themeFillShade="D9"/>
            <w:vAlign w:val="center"/>
          </w:tcPr>
          <w:p w14:paraId="7F72A4B6" w14:textId="77777777" w:rsidR="004B530B" w:rsidRPr="00BF5894" w:rsidRDefault="004B530B" w:rsidP="00E922B9">
            <w:pPr>
              <w:pStyle w:val="Tabletext"/>
              <w:keepNext/>
              <w:keepLines/>
              <w:jc w:val="center"/>
              <w:rPr>
                <w:szCs w:val="20"/>
              </w:rPr>
            </w:pPr>
            <w:r w:rsidRPr="00BF5894">
              <w:rPr>
                <w:szCs w:val="20"/>
              </w:rPr>
              <w:t>489/523 (93.5)</w:t>
            </w:r>
          </w:p>
        </w:tc>
        <w:tc>
          <w:tcPr>
            <w:tcW w:w="760" w:type="pct"/>
            <w:shd w:val="clear" w:color="auto" w:fill="D9D9D9" w:themeFill="background1" w:themeFillShade="D9"/>
            <w:vAlign w:val="center"/>
          </w:tcPr>
          <w:p w14:paraId="6C25DC6A" w14:textId="77777777" w:rsidR="004B530B" w:rsidRPr="00BF5894" w:rsidRDefault="004B530B" w:rsidP="00E922B9">
            <w:pPr>
              <w:pStyle w:val="Tabletext"/>
              <w:keepNext/>
              <w:keepLines/>
              <w:jc w:val="center"/>
              <w:rPr>
                <w:szCs w:val="20"/>
              </w:rPr>
            </w:pPr>
            <w:r w:rsidRPr="00BF5894">
              <w:rPr>
                <w:szCs w:val="20"/>
              </w:rPr>
              <w:t>492/522 (94.3)</w:t>
            </w:r>
          </w:p>
        </w:tc>
        <w:tc>
          <w:tcPr>
            <w:tcW w:w="890" w:type="pct"/>
            <w:shd w:val="clear" w:color="auto" w:fill="D9D9D9" w:themeFill="background1" w:themeFillShade="D9"/>
            <w:vAlign w:val="center"/>
          </w:tcPr>
          <w:p w14:paraId="0385C9EB" w14:textId="77777777" w:rsidR="004B530B" w:rsidRPr="00BF5894" w:rsidRDefault="004B530B" w:rsidP="00E922B9">
            <w:pPr>
              <w:pStyle w:val="Tabletext"/>
              <w:keepNext/>
              <w:keepLines/>
              <w:jc w:val="center"/>
              <w:rPr>
                <w:szCs w:val="20"/>
              </w:rPr>
            </w:pPr>
            <w:r w:rsidRPr="00BF5894">
              <w:rPr>
                <w:szCs w:val="20"/>
              </w:rPr>
              <w:t>0.8 (-2.2 to 3.7)</w:t>
            </w:r>
          </w:p>
        </w:tc>
        <w:tc>
          <w:tcPr>
            <w:tcW w:w="810" w:type="pct"/>
            <w:shd w:val="clear" w:color="auto" w:fill="D9D9D9" w:themeFill="background1" w:themeFillShade="D9"/>
            <w:vAlign w:val="center"/>
          </w:tcPr>
          <w:p w14:paraId="3E9FF624" w14:textId="77777777" w:rsidR="004B530B" w:rsidRPr="00BF5894" w:rsidRDefault="004B530B" w:rsidP="00E922B9">
            <w:pPr>
              <w:pStyle w:val="Tabletext"/>
              <w:keepNext/>
              <w:keepLines/>
              <w:jc w:val="center"/>
              <w:rPr>
                <w:szCs w:val="20"/>
              </w:rPr>
            </w:pPr>
            <w:r w:rsidRPr="00BF5894">
              <w:rPr>
                <w:szCs w:val="20"/>
              </w:rPr>
              <w:t>0.8 (-2.1 to 3.7)</w:t>
            </w:r>
          </w:p>
        </w:tc>
      </w:tr>
      <w:tr w:rsidR="004B530B" w:rsidRPr="00BF5894" w14:paraId="6E386B1D" w14:textId="77777777" w:rsidTr="00E922B9">
        <w:tc>
          <w:tcPr>
            <w:tcW w:w="1019" w:type="pct"/>
            <w:shd w:val="clear" w:color="auto" w:fill="D9D9D9" w:themeFill="background1" w:themeFillShade="D9"/>
            <w:vAlign w:val="center"/>
          </w:tcPr>
          <w:p w14:paraId="747CD211" w14:textId="77777777" w:rsidR="004B530B" w:rsidRPr="00BF5894" w:rsidRDefault="004B530B" w:rsidP="00E922B9">
            <w:pPr>
              <w:pStyle w:val="Tabletext"/>
              <w:keepNext/>
              <w:keepLines/>
              <w:rPr>
                <w:i/>
                <w:szCs w:val="20"/>
              </w:rPr>
            </w:pPr>
            <w:r w:rsidRPr="00BF5894">
              <w:rPr>
                <w:i/>
                <w:szCs w:val="20"/>
              </w:rPr>
              <w:t>ATLAS-2M w/exposure</w:t>
            </w:r>
          </w:p>
        </w:tc>
        <w:tc>
          <w:tcPr>
            <w:tcW w:w="760" w:type="pct"/>
            <w:shd w:val="clear" w:color="auto" w:fill="D9D9D9" w:themeFill="background1" w:themeFillShade="D9"/>
            <w:vAlign w:val="center"/>
          </w:tcPr>
          <w:p w14:paraId="7393C3DE" w14:textId="77777777" w:rsidR="004B530B" w:rsidRPr="00BF5894" w:rsidRDefault="004B530B" w:rsidP="00E922B9">
            <w:pPr>
              <w:pStyle w:val="Tabletext"/>
              <w:keepNext/>
              <w:keepLines/>
              <w:jc w:val="center"/>
              <w:rPr>
                <w:i/>
                <w:szCs w:val="20"/>
              </w:rPr>
            </w:pPr>
            <w:r w:rsidRPr="00BF5894">
              <w:rPr>
                <w:i/>
                <w:szCs w:val="20"/>
              </w:rPr>
              <w:t>-</w:t>
            </w:r>
          </w:p>
        </w:tc>
        <w:tc>
          <w:tcPr>
            <w:tcW w:w="760" w:type="pct"/>
            <w:shd w:val="clear" w:color="auto" w:fill="D9D9D9" w:themeFill="background1" w:themeFillShade="D9"/>
            <w:vAlign w:val="center"/>
          </w:tcPr>
          <w:p w14:paraId="06CE18DC" w14:textId="77777777" w:rsidR="004B530B" w:rsidRPr="00BF5894" w:rsidRDefault="004B530B" w:rsidP="00E922B9">
            <w:pPr>
              <w:pStyle w:val="Tabletext"/>
              <w:keepNext/>
              <w:keepLines/>
              <w:jc w:val="center"/>
              <w:rPr>
                <w:i/>
                <w:szCs w:val="20"/>
              </w:rPr>
            </w:pPr>
            <w:r w:rsidRPr="00BF5894">
              <w:rPr>
                <w:i/>
                <w:szCs w:val="20"/>
              </w:rPr>
              <w:t>189/196 (96.4)</w:t>
            </w:r>
          </w:p>
        </w:tc>
        <w:tc>
          <w:tcPr>
            <w:tcW w:w="760" w:type="pct"/>
            <w:shd w:val="clear" w:color="auto" w:fill="D9D9D9" w:themeFill="background1" w:themeFillShade="D9"/>
            <w:vAlign w:val="center"/>
          </w:tcPr>
          <w:p w14:paraId="2B9C511E" w14:textId="77777777" w:rsidR="004B530B" w:rsidRPr="00BF5894" w:rsidRDefault="004B530B" w:rsidP="00E922B9">
            <w:pPr>
              <w:pStyle w:val="Tabletext"/>
              <w:keepNext/>
              <w:keepLines/>
              <w:jc w:val="center"/>
              <w:rPr>
                <w:i/>
                <w:szCs w:val="20"/>
              </w:rPr>
            </w:pPr>
            <w:r w:rsidRPr="00BF5894">
              <w:rPr>
                <w:i/>
                <w:szCs w:val="20"/>
              </w:rPr>
              <w:t>186/195 (95.4)</w:t>
            </w:r>
          </w:p>
        </w:tc>
        <w:tc>
          <w:tcPr>
            <w:tcW w:w="890" w:type="pct"/>
            <w:shd w:val="clear" w:color="auto" w:fill="D9D9D9" w:themeFill="background1" w:themeFillShade="D9"/>
            <w:vAlign w:val="center"/>
          </w:tcPr>
          <w:p w14:paraId="26E0B149" w14:textId="77777777" w:rsidR="004B530B" w:rsidRPr="00BF5894" w:rsidRDefault="004B530B" w:rsidP="00E922B9">
            <w:pPr>
              <w:pStyle w:val="Tabletext"/>
              <w:keepNext/>
              <w:keepLines/>
              <w:jc w:val="center"/>
              <w:rPr>
                <w:i/>
                <w:szCs w:val="20"/>
              </w:rPr>
            </w:pPr>
            <w:r w:rsidRPr="00BF5894">
              <w:rPr>
                <w:i/>
                <w:szCs w:val="20"/>
              </w:rPr>
              <w:t>-1.0 (-5.5 to 3.3)</w:t>
            </w:r>
          </w:p>
        </w:tc>
        <w:tc>
          <w:tcPr>
            <w:tcW w:w="810" w:type="pct"/>
            <w:shd w:val="clear" w:color="auto" w:fill="D9D9D9" w:themeFill="background1" w:themeFillShade="D9"/>
            <w:vAlign w:val="center"/>
          </w:tcPr>
          <w:p w14:paraId="14FDF8A4" w14:textId="77777777" w:rsidR="004B530B" w:rsidRPr="00BF5894" w:rsidRDefault="004B530B" w:rsidP="00E922B9">
            <w:pPr>
              <w:pStyle w:val="Tabletext"/>
              <w:keepNext/>
              <w:keepLines/>
              <w:jc w:val="center"/>
              <w:rPr>
                <w:i/>
                <w:szCs w:val="20"/>
              </w:rPr>
            </w:pPr>
            <w:r w:rsidRPr="00BF5894">
              <w:rPr>
                <w:i/>
                <w:szCs w:val="20"/>
              </w:rPr>
              <w:t>NA</w:t>
            </w:r>
          </w:p>
        </w:tc>
      </w:tr>
      <w:tr w:rsidR="004B530B" w:rsidRPr="00BF5894" w14:paraId="0C274F16" w14:textId="77777777" w:rsidTr="00E922B9">
        <w:tc>
          <w:tcPr>
            <w:tcW w:w="1019" w:type="pct"/>
            <w:shd w:val="clear" w:color="auto" w:fill="D9D9D9" w:themeFill="background1" w:themeFillShade="D9"/>
            <w:vAlign w:val="center"/>
          </w:tcPr>
          <w:p w14:paraId="057238F1" w14:textId="77777777" w:rsidR="004B530B" w:rsidRPr="00BF5894" w:rsidRDefault="004B530B" w:rsidP="00E922B9">
            <w:pPr>
              <w:pStyle w:val="Tabletext"/>
              <w:keepNext/>
              <w:keepLines/>
              <w:rPr>
                <w:szCs w:val="20"/>
              </w:rPr>
            </w:pPr>
            <w:r w:rsidRPr="00BF5894">
              <w:rPr>
                <w:szCs w:val="20"/>
              </w:rPr>
              <w:t>ATLAS-2M w/o exposure</w:t>
            </w:r>
          </w:p>
        </w:tc>
        <w:tc>
          <w:tcPr>
            <w:tcW w:w="760" w:type="pct"/>
            <w:shd w:val="clear" w:color="auto" w:fill="D9D9D9" w:themeFill="background1" w:themeFillShade="D9"/>
            <w:vAlign w:val="center"/>
          </w:tcPr>
          <w:p w14:paraId="09FF1D57" w14:textId="77777777" w:rsidR="004B530B" w:rsidRPr="00BF5894" w:rsidRDefault="004B530B" w:rsidP="00E922B9">
            <w:pPr>
              <w:pStyle w:val="Tabletext"/>
              <w:keepNext/>
              <w:keepLines/>
              <w:jc w:val="center"/>
              <w:rPr>
                <w:szCs w:val="20"/>
              </w:rPr>
            </w:pPr>
            <w:r w:rsidRPr="00BF5894">
              <w:rPr>
                <w:szCs w:val="20"/>
              </w:rPr>
              <w:t>-</w:t>
            </w:r>
          </w:p>
        </w:tc>
        <w:tc>
          <w:tcPr>
            <w:tcW w:w="760" w:type="pct"/>
            <w:shd w:val="clear" w:color="auto" w:fill="D9D9D9" w:themeFill="background1" w:themeFillShade="D9"/>
            <w:vAlign w:val="center"/>
          </w:tcPr>
          <w:p w14:paraId="1B155764" w14:textId="77777777" w:rsidR="004B530B" w:rsidRPr="00BF5894" w:rsidRDefault="004B530B" w:rsidP="00E922B9">
            <w:pPr>
              <w:pStyle w:val="Tabletext"/>
              <w:keepNext/>
              <w:keepLines/>
              <w:jc w:val="center"/>
              <w:rPr>
                <w:szCs w:val="20"/>
              </w:rPr>
            </w:pPr>
            <w:r w:rsidRPr="00BF5894">
              <w:rPr>
                <w:szCs w:val="20"/>
              </w:rPr>
              <w:t>300/327 (91.7)</w:t>
            </w:r>
          </w:p>
        </w:tc>
        <w:tc>
          <w:tcPr>
            <w:tcW w:w="760" w:type="pct"/>
            <w:shd w:val="clear" w:color="auto" w:fill="D9D9D9" w:themeFill="background1" w:themeFillShade="D9"/>
            <w:vAlign w:val="center"/>
          </w:tcPr>
          <w:p w14:paraId="1CC6676E" w14:textId="77777777" w:rsidR="004B530B" w:rsidRPr="00BF5894" w:rsidRDefault="004B530B" w:rsidP="00E922B9">
            <w:pPr>
              <w:pStyle w:val="Tabletext"/>
              <w:keepNext/>
              <w:keepLines/>
              <w:jc w:val="center"/>
              <w:rPr>
                <w:szCs w:val="20"/>
              </w:rPr>
            </w:pPr>
            <w:r w:rsidRPr="00BF5894">
              <w:rPr>
                <w:szCs w:val="20"/>
              </w:rPr>
              <w:t>306/327 (93.6)</w:t>
            </w:r>
          </w:p>
        </w:tc>
        <w:tc>
          <w:tcPr>
            <w:tcW w:w="890" w:type="pct"/>
            <w:shd w:val="clear" w:color="auto" w:fill="D9D9D9" w:themeFill="background1" w:themeFillShade="D9"/>
            <w:vAlign w:val="center"/>
          </w:tcPr>
          <w:p w14:paraId="027AA11C" w14:textId="77777777" w:rsidR="004B530B" w:rsidRPr="00BF5894" w:rsidRDefault="004B530B" w:rsidP="00E922B9">
            <w:pPr>
              <w:pStyle w:val="Tabletext"/>
              <w:keepNext/>
              <w:keepLines/>
              <w:jc w:val="center"/>
              <w:rPr>
                <w:i/>
                <w:szCs w:val="20"/>
                <w:vertAlign w:val="superscript"/>
              </w:rPr>
            </w:pPr>
            <w:r w:rsidRPr="00BF5894">
              <w:rPr>
                <w:i/>
                <w:szCs w:val="20"/>
              </w:rPr>
              <w:t xml:space="preserve">1.8 (-2.3 to 6.0) </w:t>
            </w:r>
            <w:r w:rsidRPr="00BF5894">
              <w:rPr>
                <w:i/>
                <w:szCs w:val="20"/>
                <w:vertAlign w:val="superscript"/>
              </w:rPr>
              <w:t>c</w:t>
            </w:r>
          </w:p>
        </w:tc>
        <w:tc>
          <w:tcPr>
            <w:tcW w:w="810" w:type="pct"/>
            <w:shd w:val="clear" w:color="auto" w:fill="D9D9D9" w:themeFill="background1" w:themeFillShade="D9"/>
            <w:vAlign w:val="center"/>
          </w:tcPr>
          <w:p w14:paraId="358360DA" w14:textId="77777777" w:rsidR="004B530B" w:rsidRPr="00BF5894" w:rsidRDefault="004B530B" w:rsidP="00E922B9">
            <w:pPr>
              <w:pStyle w:val="Tabletext"/>
              <w:keepNext/>
              <w:keepLines/>
              <w:jc w:val="center"/>
              <w:rPr>
                <w:i/>
                <w:szCs w:val="20"/>
              </w:rPr>
            </w:pPr>
            <w:r w:rsidRPr="00BF5894">
              <w:rPr>
                <w:i/>
                <w:szCs w:val="20"/>
              </w:rPr>
              <w:t>NA</w:t>
            </w:r>
          </w:p>
        </w:tc>
      </w:tr>
      <w:tr w:rsidR="004B530B" w:rsidRPr="00BF5894" w14:paraId="4232192E" w14:textId="77777777" w:rsidTr="00E922B9">
        <w:tc>
          <w:tcPr>
            <w:tcW w:w="3300" w:type="pct"/>
            <w:gridSpan w:val="4"/>
          </w:tcPr>
          <w:p w14:paraId="5B11B8D6" w14:textId="77777777" w:rsidR="004B530B" w:rsidRPr="00BF5894" w:rsidRDefault="004B530B" w:rsidP="002F32B7">
            <w:pPr>
              <w:pStyle w:val="Tabletext"/>
              <w:keepNext/>
              <w:keepLines/>
              <w:ind w:left="1383"/>
              <w:jc w:val="right"/>
              <w:rPr>
                <w:szCs w:val="20"/>
              </w:rPr>
            </w:pPr>
            <w:r w:rsidRPr="00BF5894">
              <w:rPr>
                <w:szCs w:val="20"/>
              </w:rPr>
              <w:t>Indirect analysis (CAB+RPV Q8W ITT-E vs ART)</w:t>
            </w:r>
          </w:p>
        </w:tc>
        <w:tc>
          <w:tcPr>
            <w:tcW w:w="890" w:type="pct"/>
            <w:shd w:val="clear" w:color="auto" w:fill="auto"/>
            <w:vAlign w:val="center"/>
          </w:tcPr>
          <w:p w14:paraId="51ECCC46" w14:textId="77777777" w:rsidR="004B530B" w:rsidRPr="00BF5894" w:rsidRDefault="004B530B" w:rsidP="00E922B9">
            <w:pPr>
              <w:pStyle w:val="Tabletext"/>
              <w:keepNext/>
              <w:keepLines/>
              <w:jc w:val="center"/>
              <w:rPr>
                <w:szCs w:val="20"/>
              </w:rPr>
            </w:pPr>
            <w:r w:rsidRPr="00BF5894">
              <w:rPr>
                <w:szCs w:val="20"/>
              </w:rPr>
              <w:t>-0.6% (-4.6%, 3.4%)</w:t>
            </w:r>
          </w:p>
        </w:tc>
        <w:tc>
          <w:tcPr>
            <w:tcW w:w="810" w:type="pct"/>
            <w:vAlign w:val="center"/>
          </w:tcPr>
          <w:p w14:paraId="04656DCE" w14:textId="77777777" w:rsidR="004B530B" w:rsidRPr="00BF5894" w:rsidRDefault="00972E15" w:rsidP="00E922B9">
            <w:pPr>
              <w:pStyle w:val="Tabletext"/>
              <w:keepNext/>
              <w:keepLines/>
              <w:jc w:val="center"/>
              <w:rPr>
                <w:szCs w:val="20"/>
              </w:rPr>
            </w:pPr>
            <w:r w:rsidRPr="00BF5894">
              <w:rPr>
                <w:i/>
                <w:szCs w:val="20"/>
              </w:rPr>
              <w:t>-0.6 (4.6, 3.4)</w:t>
            </w:r>
          </w:p>
        </w:tc>
      </w:tr>
      <w:tr w:rsidR="004B530B" w:rsidRPr="00BF5894" w14:paraId="28AB43DD" w14:textId="77777777" w:rsidTr="00E922B9">
        <w:tc>
          <w:tcPr>
            <w:tcW w:w="3300" w:type="pct"/>
            <w:gridSpan w:val="4"/>
          </w:tcPr>
          <w:p w14:paraId="16FCCD09" w14:textId="77777777" w:rsidR="004B530B" w:rsidRPr="00BF5894" w:rsidRDefault="004B530B" w:rsidP="002F32B7">
            <w:pPr>
              <w:pStyle w:val="Tabletext"/>
              <w:keepNext/>
              <w:keepLines/>
              <w:ind w:left="1383"/>
              <w:jc w:val="right"/>
              <w:rPr>
                <w:i/>
                <w:szCs w:val="20"/>
              </w:rPr>
            </w:pPr>
            <w:r w:rsidRPr="00BF5894">
              <w:rPr>
                <w:i/>
                <w:szCs w:val="20"/>
              </w:rPr>
              <w:t>Indirect analysis (CAB+RPV Q8W w/exposure vs ART)</w:t>
            </w:r>
          </w:p>
        </w:tc>
        <w:tc>
          <w:tcPr>
            <w:tcW w:w="890" w:type="pct"/>
            <w:shd w:val="clear" w:color="auto" w:fill="auto"/>
            <w:vAlign w:val="center"/>
          </w:tcPr>
          <w:p w14:paraId="7B528524" w14:textId="77777777" w:rsidR="004B530B" w:rsidRPr="00BF5894" w:rsidRDefault="004B530B" w:rsidP="00E922B9">
            <w:pPr>
              <w:pStyle w:val="Tabletext"/>
              <w:keepNext/>
              <w:keepLines/>
              <w:jc w:val="center"/>
              <w:rPr>
                <w:i/>
                <w:szCs w:val="20"/>
              </w:rPr>
            </w:pPr>
            <w:r w:rsidRPr="00BF5894">
              <w:rPr>
                <w:i/>
                <w:szCs w:val="20"/>
              </w:rPr>
              <w:t>-2.4% (-7.5%, 2.8%)</w:t>
            </w:r>
          </w:p>
        </w:tc>
        <w:tc>
          <w:tcPr>
            <w:tcW w:w="810" w:type="pct"/>
            <w:vAlign w:val="center"/>
          </w:tcPr>
          <w:p w14:paraId="27CAC318" w14:textId="77777777" w:rsidR="004B530B" w:rsidRPr="00BF5894" w:rsidRDefault="004B530B" w:rsidP="00E922B9">
            <w:pPr>
              <w:pStyle w:val="Tabletext"/>
              <w:keepNext/>
              <w:keepLines/>
              <w:jc w:val="center"/>
              <w:rPr>
                <w:i/>
                <w:szCs w:val="20"/>
              </w:rPr>
            </w:pPr>
            <w:r w:rsidRPr="00BF5894">
              <w:rPr>
                <w:i/>
                <w:szCs w:val="20"/>
              </w:rPr>
              <w:t>NA</w:t>
            </w:r>
          </w:p>
        </w:tc>
      </w:tr>
      <w:tr w:rsidR="004B530B" w:rsidRPr="00BF5894" w14:paraId="2863F567" w14:textId="77777777" w:rsidTr="00E922B9">
        <w:tc>
          <w:tcPr>
            <w:tcW w:w="3300" w:type="pct"/>
            <w:gridSpan w:val="4"/>
          </w:tcPr>
          <w:p w14:paraId="4D574E73" w14:textId="77777777" w:rsidR="004B530B" w:rsidRPr="00BF5894" w:rsidRDefault="004B530B" w:rsidP="002F32B7">
            <w:pPr>
              <w:pStyle w:val="Tabletext"/>
              <w:keepNext/>
              <w:keepLines/>
              <w:ind w:left="1383"/>
              <w:jc w:val="right"/>
              <w:rPr>
                <w:szCs w:val="20"/>
              </w:rPr>
            </w:pPr>
            <w:r w:rsidRPr="00BF5894">
              <w:rPr>
                <w:szCs w:val="20"/>
              </w:rPr>
              <w:t>Indirect analysis (CAB+RPV Q8W w/o exposure vs ART)</w:t>
            </w:r>
          </w:p>
        </w:tc>
        <w:tc>
          <w:tcPr>
            <w:tcW w:w="890" w:type="pct"/>
            <w:shd w:val="clear" w:color="auto" w:fill="auto"/>
            <w:vAlign w:val="center"/>
          </w:tcPr>
          <w:p w14:paraId="29697176" w14:textId="77777777" w:rsidR="004B530B" w:rsidRPr="00BF5894" w:rsidRDefault="004B530B" w:rsidP="00E922B9">
            <w:pPr>
              <w:pStyle w:val="Tabletext"/>
              <w:keepNext/>
              <w:keepLines/>
              <w:jc w:val="center"/>
              <w:rPr>
                <w:i/>
                <w:szCs w:val="20"/>
              </w:rPr>
            </w:pPr>
            <w:r w:rsidRPr="00BF5894">
              <w:rPr>
                <w:i/>
                <w:szCs w:val="20"/>
              </w:rPr>
              <w:t xml:space="preserve">0.4% (-4.6%, 5.4%) </w:t>
            </w:r>
            <w:r w:rsidRPr="00BF5894">
              <w:rPr>
                <w:i/>
                <w:szCs w:val="20"/>
                <w:vertAlign w:val="superscript"/>
              </w:rPr>
              <w:t>c</w:t>
            </w:r>
          </w:p>
        </w:tc>
        <w:tc>
          <w:tcPr>
            <w:tcW w:w="810" w:type="pct"/>
            <w:vAlign w:val="center"/>
          </w:tcPr>
          <w:p w14:paraId="4D3293FB" w14:textId="77777777" w:rsidR="004B530B" w:rsidRPr="00BF5894" w:rsidRDefault="004B530B" w:rsidP="00E922B9">
            <w:pPr>
              <w:pStyle w:val="Tabletext"/>
              <w:keepNext/>
              <w:keepLines/>
              <w:jc w:val="center"/>
              <w:rPr>
                <w:szCs w:val="20"/>
              </w:rPr>
            </w:pPr>
            <w:r w:rsidRPr="00BF5894">
              <w:rPr>
                <w:i/>
                <w:szCs w:val="20"/>
              </w:rPr>
              <w:t>NA</w:t>
            </w:r>
          </w:p>
        </w:tc>
      </w:tr>
    </w:tbl>
    <w:p w14:paraId="1DCA3581" w14:textId="77777777" w:rsidR="004B530B" w:rsidRPr="00BF5894" w:rsidRDefault="004B530B" w:rsidP="008A0430">
      <w:pPr>
        <w:pStyle w:val="TableFigureFooter"/>
      </w:pPr>
      <w:r w:rsidRPr="00BF5894">
        <w:t xml:space="preserve">Source: Table 2.5.4, p66 of the previous commentary &amp; Table 2-23 &amp; 2-42, p85 &amp; 113 of the resubmission. </w:t>
      </w:r>
    </w:p>
    <w:p w14:paraId="71735B78" w14:textId="77777777" w:rsidR="004B530B" w:rsidRPr="00BF5894" w:rsidRDefault="004B530B" w:rsidP="008A0430">
      <w:pPr>
        <w:pStyle w:val="TableFigureFooter"/>
        <w:rPr>
          <w:rFonts w:eastAsia="Calibri"/>
        </w:rPr>
      </w:pPr>
      <w:r w:rsidRPr="00BF5894">
        <w:rPr>
          <w:rFonts w:eastAsia="Calibri"/>
        </w:rPr>
        <w:t>Grey shaded cells indicate values previously considered by the PBAC</w:t>
      </w:r>
    </w:p>
    <w:p w14:paraId="718900FA" w14:textId="77777777" w:rsidR="004B530B" w:rsidRPr="00BF5894" w:rsidRDefault="004B530B" w:rsidP="008A0430">
      <w:pPr>
        <w:pStyle w:val="TableFigureFooter"/>
        <w:rPr>
          <w:rFonts w:eastAsia="Calibri"/>
        </w:rPr>
      </w:pPr>
      <w:r w:rsidRPr="00BF5894">
        <w:rPr>
          <w:rFonts w:eastAsia="Calibri"/>
        </w:rPr>
        <w:t>CAB = cabotegravir; CI = confidence interval; NA = not applicable; RD = risk difference; RPV = rilpivirine; Q4W = four weekly dosing of CAB + RPV; Q8W = eight weekly dosing of CAB + RPV; w/exposure = previous exposure to CAB + RPV; w/o exposure = without previous exposure to CAB + RPV</w:t>
      </w:r>
    </w:p>
    <w:p w14:paraId="2FF776B9" w14:textId="77777777" w:rsidR="004B530B" w:rsidRPr="00BF5894" w:rsidRDefault="004B530B" w:rsidP="008A0430">
      <w:pPr>
        <w:pStyle w:val="TableFigureFooter"/>
        <w:rPr>
          <w:rFonts w:eastAsia="Calibri"/>
        </w:rPr>
      </w:pPr>
      <w:r w:rsidRPr="00BF5894">
        <w:rPr>
          <w:rFonts w:eastAsia="Calibri"/>
        </w:rPr>
        <w:t xml:space="preserve">a. Based on Cochran-Mantel Haenszel stratified analyses adjusting to baseline viral load and sex at birth for FLAIR; adjusting to 3rd ART class and sex at birth for ATLAS; and adjusting to 10 strata for pooled analysis. Based on Cochran-Mantel Haenszel stratified analysis adjusting for the following baseline stratification factor: prior exposure to CAB + RPV (0 weeks, 1-24 weeks, &gt;24 weeks) for ATLAS-2M. </w:t>
      </w:r>
    </w:p>
    <w:p w14:paraId="43927372" w14:textId="77777777" w:rsidR="004B530B" w:rsidRPr="00BF5894" w:rsidRDefault="004B530B" w:rsidP="008A0430">
      <w:pPr>
        <w:pStyle w:val="TableFigureFooter"/>
        <w:rPr>
          <w:rFonts w:eastAsia="Calibri"/>
        </w:rPr>
      </w:pPr>
      <w:r w:rsidRPr="00BF5894">
        <w:rPr>
          <w:rFonts w:eastAsia="Calibri"/>
        </w:rPr>
        <w:t>b. The risk difference reported differed from the previous submission where results were reported as CAB+RPV Q4W vs ART (rather than ART vs CAB+RPV; i.e. values were reversed).</w:t>
      </w:r>
    </w:p>
    <w:p w14:paraId="6463A6E4" w14:textId="77777777" w:rsidR="004B530B" w:rsidRPr="00BF5894" w:rsidRDefault="004B530B" w:rsidP="008A0430">
      <w:pPr>
        <w:pStyle w:val="TableFigureFooter"/>
        <w:rPr>
          <w:rFonts w:eastAsia="Calibri"/>
        </w:rPr>
      </w:pPr>
      <w:r w:rsidRPr="00BF5894">
        <w:rPr>
          <w:rFonts w:eastAsia="Calibri"/>
        </w:rPr>
        <w:t>c. Updated during the evaluation to RD of 1.8 (-2.3, 6.0) (from ATLAS-2M CSR, p 101). The resubmission presented a RD of 1.8 (-2.2, 5.8) and a resultant RD for the indirect comparison of 0.2% (-2.2%, 2.6%).</w:t>
      </w:r>
    </w:p>
    <w:p w14:paraId="5E0667CC" w14:textId="77777777" w:rsidR="004B530B" w:rsidRPr="00BF5894" w:rsidRDefault="004B530B" w:rsidP="008A0430">
      <w:pPr>
        <w:pStyle w:val="TableFigureFooter"/>
        <w:rPr>
          <w:sz w:val="20"/>
        </w:rPr>
      </w:pPr>
      <w:r w:rsidRPr="00BF5894">
        <w:t xml:space="preserve">Text in italics indicate values calculated or extracted during evaluation </w:t>
      </w:r>
    </w:p>
    <w:p w14:paraId="36C8D753" w14:textId="77777777" w:rsidR="00AE19AB" w:rsidRPr="00BF5894" w:rsidRDefault="00AE19AB" w:rsidP="008A0430">
      <w:pPr>
        <w:pStyle w:val="3-BodyText"/>
      </w:pPr>
      <w:r w:rsidRPr="00BF5894">
        <w:t xml:space="preserve">The resubmission also presented longer-term trial data not reported in the previous submission. However, these results did not compare </w:t>
      </w:r>
      <w:r w:rsidR="007E6890">
        <w:t>effectiveness</w:t>
      </w:r>
      <w:r w:rsidR="007E6890" w:rsidRPr="00BF5894">
        <w:t xml:space="preserve"> </w:t>
      </w:r>
      <w:r w:rsidRPr="00BF5894">
        <w:t xml:space="preserve">between CAB LA + RPV LA </w:t>
      </w:r>
      <w:r w:rsidR="00107AFD">
        <w:t>and</w:t>
      </w:r>
      <w:r w:rsidR="00107AFD" w:rsidRPr="00BF5894">
        <w:t xml:space="preserve"> </w:t>
      </w:r>
      <w:r w:rsidRPr="00BF5894">
        <w:t>ART</w:t>
      </w:r>
      <w:r w:rsidR="006B6CE9">
        <w:t>.</w:t>
      </w:r>
    </w:p>
    <w:p w14:paraId="51F9594D" w14:textId="77777777" w:rsidR="00941DFE" w:rsidRDefault="004B530B" w:rsidP="008A0430">
      <w:pPr>
        <w:pStyle w:val="3-BodyText"/>
      </w:pPr>
      <w:r w:rsidRPr="00966902">
        <w:t xml:space="preserve">Overall, similar trends were noted in the results between the resubmission and the previous submission, noting that the comparator and </w:t>
      </w:r>
      <w:r w:rsidR="00032BE1" w:rsidRPr="00966902">
        <w:t xml:space="preserve">trials included in the </w:t>
      </w:r>
      <w:r w:rsidRPr="00966902">
        <w:t xml:space="preserve">ITC used differed </w:t>
      </w:r>
      <w:r w:rsidR="00032BE1" w:rsidRPr="00966902">
        <w:t xml:space="preserve">from the previous </w:t>
      </w:r>
      <w:r w:rsidRPr="00966902">
        <w:t xml:space="preserve">submission. </w:t>
      </w:r>
      <w:r w:rsidR="0043078B">
        <w:t>Noninferior</w:t>
      </w:r>
      <w:r w:rsidRPr="00966902">
        <w:t xml:space="preserve">ity margins were met for virological failure </w:t>
      </w:r>
      <w:r w:rsidR="00395CEF" w:rsidRPr="00966902">
        <w:t xml:space="preserve">in </w:t>
      </w:r>
      <w:r w:rsidRPr="00966902">
        <w:t xml:space="preserve">the ITT-E </w:t>
      </w:r>
      <w:r w:rsidR="00395CEF" w:rsidRPr="00966902">
        <w:t xml:space="preserve">population </w:t>
      </w:r>
      <w:r w:rsidRPr="00966902">
        <w:t xml:space="preserve">and those without prior exposure to CAB LA + RPV LA, </w:t>
      </w:r>
      <w:r w:rsidR="00032BE1" w:rsidRPr="00966902">
        <w:t xml:space="preserve">Comparatively, the ITT-E population as well as the subgroups of patients with and without prior exposure to CAB LA + RPV LA </w:t>
      </w:r>
      <w:r w:rsidRPr="00966902">
        <w:t xml:space="preserve">met the </w:t>
      </w:r>
      <w:r w:rsidR="0043078B">
        <w:t>noninferior</w:t>
      </w:r>
      <w:r w:rsidRPr="00966902">
        <w:t>ity margins for virological success.</w:t>
      </w:r>
      <w:r w:rsidR="00B91E71">
        <w:t xml:space="preserve"> </w:t>
      </w:r>
    </w:p>
    <w:p w14:paraId="65E3CA1E" w14:textId="77777777" w:rsidR="004B530B" w:rsidRPr="00BF5894" w:rsidRDefault="00190ACD" w:rsidP="008A0430">
      <w:pPr>
        <w:pStyle w:val="5-SubsectionSubheading"/>
      </w:pPr>
      <w:r>
        <w:lastRenderedPageBreak/>
        <w:t>P</w:t>
      </w:r>
      <w:r w:rsidR="004B530B" w:rsidRPr="00BF5894">
        <w:t>atient</w:t>
      </w:r>
      <w:r w:rsidR="007E6890">
        <w:t>-</w:t>
      </w:r>
      <w:r w:rsidR="004B530B" w:rsidRPr="00BF5894">
        <w:t xml:space="preserve">reported outcomes </w:t>
      </w:r>
    </w:p>
    <w:p w14:paraId="6ECDD75C" w14:textId="77777777" w:rsidR="004B530B" w:rsidRPr="00BF5894" w:rsidRDefault="004B530B" w:rsidP="008A0430">
      <w:pPr>
        <w:pStyle w:val="3-BodyText"/>
      </w:pPr>
      <w:r w:rsidRPr="00BF5894">
        <w:t xml:space="preserve">The HIVTSQ was identified by the </w:t>
      </w:r>
      <w:r w:rsidR="0015707D" w:rsidRPr="00BF5894">
        <w:t>re</w:t>
      </w:r>
      <w:r w:rsidRPr="00BF5894">
        <w:t>submission as an important measure, designed to assess satisfaction with patients’ current antiretroviral therapy</w:t>
      </w:r>
      <w:r w:rsidRPr="00966902">
        <w:t xml:space="preserve">. The </w:t>
      </w:r>
      <w:r w:rsidR="00D72D1C" w:rsidRPr="00966902">
        <w:t xml:space="preserve">results for the </w:t>
      </w:r>
      <w:r w:rsidRPr="00966902">
        <w:t xml:space="preserve">HIVSTQ </w:t>
      </w:r>
      <w:r w:rsidR="007E6890">
        <w:t>were</w:t>
      </w:r>
      <w:r w:rsidR="007E6890" w:rsidRPr="00966902">
        <w:t xml:space="preserve"> </w:t>
      </w:r>
      <w:r w:rsidR="00D72D1C" w:rsidRPr="00966902">
        <w:t>unchanged from the previous submission</w:t>
      </w:r>
      <w:r w:rsidRPr="00966902">
        <w:t xml:space="preserve">. </w:t>
      </w:r>
      <w:r w:rsidRPr="00BF5894">
        <w:t xml:space="preserve">As in the previous submission, a distribution-based approach was used to determine the minimal clinically important difference (MCID) for HIVTSQ based on the standard deviation </w:t>
      </w:r>
      <w:r w:rsidR="00010564">
        <w:t xml:space="preserve">(SD) </w:t>
      </w:r>
      <w:r w:rsidRPr="00BF5894">
        <w:t>and the within treatment group mean change in score such that the MCID threshold corresponded to half the SD of the within-group mean.</w:t>
      </w:r>
    </w:p>
    <w:p w14:paraId="69CBC4ED" w14:textId="77777777" w:rsidR="00D72D1C" w:rsidRPr="00966902" w:rsidRDefault="00D72D1C" w:rsidP="008A0430">
      <w:pPr>
        <w:pStyle w:val="3-BodyText"/>
      </w:pPr>
      <w:r w:rsidRPr="00966902">
        <w:t xml:space="preserve">Using the </w:t>
      </w:r>
      <w:r w:rsidR="00CA7C1D" w:rsidRPr="00966902">
        <w:t>re</w:t>
      </w:r>
      <w:r w:rsidRPr="00966902">
        <w:t xml:space="preserve">submission’s methodology, the MCID threshold for HIVSTQ would not have been met by the CAB LA + RPV LA Q4W arm of FLAIR at </w:t>
      </w:r>
      <w:r w:rsidR="007E6890">
        <w:t>W</w:t>
      </w:r>
      <w:r w:rsidRPr="00966902">
        <w:t xml:space="preserve">eek 44 or ATLAS-2M at Week 48, even though it was met in the same treatment arm in ATLAS at </w:t>
      </w:r>
      <w:r w:rsidR="007E6890">
        <w:t>W</w:t>
      </w:r>
      <w:r w:rsidRPr="00966902">
        <w:t>eek 44, suggesting that there may be uncertainty with the results</w:t>
      </w:r>
      <w:r w:rsidR="002E1062" w:rsidRPr="00966902">
        <w:t>.</w:t>
      </w:r>
    </w:p>
    <w:p w14:paraId="494EB680" w14:textId="77777777" w:rsidR="00D72D1C" w:rsidRPr="00966902" w:rsidRDefault="00D72D1C" w:rsidP="008A0430">
      <w:pPr>
        <w:pStyle w:val="3-BodyText"/>
      </w:pPr>
      <w:r w:rsidRPr="00BF5894">
        <w:t xml:space="preserve">The pooled FLAIR/ATLAS data at Week 44 reported a statistically significantly higher (RD = 3.4, 95% CI: 2.5, 4.3, P&lt;0.001) HIVTSQ improvement in patients treated with CAB LA + RPV LA Q4W (+3.9) compared to patients treated with ART (+0.5). </w:t>
      </w:r>
      <w:r w:rsidRPr="00966902">
        <w:t>While it was unclear if the MCID from w</w:t>
      </w:r>
      <w:r w:rsidR="008447E5" w:rsidRPr="00966902">
        <w:t>i</w:t>
      </w:r>
      <w:r w:rsidRPr="00966902">
        <w:t>thin group should apply to this comparison, the lower 95% CI of 2.5 would not have met any of the proposed within group MCIDs. The magnitude of difference between treatment arms was numerically small.</w:t>
      </w:r>
    </w:p>
    <w:p w14:paraId="6BBC36BF" w14:textId="77777777" w:rsidR="004B530B" w:rsidRPr="00BF5894" w:rsidRDefault="004B530B" w:rsidP="008A0430">
      <w:pPr>
        <w:pStyle w:val="3-BodyText"/>
      </w:pPr>
      <w:r w:rsidRPr="00BF5894">
        <w:t>The PBAC previously considered the nominated MCID for HIVTSQ to be an arbitrary measure and was likely inappropriate, and it was unclear if the trials were powered to detect meaningful difference in HIVTSQ given they were not primary outcomes (paragraph 6.29</w:t>
      </w:r>
      <w:r w:rsidR="007E6890">
        <w:t>,</w:t>
      </w:r>
      <w:r w:rsidRPr="00BF5894">
        <w:t xml:space="preserve"> </w:t>
      </w:r>
      <w:bookmarkStart w:id="24" w:name="_Hlk87480557"/>
      <w:r w:rsidRPr="00BF5894">
        <w:t>cabotegravir-rilpivirine PSD</w:t>
      </w:r>
      <w:r w:rsidR="007E6890">
        <w:t>,</w:t>
      </w:r>
      <w:r w:rsidRPr="00BF5894">
        <w:t xml:space="preserve"> March 2021 PBAC </w:t>
      </w:r>
      <w:r w:rsidR="00013AF5">
        <w:t>m</w:t>
      </w:r>
      <w:r w:rsidRPr="00BF5894">
        <w:t>eeting</w:t>
      </w:r>
      <w:bookmarkEnd w:id="24"/>
      <w:r w:rsidRPr="00BF5894">
        <w:t>). Moreover, patients who chose to enrol in the open</w:t>
      </w:r>
      <w:r w:rsidR="007E6890">
        <w:t>-</w:t>
      </w:r>
      <w:r w:rsidRPr="00BF5894">
        <w:t xml:space="preserve">label CAB LA + RPV LA trials were more likely to favour treatment with LA injections, which biased any </w:t>
      </w:r>
      <w:r w:rsidR="007E6890">
        <w:t>patient-reported</w:t>
      </w:r>
      <w:r w:rsidRPr="00BF5894">
        <w:t xml:space="preserve"> outcomes (paragraph 6.40</w:t>
      </w:r>
      <w:r w:rsidR="007E6890">
        <w:t>,</w:t>
      </w:r>
      <w:r w:rsidRPr="00BF5894">
        <w:t xml:space="preserve"> cabotegravir-rilpivirine PSD, March 2021 PBAC </w:t>
      </w:r>
      <w:r w:rsidR="00A55E76">
        <w:t>m</w:t>
      </w:r>
      <w:r w:rsidRPr="00BF5894">
        <w:t>eeting).</w:t>
      </w:r>
    </w:p>
    <w:p w14:paraId="2E8D2CF5" w14:textId="77777777" w:rsidR="004B530B" w:rsidRPr="00966902" w:rsidRDefault="004B530B" w:rsidP="008A0430">
      <w:pPr>
        <w:pStyle w:val="3-BodyText"/>
      </w:pPr>
      <w:bookmarkStart w:id="25" w:name="_Ref81820065"/>
      <w:r w:rsidRPr="00BF5894">
        <w:t xml:space="preserve">The resubmission </w:t>
      </w:r>
      <w:r w:rsidR="00C07A5B">
        <w:t xml:space="preserve">also </w:t>
      </w:r>
      <w:r w:rsidRPr="00BF5894">
        <w:t>presented</w:t>
      </w:r>
      <w:r w:rsidR="00C07A5B">
        <w:t xml:space="preserve"> the</w:t>
      </w:r>
      <w:r w:rsidRPr="00BF5894">
        <w:t xml:space="preserve"> SF-12 results measured at baseline, Week 24 and Week 48 in the FLAIR and ATLAS trials. Results demonstrated no significant </w:t>
      </w:r>
      <w:r w:rsidR="00D72D1C" w:rsidRPr="00BF5894">
        <w:t xml:space="preserve">differences between treatment </w:t>
      </w:r>
      <w:r w:rsidR="002E5FB4" w:rsidRPr="00BF5894">
        <w:t>arms in</w:t>
      </w:r>
      <w:r w:rsidR="00D72D1C" w:rsidRPr="00BF5894">
        <w:t xml:space="preserve"> the </w:t>
      </w:r>
      <w:r w:rsidRPr="00BF5894">
        <w:t xml:space="preserve">change from baseline in SF-12 mental component score (MCS) and physical component score (PCS) at any timepoint. In ATLAS, patients receiving LA therapy had a mean adjusted treatment difference from baseline of 0.64 (95% CI: −0.64, 1.91; p= 0.327) in the MCS domain and 0.70 (95% CI: −0.11, 1.51; p= 0.092) in the PCS domain at 48 weeks. In FLAIR, patients receiving LA therapy had a mean adjusted treatment difference from baseline of 1.10 (95% CI: −0.25, 2.45; p= 0.109) in the MCS domain and −0.17 (95% CI: −0.99, 0.66; p= 0.689) in the PCS domain at 48 weeks. The resubmission also included SF-12 data pooled from ATLAS and FLAIR </w:t>
      </w:r>
      <w:r w:rsidRPr="00BF5894">
        <w:rPr>
          <w:i/>
        </w:rPr>
        <w:t>post hoc</w:t>
      </w:r>
      <w:r w:rsidRPr="00BF5894">
        <w:t xml:space="preserve"> which showed an improvement in the CAB LA + RPV LA arm compared to the </w:t>
      </w:r>
      <w:r w:rsidR="00E038CC">
        <w:t xml:space="preserve">oral </w:t>
      </w:r>
      <w:r w:rsidRPr="00BF5894">
        <w:t>ART arm</w:t>
      </w:r>
      <w:r w:rsidR="002E5FB4">
        <w:t>,</w:t>
      </w:r>
      <w:r w:rsidRPr="00BF5894">
        <w:t xml:space="preserve"> although no statistical analysis was carried out.</w:t>
      </w:r>
      <w:bookmarkEnd w:id="25"/>
      <w:r w:rsidRPr="00BF5894">
        <w:t xml:space="preserve"> </w:t>
      </w:r>
    </w:p>
    <w:p w14:paraId="7902784F" w14:textId="77777777" w:rsidR="00BA3D1D" w:rsidRPr="00231FAC" w:rsidRDefault="004B530B" w:rsidP="008A0430">
      <w:pPr>
        <w:pStyle w:val="3-BodyText"/>
      </w:pPr>
      <w:bookmarkStart w:id="26" w:name="_Ref87541838"/>
      <w:r w:rsidRPr="00BF5894">
        <w:t xml:space="preserve">The results from </w:t>
      </w:r>
      <w:r w:rsidR="00192FB1">
        <w:t>the</w:t>
      </w:r>
      <w:r w:rsidR="00E038CC">
        <w:t xml:space="preserve"> new</w:t>
      </w:r>
      <w:r w:rsidR="00192FB1">
        <w:t>ly presented</w:t>
      </w:r>
      <w:r w:rsidR="00E038CC" w:rsidRPr="00BF5894">
        <w:t xml:space="preserve"> </w:t>
      </w:r>
      <w:r w:rsidRPr="00BF5894">
        <w:rPr>
          <w:i/>
        </w:rPr>
        <w:t>post hoc</w:t>
      </w:r>
      <w:r w:rsidRPr="00BF5894">
        <w:t xml:space="preserve"> analysis of SF-6D health-state utility values derived from the SF-12 pooled data set from ATLAS and FLAIR</w:t>
      </w:r>
      <w:r w:rsidR="0052004F">
        <w:t>,</w:t>
      </w:r>
      <w:r w:rsidR="00D72D1C" w:rsidRPr="00BF5894">
        <w:t xml:space="preserve"> </w:t>
      </w:r>
      <w:r w:rsidR="005136AE">
        <w:t>which were used to support the resubmission’s claim of QoL gain</w:t>
      </w:r>
      <w:r w:rsidR="00192FB1">
        <w:t>,</w:t>
      </w:r>
      <w:r w:rsidR="005136AE">
        <w:t xml:space="preserve"> </w:t>
      </w:r>
      <w:r w:rsidR="00D72D1C" w:rsidRPr="00BF5894">
        <w:t>are summarised in</w:t>
      </w:r>
      <w:r w:rsidRPr="00BF5894">
        <w:t xml:space="preserve"> </w:t>
      </w:r>
      <w:bookmarkStart w:id="27" w:name="_Ref81339198"/>
      <w:r w:rsidR="00A72D39" w:rsidRPr="00231FAC">
        <w:t xml:space="preserve">Table </w:t>
      </w:r>
      <w:r w:rsidR="00A72D39">
        <w:t>8</w:t>
      </w:r>
      <w:r w:rsidR="00BA3D1D" w:rsidRPr="00BF5894">
        <w:t>.</w:t>
      </w:r>
      <w:bookmarkEnd w:id="27"/>
      <w:r w:rsidR="00E92452">
        <w:t xml:space="preserve"> The </w:t>
      </w:r>
      <w:r w:rsidR="00E92452" w:rsidRPr="00E92452">
        <w:t xml:space="preserve">SF-6D health-state utility values were mapped from the SF-12 pooled within-trial data set </w:t>
      </w:r>
      <w:r w:rsidR="00E92452" w:rsidRPr="00E92452">
        <w:lastRenderedPageBreak/>
        <w:t>using a proprietary algorithm</w:t>
      </w:r>
      <w:r w:rsidR="00AD3518">
        <w:t xml:space="preserve"> </w:t>
      </w:r>
      <w:r w:rsidR="00AD3518" w:rsidRPr="00AD3518">
        <w:t>based on methods derived from Brazier and Roberts</w:t>
      </w:r>
      <w:r w:rsidR="00AD3518">
        <w:t xml:space="preserve"> </w:t>
      </w:r>
      <w:r w:rsidR="00AD3518" w:rsidRPr="00231FAC">
        <w:t>2004</w:t>
      </w:r>
      <w:r w:rsidR="00E92452" w:rsidRPr="00231FAC">
        <w:t>. This methodology was opaque and was unable to be independently verified.</w:t>
      </w:r>
      <w:bookmarkEnd w:id="26"/>
    </w:p>
    <w:p w14:paraId="6ECE6F93" w14:textId="77777777" w:rsidR="00BA3D1D" w:rsidRPr="00231FAC" w:rsidRDefault="00BA3D1D" w:rsidP="008A0430">
      <w:pPr>
        <w:pStyle w:val="TableFigureHeading"/>
      </w:pPr>
      <w:bookmarkStart w:id="28" w:name="_Ref81591173"/>
      <w:bookmarkStart w:id="29" w:name="_Ref81819045"/>
      <w:bookmarkStart w:id="30" w:name="_Hlk81305389"/>
      <w:r w:rsidRPr="00231FAC">
        <w:t xml:space="preserve">Table </w:t>
      </w:r>
      <w:r w:rsidR="00A72D39">
        <w:rPr>
          <w:noProof/>
        </w:rPr>
        <w:t>8</w:t>
      </w:r>
      <w:bookmarkEnd w:id="28"/>
      <w:r w:rsidRPr="00231FAC">
        <w:t>: Pooled ATLAS and FLAIR SF-6D utility analysis results</w:t>
      </w:r>
      <w:bookmarkEnd w:id="29"/>
      <w:r w:rsidRPr="00231FAC">
        <w:t xml:space="preserve"> </w:t>
      </w:r>
    </w:p>
    <w:tbl>
      <w:tblPr>
        <w:tblStyle w:val="TableGrid1"/>
        <w:tblW w:w="0" w:type="auto"/>
        <w:tblLook w:val="04A0" w:firstRow="1" w:lastRow="0" w:firstColumn="1" w:lastColumn="0" w:noHBand="0" w:noVBand="1"/>
        <w:tblCaption w:val="Table 8: Pooled ATLAS and FLAIR SF-6D utility analysis results "/>
      </w:tblPr>
      <w:tblGrid>
        <w:gridCol w:w="2162"/>
        <w:gridCol w:w="1142"/>
        <w:gridCol w:w="1142"/>
        <w:gridCol w:w="1143"/>
        <w:gridCol w:w="1142"/>
        <w:gridCol w:w="1142"/>
        <w:gridCol w:w="1143"/>
      </w:tblGrid>
      <w:tr w:rsidR="00BA3D1D" w:rsidRPr="00231FAC" w14:paraId="2488BB70" w14:textId="77777777" w:rsidTr="00762F38">
        <w:trPr>
          <w:tblHeader/>
        </w:trPr>
        <w:tc>
          <w:tcPr>
            <w:tcW w:w="2162" w:type="dxa"/>
            <w:shd w:val="clear" w:color="auto" w:fill="auto"/>
          </w:tcPr>
          <w:p w14:paraId="009B446E" w14:textId="77777777" w:rsidR="00BA3D1D" w:rsidRPr="00231FAC" w:rsidRDefault="00BA3D1D" w:rsidP="00E922B9">
            <w:pPr>
              <w:pStyle w:val="Tabletext"/>
              <w:keepNext/>
              <w:keepLines/>
              <w:jc w:val="center"/>
              <w:rPr>
                <w:rStyle w:val="TableBold"/>
              </w:rPr>
            </w:pPr>
          </w:p>
        </w:tc>
        <w:tc>
          <w:tcPr>
            <w:tcW w:w="2284" w:type="dxa"/>
            <w:gridSpan w:val="2"/>
            <w:shd w:val="clear" w:color="auto" w:fill="auto"/>
          </w:tcPr>
          <w:p w14:paraId="5F9CE456" w14:textId="77777777" w:rsidR="00BA3D1D" w:rsidRPr="00231FAC" w:rsidRDefault="00BA3D1D" w:rsidP="00E922B9">
            <w:pPr>
              <w:pStyle w:val="Tabletext"/>
              <w:keepNext/>
              <w:keepLines/>
              <w:jc w:val="center"/>
              <w:rPr>
                <w:rStyle w:val="TableBold"/>
              </w:rPr>
            </w:pPr>
            <w:r w:rsidRPr="00231FAC">
              <w:rPr>
                <w:rStyle w:val="TableBold"/>
              </w:rPr>
              <w:t>Baseline</w:t>
            </w:r>
          </w:p>
        </w:tc>
        <w:tc>
          <w:tcPr>
            <w:tcW w:w="2285" w:type="dxa"/>
            <w:gridSpan w:val="2"/>
            <w:shd w:val="clear" w:color="auto" w:fill="auto"/>
          </w:tcPr>
          <w:p w14:paraId="20F08FD0" w14:textId="77777777" w:rsidR="00BA3D1D" w:rsidRPr="00231FAC" w:rsidRDefault="00BA3D1D" w:rsidP="00E922B9">
            <w:pPr>
              <w:pStyle w:val="Tabletext"/>
              <w:keepNext/>
              <w:keepLines/>
              <w:jc w:val="center"/>
              <w:rPr>
                <w:rStyle w:val="TableBold"/>
              </w:rPr>
            </w:pPr>
            <w:r w:rsidRPr="00231FAC">
              <w:rPr>
                <w:rStyle w:val="TableBold"/>
              </w:rPr>
              <w:t>Week 24</w:t>
            </w:r>
          </w:p>
        </w:tc>
        <w:tc>
          <w:tcPr>
            <w:tcW w:w="2285" w:type="dxa"/>
            <w:gridSpan w:val="2"/>
            <w:shd w:val="clear" w:color="auto" w:fill="auto"/>
          </w:tcPr>
          <w:p w14:paraId="47C9D1F7" w14:textId="77777777" w:rsidR="00BA3D1D" w:rsidRPr="00231FAC" w:rsidRDefault="00BA3D1D" w:rsidP="00E922B9">
            <w:pPr>
              <w:pStyle w:val="Tabletext"/>
              <w:keepNext/>
              <w:keepLines/>
              <w:jc w:val="center"/>
              <w:rPr>
                <w:rStyle w:val="TableBold"/>
              </w:rPr>
            </w:pPr>
            <w:r w:rsidRPr="00231FAC">
              <w:rPr>
                <w:rStyle w:val="TableBold"/>
              </w:rPr>
              <w:t>Week 48</w:t>
            </w:r>
          </w:p>
        </w:tc>
      </w:tr>
      <w:tr w:rsidR="00BA3D1D" w:rsidRPr="00231FAC" w14:paraId="41B3B5D2" w14:textId="77777777" w:rsidTr="00E922B9">
        <w:tc>
          <w:tcPr>
            <w:tcW w:w="2162" w:type="dxa"/>
            <w:shd w:val="clear" w:color="auto" w:fill="auto"/>
          </w:tcPr>
          <w:p w14:paraId="2C8B6ED6" w14:textId="77777777" w:rsidR="00BA3D1D" w:rsidRPr="00231FAC" w:rsidRDefault="00BA3D1D" w:rsidP="00E922B9">
            <w:pPr>
              <w:pStyle w:val="Tabletext"/>
              <w:keepNext/>
              <w:keepLines/>
              <w:rPr>
                <w:lang w:val="en-AU" w:eastAsia="en-GB"/>
              </w:rPr>
            </w:pPr>
            <w:r w:rsidRPr="00231FAC">
              <w:rPr>
                <w:lang w:val="en-AU" w:eastAsia="en-GB"/>
              </w:rPr>
              <w:t>Treatment</w:t>
            </w:r>
          </w:p>
        </w:tc>
        <w:tc>
          <w:tcPr>
            <w:tcW w:w="1142" w:type="dxa"/>
            <w:shd w:val="clear" w:color="auto" w:fill="auto"/>
            <w:vAlign w:val="center"/>
          </w:tcPr>
          <w:p w14:paraId="7C27D597" w14:textId="77777777" w:rsidR="00BA3D1D" w:rsidRPr="00231FAC" w:rsidRDefault="00BA3D1D" w:rsidP="00E922B9">
            <w:pPr>
              <w:pStyle w:val="Tabletext"/>
              <w:keepNext/>
              <w:keepLines/>
              <w:jc w:val="center"/>
              <w:rPr>
                <w:lang w:val="en-AU" w:eastAsia="en-GB"/>
              </w:rPr>
            </w:pPr>
            <w:r w:rsidRPr="00231FAC">
              <w:rPr>
                <w:lang w:val="en-AU" w:eastAsia="en-GB"/>
              </w:rPr>
              <w:t>CAB +RPV</w:t>
            </w:r>
          </w:p>
        </w:tc>
        <w:tc>
          <w:tcPr>
            <w:tcW w:w="1142" w:type="dxa"/>
            <w:shd w:val="clear" w:color="auto" w:fill="auto"/>
            <w:vAlign w:val="center"/>
          </w:tcPr>
          <w:p w14:paraId="1F39F77F" w14:textId="77777777" w:rsidR="00BA3D1D" w:rsidRPr="00231FAC" w:rsidRDefault="00BA3D1D" w:rsidP="00E922B9">
            <w:pPr>
              <w:pStyle w:val="Tabletext"/>
              <w:keepNext/>
              <w:keepLines/>
              <w:jc w:val="center"/>
              <w:rPr>
                <w:lang w:val="en-AU" w:eastAsia="en-GB"/>
              </w:rPr>
            </w:pPr>
            <w:r w:rsidRPr="00231FAC">
              <w:rPr>
                <w:lang w:val="en-AU" w:eastAsia="en-GB"/>
              </w:rPr>
              <w:t>Oral ART</w:t>
            </w:r>
          </w:p>
        </w:tc>
        <w:tc>
          <w:tcPr>
            <w:tcW w:w="1143" w:type="dxa"/>
            <w:shd w:val="clear" w:color="auto" w:fill="auto"/>
            <w:vAlign w:val="center"/>
          </w:tcPr>
          <w:p w14:paraId="0DD87D82" w14:textId="77777777" w:rsidR="00BA3D1D" w:rsidRPr="00231FAC" w:rsidRDefault="00BA3D1D" w:rsidP="00E922B9">
            <w:pPr>
              <w:pStyle w:val="Tabletext"/>
              <w:keepNext/>
              <w:keepLines/>
              <w:jc w:val="center"/>
              <w:rPr>
                <w:lang w:val="en-AU" w:eastAsia="en-GB"/>
              </w:rPr>
            </w:pPr>
            <w:r w:rsidRPr="00231FAC">
              <w:rPr>
                <w:lang w:val="en-AU" w:eastAsia="en-GB"/>
              </w:rPr>
              <w:t>CAB + RPV</w:t>
            </w:r>
          </w:p>
        </w:tc>
        <w:tc>
          <w:tcPr>
            <w:tcW w:w="1142" w:type="dxa"/>
            <w:shd w:val="clear" w:color="auto" w:fill="auto"/>
            <w:vAlign w:val="center"/>
          </w:tcPr>
          <w:p w14:paraId="4553AACF" w14:textId="77777777" w:rsidR="00BA3D1D" w:rsidRPr="00231FAC" w:rsidRDefault="00BA3D1D" w:rsidP="00E922B9">
            <w:pPr>
              <w:pStyle w:val="Tabletext"/>
              <w:keepNext/>
              <w:keepLines/>
              <w:jc w:val="center"/>
              <w:rPr>
                <w:lang w:val="en-AU" w:eastAsia="en-GB"/>
              </w:rPr>
            </w:pPr>
            <w:r w:rsidRPr="00231FAC">
              <w:rPr>
                <w:lang w:val="en-AU" w:eastAsia="en-GB"/>
              </w:rPr>
              <w:t>Oral ART</w:t>
            </w:r>
          </w:p>
        </w:tc>
        <w:tc>
          <w:tcPr>
            <w:tcW w:w="1142" w:type="dxa"/>
            <w:shd w:val="clear" w:color="auto" w:fill="auto"/>
            <w:vAlign w:val="center"/>
          </w:tcPr>
          <w:p w14:paraId="35CCA516" w14:textId="77777777" w:rsidR="00BA3D1D" w:rsidRPr="00231FAC" w:rsidRDefault="00BA3D1D" w:rsidP="00E922B9">
            <w:pPr>
              <w:pStyle w:val="Tabletext"/>
              <w:keepNext/>
              <w:keepLines/>
              <w:jc w:val="center"/>
              <w:rPr>
                <w:lang w:val="en-AU" w:eastAsia="en-GB"/>
              </w:rPr>
            </w:pPr>
            <w:r w:rsidRPr="00231FAC">
              <w:rPr>
                <w:lang w:val="en-AU" w:eastAsia="en-GB"/>
              </w:rPr>
              <w:t>CAB + RPV</w:t>
            </w:r>
          </w:p>
        </w:tc>
        <w:tc>
          <w:tcPr>
            <w:tcW w:w="1143" w:type="dxa"/>
            <w:shd w:val="clear" w:color="auto" w:fill="auto"/>
            <w:vAlign w:val="center"/>
          </w:tcPr>
          <w:p w14:paraId="06E60753" w14:textId="77777777" w:rsidR="00BA3D1D" w:rsidRPr="00231FAC" w:rsidRDefault="00BA3D1D" w:rsidP="00E922B9">
            <w:pPr>
              <w:pStyle w:val="Tabletext"/>
              <w:keepNext/>
              <w:keepLines/>
              <w:jc w:val="center"/>
              <w:rPr>
                <w:lang w:val="en-AU" w:eastAsia="en-GB"/>
              </w:rPr>
            </w:pPr>
            <w:r w:rsidRPr="00231FAC">
              <w:rPr>
                <w:lang w:val="en-AU" w:eastAsia="en-GB"/>
              </w:rPr>
              <w:t>Oral ART</w:t>
            </w:r>
          </w:p>
        </w:tc>
      </w:tr>
      <w:tr w:rsidR="00BA3D1D" w:rsidRPr="00231FAC" w14:paraId="33329C45" w14:textId="77777777" w:rsidTr="00E922B9">
        <w:tc>
          <w:tcPr>
            <w:tcW w:w="2162" w:type="dxa"/>
            <w:shd w:val="clear" w:color="auto" w:fill="auto"/>
          </w:tcPr>
          <w:p w14:paraId="26531BBF" w14:textId="77777777" w:rsidR="00BA3D1D" w:rsidRPr="00231FAC" w:rsidRDefault="00BA3D1D" w:rsidP="00E922B9">
            <w:pPr>
              <w:pStyle w:val="Tabletext"/>
              <w:keepNext/>
              <w:keepLines/>
              <w:rPr>
                <w:szCs w:val="20"/>
                <w:lang w:val="en-AU" w:eastAsia="en-GB"/>
              </w:rPr>
            </w:pPr>
            <w:r w:rsidRPr="00231FAC">
              <w:rPr>
                <w:szCs w:val="20"/>
                <w:lang w:val="en-AU" w:eastAsia="en-GB"/>
              </w:rPr>
              <w:t>N</w:t>
            </w:r>
          </w:p>
        </w:tc>
        <w:tc>
          <w:tcPr>
            <w:tcW w:w="1142" w:type="dxa"/>
            <w:shd w:val="clear" w:color="auto" w:fill="auto"/>
            <w:vAlign w:val="center"/>
          </w:tcPr>
          <w:p w14:paraId="5D5C3BC9"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591</w:t>
            </w:r>
          </w:p>
        </w:tc>
        <w:tc>
          <w:tcPr>
            <w:tcW w:w="1142" w:type="dxa"/>
            <w:shd w:val="clear" w:color="auto" w:fill="auto"/>
            <w:vAlign w:val="center"/>
          </w:tcPr>
          <w:p w14:paraId="366E8036"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591</w:t>
            </w:r>
          </w:p>
        </w:tc>
        <w:tc>
          <w:tcPr>
            <w:tcW w:w="1143" w:type="dxa"/>
            <w:shd w:val="clear" w:color="auto" w:fill="auto"/>
            <w:vAlign w:val="center"/>
          </w:tcPr>
          <w:p w14:paraId="48396A90"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591</w:t>
            </w:r>
          </w:p>
        </w:tc>
        <w:tc>
          <w:tcPr>
            <w:tcW w:w="1142" w:type="dxa"/>
            <w:shd w:val="clear" w:color="auto" w:fill="auto"/>
            <w:vAlign w:val="center"/>
          </w:tcPr>
          <w:p w14:paraId="5DB9F312"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591</w:t>
            </w:r>
          </w:p>
        </w:tc>
        <w:tc>
          <w:tcPr>
            <w:tcW w:w="1142" w:type="dxa"/>
            <w:shd w:val="clear" w:color="auto" w:fill="auto"/>
            <w:vAlign w:val="center"/>
          </w:tcPr>
          <w:p w14:paraId="41AEF4CC"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591</w:t>
            </w:r>
          </w:p>
        </w:tc>
        <w:tc>
          <w:tcPr>
            <w:tcW w:w="1143" w:type="dxa"/>
            <w:shd w:val="clear" w:color="auto" w:fill="auto"/>
            <w:vAlign w:val="center"/>
          </w:tcPr>
          <w:p w14:paraId="6FF2083A"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591</w:t>
            </w:r>
          </w:p>
        </w:tc>
      </w:tr>
      <w:tr w:rsidR="00BA3D1D" w:rsidRPr="00BF5894" w14:paraId="2F19CE49" w14:textId="77777777" w:rsidTr="00E922B9">
        <w:tc>
          <w:tcPr>
            <w:tcW w:w="2162" w:type="dxa"/>
            <w:shd w:val="clear" w:color="auto" w:fill="auto"/>
          </w:tcPr>
          <w:p w14:paraId="37A1DF01" w14:textId="77777777" w:rsidR="00BA3D1D" w:rsidRPr="00231FAC" w:rsidRDefault="00BA3D1D" w:rsidP="00E922B9">
            <w:pPr>
              <w:pStyle w:val="Tabletext"/>
              <w:keepNext/>
              <w:keepLines/>
              <w:rPr>
                <w:szCs w:val="20"/>
                <w:lang w:val="en-AU" w:eastAsia="en-GB"/>
              </w:rPr>
            </w:pPr>
            <w:r w:rsidRPr="00231FAC">
              <w:rPr>
                <w:szCs w:val="20"/>
                <w:lang w:val="en-AU" w:eastAsia="en-GB"/>
              </w:rPr>
              <w:t>n</w:t>
            </w:r>
          </w:p>
        </w:tc>
        <w:tc>
          <w:tcPr>
            <w:tcW w:w="1142" w:type="dxa"/>
            <w:shd w:val="clear" w:color="auto" w:fill="auto"/>
            <w:vAlign w:val="center"/>
          </w:tcPr>
          <w:p w14:paraId="57F4FE55"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500</w:t>
            </w:r>
          </w:p>
        </w:tc>
        <w:tc>
          <w:tcPr>
            <w:tcW w:w="1142" w:type="dxa"/>
            <w:shd w:val="clear" w:color="auto" w:fill="auto"/>
            <w:vAlign w:val="center"/>
          </w:tcPr>
          <w:p w14:paraId="6CCDDBF7"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548</w:t>
            </w:r>
          </w:p>
        </w:tc>
        <w:tc>
          <w:tcPr>
            <w:tcW w:w="1143" w:type="dxa"/>
            <w:shd w:val="clear" w:color="auto" w:fill="auto"/>
            <w:vAlign w:val="center"/>
          </w:tcPr>
          <w:p w14:paraId="307C91CF"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535</w:t>
            </w:r>
          </w:p>
        </w:tc>
        <w:tc>
          <w:tcPr>
            <w:tcW w:w="1142" w:type="dxa"/>
            <w:shd w:val="clear" w:color="auto" w:fill="auto"/>
            <w:vAlign w:val="center"/>
          </w:tcPr>
          <w:p w14:paraId="35F28E70"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546</w:t>
            </w:r>
          </w:p>
        </w:tc>
        <w:tc>
          <w:tcPr>
            <w:tcW w:w="1142" w:type="dxa"/>
            <w:shd w:val="clear" w:color="auto" w:fill="auto"/>
            <w:vAlign w:val="center"/>
          </w:tcPr>
          <w:p w14:paraId="354F292B" w14:textId="77777777" w:rsidR="00BA3D1D" w:rsidRPr="00231FAC" w:rsidRDefault="00BA3D1D" w:rsidP="00E922B9">
            <w:pPr>
              <w:pStyle w:val="Tabletext"/>
              <w:keepNext/>
              <w:keepLines/>
              <w:jc w:val="center"/>
              <w:rPr>
                <w:szCs w:val="20"/>
                <w:lang w:val="en-AU" w:eastAsia="en-GB"/>
              </w:rPr>
            </w:pPr>
            <w:r w:rsidRPr="00231FAC">
              <w:rPr>
                <w:szCs w:val="20"/>
                <w:lang w:val="en-AU" w:eastAsia="en-GB"/>
              </w:rPr>
              <w:t>500</w:t>
            </w:r>
          </w:p>
        </w:tc>
        <w:tc>
          <w:tcPr>
            <w:tcW w:w="1143" w:type="dxa"/>
            <w:shd w:val="clear" w:color="auto" w:fill="auto"/>
            <w:vAlign w:val="center"/>
          </w:tcPr>
          <w:p w14:paraId="38EB1F3A" w14:textId="77777777" w:rsidR="00BA3D1D" w:rsidRPr="00BF5894" w:rsidRDefault="00BA3D1D" w:rsidP="00E922B9">
            <w:pPr>
              <w:pStyle w:val="Tabletext"/>
              <w:keepNext/>
              <w:keepLines/>
              <w:jc w:val="center"/>
              <w:rPr>
                <w:szCs w:val="20"/>
                <w:lang w:val="en-AU" w:eastAsia="en-GB"/>
              </w:rPr>
            </w:pPr>
            <w:r w:rsidRPr="00231FAC">
              <w:rPr>
                <w:szCs w:val="20"/>
                <w:lang w:val="en-AU" w:eastAsia="en-GB"/>
              </w:rPr>
              <w:t>548</w:t>
            </w:r>
          </w:p>
        </w:tc>
      </w:tr>
      <w:tr w:rsidR="00BA3D1D" w:rsidRPr="00BF5894" w14:paraId="19D918B1" w14:textId="77777777" w:rsidTr="00E922B9">
        <w:tc>
          <w:tcPr>
            <w:tcW w:w="2162" w:type="dxa"/>
            <w:shd w:val="clear" w:color="auto" w:fill="auto"/>
          </w:tcPr>
          <w:p w14:paraId="0C0B94AC" w14:textId="77777777" w:rsidR="00BA3D1D" w:rsidRPr="00BF5894" w:rsidRDefault="00BA3D1D" w:rsidP="00E922B9">
            <w:pPr>
              <w:pStyle w:val="Tabletext"/>
              <w:keepNext/>
              <w:keepLines/>
              <w:rPr>
                <w:szCs w:val="20"/>
                <w:lang w:val="en-AU" w:eastAsia="en-GB"/>
              </w:rPr>
            </w:pPr>
            <w:r w:rsidRPr="00BF5894">
              <w:rPr>
                <w:szCs w:val="20"/>
                <w:lang w:val="en-AU" w:eastAsia="en-GB"/>
              </w:rPr>
              <w:t>Adjusted Mean (SF-6D score)</w:t>
            </w:r>
          </w:p>
        </w:tc>
        <w:tc>
          <w:tcPr>
            <w:tcW w:w="1142" w:type="dxa"/>
            <w:shd w:val="clear" w:color="auto" w:fill="auto"/>
            <w:vAlign w:val="center"/>
          </w:tcPr>
          <w:p w14:paraId="33534F45"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0.832</w:t>
            </w:r>
          </w:p>
        </w:tc>
        <w:tc>
          <w:tcPr>
            <w:tcW w:w="1142" w:type="dxa"/>
            <w:shd w:val="clear" w:color="auto" w:fill="auto"/>
            <w:vAlign w:val="center"/>
          </w:tcPr>
          <w:p w14:paraId="1E14DA2B"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0.827</w:t>
            </w:r>
          </w:p>
        </w:tc>
        <w:tc>
          <w:tcPr>
            <w:tcW w:w="1143" w:type="dxa"/>
            <w:shd w:val="clear" w:color="auto" w:fill="auto"/>
            <w:vAlign w:val="center"/>
          </w:tcPr>
          <w:p w14:paraId="21025DC5"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0.836</w:t>
            </w:r>
          </w:p>
        </w:tc>
        <w:tc>
          <w:tcPr>
            <w:tcW w:w="1142" w:type="dxa"/>
            <w:shd w:val="clear" w:color="auto" w:fill="auto"/>
            <w:vAlign w:val="center"/>
          </w:tcPr>
          <w:p w14:paraId="72D4003E"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0.817</w:t>
            </w:r>
          </w:p>
        </w:tc>
        <w:tc>
          <w:tcPr>
            <w:tcW w:w="1142" w:type="dxa"/>
            <w:shd w:val="clear" w:color="auto" w:fill="auto"/>
            <w:vAlign w:val="center"/>
          </w:tcPr>
          <w:p w14:paraId="4A1A34C5"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0.839</w:t>
            </w:r>
          </w:p>
        </w:tc>
        <w:tc>
          <w:tcPr>
            <w:tcW w:w="1143" w:type="dxa"/>
            <w:shd w:val="clear" w:color="auto" w:fill="auto"/>
            <w:vAlign w:val="center"/>
          </w:tcPr>
          <w:p w14:paraId="6A675948"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0.821</w:t>
            </w:r>
          </w:p>
        </w:tc>
      </w:tr>
      <w:tr w:rsidR="00BA3D1D" w:rsidRPr="00BF5894" w14:paraId="7EC851FA" w14:textId="77777777" w:rsidTr="00E922B9">
        <w:tc>
          <w:tcPr>
            <w:tcW w:w="2162" w:type="dxa"/>
            <w:shd w:val="clear" w:color="auto" w:fill="auto"/>
          </w:tcPr>
          <w:p w14:paraId="3895099B" w14:textId="77777777" w:rsidR="00BA3D1D" w:rsidRPr="00BF5894" w:rsidRDefault="00BA3D1D" w:rsidP="00E922B9">
            <w:pPr>
              <w:pStyle w:val="Tabletext"/>
              <w:keepNext/>
              <w:keepLines/>
              <w:rPr>
                <w:szCs w:val="20"/>
                <w:lang w:val="en-AU" w:eastAsia="en-GB"/>
              </w:rPr>
            </w:pPr>
            <w:r w:rsidRPr="00BF5894">
              <w:rPr>
                <w:szCs w:val="20"/>
                <w:lang w:val="en-AU" w:eastAsia="en-GB"/>
              </w:rPr>
              <w:t>95% CI of adjusted mean</w:t>
            </w:r>
          </w:p>
        </w:tc>
        <w:tc>
          <w:tcPr>
            <w:tcW w:w="1142" w:type="dxa"/>
            <w:shd w:val="clear" w:color="auto" w:fill="auto"/>
            <w:vAlign w:val="center"/>
          </w:tcPr>
          <w:p w14:paraId="489E47D7"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0.822, 0.842</w:t>
            </w:r>
          </w:p>
        </w:tc>
        <w:tc>
          <w:tcPr>
            <w:tcW w:w="1142" w:type="dxa"/>
            <w:shd w:val="clear" w:color="auto" w:fill="auto"/>
            <w:vAlign w:val="center"/>
          </w:tcPr>
          <w:p w14:paraId="7B36D659"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0.817, 0.838</w:t>
            </w:r>
          </w:p>
        </w:tc>
        <w:tc>
          <w:tcPr>
            <w:tcW w:w="1143" w:type="dxa"/>
            <w:shd w:val="clear" w:color="auto" w:fill="auto"/>
            <w:vAlign w:val="center"/>
          </w:tcPr>
          <w:p w14:paraId="01CA0CF9"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0.824, 0.847</w:t>
            </w:r>
          </w:p>
        </w:tc>
        <w:tc>
          <w:tcPr>
            <w:tcW w:w="1142" w:type="dxa"/>
            <w:shd w:val="clear" w:color="auto" w:fill="auto"/>
            <w:vAlign w:val="center"/>
          </w:tcPr>
          <w:p w14:paraId="3F604AA7"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0.805, 0.828</w:t>
            </w:r>
          </w:p>
        </w:tc>
        <w:tc>
          <w:tcPr>
            <w:tcW w:w="1142" w:type="dxa"/>
            <w:shd w:val="clear" w:color="auto" w:fill="auto"/>
            <w:vAlign w:val="center"/>
          </w:tcPr>
          <w:p w14:paraId="6C1CCA39"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0.828, 0.851</w:t>
            </w:r>
          </w:p>
        </w:tc>
        <w:tc>
          <w:tcPr>
            <w:tcW w:w="1143" w:type="dxa"/>
            <w:shd w:val="clear" w:color="auto" w:fill="auto"/>
            <w:vAlign w:val="center"/>
          </w:tcPr>
          <w:p w14:paraId="2786F095"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0.810, 0.832</w:t>
            </w:r>
          </w:p>
        </w:tc>
      </w:tr>
      <w:tr w:rsidR="00BA3D1D" w:rsidRPr="00BF5894" w14:paraId="7F1BE2F8" w14:textId="77777777" w:rsidTr="00E922B9">
        <w:tc>
          <w:tcPr>
            <w:tcW w:w="2162" w:type="dxa"/>
            <w:shd w:val="clear" w:color="auto" w:fill="auto"/>
          </w:tcPr>
          <w:p w14:paraId="65FDD975" w14:textId="77777777" w:rsidR="00BA3D1D" w:rsidRPr="00BF5894" w:rsidRDefault="00BA3D1D" w:rsidP="00E922B9">
            <w:pPr>
              <w:pStyle w:val="Tabletext"/>
              <w:keepNext/>
              <w:keepLines/>
              <w:rPr>
                <w:szCs w:val="20"/>
                <w:lang w:val="en-AU" w:eastAsia="en-GB"/>
              </w:rPr>
            </w:pPr>
            <w:r w:rsidRPr="00BF5894">
              <w:rPr>
                <w:szCs w:val="20"/>
                <w:lang w:val="en-AU" w:eastAsia="en-GB"/>
              </w:rPr>
              <w:t>Adjusted difference in SF-6D score</w:t>
            </w:r>
          </w:p>
        </w:tc>
        <w:tc>
          <w:tcPr>
            <w:tcW w:w="2284" w:type="dxa"/>
            <w:gridSpan w:val="2"/>
            <w:shd w:val="clear" w:color="auto" w:fill="auto"/>
            <w:vAlign w:val="center"/>
          </w:tcPr>
          <w:p w14:paraId="568C3E3C"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0.00</w:t>
            </w:r>
          </w:p>
        </w:tc>
        <w:tc>
          <w:tcPr>
            <w:tcW w:w="2285" w:type="dxa"/>
            <w:gridSpan w:val="2"/>
            <w:shd w:val="clear" w:color="auto" w:fill="auto"/>
            <w:vAlign w:val="center"/>
          </w:tcPr>
          <w:p w14:paraId="5D3C70BE"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0.02</w:t>
            </w:r>
          </w:p>
        </w:tc>
        <w:tc>
          <w:tcPr>
            <w:tcW w:w="2285" w:type="dxa"/>
            <w:gridSpan w:val="2"/>
            <w:shd w:val="clear" w:color="auto" w:fill="auto"/>
            <w:vAlign w:val="center"/>
          </w:tcPr>
          <w:p w14:paraId="72BE06E8"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0.02</w:t>
            </w:r>
          </w:p>
        </w:tc>
      </w:tr>
      <w:tr w:rsidR="00BA3D1D" w:rsidRPr="00BF5894" w14:paraId="437C0222" w14:textId="77777777" w:rsidTr="00E922B9">
        <w:tc>
          <w:tcPr>
            <w:tcW w:w="2162" w:type="dxa"/>
            <w:shd w:val="clear" w:color="auto" w:fill="auto"/>
          </w:tcPr>
          <w:p w14:paraId="6BDF4B7D" w14:textId="77777777" w:rsidR="00BA3D1D" w:rsidRPr="00BF5894" w:rsidRDefault="00BA3D1D" w:rsidP="00E922B9">
            <w:pPr>
              <w:pStyle w:val="Tabletext"/>
              <w:keepNext/>
              <w:keepLines/>
              <w:rPr>
                <w:szCs w:val="20"/>
                <w:lang w:val="en-AU" w:eastAsia="en-GB"/>
              </w:rPr>
            </w:pPr>
            <w:r w:rsidRPr="00BF5894">
              <w:rPr>
                <w:szCs w:val="20"/>
                <w:lang w:val="en-AU" w:eastAsia="en-GB"/>
              </w:rPr>
              <w:t>95% CI of treatment difference</w:t>
            </w:r>
          </w:p>
        </w:tc>
        <w:tc>
          <w:tcPr>
            <w:tcW w:w="2284" w:type="dxa"/>
            <w:gridSpan w:val="2"/>
            <w:shd w:val="clear" w:color="auto" w:fill="auto"/>
            <w:vAlign w:val="center"/>
          </w:tcPr>
          <w:p w14:paraId="705FDCF0"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-0.010, 0.020</w:t>
            </w:r>
          </w:p>
        </w:tc>
        <w:tc>
          <w:tcPr>
            <w:tcW w:w="2285" w:type="dxa"/>
            <w:gridSpan w:val="2"/>
            <w:shd w:val="clear" w:color="auto" w:fill="auto"/>
            <w:vAlign w:val="center"/>
          </w:tcPr>
          <w:p w14:paraId="28ABDDFF"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0.002, 0.035</w:t>
            </w:r>
          </w:p>
        </w:tc>
        <w:tc>
          <w:tcPr>
            <w:tcW w:w="2285" w:type="dxa"/>
            <w:gridSpan w:val="2"/>
            <w:shd w:val="clear" w:color="auto" w:fill="auto"/>
            <w:vAlign w:val="center"/>
          </w:tcPr>
          <w:p w14:paraId="64704E62"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0.002, 0.035</w:t>
            </w:r>
          </w:p>
        </w:tc>
      </w:tr>
      <w:tr w:rsidR="00BA3D1D" w:rsidRPr="00BF5894" w14:paraId="4FE1CE4D" w14:textId="77777777" w:rsidTr="00E922B9">
        <w:tc>
          <w:tcPr>
            <w:tcW w:w="2162" w:type="dxa"/>
            <w:shd w:val="clear" w:color="auto" w:fill="auto"/>
          </w:tcPr>
          <w:p w14:paraId="076AA7D9" w14:textId="77777777" w:rsidR="00BA3D1D" w:rsidRPr="00BF5894" w:rsidRDefault="00BA3D1D" w:rsidP="00E922B9">
            <w:pPr>
              <w:pStyle w:val="Tabletext"/>
              <w:keepNext/>
              <w:keepLines/>
              <w:rPr>
                <w:szCs w:val="20"/>
                <w:lang w:val="en-AU" w:eastAsia="en-GB"/>
              </w:rPr>
            </w:pPr>
            <w:r w:rsidRPr="00BF5894">
              <w:rPr>
                <w:szCs w:val="20"/>
                <w:lang w:val="en-AU" w:eastAsia="en-GB"/>
              </w:rPr>
              <w:t>P value for model</w:t>
            </w:r>
          </w:p>
        </w:tc>
        <w:tc>
          <w:tcPr>
            <w:tcW w:w="2284" w:type="dxa"/>
            <w:gridSpan w:val="2"/>
            <w:shd w:val="clear" w:color="auto" w:fill="auto"/>
            <w:vAlign w:val="center"/>
          </w:tcPr>
          <w:p w14:paraId="21B5ECFA"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0.533</w:t>
            </w:r>
          </w:p>
        </w:tc>
        <w:tc>
          <w:tcPr>
            <w:tcW w:w="2285" w:type="dxa"/>
            <w:gridSpan w:val="2"/>
            <w:shd w:val="clear" w:color="auto" w:fill="auto"/>
            <w:vAlign w:val="center"/>
          </w:tcPr>
          <w:p w14:paraId="5B50EEB0"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0.024</w:t>
            </w:r>
          </w:p>
        </w:tc>
        <w:tc>
          <w:tcPr>
            <w:tcW w:w="2285" w:type="dxa"/>
            <w:gridSpan w:val="2"/>
            <w:shd w:val="clear" w:color="auto" w:fill="auto"/>
            <w:vAlign w:val="center"/>
          </w:tcPr>
          <w:p w14:paraId="4AE1B4CC" w14:textId="77777777" w:rsidR="00BA3D1D" w:rsidRPr="00BF5894" w:rsidRDefault="00BA3D1D" w:rsidP="00E922B9">
            <w:pPr>
              <w:pStyle w:val="Tabletext"/>
              <w:keepNext/>
              <w:keepLines/>
              <w:jc w:val="center"/>
              <w:rPr>
                <w:szCs w:val="20"/>
                <w:lang w:val="en-AU" w:eastAsia="en-GB"/>
              </w:rPr>
            </w:pPr>
            <w:r w:rsidRPr="00BF5894">
              <w:rPr>
                <w:szCs w:val="20"/>
                <w:lang w:val="en-AU" w:eastAsia="en-GB"/>
              </w:rPr>
              <w:t>0.030</w:t>
            </w:r>
          </w:p>
        </w:tc>
      </w:tr>
    </w:tbl>
    <w:p w14:paraId="24B431CC" w14:textId="77777777" w:rsidR="00864566" w:rsidRPr="00BF5894" w:rsidRDefault="00864566" w:rsidP="00864566">
      <w:pPr>
        <w:pStyle w:val="TableFigureFooter"/>
        <w:keepNext/>
        <w:keepLines/>
        <w:spacing w:after="0"/>
      </w:pPr>
      <w:r w:rsidRPr="00BF5894">
        <w:t>Source: Table 3.3, p133 of the resubmission</w:t>
      </w:r>
    </w:p>
    <w:p w14:paraId="2FE72013" w14:textId="77777777" w:rsidR="00BA3D1D" w:rsidRPr="00BF5894" w:rsidRDefault="00BA3D1D" w:rsidP="00864566">
      <w:pPr>
        <w:pStyle w:val="TableFooter"/>
        <w:keepNext/>
        <w:keepLines/>
        <w:spacing w:after="240"/>
      </w:pPr>
      <w:r w:rsidRPr="00BF5894">
        <w:t xml:space="preserve">ART = antiretroviral therapy; CAB = cabotegravir; CI = confidence interval; LA = </w:t>
      </w:r>
      <w:r w:rsidR="00340725">
        <w:t>long-acting</w:t>
      </w:r>
      <w:r w:rsidRPr="00BF5894">
        <w:t>; RPV = rilpivirine</w:t>
      </w:r>
    </w:p>
    <w:p w14:paraId="50C63EE2" w14:textId="77777777" w:rsidR="004B530B" w:rsidRPr="00966902" w:rsidRDefault="004B530B" w:rsidP="008A0430">
      <w:pPr>
        <w:pStyle w:val="3-BodyText"/>
      </w:pPr>
      <w:bookmarkStart w:id="31" w:name="_Ref81818995"/>
      <w:bookmarkEnd w:id="30"/>
      <w:r w:rsidRPr="00BF5894">
        <w:t>The SF-6D analysis from the pooled ATLAS and FLAIR study reported no difference at baseline (p=0.533) but an adjusted benefit of 0.02 (95% CI</w:t>
      </w:r>
      <w:r w:rsidR="0052004F">
        <w:t>:</w:t>
      </w:r>
      <w:r w:rsidRPr="00BF5894">
        <w:t xml:space="preserve"> 0.002, 0.035, p=0.024) at </w:t>
      </w:r>
      <w:r w:rsidR="002831C7">
        <w:t>W</w:t>
      </w:r>
      <w:r w:rsidRPr="00BF5894">
        <w:t>eek 24 and 0.02 (95%</w:t>
      </w:r>
      <w:r w:rsidR="0052004F">
        <w:t xml:space="preserve"> </w:t>
      </w:r>
      <w:r w:rsidRPr="00BF5894">
        <w:t>CI</w:t>
      </w:r>
      <w:r w:rsidR="0052004F">
        <w:t>:</w:t>
      </w:r>
      <w:r w:rsidRPr="00BF5894">
        <w:t xml:space="preserve"> 0.002, 0.035 p=0.030) at Week 48. The resubmission </w:t>
      </w:r>
      <w:r w:rsidR="00E038CC">
        <w:t>claimed</w:t>
      </w:r>
      <w:r w:rsidRPr="00BF5894">
        <w:t xml:space="preserve"> that this met a </w:t>
      </w:r>
      <w:r w:rsidR="00E038CC">
        <w:t>minimal</w:t>
      </w:r>
      <w:r w:rsidR="00E038CC" w:rsidRPr="00BF5894">
        <w:t xml:space="preserve"> </w:t>
      </w:r>
      <w:r w:rsidRPr="00BF5894">
        <w:t xml:space="preserve">important difference (MID) </w:t>
      </w:r>
      <w:r w:rsidR="003154B9">
        <w:t xml:space="preserve">“best estimate” </w:t>
      </w:r>
      <w:r w:rsidRPr="00BF5894">
        <w:t xml:space="preserve">of 0.01-0.048 reported by Walters </w:t>
      </w:r>
      <w:r w:rsidR="003154B9">
        <w:t xml:space="preserve">and Brazier </w:t>
      </w:r>
      <w:r w:rsidRPr="00BF5894">
        <w:t>2003. These differences based on the Week 48 results were used to inform the economic evaluation.</w:t>
      </w:r>
      <w:r w:rsidRPr="00966902">
        <w:t xml:space="preserve"> This may not have been appropriate as:</w:t>
      </w:r>
      <w:bookmarkEnd w:id="31"/>
    </w:p>
    <w:p w14:paraId="606756F7" w14:textId="77777777" w:rsidR="00413B1C" w:rsidRPr="00966902" w:rsidRDefault="00413B1C" w:rsidP="00AB68B4">
      <w:pPr>
        <w:pStyle w:val="ListParagraph"/>
        <w:numPr>
          <w:ilvl w:val="0"/>
          <w:numId w:val="10"/>
        </w:numPr>
        <w:ind w:left="993" w:hanging="284"/>
        <w:rPr>
          <w:iCs/>
        </w:rPr>
      </w:pPr>
      <w:r w:rsidRPr="00966902">
        <w:rPr>
          <w:iCs/>
        </w:rPr>
        <w:t xml:space="preserve">The resubmission used an incremental utility benefit of 0.02 derived by rounding up to two decimal places, which increased the assumed </w:t>
      </w:r>
      <w:r w:rsidR="007669EE">
        <w:rPr>
          <w:iCs/>
        </w:rPr>
        <w:t>quality adjusted life year (</w:t>
      </w:r>
      <w:r w:rsidRPr="00966902">
        <w:rPr>
          <w:iCs/>
        </w:rPr>
        <w:t>QALY</w:t>
      </w:r>
      <w:r w:rsidR="007669EE">
        <w:rPr>
          <w:iCs/>
        </w:rPr>
        <w:t>)</w:t>
      </w:r>
      <w:r w:rsidRPr="00966902">
        <w:rPr>
          <w:iCs/>
        </w:rPr>
        <w:t xml:space="preserve"> gain by 10% (i.e. from 0.839-0.821 = 0.018 at </w:t>
      </w:r>
      <w:r w:rsidR="007A4F80">
        <w:rPr>
          <w:iCs/>
        </w:rPr>
        <w:t>W</w:t>
      </w:r>
      <w:r w:rsidRPr="00966902">
        <w:rPr>
          <w:iCs/>
        </w:rPr>
        <w:t>eek 48 to 0.02) and favoured CAB LA + RPV LA;</w:t>
      </w:r>
    </w:p>
    <w:p w14:paraId="77802D06" w14:textId="77777777" w:rsidR="00413B1C" w:rsidRPr="005601A7" w:rsidRDefault="00231FAC" w:rsidP="00AB68B4">
      <w:pPr>
        <w:pStyle w:val="ListParagraph"/>
        <w:numPr>
          <w:ilvl w:val="0"/>
          <w:numId w:val="10"/>
        </w:numPr>
        <w:ind w:left="993" w:hanging="284"/>
        <w:rPr>
          <w:iCs/>
        </w:rPr>
      </w:pPr>
      <w:r>
        <w:t>It was unclear if the MID range reported in Walters and Brazier 2003 would be applicable to HIV, given the MIDs were based on analyses of other conditions.</w:t>
      </w:r>
      <w:r w:rsidRPr="00966902">
        <w:rPr>
          <w:iCs/>
        </w:rPr>
        <w:t xml:space="preserve"> </w:t>
      </w:r>
      <w:r w:rsidR="00413B1C" w:rsidRPr="00966902">
        <w:rPr>
          <w:iCs/>
        </w:rPr>
        <w:t>The lower bound of 0.01 was based on a non-significant result for patients</w:t>
      </w:r>
      <w:r w:rsidR="004F3F5A">
        <w:rPr>
          <w:iCs/>
        </w:rPr>
        <w:t xml:space="preserve"> with Chronic Obstructive Pulmonary Disease</w:t>
      </w:r>
      <w:r w:rsidR="00413B1C" w:rsidRPr="00966902">
        <w:rPr>
          <w:iCs/>
        </w:rPr>
        <w:t xml:space="preserve"> (MID reported 0.01, 95%</w:t>
      </w:r>
      <w:r w:rsidR="004F3F5A">
        <w:rPr>
          <w:iCs/>
        </w:rPr>
        <w:t xml:space="preserve"> </w:t>
      </w:r>
      <w:r w:rsidR="00413B1C" w:rsidRPr="00966902">
        <w:rPr>
          <w:iCs/>
        </w:rPr>
        <w:t>CI</w:t>
      </w:r>
      <w:r w:rsidR="004F3F5A">
        <w:rPr>
          <w:iCs/>
        </w:rPr>
        <w:t>:</w:t>
      </w:r>
      <w:r w:rsidR="00413B1C" w:rsidRPr="00966902">
        <w:rPr>
          <w:iCs/>
        </w:rPr>
        <w:t xml:space="preserve"> -0.019, 0.043), and several other MIDs from other disease areas also had confidence intervals which included zero</w:t>
      </w:r>
      <w:r w:rsidR="006B6CE9" w:rsidRPr="00966902">
        <w:rPr>
          <w:iCs/>
        </w:rPr>
        <w:t xml:space="preserve">. </w:t>
      </w:r>
      <w:r w:rsidR="00413B1C" w:rsidRPr="00966902">
        <w:rPr>
          <w:iCs/>
        </w:rPr>
        <w:t xml:space="preserve">Walters </w:t>
      </w:r>
      <w:r w:rsidR="003B61C0">
        <w:rPr>
          <w:iCs/>
        </w:rPr>
        <w:t xml:space="preserve">and Brazier </w:t>
      </w:r>
      <w:r w:rsidR="00413B1C" w:rsidRPr="00966902">
        <w:rPr>
          <w:iCs/>
        </w:rPr>
        <w:t>20</w:t>
      </w:r>
      <w:r w:rsidR="003B61C0">
        <w:rPr>
          <w:iCs/>
        </w:rPr>
        <w:t>0</w:t>
      </w:r>
      <w:r w:rsidR="00413B1C" w:rsidRPr="00966902">
        <w:rPr>
          <w:iCs/>
        </w:rPr>
        <w:t xml:space="preserve">3 </w:t>
      </w:r>
      <w:r w:rsidR="00E21A51">
        <w:rPr>
          <w:iCs/>
        </w:rPr>
        <w:t xml:space="preserve">also </w:t>
      </w:r>
      <w:r w:rsidR="00413B1C" w:rsidRPr="00966902">
        <w:rPr>
          <w:iCs/>
        </w:rPr>
        <w:t>reported a mean MID of 0.033 (95%</w:t>
      </w:r>
      <w:r w:rsidR="004F3F5A">
        <w:rPr>
          <w:iCs/>
        </w:rPr>
        <w:t xml:space="preserve"> </w:t>
      </w:r>
      <w:r w:rsidR="00413B1C" w:rsidRPr="00966902">
        <w:rPr>
          <w:iCs/>
        </w:rPr>
        <w:t>CI</w:t>
      </w:r>
      <w:r w:rsidR="004F3F5A">
        <w:rPr>
          <w:iCs/>
        </w:rPr>
        <w:t>:</w:t>
      </w:r>
      <w:r w:rsidR="00413B1C" w:rsidRPr="00966902">
        <w:rPr>
          <w:iCs/>
        </w:rPr>
        <w:t xml:space="preserve"> 0.029, 0.037) which was likely a more </w:t>
      </w:r>
      <w:r w:rsidR="00457AB3" w:rsidRPr="00966902">
        <w:rPr>
          <w:iCs/>
        </w:rPr>
        <w:t xml:space="preserve">reasonable value for the </w:t>
      </w:r>
      <w:r w:rsidR="00413B1C" w:rsidRPr="00966902">
        <w:rPr>
          <w:iCs/>
        </w:rPr>
        <w:t xml:space="preserve">MID (if one was to be accepted at all), in which case the benefit of 0.02 (rounded up from 0.018) presented by the </w:t>
      </w:r>
      <w:r w:rsidR="00413B1C" w:rsidRPr="005601A7">
        <w:rPr>
          <w:iCs/>
        </w:rPr>
        <w:t>resubmission would not meet the MID in Walter</w:t>
      </w:r>
      <w:r w:rsidR="008E46C5">
        <w:rPr>
          <w:iCs/>
        </w:rPr>
        <w:t>s</w:t>
      </w:r>
      <w:r w:rsidR="00E92452" w:rsidRPr="005601A7">
        <w:rPr>
          <w:iCs/>
        </w:rPr>
        <w:t xml:space="preserve"> </w:t>
      </w:r>
      <w:r w:rsidR="00E92452" w:rsidRPr="005601A7">
        <w:t>and Brazier</w:t>
      </w:r>
      <w:r w:rsidR="00413B1C" w:rsidRPr="005601A7">
        <w:rPr>
          <w:iCs/>
        </w:rPr>
        <w:t xml:space="preserve"> 2003; and</w:t>
      </w:r>
    </w:p>
    <w:p w14:paraId="0B4C4395" w14:textId="77777777" w:rsidR="00413B1C" w:rsidRPr="005601A7" w:rsidRDefault="00413B1C" w:rsidP="00AB68B4">
      <w:pPr>
        <w:pStyle w:val="ListParagraph"/>
        <w:numPr>
          <w:ilvl w:val="0"/>
          <w:numId w:val="10"/>
        </w:numPr>
        <w:ind w:left="993" w:hanging="284"/>
        <w:rPr>
          <w:iCs/>
        </w:rPr>
      </w:pPr>
      <w:r w:rsidRPr="005601A7">
        <w:rPr>
          <w:iCs/>
        </w:rPr>
        <w:t xml:space="preserve">The magnitude of benefit from the analysis of SF-12 data, converted to SF-6D, was uncertain as it was a </w:t>
      </w:r>
      <w:r w:rsidRPr="005601A7">
        <w:rPr>
          <w:i/>
          <w:iCs/>
        </w:rPr>
        <w:t>post hoc</w:t>
      </w:r>
      <w:r w:rsidRPr="005601A7">
        <w:rPr>
          <w:iCs/>
        </w:rPr>
        <w:t xml:space="preserve"> analysis of results which were originally not statistically significant (see paragraph </w:t>
      </w:r>
      <w:r w:rsidR="00A72D39">
        <w:rPr>
          <w:iCs/>
        </w:rPr>
        <w:t>6.18</w:t>
      </w:r>
      <w:r w:rsidRPr="005601A7">
        <w:rPr>
          <w:iCs/>
        </w:rPr>
        <w:t xml:space="preserve">) </w:t>
      </w:r>
      <w:r w:rsidRPr="00C9134C">
        <w:rPr>
          <w:bCs/>
          <w:iCs/>
        </w:rPr>
        <w:t xml:space="preserve">and </w:t>
      </w:r>
      <w:r w:rsidRPr="005601A7">
        <w:rPr>
          <w:iCs/>
        </w:rPr>
        <w:t>reported a benefit with methodology which biased in favour of CAB LA + RPV LA in various manners, and was 10 times higher than the incremental QALY</w:t>
      </w:r>
      <w:r w:rsidR="00A41CEB" w:rsidRPr="005601A7">
        <w:rPr>
          <w:iCs/>
        </w:rPr>
        <w:t xml:space="preserve"> gain</w:t>
      </w:r>
      <w:r w:rsidRPr="005601A7">
        <w:rPr>
          <w:iCs/>
        </w:rPr>
        <w:t xml:space="preserve"> reported in the EVA-29155 report provided in the resubmission (see paragraph </w:t>
      </w:r>
      <w:r w:rsidR="00A72D39">
        <w:rPr>
          <w:iCs/>
        </w:rPr>
        <w:t>6.36</w:t>
      </w:r>
      <w:r w:rsidRPr="005601A7">
        <w:rPr>
          <w:iCs/>
        </w:rPr>
        <w:t>).</w:t>
      </w:r>
    </w:p>
    <w:p w14:paraId="07C95D1C" w14:textId="77777777" w:rsidR="005D5E50" w:rsidRPr="00E86F63" w:rsidRDefault="00F74B4D" w:rsidP="005D5E50">
      <w:pPr>
        <w:pStyle w:val="3-BodyText"/>
      </w:pPr>
      <w:bookmarkStart w:id="32" w:name="_Ref87455390"/>
      <w:r w:rsidRPr="00E86F63">
        <w:lastRenderedPageBreak/>
        <w:t xml:space="preserve">The </w:t>
      </w:r>
      <w:r w:rsidR="001F4323">
        <w:t>Pre-Sub-Committee Response (PSCR)</w:t>
      </w:r>
      <w:r w:rsidRPr="00E86F63">
        <w:t xml:space="preserve"> </w:t>
      </w:r>
      <w:r w:rsidR="005D5E50" w:rsidRPr="00E86F63">
        <w:t>disagreed with the issues raised in the evaluation and argued:</w:t>
      </w:r>
      <w:bookmarkEnd w:id="32"/>
    </w:p>
    <w:p w14:paraId="5305B491" w14:textId="77777777" w:rsidR="00226F50" w:rsidRPr="00E86F63" w:rsidRDefault="00471232" w:rsidP="00BC712D">
      <w:pPr>
        <w:pStyle w:val="ListParagraph"/>
        <w:numPr>
          <w:ilvl w:val="0"/>
          <w:numId w:val="10"/>
        </w:numPr>
        <w:ind w:left="993" w:hanging="284"/>
      </w:pPr>
      <w:r w:rsidRPr="00E86F63">
        <w:t>T</w:t>
      </w:r>
      <w:r w:rsidR="00E07A26" w:rsidRPr="00E86F63">
        <w:t>here have been no SF-6D MID publications specifically for HIV, however such an MID should be disease-agnostic as the SF-6D is a generic instrument.</w:t>
      </w:r>
    </w:p>
    <w:p w14:paraId="1CECFDC3" w14:textId="77777777" w:rsidR="00C15124" w:rsidRPr="00E86F63" w:rsidRDefault="00C15124" w:rsidP="004F25EA">
      <w:pPr>
        <w:pStyle w:val="ListParagraph"/>
        <w:numPr>
          <w:ilvl w:val="0"/>
          <w:numId w:val="10"/>
        </w:numPr>
        <w:ind w:left="993" w:hanging="284"/>
        <w:rPr>
          <w:bCs/>
          <w:sz w:val="26"/>
          <w:szCs w:val="26"/>
        </w:rPr>
      </w:pPr>
      <w:r w:rsidRPr="00E86F63">
        <w:t>The difference of 0.002 in the EVA-29155 report show</w:t>
      </w:r>
      <w:r w:rsidR="00A41CEB">
        <w:t>ed</w:t>
      </w:r>
      <w:r w:rsidRPr="00E86F63">
        <w:t xml:space="preserve"> there is no difference in utility between a single daily tablet and injections every two months, for those patients who see no benefit in LAI. </w:t>
      </w:r>
      <w:r w:rsidR="00502AF5" w:rsidRPr="00E86F63">
        <w:t>However,</w:t>
      </w:r>
      <w:r w:rsidR="0023712C" w:rsidRPr="00E86F63">
        <w:t xml:space="preserve"> for</w:t>
      </w:r>
      <w:r w:rsidR="00502AF5" w:rsidRPr="00E86F63">
        <w:t xml:space="preserve"> </w:t>
      </w:r>
      <w:r w:rsidRPr="00E86F63">
        <w:t>the sub-population of patients who have a reason to prefer LAI over oral, which is the intended use of LAI, the utility benefit is 0.02</w:t>
      </w:r>
      <w:r w:rsidR="0023712C" w:rsidRPr="00E86F63">
        <w:t>.</w:t>
      </w:r>
      <w:r w:rsidR="0030503C" w:rsidRPr="00E86F63">
        <w:t xml:space="preserve"> </w:t>
      </w:r>
      <w:bookmarkStart w:id="33" w:name="_Hlk85542883"/>
      <w:bookmarkStart w:id="34" w:name="_Hlk85542924"/>
      <w:r w:rsidR="0030503C" w:rsidRPr="00E86F63">
        <w:t>The ESC noted that the use of the 0.02 value</w:t>
      </w:r>
      <w:r w:rsidR="0030503C" w:rsidRPr="00E86F63">
        <w:rPr>
          <w:bCs/>
          <w:sz w:val="26"/>
          <w:szCs w:val="26"/>
        </w:rPr>
        <w:t xml:space="preserve"> </w:t>
      </w:r>
      <w:r w:rsidR="0030503C" w:rsidRPr="00E86F63">
        <w:rPr>
          <w:bCs/>
        </w:rPr>
        <w:t>may not be consistent with the population enrolled in FLAIR, ATLAS, or ATLAS-2M, which did not enrol patients specifically based on preference for LAI</w:t>
      </w:r>
      <w:r w:rsidR="00CE549C">
        <w:rPr>
          <w:bCs/>
        </w:rPr>
        <w:t>. It</w:t>
      </w:r>
      <w:r w:rsidR="00F76D8F" w:rsidRPr="00E86F63">
        <w:rPr>
          <w:bCs/>
        </w:rPr>
        <w:t xml:space="preserve"> further noted the claimed 0.02 value was highly selective and based on a group of patients who have expressed a preference for an LAI</w:t>
      </w:r>
      <w:r w:rsidR="0030503C" w:rsidRPr="00E86F63">
        <w:rPr>
          <w:bCs/>
        </w:rPr>
        <w:t xml:space="preserve">. </w:t>
      </w:r>
      <w:bookmarkEnd w:id="33"/>
      <w:r w:rsidR="0030503C" w:rsidRPr="00E86F63">
        <w:rPr>
          <w:bCs/>
        </w:rPr>
        <w:t>Th</w:t>
      </w:r>
      <w:r w:rsidR="00F76D8F" w:rsidRPr="00E86F63">
        <w:rPr>
          <w:bCs/>
        </w:rPr>
        <w:t xml:space="preserve">e ESC considered this methodology was </w:t>
      </w:r>
      <w:r w:rsidR="002D4E52" w:rsidRPr="00E86F63">
        <w:rPr>
          <w:bCs/>
        </w:rPr>
        <w:t>unconventional</w:t>
      </w:r>
      <w:r w:rsidR="00F76D8F" w:rsidRPr="00E86F63">
        <w:rPr>
          <w:bCs/>
        </w:rPr>
        <w:t xml:space="preserve"> for assessing such a utility gain and therefore considered</w:t>
      </w:r>
      <w:r w:rsidR="0030503C" w:rsidRPr="00E86F63">
        <w:rPr>
          <w:bCs/>
        </w:rPr>
        <w:t xml:space="preserve"> the 0.002 in the general analysis</w:t>
      </w:r>
      <w:bookmarkEnd w:id="34"/>
      <w:r w:rsidR="00162405" w:rsidRPr="00E86F63">
        <w:rPr>
          <w:bCs/>
        </w:rPr>
        <w:t xml:space="preserve"> may be a closer representation of the likely impact on utility.</w:t>
      </w:r>
    </w:p>
    <w:p w14:paraId="4ACFE892" w14:textId="77777777" w:rsidR="00BA3D1D" w:rsidRDefault="00BA3D1D" w:rsidP="008A0430">
      <w:pPr>
        <w:pStyle w:val="3-BodyText"/>
      </w:pPr>
      <w:bookmarkStart w:id="35" w:name="_Ref87455398"/>
      <w:r w:rsidRPr="00966902">
        <w:t xml:space="preserve">The results of the </w:t>
      </w:r>
      <w:r w:rsidRPr="004F25EA">
        <w:rPr>
          <w:i/>
          <w:iCs/>
        </w:rPr>
        <w:t>post hoc</w:t>
      </w:r>
      <w:r w:rsidRPr="00966902">
        <w:t xml:space="preserve"> SF-6D analysis and the EVA-29155 report are discussed further in </w:t>
      </w:r>
      <w:r w:rsidRPr="001D46D3">
        <w:t xml:space="preserve">paragraphs </w:t>
      </w:r>
      <w:r w:rsidR="00A72D39">
        <w:t>6.48</w:t>
      </w:r>
      <w:r w:rsidRPr="001D46D3">
        <w:t xml:space="preserve"> to </w:t>
      </w:r>
      <w:r w:rsidR="00A72D39">
        <w:t>6.52</w:t>
      </w:r>
      <w:r w:rsidR="002E5FB4" w:rsidRPr="001D46D3">
        <w:t>.</w:t>
      </w:r>
      <w:bookmarkEnd w:id="35"/>
    </w:p>
    <w:p w14:paraId="251A14DD" w14:textId="77777777" w:rsidR="0059277A" w:rsidRPr="00DB66F4" w:rsidRDefault="004B530B" w:rsidP="0059277A">
      <w:pPr>
        <w:pStyle w:val="3-BodyText"/>
        <w:rPr>
          <w:rFonts w:ascii="Calibri" w:hAnsi="Calibri"/>
          <w:szCs w:val="22"/>
        </w:rPr>
      </w:pPr>
      <w:r w:rsidRPr="00966902">
        <w:t xml:space="preserve">In </w:t>
      </w:r>
      <w:r w:rsidR="00471232">
        <w:t>its</w:t>
      </w:r>
      <w:r w:rsidR="00471232" w:rsidRPr="00966902">
        <w:t xml:space="preserve"> </w:t>
      </w:r>
      <w:r w:rsidRPr="00966902">
        <w:t xml:space="preserve">consideration of the previous submission, the PBAC considered that although for some patients the option of a </w:t>
      </w:r>
      <w:r w:rsidR="00381C07" w:rsidRPr="00966902">
        <w:t xml:space="preserve">LAI </w:t>
      </w:r>
      <w:r w:rsidRPr="00966902">
        <w:t xml:space="preserve">for control of HIV may be a preference, the results of the patient-reported outcomes in the clinical trials did not support a conclusion that treatment with CAB LA + RPV LA was associated with improvements in </w:t>
      </w:r>
      <w:r w:rsidR="005A683E">
        <w:t>QoL</w:t>
      </w:r>
      <w:r w:rsidRPr="00966902">
        <w:t xml:space="preserve"> (paragraph 7.7</w:t>
      </w:r>
      <w:r w:rsidR="004F25EA">
        <w:t>,</w:t>
      </w:r>
      <w:r w:rsidRPr="00966902">
        <w:t xml:space="preserve"> cabotegravir-rilpivirine PSD</w:t>
      </w:r>
      <w:r w:rsidR="004F25EA">
        <w:t>,</w:t>
      </w:r>
      <w:r w:rsidRPr="00966902">
        <w:t xml:space="preserve"> March 2021 PBAC Meeting).</w:t>
      </w:r>
    </w:p>
    <w:p w14:paraId="749F245E" w14:textId="77777777" w:rsidR="008D0C99" w:rsidRPr="00E86F63" w:rsidRDefault="0059277A" w:rsidP="0059277A">
      <w:pPr>
        <w:pStyle w:val="3-BodyText"/>
      </w:pPr>
      <w:r w:rsidRPr="00E86F63">
        <w:t xml:space="preserve">The ESC considered the </w:t>
      </w:r>
      <w:r w:rsidR="00F87144" w:rsidRPr="00E86F63">
        <w:t>resubmission</w:t>
      </w:r>
      <w:r w:rsidR="004F25EA">
        <w:t>’s</w:t>
      </w:r>
      <w:r w:rsidR="00F87144" w:rsidRPr="00E86F63">
        <w:t xml:space="preserve"> </w:t>
      </w:r>
      <w:r w:rsidRPr="00E86F63">
        <w:t>claim that CAB LA + RPV LA offers advantages in terms of QoL over daily oral ART remained highly uncertain</w:t>
      </w:r>
      <w:r w:rsidR="008D0C99" w:rsidRPr="00E86F63">
        <w:t xml:space="preserve"> given the claimed utility benefit was very small</w:t>
      </w:r>
      <w:r w:rsidR="00F87144" w:rsidRPr="00E86F63">
        <w:t>, with unclear MID,</w:t>
      </w:r>
      <w:r w:rsidR="008D0C99" w:rsidRPr="00E86F63">
        <w:t xml:space="preserve"> and from a </w:t>
      </w:r>
      <w:r w:rsidR="008D0C99" w:rsidRPr="004F25EA">
        <w:rPr>
          <w:i/>
          <w:iCs/>
        </w:rPr>
        <w:t xml:space="preserve">post hoc </w:t>
      </w:r>
      <w:r w:rsidR="008D0C99" w:rsidRPr="00E86F63">
        <w:t>analys</w:t>
      </w:r>
      <w:r w:rsidR="00340716" w:rsidRPr="00E86F63">
        <w:t>i</w:t>
      </w:r>
      <w:r w:rsidR="008D0C99" w:rsidRPr="00E86F63">
        <w:t>s</w:t>
      </w:r>
      <w:r w:rsidR="00471232" w:rsidRPr="00E86F63">
        <w:t xml:space="preserve">. </w:t>
      </w:r>
    </w:p>
    <w:p w14:paraId="1843324C" w14:textId="77777777" w:rsidR="0059277A" w:rsidRPr="00E86F63" w:rsidRDefault="008D0C99" w:rsidP="0059277A">
      <w:pPr>
        <w:pStyle w:val="3-BodyText"/>
      </w:pPr>
      <w:r w:rsidRPr="00E86F63">
        <w:t>The ESC also noted that n</w:t>
      </w:r>
      <w:r w:rsidR="00471232" w:rsidRPr="00E86F63">
        <w:t>o</w:t>
      </w:r>
      <w:r w:rsidR="0059277A" w:rsidRPr="00E86F63">
        <w:t xml:space="preserve"> direct causal relationship </w:t>
      </w:r>
      <w:r w:rsidR="00471232" w:rsidRPr="00E86F63">
        <w:t xml:space="preserve">was demonstrated </w:t>
      </w:r>
      <w:r w:rsidR="0059277A" w:rsidRPr="00E86F63">
        <w:t>given the complexities in separating patient preference and convenience factors from stigma, anxiety and fear of unintentional disclosure</w:t>
      </w:r>
      <w:r w:rsidRPr="00E86F63">
        <w:t>.</w:t>
      </w:r>
      <w:r w:rsidR="0059277A" w:rsidRPr="00E86F63">
        <w:t xml:space="preserve"> </w:t>
      </w:r>
      <w:r w:rsidR="00F20395">
        <w:t xml:space="preserve">The Pre-PBAC Response acknowledged the complexities in distinguishing between the various factors within the claimed utility benefit, however reiterated the view </w:t>
      </w:r>
      <w:r w:rsidR="00CE549C">
        <w:t xml:space="preserve">that </w:t>
      </w:r>
      <w:r w:rsidR="00F20395">
        <w:t xml:space="preserve">the utility gain was robust and driven by genuine QoL benefits. </w:t>
      </w:r>
      <w:r w:rsidR="00552348">
        <w:t xml:space="preserve">The Pre-PBAC Response noted that the SF-12 is a validated HR-QoL measure that does not measure convenience, and it also considered that the SF-6D would be unlikely to detect convenience benefits. </w:t>
      </w:r>
      <w:r w:rsidR="00F20395">
        <w:t xml:space="preserve">The PBAC agreed with the ESC and considered the claimed utility benefit likely included </w:t>
      </w:r>
      <w:r w:rsidR="00B330D3">
        <w:t>an</w:t>
      </w:r>
      <w:r w:rsidR="00F20395">
        <w:t xml:space="preserve"> element of patient convenience or preference and therefore considered the claimed utility gain to be uncertain in terms of health benefits and overall unreliable for decision</w:t>
      </w:r>
      <w:r w:rsidR="004F25EA">
        <w:t xml:space="preserve"> </w:t>
      </w:r>
      <w:r w:rsidR="00F20395">
        <w:t>making.</w:t>
      </w:r>
    </w:p>
    <w:p w14:paraId="64ED42BB" w14:textId="77777777" w:rsidR="0059277A" w:rsidRPr="00E86F63" w:rsidRDefault="0059277A" w:rsidP="00771A60">
      <w:pPr>
        <w:pStyle w:val="3-BodyText"/>
        <w:rPr>
          <w:rStyle w:val="CommentReference"/>
          <w:rFonts w:asciiTheme="minorHAnsi" w:hAnsiTheme="minorHAnsi"/>
          <w:b w:val="0"/>
          <w:sz w:val="24"/>
          <w:szCs w:val="24"/>
        </w:rPr>
      </w:pPr>
      <w:r w:rsidRPr="00E86F63">
        <w:t xml:space="preserve">The ESC </w:t>
      </w:r>
      <w:r w:rsidR="009D088B" w:rsidRPr="00E86F63">
        <w:t>considered</w:t>
      </w:r>
      <w:r w:rsidRPr="00E86F63">
        <w:t xml:space="preserve"> that treatment with CAB LA + RPV LA may </w:t>
      </w:r>
      <w:r w:rsidR="00771A60" w:rsidRPr="00E86F63">
        <w:t xml:space="preserve">offer additional (but difficult to quantify) benefits for some patients in terms of reduced dosing frequency and the potential for some patient groups to experience an adherence benefit due to the </w:t>
      </w:r>
      <w:r w:rsidR="000A7628" w:rsidRPr="00E86F63">
        <w:t xml:space="preserve">long acting nature of CAB LA + RPV LA and the need for healthcare professionals </w:t>
      </w:r>
      <w:r w:rsidR="000A7628" w:rsidRPr="00E86F63">
        <w:lastRenderedPageBreak/>
        <w:t>to administer doses. The ESC noted</w:t>
      </w:r>
      <w:r w:rsidR="00372A9C" w:rsidRPr="00E86F63">
        <w:t xml:space="preserve"> </w:t>
      </w:r>
      <w:r w:rsidR="000A7628" w:rsidRPr="00E86F63">
        <w:t xml:space="preserve">the consumer comments submitted for the March 2021 consideration of CAB LA + RPV LA </w:t>
      </w:r>
      <w:r w:rsidR="00372A9C" w:rsidRPr="00E86F63">
        <w:t xml:space="preserve">indicated some populations, such as Aboriginal </w:t>
      </w:r>
      <w:r w:rsidR="00736912">
        <w:t>and/</w:t>
      </w:r>
      <w:r w:rsidR="00372A9C" w:rsidRPr="00E86F63">
        <w:t xml:space="preserve">or Torres Strait Islander </w:t>
      </w:r>
      <w:r w:rsidR="00736912">
        <w:t>peoples,</w:t>
      </w:r>
      <w:r w:rsidR="00736912" w:rsidRPr="00E86F63">
        <w:t xml:space="preserve"> </w:t>
      </w:r>
      <w:r w:rsidR="00372A9C" w:rsidRPr="00E86F63">
        <w:t xml:space="preserve">or </w:t>
      </w:r>
      <w:r w:rsidR="00736912">
        <w:t>those</w:t>
      </w:r>
      <w:r w:rsidR="00736912" w:rsidRPr="00E86F63">
        <w:t xml:space="preserve"> </w:t>
      </w:r>
      <w:r w:rsidR="00372A9C" w:rsidRPr="00E86F63">
        <w:t xml:space="preserve">with neurocognitive impairments may experience adherence benefits with the availability of a </w:t>
      </w:r>
      <w:r w:rsidR="00CE549C">
        <w:t>LAI</w:t>
      </w:r>
      <w:r w:rsidR="00372A9C" w:rsidRPr="00E86F63">
        <w:t xml:space="preserve"> option for the management of HIV infection</w:t>
      </w:r>
      <w:r w:rsidR="00D06F8A" w:rsidRPr="00E86F63">
        <w:t xml:space="preserve">. </w:t>
      </w:r>
      <w:r w:rsidR="009D088B" w:rsidRPr="00E86F63">
        <w:t xml:space="preserve">The </w:t>
      </w:r>
      <w:r w:rsidR="00102075">
        <w:t xml:space="preserve">ESC considered the </w:t>
      </w:r>
      <w:r w:rsidR="009D088B" w:rsidRPr="00E86F63">
        <w:t xml:space="preserve">proposed administration in clinics at set dates every two months may assist with this, if </w:t>
      </w:r>
      <w:r w:rsidR="00F87144" w:rsidRPr="00E86F63">
        <w:t xml:space="preserve">these </w:t>
      </w:r>
      <w:r w:rsidR="009D088B" w:rsidRPr="00E86F63">
        <w:t>patients can access clinics.</w:t>
      </w:r>
    </w:p>
    <w:p w14:paraId="7D25F7D1" w14:textId="77777777" w:rsidR="004B530B" w:rsidRPr="00BF5894" w:rsidRDefault="004B530B" w:rsidP="00263466">
      <w:pPr>
        <w:pStyle w:val="4-SubsectionHeading"/>
      </w:pPr>
      <w:bookmarkStart w:id="36" w:name="_Toc82592213"/>
      <w:r w:rsidRPr="00BF5894">
        <w:t>Comparative harms</w:t>
      </w:r>
      <w:bookmarkEnd w:id="36"/>
    </w:p>
    <w:p w14:paraId="34A0FEBE" w14:textId="77777777" w:rsidR="004B530B" w:rsidRPr="00BF5894" w:rsidRDefault="00A72D39" w:rsidP="008A0430">
      <w:pPr>
        <w:pStyle w:val="3-BodyText"/>
      </w:pPr>
      <w:bookmarkStart w:id="37" w:name="_Ref82194784"/>
      <w:r w:rsidRPr="00A72D39">
        <w:t>Table 9</w:t>
      </w:r>
      <w:r w:rsidR="004B530B" w:rsidRPr="00BF5894">
        <w:t xml:space="preserve"> presents a summary of adverse events (AEs) across the randomised trials. </w:t>
      </w:r>
      <w:r w:rsidR="004B530B" w:rsidRPr="00966902">
        <w:t xml:space="preserve">The </w:t>
      </w:r>
      <w:r w:rsidR="000E576A" w:rsidRPr="00966902">
        <w:t xml:space="preserve">AEs reported in FLAIR, ATLAS and ATLAS-2M </w:t>
      </w:r>
      <w:r w:rsidR="004B530B" w:rsidRPr="00966902">
        <w:t>remained unchanged from the previous submission.</w:t>
      </w:r>
      <w:bookmarkEnd w:id="37"/>
      <w:r w:rsidR="00411422" w:rsidRPr="00411422">
        <w:t xml:space="preserve"> </w:t>
      </w:r>
      <w:r w:rsidR="00411422" w:rsidRPr="00966902">
        <w:t>The PBAC ha</w:t>
      </w:r>
      <w:r w:rsidR="00736912">
        <w:t>d</w:t>
      </w:r>
      <w:r w:rsidR="00411422" w:rsidRPr="00966902">
        <w:t xml:space="preserve"> previously considered that the evidence supported a conclusion that overall, CAB LA + RPV LA was likely to be </w:t>
      </w:r>
      <w:r w:rsidR="0043078B">
        <w:t>noninferior</w:t>
      </w:r>
      <w:r w:rsidR="00411422" w:rsidRPr="00966902">
        <w:t xml:space="preserve"> in comparative safety to daily oral ART therapy (paragraph 7.8</w:t>
      </w:r>
      <w:r w:rsidR="00736912">
        <w:t>,</w:t>
      </w:r>
      <w:r w:rsidR="00411422" w:rsidRPr="00966902">
        <w:t xml:space="preserve"> cabotegravir-rilpivirine PSD</w:t>
      </w:r>
      <w:r w:rsidR="00736912">
        <w:t>,</w:t>
      </w:r>
      <w:r w:rsidR="00411422" w:rsidRPr="00966902">
        <w:t xml:space="preserve"> March 2021 PBAC </w:t>
      </w:r>
      <w:r w:rsidR="00CE549C">
        <w:t>m</w:t>
      </w:r>
      <w:r w:rsidR="00411422" w:rsidRPr="00966902">
        <w:t>eeting).</w:t>
      </w:r>
    </w:p>
    <w:p w14:paraId="1F599591" w14:textId="77777777" w:rsidR="004B530B" w:rsidRPr="00BF5894" w:rsidRDefault="004B530B" w:rsidP="00F25495">
      <w:pPr>
        <w:pStyle w:val="ListParagraph"/>
        <w:keepNext/>
        <w:numPr>
          <w:ilvl w:val="0"/>
          <w:numId w:val="0"/>
        </w:numPr>
        <w:spacing w:after="0"/>
        <w:rPr>
          <w:rStyle w:val="CommentReference"/>
        </w:rPr>
      </w:pPr>
      <w:bookmarkStart w:id="38" w:name="_Ref81685002"/>
      <w:r w:rsidRPr="00BF5894">
        <w:rPr>
          <w:rStyle w:val="CommentReference"/>
        </w:rPr>
        <w:t xml:space="preserve">Table </w:t>
      </w:r>
      <w:r w:rsidR="00A72D39">
        <w:rPr>
          <w:rStyle w:val="CommentReference"/>
          <w:noProof/>
        </w:rPr>
        <w:t>9</w:t>
      </w:r>
      <w:bookmarkEnd w:id="38"/>
      <w:r w:rsidRPr="00BF5894">
        <w:rPr>
          <w:rStyle w:val="CommentReference"/>
        </w:rPr>
        <w:t>: Summary of key adverse events in the randomised trials at Week 48</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Summary of key adverse events in the randomised trials at Week 48"/>
      </w:tblPr>
      <w:tblGrid>
        <w:gridCol w:w="1980"/>
        <w:gridCol w:w="1164"/>
        <w:gridCol w:w="1166"/>
        <w:gridCol w:w="1166"/>
        <w:gridCol w:w="1164"/>
        <w:gridCol w:w="1166"/>
        <w:gridCol w:w="1162"/>
      </w:tblGrid>
      <w:tr w:rsidR="004B530B" w:rsidRPr="000C3ACB" w14:paraId="41335CB9" w14:textId="77777777" w:rsidTr="00E922B9">
        <w:trPr>
          <w:tblHeader/>
        </w:trPr>
        <w:tc>
          <w:tcPr>
            <w:tcW w:w="1104" w:type="pct"/>
            <w:vMerge w:val="restart"/>
            <w:vAlign w:val="center"/>
          </w:tcPr>
          <w:p w14:paraId="4ACBADA6" w14:textId="77777777" w:rsidR="004B530B" w:rsidRPr="000C3ACB" w:rsidRDefault="004B530B" w:rsidP="00E922B9">
            <w:pPr>
              <w:pStyle w:val="Tabletext"/>
              <w:keepNext/>
              <w:keepLines/>
              <w:rPr>
                <w:b/>
              </w:rPr>
            </w:pPr>
            <w:r w:rsidRPr="000C3ACB">
              <w:rPr>
                <w:b/>
              </w:rPr>
              <w:t>Outcome, n (%)</w:t>
            </w:r>
          </w:p>
        </w:tc>
        <w:tc>
          <w:tcPr>
            <w:tcW w:w="1299" w:type="pct"/>
            <w:gridSpan w:val="2"/>
            <w:vAlign w:val="center"/>
          </w:tcPr>
          <w:p w14:paraId="02D18835" w14:textId="77777777" w:rsidR="004B530B" w:rsidRPr="000C3ACB" w:rsidRDefault="004B530B" w:rsidP="00E922B9">
            <w:pPr>
              <w:pStyle w:val="Tabletext"/>
              <w:keepNext/>
              <w:keepLines/>
              <w:jc w:val="center"/>
              <w:rPr>
                <w:b/>
              </w:rPr>
            </w:pPr>
            <w:r w:rsidRPr="000C3ACB">
              <w:rPr>
                <w:b/>
              </w:rPr>
              <w:t>FLAIR</w:t>
            </w:r>
          </w:p>
        </w:tc>
        <w:tc>
          <w:tcPr>
            <w:tcW w:w="1299" w:type="pct"/>
            <w:gridSpan w:val="2"/>
            <w:vAlign w:val="center"/>
          </w:tcPr>
          <w:p w14:paraId="3B6316FF" w14:textId="77777777" w:rsidR="004B530B" w:rsidRPr="000C3ACB" w:rsidRDefault="004B530B" w:rsidP="00E922B9">
            <w:pPr>
              <w:pStyle w:val="Tabletext"/>
              <w:keepNext/>
              <w:keepLines/>
              <w:jc w:val="center"/>
              <w:rPr>
                <w:b/>
              </w:rPr>
            </w:pPr>
            <w:r w:rsidRPr="000C3ACB">
              <w:rPr>
                <w:b/>
              </w:rPr>
              <w:t>ATLAS</w:t>
            </w:r>
          </w:p>
        </w:tc>
        <w:tc>
          <w:tcPr>
            <w:tcW w:w="1299" w:type="pct"/>
            <w:gridSpan w:val="2"/>
            <w:vAlign w:val="center"/>
          </w:tcPr>
          <w:p w14:paraId="637601E3" w14:textId="77777777" w:rsidR="004B530B" w:rsidRPr="000C3ACB" w:rsidRDefault="004B530B" w:rsidP="00E922B9">
            <w:pPr>
              <w:pStyle w:val="Tabletext"/>
              <w:keepNext/>
              <w:keepLines/>
              <w:jc w:val="center"/>
              <w:rPr>
                <w:b/>
              </w:rPr>
            </w:pPr>
            <w:r w:rsidRPr="000C3ACB">
              <w:rPr>
                <w:b/>
              </w:rPr>
              <w:t>ATLAS-2M</w:t>
            </w:r>
          </w:p>
        </w:tc>
      </w:tr>
      <w:tr w:rsidR="004B530B" w:rsidRPr="000C3ACB" w14:paraId="7FB9986F" w14:textId="77777777" w:rsidTr="00E922B9">
        <w:tc>
          <w:tcPr>
            <w:tcW w:w="1104" w:type="pct"/>
            <w:vMerge/>
            <w:vAlign w:val="center"/>
          </w:tcPr>
          <w:p w14:paraId="6A78F754" w14:textId="77777777" w:rsidR="004B530B" w:rsidRPr="000C3ACB" w:rsidRDefault="004B530B" w:rsidP="00E922B9">
            <w:pPr>
              <w:pStyle w:val="Tabletext"/>
              <w:keepNext/>
              <w:keepLines/>
            </w:pPr>
          </w:p>
        </w:tc>
        <w:tc>
          <w:tcPr>
            <w:tcW w:w="649" w:type="pct"/>
            <w:vAlign w:val="center"/>
          </w:tcPr>
          <w:p w14:paraId="3DB52E5A" w14:textId="77777777" w:rsidR="004B530B" w:rsidRPr="000C3ACB" w:rsidRDefault="004B530B" w:rsidP="00E922B9">
            <w:pPr>
              <w:pStyle w:val="Tabletext"/>
              <w:keepNext/>
              <w:keepLines/>
              <w:jc w:val="center"/>
              <w:rPr>
                <w:b/>
                <w:bCs/>
              </w:rPr>
            </w:pPr>
            <w:r w:rsidRPr="000C3ACB">
              <w:rPr>
                <w:b/>
                <w:bCs/>
              </w:rPr>
              <w:t>CAB+</w:t>
            </w:r>
          </w:p>
          <w:p w14:paraId="6AC00E8E" w14:textId="77777777" w:rsidR="004B530B" w:rsidRPr="000C3ACB" w:rsidRDefault="004B530B" w:rsidP="00E922B9">
            <w:pPr>
              <w:pStyle w:val="Tabletext"/>
              <w:keepNext/>
              <w:keepLines/>
              <w:jc w:val="center"/>
              <w:rPr>
                <w:b/>
                <w:bCs/>
              </w:rPr>
            </w:pPr>
            <w:r w:rsidRPr="000C3ACB">
              <w:rPr>
                <w:b/>
                <w:bCs/>
              </w:rPr>
              <w:t>RPV (283)</w:t>
            </w:r>
          </w:p>
        </w:tc>
        <w:tc>
          <w:tcPr>
            <w:tcW w:w="650" w:type="pct"/>
            <w:vAlign w:val="center"/>
          </w:tcPr>
          <w:p w14:paraId="64FB51F3" w14:textId="77777777" w:rsidR="004B530B" w:rsidRPr="000C3ACB" w:rsidRDefault="004B530B" w:rsidP="00E922B9">
            <w:pPr>
              <w:pStyle w:val="Tabletext"/>
              <w:keepNext/>
              <w:keepLines/>
              <w:jc w:val="center"/>
              <w:rPr>
                <w:b/>
                <w:bCs/>
              </w:rPr>
            </w:pPr>
            <w:r w:rsidRPr="000C3ACB">
              <w:rPr>
                <w:b/>
                <w:bCs/>
              </w:rPr>
              <w:t>ART (283)</w:t>
            </w:r>
          </w:p>
        </w:tc>
        <w:tc>
          <w:tcPr>
            <w:tcW w:w="650" w:type="pct"/>
            <w:vAlign w:val="center"/>
          </w:tcPr>
          <w:p w14:paraId="1883B47E" w14:textId="77777777" w:rsidR="004B530B" w:rsidRPr="000C3ACB" w:rsidRDefault="004B530B" w:rsidP="00E922B9">
            <w:pPr>
              <w:pStyle w:val="Tabletext"/>
              <w:keepNext/>
              <w:keepLines/>
              <w:jc w:val="center"/>
              <w:rPr>
                <w:b/>
                <w:bCs/>
              </w:rPr>
            </w:pPr>
            <w:r w:rsidRPr="000C3ACB">
              <w:rPr>
                <w:b/>
                <w:bCs/>
              </w:rPr>
              <w:t>CAB+</w:t>
            </w:r>
          </w:p>
          <w:p w14:paraId="0FAFF7C1" w14:textId="77777777" w:rsidR="004B530B" w:rsidRPr="000C3ACB" w:rsidRDefault="004B530B" w:rsidP="00E922B9">
            <w:pPr>
              <w:pStyle w:val="Tabletext"/>
              <w:keepNext/>
              <w:keepLines/>
              <w:jc w:val="center"/>
              <w:rPr>
                <w:b/>
                <w:bCs/>
              </w:rPr>
            </w:pPr>
            <w:r w:rsidRPr="000C3ACB">
              <w:rPr>
                <w:b/>
                <w:bCs/>
              </w:rPr>
              <w:t>RPV (308)</w:t>
            </w:r>
          </w:p>
        </w:tc>
        <w:tc>
          <w:tcPr>
            <w:tcW w:w="649" w:type="pct"/>
            <w:vAlign w:val="center"/>
          </w:tcPr>
          <w:p w14:paraId="6CC06082" w14:textId="77777777" w:rsidR="004B530B" w:rsidRPr="000C3ACB" w:rsidRDefault="004B530B" w:rsidP="00E922B9">
            <w:pPr>
              <w:pStyle w:val="Tabletext"/>
              <w:keepNext/>
              <w:keepLines/>
              <w:jc w:val="center"/>
              <w:rPr>
                <w:b/>
                <w:bCs/>
              </w:rPr>
            </w:pPr>
            <w:r w:rsidRPr="000C3ACB">
              <w:rPr>
                <w:b/>
                <w:bCs/>
              </w:rPr>
              <w:t>ART (308)</w:t>
            </w:r>
          </w:p>
        </w:tc>
        <w:tc>
          <w:tcPr>
            <w:tcW w:w="650" w:type="pct"/>
            <w:vAlign w:val="center"/>
          </w:tcPr>
          <w:p w14:paraId="2B433A50" w14:textId="77777777" w:rsidR="004B530B" w:rsidRPr="000C3ACB" w:rsidRDefault="004B530B" w:rsidP="00E922B9">
            <w:pPr>
              <w:pStyle w:val="Tabletext"/>
              <w:keepNext/>
              <w:keepLines/>
              <w:jc w:val="center"/>
              <w:rPr>
                <w:b/>
                <w:bCs/>
              </w:rPr>
            </w:pPr>
            <w:r w:rsidRPr="000C3ACB">
              <w:rPr>
                <w:b/>
                <w:bCs/>
              </w:rPr>
              <w:t>Q8W (522)</w:t>
            </w:r>
          </w:p>
        </w:tc>
        <w:tc>
          <w:tcPr>
            <w:tcW w:w="650" w:type="pct"/>
            <w:vAlign w:val="center"/>
          </w:tcPr>
          <w:p w14:paraId="4D20D5DF" w14:textId="77777777" w:rsidR="004B530B" w:rsidRPr="000C3ACB" w:rsidRDefault="004B530B" w:rsidP="00E922B9">
            <w:pPr>
              <w:pStyle w:val="Tabletext"/>
              <w:keepNext/>
              <w:keepLines/>
              <w:jc w:val="center"/>
              <w:rPr>
                <w:b/>
                <w:bCs/>
              </w:rPr>
            </w:pPr>
            <w:r w:rsidRPr="000C3ACB">
              <w:rPr>
                <w:b/>
                <w:bCs/>
              </w:rPr>
              <w:t>Q4W (523)</w:t>
            </w:r>
          </w:p>
        </w:tc>
      </w:tr>
      <w:tr w:rsidR="004B530B" w:rsidRPr="000C3ACB" w14:paraId="5838CEF6" w14:textId="77777777" w:rsidTr="00E922B9">
        <w:tc>
          <w:tcPr>
            <w:tcW w:w="1104" w:type="pct"/>
            <w:shd w:val="clear" w:color="auto" w:fill="D9D9D9" w:themeFill="background1" w:themeFillShade="D9"/>
            <w:vAlign w:val="center"/>
          </w:tcPr>
          <w:p w14:paraId="0E19E505" w14:textId="77777777" w:rsidR="004B530B" w:rsidRPr="000C3ACB" w:rsidRDefault="004B530B" w:rsidP="00E922B9">
            <w:pPr>
              <w:pStyle w:val="Tabletext"/>
              <w:keepNext/>
              <w:keepLines/>
            </w:pPr>
            <w:r w:rsidRPr="000C3ACB">
              <w:t>Any AE</w:t>
            </w:r>
          </w:p>
        </w:tc>
        <w:tc>
          <w:tcPr>
            <w:tcW w:w="649" w:type="pct"/>
            <w:shd w:val="clear" w:color="auto" w:fill="D9D9D9" w:themeFill="background1" w:themeFillShade="D9"/>
            <w:vAlign w:val="center"/>
          </w:tcPr>
          <w:p w14:paraId="1273ACB0" w14:textId="77777777" w:rsidR="004B530B" w:rsidRPr="000C3ACB" w:rsidRDefault="004B530B" w:rsidP="00E922B9">
            <w:pPr>
              <w:pStyle w:val="Tabletext"/>
              <w:keepNext/>
              <w:keepLines/>
              <w:jc w:val="center"/>
            </w:pPr>
            <w:r w:rsidRPr="000C3ACB">
              <w:t>267 (94)</w:t>
            </w:r>
          </w:p>
        </w:tc>
        <w:tc>
          <w:tcPr>
            <w:tcW w:w="650" w:type="pct"/>
            <w:shd w:val="clear" w:color="auto" w:fill="D9D9D9" w:themeFill="background1" w:themeFillShade="D9"/>
            <w:vAlign w:val="center"/>
          </w:tcPr>
          <w:p w14:paraId="7AB4946E" w14:textId="77777777" w:rsidR="004B530B" w:rsidRPr="000C3ACB" w:rsidRDefault="004B530B" w:rsidP="00E922B9">
            <w:pPr>
              <w:pStyle w:val="Tabletext"/>
              <w:keepNext/>
              <w:keepLines/>
              <w:jc w:val="center"/>
            </w:pPr>
            <w:r w:rsidRPr="000C3ACB">
              <w:t>225 (80)</w:t>
            </w:r>
          </w:p>
        </w:tc>
        <w:tc>
          <w:tcPr>
            <w:tcW w:w="650" w:type="pct"/>
            <w:shd w:val="clear" w:color="auto" w:fill="D9D9D9" w:themeFill="background1" w:themeFillShade="D9"/>
            <w:vAlign w:val="center"/>
          </w:tcPr>
          <w:p w14:paraId="7CAF3E83" w14:textId="77777777" w:rsidR="004B530B" w:rsidRPr="000C3ACB" w:rsidRDefault="004B530B" w:rsidP="00E922B9">
            <w:pPr>
              <w:pStyle w:val="Tabletext"/>
              <w:keepNext/>
              <w:keepLines/>
              <w:jc w:val="center"/>
            </w:pPr>
            <w:r w:rsidRPr="000C3ACB">
              <w:t>294 (95)</w:t>
            </w:r>
          </w:p>
        </w:tc>
        <w:tc>
          <w:tcPr>
            <w:tcW w:w="649" w:type="pct"/>
            <w:shd w:val="clear" w:color="auto" w:fill="D9D9D9" w:themeFill="background1" w:themeFillShade="D9"/>
            <w:vAlign w:val="center"/>
          </w:tcPr>
          <w:p w14:paraId="69FE1FD9" w14:textId="77777777" w:rsidR="004B530B" w:rsidRPr="000C3ACB" w:rsidRDefault="004B530B" w:rsidP="00E922B9">
            <w:pPr>
              <w:pStyle w:val="Tabletext"/>
              <w:keepNext/>
              <w:keepLines/>
              <w:jc w:val="center"/>
            </w:pPr>
            <w:r w:rsidRPr="000C3ACB">
              <w:t>220 (71)</w:t>
            </w:r>
          </w:p>
        </w:tc>
        <w:tc>
          <w:tcPr>
            <w:tcW w:w="650" w:type="pct"/>
            <w:shd w:val="clear" w:color="auto" w:fill="D9D9D9" w:themeFill="background1" w:themeFillShade="D9"/>
            <w:vAlign w:val="center"/>
          </w:tcPr>
          <w:p w14:paraId="5518B633" w14:textId="77777777" w:rsidR="004B530B" w:rsidRPr="000C3ACB" w:rsidRDefault="004B530B" w:rsidP="00E922B9">
            <w:pPr>
              <w:pStyle w:val="Tabletext"/>
              <w:keepNext/>
              <w:keepLines/>
              <w:jc w:val="center"/>
            </w:pPr>
            <w:r w:rsidRPr="000C3ACB">
              <w:t>473 (91)</w:t>
            </w:r>
          </w:p>
        </w:tc>
        <w:tc>
          <w:tcPr>
            <w:tcW w:w="650" w:type="pct"/>
            <w:shd w:val="clear" w:color="auto" w:fill="D9D9D9" w:themeFill="background1" w:themeFillShade="D9"/>
            <w:vAlign w:val="center"/>
          </w:tcPr>
          <w:p w14:paraId="3012B1B9" w14:textId="77777777" w:rsidR="004B530B" w:rsidRPr="000C3ACB" w:rsidRDefault="004B530B" w:rsidP="00E922B9">
            <w:pPr>
              <w:pStyle w:val="Tabletext"/>
              <w:keepNext/>
              <w:keepLines/>
              <w:jc w:val="center"/>
            </w:pPr>
            <w:r w:rsidRPr="000C3ACB">
              <w:t>482 (92)</w:t>
            </w:r>
          </w:p>
        </w:tc>
      </w:tr>
      <w:tr w:rsidR="004B530B" w:rsidRPr="000C3ACB" w14:paraId="0C492212" w14:textId="77777777" w:rsidTr="00E922B9">
        <w:tc>
          <w:tcPr>
            <w:tcW w:w="1104" w:type="pct"/>
            <w:shd w:val="clear" w:color="auto" w:fill="D9D9D9" w:themeFill="background1" w:themeFillShade="D9"/>
            <w:vAlign w:val="center"/>
          </w:tcPr>
          <w:p w14:paraId="16689B85" w14:textId="77777777" w:rsidR="004B530B" w:rsidRPr="000C3ACB" w:rsidRDefault="004B530B" w:rsidP="00E922B9">
            <w:pPr>
              <w:pStyle w:val="Tabletext"/>
              <w:keepNext/>
              <w:keepLines/>
            </w:pPr>
            <w:r w:rsidRPr="000C3ACB">
              <w:t>Any AE, excluding ISRs</w:t>
            </w:r>
          </w:p>
        </w:tc>
        <w:tc>
          <w:tcPr>
            <w:tcW w:w="649" w:type="pct"/>
            <w:shd w:val="clear" w:color="auto" w:fill="D9D9D9" w:themeFill="background1" w:themeFillShade="D9"/>
            <w:vAlign w:val="center"/>
          </w:tcPr>
          <w:p w14:paraId="46230339" w14:textId="77777777" w:rsidR="004B530B" w:rsidRPr="000C3ACB" w:rsidRDefault="004B530B" w:rsidP="00E922B9">
            <w:pPr>
              <w:pStyle w:val="Tabletext"/>
              <w:keepNext/>
              <w:keepLines/>
              <w:jc w:val="center"/>
            </w:pPr>
            <w:r w:rsidRPr="000C3ACB">
              <w:t>246 (87)</w:t>
            </w:r>
          </w:p>
        </w:tc>
        <w:tc>
          <w:tcPr>
            <w:tcW w:w="650" w:type="pct"/>
            <w:shd w:val="clear" w:color="auto" w:fill="D9D9D9" w:themeFill="background1" w:themeFillShade="D9"/>
            <w:vAlign w:val="center"/>
          </w:tcPr>
          <w:p w14:paraId="483F8D9B" w14:textId="77777777" w:rsidR="004B530B" w:rsidRPr="000C3ACB" w:rsidRDefault="004B530B" w:rsidP="00E922B9">
            <w:pPr>
              <w:pStyle w:val="Tabletext"/>
              <w:keepNext/>
              <w:keepLines/>
              <w:jc w:val="center"/>
            </w:pPr>
            <w:r w:rsidRPr="000C3ACB">
              <w:t>225 (80)</w:t>
            </w:r>
          </w:p>
        </w:tc>
        <w:tc>
          <w:tcPr>
            <w:tcW w:w="650" w:type="pct"/>
            <w:shd w:val="clear" w:color="auto" w:fill="D9D9D9" w:themeFill="background1" w:themeFillShade="D9"/>
            <w:vAlign w:val="center"/>
          </w:tcPr>
          <w:p w14:paraId="49283C5D" w14:textId="77777777" w:rsidR="004B530B" w:rsidRPr="000C3ACB" w:rsidRDefault="004B530B" w:rsidP="00E922B9">
            <w:pPr>
              <w:pStyle w:val="Tabletext"/>
              <w:keepNext/>
              <w:keepLines/>
              <w:jc w:val="center"/>
            </w:pPr>
            <w:r w:rsidRPr="000C3ACB">
              <w:t>264 (86)</w:t>
            </w:r>
          </w:p>
        </w:tc>
        <w:tc>
          <w:tcPr>
            <w:tcW w:w="649" w:type="pct"/>
            <w:shd w:val="clear" w:color="auto" w:fill="D9D9D9" w:themeFill="background1" w:themeFillShade="D9"/>
            <w:vAlign w:val="center"/>
          </w:tcPr>
          <w:p w14:paraId="27A09973" w14:textId="77777777" w:rsidR="004B530B" w:rsidRPr="000C3ACB" w:rsidRDefault="004B530B" w:rsidP="00E922B9">
            <w:pPr>
              <w:pStyle w:val="Tabletext"/>
              <w:keepNext/>
              <w:keepLines/>
              <w:jc w:val="center"/>
            </w:pPr>
            <w:r w:rsidRPr="000C3ACB">
              <w:t>220 (71)</w:t>
            </w:r>
          </w:p>
        </w:tc>
        <w:tc>
          <w:tcPr>
            <w:tcW w:w="650" w:type="pct"/>
            <w:shd w:val="clear" w:color="auto" w:fill="D9D9D9" w:themeFill="background1" w:themeFillShade="D9"/>
            <w:vAlign w:val="center"/>
          </w:tcPr>
          <w:p w14:paraId="572B8633" w14:textId="77777777" w:rsidR="004B530B" w:rsidRPr="000C3ACB" w:rsidRDefault="004B530B" w:rsidP="00E922B9">
            <w:pPr>
              <w:pStyle w:val="Tabletext"/>
              <w:keepNext/>
              <w:keepLines/>
              <w:jc w:val="center"/>
            </w:pPr>
            <w:r w:rsidRPr="000C3ACB">
              <w:t>403 (77)</w:t>
            </w:r>
          </w:p>
        </w:tc>
        <w:tc>
          <w:tcPr>
            <w:tcW w:w="650" w:type="pct"/>
            <w:shd w:val="clear" w:color="auto" w:fill="D9D9D9" w:themeFill="background1" w:themeFillShade="D9"/>
            <w:vAlign w:val="center"/>
          </w:tcPr>
          <w:p w14:paraId="3BC83FEC" w14:textId="77777777" w:rsidR="004B530B" w:rsidRPr="000C3ACB" w:rsidRDefault="004B530B" w:rsidP="00E922B9">
            <w:pPr>
              <w:pStyle w:val="Tabletext"/>
              <w:keepNext/>
              <w:keepLines/>
              <w:jc w:val="center"/>
            </w:pPr>
            <w:r w:rsidRPr="000C3ACB">
              <w:t>441 (84)</w:t>
            </w:r>
          </w:p>
        </w:tc>
      </w:tr>
      <w:tr w:rsidR="004B530B" w:rsidRPr="000C3ACB" w14:paraId="2D3B8990" w14:textId="77777777" w:rsidTr="00E922B9">
        <w:tc>
          <w:tcPr>
            <w:tcW w:w="1104" w:type="pct"/>
            <w:shd w:val="clear" w:color="auto" w:fill="D9D9D9" w:themeFill="background1" w:themeFillShade="D9"/>
            <w:vAlign w:val="center"/>
          </w:tcPr>
          <w:p w14:paraId="6CACBE24" w14:textId="77777777" w:rsidR="004B530B" w:rsidRPr="000C3ACB" w:rsidRDefault="004B530B" w:rsidP="00E922B9">
            <w:pPr>
              <w:pStyle w:val="Tabletext"/>
              <w:keepNext/>
              <w:keepLines/>
            </w:pPr>
            <w:r w:rsidRPr="000C3ACB">
              <w:t>ISR, n (%)</w:t>
            </w:r>
          </w:p>
        </w:tc>
        <w:tc>
          <w:tcPr>
            <w:tcW w:w="649" w:type="pct"/>
            <w:shd w:val="clear" w:color="auto" w:fill="D9D9D9" w:themeFill="background1" w:themeFillShade="D9"/>
          </w:tcPr>
          <w:p w14:paraId="3A074E5C" w14:textId="77777777" w:rsidR="004B530B" w:rsidRPr="000C3ACB" w:rsidRDefault="004B530B" w:rsidP="00E922B9">
            <w:pPr>
              <w:pStyle w:val="Tabletext"/>
              <w:keepNext/>
              <w:keepLines/>
              <w:jc w:val="center"/>
            </w:pPr>
            <w:r w:rsidRPr="000C3ACB">
              <w:t>239 (86)</w:t>
            </w:r>
          </w:p>
        </w:tc>
        <w:tc>
          <w:tcPr>
            <w:tcW w:w="650" w:type="pct"/>
            <w:shd w:val="clear" w:color="auto" w:fill="D9D9D9" w:themeFill="background1" w:themeFillShade="D9"/>
          </w:tcPr>
          <w:p w14:paraId="4555ECD3" w14:textId="77777777" w:rsidR="004B530B" w:rsidRPr="000C3ACB" w:rsidRDefault="004B530B" w:rsidP="00E922B9">
            <w:pPr>
              <w:pStyle w:val="Tabletext"/>
              <w:keepNext/>
              <w:keepLines/>
              <w:jc w:val="center"/>
            </w:pPr>
            <w:r w:rsidRPr="000C3ACB">
              <w:t>NA</w:t>
            </w:r>
          </w:p>
        </w:tc>
        <w:tc>
          <w:tcPr>
            <w:tcW w:w="650" w:type="pct"/>
            <w:shd w:val="clear" w:color="auto" w:fill="D9D9D9" w:themeFill="background1" w:themeFillShade="D9"/>
          </w:tcPr>
          <w:p w14:paraId="0C6B267C" w14:textId="77777777" w:rsidR="004B530B" w:rsidRPr="000C3ACB" w:rsidRDefault="004B530B" w:rsidP="00E922B9">
            <w:pPr>
              <w:pStyle w:val="Tabletext"/>
              <w:keepNext/>
              <w:keepLines/>
              <w:jc w:val="center"/>
            </w:pPr>
            <w:r w:rsidRPr="000C3ACB">
              <w:t>250 (83)</w:t>
            </w:r>
          </w:p>
        </w:tc>
        <w:tc>
          <w:tcPr>
            <w:tcW w:w="649" w:type="pct"/>
            <w:shd w:val="clear" w:color="auto" w:fill="D9D9D9" w:themeFill="background1" w:themeFillShade="D9"/>
          </w:tcPr>
          <w:p w14:paraId="05B00FA2" w14:textId="77777777" w:rsidR="004B530B" w:rsidRPr="000C3ACB" w:rsidRDefault="004B530B" w:rsidP="00E922B9">
            <w:pPr>
              <w:pStyle w:val="Tabletext"/>
              <w:keepNext/>
              <w:keepLines/>
              <w:jc w:val="center"/>
            </w:pPr>
            <w:r w:rsidRPr="000C3ACB">
              <w:t>NA</w:t>
            </w:r>
          </w:p>
        </w:tc>
        <w:tc>
          <w:tcPr>
            <w:tcW w:w="650" w:type="pct"/>
            <w:shd w:val="clear" w:color="auto" w:fill="D9D9D9" w:themeFill="background1" w:themeFillShade="D9"/>
            <w:vAlign w:val="center"/>
          </w:tcPr>
          <w:p w14:paraId="4E547040" w14:textId="77777777" w:rsidR="004B530B" w:rsidRPr="000C3ACB" w:rsidRDefault="004B530B" w:rsidP="00E922B9">
            <w:pPr>
              <w:pStyle w:val="Tabletext"/>
              <w:keepNext/>
              <w:keepLines/>
              <w:jc w:val="center"/>
            </w:pPr>
            <w:r w:rsidRPr="000C3ACB">
              <w:t>392 (7</w:t>
            </w:r>
            <w:r w:rsidR="00407859" w:rsidRPr="000C3ACB">
              <w:t>5</w:t>
            </w:r>
            <w:r w:rsidRPr="000C3ACB">
              <w:t>)</w:t>
            </w:r>
          </w:p>
        </w:tc>
        <w:tc>
          <w:tcPr>
            <w:tcW w:w="650" w:type="pct"/>
            <w:shd w:val="clear" w:color="auto" w:fill="D9D9D9" w:themeFill="background1" w:themeFillShade="D9"/>
            <w:vAlign w:val="center"/>
          </w:tcPr>
          <w:p w14:paraId="18631C26" w14:textId="77777777" w:rsidR="004B530B" w:rsidRPr="000C3ACB" w:rsidRDefault="004B530B" w:rsidP="00E922B9">
            <w:pPr>
              <w:pStyle w:val="Tabletext"/>
              <w:keepNext/>
              <w:keepLines/>
              <w:jc w:val="center"/>
            </w:pPr>
            <w:r w:rsidRPr="000C3ACB">
              <w:t>390 (75)</w:t>
            </w:r>
          </w:p>
        </w:tc>
      </w:tr>
      <w:tr w:rsidR="004B530B" w:rsidRPr="000C3ACB" w14:paraId="0FBD6D88" w14:textId="77777777" w:rsidTr="00E922B9">
        <w:tc>
          <w:tcPr>
            <w:tcW w:w="1104" w:type="pct"/>
            <w:shd w:val="clear" w:color="auto" w:fill="D9D9D9" w:themeFill="background1" w:themeFillShade="D9"/>
            <w:vAlign w:val="center"/>
          </w:tcPr>
          <w:p w14:paraId="60193626" w14:textId="77777777" w:rsidR="004B530B" w:rsidRPr="000C3ACB" w:rsidRDefault="004B530B" w:rsidP="00E922B9">
            <w:pPr>
              <w:pStyle w:val="Tabletext"/>
              <w:keepNext/>
              <w:keepLines/>
            </w:pPr>
            <w:r w:rsidRPr="000C3ACB">
              <w:t>Any Grade 3 to 5 AEs</w:t>
            </w:r>
          </w:p>
        </w:tc>
        <w:tc>
          <w:tcPr>
            <w:tcW w:w="649" w:type="pct"/>
            <w:shd w:val="clear" w:color="auto" w:fill="D9D9D9" w:themeFill="background1" w:themeFillShade="D9"/>
          </w:tcPr>
          <w:p w14:paraId="423F2BAB" w14:textId="77777777" w:rsidR="004B530B" w:rsidRPr="000C3ACB" w:rsidRDefault="004B530B" w:rsidP="00E922B9">
            <w:pPr>
              <w:pStyle w:val="Tabletext"/>
              <w:keepNext/>
              <w:keepLines/>
              <w:jc w:val="center"/>
            </w:pPr>
            <w:r w:rsidRPr="000C3ACB">
              <w:t>31 (11)</w:t>
            </w:r>
          </w:p>
        </w:tc>
        <w:tc>
          <w:tcPr>
            <w:tcW w:w="650" w:type="pct"/>
            <w:shd w:val="clear" w:color="auto" w:fill="D9D9D9" w:themeFill="background1" w:themeFillShade="D9"/>
          </w:tcPr>
          <w:p w14:paraId="0C7B0D20" w14:textId="77777777" w:rsidR="004B530B" w:rsidRPr="000C3ACB" w:rsidRDefault="004B530B" w:rsidP="00E922B9">
            <w:pPr>
              <w:pStyle w:val="Tabletext"/>
              <w:keepNext/>
              <w:keepLines/>
              <w:jc w:val="center"/>
            </w:pPr>
            <w:r w:rsidRPr="000C3ACB">
              <w:t>11 (4)</w:t>
            </w:r>
          </w:p>
        </w:tc>
        <w:tc>
          <w:tcPr>
            <w:tcW w:w="650" w:type="pct"/>
            <w:shd w:val="clear" w:color="auto" w:fill="D9D9D9" w:themeFill="background1" w:themeFillShade="D9"/>
          </w:tcPr>
          <w:p w14:paraId="67B33B78" w14:textId="77777777" w:rsidR="004B530B" w:rsidRPr="000C3ACB" w:rsidRDefault="004B530B" w:rsidP="00E922B9">
            <w:pPr>
              <w:pStyle w:val="Tabletext"/>
              <w:keepNext/>
              <w:keepLines/>
              <w:jc w:val="center"/>
            </w:pPr>
            <w:r w:rsidRPr="000C3ACB">
              <w:t>35 (11)</w:t>
            </w:r>
          </w:p>
        </w:tc>
        <w:tc>
          <w:tcPr>
            <w:tcW w:w="649" w:type="pct"/>
            <w:shd w:val="clear" w:color="auto" w:fill="D9D9D9" w:themeFill="background1" w:themeFillShade="D9"/>
          </w:tcPr>
          <w:p w14:paraId="61FD694C" w14:textId="77777777" w:rsidR="004B530B" w:rsidRPr="000C3ACB" w:rsidRDefault="004B530B" w:rsidP="00E922B9">
            <w:pPr>
              <w:pStyle w:val="Tabletext"/>
              <w:keepNext/>
              <w:keepLines/>
              <w:jc w:val="center"/>
            </w:pPr>
            <w:r w:rsidRPr="000C3ACB">
              <w:t>24 (8)</w:t>
            </w:r>
          </w:p>
        </w:tc>
        <w:tc>
          <w:tcPr>
            <w:tcW w:w="650" w:type="pct"/>
            <w:shd w:val="clear" w:color="auto" w:fill="D9D9D9" w:themeFill="background1" w:themeFillShade="D9"/>
            <w:vAlign w:val="center"/>
          </w:tcPr>
          <w:p w14:paraId="51BD685E" w14:textId="77777777" w:rsidR="004B530B" w:rsidRPr="000C3ACB" w:rsidRDefault="004B530B" w:rsidP="00E922B9">
            <w:pPr>
              <w:pStyle w:val="Tabletext"/>
              <w:keepNext/>
              <w:keepLines/>
              <w:jc w:val="center"/>
            </w:pPr>
            <w:r w:rsidRPr="000C3ACB">
              <w:t>41 (8)</w:t>
            </w:r>
          </w:p>
        </w:tc>
        <w:tc>
          <w:tcPr>
            <w:tcW w:w="650" w:type="pct"/>
            <w:shd w:val="clear" w:color="auto" w:fill="D9D9D9" w:themeFill="background1" w:themeFillShade="D9"/>
            <w:vAlign w:val="center"/>
          </w:tcPr>
          <w:p w14:paraId="6A59BD3B" w14:textId="77777777" w:rsidR="004B530B" w:rsidRPr="000C3ACB" w:rsidRDefault="004B530B" w:rsidP="00E922B9">
            <w:pPr>
              <w:pStyle w:val="Tabletext"/>
              <w:keepNext/>
              <w:keepLines/>
              <w:jc w:val="center"/>
            </w:pPr>
            <w:r w:rsidRPr="000C3ACB">
              <w:t>49 (9)</w:t>
            </w:r>
          </w:p>
        </w:tc>
      </w:tr>
      <w:tr w:rsidR="004B530B" w:rsidRPr="000C3ACB" w14:paraId="7AB0D24D" w14:textId="77777777" w:rsidTr="00E922B9">
        <w:tc>
          <w:tcPr>
            <w:tcW w:w="1104" w:type="pct"/>
            <w:shd w:val="clear" w:color="auto" w:fill="D9D9D9" w:themeFill="background1" w:themeFillShade="D9"/>
            <w:vAlign w:val="center"/>
          </w:tcPr>
          <w:p w14:paraId="711FBFDD" w14:textId="77777777" w:rsidR="004B530B" w:rsidRPr="000C3ACB" w:rsidRDefault="004B530B" w:rsidP="00E922B9">
            <w:pPr>
              <w:pStyle w:val="Tabletext"/>
              <w:keepNext/>
              <w:keepLines/>
            </w:pPr>
            <w:r w:rsidRPr="000C3ACB">
              <w:t>Any Grade 3 to 5 AEs, excluding ISRs</w:t>
            </w:r>
          </w:p>
        </w:tc>
        <w:tc>
          <w:tcPr>
            <w:tcW w:w="649" w:type="pct"/>
            <w:shd w:val="clear" w:color="auto" w:fill="D9D9D9" w:themeFill="background1" w:themeFillShade="D9"/>
            <w:vAlign w:val="center"/>
          </w:tcPr>
          <w:p w14:paraId="6A1069BC" w14:textId="77777777" w:rsidR="004B530B" w:rsidRPr="000C3ACB" w:rsidRDefault="004B530B" w:rsidP="00E922B9">
            <w:pPr>
              <w:pStyle w:val="Tabletext"/>
              <w:keepNext/>
              <w:keepLines/>
              <w:jc w:val="center"/>
            </w:pPr>
            <w:r w:rsidRPr="000C3ACB">
              <w:t>22 (8)</w:t>
            </w:r>
          </w:p>
        </w:tc>
        <w:tc>
          <w:tcPr>
            <w:tcW w:w="650" w:type="pct"/>
            <w:shd w:val="clear" w:color="auto" w:fill="D9D9D9" w:themeFill="background1" w:themeFillShade="D9"/>
            <w:vAlign w:val="center"/>
          </w:tcPr>
          <w:p w14:paraId="12B5333B" w14:textId="77777777" w:rsidR="004B530B" w:rsidRPr="000C3ACB" w:rsidRDefault="004B530B" w:rsidP="00E922B9">
            <w:pPr>
              <w:pStyle w:val="Tabletext"/>
              <w:keepNext/>
              <w:keepLines/>
              <w:jc w:val="center"/>
            </w:pPr>
            <w:r w:rsidRPr="000C3ACB">
              <w:t>11 (4)</w:t>
            </w:r>
          </w:p>
        </w:tc>
        <w:tc>
          <w:tcPr>
            <w:tcW w:w="650" w:type="pct"/>
            <w:shd w:val="clear" w:color="auto" w:fill="D9D9D9" w:themeFill="background1" w:themeFillShade="D9"/>
            <w:vAlign w:val="center"/>
          </w:tcPr>
          <w:p w14:paraId="4C7B216B" w14:textId="77777777" w:rsidR="004B530B" w:rsidRPr="000C3ACB" w:rsidRDefault="004B530B" w:rsidP="00E922B9">
            <w:pPr>
              <w:pStyle w:val="Tabletext"/>
              <w:keepNext/>
              <w:keepLines/>
              <w:jc w:val="center"/>
            </w:pPr>
            <w:r w:rsidRPr="000C3ACB">
              <w:t>25 (8)</w:t>
            </w:r>
          </w:p>
        </w:tc>
        <w:tc>
          <w:tcPr>
            <w:tcW w:w="649" w:type="pct"/>
            <w:shd w:val="clear" w:color="auto" w:fill="D9D9D9" w:themeFill="background1" w:themeFillShade="D9"/>
            <w:vAlign w:val="center"/>
          </w:tcPr>
          <w:p w14:paraId="2ABDEE8C" w14:textId="77777777" w:rsidR="004B530B" w:rsidRPr="000C3ACB" w:rsidRDefault="004B530B" w:rsidP="00E922B9">
            <w:pPr>
              <w:pStyle w:val="Tabletext"/>
              <w:keepNext/>
              <w:keepLines/>
              <w:jc w:val="center"/>
            </w:pPr>
            <w:r w:rsidRPr="000C3ACB">
              <w:t>24 (8)</w:t>
            </w:r>
          </w:p>
        </w:tc>
        <w:tc>
          <w:tcPr>
            <w:tcW w:w="650" w:type="pct"/>
            <w:shd w:val="clear" w:color="auto" w:fill="D9D9D9" w:themeFill="background1" w:themeFillShade="D9"/>
            <w:vAlign w:val="center"/>
          </w:tcPr>
          <w:p w14:paraId="5375412F" w14:textId="77777777" w:rsidR="004B530B" w:rsidRPr="000C3ACB" w:rsidRDefault="004B530B" w:rsidP="00E922B9">
            <w:pPr>
              <w:pStyle w:val="Tabletext"/>
              <w:keepNext/>
              <w:keepLines/>
              <w:jc w:val="center"/>
            </w:pPr>
            <w:r w:rsidRPr="000C3ACB">
              <w:t>29 (6)</w:t>
            </w:r>
          </w:p>
        </w:tc>
        <w:tc>
          <w:tcPr>
            <w:tcW w:w="650" w:type="pct"/>
            <w:shd w:val="clear" w:color="auto" w:fill="D9D9D9" w:themeFill="background1" w:themeFillShade="D9"/>
            <w:vAlign w:val="center"/>
          </w:tcPr>
          <w:p w14:paraId="5452771F" w14:textId="77777777" w:rsidR="004B530B" w:rsidRPr="000C3ACB" w:rsidRDefault="004B530B" w:rsidP="00E922B9">
            <w:pPr>
              <w:pStyle w:val="Tabletext"/>
              <w:keepNext/>
              <w:keepLines/>
              <w:jc w:val="center"/>
            </w:pPr>
            <w:r w:rsidRPr="000C3ACB">
              <w:t>30 (6)</w:t>
            </w:r>
          </w:p>
        </w:tc>
      </w:tr>
      <w:tr w:rsidR="004B530B" w:rsidRPr="000C3ACB" w14:paraId="7C371C93" w14:textId="77777777" w:rsidTr="00E922B9">
        <w:tc>
          <w:tcPr>
            <w:tcW w:w="1104" w:type="pct"/>
            <w:shd w:val="clear" w:color="auto" w:fill="D9D9D9" w:themeFill="background1" w:themeFillShade="D9"/>
            <w:vAlign w:val="center"/>
          </w:tcPr>
          <w:p w14:paraId="6C80BF58" w14:textId="77777777" w:rsidR="004B530B" w:rsidRPr="000C3ACB" w:rsidRDefault="004B530B" w:rsidP="00E922B9">
            <w:pPr>
              <w:pStyle w:val="Tabletext"/>
              <w:keepNext/>
              <w:keepLines/>
              <w:rPr>
                <w:highlight w:val="yellow"/>
              </w:rPr>
            </w:pPr>
            <w:r w:rsidRPr="000C3ACB">
              <w:t>Any drug-related AE</w:t>
            </w:r>
          </w:p>
        </w:tc>
        <w:tc>
          <w:tcPr>
            <w:tcW w:w="649" w:type="pct"/>
            <w:shd w:val="clear" w:color="auto" w:fill="D9D9D9" w:themeFill="background1" w:themeFillShade="D9"/>
            <w:vAlign w:val="center"/>
          </w:tcPr>
          <w:p w14:paraId="2239780D" w14:textId="77777777" w:rsidR="004B530B" w:rsidRPr="000C3ACB" w:rsidRDefault="004B530B" w:rsidP="00E922B9">
            <w:pPr>
              <w:pStyle w:val="Tabletext"/>
              <w:keepNext/>
              <w:keepLines/>
              <w:jc w:val="center"/>
            </w:pPr>
            <w:r w:rsidRPr="000C3ACB">
              <w:t>236 (83)</w:t>
            </w:r>
          </w:p>
        </w:tc>
        <w:tc>
          <w:tcPr>
            <w:tcW w:w="650" w:type="pct"/>
            <w:shd w:val="clear" w:color="auto" w:fill="D9D9D9" w:themeFill="background1" w:themeFillShade="D9"/>
            <w:vAlign w:val="center"/>
          </w:tcPr>
          <w:p w14:paraId="11BF3F8D" w14:textId="77777777" w:rsidR="004B530B" w:rsidRPr="000C3ACB" w:rsidRDefault="004B530B" w:rsidP="00E922B9">
            <w:pPr>
              <w:pStyle w:val="Tabletext"/>
              <w:keepNext/>
              <w:keepLines/>
              <w:jc w:val="center"/>
            </w:pPr>
            <w:r w:rsidRPr="000C3ACB">
              <w:t>28 (10)</w:t>
            </w:r>
          </w:p>
        </w:tc>
        <w:tc>
          <w:tcPr>
            <w:tcW w:w="650" w:type="pct"/>
            <w:shd w:val="clear" w:color="auto" w:fill="D9D9D9" w:themeFill="background1" w:themeFillShade="D9"/>
            <w:vAlign w:val="center"/>
          </w:tcPr>
          <w:p w14:paraId="70F5B9DE" w14:textId="77777777" w:rsidR="004B530B" w:rsidRPr="000C3ACB" w:rsidRDefault="004B530B" w:rsidP="00E922B9">
            <w:pPr>
              <w:pStyle w:val="Tabletext"/>
              <w:keepNext/>
              <w:keepLines/>
              <w:jc w:val="center"/>
            </w:pPr>
            <w:r w:rsidRPr="000C3ACB">
              <w:t>255 (83)</w:t>
            </w:r>
          </w:p>
        </w:tc>
        <w:tc>
          <w:tcPr>
            <w:tcW w:w="649" w:type="pct"/>
            <w:shd w:val="clear" w:color="auto" w:fill="D9D9D9" w:themeFill="background1" w:themeFillShade="D9"/>
            <w:vAlign w:val="center"/>
          </w:tcPr>
          <w:p w14:paraId="1DE87BF3" w14:textId="77777777" w:rsidR="004B530B" w:rsidRPr="000C3ACB" w:rsidRDefault="004B530B" w:rsidP="00E922B9">
            <w:pPr>
              <w:pStyle w:val="Tabletext"/>
              <w:keepNext/>
              <w:keepLines/>
              <w:jc w:val="center"/>
            </w:pPr>
            <w:r w:rsidRPr="000C3ACB">
              <w:t>8 (3)</w:t>
            </w:r>
          </w:p>
        </w:tc>
        <w:tc>
          <w:tcPr>
            <w:tcW w:w="650" w:type="pct"/>
            <w:shd w:val="clear" w:color="auto" w:fill="D9D9D9" w:themeFill="background1" w:themeFillShade="D9"/>
            <w:vAlign w:val="center"/>
          </w:tcPr>
          <w:p w14:paraId="7AE7EE51" w14:textId="77777777" w:rsidR="004B530B" w:rsidRPr="000C3ACB" w:rsidRDefault="004B530B" w:rsidP="00E922B9">
            <w:pPr>
              <w:pStyle w:val="Tabletext"/>
              <w:keepNext/>
              <w:keepLines/>
              <w:jc w:val="center"/>
            </w:pPr>
            <w:r w:rsidRPr="000C3ACB">
              <w:t>400 (77)</w:t>
            </w:r>
          </w:p>
        </w:tc>
        <w:tc>
          <w:tcPr>
            <w:tcW w:w="650" w:type="pct"/>
            <w:shd w:val="clear" w:color="auto" w:fill="D9D9D9" w:themeFill="background1" w:themeFillShade="D9"/>
            <w:vAlign w:val="center"/>
          </w:tcPr>
          <w:p w14:paraId="2EAE9FD9" w14:textId="77777777" w:rsidR="004B530B" w:rsidRPr="000C3ACB" w:rsidRDefault="004B530B" w:rsidP="00E922B9">
            <w:pPr>
              <w:pStyle w:val="Tabletext"/>
              <w:keepNext/>
              <w:keepLines/>
              <w:jc w:val="center"/>
            </w:pPr>
            <w:r w:rsidRPr="000C3ACB">
              <w:t>399 (76)</w:t>
            </w:r>
          </w:p>
        </w:tc>
      </w:tr>
      <w:tr w:rsidR="004B530B" w:rsidRPr="000C3ACB" w14:paraId="176887A8" w14:textId="77777777" w:rsidTr="00E922B9">
        <w:tc>
          <w:tcPr>
            <w:tcW w:w="1104" w:type="pct"/>
            <w:shd w:val="clear" w:color="auto" w:fill="D9D9D9" w:themeFill="background1" w:themeFillShade="D9"/>
            <w:vAlign w:val="center"/>
          </w:tcPr>
          <w:p w14:paraId="69501DF3" w14:textId="77777777" w:rsidR="004B530B" w:rsidRPr="000C3ACB" w:rsidRDefault="004B530B" w:rsidP="00E922B9">
            <w:pPr>
              <w:pStyle w:val="Tabletext"/>
              <w:keepNext/>
              <w:keepLines/>
              <w:rPr>
                <w:highlight w:val="yellow"/>
              </w:rPr>
            </w:pPr>
            <w:r w:rsidRPr="000C3ACB">
              <w:t>Any drug-related AE, excluding ISRs</w:t>
            </w:r>
          </w:p>
        </w:tc>
        <w:tc>
          <w:tcPr>
            <w:tcW w:w="649" w:type="pct"/>
            <w:shd w:val="clear" w:color="auto" w:fill="D9D9D9" w:themeFill="background1" w:themeFillShade="D9"/>
            <w:vAlign w:val="center"/>
          </w:tcPr>
          <w:p w14:paraId="4199D881" w14:textId="77777777" w:rsidR="004B530B" w:rsidRPr="000C3ACB" w:rsidRDefault="004B530B" w:rsidP="00E922B9">
            <w:pPr>
              <w:pStyle w:val="Tabletext"/>
              <w:keepNext/>
              <w:keepLines/>
              <w:jc w:val="center"/>
            </w:pPr>
            <w:r w:rsidRPr="000C3ACB">
              <w:t>79 (28)</w:t>
            </w:r>
          </w:p>
        </w:tc>
        <w:tc>
          <w:tcPr>
            <w:tcW w:w="650" w:type="pct"/>
            <w:shd w:val="clear" w:color="auto" w:fill="D9D9D9" w:themeFill="background1" w:themeFillShade="D9"/>
            <w:vAlign w:val="center"/>
          </w:tcPr>
          <w:p w14:paraId="4613B5EA" w14:textId="77777777" w:rsidR="004B530B" w:rsidRPr="000C3ACB" w:rsidRDefault="004B530B" w:rsidP="00E922B9">
            <w:pPr>
              <w:pStyle w:val="Tabletext"/>
              <w:keepNext/>
              <w:keepLines/>
              <w:jc w:val="center"/>
            </w:pPr>
            <w:r w:rsidRPr="000C3ACB">
              <w:t>28 (10)</w:t>
            </w:r>
          </w:p>
        </w:tc>
        <w:tc>
          <w:tcPr>
            <w:tcW w:w="650" w:type="pct"/>
            <w:shd w:val="clear" w:color="auto" w:fill="D9D9D9" w:themeFill="background1" w:themeFillShade="D9"/>
            <w:vAlign w:val="center"/>
          </w:tcPr>
          <w:p w14:paraId="7D369ECE" w14:textId="77777777" w:rsidR="004B530B" w:rsidRPr="000C3ACB" w:rsidRDefault="004B530B" w:rsidP="00E922B9">
            <w:pPr>
              <w:pStyle w:val="Tabletext"/>
              <w:keepNext/>
              <w:keepLines/>
              <w:jc w:val="center"/>
            </w:pPr>
            <w:r w:rsidRPr="000C3ACB">
              <w:t>88 (29)</w:t>
            </w:r>
          </w:p>
        </w:tc>
        <w:tc>
          <w:tcPr>
            <w:tcW w:w="649" w:type="pct"/>
            <w:shd w:val="clear" w:color="auto" w:fill="D9D9D9" w:themeFill="background1" w:themeFillShade="D9"/>
            <w:vAlign w:val="center"/>
          </w:tcPr>
          <w:p w14:paraId="33774C02" w14:textId="77777777" w:rsidR="004B530B" w:rsidRPr="000C3ACB" w:rsidRDefault="004B530B" w:rsidP="00E922B9">
            <w:pPr>
              <w:pStyle w:val="Tabletext"/>
              <w:keepNext/>
              <w:keepLines/>
              <w:jc w:val="center"/>
            </w:pPr>
            <w:r w:rsidRPr="000C3ACB">
              <w:t>8 (3)</w:t>
            </w:r>
          </w:p>
        </w:tc>
        <w:tc>
          <w:tcPr>
            <w:tcW w:w="650" w:type="pct"/>
            <w:shd w:val="clear" w:color="auto" w:fill="D9D9D9" w:themeFill="background1" w:themeFillShade="D9"/>
            <w:vAlign w:val="center"/>
          </w:tcPr>
          <w:p w14:paraId="02ABB648" w14:textId="77777777" w:rsidR="004B530B" w:rsidRPr="000C3ACB" w:rsidRDefault="004B530B" w:rsidP="00E922B9">
            <w:pPr>
              <w:pStyle w:val="Tabletext"/>
              <w:keepNext/>
              <w:keepLines/>
              <w:jc w:val="center"/>
            </w:pPr>
            <w:r w:rsidRPr="000C3ACB">
              <w:t>109 (21)</w:t>
            </w:r>
          </w:p>
        </w:tc>
        <w:tc>
          <w:tcPr>
            <w:tcW w:w="650" w:type="pct"/>
            <w:shd w:val="clear" w:color="auto" w:fill="D9D9D9" w:themeFill="background1" w:themeFillShade="D9"/>
            <w:vAlign w:val="center"/>
          </w:tcPr>
          <w:p w14:paraId="107C9B8F" w14:textId="77777777" w:rsidR="004B530B" w:rsidRPr="000C3ACB" w:rsidRDefault="004B530B" w:rsidP="00E922B9">
            <w:pPr>
              <w:pStyle w:val="Tabletext"/>
              <w:keepNext/>
              <w:keepLines/>
              <w:jc w:val="center"/>
            </w:pPr>
            <w:r w:rsidRPr="000C3ACB">
              <w:t>125 (24)</w:t>
            </w:r>
          </w:p>
        </w:tc>
      </w:tr>
      <w:tr w:rsidR="004B530B" w:rsidRPr="000C3ACB" w14:paraId="12CAD584" w14:textId="77777777" w:rsidTr="00E922B9">
        <w:tc>
          <w:tcPr>
            <w:tcW w:w="1104" w:type="pct"/>
            <w:shd w:val="clear" w:color="auto" w:fill="D9D9D9" w:themeFill="background1" w:themeFillShade="D9"/>
            <w:vAlign w:val="center"/>
          </w:tcPr>
          <w:p w14:paraId="2029062F" w14:textId="77777777" w:rsidR="004B530B" w:rsidRPr="000C3ACB" w:rsidRDefault="004B530B" w:rsidP="00E922B9">
            <w:pPr>
              <w:pStyle w:val="Tabletext"/>
              <w:keepNext/>
              <w:keepLines/>
            </w:pPr>
            <w:r w:rsidRPr="000C3ACB">
              <w:t>AEs leading to withdrawal</w:t>
            </w:r>
          </w:p>
        </w:tc>
        <w:tc>
          <w:tcPr>
            <w:tcW w:w="649" w:type="pct"/>
            <w:shd w:val="clear" w:color="auto" w:fill="D9D9D9" w:themeFill="background1" w:themeFillShade="D9"/>
            <w:vAlign w:val="center"/>
          </w:tcPr>
          <w:p w14:paraId="60DEFDDB" w14:textId="77777777" w:rsidR="004B530B" w:rsidRPr="000C3ACB" w:rsidRDefault="004B530B" w:rsidP="00E922B9">
            <w:pPr>
              <w:pStyle w:val="Tabletext"/>
              <w:keepNext/>
              <w:keepLines/>
              <w:jc w:val="center"/>
            </w:pPr>
            <w:r w:rsidRPr="000C3ACB">
              <w:t>9 (3)</w:t>
            </w:r>
          </w:p>
        </w:tc>
        <w:tc>
          <w:tcPr>
            <w:tcW w:w="650" w:type="pct"/>
            <w:shd w:val="clear" w:color="auto" w:fill="D9D9D9" w:themeFill="background1" w:themeFillShade="D9"/>
            <w:vAlign w:val="center"/>
          </w:tcPr>
          <w:p w14:paraId="65BDB105" w14:textId="77777777" w:rsidR="004B530B" w:rsidRPr="000C3ACB" w:rsidRDefault="004B530B" w:rsidP="00E922B9">
            <w:pPr>
              <w:pStyle w:val="Tabletext"/>
              <w:keepNext/>
              <w:keepLines/>
              <w:jc w:val="center"/>
            </w:pPr>
            <w:r w:rsidRPr="000C3ACB">
              <w:t>4 (1)</w:t>
            </w:r>
          </w:p>
        </w:tc>
        <w:tc>
          <w:tcPr>
            <w:tcW w:w="650" w:type="pct"/>
            <w:shd w:val="clear" w:color="auto" w:fill="D9D9D9" w:themeFill="background1" w:themeFillShade="D9"/>
            <w:vAlign w:val="center"/>
          </w:tcPr>
          <w:p w14:paraId="393CED53" w14:textId="77777777" w:rsidR="004B530B" w:rsidRPr="000C3ACB" w:rsidRDefault="004B530B" w:rsidP="00E922B9">
            <w:pPr>
              <w:pStyle w:val="Tabletext"/>
              <w:keepNext/>
              <w:keepLines/>
              <w:jc w:val="center"/>
            </w:pPr>
            <w:r w:rsidRPr="000C3ACB">
              <w:t>10 (3)</w:t>
            </w:r>
          </w:p>
        </w:tc>
        <w:tc>
          <w:tcPr>
            <w:tcW w:w="649" w:type="pct"/>
            <w:shd w:val="clear" w:color="auto" w:fill="D9D9D9" w:themeFill="background1" w:themeFillShade="D9"/>
            <w:vAlign w:val="center"/>
          </w:tcPr>
          <w:p w14:paraId="71696131" w14:textId="77777777" w:rsidR="004B530B" w:rsidRPr="000C3ACB" w:rsidRDefault="004B530B" w:rsidP="00E922B9">
            <w:pPr>
              <w:pStyle w:val="Tabletext"/>
              <w:keepNext/>
              <w:keepLines/>
              <w:jc w:val="center"/>
            </w:pPr>
            <w:r w:rsidRPr="000C3ACB">
              <w:t>1 (&lt;1)</w:t>
            </w:r>
          </w:p>
        </w:tc>
        <w:tc>
          <w:tcPr>
            <w:tcW w:w="650" w:type="pct"/>
            <w:shd w:val="clear" w:color="auto" w:fill="D9D9D9" w:themeFill="background1" w:themeFillShade="D9"/>
            <w:vAlign w:val="center"/>
          </w:tcPr>
          <w:p w14:paraId="72C27F0C" w14:textId="77777777" w:rsidR="004B530B" w:rsidRPr="000C3ACB" w:rsidRDefault="004B530B" w:rsidP="00E922B9">
            <w:pPr>
              <w:pStyle w:val="Tabletext"/>
              <w:keepNext/>
              <w:keepLines/>
              <w:jc w:val="center"/>
            </w:pPr>
            <w:r w:rsidRPr="000C3ACB">
              <w:t>12 (2)</w:t>
            </w:r>
          </w:p>
        </w:tc>
        <w:tc>
          <w:tcPr>
            <w:tcW w:w="650" w:type="pct"/>
            <w:shd w:val="clear" w:color="auto" w:fill="D9D9D9" w:themeFill="background1" w:themeFillShade="D9"/>
            <w:vAlign w:val="center"/>
          </w:tcPr>
          <w:p w14:paraId="2A90DF14" w14:textId="77777777" w:rsidR="004B530B" w:rsidRPr="000C3ACB" w:rsidRDefault="004B530B" w:rsidP="00E922B9">
            <w:pPr>
              <w:pStyle w:val="Tabletext"/>
              <w:keepNext/>
              <w:keepLines/>
              <w:jc w:val="center"/>
            </w:pPr>
            <w:r w:rsidRPr="000C3ACB">
              <w:t>13 (2)</w:t>
            </w:r>
          </w:p>
        </w:tc>
      </w:tr>
      <w:tr w:rsidR="004B530B" w:rsidRPr="000C3ACB" w14:paraId="53C9FB32" w14:textId="77777777" w:rsidTr="00E922B9">
        <w:tc>
          <w:tcPr>
            <w:tcW w:w="1104" w:type="pct"/>
            <w:shd w:val="clear" w:color="auto" w:fill="D9D9D9" w:themeFill="background1" w:themeFillShade="D9"/>
            <w:vAlign w:val="center"/>
          </w:tcPr>
          <w:p w14:paraId="0A6DD4DD" w14:textId="77777777" w:rsidR="004B530B" w:rsidRPr="000C3ACB" w:rsidRDefault="004B530B" w:rsidP="00E922B9">
            <w:pPr>
              <w:pStyle w:val="Tabletext"/>
              <w:keepNext/>
              <w:keepLines/>
              <w:rPr>
                <w:highlight w:val="yellow"/>
              </w:rPr>
            </w:pPr>
            <w:r w:rsidRPr="000C3ACB">
              <w:rPr>
                <w:bCs/>
              </w:rPr>
              <w:t>Any SAE</w:t>
            </w:r>
          </w:p>
        </w:tc>
        <w:tc>
          <w:tcPr>
            <w:tcW w:w="649" w:type="pct"/>
            <w:shd w:val="clear" w:color="auto" w:fill="D9D9D9" w:themeFill="background1" w:themeFillShade="D9"/>
            <w:vAlign w:val="center"/>
          </w:tcPr>
          <w:p w14:paraId="328BE6B2" w14:textId="77777777" w:rsidR="004B530B" w:rsidRPr="000C3ACB" w:rsidRDefault="004B530B" w:rsidP="00E922B9">
            <w:pPr>
              <w:pStyle w:val="Tabletext"/>
              <w:keepNext/>
              <w:keepLines/>
              <w:jc w:val="center"/>
            </w:pPr>
            <w:r w:rsidRPr="000C3ACB">
              <w:t>18 (6)</w:t>
            </w:r>
          </w:p>
        </w:tc>
        <w:tc>
          <w:tcPr>
            <w:tcW w:w="650" w:type="pct"/>
            <w:shd w:val="clear" w:color="auto" w:fill="D9D9D9" w:themeFill="background1" w:themeFillShade="D9"/>
            <w:vAlign w:val="center"/>
          </w:tcPr>
          <w:p w14:paraId="3C1E0E49" w14:textId="77777777" w:rsidR="004B530B" w:rsidRPr="000C3ACB" w:rsidRDefault="004B530B" w:rsidP="00E922B9">
            <w:pPr>
              <w:pStyle w:val="Tabletext"/>
              <w:keepNext/>
              <w:keepLines/>
              <w:jc w:val="center"/>
            </w:pPr>
            <w:r w:rsidRPr="000C3ACB">
              <w:t>12 (4)</w:t>
            </w:r>
          </w:p>
        </w:tc>
        <w:tc>
          <w:tcPr>
            <w:tcW w:w="650" w:type="pct"/>
            <w:shd w:val="clear" w:color="auto" w:fill="D9D9D9" w:themeFill="background1" w:themeFillShade="D9"/>
            <w:vAlign w:val="center"/>
          </w:tcPr>
          <w:p w14:paraId="6816D544" w14:textId="77777777" w:rsidR="004B530B" w:rsidRPr="000C3ACB" w:rsidRDefault="004B530B" w:rsidP="00E922B9">
            <w:pPr>
              <w:pStyle w:val="Tabletext"/>
              <w:keepNext/>
              <w:keepLines/>
              <w:jc w:val="center"/>
            </w:pPr>
            <w:r w:rsidRPr="000C3ACB">
              <w:t>13 (4)</w:t>
            </w:r>
          </w:p>
        </w:tc>
        <w:tc>
          <w:tcPr>
            <w:tcW w:w="649" w:type="pct"/>
            <w:shd w:val="clear" w:color="auto" w:fill="D9D9D9" w:themeFill="background1" w:themeFillShade="D9"/>
            <w:vAlign w:val="center"/>
          </w:tcPr>
          <w:p w14:paraId="4F008E3C" w14:textId="77777777" w:rsidR="004B530B" w:rsidRPr="000C3ACB" w:rsidRDefault="004B530B" w:rsidP="00E922B9">
            <w:pPr>
              <w:pStyle w:val="Tabletext"/>
              <w:keepNext/>
              <w:keepLines/>
              <w:jc w:val="center"/>
            </w:pPr>
            <w:r w:rsidRPr="000C3ACB">
              <w:t>14 (5)</w:t>
            </w:r>
          </w:p>
        </w:tc>
        <w:tc>
          <w:tcPr>
            <w:tcW w:w="650" w:type="pct"/>
            <w:shd w:val="clear" w:color="auto" w:fill="D9D9D9" w:themeFill="background1" w:themeFillShade="D9"/>
            <w:vAlign w:val="center"/>
          </w:tcPr>
          <w:p w14:paraId="635D694A" w14:textId="77777777" w:rsidR="004B530B" w:rsidRPr="000C3ACB" w:rsidRDefault="004B530B" w:rsidP="00E922B9">
            <w:pPr>
              <w:pStyle w:val="Tabletext"/>
              <w:keepNext/>
              <w:keepLines/>
              <w:jc w:val="center"/>
            </w:pPr>
            <w:r w:rsidRPr="000C3ACB">
              <w:t>27 (5)</w:t>
            </w:r>
          </w:p>
        </w:tc>
        <w:tc>
          <w:tcPr>
            <w:tcW w:w="650" w:type="pct"/>
            <w:shd w:val="clear" w:color="auto" w:fill="D9D9D9" w:themeFill="background1" w:themeFillShade="D9"/>
            <w:vAlign w:val="center"/>
          </w:tcPr>
          <w:p w14:paraId="119D1F64" w14:textId="77777777" w:rsidR="004B530B" w:rsidRPr="000C3ACB" w:rsidRDefault="004B530B" w:rsidP="00E922B9">
            <w:pPr>
              <w:pStyle w:val="Tabletext"/>
              <w:keepNext/>
              <w:keepLines/>
              <w:jc w:val="center"/>
            </w:pPr>
            <w:r w:rsidRPr="000C3ACB">
              <w:t>19 (4)</w:t>
            </w:r>
          </w:p>
        </w:tc>
      </w:tr>
      <w:tr w:rsidR="004B530B" w:rsidRPr="000C3ACB" w14:paraId="0C79218B" w14:textId="77777777" w:rsidTr="00E922B9">
        <w:tc>
          <w:tcPr>
            <w:tcW w:w="1104" w:type="pct"/>
            <w:shd w:val="clear" w:color="auto" w:fill="D9D9D9" w:themeFill="background1" w:themeFillShade="D9"/>
            <w:vAlign w:val="center"/>
          </w:tcPr>
          <w:p w14:paraId="06B68C07" w14:textId="77777777" w:rsidR="004B530B" w:rsidRPr="000C3ACB" w:rsidRDefault="004B530B" w:rsidP="00E922B9">
            <w:pPr>
              <w:pStyle w:val="Tabletext"/>
              <w:keepNext/>
              <w:keepLines/>
            </w:pPr>
            <w:r w:rsidRPr="000C3ACB">
              <w:t>SAEs related to study treatment</w:t>
            </w:r>
          </w:p>
        </w:tc>
        <w:tc>
          <w:tcPr>
            <w:tcW w:w="649" w:type="pct"/>
            <w:shd w:val="clear" w:color="auto" w:fill="D9D9D9" w:themeFill="background1" w:themeFillShade="D9"/>
            <w:vAlign w:val="center"/>
          </w:tcPr>
          <w:p w14:paraId="24269A5F" w14:textId="77777777" w:rsidR="004B530B" w:rsidRPr="000C3ACB" w:rsidRDefault="004B530B" w:rsidP="00E922B9">
            <w:pPr>
              <w:pStyle w:val="Tabletext"/>
              <w:keepNext/>
              <w:keepLines/>
              <w:jc w:val="center"/>
            </w:pPr>
            <w:r w:rsidRPr="000C3ACB">
              <w:t>1 (&lt;1)</w:t>
            </w:r>
          </w:p>
        </w:tc>
        <w:tc>
          <w:tcPr>
            <w:tcW w:w="650" w:type="pct"/>
            <w:shd w:val="clear" w:color="auto" w:fill="D9D9D9" w:themeFill="background1" w:themeFillShade="D9"/>
            <w:vAlign w:val="center"/>
          </w:tcPr>
          <w:p w14:paraId="77FD0055" w14:textId="77777777" w:rsidR="004B530B" w:rsidRPr="000C3ACB" w:rsidRDefault="004B530B" w:rsidP="00E922B9">
            <w:pPr>
              <w:pStyle w:val="Tabletext"/>
              <w:keepNext/>
              <w:keepLines/>
              <w:jc w:val="center"/>
            </w:pPr>
            <w:r w:rsidRPr="000C3ACB">
              <w:t>0</w:t>
            </w:r>
          </w:p>
        </w:tc>
        <w:tc>
          <w:tcPr>
            <w:tcW w:w="650" w:type="pct"/>
            <w:shd w:val="clear" w:color="auto" w:fill="D9D9D9" w:themeFill="background1" w:themeFillShade="D9"/>
            <w:vAlign w:val="center"/>
          </w:tcPr>
          <w:p w14:paraId="4002A435" w14:textId="77777777" w:rsidR="004B530B" w:rsidRPr="000C3ACB" w:rsidRDefault="004B530B" w:rsidP="00E922B9">
            <w:pPr>
              <w:pStyle w:val="Tabletext"/>
              <w:keepNext/>
              <w:keepLines/>
              <w:jc w:val="center"/>
            </w:pPr>
            <w:r w:rsidRPr="000C3ACB">
              <w:t>0</w:t>
            </w:r>
          </w:p>
        </w:tc>
        <w:tc>
          <w:tcPr>
            <w:tcW w:w="649" w:type="pct"/>
            <w:shd w:val="clear" w:color="auto" w:fill="D9D9D9" w:themeFill="background1" w:themeFillShade="D9"/>
            <w:vAlign w:val="center"/>
          </w:tcPr>
          <w:p w14:paraId="40624B50" w14:textId="77777777" w:rsidR="004B530B" w:rsidRPr="000C3ACB" w:rsidRDefault="004B530B" w:rsidP="00E922B9">
            <w:pPr>
              <w:pStyle w:val="Tabletext"/>
              <w:keepNext/>
              <w:keepLines/>
              <w:jc w:val="center"/>
            </w:pPr>
            <w:r w:rsidRPr="000C3ACB">
              <w:t>1 (&lt;1)</w:t>
            </w:r>
          </w:p>
        </w:tc>
        <w:tc>
          <w:tcPr>
            <w:tcW w:w="650" w:type="pct"/>
            <w:shd w:val="clear" w:color="auto" w:fill="D9D9D9" w:themeFill="background1" w:themeFillShade="D9"/>
            <w:vAlign w:val="center"/>
          </w:tcPr>
          <w:p w14:paraId="15F00F89" w14:textId="77777777" w:rsidR="004B530B" w:rsidRPr="000C3ACB" w:rsidRDefault="004B530B" w:rsidP="00E922B9">
            <w:pPr>
              <w:pStyle w:val="Tabletext"/>
              <w:keepNext/>
              <w:keepLines/>
              <w:jc w:val="center"/>
            </w:pPr>
            <w:r w:rsidRPr="000C3ACB">
              <w:t>3 (&lt;1)</w:t>
            </w:r>
          </w:p>
        </w:tc>
        <w:tc>
          <w:tcPr>
            <w:tcW w:w="650" w:type="pct"/>
            <w:shd w:val="clear" w:color="auto" w:fill="D9D9D9" w:themeFill="background1" w:themeFillShade="D9"/>
            <w:vAlign w:val="center"/>
          </w:tcPr>
          <w:p w14:paraId="3590BB95" w14:textId="77777777" w:rsidR="004B530B" w:rsidRPr="000C3ACB" w:rsidRDefault="004B530B" w:rsidP="00E922B9">
            <w:pPr>
              <w:pStyle w:val="Tabletext"/>
              <w:keepNext/>
              <w:keepLines/>
              <w:jc w:val="center"/>
            </w:pPr>
            <w:r w:rsidRPr="000C3ACB">
              <w:t>1 (&lt;1)</w:t>
            </w:r>
          </w:p>
        </w:tc>
      </w:tr>
      <w:tr w:rsidR="004B530B" w:rsidRPr="000C3ACB" w14:paraId="4D4867F3" w14:textId="77777777" w:rsidTr="00E922B9">
        <w:tc>
          <w:tcPr>
            <w:tcW w:w="1104" w:type="pct"/>
            <w:shd w:val="clear" w:color="auto" w:fill="D9D9D9" w:themeFill="background1" w:themeFillShade="D9"/>
            <w:vAlign w:val="center"/>
          </w:tcPr>
          <w:p w14:paraId="1E087FE1" w14:textId="77777777" w:rsidR="004B530B" w:rsidRPr="000C3ACB" w:rsidRDefault="004B530B" w:rsidP="00E922B9">
            <w:pPr>
              <w:pStyle w:val="Tabletext"/>
              <w:keepNext/>
              <w:keepLines/>
            </w:pPr>
            <w:r w:rsidRPr="000C3ACB">
              <w:t>Fatal SAEs</w:t>
            </w:r>
          </w:p>
        </w:tc>
        <w:tc>
          <w:tcPr>
            <w:tcW w:w="649" w:type="pct"/>
            <w:shd w:val="clear" w:color="auto" w:fill="D9D9D9" w:themeFill="background1" w:themeFillShade="D9"/>
            <w:vAlign w:val="center"/>
          </w:tcPr>
          <w:p w14:paraId="471E9EEC" w14:textId="77777777" w:rsidR="004B530B" w:rsidRPr="000C3ACB" w:rsidRDefault="004B530B" w:rsidP="00E922B9">
            <w:pPr>
              <w:pStyle w:val="Tabletext"/>
              <w:keepNext/>
              <w:keepLines/>
              <w:jc w:val="center"/>
            </w:pPr>
            <w:r w:rsidRPr="000C3ACB">
              <w:t>0</w:t>
            </w:r>
          </w:p>
        </w:tc>
        <w:tc>
          <w:tcPr>
            <w:tcW w:w="650" w:type="pct"/>
            <w:shd w:val="clear" w:color="auto" w:fill="D9D9D9" w:themeFill="background1" w:themeFillShade="D9"/>
            <w:vAlign w:val="center"/>
          </w:tcPr>
          <w:p w14:paraId="7CC3A8CF" w14:textId="77777777" w:rsidR="004B530B" w:rsidRPr="000C3ACB" w:rsidRDefault="004B530B" w:rsidP="00E922B9">
            <w:pPr>
              <w:pStyle w:val="Tabletext"/>
              <w:keepNext/>
              <w:keepLines/>
              <w:jc w:val="center"/>
            </w:pPr>
            <w:r w:rsidRPr="000C3ACB">
              <w:t>0</w:t>
            </w:r>
          </w:p>
        </w:tc>
        <w:tc>
          <w:tcPr>
            <w:tcW w:w="650" w:type="pct"/>
            <w:shd w:val="clear" w:color="auto" w:fill="D9D9D9" w:themeFill="background1" w:themeFillShade="D9"/>
            <w:vAlign w:val="center"/>
          </w:tcPr>
          <w:p w14:paraId="79300EAC" w14:textId="77777777" w:rsidR="004B530B" w:rsidRPr="000C3ACB" w:rsidRDefault="004B530B" w:rsidP="00E922B9">
            <w:pPr>
              <w:pStyle w:val="Tabletext"/>
              <w:keepNext/>
              <w:keepLines/>
              <w:jc w:val="center"/>
            </w:pPr>
            <w:r w:rsidRPr="000C3ACB">
              <w:t>0</w:t>
            </w:r>
          </w:p>
        </w:tc>
        <w:tc>
          <w:tcPr>
            <w:tcW w:w="649" w:type="pct"/>
            <w:shd w:val="clear" w:color="auto" w:fill="D9D9D9" w:themeFill="background1" w:themeFillShade="D9"/>
            <w:vAlign w:val="center"/>
          </w:tcPr>
          <w:p w14:paraId="43AFD7E4" w14:textId="77777777" w:rsidR="004B530B" w:rsidRPr="000C3ACB" w:rsidRDefault="004B530B" w:rsidP="00E922B9">
            <w:pPr>
              <w:pStyle w:val="Tabletext"/>
              <w:keepNext/>
              <w:keepLines/>
              <w:jc w:val="center"/>
            </w:pPr>
            <w:r w:rsidRPr="000C3ACB">
              <w:t>1 (&lt;1)</w:t>
            </w:r>
          </w:p>
        </w:tc>
        <w:tc>
          <w:tcPr>
            <w:tcW w:w="650" w:type="pct"/>
            <w:shd w:val="clear" w:color="auto" w:fill="D9D9D9" w:themeFill="background1" w:themeFillShade="D9"/>
            <w:vAlign w:val="center"/>
          </w:tcPr>
          <w:p w14:paraId="4BFA25F6" w14:textId="77777777" w:rsidR="004B530B" w:rsidRPr="000C3ACB" w:rsidRDefault="004B530B" w:rsidP="00E922B9">
            <w:pPr>
              <w:pStyle w:val="Tabletext"/>
              <w:keepNext/>
              <w:keepLines/>
              <w:jc w:val="center"/>
            </w:pPr>
            <w:r w:rsidRPr="000C3ACB">
              <w:t>1 (&lt;1)</w:t>
            </w:r>
          </w:p>
        </w:tc>
        <w:tc>
          <w:tcPr>
            <w:tcW w:w="650" w:type="pct"/>
            <w:shd w:val="clear" w:color="auto" w:fill="D9D9D9" w:themeFill="background1" w:themeFillShade="D9"/>
            <w:vAlign w:val="center"/>
          </w:tcPr>
          <w:p w14:paraId="568F29EE" w14:textId="77777777" w:rsidR="004B530B" w:rsidRPr="000C3ACB" w:rsidRDefault="004B530B" w:rsidP="00E922B9">
            <w:pPr>
              <w:pStyle w:val="Tabletext"/>
              <w:keepNext/>
              <w:keepLines/>
              <w:jc w:val="center"/>
            </w:pPr>
            <w:r w:rsidRPr="000C3ACB">
              <w:t>0</w:t>
            </w:r>
          </w:p>
        </w:tc>
      </w:tr>
      <w:tr w:rsidR="004B530B" w:rsidRPr="000C3ACB" w14:paraId="10577A4A" w14:textId="77777777" w:rsidTr="00E922B9">
        <w:tc>
          <w:tcPr>
            <w:tcW w:w="1104" w:type="pct"/>
            <w:shd w:val="clear" w:color="auto" w:fill="D9D9D9" w:themeFill="background1" w:themeFillShade="D9"/>
            <w:vAlign w:val="center"/>
          </w:tcPr>
          <w:p w14:paraId="6DC8C2F8" w14:textId="77777777" w:rsidR="004B530B" w:rsidRPr="000C3ACB" w:rsidRDefault="004B530B" w:rsidP="00E922B9">
            <w:pPr>
              <w:pStyle w:val="Tabletext"/>
              <w:keepNext/>
              <w:keepLines/>
            </w:pPr>
            <w:r w:rsidRPr="000C3ACB">
              <w:t>Drug related fatal SAEs</w:t>
            </w:r>
          </w:p>
        </w:tc>
        <w:tc>
          <w:tcPr>
            <w:tcW w:w="649" w:type="pct"/>
            <w:shd w:val="clear" w:color="auto" w:fill="D9D9D9" w:themeFill="background1" w:themeFillShade="D9"/>
            <w:vAlign w:val="center"/>
          </w:tcPr>
          <w:p w14:paraId="49ECA14C" w14:textId="77777777" w:rsidR="004B530B" w:rsidRPr="000C3ACB" w:rsidRDefault="004B530B" w:rsidP="00E922B9">
            <w:pPr>
              <w:pStyle w:val="Tabletext"/>
              <w:keepNext/>
              <w:keepLines/>
              <w:jc w:val="center"/>
            </w:pPr>
            <w:r w:rsidRPr="000C3ACB">
              <w:t>0</w:t>
            </w:r>
          </w:p>
        </w:tc>
        <w:tc>
          <w:tcPr>
            <w:tcW w:w="650" w:type="pct"/>
            <w:shd w:val="clear" w:color="auto" w:fill="D9D9D9" w:themeFill="background1" w:themeFillShade="D9"/>
            <w:vAlign w:val="center"/>
          </w:tcPr>
          <w:p w14:paraId="15F4CE88" w14:textId="77777777" w:rsidR="004B530B" w:rsidRPr="000C3ACB" w:rsidRDefault="004B530B" w:rsidP="00E922B9">
            <w:pPr>
              <w:pStyle w:val="Tabletext"/>
              <w:keepNext/>
              <w:keepLines/>
              <w:jc w:val="center"/>
            </w:pPr>
            <w:r w:rsidRPr="000C3ACB">
              <w:t>0</w:t>
            </w:r>
          </w:p>
        </w:tc>
        <w:tc>
          <w:tcPr>
            <w:tcW w:w="650" w:type="pct"/>
            <w:shd w:val="clear" w:color="auto" w:fill="D9D9D9" w:themeFill="background1" w:themeFillShade="D9"/>
            <w:vAlign w:val="center"/>
          </w:tcPr>
          <w:p w14:paraId="6BA3FCCA" w14:textId="77777777" w:rsidR="004B530B" w:rsidRPr="000C3ACB" w:rsidRDefault="004B530B" w:rsidP="00E922B9">
            <w:pPr>
              <w:pStyle w:val="Tabletext"/>
              <w:keepNext/>
              <w:keepLines/>
              <w:jc w:val="center"/>
            </w:pPr>
            <w:r w:rsidRPr="000C3ACB">
              <w:t>0</w:t>
            </w:r>
          </w:p>
        </w:tc>
        <w:tc>
          <w:tcPr>
            <w:tcW w:w="649" w:type="pct"/>
            <w:shd w:val="clear" w:color="auto" w:fill="D9D9D9" w:themeFill="background1" w:themeFillShade="D9"/>
            <w:vAlign w:val="center"/>
          </w:tcPr>
          <w:p w14:paraId="0D25B2DE" w14:textId="77777777" w:rsidR="004B530B" w:rsidRPr="000C3ACB" w:rsidRDefault="004B530B" w:rsidP="00E922B9">
            <w:pPr>
              <w:pStyle w:val="Tabletext"/>
              <w:keepNext/>
              <w:keepLines/>
              <w:jc w:val="center"/>
            </w:pPr>
            <w:r w:rsidRPr="000C3ACB">
              <w:t>0</w:t>
            </w:r>
          </w:p>
        </w:tc>
        <w:tc>
          <w:tcPr>
            <w:tcW w:w="650" w:type="pct"/>
            <w:shd w:val="clear" w:color="auto" w:fill="D9D9D9" w:themeFill="background1" w:themeFillShade="D9"/>
            <w:vAlign w:val="center"/>
          </w:tcPr>
          <w:p w14:paraId="7A4BAE42" w14:textId="77777777" w:rsidR="004B530B" w:rsidRPr="000C3ACB" w:rsidRDefault="004B530B" w:rsidP="00E922B9">
            <w:pPr>
              <w:pStyle w:val="Tabletext"/>
              <w:keepNext/>
              <w:keepLines/>
              <w:jc w:val="center"/>
            </w:pPr>
            <w:r w:rsidRPr="000C3ACB">
              <w:t>0</w:t>
            </w:r>
          </w:p>
        </w:tc>
        <w:tc>
          <w:tcPr>
            <w:tcW w:w="650" w:type="pct"/>
            <w:shd w:val="clear" w:color="auto" w:fill="D9D9D9" w:themeFill="background1" w:themeFillShade="D9"/>
            <w:vAlign w:val="center"/>
          </w:tcPr>
          <w:p w14:paraId="44692259" w14:textId="77777777" w:rsidR="004B530B" w:rsidRPr="000C3ACB" w:rsidRDefault="004B530B" w:rsidP="00E922B9">
            <w:pPr>
              <w:pStyle w:val="Tabletext"/>
              <w:keepNext/>
              <w:keepLines/>
              <w:jc w:val="center"/>
            </w:pPr>
            <w:r w:rsidRPr="000C3ACB">
              <w:t>0</w:t>
            </w:r>
          </w:p>
        </w:tc>
      </w:tr>
    </w:tbl>
    <w:p w14:paraId="06FB2714" w14:textId="77777777" w:rsidR="001C750E" w:rsidRPr="00BF5894" w:rsidRDefault="004B530B" w:rsidP="008A0430">
      <w:pPr>
        <w:pStyle w:val="TableFigureFooter"/>
      </w:pPr>
      <w:bookmarkStart w:id="39" w:name="_Hlk81832198"/>
      <w:r w:rsidRPr="00BF5894">
        <w:t>Source</w:t>
      </w:r>
      <w:bookmarkEnd w:id="39"/>
      <w:r w:rsidR="001C750E" w:rsidRPr="00BF5894">
        <w:t>: Table 2-31 &amp; 2-32, p101-102 of the resubmission; Table 30, p 114 FLAIR CSR; Table 23, p 100 of ATLAS CSR; and Table 33, p 123 of ATLAS-2M CSR</w:t>
      </w:r>
    </w:p>
    <w:p w14:paraId="6C16D499" w14:textId="77777777" w:rsidR="004B530B" w:rsidRPr="00BF5894" w:rsidRDefault="004B530B" w:rsidP="008A0430">
      <w:pPr>
        <w:pStyle w:val="TableFigureFooter"/>
        <w:rPr>
          <w:rFonts w:eastAsia="Calibri"/>
        </w:rPr>
      </w:pPr>
      <w:r w:rsidRPr="00BF5894">
        <w:rPr>
          <w:rFonts w:eastAsia="Calibri"/>
        </w:rPr>
        <w:t>Grey shaded cells indicate values previously considered by the PBAC</w:t>
      </w:r>
    </w:p>
    <w:p w14:paraId="42E6E379" w14:textId="77777777" w:rsidR="004B530B" w:rsidRDefault="004B530B" w:rsidP="008A0430">
      <w:pPr>
        <w:pStyle w:val="TableFigureFooter"/>
        <w:rPr>
          <w:rFonts w:eastAsia="Calibri"/>
        </w:rPr>
      </w:pPr>
      <w:r w:rsidRPr="00BF5894">
        <w:rPr>
          <w:rFonts w:eastAsia="Calibri"/>
        </w:rPr>
        <w:t>ART = antiretroviral therapy; AE = adverse event; CAB = cabotegravir; ISR = injection site reaction; NA = not applicable; RPV = rilpivirine; SAE = serious adverse event; Q4W = four weekly dosing of CAB + RPV; Q8W = eight weekly dosing of CAB + RPV</w:t>
      </w:r>
    </w:p>
    <w:p w14:paraId="2EB17665" w14:textId="77777777" w:rsidR="00071D48" w:rsidRPr="00966902" w:rsidRDefault="00251FFA" w:rsidP="008A0430">
      <w:pPr>
        <w:pStyle w:val="3-BodyText"/>
      </w:pPr>
      <w:r>
        <w:t>T</w:t>
      </w:r>
      <w:r w:rsidR="00071D48" w:rsidRPr="00966902">
        <w:t xml:space="preserve">here </w:t>
      </w:r>
      <w:r w:rsidR="00736912">
        <w:t>were</w:t>
      </w:r>
      <w:r w:rsidR="00736912" w:rsidRPr="00966902">
        <w:t xml:space="preserve"> </w:t>
      </w:r>
      <w:r w:rsidR="00071D48" w:rsidRPr="00966902">
        <w:t>more drug</w:t>
      </w:r>
      <w:r w:rsidR="00736912">
        <w:t>-</w:t>
      </w:r>
      <w:r w:rsidR="00071D48" w:rsidRPr="00966902">
        <w:t xml:space="preserve">related </w:t>
      </w:r>
      <w:r w:rsidR="00736912">
        <w:t>AEs,</w:t>
      </w:r>
      <w:r w:rsidR="00071D48" w:rsidRPr="00966902">
        <w:t xml:space="preserve"> excluding </w:t>
      </w:r>
      <w:r w:rsidR="00736912">
        <w:t>injection site reactions</w:t>
      </w:r>
      <w:r w:rsidR="00736912" w:rsidRPr="00966902">
        <w:t xml:space="preserve"> </w:t>
      </w:r>
      <w:r w:rsidR="00736912">
        <w:t>(</w:t>
      </w:r>
      <w:r w:rsidR="00071D48" w:rsidRPr="00966902">
        <w:t>ISRs</w:t>
      </w:r>
      <w:r w:rsidR="00736912">
        <w:t>),</w:t>
      </w:r>
      <w:r w:rsidR="00071D48" w:rsidRPr="00966902">
        <w:t xml:space="preserve"> in the LAI arms compared to the oral ART arms. An indirect comparison of any drug-related AE, excluding ISRs</w:t>
      </w:r>
      <w:r w:rsidR="00736912">
        <w:t>,</w:t>
      </w:r>
      <w:r w:rsidR="00071D48" w:rsidRPr="00966902">
        <w:t xml:space="preserve"> between CAB LA + RPV LA Q8W and oral ART was conducted during the evaluation</w:t>
      </w:r>
      <w:r w:rsidR="00CB2C2D" w:rsidRPr="00966902">
        <w:t xml:space="preserve"> and</w:t>
      </w:r>
      <w:r w:rsidR="00071D48" w:rsidRPr="00966902">
        <w:t xml:space="preserve"> indicated that a statistically significantly higher proportion of patients treated with CAB LA + RPV LA Q8W reported any drug-related AE, excluding ISRs, compared to patients treated with oral ART. The reason for this difference was not entirely </w:t>
      </w:r>
      <w:r w:rsidR="00A35C2D" w:rsidRPr="00966902">
        <w:t>transparent and</w:t>
      </w:r>
      <w:r w:rsidR="00071D48" w:rsidRPr="00966902">
        <w:t xml:space="preserve"> could potentially be related to the open-label nature of the included trials. </w:t>
      </w:r>
      <w:r>
        <w:t>The evaluation</w:t>
      </w:r>
      <w:r w:rsidR="00071D48" w:rsidRPr="00966902">
        <w:t xml:space="preserve"> noted that the incidence of drug</w:t>
      </w:r>
      <w:r w:rsidR="00736912">
        <w:t>-</w:t>
      </w:r>
      <w:r w:rsidR="00071D48" w:rsidRPr="00966902">
        <w:t>related AE</w:t>
      </w:r>
      <w:r w:rsidR="00736912">
        <w:t>s</w:t>
      </w:r>
      <w:r w:rsidR="00071D48" w:rsidRPr="00966902">
        <w:t xml:space="preserve"> in the </w:t>
      </w:r>
      <w:r w:rsidR="00071D48" w:rsidRPr="00966902">
        <w:lastRenderedPageBreak/>
        <w:t>oral ART arm in FLAIR was higher than ATLAS due to FLAIR recruit</w:t>
      </w:r>
      <w:r>
        <w:t>ing</w:t>
      </w:r>
      <w:r w:rsidR="00071D48" w:rsidRPr="00966902">
        <w:t xml:space="preserve"> treatment</w:t>
      </w:r>
      <w:r>
        <w:t>-</w:t>
      </w:r>
      <w:r w:rsidR="00071D48" w:rsidRPr="00966902">
        <w:t>naïve patients whereas ATLAS recruited treatment</w:t>
      </w:r>
      <w:r w:rsidR="0010460C">
        <w:t>-</w:t>
      </w:r>
      <w:r w:rsidR="00071D48" w:rsidRPr="00966902">
        <w:t xml:space="preserve">experienced patients (who would have </w:t>
      </w:r>
      <w:r w:rsidR="007118D0">
        <w:t>continued</w:t>
      </w:r>
      <w:r w:rsidR="00071D48" w:rsidRPr="00966902">
        <w:t xml:space="preserve"> optimised oral ART). </w:t>
      </w:r>
      <w:r w:rsidR="00F72605">
        <w:t>I</w:t>
      </w:r>
      <w:r w:rsidR="00071D48" w:rsidRPr="00966902">
        <w:t xml:space="preserve">n the previous submission, a similar pattern was observed in the SWORD 1&amp;2 trials where the intervention (DTG/RPV) had a higher rate of any drug-related AE (97/513, 19%) compared to other oral ARTs (9/511, 2%). </w:t>
      </w:r>
    </w:p>
    <w:p w14:paraId="6917C792" w14:textId="77777777" w:rsidR="004B530B" w:rsidRPr="00BF5894" w:rsidRDefault="004B530B" w:rsidP="00263466">
      <w:pPr>
        <w:pStyle w:val="4-SubsectionHeading"/>
      </w:pPr>
      <w:bookmarkStart w:id="40" w:name="_Toc82592214"/>
      <w:r w:rsidRPr="00BF5894">
        <w:t>Benefits/harms</w:t>
      </w:r>
      <w:bookmarkEnd w:id="40"/>
    </w:p>
    <w:p w14:paraId="505025CC" w14:textId="77777777" w:rsidR="004B530B" w:rsidRPr="00BF5894" w:rsidRDefault="004B530B" w:rsidP="008A0430">
      <w:pPr>
        <w:pStyle w:val="3-BodyText"/>
        <w:rPr>
          <w:iCs/>
        </w:rPr>
      </w:pPr>
      <w:r w:rsidRPr="00BF5894">
        <w:t xml:space="preserve">A comparison of benefits </w:t>
      </w:r>
      <w:r w:rsidR="00CF6CD9" w:rsidRPr="00BF5894">
        <w:t xml:space="preserve">and harms </w:t>
      </w:r>
      <w:r w:rsidRPr="00BF5894">
        <w:t xml:space="preserve">for CAB LA + RPV LA </w:t>
      </w:r>
      <w:r w:rsidR="00CF6CD9" w:rsidRPr="00BF5894">
        <w:t xml:space="preserve">Q8W and </w:t>
      </w:r>
      <w:r w:rsidRPr="00BF5894">
        <w:t xml:space="preserve">oral ART </w:t>
      </w:r>
      <w:r w:rsidRPr="00BF5894">
        <w:rPr>
          <w:iCs/>
        </w:rPr>
        <w:t xml:space="preserve">is presented in </w:t>
      </w:r>
      <w:r w:rsidR="00A72D39" w:rsidRPr="00A72D39">
        <w:rPr>
          <w:iCs/>
        </w:rPr>
        <w:t>Table 10</w:t>
      </w:r>
      <w:r w:rsidRPr="00BF5894">
        <w:rPr>
          <w:iCs/>
        </w:rPr>
        <w:t>.</w:t>
      </w:r>
    </w:p>
    <w:p w14:paraId="2DC6E352" w14:textId="77777777" w:rsidR="004B530B" w:rsidRPr="00BF5894" w:rsidRDefault="004B530B" w:rsidP="00F25495">
      <w:pPr>
        <w:pStyle w:val="ListParagraph"/>
        <w:keepNext/>
        <w:keepLines/>
        <w:numPr>
          <w:ilvl w:val="0"/>
          <w:numId w:val="0"/>
        </w:numPr>
        <w:spacing w:after="0"/>
        <w:rPr>
          <w:rStyle w:val="CommentReference"/>
        </w:rPr>
      </w:pPr>
      <w:bookmarkStart w:id="41" w:name="_Ref81735824"/>
      <w:r w:rsidRPr="00BF5894">
        <w:rPr>
          <w:rStyle w:val="CommentReference"/>
        </w:rPr>
        <w:t xml:space="preserve">Table </w:t>
      </w:r>
      <w:r w:rsidR="00A72D39">
        <w:rPr>
          <w:rStyle w:val="CommentReference"/>
          <w:noProof/>
        </w:rPr>
        <w:t>10</w:t>
      </w:r>
      <w:bookmarkEnd w:id="41"/>
      <w:r w:rsidRPr="00BF5894">
        <w:rPr>
          <w:rStyle w:val="CommentReference"/>
        </w:rPr>
        <w:t xml:space="preserve">: </w:t>
      </w:r>
      <w:r w:rsidR="00CF6CD9" w:rsidRPr="00BF5894">
        <w:rPr>
          <w:rStyle w:val="CommentReference"/>
        </w:rPr>
        <w:t>C</w:t>
      </w:r>
      <w:r w:rsidRPr="00BF5894">
        <w:rPr>
          <w:rStyle w:val="CommentReference"/>
        </w:rPr>
        <w:t xml:space="preserve">omparative harms for CAB LA + RPV LA </w:t>
      </w:r>
      <w:r w:rsidR="00CF6CD9" w:rsidRPr="00BF5894">
        <w:rPr>
          <w:rStyle w:val="CommentReference"/>
        </w:rPr>
        <w:t xml:space="preserve">Q8W </w:t>
      </w:r>
      <w:r w:rsidRPr="00BF5894">
        <w:rPr>
          <w:rStyle w:val="CommentReference"/>
        </w:rPr>
        <w:t>and oral ART at Week 48</w:t>
      </w:r>
    </w:p>
    <w:tbl>
      <w:tblPr>
        <w:tblW w:w="5000" w:type="pct"/>
        <w:tblLayout w:type="fixed"/>
        <w:tblCellMar>
          <w:left w:w="28" w:type="dxa"/>
          <w:right w:w="28" w:type="dxa"/>
        </w:tblCellMar>
        <w:tblLook w:val="04A0" w:firstRow="1" w:lastRow="0" w:firstColumn="1" w:lastColumn="0" w:noHBand="0" w:noVBand="1"/>
        <w:tblCaption w:val="Table 10: Comparative harms for CAB LA + RPV LA Q8W and oral ART at Week 48"/>
      </w:tblPr>
      <w:tblGrid>
        <w:gridCol w:w="1143"/>
        <w:gridCol w:w="7"/>
        <w:gridCol w:w="7"/>
        <w:gridCol w:w="691"/>
        <w:gridCol w:w="438"/>
        <w:gridCol w:w="7"/>
        <w:gridCol w:w="545"/>
        <w:gridCol w:w="559"/>
        <w:gridCol w:w="444"/>
        <w:gridCol w:w="839"/>
        <w:gridCol w:w="135"/>
        <w:gridCol w:w="858"/>
        <w:gridCol w:w="276"/>
        <w:gridCol w:w="714"/>
        <w:gridCol w:w="278"/>
        <w:gridCol w:w="2076"/>
      </w:tblGrid>
      <w:tr w:rsidR="00D618FC" w:rsidRPr="00BF5894" w14:paraId="4DC5975F" w14:textId="77777777" w:rsidTr="00D618FC">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20B7CF5" w14:textId="77777777" w:rsidR="00D618FC" w:rsidRPr="00BF5894" w:rsidRDefault="00CF6CD9" w:rsidP="00AB290A">
            <w:pPr>
              <w:keepNext/>
              <w:keepLines/>
              <w:rPr>
                <w:rFonts w:ascii="Arial Narrow" w:hAnsi="Arial Narrow"/>
                <w:b/>
                <w:color w:val="000000"/>
                <w:sz w:val="20"/>
                <w:szCs w:val="18"/>
              </w:rPr>
            </w:pPr>
            <w:bookmarkStart w:id="42" w:name="_Hlk81824849"/>
            <w:r w:rsidRPr="00BF5894">
              <w:rPr>
                <w:rFonts w:ascii="Arial Narrow" w:hAnsi="Arial Narrow"/>
                <w:b/>
                <w:color w:val="000000"/>
                <w:sz w:val="20"/>
                <w:szCs w:val="18"/>
              </w:rPr>
              <w:t>Benefits</w:t>
            </w:r>
          </w:p>
        </w:tc>
      </w:tr>
      <w:tr w:rsidR="00CF6CD9" w:rsidRPr="00BF5894" w14:paraId="15DBF874" w14:textId="77777777" w:rsidTr="00E922B9">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14:paraId="304D0595" w14:textId="77777777" w:rsidR="00CF6CD9" w:rsidRPr="00BF5894" w:rsidRDefault="00CF6CD9" w:rsidP="00AB290A">
            <w:pPr>
              <w:keepNext/>
              <w:keepLines/>
              <w:rPr>
                <w:rFonts w:ascii="Arial Narrow" w:hAnsi="Arial Narrow"/>
                <w:b/>
                <w:color w:val="000000"/>
                <w:sz w:val="20"/>
                <w:szCs w:val="18"/>
              </w:rPr>
            </w:pPr>
            <w:r w:rsidRPr="00BF5894">
              <w:rPr>
                <w:rFonts w:ascii="Arial Narrow" w:hAnsi="Arial Narrow"/>
                <w:b/>
                <w:color w:val="000000"/>
                <w:sz w:val="20"/>
                <w:szCs w:val="18"/>
              </w:rPr>
              <w:t>SF-6D Quality of life</w:t>
            </w:r>
          </w:p>
        </w:tc>
      </w:tr>
      <w:tr w:rsidR="00CF6CD9" w:rsidRPr="00BF5894" w14:paraId="50432107" w14:textId="77777777" w:rsidTr="00CF6CD9">
        <w:trPr>
          <w:trHeight w:val="225"/>
        </w:trPr>
        <w:tc>
          <w:tcPr>
            <w:tcW w:w="6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D72D05" w14:textId="77777777" w:rsidR="00CF6CD9" w:rsidRPr="00BF5894" w:rsidRDefault="00CF6CD9" w:rsidP="00AB290A">
            <w:pPr>
              <w:keepNext/>
              <w:keepLines/>
              <w:rPr>
                <w:rFonts w:ascii="Arial Narrow" w:hAnsi="Arial Narrow"/>
                <w:color w:val="000000"/>
                <w:sz w:val="20"/>
                <w:szCs w:val="18"/>
              </w:rPr>
            </w:pPr>
          </w:p>
        </w:tc>
        <w:tc>
          <w:tcPr>
            <w:tcW w:w="1496" w:type="pct"/>
            <w:gridSpan w:val="8"/>
            <w:tcBorders>
              <w:top w:val="single" w:sz="4" w:space="0" w:color="auto"/>
              <w:left w:val="single" w:sz="4" w:space="0" w:color="auto"/>
              <w:bottom w:val="single" w:sz="4" w:space="0" w:color="auto"/>
              <w:right w:val="single" w:sz="4" w:space="0" w:color="auto"/>
            </w:tcBorders>
            <w:vAlign w:val="center"/>
          </w:tcPr>
          <w:p w14:paraId="03E6D91C" w14:textId="77777777" w:rsidR="00CF6CD9" w:rsidRPr="00BF5894" w:rsidRDefault="00CF6CD9" w:rsidP="00AB290A">
            <w:pPr>
              <w:keepNext/>
              <w:keepLines/>
              <w:jc w:val="center"/>
              <w:rPr>
                <w:rFonts w:ascii="Arial Narrow" w:hAnsi="Arial Narrow"/>
                <w:color w:val="000000"/>
                <w:sz w:val="20"/>
                <w:szCs w:val="18"/>
              </w:rPr>
            </w:pPr>
            <w:r w:rsidRPr="00BF5894">
              <w:rPr>
                <w:rFonts w:ascii="Arial Narrow" w:hAnsi="Arial Narrow"/>
                <w:b/>
                <w:color w:val="000000"/>
                <w:sz w:val="20"/>
                <w:szCs w:val="18"/>
              </w:rPr>
              <w:t>CAB LA + RPV LA Q8W</w:t>
            </w:r>
          </w:p>
        </w:tc>
        <w:tc>
          <w:tcPr>
            <w:tcW w:w="1565" w:type="pct"/>
            <w:gridSpan w:val="5"/>
            <w:tcBorders>
              <w:top w:val="single" w:sz="4" w:space="0" w:color="auto"/>
              <w:left w:val="single" w:sz="4" w:space="0" w:color="auto"/>
              <w:bottom w:val="single" w:sz="4" w:space="0" w:color="auto"/>
              <w:right w:val="single" w:sz="4" w:space="0" w:color="auto"/>
            </w:tcBorders>
            <w:vAlign w:val="center"/>
          </w:tcPr>
          <w:p w14:paraId="4A23B4CE" w14:textId="77777777" w:rsidR="00CF6CD9" w:rsidRPr="00BF5894" w:rsidRDefault="00CF6CD9" w:rsidP="00AB290A">
            <w:pPr>
              <w:keepNext/>
              <w:keepLines/>
              <w:jc w:val="center"/>
              <w:rPr>
                <w:rFonts w:ascii="Arial Narrow" w:hAnsi="Arial Narrow"/>
                <w:color w:val="000000"/>
                <w:sz w:val="20"/>
                <w:szCs w:val="18"/>
              </w:rPr>
            </w:pPr>
            <w:r w:rsidRPr="00BF5894">
              <w:rPr>
                <w:rFonts w:ascii="Arial Narrow" w:hAnsi="Arial Narrow"/>
                <w:b/>
                <w:color w:val="000000"/>
                <w:sz w:val="20"/>
                <w:szCs w:val="18"/>
              </w:rPr>
              <w:t xml:space="preserve">Oral ART </w:t>
            </w:r>
          </w:p>
        </w:tc>
        <w:tc>
          <w:tcPr>
            <w:tcW w:w="1305" w:type="pct"/>
            <w:gridSpan w:val="2"/>
            <w:vMerge w:val="restart"/>
            <w:tcBorders>
              <w:top w:val="single" w:sz="4" w:space="0" w:color="auto"/>
              <w:left w:val="single" w:sz="4" w:space="0" w:color="auto"/>
              <w:bottom w:val="single" w:sz="4" w:space="0" w:color="auto"/>
              <w:right w:val="single" w:sz="4" w:space="0" w:color="auto"/>
            </w:tcBorders>
            <w:vAlign w:val="center"/>
          </w:tcPr>
          <w:p w14:paraId="56DC0E10" w14:textId="77777777" w:rsidR="00CF6CD9" w:rsidRPr="00BF5894" w:rsidRDefault="00CF6CD9" w:rsidP="00AB290A">
            <w:pPr>
              <w:keepNext/>
              <w:keepLines/>
              <w:jc w:val="center"/>
              <w:rPr>
                <w:rFonts w:ascii="Arial Narrow" w:hAnsi="Arial Narrow"/>
                <w:b/>
                <w:sz w:val="20"/>
                <w:szCs w:val="18"/>
              </w:rPr>
            </w:pPr>
            <w:r w:rsidRPr="00BF5894">
              <w:rPr>
                <w:rFonts w:ascii="Arial Narrow" w:hAnsi="Arial Narrow"/>
                <w:b/>
                <w:sz w:val="20"/>
                <w:szCs w:val="18"/>
              </w:rPr>
              <w:t xml:space="preserve">Mean difference: </w:t>
            </w:r>
          </w:p>
          <w:p w14:paraId="531463BD" w14:textId="77777777" w:rsidR="00CF6CD9" w:rsidRPr="00BF5894" w:rsidRDefault="00CF6CD9" w:rsidP="00AB290A">
            <w:pPr>
              <w:keepNext/>
              <w:keepLines/>
              <w:jc w:val="center"/>
              <w:rPr>
                <w:rFonts w:ascii="Arial Narrow" w:hAnsi="Arial Narrow"/>
                <w:b/>
                <w:sz w:val="20"/>
                <w:szCs w:val="18"/>
              </w:rPr>
            </w:pPr>
            <w:r w:rsidRPr="00BF5894">
              <w:rPr>
                <w:rFonts w:ascii="Arial Narrow" w:hAnsi="Arial Narrow"/>
                <w:b/>
                <w:sz w:val="20"/>
                <w:szCs w:val="18"/>
              </w:rPr>
              <w:t>(95% CI)</w:t>
            </w:r>
          </w:p>
        </w:tc>
      </w:tr>
      <w:tr w:rsidR="00CF6CD9" w:rsidRPr="00BF5894" w14:paraId="46719EB1" w14:textId="77777777" w:rsidTr="00CF6CD9">
        <w:trPr>
          <w:trHeight w:val="225"/>
        </w:trPr>
        <w:tc>
          <w:tcPr>
            <w:tcW w:w="63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56DB71" w14:textId="77777777" w:rsidR="00CF6CD9" w:rsidRPr="00BF5894" w:rsidRDefault="00CF6CD9" w:rsidP="00AB290A">
            <w:pPr>
              <w:keepNext/>
              <w:keepLines/>
              <w:rPr>
                <w:rFonts w:ascii="Arial Narrow" w:hAnsi="Arial Narrow"/>
                <w:color w:val="000000"/>
                <w:sz w:val="20"/>
                <w:szCs w:val="18"/>
              </w:rPr>
            </w:pPr>
          </w:p>
        </w:tc>
        <w:tc>
          <w:tcPr>
            <w:tcW w:w="391" w:type="pct"/>
            <w:gridSpan w:val="3"/>
            <w:tcBorders>
              <w:top w:val="single" w:sz="4" w:space="0" w:color="auto"/>
              <w:left w:val="single" w:sz="4" w:space="0" w:color="auto"/>
              <w:bottom w:val="single" w:sz="4" w:space="0" w:color="auto"/>
              <w:right w:val="single" w:sz="4" w:space="0" w:color="auto"/>
            </w:tcBorders>
            <w:vAlign w:val="center"/>
          </w:tcPr>
          <w:p w14:paraId="312D45FC" w14:textId="77777777" w:rsidR="00CF6CD9" w:rsidRPr="00BF5894" w:rsidRDefault="00CF6CD9"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N</w:t>
            </w:r>
          </w:p>
        </w:tc>
        <w:tc>
          <w:tcPr>
            <w:tcW w:w="549" w:type="pct"/>
            <w:gridSpan w:val="3"/>
            <w:tcBorders>
              <w:top w:val="single" w:sz="4" w:space="0" w:color="auto"/>
              <w:left w:val="single" w:sz="4" w:space="0" w:color="auto"/>
              <w:bottom w:val="single" w:sz="4" w:space="0" w:color="auto"/>
              <w:right w:val="single" w:sz="4" w:space="0" w:color="auto"/>
            </w:tcBorders>
            <w:vAlign w:val="center"/>
          </w:tcPr>
          <w:p w14:paraId="30E29669" w14:textId="77777777" w:rsidR="00CF6CD9" w:rsidRPr="00BF5894" w:rsidRDefault="00CF6CD9" w:rsidP="00AB290A">
            <w:pPr>
              <w:keepNext/>
              <w:keepLines/>
              <w:jc w:val="center"/>
              <w:rPr>
                <w:rFonts w:ascii="Arial Narrow" w:hAnsi="Arial Narrow"/>
                <w:b/>
                <w:sz w:val="20"/>
                <w:szCs w:val="18"/>
              </w:rPr>
            </w:pPr>
            <w:r w:rsidRPr="00BF5894">
              <w:rPr>
                <w:rFonts w:ascii="Arial Narrow" w:hAnsi="Arial Narrow"/>
                <w:b/>
                <w:sz w:val="20"/>
                <w:szCs w:val="18"/>
              </w:rPr>
              <w:t>Value at week 48</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7FB10704" w14:textId="77777777" w:rsidR="00CF6CD9" w:rsidRPr="00BF5894" w:rsidRDefault="00CF6CD9" w:rsidP="00AB290A">
            <w:pPr>
              <w:keepNext/>
              <w:keepLines/>
              <w:jc w:val="center"/>
              <w:rPr>
                <w:rFonts w:ascii="Arial Narrow" w:hAnsi="Arial Narrow"/>
                <w:b/>
                <w:sz w:val="20"/>
                <w:szCs w:val="18"/>
              </w:rPr>
            </w:pPr>
            <w:r w:rsidRPr="00BF5894">
              <w:rPr>
                <w:rFonts w:ascii="Arial Narrow" w:hAnsi="Arial Narrow"/>
                <w:b/>
                <w:sz w:val="20"/>
                <w:szCs w:val="18"/>
              </w:rPr>
              <w:t>95% CI</w:t>
            </w:r>
          </w:p>
        </w:tc>
        <w:tc>
          <w:tcPr>
            <w:tcW w:w="465" w:type="pct"/>
            <w:tcBorders>
              <w:top w:val="single" w:sz="4" w:space="0" w:color="auto"/>
              <w:left w:val="single" w:sz="4" w:space="0" w:color="auto"/>
              <w:bottom w:val="single" w:sz="4" w:space="0" w:color="auto"/>
              <w:right w:val="single" w:sz="4" w:space="0" w:color="auto"/>
            </w:tcBorders>
            <w:vAlign w:val="center"/>
          </w:tcPr>
          <w:p w14:paraId="45673298" w14:textId="77777777" w:rsidR="00CF6CD9" w:rsidRPr="00BF5894" w:rsidRDefault="00CF6CD9"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230CBABA" w14:textId="77777777" w:rsidR="00CF6CD9" w:rsidRPr="00BF5894" w:rsidRDefault="00CF6CD9" w:rsidP="00AB290A">
            <w:pPr>
              <w:keepNext/>
              <w:keepLines/>
              <w:jc w:val="center"/>
              <w:rPr>
                <w:rFonts w:ascii="Arial Narrow" w:hAnsi="Arial Narrow"/>
                <w:b/>
                <w:sz w:val="20"/>
                <w:szCs w:val="18"/>
              </w:rPr>
            </w:pPr>
            <w:r w:rsidRPr="00BF5894">
              <w:rPr>
                <w:rFonts w:ascii="Arial Narrow" w:hAnsi="Arial Narrow"/>
                <w:b/>
                <w:sz w:val="20"/>
                <w:szCs w:val="18"/>
              </w:rPr>
              <w:t>Value at week 48</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3A642C51" w14:textId="77777777" w:rsidR="00CF6CD9" w:rsidRPr="00BF5894" w:rsidRDefault="00CF6CD9" w:rsidP="00AB290A">
            <w:pPr>
              <w:keepNext/>
              <w:keepLines/>
              <w:jc w:val="center"/>
              <w:rPr>
                <w:rFonts w:ascii="Arial Narrow" w:hAnsi="Arial Narrow"/>
                <w:b/>
                <w:sz w:val="20"/>
                <w:szCs w:val="18"/>
              </w:rPr>
            </w:pPr>
            <w:r w:rsidRPr="00BF5894">
              <w:rPr>
                <w:rFonts w:ascii="Arial Narrow" w:hAnsi="Arial Narrow"/>
                <w:b/>
                <w:sz w:val="20"/>
                <w:szCs w:val="18"/>
              </w:rPr>
              <w:t>95% CI</w:t>
            </w:r>
          </w:p>
        </w:tc>
        <w:tc>
          <w:tcPr>
            <w:tcW w:w="1305" w:type="pct"/>
            <w:gridSpan w:val="2"/>
            <w:vMerge/>
            <w:tcBorders>
              <w:top w:val="single" w:sz="4" w:space="0" w:color="auto"/>
              <w:left w:val="single" w:sz="4" w:space="0" w:color="auto"/>
              <w:bottom w:val="single" w:sz="4" w:space="0" w:color="auto"/>
              <w:right w:val="single" w:sz="4" w:space="0" w:color="auto"/>
            </w:tcBorders>
            <w:vAlign w:val="center"/>
          </w:tcPr>
          <w:p w14:paraId="3004E27D" w14:textId="77777777" w:rsidR="00CF6CD9" w:rsidRPr="00BF5894" w:rsidRDefault="00CF6CD9" w:rsidP="00AB290A">
            <w:pPr>
              <w:keepNext/>
              <w:keepLines/>
              <w:jc w:val="center"/>
              <w:rPr>
                <w:rFonts w:ascii="Arial Narrow" w:hAnsi="Arial Narrow"/>
                <w:b/>
                <w:sz w:val="20"/>
                <w:szCs w:val="18"/>
              </w:rPr>
            </w:pPr>
          </w:p>
        </w:tc>
      </w:tr>
      <w:tr w:rsidR="00CF6CD9" w:rsidRPr="00BF5894" w14:paraId="56AF61DC" w14:textId="77777777" w:rsidTr="001C750E">
        <w:tc>
          <w:tcPr>
            <w:tcW w:w="634" w:type="pct"/>
            <w:tcBorders>
              <w:top w:val="single" w:sz="4" w:space="0" w:color="auto"/>
              <w:left w:val="single" w:sz="4" w:space="0" w:color="auto"/>
              <w:bottom w:val="double" w:sz="4" w:space="0" w:color="auto"/>
              <w:right w:val="single" w:sz="4" w:space="0" w:color="auto"/>
            </w:tcBorders>
            <w:shd w:val="clear" w:color="auto" w:fill="auto"/>
            <w:vAlign w:val="center"/>
          </w:tcPr>
          <w:p w14:paraId="0FE1B882" w14:textId="77777777" w:rsidR="00CF6CD9" w:rsidRPr="00BF5894" w:rsidRDefault="00CF6CD9" w:rsidP="00AB290A">
            <w:pPr>
              <w:keepNext/>
              <w:keepLines/>
              <w:rPr>
                <w:rFonts w:ascii="Arial Narrow" w:hAnsi="Arial Narrow"/>
                <w:color w:val="000000"/>
                <w:sz w:val="20"/>
                <w:szCs w:val="18"/>
              </w:rPr>
            </w:pPr>
            <w:r w:rsidRPr="00BF5894">
              <w:rPr>
                <w:rFonts w:ascii="Arial Narrow" w:hAnsi="Arial Narrow"/>
                <w:color w:val="000000"/>
                <w:sz w:val="20"/>
                <w:szCs w:val="18"/>
              </w:rPr>
              <w:t>Pooled FLAIR + ATLAS</w:t>
            </w:r>
          </w:p>
        </w:tc>
        <w:tc>
          <w:tcPr>
            <w:tcW w:w="391" w:type="pct"/>
            <w:gridSpan w:val="3"/>
            <w:tcBorders>
              <w:top w:val="single" w:sz="4" w:space="0" w:color="auto"/>
              <w:left w:val="single" w:sz="4" w:space="0" w:color="auto"/>
              <w:bottom w:val="double" w:sz="4" w:space="0" w:color="auto"/>
              <w:right w:val="single" w:sz="4" w:space="0" w:color="auto"/>
            </w:tcBorders>
            <w:vAlign w:val="center"/>
          </w:tcPr>
          <w:p w14:paraId="616FFC49" w14:textId="77777777" w:rsidR="00CF6CD9" w:rsidRPr="00BF5894" w:rsidRDefault="00CF6CD9"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500</w:t>
            </w:r>
          </w:p>
        </w:tc>
        <w:tc>
          <w:tcPr>
            <w:tcW w:w="549" w:type="pct"/>
            <w:gridSpan w:val="3"/>
            <w:tcBorders>
              <w:top w:val="single" w:sz="4" w:space="0" w:color="auto"/>
              <w:left w:val="single" w:sz="4" w:space="0" w:color="auto"/>
              <w:bottom w:val="double" w:sz="4" w:space="0" w:color="auto"/>
              <w:right w:val="single" w:sz="4" w:space="0" w:color="auto"/>
            </w:tcBorders>
            <w:vAlign w:val="center"/>
          </w:tcPr>
          <w:p w14:paraId="202E6B0B" w14:textId="77777777" w:rsidR="00CF6CD9" w:rsidRPr="00BF5894" w:rsidRDefault="00CF6CD9"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0.839</w:t>
            </w:r>
          </w:p>
        </w:tc>
        <w:tc>
          <w:tcPr>
            <w:tcW w:w="556" w:type="pct"/>
            <w:gridSpan w:val="2"/>
            <w:tcBorders>
              <w:top w:val="single" w:sz="4" w:space="0" w:color="auto"/>
              <w:left w:val="single" w:sz="4" w:space="0" w:color="auto"/>
              <w:bottom w:val="double" w:sz="4" w:space="0" w:color="auto"/>
              <w:right w:val="single" w:sz="4" w:space="0" w:color="auto"/>
            </w:tcBorders>
            <w:vAlign w:val="center"/>
          </w:tcPr>
          <w:p w14:paraId="2FCD3567" w14:textId="77777777" w:rsidR="00CF6CD9" w:rsidRPr="00BF5894" w:rsidRDefault="00CF6CD9"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0.828, 0.851</w:t>
            </w:r>
          </w:p>
        </w:tc>
        <w:tc>
          <w:tcPr>
            <w:tcW w:w="465" w:type="pct"/>
            <w:tcBorders>
              <w:top w:val="single" w:sz="4" w:space="0" w:color="auto"/>
              <w:left w:val="single" w:sz="4" w:space="0" w:color="auto"/>
              <w:bottom w:val="double" w:sz="4" w:space="0" w:color="auto"/>
              <w:right w:val="single" w:sz="4" w:space="0" w:color="auto"/>
            </w:tcBorders>
            <w:vAlign w:val="center"/>
          </w:tcPr>
          <w:p w14:paraId="6E8670EE" w14:textId="77777777" w:rsidR="00CF6CD9" w:rsidRPr="00BF5894" w:rsidRDefault="00CF6CD9"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548</w:t>
            </w:r>
          </w:p>
        </w:tc>
        <w:tc>
          <w:tcPr>
            <w:tcW w:w="551" w:type="pct"/>
            <w:gridSpan w:val="2"/>
            <w:tcBorders>
              <w:top w:val="single" w:sz="4" w:space="0" w:color="auto"/>
              <w:left w:val="single" w:sz="4" w:space="0" w:color="auto"/>
              <w:bottom w:val="double" w:sz="4" w:space="0" w:color="auto"/>
              <w:right w:val="single" w:sz="4" w:space="0" w:color="auto"/>
            </w:tcBorders>
            <w:vAlign w:val="center"/>
          </w:tcPr>
          <w:p w14:paraId="36A7435D" w14:textId="77777777" w:rsidR="00CF6CD9" w:rsidRPr="00BF5894" w:rsidRDefault="00CF6CD9"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0.821</w:t>
            </w:r>
          </w:p>
        </w:tc>
        <w:tc>
          <w:tcPr>
            <w:tcW w:w="549" w:type="pct"/>
            <w:gridSpan w:val="2"/>
            <w:tcBorders>
              <w:top w:val="single" w:sz="4" w:space="0" w:color="auto"/>
              <w:left w:val="single" w:sz="4" w:space="0" w:color="auto"/>
              <w:bottom w:val="double" w:sz="4" w:space="0" w:color="auto"/>
              <w:right w:val="single" w:sz="4" w:space="0" w:color="auto"/>
            </w:tcBorders>
            <w:vAlign w:val="center"/>
          </w:tcPr>
          <w:p w14:paraId="49D005A6" w14:textId="77777777" w:rsidR="00CF6CD9" w:rsidRPr="00BF5894" w:rsidRDefault="00CF6CD9"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0.810, 0.832</w:t>
            </w:r>
          </w:p>
        </w:tc>
        <w:tc>
          <w:tcPr>
            <w:tcW w:w="1305" w:type="pct"/>
            <w:gridSpan w:val="2"/>
            <w:tcBorders>
              <w:top w:val="single" w:sz="4" w:space="0" w:color="auto"/>
              <w:left w:val="single" w:sz="4" w:space="0" w:color="auto"/>
              <w:bottom w:val="double" w:sz="4" w:space="0" w:color="auto"/>
              <w:right w:val="single" w:sz="4" w:space="0" w:color="auto"/>
            </w:tcBorders>
            <w:vAlign w:val="center"/>
          </w:tcPr>
          <w:p w14:paraId="4C759A5B" w14:textId="77777777" w:rsidR="00CF6CD9" w:rsidRPr="00BF5894" w:rsidRDefault="00CF6CD9" w:rsidP="00AB290A">
            <w:pPr>
              <w:keepNext/>
              <w:keepLines/>
              <w:jc w:val="center"/>
              <w:rPr>
                <w:rFonts w:ascii="Arial Narrow" w:hAnsi="Arial Narrow"/>
                <w:sz w:val="20"/>
                <w:szCs w:val="18"/>
              </w:rPr>
            </w:pPr>
            <w:r w:rsidRPr="00FF7AD1">
              <w:rPr>
                <w:rFonts w:ascii="Arial Narrow" w:hAnsi="Arial Narrow"/>
                <w:i/>
                <w:iCs/>
                <w:sz w:val="20"/>
                <w:szCs w:val="18"/>
              </w:rPr>
              <w:t>0.0</w:t>
            </w:r>
            <w:r w:rsidR="002D4E52" w:rsidRPr="00FF7AD1">
              <w:rPr>
                <w:rFonts w:ascii="Arial Narrow" w:hAnsi="Arial Narrow"/>
                <w:i/>
                <w:iCs/>
                <w:sz w:val="20"/>
                <w:szCs w:val="18"/>
              </w:rPr>
              <w:t>18</w:t>
            </w:r>
            <w:r w:rsidRPr="002D4E52">
              <w:rPr>
                <w:rFonts w:ascii="Arial Narrow" w:hAnsi="Arial Narrow"/>
                <w:sz w:val="20"/>
                <w:szCs w:val="18"/>
              </w:rPr>
              <w:t xml:space="preserve"> (</w:t>
            </w:r>
            <w:r w:rsidRPr="00BF5894">
              <w:rPr>
                <w:rFonts w:ascii="Arial Narrow" w:hAnsi="Arial Narrow"/>
                <w:sz w:val="20"/>
                <w:szCs w:val="18"/>
              </w:rPr>
              <w:t>0.002, 0.035)</w:t>
            </w:r>
          </w:p>
        </w:tc>
      </w:tr>
      <w:tr w:rsidR="00CF6CD9" w:rsidRPr="00BF5894" w14:paraId="3230747C" w14:textId="77777777" w:rsidTr="001C750E">
        <w:tc>
          <w:tcPr>
            <w:tcW w:w="5000" w:type="pct"/>
            <w:gridSpan w:val="16"/>
            <w:tcBorders>
              <w:top w:val="double" w:sz="4" w:space="0" w:color="auto"/>
              <w:left w:val="single" w:sz="4" w:space="0" w:color="auto"/>
              <w:bottom w:val="single" w:sz="4" w:space="0" w:color="auto"/>
              <w:right w:val="single" w:sz="4" w:space="0" w:color="auto"/>
            </w:tcBorders>
            <w:shd w:val="clear" w:color="auto" w:fill="auto"/>
            <w:vAlign w:val="center"/>
          </w:tcPr>
          <w:p w14:paraId="214A15BB" w14:textId="77777777" w:rsidR="00CF6CD9" w:rsidRPr="00BF5894" w:rsidRDefault="00CF6CD9" w:rsidP="00AB290A">
            <w:pPr>
              <w:keepNext/>
              <w:keepLines/>
              <w:rPr>
                <w:rFonts w:ascii="Arial Narrow" w:hAnsi="Arial Narrow"/>
                <w:b/>
                <w:color w:val="000000"/>
                <w:sz w:val="20"/>
                <w:szCs w:val="18"/>
              </w:rPr>
            </w:pPr>
            <w:r w:rsidRPr="00BF5894">
              <w:rPr>
                <w:rFonts w:ascii="Arial Narrow" w:hAnsi="Arial Narrow"/>
                <w:b/>
                <w:color w:val="000000"/>
                <w:sz w:val="20"/>
                <w:szCs w:val="18"/>
              </w:rPr>
              <w:t>Harms</w:t>
            </w:r>
          </w:p>
        </w:tc>
      </w:tr>
      <w:tr w:rsidR="00BF5894" w:rsidRPr="00BF5894" w14:paraId="300113D4" w14:textId="77777777" w:rsidTr="00CF6CD9">
        <w:trPr>
          <w:trHeight w:val="70"/>
        </w:trPr>
        <w:tc>
          <w:tcPr>
            <w:tcW w:w="63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F192D1" w14:textId="77777777" w:rsidR="00D618FC" w:rsidRPr="00BF5894" w:rsidRDefault="00D618FC" w:rsidP="00AB290A">
            <w:pPr>
              <w:keepNext/>
              <w:keepLines/>
              <w:rPr>
                <w:rFonts w:ascii="Arial Narrow" w:hAnsi="Arial Narrow"/>
                <w:b/>
                <w:color w:val="000000"/>
                <w:sz w:val="20"/>
                <w:szCs w:val="18"/>
              </w:rPr>
            </w:pPr>
          </w:p>
        </w:tc>
        <w:tc>
          <w:tcPr>
            <w:tcW w:w="630" w:type="pct"/>
            <w:gridSpan w:val="3"/>
            <w:vMerge w:val="restart"/>
            <w:tcBorders>
              <w:top w:val="single" w:sz="4" w:space="0" w:color="auto"/>
              <w:left w:val="single" w:sz="4" w:space="0" w:color="auto"/>
              <w:bottom w:val="single" w:sz="4" w:space="0" w:color="auto"/>
              <w:right w:val="single" w:sz="4" w:space="0" w:color="auto"/>
            </w:tcBorders>
            <w:vAlign w:val="center"/>
          </w:tcPr>
          <w:p w14:paraId="599A0044"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CAB LA + RPV LA</w:t>
            </w:r>
            <w:r w:rsidR="00CF6CD9" w:rsidRPr="00BF5894">
              <w:rPr>
                <w:rFonts w:ascii="Arial Narrow" w:hAnsi="Arial Narrow"/>
                <w:b/>
                <w:color w:val="000000"/>
                <w:sz w:val="20"/>
                <w:szCs w:val="18"/>
              </w:rPr>
              <w:t xml:space="preserve"> Q8W</w:t>
            </w:r>
          </w:p>
          <w:p w14:paraId="04090E38"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n/N</w:t>
            </w:r>
          </w:p>
        </w:tc>
        <w:tc>
          <w:tcPr>
            <w:tcW w:w="616" w:type="pct"/>
            <w:gridSpan w:val="3"/>
            <w:vMerge w:val="restart"/>
            <w:tcBorders>
              <w:top w:val="single" w:sz="4" w:space="0" w:color="auto"/>
              <w:left w:val="single" w:sz="4" w:space="0" w:color="auto"/>
              <w:bottom w:val="single" w:sz="4" w:space="0" w:color="auto"/>
              <w:right w:val="single" w:sz="4" w:space="0" w:color="auto"/>
            </w:tcBorders>
            <w:vAlign w:val="center"/>
          </w:tcPr>
          <w:p w14:paraId="6A7321D4"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Oral ART</w:t>
            </w:r>
          </w:p>
          <w:p w14:paraId="5DE5B7A7"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n/N</w:t>
            </w:r>
          </w:p>
        </w:tc>
        <w:tc>
          <w:tcPr>
            <w:tcW w:w="786" w:type="pct"/>
            <w:gridSpan w:val="3"/>
            <w:vMerge w:val="restart"/>
            <w:tcBorders>
              <w:top w:val="single" w:sz="4" w:space="0" w:color="auto"/>
              <w:left w:val="single" w:sz="4" w:space="0" w:color="auto"/>
              <w:bottom w:val="single" w:sz="4" w:space="0" w:color="auto"/>
              <w:right w:val="single" w:sz="4" w:space="0" w:color="auto"/>
            </w:tcBorders>
            <w:vAlign w:val="center"/>
          </w:tcPr>
          <w:p w14:paraId="50C36240"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RR</w:t>
            </w:r>
          </w:p>
          <w:p w14:paraId="729D1042"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(95% CI)</w:t>
            </w:r>
          </w:p>
        </w:tc>
        <w:tc>
          <w:tcPr>
            <w:tcW w:w="1179" w:type="pct"/>
            <w:gridSpan w:val="4"/>
            <w:tcBorders>
              <w:top w:val="single" w:sz="4" w:space="0" w:color="auto"/>
              <w:left w:val="single" w:sz="4" w:space="0" w:color="auto"/>
              <w:bottom w:val="single" w:sz="4" w:space="0" w:color="auto"/>
              <w:right w:val="single" w:sz="4" w:space="0" w:color="auto"/>
            </w:tcBorders>
            <w:vAlign w:val="center"/>
          </w:tcPr>
          <w:p w14:paraId="0E859A1B"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Event rate/100 patients</w:t>
            </w:r>
          </w:p>
        </w:tc>
        <w:tc>
          <w:tcPr>
            <w:tcW w:w="1151" w:type="pct"/>
            <w:vMerge w:val="restart"/>
            <w:tcBorders>
              <w:top w:val="single" w:sz="4" w:space="0" w:color="auto"/>
              <w:left w:val="single" w:sz="4" w:space="0" w:color="auto"/>
              <w:bottom w:val="single" w:sz="4" w:space="0" w:color="auto"/>
              <w:right w:val="single" w:sz="4" w:space="0" w:color="auto"/>
            </w:tcBorders>
            <w:vAlign w:val="center"/>
          </w:tcPr>
          <w:p w14:paraId="3675C777"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RD</w:t>
            </w:r>
          </w:p>
          <w:p w14:paraId="5F71E8E9"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(95% CI)</w:t>
            </w:r>
          </w:p>
        </w:tc>
      </w:tr>
      <w:tr w:rsidR="00CF6CD9" w:rsidRPr="00BF5894" w14:paraId="333486CD" w14:textId="77777777" w:rsidTr="00CF6CD9">
        <w:trPr>
          <w:trHeight w:val="390"/>
        </w:trPr>
        <w:tc>
          <w:tcPr>
            <w:tcW w:w="63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462760C" w14:textId="77777777" w:rsidR="00D618FC" w:rsidRPr="00BF5894" w:rsidRDefault="00D618FC" w:rsidP="00AB290A">
            <w:pPr>
              <w:keepNext/>
              <w:keepLines/>
              <w:rPr>
                <w:rFonts w:ascii="Arial Narrow" w:hAnsi="Arial Narrow"/>
                <w:b/>
                <w:color w:val="000000"/>
                <w:sz w:val="20"/>
                <w:szCs w:val="18"/>
              </w:rPr>
            </w:pPr>
          </w:p>
        </w:tc>
        <w:tc>
          <w:tcPr>
            <w:tcW w:w="630" w:type="pct"/>
            <w:gridSpan w:val="3"/>
            <w:vMerge/>
            <w:tcBorders>
              <w:top w:val="single" w:sz="4" w:space="0" w:color="auto"/>
              <w:left w:val="single" w:sz="4" w:space="0" w:color="auto"/>
              <w:bottom w:val="single" w:sz="4" w:space="0" w:color="auto"/>
              <w:right w:val="single" w:sz="4" w:space="0" w:color="auto"/>
            </w:tcBorders>
            <w:vAlign w:val="center"/>
          </w:tcPr>
          <w:p w14:paraId="40576F85" w14:textId="77777777" w:rsidR="00D618FC" w:rsidRPr="00BF5894" w:rsidRDefault="00D618FC" w:rsidP="00AB290A">
            <w:pPr>
              <w:keepNext/>
              <w:keepLines/>
              <w:jc w:val="center"/>
              <w:rPr>
                <w:rFonts w:ascii="Arial Narrow" w:hAnsi="Arial Narrow"/>
                <w:b/>
                <w:color w:val="000000"/>
                <w:sz w:val="20"/>
                <w:szCs w:val="18"/>
              </w:rPr>
            </w:pPr>
          </w:p>
        </w:tc>
        <w:tc>
          <w:tcPr>
            <w:tcW w:w="616" w:type="pct"/>
            <w:gridSpan w:val="3"/>
            <w:vMerge/>
            <w:tcBorders>
              <w:top w:val="single" w:sz="4" w:space="0" w:color="auto"/>
              <w:left w:val="single" w:sz="4" w:space="0" w:color="auto"/>
              <w:bottom w:val="single" w:sz="4" w:space="0" w:color="auto"/>
              <w:right w:val="single" w:sz="4" w:space="0" w:color="auto"/>
            </w:tcBorders>
            <w:vAlign w:val="center"/>
          </w:tcPr>
          <w:p w14:paraId="755E0DE4" w14:textId="77777777" w:rsidR="00D618FC" w:rsidRPr="00BF5894" w:rsidRDefault="00D618FC" w:rsidP="00AB290A">
            <w:pPr>
              <w:keepNext/>
              <w:keepLines/>
              <w:jc w:val="center"/>
              <w:rPr>
                <w:rFonts w:ascii="Arial Narrow" w:hAnsi="Arial Narrow"/>
                <w:b/>
                <w:color w:val="000000"/>
                <w:sz w:val="20"/>
                <w:szCs w:val="18"/>
              </w:rPr>
            </w:pPr>
          </w:p>
        </w:tc>
        <w:tc>
          <w:tcPr>
            <w:tcW w:w="786" w:type="pct"/>
            <w:gridSpan w:val="3"/>
            <w:vMerge/>
            <w:tcBorders>
              <w:top w:val="single" w:sz="4" w:space="0" w:color="auto"/>
              <w:left w:val="single" w:sz="4" w:space="0" w:color="auto"/>
              <w:bottom w:val="single" w:sz="4" w:space="0" w:color="auto"/>
              <w:right w:val="single" w:sz="4" w:space="0" w:color="auto"/>
            </w:tcBorders>
            <w:vAlign w:val="center"/>
          </w:tcPr>
          <w:p w14:paraId="3447D618" w14:textId="77777777" w:rsidR="00D618FC" w:rsidRPr="00BF5894" w:rsidRDefault="00D618FC" w:rsidP="00AB290A">
            <w:pPr>
              <w:keepNext/>
              <w:keepLines/>
              <w:jc w:val="center"/>
              <w:rPr>
                <w:rFonts w:ascii="Arial Narrow" w:hAnsi="Arial Narrow"/>
                <w:b/>
                <w:color w:val="000000"/>
                <w:sz w:val="20"/>
                <w:szCs w:val="18"/>
              </w:rPr>
            </w:pP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42ED30B5"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CAB LA + RPV LA</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20726F5D" w14:textId="77777777" w:rsidR="00D618FC" w:rsidRPr="00BF5894" w:rsidRDefault="00D618FC" w:rsidP="00AB290A">
            <w:pPr>
              <w:keepNext/>
              <w:keepLines/>
              <w:jc w:val="center"/>
              <w:rPr>
                <w:rFonts w:ascii="Arial Narrow" w:hAnsi="Arial Narrow"/>
                <w:b/>
                <w:color w:val="000000"/>
                <w:sz w:val="20"/>
                <w:szCs w:val="18"/>
              </w:rPr>
            </w:pPr>
            <w:r w:rsidRPr="00BF5894">
              <w:rPr>
                <w:rFonts w:ascii="Arial Narrow" w:hAnsi="Arial Narrow"/>
                <w:b/>
                <w:color w:val="000000"/>
                <w:sz w:val="20"/>
                <w:szCs w:val="18"/>
              </w:rPr>
              <w:t>Oral ART</w:t>
            </w:r>
          </w:p>
        </w:tc>
        <w:tc>
          <w:tcPr>
            <w:tcW w:w="1151" w:type="pct"/>
            <w:vMerge/>
            <w:tcBorders>
              <w:top w:val="single" w:sz="4" w:space="0" w:color="auto"/>
              <w:left w:val="single" w:sz="4" w:space="0" w:color="auto"/>
              <w:bottom w:val="single" w:sz="4" w:space="0" w:color="auto"/>
              <w:right w:val="single" w:sz="4" w:space="0" w:color="auto"/>
            </w:tcBorders>
            <w:vAlign w:val="center"/>
          </w:tcPr>
          <w:p w14:paraId="612713EE" w14:textId="77777777" w:rsidR="00D618FC" w:rsidRPr="00BF5894" w:rsidRDefault="00D618FC" w:rsidP="00AB290A">
            <w:pPr>
              <w:keepNext/>
              <w:keepLines/>
              <w:jc w:val="center"/>
              <w:rPr>
                <w:rFonts w:ascii="Arial Narrow" w:hAnsi="Arial Narrow"/>
                <w:b/>
                <w:color w:val="000000"/>
                <w:sz w:val="20"/>
                <w:szCs w:val="18"/>
              </w:rPr>
            </w:pPr>
          </w:p>
        </w:tc>
      </w:tr>
      <w:tr w:rsidR="00D618FC" w:rsidRPr="00BF5894" w14:paraId="63997334" w14:textId="77777777" w:rsidTr="00E922B9">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1242B30" w14:textId="77777777" w:rsidR="00D618FC" w:rsidRPr="00BF5894" w:rsidRDefault="00407859" w:rsidP="00AB290A">
            <w:pPr>
              <w:keepNext/>
              <w:keepLines/>
              <w:rPr>
                <w:rFonts w:ascii="Arial Narrow" w:hAnsi="Arial Narrow"/>
                <w:b/>
                <w:color w:val="000000"/>
                <w:sz w:val="20"/>
                <w:szCs w:val="18"/>
              </w:rPr>
            </w:pPr>
            <w:r w:rsidRPr="00BF5894">
              <w:rPr>
                <w:rFonts w:ascii="Arial Narrow" w:hAnsi="Arial Narrow"/>
                <w:b/>
                <w:color w:val="000000"/>
                <w:sz w:val="20"/>
                <w:szCs w:val="18"/>
              </w:rPr>
              <w:t>ISRs</w:t>
            </w:r>
          </w:p>
        </w:tc>
      </w:tr>
      <w:tr w:rsidR="00CF6CD9" w:rsidRPr="00BF5894" w14:paraId="21B8D54F" w14:textId="77777777" w:rsidTr="00CF6CD9">
        <w:tc>
          <w:tcPr>
            <w:tcW w:w="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E57686" w14:textId="77777777" w:rsidR="00D618FC" w:rsidRPr="00BF5894" w:rsidRDefault="00D618FC" w:rsidP="00AB290A">
            <w:pPr>
              <w:keepNext/>
              <w:keepLines/>
              <w:rPr>
                <w:rFonts w:ascii="Arial Narrow" w:hAnsi="Arial Narrow"/>
                <w:color w:val="000000"/>
                <w:sz w:val="20"/>
                <w:szCs w:val="18"/>
              </w:rPr>
            </w:pPr>
            <w:r w:rsidRPr="00BF5894">
              <w:rPr>
                <w:rFonts w:ascii="Arial Narrow" w:hAnsi="Arial Narrow"/>
                <w:color w:val="000000"/>
                <w:sz w:val="20"/>
                <w:szCs w:val="18"/>
              </w:rPr>
              <w:t>ITC</w:t>
            </w:r>
          </w:p>
        </w:tc>
        <w:tc>
          <w:tcPr>
            <w:tcW w:w="630" w:type="pct"/>
            <w:gridSpan w:val="3"/>
            <w:tcBorders>
              <w:top w:val="single" w:sz="4" w:space="0" w:color="auto"/>
              <w:left w:val="single" w:sz="4" w:space="0" w:color="auto"/>
              <w:bottom w:val="single" w:sz="4" w:space="0" w:color="auto"/>
              <w:right w:val="single" w:sz="4" w:space="0" w:color="auto"/>
            </w:tcBorders>
            <w:vAlign w:val="center"/>
          </w:tcPr>
          <w:p w14:paraId="4E00AF72" w14:textId="77777777" w:rsidR="00D618FC" w:rsidRPr="00BF5894" w:rsidRDefault="00D618FC"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392/522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0B578E2C" w14:textId="77777777" w:rsidR="00D618FC" w:rsidRPr="00BF5894" w:rsidRDefault="00D618FC"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NA</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38F5D4B9" w14:textId="77777777" w:rsidR="00D618FC" w:rsidRPr="00BF5894" w:rsidRDefault="00407859"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NA</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49EE9386" w14:textId="77777777" w:rsidR="00D618FC" w:rsidRPr="00BF5894" w:rsidRDefault="00407859"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75</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609E5F1C" w14:textId="77777777" w:rsidR="00D618FC" w:rsidRPr="00BF5894" w:rsidRDefault="00407859"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0</w:t>
            </w:r>
          </w:p>
        </w:tc>
        <w:tc>
          <w:tcPr>
            <w:tcW w:w="1151" w:type="pct"/>
            <w:tcBorders>
              <w:top w:val="single" w:sz="4" w:space="0" w:color="auto"/>
              <w:left w:val="single" w:sz="4" w:space="0" w:color="auto"/>
              <w:bottom w:val="single" w:sz="4" w:space="0" w:color="auto"/>
              <w:right w:val="single" w:sz="4" w:space="0" w:color="auto"/>
            </w:tcBorders>
            <w:vAlign w:val="center"/>
          </w:tcPr>
          <w:p w14:paraId="36B3906F" w14:textId="77777777" w:rsidR="00D618FC" w:rsidRPr="00BF5894" w:rsidRDefault="00180F03" w:rsidP="00AB290A">
            <w:pPr>
              <w:keepNext/>
              <w:keepLines/>
              <w:jc w:val="center"/>
              <w:rPr>
                <w:rFonts w:ascii="Arial Narrow" w:hAnsi="Arial Narrow"/>
                <w:i/>
                <w:iCs/>
                <w:color w:val="000000"/>
                <w:sz w:val="20"/>
                <w:szCs w:val="18"/>
              </w:rPr>
            </w:pPr>
            <w:r w:rsidRPr="00BF5894">
              <w:rPr>
                <w:rFonts w:ascii="Arial Narrow" w:hAnsi="Arial Narrow"/>
                <w:i/>
                <w:iCs/>
                <w:color w:val="000000"/>
                <w:sz w:val="20"/>
                <w:szCs w:val="18"/>
              </w:rPr>
              <w:t>-</w:t>
            </w:r>
            <w:r w:rsidR="00D618FC" w:rsidRPr="00BF5894">
              <w:rPr>
                <w:rFonts w:ascii="Arial Narrow" w:hAnsi="Arial Narrow"/>
                <w:i/>
                <w:iCs/>
                <w:color w:val="000000"/>
                <w:sz w:val="20"/>
                <w:szCs w:val="18"/>
              </w:rPr>
              <w:t>0.</w:t>
            </w:r>
            <w:r w:rsidR="00407859" w:rsidRPr="00BF5894">
              <w:rPr>
                <w:rFonts w:ascii="Arial Narrow" w:hAnsi="Arial Narrow"/>
                <w:i/>
                <w:iCs/>
                <w:color w:val="000000"/>
                <w:sz w:val="20"/>
                <w:szCs w:val="18"/>
              </w:rPr>
              <w:t xml:space="preserve">75 </w:t>
            </w:r>
            <w:r w:rsidR="00D618FC" w:rsidRPr="00BF5894">
              <w:rPr>
                <w:rFonts w:ascii="Arial Narrow" w:hAnsi="Arial Narrow"/>
                <w:i/>
                <w:iCs/>
                <w:color w:val="000000"/>
                <w:sz w:val="20"/>
                <w:szCs w:val="18"/>
              </w:rPr>
              <w:t>(</w:t>
            </w:r>
            <w:r w:rsidRPr="00BF5894">
              <w:rPr>
                <w:rFonts w:ascii="Arial Narrow" w:hAnsi="Arial Narrow"/>
                <w:i/>
                <w:iCs/>
                <w:color w:val="000000"/>
                <w:sz w:val="20"/>
                <w:szCs w:val="18"/>
              </w:rPr>
              <w:t>-</w:t>
            </w:r>
            <w:r w:rsidR="00407859" w:rsidRPr="00BF5894">
              <w:rPr>
                <w:rFonts w:ascii="Arial Narrow" w:hAnsi="Arial Narrow"/>
                <w:i/>
                <w:iCs/>
                <w:color w:val="000000"/>
                <w:sz w:val="20"/>
                <w:szCs w:val="18"/>
              </w:rPr>
              <w:t xml:space="preserve">0.71, </w:t>
            </w:r>
            <w:r w:rsidRPr="00BF5894">
              <w:rPr>
                <w:rFonts w:ascii="Arial Narrow" w:hAnsi="Arial Narrow"/>
                <w:i/>
                <w:iCs/>
                <w:color w:val="000000"/>
                <w:sz w:val="20"/>
                <w:szCs w:val="18"/>
              </w:rPr>
              <w:t>-</w:t>
            </w:r>
            <w:r w:rsidR="00407859" w:rsidRPr="00BF5894">
              <w:rPr>
                <w:rFonts w:ascii="Arial Narrow" w:hAnsi="Arial Narrow"/>
                <w:i/>
                <w:iCs/>
                <w:color w:val="000000"/>
                <w:sz w:val="20"/>
                <w:szCs w:val="18"/>
              </w:rPr>
              <w:t>0.79</w:t>
            </w:r>
            <w:r w:rsidR="00D618FC" w:rsidRPr="00BF5894">
              <w:rPr>
                <w:rFonts w:ascii="Arial Narrow" w:hAnsi="Arial Narrow"/>
                <w:i/>
                <w:iCs/>
                <w:color w:val="000000"/>
                <w:sz w:val="20"/>
                <w:szCs w:val="18"/>
              </w:rPr>
              <w:t>)</w:t>
            </w:r>
          </w:p>
        </w:tc>
      </w:tr>
      <w:tr w:rsidR="00D618FC" w:rsidRPr="00BF5894" w14:paraId="718C5282" w14:textId="77777777" w:rsidTr="00E922B9">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ADBE927" w14:textId="77777777" w:rsidR="00D618FC" w:rsidRPr="00BF5894" w:rsidRDefault="00407859" w:rsidP="00AB290A">
            <w:pPr>
              <w:keepNext/>
              <w:keepLines/>
              <w:rPr>
                <w:rFonts w:ascii="Arial Narrow" w:hAnsi="Arial Narrow"/>
                <w:b/>
                <w:color w:val="000000"/>
                <w:sz w:val="20"/>
                <w:szCs w:val="18"/>
              </w:rPr>
            </w:pPr>
            <w:r w:rsidRPr="00BF5894">
              <w:rPr>
                <w:rFonts w:ascii="Arial Narrow" w:hAnsi="Arial Narrow"/>
                <w:b/>
                <w:color w:val="000000"/>
                <w:sz w:val="20"/>
                <w:szCs w:val="18"/>
              </w:rPr>
              <w:t>Any drug-related AE, excluding ISRs</w:t>
            </w:r>
          </w:p>
        </w:tc>
      </w:tr>
      <w:tr w:rsidR="00CF6CD9" w:rsidRPr="00BF5894" w14:paraId="7ECCD11E" w14:textId="77777777" w:rsidTr="00CF6CD9">
        <w:tc>
          <w:tcPr>
            <w:tcW w:w="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464129" w14:textId="77777777" w:rsidR="00D618FC" w:rsidRPr="00BF5894" w:rsidRDefault="00407859" w:rsidP="00AB290A">
            <w:pPr>
              <w:keepNext/>
              <w:keepLines/>
              <w:rPr>
                <w:rFonts w:ascii="Arial Narrow" w:hAnsi="Arial Narrow"/>
                <w:color w:val="000000"/>
                <w:sz w:val="20"/>
                <w:szCs w:val="18"/>
              </w:rPr>
            </w:pPr>
            <w:r w:rsidRPr="00BF5894">
              <w:rPr>
                <w:rFonts w:ascii="Arial Narrow" w:hAnsi="Arial Narrow"/>
                <w:color w:val="000000"/>
                <w:sz w:val="20"/>
                <w:szCs w:val="18"/>
              </w:rPr>
              <w:t>ITC</w:t>
            </w:r>
          </w:p>
        </w:tc>
        <w:tc>
          <w:tcPr>
            <w:tcW w:w="630" w:type="pct"/>
            <w:gridSpan w:val="3"/>
            <w:tcBorders>
              <w:top w:val="single" w:sz="4" w:space="0" w:color="auto"/>
              <w:left w:val="single" w:sz="4" w:space="0" w:color="auto"/>
              <w:bottom w:val="single" w:sz="4" w:space="0" w:color="auto"/>
              <w:right w:val="single" w:sz="4" w:space="0" w:color="auto"/>
            </w:tcBorders>
            <w:vAlign w:val="center"/>
          </w:tcPr>
          <w:p w14:paraId="353E8628" w14:textId="77777777" w:rsidR="00D618FC" w:rsidRPr="00BF5894" w:rsidRDefault="00407859"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109/522</w:t>
            </w:r>
          </w:p>
        </w:tc>
        <w:tc>
          <w:tcPr>
            <w:tcW w:w="612" w:type="pct"/>
            <w:gridSpan w:val="2"/>
            <w:tcBorders>
              <w:top w:val="single" w:sz="4" w:space="0" w:color="auto"/>
              <w:left w:val="single" w:sz="4" w:space="0" w:color="auto"/>
              <w:bottom w:val="single" w:sz="4" w:space="0" w:color="auto"/>
              <w:right w:val="single" w:sz="4" w:space="0" w:color="auto"/>
            </w:tcBorders>
            <w:vAlign w:val="center"/>
          </w:tcPr>
          <w:p w14:paraId="3AAD7237" w14:textId="77777777" w:rsidR="00D618FC" w:rsidRPr="00BF5894" w:rsidRDefault="00180F03"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36/591</w:t>
            </w:r>
          </w:p>
        </w:tc>
        <w:tc>
          <w:tcPr>
            <w:tcW w:w="786" w:type="pct"/>
            <w:gridSpan w:val="3"/>
            <w:tcBorders>
              <w:top w:val="single" w:sz="4" w:space="0" w:color="auto"/>
              <w:left w:val="single" w:sz="4" w:space="0" w:color="auto"/>
              <w:bottom w:val="single" w:sz="4" w:space="0" w:color="auto"/>
              <w:right w:val="single" w:sz="4" w:space="0" w:color="auto"/>
            </w:tcBorders>
            <w:vAlign w:val="center"/>
          </w:tcPr>
          <w:p w14:paraId="2B037EF9" w14:textId="77777777" w:rsidR="00D618FC" w:rsidRPr="00BF5894" w:rsidRDefault="00180F03" w:rsidP="00AB290A">
            <w:pPr>
              <w:keepNext/>
              <w:keepLines/>
              <w:jc w:val="center"/>
              <w:rPr>
                <w:rFonts w:ascii="Arial Narrow" w:hAnsi="Arial Narrow"/>
                <w:i/>
                <w:iCs/>
                <w:color w:val="000000"/>
                <w:sz w:val="20"/>
                <w:szCs w:val="18"/>
                <w:vertAlign w:val="superscript"/>
              </w:rPr>
            </w:pPr>
            <w:r w:rsidRPr="00BF5894">
              <w:rPr>
                <w:rFonts w:ascii="Arial Narrow" w:hAnsi="Arial Narrow"/>
                <w:i/>
                <w:iCs/>
                <w:color w:val="000000"/>
                <w:sz w:val="20"/>
                <w:szCs w:val="18"/>
              </w:rPr>
              <w:t>0.21 (0.05, 0.81)</w:t>
            </w:r>
            <w:r w:rsidR="00CF6CD9" w:rsidRPr="00BF5894">
              <w:rPr>
                <w:rFonts w:ascii="Arial Narrow" w:hAnsi="Arial Narrow"/>
                <w:i/>
                <w:iCs/>
                <w:color w:val="000000"/>
                <w:sz w:val="20"/>
                <w:szCs w:val="18"/>
              </w:rPr>
              <w:t xml:space="preserve"> </w:t>
            </w:r>
            <w:r w:rsidR="00CF6CD9" w:rsidRPr="00BF5894">
              <w:rPr>
                <w:rFonts w:ascii="Arial Narrow" w:hAnsi="Arial Narrow"/>
                <w:i/>
                <w:iCs/>
                <w:color w:val="000000"/>
                <w:sz w:val="20"/>
                <w:szCs w:val="18"/>
                <w:vertAlign w:val="superscript"/>
              </w:rPr>
              <w:t>a</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402AEBE0" w14:textId="77777777" w:rsidR="00D618FC" w:rsidRPr="00BF5894" w:rsidRDefault="00180F03"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21</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49A7CCE9" w14:textId="77777777" w:rsidR="00D618FC" w:rsidRPr="00BF5894" w:rsidRDefault="00180F03" w:rsidP="00AB290A">
            <w:pPr>
              <w:keepNext/>
              <w:keepLines/>
              <w:jc w:val="center"/>
              <w:rPr>
                <w:rFonts w:ascii="Arial Narrow" w:hAnsi="Arial Narrow"/>
                <w:color w:val="000000"/>
                <w:sz w:val="20"/>
                <w:szCs w:val="18"/>
              </w:rPr>
            </w:pPr>
            <w:r w:rsidRPr="00BF5894">
              <w:rPr>
                <w:rFonts w:ascii="Arial Narrow" w:hAnsi="Arial Narrow"/>
                <w:color w:val="000000"/>
                <w:sz w:val="20"/>
                <w:szCs w:val="18"/>
              </w:rPr>
              <w:t>6</w:t>
            </w:r>
          </w:p>
        </w:tc>
        <w:tc>
          <w:tcPr>
            <w:tcW w:w="1151" w:type="pct"/>
            <w:tcBorders>
              <w:top w:val="single" w:sz="4" w:space="0" w:color="auto"/>
              <w:left w:val="single" w:sz="4" w:space="0" w:color="auto"/>
              <w:bottom w:val="single" w:sz="4" w:space="0" w:color="auto"/>
              <w:right w:val="single" w:sz="4" w:space="0" w:color="auto"/>
            </w:tcBorders>
            <w:vAlign w:val="center"/>
          </w:tcPr>
          <w:p w14:paraId="456CECFF" w14:textId="77777777" w:rsidR="00D618FC" w:rsidRPr="00BF5894" w:rsidRDefault="00180F03" w:rsidP="00AB290A">
            <w:pPr>
              <w:keepNext/>
              <w:keepLines/>
              <w:jc w:val="center"/>
              <w:rPr>
                <w:rFonts w:ascii="Arial Narrow" w:hAnsi="Arial Narrow"/>
                <w:i/>
                <w:iCs/>
                <w:color w:val="000000"/>
                <w:sz w:val="20"/>
                <w:szCs w:val="18"/>
                <w:vertAlign w:val="superscript"/>
              </w:rPr>
            </w:pPr>
            <w:r w:rsidRPr="00BF5894">
              <w:rPr>
                <w:rFonts w:ascii="Arial Narrow" w:hAnsi="Arial Narrow"/>
                <w:i/>
                <w:iCs/>
                <w:color w:val="000000"/>
                <w:sz w:val="20"/>
                <w:szCs w:val="18"/>
              </w:rPr>
              <w:t>-0.19 (-0.33,</w:t>
            </w:r>
            <w:r w:rsidR="00864566">
              <w:rPr>
                <w:rFonts w:ascii="Arial Narrow" w:hAnsi="Arial Narrow"/>
                <w:i/>
                <w:iCs/>
                <w:color w:val="000000"/>
                <w:sz w:val="20"/>
                <w:szCs w:val="18"/>
              </w:rPr>
              <w:t xml:space="preserve"> </w:t>
            </w:r>
            <w:r w:rsidRPr="00BF5894">
              <w:rPr>
                <w:rFonts w:ascii="Arial Narrow" w:hAnsi="Arial Narrow"/>
                <w:i/>
                <w:iCs/>
                <w:color w:val="000000"/>
                <w:sz w:val="20"/>
                <w:szCs w:val="18"/>
              </w:rPr>
              <w:t>-0.045)</w:t>
            </w:r>
            <w:r w:rsidR="00CF6CD9" w:rsidRPr="00BF5894">
              <w:rPr>
                <w:rFonts w:ascii="Arial Narrow" w:hAnsi="Arial Narrow"/>
                <w:i/>
                <w:iCs/>
                <w:color w:val="000000"/>
                <w:sz w:val="20"/>
                <w:szCs w:val="18"/>
              </w:rPr>
              <w:t xml:space="preserve"> </w:t>
            </w:r>
            <w:r w:rsidR="00CF6CD9" w:rsidRPr="00BF5894">
              <w:rPr>
                <w:rFonts w:ascii="Arial Narrow" w:hAnsi="Arial Narrow"/>
                <w:i/>
                <w:iCs/>
                <w:color w:val="000000"/>
                <w:sz w:val="20"/>
                <w:szCs w:val="18"/>
                <w:vertAlign w:val="superscript"/>
              </w:rPr>
              <w:t>a</w:t>
            </w:r>
          </w:p>
        </w:tc>
      </w:tr>
    </w:tbl>
    <w:p w14:paraId="127F6DFA" w14:textId="77777777" w:rsidR="004B530B" w:rsidRPr="00BF5894" w:rsidRDefault="004B530B" w:rsidP="008A0430">
      <w:pPr>
        <w:pStyle w:val="TableFigureFooter"/>
      </w:pPr>
      <w:r w:rsidRPr="00BF5894">
        <w:t xml:space="preserve">Source: Complied during evaluation </w:t>
      </w:r>
    </w:p>
    <w:p w14:paraId="3DAACFE2" w14:textId="77777777" w:rsidR="004B530B" w:rsidRPr="00BF5894" w:rsidRDefault="00CF6CD9" w:rsidP="008A0430">
      <w:pPr>
        <w:pStyle w:val="TableFigureFooter"/>
        <w:rPr>
          <w:rFonts w:eastAsia="Calibri"/>
        </w:rPr>
      </w:pPr>
      <w:r w:rsidRPr="00BF5894">
        <w:rPr>
          <w:rFonts w:eastAsia="Calibri"/>
        </w:rPr>
        <w:t xml:space="preserve">Text in italics indicate values calculated during evaluation </w:t>
      </w:r>
    </w:p>
    <w:p w14:paraId="5CF5F68E" w14:textId="77777777" w:rsidR="004B530B" w:rsidRPr="00BF5894" w:rsidRDefault="004B530B" w:rsidP="008A0430">
      <w:pPr>
        <w:pStyle w:val="TableFigureFooter"/>
        <w:rPr>
          <w:rFonts w:eastAsia="Calibri"/>
        </w:rPr>
      </w:pPr>
      <w:r w:rsidRPr="00BF5894">
        <w:rPr>
          <w:rFonts w:eastAsia="Calibri"/>
        </w:rPr>
        <w:t xml:space="preserve">ART = antiretroviral therapy; CAB = cabotegravir; CI = confidence interval; </w:t>
      </w:r>
      <w:r w:rsidR="00407859" w:rsidRPr="00BF5894">
        <w:rPr>
          <w:rFonts w:eastAsia="Calibri"/>
        </w:rPr>
        <w:t>ISR = injection site reactions</w:t>
      </w:r>
      <w:r w:rsidR="00736912">
        <w:rPr>
          <w:rFonts w:eastAsia="Calibri"/>
        </w:rPr>
        <w:t>; ITC = indirect treatment comparison;</w:t>
      </w:r>
      <w:r w:rsidR="00407859" w:rsidRPr="00BF5894">
        <w:rPr>
          <w:rFonts w:eastAsia="Calibri"/>
        </w:rPr>
        <w:t xml:space="preserve"> </w:t>
      </w:r>
      <w:r w:rsidRPr="00BF5894">
        <w:rPr>
          <w:rFonts w:eastAsia="Calibri"/>
        </w:rPr>
        <w:t>RD = risk difference; RPV = rilpivirine; RR = risk ratio; Q8W = eight weekly dosing</w:t>
      </w:r>
    </w:p>
    <w:p w14:paraId="63007D2D" w14:textId="77777777" w:rsidR="00CF6CD9" w:rsidRPr="00BF5894" w:rsidRDefault="00CF6CD9" w:rsidP="008A0430">
      <w:pPr>
        <w:pStyle w:val="TableFigureFooter"/>
        <w:rPr>
          <w:rFonts w:eastAsia="Calibri"/>
        </w:rPr>
      </w:pPr>
      <w:r w:rsidRPr="00BF5894">
        <w:rPr>
          <w:rFonts w:eastAsia="Calibri"/>
          <w:vertAlign w:val="superscript"/>
        </w:rPr>
        <w:t>a</w:t>
      </w:r>
      <w:r w:rsidRPr="00BF5894">
        <w:rPr>
          <w:rFonts w:eastAsia="Calibri"/>
        </w:rPr>
        <w:t xml:space="preserve"> Result of indirect comparison, and as such did not line up directly with event rate/100 patients reported for CAB LA + RPV LA Q8W in ATLAS-2M and for oral ART in pooled FLAIR + ATLAS. </w:t>
      </w:r>
    </w:p>
    <w:bookmarkEnd w:id="42"/>
    <w:p w14:paraId="24CF0E27" w14:textId="77777777" w:rsidR="001C750E" w:rsidRPr="00BF5894" w:rsidRDefault="001C750E" w:rsidP="008A0430">
      <w:pPr>
        <w:pStyle w:val="3-BodyText"/>
      </w:pPr>
      <w:r w:rsidRPr="00BF5894">
        <w:t xml:space="preserve">On the basis of the </w:t>
      </w:r>
      <w:r w:rsidRPr="00BF5894">
        <w:rPr>
          <w:i/>
          <w:iCs/>
        </w:rPr>
        <w:t>post hoc</w:t>
      </w:r>
      <w:r w:rsidRPr="00BF5894">
        <w:t xml:space="preserve"> analysis of SF-12 data converted to SF-6D presented by the resubmission, </w:t>
      </w:r>
      <w:r w:rsidR="00F72605">
        <w:t>the comparison of</w:t>
      </w:r>
      <w:r w:rsidRPr="00BF5894">
        <w:t xml:space="preserve"> CAB LA + RPV LA and oral ART resulted in:</w:t>
      </w:r>
    </w:p>
    <w:p w14:paraId="365EA9BD" w14:textId="77777777" w:rsidR="001C750E" w:rsidRPr="00BF5894" w:rsidRDefault="001C750E" w:rsidP="00AB68B4">
      <w:pPr>
        <w:pStyle w:val="ListParagraph"/>
        <w:numPr>
          <w:ilvl w:val="0"/>
          <w:numId w:val="1"/>
        </w:numPr>
        <w:spacing w:after="0"/>
        <w:ind w:left="993" w:hanging="284"/>
      </w:pPr>
      <w:r w:rsidRPr="00BF5894">
        <w:t>Approximately 0.0</w:t>
      </w:r>
      <w:r w:rsidR="002D1C7A">
        <w:t>18</w:t>
      </w:r>
      <w:r w:rsidRPr="00BF5894">
        <w:t xml:space="preserve"> gain in utility </w:t>
      </w:r>
      <w:r w:rsidR="000E576A">
        <w:t xml:space="preserve">(out of a scale of 0 to 1.00) </w:t>
      </w:r>
      <w:r w:rsidRPr="00BF5894">
        <w:t>per patient per year</w:t>
      </w:r>
      <w:r w:rsidR="00651A62">
        <w:t>.</w:t>
      </w:r>
      <w:r w:rsidRPr="00BF5894">
        <w:t xml:space="preserve"> </w:t>
      </w:r>
    </w:p>
    <w:p w14:paraId="68A27AA5" w14:textId="77777777" w:rsidR="001C750E" w:rsidRPr="00BF5894" w:rsidRDefault="001C750E" w:rsidP="00F87144">
      <w:pPr>
        <w:pStyle w:val="ListParagraph"/>
        <w:numPr>
          <w:ilvl w:val="0"/>
          <w:numId w:val="0"/>
        </w:numPr>
        <w:spacing w:after="0"/>
        <w:ind w:left="720"/>
      </w:pPr>
    </w:p>
    <w:p w14:paraId="3C47F49E" w14:textId="77777777" w:rsidR="004B530B" w:rsidRPr="00BF5894" w:rsidRDefault="004B530B" w:rsidP="008A0430">
      <w:pPr>
        <w:pStyle w:val="3-BodyText"/>
      </w:pPr>
      <w:r w:rsidRPr="00BF5894">
        <w:t>On the basis of indirect evidence presented by the resubmission, for every 100 patients treated with CAB LA + RPV LA in comparison to oral ART and over a 48</w:t>
      </w:r>
      <w:r w:rsidR="00651A62">
        <w:t>-</w:t>
      </w:r>
      <w:r w:rsidRPr="00BF5894">
        <w:t>week duration:</w:t>
      </w:r>
    </w:p>
    <w:p w14:paraId="2F8021B9" w14:textId="77777777" w:rsidR="00CF6CD9" w:rsidRPr="00BF5894" w:rsidRDefault="00CF6CD9" w:rsidP="00AB68B4">
      <w:pPr>
        <w:pStyle w:val="ListParagraph"/>
        <w:numPr>
          <w:ilvl w:val="0"/>
          <w:numId w:val="1"/>
        </w:numPr>
        <w:spacing w:after="0"/>
        <w:ind w:left="993" w:hanging="284"/>
      </w:pPr>
      <w:r w:rsidRPr="00BF5894">
        <w:t xml:space="preserve">Approximately 75 additional patients </w:t>
      </w:r>
      <w:r w:rsidR="00651A62">
        <w:t>would</w:t>
      </w:r>
      <w:r w:rsidRPr="00BF5894">
        <w:t xml:space="preserve"> experience any ISRs; and</w:t>
      </w:r>
    </w:p>
    <w:p w14:paraId="619A8541" w14:textId="77777777" w:rsidR="004B530B" w:rsidRPr="00BF5894" w:rsidRDefault="004B530B" w:rsidP="00AB68B4">
      <w:pPr>
        <w:pStyle w:val="ListParagraph"/>
        <w:numPr>
          <w:ilvl w:val="0"/>
          <w:numId w:val="1"/>
        </w:numPr>
        <w:spacing w:after="0"/>
        <w:ind w:left="993" w:hanging="284"/>
      </w:pPr>
      <w:r w:rsidRPr="00BF5894">
        <w:t>Approximately 1</w:t>
      </w:r>
      <w:r w:rsidR="00CF6CD9" w:rsidRPr="00BF5894">
        <w:t>9</w:t>
      </w:r>
      <w:r w:rsidRPr="00BF5894">
        <w:t xml:space="preserve"> additional patients would have drug-related AE, excluding ISRs</w:t>
      </w:r>
      <w:r w:rsidR="00651A62">
        <w:t>.</w:t>
      </w:r>
    </w:p>
    <w:p w14:paraId="7FF700A7" w14:textId="77777777" w:rsidR="004B530B" w:rsidRPr="00BF5894" w:rsidRDefault="004B530B" w:rsidP="00263466">
      <w:pPr>
        <w:pStyle w:val="4-SubsectionHeading"/>
      </w:pPr>
      <w:bookmarkStart w:id="43" w:name="_Toc82592215"/>
      <w:r w:rsidRPr="00BF5894">
        <w:t>Clinical claim</w:t>
      </w:r>
      <w:bookmarkEnd w:id="43"/>
    </w:p>
    <w:p w14:paraId="41E0F20A" w14:textId="77777777" w:rsidR="004B530B" w:rsidRPr="00966902" w:rsidRDefault="004B530B" w:rsidP="008A0430">
      <w:pPr>
        <w:pStyle w:val="3-BodyText"/>
      </w:pPr>
      <w:r w:rsidRPr="00BF5894">
        <w:t xml:space="preserve">The resubmission described CAB LA + RPV LA Q8W as </w:t>
      </w:r>
      <w:r w:rsidR="0043078B">
        <w:t>noninferior</w:t>
      </w:r>
      <w:r w:rsidRPr="00BF5894">
        <w:t xml:space="preserve"> in terms of effectiveness in comparison to </w:t>
      </w:r>
      <w:r w:rsidR="00651A62">
        <w:t xml:space="preserve">oral </w:t>
      </w:r>
      <w:r w:rsidRPr="00BF5894">
        <w:t>ART for the treatment of HIV infection in treatment</w:t>
      </w:r>
      <w:r w:rsidR="0010460C">
        <w:t>-</w:t>
      </w:r>
      <w:r w:rsidRPr="00BF5894">
        <w:t xml:space="preserve">experienced patients. </w:t>
      </w:r>
      <w:r w:rsidRPr="00BF5894">
        <w:rPr>
          <w:iCs/>
        </w:rPr>
        <w:t xml:space="preserve">The PBAC had previously considered that CAB LA + RPV LA either given once every four weeks or once every eight weeks, was of </w:t>
      </w:r>
      <w:r w:rsidR="0043078B">
        <w:rPr>
          <w:iCs/>
        </w:rPr>
        <w:lastRenderedPageBreak/>
        <w:t>noninferior</w:t>
      </w:r>
      <w:r w:rsidRPr="00BF5894">
        <w:rPr>
          <w:iCs/>
        </w:rPr>
        <w:t xml:space="preserve"> comparative effectiveness to oral ART regimens in terms of virological response (paragraph 7.6, cabotegravir-rilpivirine PSD, March 2021 PBAC </w:t>
      </w:r>
      <w:r w:rsidR="00BB62BA">
        <w:rPr>
          <w:iCs/>
        </w:rPr>
        <w:t>m</w:t>
      </w:r>
      <w:r w:rsidRPr="00BF5894">
        <w:rPr>
          <w:iCs/>
        </w:rPr>
        <w:t xml:space="preserve">eeting). </w:t>
      </w:r>
      <w:r w:rsidRPr="00966902">
        <w:t>Given the similarity of the evidence base in the resubmission (continuing to rely on ITC involving FLAIR, ATLAS and ATLAS-2M)</w:t>
      </w:r>
      <w:r w:rsidR="00D26D3E">
        <w:t>,</w:t>
      </w:r>
      <w:r w:rsidRPr="00966902">
        <w:t xml:space="preserve"> the </w:t>
      </w:r>
      <w:r w:rsidR="00BB62BA">
        <w:t xml:space="preserve">evaluation considered that the </w:t>
      </w:r>
      <w:r w:rsidRPr="00966902">
        <w:t>same conclusion was likely reasonable.</w:t>
      </w:r>
    </w:p>
    <w:p w14:paraId="6DB24EB5" w14:textId="77777777" w:rsidR="004B530B" w:rsidRDefault="004B530B" w:rsidP="008A0430">
      <w:pPr>
        <w:pStyle w:val="3-BodyText"/>
      </w:pPr>
      <w:r w:rsidRPr="00BF5894">
        <w:t xml:space="preserve">The resubmission claimed that CAB LA + RPV LA Q8W has an acceptable safety profile for the treatment of HIV infection. </w:t>
      </w:r>
      <w:r w:rsidRPr="00966902">
        <w:t>This claim remained unchanged from the previous submission, and the PBAC ha</w:t>
      </w:r>
      <w:r w:rsidR="00BB62BA">
        <w:t>d</w:t>
      </w:r>
      <w:r w:rsidRPr="00966902">
        <w:t xml:space="preserve"> previously considered this claim was reasonable (paragraph 6.43</w:t>
      </w:r>
      <w:r w:rsidR="00651A62">
        <w:t>,</w:t>
      </w:r>
      <w:r w:rsidRPr="00966902">
        <w:t xml:space="preserve"> cabotegravir-rilpivirine PSD, March 2021 PBAC </w:t>
      </w:r>
      <w:r w:rsidR="00BB62BA">
        <w:t>m</w:t>
      </w:r>
      <w:r w:rsidRPr="00966902">
        <w:t>eeting).</w:t>
      </w:r>
    </w:p>
    <w:p w14:paraId="6C82773A" w14:textId="77777777" w:rsidR="00BC712D" w:rsidRPr="00E86F63" w:rsidRDefault="00BC712D" w:rsidP="00BC712D">
      <w:pPr>
        <w:pStyle w:val="3-BodyText"/>
      </w:pPr>
      <w:r w:rsidRPr="00E86F63">
        <w:t xml:space="preserve">The ESC reaffirmed its previous view (and that expressed by the PBAC at its March 2021 meeting) that CAB LA + RPV LA is likely of </w:t>
      </w:r>
      <w:r w:rsidR="0043078B">
        <w:t>noninferior</w:t>
      </w:r>
      <w:r w:rsidRPr="00E86F63">
        <w:t xml:space="preserve"> comparative </w:t>
      </w:r>
      <w:r w:rsidR="00651A62">
        <w:t>effectiveness</w:t>
      </w:r>
      <w:r w:rsidR="00651A62" w:rsidRPr="00E86F63">
        <w:t xml:space="preserve"> </w:t>
      </w:r>
      <w:r w:rsidR="00F87144" w:rsidRPr="00E86F63">
        <w:t xml:space="preserve">in terms of virological suppression to daily oral ART </w:t>
      </w:r>
      <w:r w:rsidRPr="00E86F63">
        <w:t xml:space="preserve">and </w:t>
      </w:r>
      <w:r w:rsidR="0043078B">
        <w:t>noninferior</w:t>
      </w:r>
      <w:r w:rsidR="00F87144" w:rsidRPr="00E86F63">
        <w:t xml:space="preserve"> </w:t>
      </w:r>
      <w:r w:rsidRPr="00E86F63">
        <w:t>safety.</w:t>
      </w:r>
    </w:p>
    <w:p w14:paraId="6424E77A" w14:textId="77777777" w:rsidR="00F87144" w:rsidRDefault="004B530B" w:rsidP="008A0430">
      <w:pPr>
        <w:pStyle w:val="3-BodyText"/>
      </w:pPr>
      <w:r w:rsidRPr="00BF5894">
        <w:t xml:space="preserve">The resubmission claimed that CAB LA + RPV LA provides additional benefits to patients who have an unmet need for an alternative to daily oral ART (QoL impacts such as anxiety and worry due to the requirement to adhere to daily treatment, stigma and associated reminder of disease, fear of unintentional disclosure, patient preference, convenience, less frequent dosing and medical conditions affecting oral dosing) as demonstrated by a </w:t>
      </w:r>
      <w:r w:rsidR="005A683E">
        <w:t>QoL</w:t>
      </w:r>
      <w:r w:rsidRPr="00BF5894">
        <w:t xml:space="preserve"> gain compared to the ART treatment arm (</w:t>
      </w:r>
      <w:r w:rsidR="004A2530">
        <w:t xml:space="preserve">based on the </w:t>
      </w:r>
      <w:r w:rsidRPr="00BF5894">
        <w:t xml:space="preserve">SF-6D </w:t>
      </w:r>
      <w:r w:rsidR="00F87144">
        <w:rPr>
          <w:i/>
          <w:iCs/>
        </w:rPr>
        <w:t xml:space="preserve">post hoc </w:t>
      </w:r>
      <w:r w:rsidRPr="00BF5894">
        <w:t xml:space="preserve">analysis). </w:t>
      </w:r>
    </w:p>
    <w:p w14:paraId="76D11373" w14:textId="77777777" w:rsidR="004B530B" w:rsidRPr="00E86F63" w:rsidRDefault="004B530B" w:rsidP="008A0430">
      <w:pPr>
        <w:pStyle w:val="3-BodyText"/>
      </w:pPr>
      <w:bookmarkStart w:id="44" w:name="_Ref87545555"/>
      <w:r w:rsidRPr="00E86F63">
        <w:t>Th</w:t>
      </w:r>
      <w:r w:rsidR="00F87144" w:rsidRPr="00E86F63">
        <w:t>e evaluation considered th</w:t>
      </w:r>
      <w:r w:rsidRPr="00E86F63">
        <w:t xml:space="preserve">is </w:t>
      </w:r>
      <w:r w:rsidR="00F827FA" w:rsidRPr="00E86F63">
        <w:t xml:space="preserve">claim </w:t>
      </w:r>
      <w:r w:rsidR="00F87144" w:rsidRPr="00E86F63">
        <w:t>was inadequately supported</w:t>
      </w:r>
      <w:r w:rsidRPr="00E86F63">
        <w:t xml:space="preserve"> as:</w:t>
      </w:r>
      <w:bookmarkEnd w:id="44"/>
    </w:p>
    <w:p w14:paraId="4DE424B4" w14:textId="77777777" w:rsidR="004B530B" w:rsidRPr="00DA1F11" w:rsidRDefault="00D226B9" w:rsidP="00D226B9">
      <w:pPr>
        <w:pStyle w:val="ListParagraph"/>
        <w:numPr>
          <w:ilvl w:val="0"/>
          <w:numId w:val="10"/>
        </w:numPr>
        <w:ind w:left="993" w:hanging="284"/>
        <w:rPr>
          <w:iCs/>
        </w:rPr>
      </w:pPr>
      <w:r>
        <w:t xml:space="preserve">It was unclear if the MID range </w:t>
      </w:r>
      <w:r w:rsidRPr="00DA1F11">
        <w:rPr>
          <w:iCs/>
        </w:rPr>
        <w:t xml:space="preserve">(0.01-0.048) </w:t>
      </w:r>
      <w:r>
        <w:t>reported in Walters and Brazier 2003 would be applicable to HIV, given the MIDs were based on analyses of other conditions</w:t>
      </w:r>
      <w:r w:rsidR="00DA3271">
        <w:t>.</w:t>
      </w:r>
    </w:p>
    <w:p w14:paraId="4460E608" w14:textId="77777777" w:rsidR="00F827FA" w:rsidRPr="00DA1F11" w:rsidRDefault="004B530B" w:rsidP="00AB68B4">
      <w:pPr>
        <w:pStyle w:val="ListParagraph"/>
        <w:numPr>
          <w:ilvl w:val="0"/>
          <w:numId w:val="10"/>
        </w:numPr>
        <w:ind w:left="993" w:hanging="284"/>
        <w:rPr>
          <w:iCs/>
        </w:rPr>
      </w:pPr>
      <w:r w:rsidRPr="00DA1F11">
        <w:rPr>
          <w:iCs/>
        </w:rPr>
        <w:t>The point estimate for the utility difference between LAI and oral ART calculated from the SF-6D analysis was ten times higher than the EVA-29155 report which reported results from a time trade off (TTO) study in 201 UK patients with HIV (0.02, p=0.030 in SF-6D analysis, 0.002, p=0.7884 in the EVA-29155 report)</w:t>
      </w:r>
      <w:r w:rsidR="004A2530">
        <w:rPr>
          <w:iCs/>
        </w:rPr>
        <w:t>.</w:t>
      </w:r>
    </w:p>
    <w:p w14:paraId="5465962C" w14:textId="77777777" w:rsidR="00BB1A5D" w:rsidRDefault="007669EE" w:rsidP="008A0430">
      <w:pPr>
        <w:pStyle w:val="3-BodyText"/>
      </w:pPr>
      <w:r>
        <w:t>The</w:t>
      </w:r>
      <w:r w:rsidR="004B530B" w:rsidRPr="00BF5894">
        <w:t xml:space="preserve"> PBAC </w:t>
      </w:r>
      <w:r>
        <w:t xml:space="preserve">had </w:t>
      </w:r>
      <w:r w:rsidR="00AE69AD" w:rsidRPr="00BF5894">
        <w:t xml:space="preserve">previously </w:t>
      </w:r>
      <w:r w:rsidR="004B530B" w:rsidRPr="00BF5894">
        <w:t xml:space="preserve">considered that the claim that CAB LA + RPV LA provides additional benefits to patients who have an unmet need for an alternative to daily oral ART was not adequately supported as the results of the HIVTSQ were uncertain and the SF-12 results from ATLAS and FLAIR did not report any statistically significant differences between treatment arms in either the PCS or MCS domains, and that while some patients may prefer the option of a LAI, the results of </w:t>
      </w:r>
      <w:r>
        <w:t>patient-reported outcomes</w:t>
      </w:r>
      <w:r w:rsidRPr="00BF5894">
        <w:t xml:space="preserve"> </w:t>
      </w:r>
      <w:r w:rsidR="004B530B" w:rsidRPr="00BF5894">
        <w:t>from the clinical trials did not support a conclusion that treatment with CAB LA + RPV LA was associated with improvements in quality of life (paragraph 7.7</w:t>
      </w:r>
      <w:r>
        <w:t>,</w:t>
      </w:r>
      <w:r w:rsidR="004B530B" w:rsidRPr="00BF5894">
        <w:t xml:space="preserve"> cabotegravir-rilpivirine PSD, March 2021 PBAC </w:t>
      </w:r>
      <w:r w:rsidR="00E14058">
        <w:t>m</w:t>
      </w:r>
      <w:r w:rsidR="004B530B" w:rsidRPr="00BF5894">
        <w:t>eeting).</w:t>
      </w:r>
    </w:p>
    <w:p w14:paraId="583F0AF2" w14:textId="77777777" w:rsidR="00DB66F4" w:rsidRDefault="00DB66F4" w:rsidP="008A0430">
      <w:pPr>
        <w:pStyle w:val="3-BodyText"/>
      </w:pPr>
      <w:r w:rsidRPr="00E86F63">
        <w:t xml:space="preserve">The ESC considered the </w:t>
      </w:r>
      <w:r w:rsidR="004A2530">
        <w:t xml:space="preserve">resubmission’s </w:t>
      </w:r>
      <w:r w:rsidRPr="00E86F63">
        <w:t xml:space="preserve">claim of additional benefits for patients who have an unmet need for an alternative to daily oral ART was highly uncertain and difficult to clearly distinguish from convenience-based preferences for reasons discussed in paragraphs </w:t>
      </w:r>
      <w:r w:rsidR="00A72D39">
        <w:t>6.20</w:t>
      </w:r>
      <w:r w:rsidR="007669EE">
        <w:t xml:space="preserve"> and </w:t>
      </w:r>
      <w:r w:rsidR="00A72D39">
        <w:t>6.21</w:t>
      </w:r>
      <w:r w:rsidRPr="00E86F63">
        <w:t xml:space="preserve"> above.</w:t>
      </w:r>
    </w:p>
    <w:p w14:paraId="0593D483" w14:textId="77777777" w:rsidR="001A0271" w:rsidRPr="00D226B9" w:rsidRDefault="005D396D" w:rsidP="001A0271">
      <w:pPr>
        <w:pStyle w:val="3-BodyText"/>
      </w:pPr>
      <w:bookmarkStart w:id="45" w:name="_Hlk76376200"/>
      <w:r w:rsidRPr="00D226B9">
        <w:rPr>
          <w:iCs/>
        </w:rPr>
        <w:lastRenderedPageBreak/>
        <w:t>The</w:t>
      </w:r>
      <w:r w:rsidRPr="00D226B9">
        <w:t xml:space="preserve"> PBAC </w:t>
      </w:r>
      <w:r w:rsidR="001A0271" w:rsidRPr="00D226B9">
        <w:t>reiterated its view expressed at the March 2021 consideration that</w:t>
      </w:r>
      <w:r w:rsidRPr="00D226B9">
        <w:t xml:space="preserve"> the claim of </w:t>
      </w:r>
      <w:r w:rsidR="0043078B" w:rsidRPr="00D226B9">
        <w:t>noninferior</w:t>
      </w:r>
      <w:r w:rsidRPr="00D226B9">
        <w:t xml:space="preserve"> comparative effectiveness</w:t>
      </w:r>
      <w:r w:rsidR="00E25EAC" w:rsidRPr="00D226B9">
        <w:t xml:space="preserve"> (in terms of virological suppression)</w:t>
      </w:r>
      <w:r w:rsidR="001A0271" w:rsidRPr="00D226B9">
        <w:t xml:space="preserve"> and safety</w:t>
      </w:r>
      <w:r w:rsidR="00E25EAC" w:rsidRPr="00D226B9">
        <w:t xml:space="preserve"> to daily oral ART</w:t>
      </w:r>
      <w:r w:rsidRPr="00D226B9">
        <w:t xml:space="preserve"> was reasonable</w:t>
      </w:r>
      <w:r w:rsidR="001A0271" w:rsidRPr="00D226B9">
        <w:t>.</w:t>
      </w:r>
    </w:p>
    <w:p w14:paraId="134C5CF7" w14:textId="77777777" w:rsidR="005D396D" w:rsidRPr="00D226B9" w:rsidRDefault="005D396D" w:rsidP="005D396D">
      <w:pPr>
        <w:pStyle w:val="3-BodyText"/>
      </w:pPr>
      <w:bookmarkStart w:id="46" w:name="_Ref88047671"/>
      <w:r w:rsidRPr="00D226B9">
        <w:t xml:space="preserve">The PBAC considered </w:t>
      </w:r>
      <w:r w:rsidR="001A0271" w:rsidRPr="00D226B9">
        <w:t xml:space="preserve">the claim of additional benefits </w:t>
      </w:r>
      <w:r w:rsidR="007669EE" w:rsidRPr="00D226B9">
        <w:t>for</w:t>
      </w:r>
      <w:r w:rsidR="001A0271" w:rsidRPr="00D226B9">
        <w:t xml:space="preserve"> patients with a need for an alternative to daily oral ART was plausible, but difficult to quantify reliably. The Committee considered the claimed utility gain of 0.02 was unreliable given the results of the </w:t>
      </w:r>
      <w:r w:rsidR="001A0271" w:rsidRPr="00D226B9">
        <w:rPr>
          <w:i/>
          <w:iCs/>
        </w:rPr>
        <w:t>post</w:t>
      </w:r>
      <w:r w:rsidR="006D7553" w:rsidRPr="00D226B9">
        <w:rPr>
          <w:i/>
          <w:iCs/>
        </w:rPr>
        <w:t xml:space="preserve"> </w:t>
      </w:r>
      <w:r w:rsidR="001A0271" w:rsidRPr="00D226B9">
        <w:rPr>
          <w:i/>
          <w:iCs/>
        </w:rPr>
        <w:t>hoc</w:t>
      </w:r>
      <w:r w:rsidR="001A0271" w:rsidRPr="00D226B9">
        <w:t xml:space="preserve"> SF-6D analysis were </w:t>
      </w:r>
      <w:r w:rsidR="00D226B9" w:rsidRPr="00D226B9">
        <w:t xml:space="preserve">difficult to </w:t>
      </w:r>
      <w:r w:rsidR="007D594A" w:rsidRPr="00D226B9">
        <w:t>clearly distinguish</w:t>
      </w:r>
      <w:r w:rsidR="00D226B9" w:rsidRPr="00D226B9">
        <w:t xml:space="preserve"> from convenience-based preferences</w:t>
      </w:r>
      <w:r w:rsidR="001A0271" w:rsidRPr="00D226B9">
        <w:t xml:space="preserve">. However, the PBAC </w:t>
      </w:r>
      <w:r w:rsidR="00D226B9" w:rsidRPr="00D226B9">
        <w:t>considered</w:t>
      </w:r>
      <w:r w:rsidR="001A0271" w:rsidRPr="00D226B9">
        <w:t xml:space="preserve">, based on the input from consumers and clinicians, that there was an unmet need for an alternative to daily oral ART for a small portion of the population, who may realise </w:t>
      </w:r>
      <w:r w:rsidR="006D7553" w:rsidRPr="00D226B9">
        <w:t>QoL</w:t>
      </w:r>
      <w:r w:rsidR="001A0271" w:rsidRPr="00D226B9">
        <w:t xml:space="preserve"> and/or adherence benefits with the availability of a </w:t>
      </w:r>
      <w:r w:rsidR="006D7553" w:rsidRPr="00D226B9">
        <w:t>LAI</w:t>
      </w:r>
      <w:r w:rsidR="001A0271" w:rsidRPr="00D226B9">
        <w:t xml:space="preserve"> option administered in a clinical setting.</w:t>
      </w:r>
      <w:bookmarkEnd w:id="46"/>
    </w:p>
    <w:p w14:paraId="73972C1F" w14:textId="77777777" w:rsidR="00B60939" w:rsidRPr="00BF5894" w:rsidRDefault="00B60939" w:rsidP="00263466">
      <w:pPr>
        <w:pStyle w:val="4-SubsectionHeading"/>
      </w:pPr>
      <w:bookmarkStart w:id="47" w:name="_Toc82592216"/>
      <w:bookmarkEnd w:id="45"/>
      <w:r w:rsidRPr="00BF5894">
        <w:t>Economic analysis</w:t>
      </w:r>
      <w:bookmarkEnd w:id="47"/>
      <w:r w:rsidR="00491B3A" w:rsidRPr="00BF5894">
        <w:t xml:space="preserve"> </w:t>
      </w:r>
    </w:p>
    <w:p w14:paraId="09848A8A" w14:textId="77777777" w:rsidR="00E83B78" w:rsidRPr="00BF5894" w:rsidRDefault="009F03A9" w:rsidP="008A0430">
      <w:pPr>
        <w:pStyle w:val="3-BodyText"/>
      </w:pPr>
      <w:r w:rsidRPr="00BF5894">
        <w:t xml:space="preserve">The type of economic evaluation presented </w:t>
      </w:r>
      <w:r w:rsidR="00AE69AD" w:rsidRPr="00BF5894">
        <w:t xml:space="preserve">in the resubmission </w:t>
      </w:r>
      <w:r w:rsidRPr="00BF5894">
        <w:t>was a</w:t>
      </w:r>
      <w:r w:rsidR="00AE69AD" w:rsidRPr="00BF5894">
        <w:t xml:space="preserve"> ste</w:t>
      </w:r>
      <w:r w:rsidR="00492A02">
        <w:t>p</w:t>
      </w:r>
      <w:r w:rsidR="00AE69AD" w:rsidRPr="00BF5894">
        <w:t>ped</w:t>
      </w:r>
      <w:r w:rsidRPr="00BF5894">
        <w:t xml:space="preserve"> </w:t>
      </w:r>
      <w:r w:rsidR="000C207B" w:rsidRPr="00BF5894">
        <w:t>cost</w:t>
      </w:r>
      <w:r w:rsidR="007669EE">
        <w:t>-</w:t>
      </w:r>
      <w:r w:rsidR="00AE69AD" w:rsidRPr="00BF5894">
        <w:t xml:space="preserve">utility </w:t>
      </w:r>
      <w:r w:rsidR="000C207B" w:rsidRPr="00BF5894">
        <w:t>analysis (</w:t>
      </w:r>
      <w:r w:rsidRPr="00BF5894">
        <w:t>C</w:t>
      </w:r>
      <w:r w:rsidR="00AE69AD" w:rsidRPr="00BF5894">
        <w:t>U</w:t>
      </w:r>
      <w:r w:rsidRPr="00BF5894">
        <w:t>A</w:t>
      </w:r>
      <w:r w:rsidR="000C207B" w:rsidRPr="00BF5894">
        <w:t>)</w:t>
      </w:r>
      <w:r w:rsidRPr="00BF5894">
        <w:t xml:space="preserve"> that was conducted to determine the incremental cost per QALY gained for patients who were stabilised on </w:t>
      </w:r>
      <w:r w:rsidR="00E83B78" w:rsidRPr="00BF5894">
        <w:t xml:space="preserve">ART and chose to switch their treatment to CAB LA + RPV LA versus </w:t>
      </w:r>
      <w:r w:rsidR="007669EE">
        <w:t xml:space="preserve">continuing </w:t>
      </w:r>
      <w:r w:rsidR="00E83B78" w:rsidRPr="00BF5894">
        <w:t xml:space="preserve">oral ART. </w:t>
      </w:r>
      <w:r w:rsidR="009370A8" w:rsidRPr="00BF5894">
        <w:t xml:space="preserve">The steps of the stepped economic evaluation are described in </w:t>
      </w:r>
      <w:r w:rsidR="00A72D39" w:rsidRPr="00A72D39">
        <w:t>Table 14</w:t>
      </w:r>
      <w:r w:rsidR="009370A8" w:rsidRPr="00BF5894">
        <w:t xml:space="preserve">. </w:t>
      </w:r>
    </w:p>
    <w:p w14:paraId="3CC38B8D" w14:textId="77777777" w:rsidR="00275C5A" w:rsidRPr="00BF5894" w:rsidRDefault="00A72D39" w:rsidP="008A0430">
      <w:pPr>
        <w:pStyle w:val="3-BodyText"/>
      </w:pPr>
      <w:r w:rsidRPr="00A72D39">
        <w:t>Table 11</w:t>
      </w:r>
      <w:r w:rsidR="00241CD0" w:rsidRPr="00BF5894">
        <w:t xml:space="preserve"> </w:t>
      </w:r>
      <w:r w:rsidR="0037654B" w:rsidRPr="00BF5894">
        <w:t>provides a summary of the model structure and key inputs.</w:t>
      </w:r>
    </w:p>
    <w:p w14:paraId="34CD7BA3" w14:textId="77777777" w:rsidR="009F03A9" w:rsidRPr="00BF5894" w:rsidRDefault="00256E82" w:rsidP="00256E82">
      <w:pPr>
        <w:keepNext/>
        <w:rPr>
          <w:rStyle w:val="CommentReference"/>
        </w:rPr>
      </w:pPr>
      <w:bookmarkStart w:id="48" w:name="_Ref81591080"/>
      <w:r w:rsidRPr="00BF5894">
        <w:rPr>
          <w:rStyle w:val="CommentReference"/>
        </w:rPr>
        <w:t xml:space="preserve">Table </w:t>
      </w:r>
      <w:r w:rsidR="00A72D39">
        <w:rPr>
          <w:rStyle w:val="CommentReference"/>
          <w:noProof/>
        </w:rPr>
        <w:t>11</w:t>
      </w:r>
      <w:bookmarkEnd w:id="48"/>
      <w:r w:rsidR="009F03A9" w:rsidRPr="00BF5894">
        <w:rPr>
          <w:rStyle w:val="CommentReference"/>
        </w:rPr>
        <w:t>: Summary of model structure and rationale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11: Summary of model structure and rationale"/>
      </w:tblPr>
      <w:tblGrid>
        <w:gridCol w:w="1555"/>
        <w:gridCol w:w="7372"/>
      </w:tblGrid>
      <w:tr w:rsidR="00307E3C" w:rsidRPr="00BF5894" w14:paraId="05FFB22D" w14:textId="77777777" w:rsidTr="00DB1EC6">
        <w:trPr>
          <w:trHeight w:val="20"/>
          <w:tblHeader/>
        </w:trPr>
        <w:tc>
          <w:tcPr>
            <w:tcW w:w="871" w:type="pct"/>
            <w:shd w:val="clear" w:color="auto" w:fill="auto"/>
            <w:vAlign w:val="center"/>
          </w:tcPr>
          <w:p w14:paraId="4A0CE6C5" w14:textId="77777777" w:rsidR="00307E3C" w:rsidRPr="00BF5894" w:rsidRDefault="00307E3C" w:rsidP="00DB1EC6">
            <w:pPr>
              <w:pStyle w:val="Tabletext"/>
              <w:keepNext/>
              <w:keepLines/>
              <w:rPr>
                <w:b/>
                <w:bCs/>
              </w:rPr>
            </w:pPr>
            <w:r w:rsidRPr="00BF5894">
              <w:rPr>
                <w:b/>
                <w:bCs/>
              </w:rPr>
              <w:t>Component</w:t>
            </w:r>
          </w:p>
        </w:tc>
        <w:tc>
          <w:tcPr>
            <w:tcW w:w="4129" w:type="pct"/>
            <w:shd w:val="clear" w:color="auto" w:fill="auto"/>
          </w:tcPr>
          <w:p w14:paraId="6BFDE323" w14:textId="77777777" w:rsidR="00307E3C" w:rsidRPr="00BF5894" w:rsidRDefault="00307E3C" w:rsidP="00307E3C">
            <w:pPr>
              <w:pStyle w:val="Tabletext"/>
              <w:keepNext/>
              <w:keepLines/>
              <w:ind w:left="40"/>
              <w:jc w:val="center"/>
              <w:rPr>
                <w:b/>
                <w:bCs/>
              </w:rPr>
            </w:pPr>
            <w:r w:rsidRPr="00BF5894">
              <w:rPr>
                <w:b/>
              </w:rPr>
              <w:t>Summary</w:t>
            </w:r>
          </w:p>
        </w:tc>
      </w:tr>
      <w:tr w:rsidR="00307E3C" w:rsidRPr="00BF5894" w14:paraId="785B20F0" w14:textId="77777777" w:rsidTr="00DB1EC6">
        <w:trPr>
          <w:trHeight w:val="20"/>
        </w:trPr>
        <w:tc>
          <w:tcPr>
            <w:tcW w:w="871" w:type="pct"/>
            <w:vAlign w:val="center"/>
          </w:tcPr>
          <w:p w14:paraId="3D631096" w14:textId="77777777" w:rsidR="00307E3C" w:rsidRPr="00BF5894" w:rsidRDefault="00307E3C" w:rsidP="00DB1EC6">
            <w:pPr>
              <w:pStyle w:val="Tabletext"/>
              <w:keepNext/>
              <w:keepLines/>
            </w:pPr>
            <w:r w:rsidRPr="00BF5894">
              <w:t>Time horizon</w:t>
            </w:r>
          </w:p>
        </w:tc>
        <w:tc>
          <w:tcPr>
            <w:tcW w:w="4129" w:type="pct"/>
            <w:vAlign w:val="center"/>
          </w:tcPr>
          <w:p w14:paraId="1C8012BA" w14:textId="77777777" w:rsidR="00307E3C" w:rsidRPr="00BF5894" w:rsidRDefault="00307E3C" w:rsidP="00086073">
            <w:pPr>
              <w:pStyle w:val="Tabletext"/>
              <w:keepNext/>
              <w:keepLines/>
              <w:ind w:left="40"/>
            </w:pPr>
            <w:r w:rsidRPr="00BF5894">
              <w:t xml:space="preserve">A 10-year time horizon was </w:t>
            </w:r>
            <w:r w:rsidR="007669EE">
              <w:t>chosen</w:t>
            </w:r>
            <w:r w:rsidRPr="00BF5894">
              <w:t>.</w:t>
            </w:r>
            <w:r w:rsidR="004A17B0" w:rsidRPr="00BF5894">
              <w:t xml:space="preserve"> </w:t>
            </w:r>
            <w:r w:rsidRPr="00BF5894">
              <w:t>The s</w:t>
            </w:r>
            <w:r w:rsidRPr="00BF5894">
              <w:rPr>
                <w:color w:val="222222"/>
                <w:szCs w:val="20"/>
              </w:rPr>
              <w:t xml:space="preserve">tepped analysis </w:t>
            </w:r>
            <w:r w:rsidR="00DB1EC6" w:rsidRPr="00BF5894">
              <w:rPr>
                <w:color w:val="222222"/>
                <w:szCs w:val="20"/>
              </w:rPr>
              <w:t xml:space="preserve">assumed </w:t>
            </w:r>
            <w:r w:rsidRPr="00BF5894">
              <w:rPr>
                <w:color w:val="222222"/>
                <w:szCs w:val="20"/>
              </w:rPr>
              <w:t>a time horizon of 2 years</w:t>
            </w:r>
            <w:r w:rsidR="00DB1EC6" w:rsidRPr="00BF5894">
              <w:rPr>
                <w:color w:val="222222"/>
                <w:szCs w:val="20"/>
              </w:rPr>
              <w:t xml:space="preserve"> (within trial)</w:t>
            </w:r>
            <w:r w:rsidRPr="00BF5894">
              <w:rPr>
                <w:color w:val="222222"/>
                <w:szCs w:val="20"/>
              </w:rPr>
              <w:t>.</w:t>
            </w:r>
          </w:p>
        </w:tc>
      </w:tr>
      <w:tr w:rsidR="00307E3C" w:rsidRPr="00BF5894" w14:paraId="0B103720" w14:textId="77777777" w:rsidTr="00DB1EC6">
        <w:trPr>
          <w:trHeight w:val="20"/>
        </w:trPr>
        <w:tc>
          <w:tcPr>
            <w:tcW w:w="871" w:type="pct"/>
            <w:vAlign w:val="center"/>
          </w:tcPr>
          <w:p w14:paraId="5B0BA04E" w14:textId="77777777" w:rsidR="00307E3C" w:rsidRPr="00BF5894" w:rsidRDefault="00307E3C" w:rsidP="00DB1EC6">
            <w:pPr>
              <w:pStyle w:val="Tabletext"/>
              <w:keepNext/>
              <w:keepLines/>
            </w:pPr>
            <w:r w:rsidRPr="00BF5894">
              <w:t>Outcomes</w:t>
            </w:r>
          </w:p>
        </w:tc>
        <w:tc>
          <w:tcPr>
            <w:tcW w:w="4129" w:type="pct"/>
            <w:vAlign w:val="center"/>
          </w:tcPr>
          <w:p w14:paraId="6811B9C2" w14:textId="77777777" w:rsidR="00307E3C" w:rsidRPr="00BF5894" w:rsidRDefault="00307E3C" w:rsidP="00086073">
            <w:pPr>
              <w:pStyle w:val="Tabletext"/>
              <w:keepNext/>
              <w:keepLines/>
              <w:ind w:left="40"/>
              <w:rPr>
                <w:rFonts w:cstheme="minorHAnsi"/>
                <w:color w:val="222222"/>
                <w:szCs w:val="20"/>
              </w:rPr>
            </w:pPr>
            <w:r w:rsidRPr="00BF5894">
              <w:rPr>
                <w:rFonts w:cstheme="minorHAnsi"/>
                <w:color w:val="222222"/>
                <w:szCs w:val="20"/>
              </w:rPr>
              <w:t>Quality adjusted life years gained for 10</w:t>
            </w:r>
            <w:r w:rsidR="00086073" w:rsidRPr="00BF5894">
              <w:rPr>
                <w:rFonts w:cstheme="minorHAnsi"/>
                <w:color w:val="222222"/>
                <w:szCs w:val="20"/>
              </w:rPr>
              <w:t>-</w:t>
            </w:r>
            <w:r w:rsidRPr="00BF5894">
              <w:rPr>
                <w:rFonts w:cstheme="minorHAnsi"/>
                <w:color w:val="222222"/>
                <w:szCs w:val="20"/>
              </w:rPr>
              <w:t>year base case model</w:t>
            </w:r>
            <w:r w:rsidR="00AE69AD" w:rsidRPr="00BF5894">
              <w:rPr>
                <w:rFonts w:cstheme="minorHAnsi"/>
                <w:color w:val="222222"/>
                <w:szCs w:val="20"/>
              </w:rPr>
              <w:t xml:space="preserve"> and </w:t>
            </w:r>
            <w:r w:rsidRPr="00BF5894">
              <w:rPr>
                <w:rFonts w:cstheme="minorHAnsi"/>
                <w:color w:val="222222"/>
                <w:szCs w:val="20"/>
              </w:rPr>
              <w:t>stepped analysis</w:t>
            </w:r>
          </w:p>
        </w:tc>
      </w:tr>
      <w:tr w:rsidR="00307E3C" w:rsidRPr="00BF5894" w14:paraId="29075530" w14:textId="77777777" w:rsidTr="00DB1EC6">
        <w:trPr>
          <w:trHeight w:val="20"/>
        </w:trPr>
        <w:tc>
          <w:tcPr>
            <w:tcW w:w="871" w:type="pct"/>
            <w:vAlign w:val="center"/>
          </w:tcPr>
          <w:p w14:paraId="081F6C78" w14:textId="77777777" w:rsidR="00307E3C" w:rsidRPr="00BF5894" w:rsidRDefault="00307E3C" w:rsidP="00DB1EC6">
            <w:pPr>
              <w:pStyle w:val="Tabletext"/>
              <w:keepNext/>
              <w:keepLines/>
            </w:pPr>
            <w:r w:rsidRPr="00BF5894">
              <w:t>Method used to generate results</w:t>
            </w:r>
          </w:p>
        </w:tc>
        <w:tc>
          <w:tcPr>
            <w:tcW w:w="4129" w:type="pct"/>
            <w:vAlign w:val="center"/>
          </w:tcPr>
          <w:p w14:paraId="3890E0A8" w14:textId="77777777" w:rsidR="00307E3C" w:rsidRPr="00BF5894" w:rsidRDefault="00307E3C" w:rsidP="00086073">
            <w:pPr>
              <w:pStyle w:val="Tabletext"/>
              <w:keepNext/>
              <w:keepLines/>
              <w:ind w:left="40"/>
            </w:pPr>
            <w:r w:rsidRPr="00BF5894">
              <w:t>Cohort expected value</w:t>
            </w:r>
          </w:p>
        </w:tc>
      </w:tr>
      <w:tr w:rsidR="00307E3C" w:rsidRPr="00BF5894" w14:paraId="5FDB1F92" w14:textId="77777777" w:rsidTr="00DB1EC6">
        <w:trPr>
          <w:trHeight w:val="20"/>
        </w:trPr>
        <w:tc>
          <w:tcPr>
            <w:tcW w:w="871" w:type="pct"/>
            <w:vAlign w:val="center"/>
          </w:tcPr>
          <w:p w14:paraId="195BE935" w14:textId="77777777" w:rsidR="00307E3C" w:rsidRPr="00BF5894" w:rsidRDefault="00307E3C" w:rsidP="00DB1EC6">
            <w:pPr>
              <w:pStyle w:val="Tabletext"/>
              <w:keepNext/>
              <w:keepLines/>
              <w:rPr>
                <w:color w:val="000000" w:themeColor="text1"/>
              </w:rPr>
            </w:pPr>
            <w:r w:rsidRPr="00BF5894">
              <w:rPr>
                <w:color w:val="000000" w:themeColor="text1"/>
              </w:rPr>
              <w:t>Health states</w:t>
            </w:r>
          </w:p>
        </w:tc>
        <w:tc>
          <w:tcPr>
            <w:tcW w:w="4129" w:type="pct"/>
            <w:vAlign w:val="center"/>
          </w:tcPr>
          <w:p w14:paraId="760E56C4" w14:textId="77777777" w:rsidR="00307E3C" w:rsidRPr="00BF5894" w:rsidRDefault="007669EE" w:rsidP="00086073">
            <w:pPr>
              <w:pStyle w:val="Tabletext"/>
              <w:keepNext/>
              <w:keepLines/>
              <w:ind w:left="40"/>
              <w:rPr>
                <w:rFonts w:cs="Arial"/>
                <w:color w:val="000000" w:themeColor="text1"/>
                <w:szCs w:val="20"/>
              </w:rPr>
            </w:pPr>
            <w:r>
              <w:rPr>
                <w:rFonts w:cs="Arial"/>
                <w:color w:val="000000" w:themeColor="text1"/>
                <w:szCs w:val="20"/>
              </w:rPr>
              <w:t>A</w:t>
            </w:r>
            <w:r w:rsidR="00307E3C" w:rsidRPr="00BF5894">
              <w:rPr>
                <w:rFonts w:cs="Arial"/>
                <w:color w:val="000000" w:themeColor="text1"/>
                <w:szCs w:val="20"/>
              </w:rPr>
              <w:t xml:space="preserve">live and dead. </w:t>
            </w:r>
          </w:p>
          <w:p w14:paraId="1F23861B" w14:textId="77777777" w:rsidR="00307E3C" w:rsidRPr="00BF5894" w:rsidRDefault="00307E3C" w:rsidP="00086073">
            <w:pPr>
              <w:pStyle w:val="Tabletext"/>
              <w:keepNext/>
              <w:keepLines/>
              <w:ind w:left="40"/>
              <w:rPr>
                <w:rFonts w:cs="Arial"/>
                <w:color w:val="000000" w:themeColor="text1"/>
                <w:szCs w:val="20"/>
              </w:rPr>
            </w:pPr>
            <w:r w:rsidRPr="00BF5894">
              <w:rPr>
                <w:rFonts w:cs="Arial"/>
                <w:color w:val="000000" w:themeColor="text1"/>
                <w:szCs w:val="20"/>
              </w:rPr>
              <w:t>All alive patients receive ART:</w:t>
            </w:r>
          </w:p>
          <w:p w14:paraId="30DC78AD" w14:textId="77777777" w:rsidR="00307E3C" w:rsidRPr="00BF5894" w:rsidRDefault="00307E3C" w:rsidP="00AB68B4">
            <w:pPr>
              <w:pStyle w:val="Tabletext"/>
              <w:keepNext/>
              <w:keepLines/>
              <w:numPr>
                <w:ilvl w:val="0"/>
                <w:numId w:val="6"/>
              </w:numPr>
              <w:ind w:left="324" w:hanging="142"/>
              <w:rPr>
                <w:rFonts w:cs="Arial"/>
                <w:color w:val="000000" w:themeColor="text1"/>
                <w:szCs w:val="20"/>
              </w:rPr>
            </w:pPr>
            <w:r w:rsidRPr="00BF5894">
              <w:rPr>
                <w:rFonts w:cs="Arial"/>
                <w:color w:val="000000" w:themeColor="text1"/>
                <w:szCs w:val="20"/>
              </w:rPr>
              <w:t>CAB LA + RPV LA, or</w:t>
            </w:r>
          </w:p>
          <w:p w14:paraId="150E4789" w14:textId="77777777" w:rsidR="00307E3C" w:rsidRPr="00BF5894" w:rsidRDefault="00307E3C" w:rsidP="00AB68B4">
            <w:pPr>
              <w:pStyle w:val="Tabletext"/>
              <w:keepNext/>
              <w:keepLines/>
              <w:numPr>
                <w:ilvl w:val="0"/>
                <w:numId w:val="6"/>
              </w:numPr>
              <w:ind w:left="324" w:hanging="142"/>
              <w:rPr>
                <w:rFonts w:cs="Arial"/>
                <w:color w:val="000000" w:themeColor="text1"/>
                <w:szCs w:val="20"/>
              </w:rPr>
            </w:pPr>
            <w:r w:rsidRPr="00BF5894">
              <w:rPr>
                <w:rFonts w:cs="Arial"/>
                <w:color w:val="000000" w:themeColor="text1"/>
                <w:szCs w:val="20"/>
              </w:rPr>
              <w:t>Oral ART</w:t>
            </w:r>
          </w:p>
        </w:tc>
      </w:tr>
      <w:tr w:rsidR="00307E3C" w:rsidRPr="00BF5894" w14:paraId="47047771" w14:textId="77777777" w:rsidTr="00DB1EC6">
        <w:trPr>
          <w:trHeight w:val="20"/>
        </w:trPr>
        <w:tc>
          <w:tcPr>
            <w:tcW w:w="871" w:type="pct"/>
            <w:vAlign w:val="center"/>
          </w:tcPr>
          <w:p w14:paraId="745704D8" w14:textId="77777777" w:rsidR="00307E3C" w:rsidRPr="00BF5894" w:rsidRDefault="00307E3C" w:rsidP="00DB1EC6">
            <w:pPr>
              <w:pStyle w:val="Tabletext"/>
              <w:keepNext/>
              <w:keepLines/>
              <w:rPr>
                <w:color w:val="000000" w:themeColor="text1"/>
              </w:rPr>
            </w:pPr>
            <w:r w:rsidRPr="00BF5894">
              <w:rPr>
                <w:color w:val="000000" w:themeColor="text1"/>
              </w:rPr>
              <w:t>Cycle length</w:t>
            </w:r>
          </w:p>
        </w:tc>
        <w:tc>
          <w:tcPr>
            <w:tcW w:w="4129" w:type="pct"/>
            <w:vAlign w:val="center"/>
          </w:tcPr>
          <w:p w14:paraId="4961C662" w14:textId="77777777" w:rsidR="00307E3C" w:rsidRPr="00BF5894" w:rsidRDefault="00307E3C" w:rsidP="00086073">
            <w:pPr>
              <w:pStyle w:val="Tabletext"/>
              <w:keepNext/>
              <w:keepLines/>
              <w:ind w:left="40"/>
              <w:rPr>
                <w:color w:val="000000" w:themeColor="text1"/>
              </w:rPr>
            </w:pPr>
            <w:r w:rsidRPr="00BF5894">
              <w:rPr>
                <w:color w:val="000000" w:themeColor="text1"/>
              </w:rPr>
              <w:t>Monthly</w:t>
            </w:r>
          </w:p>
        </w:tc>
      </w:tr>
      <w:tr w:rsidR="00307E3C" w:rsidRPr="00BF5894" w14:paraId="56066226" w14:textId="77777777" w:rsidTr="00DB1EC6">
        <w:trPr>
          <w:trHeight w:val="20"/>
        </w:trPr>
        <w:tc>
          <w:tcPr>
            <w:tcW w:w="871" w:type="pct"/>
            <w:vAlign w:val="center"/>
          </w:tcPr>
          <w:p w14:paraId="1166FBBA" w14:textId="77777777" w:rsidR="00307E3C" w:rsidRPr="00BF5894" w:rsidRDefault="00307E3C" w:rsidP="00DB1EC6">
            <w:pPr>
              <w:pStyle w:val="Tabletext"/>
              <w:keepNext/>
              <w:keepLines/>
            </w:pPr>
            <w:r w:rsidRPr="00BF5894">
              <w:rPr>
                <w:rFonts w:cs="Calibri"/>
                <w:color w:val="000000"/>
                <w:szCs w:val="20"/>
              </w:rPr>
              <w:t>Transition probabilities</w:t>
            </w:r>
          </w:p>
        </w:tc>
        <w:tc>
          <w:tcPr>
            <w:tcW w:w="4129" w:type="pct"/>
            <w:vAlign w:val="center"/>
          </w:tcPr>
          <w:p w14:paraId="36D3C199" w14:textId="77777777" w:rsidR="00307E3C" w:rsidRPr="00BF5894" w:rsidRDefault="00DB1EC6" w:rsidP="00086073">
            <w:pPr>
              <w:pStyle w:val="Tabletext"/>
              <w:keepNext/>
              <w:keepLines/>
              <w:ind w:left="40"/>
            </w:pPr>
            <w:r w:rsidRPr="00BF5894">
              <w:t xml:space="preserve">Switching </w:t>
            </w:r>
            <w:r w:rsidR="00307E3C" w:rsidRPr="00BF5894">
              <w:t>from CAB LA + RPV LA to oral ART:</w:t>
            </w:r>
          </w:p>
          <w:p w14:paraId="74B6D8CE" w14:textId="77777777" w:rsidR="00307E3C" w:rsidRPr="00BF5894" w:rsidRDefault="00307E3C" w:rsidP="00086073">
            <w:pPr>
              <w:pStyle w:val="Tabletext"/>
              <w:keepNext/>
              <w:keepLines/>
              <w:tabs>
                <w:tab w:val="left" w:pos="339"/>
              </w:tabs>
              <w:ind w:left="40"/>
            </w:pPr>
            <w:r w:rsidRPr="00BF5894">
              <w:tab/>
              <w:t>Year 1: 93.10%</w:t>
            </w:r>
          </w:p>
          <w:p w14:paraId="25A848F4" w14:textId="77777777" w:rsidR="00307E3C" w:rsidRPr="00BF5894" w:rsidRDefault="00307E3C" w:rsidP="00086073">
            <w:pPr>
              <w:pStyle w:val="Tabletext"/>
              <w:keepNext/>
              <w:keepLines/>
              <w:tabs>
                <w:tab w:val="left" w:pos="339"/>
              </w:tabs>
              <w:ind w:left="40"/>
            </w:pPr>
            <w:r w:rsidRPr="00BF5894">
              <w:tab/>
              <w:t>Year 2 onwards: 95.05% from ATLAS-2M</w:t>
            </w:r>
          </w:p>
          <w:p w14:paraId="440384B1" w14:textId="77777777" w:rsidR="00307E3C" w:rsidRPr="00BF5894" w:rsidRDefault="00307E3C" w:rsidP="00086073">
            <w:pPr>
              <w:pStyle w:val="Tabletext"/>
              <w:keepNext/>
              <w:keepLines/>
              <w:ind w:left="40"/>
            </w:pPr>
            <w:r w:rsidRPr="00BF5894">
              <w:t>Mortality from ABS</w:t>
            </w:r>
            <w:r w:rsidR="00DB1EC6" w:rsidRPr="00BF5894">
              <w:t xml:space="preserve"> data</w:t>
            </w:r>
            <w:r w:rsidRPr="00BF5894">
              <w:t>.</w:t>
            </w:r>
            <w:r w:rsidRPr="00BF5894">
              <w:rPr>
                <w:rFonts w:cs="Calibri"/>
                <w:color w:val="000000"/>
                <w:szCs w:val="20"/>
              </w:rPr>
              <w:t xml:space="preserve"> </w:t>
            </w:r>
          </w:p>
        </w:tc>
      </w:tr>
    </w:tbl>
    <w:p w14:paraId="4DF04291" w14:textId="77777777" w:rsidR="00DB1EC6" w:rsidRPr="00BF5894" w:rsidRDefault="00DB1EC6" w:rsidP="00DB1EC6">
      <w:pPr>
        <w:pStyle w:val="TableFigureFooter"/>
        <w:keepNext/>
        <w:keepLines/>
      </w:pPr>
      <w:r w:rsidRPr="00BF5894">
        <w:t>Source: Table 3-1, p123, Table 3.7, p144 and Table ES.8</w:t>
      </w:r>
      <w:r w:rsidR="00F25495">
        <w:t>,</w:t>
      </w:r>
      <w:r w:rsidRPr="00BF5894">
        <w:t xml:space="preserve"> page ES.11 of the resubmission.</w:t>
      </w:r>
    </w:p>
    <w:p w14:paraId="15368AB2" w14:textId="77777777" w:rsidR="009F03A9" w:rsidRPr="00BF5894" w:rsidRDefault="009F03A9" w:rsidP="0095200B">
      <w:pPr>
        <w:pStyle w:val="TableFigureFooter"/>
        <w:keepNext/>
        <w:keepLines/>
      </w:pPr>
      <w:r w:rsidRPr="00BF5894">
        <w:t>Abbreviations: ABS = Australian Bureau of Statistics</w:t>
      </w:r>
      <w:r w:rsidR="00E84534">
        <w:t>;</w:t>
      </w:r>
      <w:r w:rsidRPr="00BF5894">
        <w:t xml:space="preserve"> ART= antiretroviral therapy</w:t>
      </w:r>
      <w:r w:rsidR="00E84534">
        <w:t>;</w:t>
      </w:r>
      <w:r w:rsidRPr="00BF5894">
        <w:t xml:space="preserve"> CAB= cabotegravir; LA = </w:t>
      </w:r>
      <w:r w:rsidR="00340725">
        <w:t>long-acting</w:t>
      </w:r>
      <w:r w:rsidR="00E84534">
        <w:t>;</w:t>
      </w:r>
      <w:r w:rsidRPr="00BF5894">
        <w:t xml:space="preserve"> RPV = rilpivirine</w:t>
      </w:r>
    </w:p>
    <w:p w14:paraId="68739638" w14:textId="77777777" w:rsidR="0037654B" w:rsidRPr="00BF5894" w:rsidRDefault="00E83B78" w:rsidP="008A0430">
      <w:pPr>
        <w:pStyle w:val="3-BodyText"/>
      </w:pPr>
      <w:r w:rsidRPr="00BF5894">
        <w:t>T</w:t>
      </w:r>
      <w:r w:rsidR="0037654B" w:rsidRPr="00BF5894">
        <w:t xml:space="preserve">he economic evaluation presented in the resubmission </w:t>
      </w:r>
      <w:r w:rsidR="00A35922" w:rsidRPr="00BF5894">
        <w:t xml:space="preserve">differed </w:t>
      </w:r>
      <w:r w:rsidR="0037654B" w:rsidRPr="00BF5894">
        <w:t xml:space="preserve">to the previous submission where a cost benefit analysis </w:t>
      </w:r>
      <w:r w:rsidR="00A35922" w:rsidRPr="00BF5894">
        <w:t xml:space="preserve">(CBA) </w:t>
      </w:r>
      <w:r w:rsidR="0037654B" w:rsidRPr="00BF5894">
        <w:t xml:space="preserve">was presented as the primary analysis. </w:t>
      </w:r>
      <w:r w:rsidR="00A35922" w:rsidRPr="00DA1F11">
        <w:rPr>
          <w:iCs/>
        </w:rPr>
        <w:t>T</w:t>
      </w:r>
      <w:r w:rsidR="0037654B" w:rsidRPr="00DA1F11">
        <w:rPr>
          <w:iCs/>
        </w:rPr>
        <w:t xml:space="preserve">he PBAC </w:t>
      </w:r>
      <w:r w:rsidR="009370A8" w:rsidRPr="00DA1F11">
        <w:rPr>
          <w:iCs/>
        </w:rPr>
        <w:t xml:space="preserve">previously </w:t>
      </w:r>
      <w:r w:rsidR="0037654B" w:rsidRPr="00DA1F11">
        <w:rPr>
          <w:iCs/>
        </w:rPr>
        <w:t xml:space="preserve">considered </w:t>
      </w:r>
      <w:r w:rsidR="00A35922" w:rsidRPr="00DA1F11">
        <w:rPr>
          <w:iCs/>
        </w:rPr>
        <w:t xml:space="preserve">that </w:t>
      </w:r>
      <w:r w:rsidR="0037654B" w:rsidRPr="00DA1F11">
        <w:rPr>
          <w:iCs/>
        </w:rPr>
        <w:t>a CBA</w:t>
      </w:r>
      <w:r w:rsidR="00A35922" w:rsidRPr="00DA1F11">
        <w:rPr>
          <w:iCs/>
        </w:rPr>
        <w:t>,</w:t>
      </w:r>
      <w:r w:rsidR="0037654B" w:rsidRPr="00DA1F11">
        <w:rPr>
          <w:iCs/>
        </w:rPr>
        <w:t xml:space="preserve"> rather than a formal CUA</w:t>
      </w:r>
      <w:r w:rsidR="00F1016F" w:rsidRPr="00DA1F11">
        <w:rPr>
          <w:iCs/>
        </w:rPr>
        <w:t>,</w:t>
      </w:r>
      <w:r w:rsidR="0037654B" w:rsidRPr="00DA1F11">
        <w:rPr>
          <w:iCs/>
        </w:rPr>
        <w:t xml:space="preserve"> was uninformative for decision</w:t>
      </w:r>
      <w:r w:rsidR="007669EE">
        <w:rPr>
          <w:iCs/>
        </w:rPr>
        <w:t xml:space="preserve"> </w:t>
      </w:r>
      <w:r w:rsidR="0037654B" w:rsidRPr="00DA1F11">
        <w:rPr>
          <w:iCs/>
        </w:rPr>
        <w:t>making as it did not capture or allow exploration of the factors for which advantages over daily oral ART were claimed</w:t>
      </w:r>
      <w:r w:rsidR="00A35922" w:rsidRPr="00DA1F11">
        <w:rPr>
          <w:iCs/>
        </w:rPr>
        <w:t>,</w:t>
      </w:r>
      <w:r w:rsidR="0037654B" w:rsidRPr="00DA1F11">
        <w:rPr>
          <w:iCs/>
        </w:rPr>
        <w:t xml:space="preserve"> and that based on its assessment that CAB LA + RPV LA is of </w:t>
      </w:r>
      <w:r w:rsidR="0043078B">
        <w:rPr>
          <w:iCs/>
        </w:rPr>
        <w:t>noninferior</w:t>
      </w:r>
      <w:r w:rsidR="0037654B" w:rsidRPr="00DA1F11">
        <w:rPr>
          <w:iCs/>
        </w:rPr>
        <w:t xml:space="preserve"> </w:t>
      </w:r>
      <w:r w:rsidR="00A10B15">
        <w:rPr>
          <w:iCs/>
        </w:rPr>
        <w:t>effectiveness and safety</w:t>
      </w:r>
      <w:r w:rsidR="00A10B15" w:rsidRPr="00DA1F11">
        <w:rPr>
          <w:iCs/>
        </w:rPr>
        <w:t xml:space="preserve"> </w:t>
      </w:r>
      <w:r w:rsidR="00A10B15">
        <w:rPr>
          <w:iCs/>
        </w:rPr>
        <w:t>compared with daily oral ART</w:t>
      </w:r>
      <w:r w:rsidR="0037654B" w:rsidRPr="00DA1F11">
        <w:rPr>
          <w:iCs/>
        </w:rPr>
        <w:t xml:space="preserve">, the most appropriate basis for a listing would be if it were cost </w:t>
      </w:r>
      <w:r w:rsidR="0037654B" w:rsidRPr="00DA1F11">
        <w:rPr>
          <w:iCs/>
        </w:rPr>
        <w:lastRenderedPageBreak/>
        <w:t>minimised to the least costly alternativ</w:t>
      </w:r>
      <w:r w:rsidR="00A35922" w:rsidRPr="00DA1F11">
        <w:rPr>
          <w:iCs/>
        </w:rPr>
        <w:t xml:space="preserve">e </w:t>
      </w:r>
      <w:r w:rsidR="0037654B" w:rsidRPr="00DA1F11">
        <w:rPr>
          <w:iCs/>
        </w:rPr>
        <w:t>(paragraphs 7.1 and 7.10, cabotegravir-rilpivirine PSD, March 2021</w:t>
      </w:r>
      <w:r w:rsidR="00C872BF" w:rsidRPr="00DA1F11">
        <w:rPr>
          <w:iCs/>
        </w:rPr>
        <w:t xml:space="preserve"> PBAC Meeting</w:t>
      </w:r>
      <w:r w:rsidR="0037654B" w:rsidRPr="00DA1F11">
        <w:rPr>
          <w:iCs/>
        </w:rPr>
        <w:t xml:space="preserve">). </w:t>
      </w:r>
      <w:r w:rsidR="00A35922" w:rsidRPr="00DA1F11">
        <w:rPr>
          <w:iCs/>
        </w:rPr>
        <w:t>A cost minimisation analysis (</w:t>
      </w:r>
      <w:r w:rsidR="0037654B" w:rsidRPr="00DA1F11">
        <w:rPr>
          <w:iCs/>
        </w:rPr>
        <w:t>CMA</w:t>
      </w:r>
      <w:r w:rsidR="00A35922" w:rsidRPr="00DA1F11">
        <w:rPr>
          <w:iCs/>
        </w:rPr>
        <w:t>)</w:t>
      </w:r>
      <w:r w:rsidR="0037654B" w:rsidRPr="00DA1F11">
        <w:rPr>
          <w:iCs/>
        </w:rPr>
        <w:t xml:space="preserve"> was not presented as part of the resubmission.</w:t>
      </w:r>
      <w:r w:rsidR="001B62E5">
        <w:rPr>
          <w:iCs/>
        </w:rPr>
        <w:t xml:space="preserve"> </w:t>
      </w:r>
    </w:p>
    <w:p w14:paraId="3556CE17" w14:textId="77777777" w:rsidR="00336DEA" w:rsidRPr="00BF5894" w:rsidRDefault="00336DEA" w:rsidP="008A0430">
      <w:pPr>
        <w:pStyle w:val="3-BodyText"/>
      </w:pPr>
      <w:r w:rsidRPr="00BF5894">
        <w:t xml:space="preserve">A decision tree structure was used in the economic analysis. The model started with a cohort of 1,000 patients who were all stabilised on their current ART and chose to switch HIV therapy to either CAB LA + RPV LA or </w:t>
      </w:r>
      <w:r w:rsidR="00A10B15">
        <w:t xml:space="preserve">continue </w:t>
      </w:r>
      <w:r w:rsidRPr="00BF5894">
        <w:t xml:space="preserve">oral ART. Over time patients may continue CAB LA + RPV LA or oral ART, or switch to another oral ART. The only health states used were alive and dead. </w:t>
      </w:r>
    </w:p>
    <w:p w14:paraId="5E2D29D6" w14:textId="77777777" w:rsidR="00336DEA" w:rsidRPr="00DA1F11" w:rsidRDefault="00336DEA" w:rsidP="008A0430">
      <w:pPr>
        <w:pStyle w:val="3-BodyText"/>
        <w:rPr>
          <w:iCs/>
        </w:rPr>
      </w:pPr>
      <w:r w:rsidRPr="00BF5894">
        <w:t xml:space="preserve">For patients switching to CAB LA + RPV LA, the analysis incorporated the cost of the oral lead-in CAB and RPV tablets, a loading dose of CAB LA +RPV LA and increased administration costs compared with oral ART. </w:t>
      </w:r>
    </w:p>
    <w:p w14:paraId="05AADCA6" w14:textId="77777777" w:rsidR="00523E69" w:rsidRPr="00DA1F11" w:rsidRDefault="008F657A" w:rsidP="008A0430">
      <w:pPr>
        <w:pStyle w:val="3-BodyText"/>
        <w:rPr>
          <w:iCs/>
        </w:rPr>
      </w:pPr>
      <w:r w:rsidRPr="00BF5894">
        <w:t>Patients discontinue</w:t>
      </w:r>
      <w:r w:rsidR="00A10B15">
        <w:t>d</w:t>
      </w:r>
      <w:r w:rsidRPr="00BF5894">
        <w:t xml:space="preserve"> treatment in the CAB LA + RPV </w:t>
      </w:r>
      <w:r w:rsidR="00244250" w:rsidRPr="00BF5894">
        <w:t>L</w:t>
      </w:r>
      <w:r w:rsidRPr="00BF5894">
        <w:t xml:space="preserve">A arm based on trial withdrawal rates </w:t>
      </w:r>
      <w:r w:rsidR="00244250" w:rsidRPr="00BF5894">
        <w:t>in ATLAS-2M</w:t>
      </w:r>
      <w:r w:rsidRPr="00BF5894">
        <w:t xml:space="preserve">. These patients were assumed to switch treatment to another oral ART as all patients were assumed to remain on some form of ART treatment. </w:t>
      </w:r>
      <w:r w:rsidR="00BF2090" w:rsidRPr="00BF5894">
        <w:t xml:space="preserve">Patients who remain on treatment with CAB LA + RPV LA were assumed to derive a utility benefit of 0.02 per annual cycle (see paragraph </w:t>
      </w:r>
      <w:r w:rsidR="00A72D39">
        <w:t>6.19</w:t>
      </w:r>
      <w:r w:rsidR="006D7553">
        <w:t xml:space="preserve"> and </w:t>
      </w:r>
      <w:r w:rsidR="00A72D39">
        <w:t>6.20</w:t>
      </w:r>
      <w:r w:rsidR="00BF2090" w:rsidRPr="00BF5894">
        <w:t xml:space="preserve">). </w:t>
      </w:r>
      <w:r w:rsidRPr="00BF5894">
        <w:t>No patients in the oral ART arm discontinue</w:t>
      </w:r>
      <w:r w:rsidR="00A10B15">
        <w:t>d</w:t>
      </w:r>
      <w:r w:rsidRPr="00BF5894">
        <w:t xml:space="preserve"> their assigned treatment.</w:t>
      </w:r>
      <w:r w:rsidR="00B51CFE" w:rsidRPr="00BF5894">
        <w:t xml:space="preserve"> As such, patients in the oral ART arm were either alive and on treatment, or dead.</w:t>
      </w:r>
      <w:r w:rsidR="00523E69" w:rsidRPr="00BF5894">
        <w:t xml:space="preserve"> </w:t>
      </w:r>
      <w:r w:rsidR="00523E69" w:rsidRPr="00DA1F11">
        <w:rPr>
          <w:iCs/>
        </w:rPr>
        <w:t>No utility adjustments were made for patients who discontinued treatment with CAB LA + RPV LA and switch</w:t>
      </w:r>
      <w:r w:rsidR="00A10B15">
        <w:rPr>
          <w:iCs/>
        </w:rPr>
        <w:t>ed</w:t>
      </w:r>
      <w:r w:rsidR="00523E69" w:rsidRPr="00DA1F11">
        <w:rPr>
          <w:iCs/>
        </w:rPr>
        <w:t xml:space="preserve"> to oral ART. </w:t>
      </w:r>
    </w:p>
    <w:p w14:paraId="06DF80FC" w14:textId="77777777" w:rsidR="00FF04AC" w:rsidRPr="00BF5894" w:rsidRDefault="00352E7B" w:rsidP="008A0430">
      <w:pPr>
        <w:pStyle w:val="3-BodyText"/>
      </w:pPr>
      <w:r w:rsidRPr="00BF5894">
        <w:t>The k</w:t>
      </w:r>
      <w:r w:rsidR="0095200B" w:rsidRPr="00BF5894">
        <w:t xml:space="preserve">ey drivers of the model are presented in </w:t>
      </w:r>
      <w:r w:rsidR="00A72D39" w:rsidRPr="00A72D39">
        <w:t>Table 12</w:t>
      </w:r>
      <w:r w:rsidR="0095200B" w:rsidRPr="00BF5894">
        <w:t xml:space="preserve">. </w:t>
      </w:r>
    </w:p>
    <w:p w14:paraId="4763EB42" w14:textId="77777777" w:rsidR="00D110BD" w:rsidRPr="00BF5894" w:rsidRDefault="00241CD0" w:rsidP="00241CD0">
      <w:pPr>
        <w:keepNext/>
        <w:keepLines/>
        <w:rPr>
          <w:rStyle w:val="CommentReference"/>
        </w:rPr>
      </w:pPr>
      <w:bookmarkStart w:id="49" w:name="_Ref81591121"/>
      <w:r w:rsidRPr="00BF5894">
        <w:rPr>
          <w:rStyle w:val="CommentReference"/>
        </w:rPr>
        <w:t xml:space="preserve">Table </w:t>
      </w:r>
      <w:r w:rsidR="00A72D39">
        <w:rPr>
          <w:rStyle w:val="CommentReference"/>
          <w:noProof/>
        </w:rPr>
        <w:t>12</w:t>
      </w:r>
      <w:bookmarkEnd w:id="49"/>
      <w:r w:rsidR="00D110BD" w:rsidRPr="00BF5894">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Key drivers of the model"/>
      </w:tblPr>
      <w:tblGrid>
        <w:gridCol w:w="1713"/>
        <w:gridCol w:w="3951"/>
        <w:gridCol w:w="3353"/>
      </w:tblGrid>
      <w:tr w:rsidR="00537182" w:rsidRPr="00434D4E" w14:paraId="04704FBE" w14:textId="77777777" w:rsidTr="008679C7">
        <w:trPr>
          <w:tblHeader/>
        </w:trPr>
        <w:tc>
          <w:tcPr>
            <w:tcW w:w="950" w:type="pct"/>
            <w:shd w:val="clear" w:color="auto" w:fill="auto"/>
            <w:vAlign w:val="center"/>
          </w:tcPr>
          <w:p w14:paraId="5F452727" w14:textId="77777777" w:rsidR="00D110BD" w:rsidRPr="00434D4E" w:rsidRDefault="00D110BD" w:rsidP="002A14B6">
            <w:pPr>
              <w:pStyle w:val="Tabletext"/>
              <w:keepNext/>
              <w:keepLines/>
              <w:rPr>
                <w:b/>
              </w:rPr>
            </w:pPr>
            <w:r w:rsidRPr="00434D4E">
              <w:rPr>
                <w:b/>
              </w:rPr>
              <w:t>Description</w:t>
            </w:r>
          </w:p>
        </w:tc>
        <w:tc>
          <w:tcPr>
            <w:tcW w:w="2191" w:type="pct"/>
            <w:shd w:val="clear" w:color="auto" w:fill="auto"/>
            <w:vAlign w:val="center"/>
          </w:tcPr>
          <w:p w14:paraId="7AFBFDBF" w14:textId="77777777" w:rsidR="00D110BD" w:rsidRPr="00434D4E" w:rsidRDefault="00D110BD" w:rsidP="002A14B6">
            <w:pPr>
              <w:pStyle w:val="Tabletext"/>
              <w:keepNext/>
              <w:keepLines/>
              <w:jc w:val="center"/>
              <w:rPr>
                <w:b/>
              </w:rPr>
            </w:pPr>
            <w:r w:rsidRPr="00434D4E">
              <w:rPr>
                <w:b/>
              </w:rPr>
              <w:t>Method/Value</w:t>
            </w:r>
          </w:p>
        </w:tc>
        <w:tc>
          <w:tcPr>
            <w:tcW w:w="1859" w:type="pct"/>
            <w:shd w:val="clear" w:color="auto" w:fill="auto"/>
            <w:vAlign w:val="center"/>
          </w:tcPr>
          <w:p w14:paraId="30428EE2" w14:textId="77777777" w:rsidR="00D110BD" w:rsidRPr="00434D4E" w:rsidRDefault="00D110BD" w:rsidP="002A14B6">
            <w:pPr>
              <w:pStyle w:val="Tabletext"/>
              <w:keepNext/>
              <w:keepLines/>
              <w:jc w:val="center"/>
              <w:rPr>
                <w:b/>
              </w:rPr>
            </w:pPr>
            <w:r w:rsidRPr="00434D4E">
              <w:rPr>
                <w:b/>
              </w:rPr>
              <w:t>Impact</w:t>
            </w:r>
          </w:p>
        </w:tc>
      </w:tr>
      <w:tr w:rsidR="00537182" w:rsidRPr="00434D4E" w14:paraId="66F55EDF" w14:textId="77777777" w:rsidTr="008679C7">
        <w:tc>
          <w:tcPr>
            <w:tcW w:w="950" w:type="pct"/>
            <w:shd w:val="clear" w:color="auto" w:fill="auto"/>
            <w:vAlign w:val="center"/>
          </w:tcPr>
          <w:p w14:paraId="63AFE51E" w14:textId="77777777" w:rsidR="00D110BD" w:rsidRPr="00434D4E" w:rsidRDefault="008679C7" w:rsidP="002A14B6">
            <w:pPr>
              <w:pStyle w:val="Tabletext"/>
              <w:keepNext/>
              <w:keepLines/>
            </w:pPr>
            <w:r w:rsidRPr="00434D4E">
              <w:t>Comparator</w:t>
            </w:r>
          </w:p>
        </w:tc>
        <w:tc>
          <w:tcPr>
            <w:tcW w:w="2191" w:type="pct"/>
            <w:shd w:val="clear" w:color="auto" w:fill="auto"/>
            <w:vAlign w:val="center"/>
          </w:tcPr>
          <w:p w14:paraId="6DF59978" w14:textId="77777777" w:rsidR="00106B80" w:rsidRPr="00434D4E" w:rsidRDefault="008679C7" w:rsidP="002A14B6">
            <w:pPr>
              <w:pStyle w:val="Tabletext"/>
              <w:keepNext/>
              <w:keepLines/>
            </w:pPr>
            <w:r w:rsidRPr="00434D4E">
              <w:t xml:space="preserve">The weighted basket of ARTs was used as the comparator in the model. </w:t>
            </w:r>
            <w:r w:rsidR="0095200B" w:rsidRPr="00434D4E">
              <w:t>Th</w:t>
            </w:r>
            <w:r w:rsidRPr="00434D4E">
              <w:t xml:space="preserve">is </w:t>
            </w:r>
            <w:r w:rsidR="0095200B" w:rsidRPr="00434D4E">
              <w:t>was inconsistent with the PBAC considerations in the previous submission (</w:t>
            </w:r>
            <w:r w:rsidR="00B06A27" w:rsidRPr="00434D4E">
              <w:t xml:space="preserve">paragraph </w:t>
            </w:r>
            <w:r w:rsidR="00A72D39">
              <w:t>5.2</w:t>
            </w:r>
            <w:r w:rsidR="0095200B" w:rsidRPr="00434D4E">
              <w:t>).</w:t>
            </w:r>
          </w:p>
        </w:tc>
        <w:tc>
          <w:tcPr>
            <w:tcW w:w="1859" w:type="pct"/>
            <w:shd w:val="clear" w:color="auto" w:fill="auto"/>
            <w:vAlign w:val="center"/>
          </w:tcPr>
          <w:p w14:paraId="020D8E2D" w14:textId="77777777" w:rsidR="0095200B" w:rsidRPr="00434D4E" w:rsidRDefault="00D110BD" w:rsidP="002A14B6">
            <w:pPr>
              <w:pStyle w:val="Tabletext"/>
              <w:keepNext/>
              <w:keepLines/>
            </w:pPr>
            <w:r w:rsidRPr="00434D4E">
              <w:t>High,</w:t>
            </w:r>
            <w:r w:rsidR="0095200B" w:rsidRPr="00434D4E">
              <w:t xml:space="preserve"> </w:t>
            </w:r>
            <w:r w:rsidRPr="00434D4E">
              <w:t>favo</w:t>
            </w:r>
            <w:r w:rsidR="008679C7" w:rsidRPr="00434D4E">
              <w:t>ur</w:t>
            </w:r>
            <w:r w:rsidR="00EE7AC1" w:rsidRPr="00434D4E">
              <w:t>ed</w:t>
            </w:r>
            <w:r w:rsidRPr="00434D4E">
              <w:t xml:space="preserve"> </w:t>
            </w:r>
            <w:r w:rsidR="0095200B" w:rsidRPr="00434D4E">
              <w:t>CAB LA + RPV LA.</w:t>
            </w:r>
            <w:r w:rsidR="00EE7AC1" w:rsidRPr="00434D4E">
              <w:t xml:space="preserve"> Using only less expensive ARTs as comparator change</w:t>
            </w:r>
            <w:r w:rsidR="00A10B15">
              <w:t>d</w:t>
            </w:r>
            <w:r w:rsidR="00EE7AC1" w:rsidRPr="00434D4E">
              <w:t xml:space="preserve"> ICER from dominant to $</w:t>
            </w:r>
            <w:r w:rsidR="00297141">
              <w:rPr>
                <w:noProof/>
                <w:color w:val="000000"/>
                <w:highlight w:val="black"/>
              </w:rPr>
              <w:t>''''''''''''''''''</w:t>
            </w:r>
            <w:r w:rsidR="000C6C0E" w:rsidRPr="000C6C0E">
              <w:rPr>
                <w:vertAlign w:val="superscript"/>
              </w:rPr>
              <w:t>1</w:t>
            </w:r>
            <w:r w:rsidR="00EE7AC1" w:rsidRPr="00434D4E">
              <w:t>-$</w:t>
            </w:r>
            <w:r w:rsidR="00297141">
              <w:rPr>
                <w:noProof/>
                <w:color w:val="000000"/>
                <w:highlight w:val="black"/>
              </w:rPr>
              <w:t>''''''''''''''''''''</w:t>
            </w:r>
            <w:r w:rsidR="000C6C0E">
              <w:rPr>
                <w:vertAlign w:val="superscript"/>
              </w:rPr>
              <w:t>2</w:t>
            </w:r>
            <w:r w:rsidR="00EE7AC1" w:rsidRPr="00434D4E">
              <w:t>/QALY</w:t>
            </w:r>
          </w:p>
          <w:p w14:paraId="5D14184E" w14:textId="77777777" w:rsidR="008679C7" w:rsidRPr="00434D4E" w:rsidRDefault="008679C7" w:rsidP="002A14B6">
            <w:pPr>
              <w:pStyle w:val="Tabletext"/>
              <w:keepNext/>
              <w:keepLines/>
            </w:pPr>
          </w:p>
        </w:tc>
      </w:tr>
      <w:tr w:rsidR="0095200B" w:rsidRPr="00434D4E" w14:paraId="4F78B4F5" w14:textId="77777777" w:rsidTr="008679C7">
        <w:tc>
          <w:tcPr>
            <w:tcW w:w="950" w:type="pct"/>
            <w:tcBorders>
              <w:bottom w:val="single" w:sz="4" w:space="0" w:color="auto"/>
            </w:tcBorders>
            <w:shd w:val="clear" w:color="auto" w:fill="auto"/>
            <w:vAlign w:val="center"/>
          </w:tcPr>
          <w:p w14:paraId="6E458F7D" w14:textId="77777777" w:rsidR="0095200B" w:rsidRPr="00434D4E" w:rsidRDefault="0095200B" w:rsidP="002A14B6">
            <w:pPr>
              <w:pStyle w:val="Tabletext"/>
              <w:keepNext/>
              <w:keepLines/>
            </w:pPr>
            <w:r w:rsidRPr="00434D4E">
              <w:t>Utilities</w:t>
            </w:r>
          </w:p>
        </w:tc>
        <w:tc>
          <w:tcPr>
            <w:tcW w:w="2191" w:type="pct"/>
            <w:tcBorders>
              <w:bottom w:val="single" w:sz="4" w:space="0" w:color="auto"/>
            </w:tcBorders>
            <w:shd w:val="clear" w:color="auto" w:fill="auto"/>
            <w:vAlign w:val="center"/>
          </w:tcPr>
          <w:p w14:paraId="7D9E9FA0" w14:textId="77777777" w:rsidR="0095200B" w:rsidRPr="00434D4E" w:rsidRDefault="008679C7" w:rsidP="002A14B6">
            <w:pPr>
              <w:pStyle w:val="Tabletext"/>
              <w:keepNext/>
              <w:keepLines/>
            </w:pPr>
            <w:r w:rsidRPr="00434D4E">
              <w:t>The economic model assumed an incremental utility gain of 0.02 for patients treated with CAB LA + RPV LA compared to patients treated with oral ART</w:t>
            </w:r>
            <w:r w:rsidR="007F49EA">
              <w:t xml:space="preserve"> (based on an SF-6D analysis).</w:t>
            </w:r>
            <w:r w:rsidRPr="00434D4E">
              <w:t xml:space="preserve"> </w:t>
            </w:r>
            <w:r w:rsidR="00277D7D">
              <w:t>There were a range of issues that made the application of this utility gain uncertain (see paragraph</w:t>
            </w:r>
            <w:r w:rsidR="001C5B26">
              <w:t>s</w:t>
            </w:r>
            <w:r w:rsidR="00277D7D">
              <w:t xml:space="preserve"> 6.20 and 6.21)</w:t>
            </w:r>
            <w:r w:rsidR="00B173F8" w:rsidRPr="00434D4E">
              <w:t>.</w:t>
            </w:r>
          </w:p>
        </w:tc>
        <w:tc>
          <w:tcPr>
            <w:tcW w:w="1859" w:type="pct"/>
            <w:tcBorders>
              <w:bottom w:val="single" w:sz="4" w:space="0" w:color="auto"/>
            </w:tcBorders>
            <w:shd w:val="clear" w:color="auto" w:fill="auto"/>
            <w:vAlign w:val="center"/>
          </w:tcPr>
          <w:p w14:paraId="495EA8A6" w14:textId="77777777" w:rsidR="0095200B" w:rsidRPr="00434D4E" w:rsidRDefault="0095200B" w:rsidP="002A14B6">
            <w:pPr>
              <w:pStyle w:val="Tabletext"/>
              <w:keepNext/>
              <w:keepLines/>
            </w:pPr>
            <w:r w:rsidRPr="00434D4E">
              <w:t>High, favour</w:t>
            </w:r>
            <w:r w:rsidR="00EE7AC1" w:rsidRPr="00434D4E">
              <w:t>ed</w:t>
            </w:r>
            <w:r w:rsidRPr="00434D4E">
              <w:t xml:space="preserve"> CAB LA + RPV LA.</w:t>
            </w:r>
            <w:r w:rsidR="00EE7AC1" w:rsidRPr="00434D4E">
              <w:t xml:space="preserve"> </w:t>
            </w:r>
          </w:p>
        </w:tc>
      </w:tr>
      <w:tr w:rsidR="008E18A8" w:rsidRPr="00434D4E" w14:paraId="5893A0F6" w14:textId="77777777" w:rsidTr="00BB05D5">
        <w:tc>
          <w:tcPr>
            <w:tcW w:w="950" w:type="pct"/>
            <w:shd w:val="clear" w:color="auto" w:fill="auto"/>
            <w:vAlign w:val="center"/>
          </w:tcPr>
          <w:p w14:paraId="64C2EDDF" w14:textId="77777777" w:rsidR="008E18A8" w:rsidRPr="00434D4E" w:rsidRDefault="008E18A8" w:rsidP="002A14B6">
            <w:pPr>
              <w:pStyle w:val="Tabletext"/>
              <w:keepNext/>
              <w:keepLines/>
            </w:pPr>
            <w:r w:rsidRPr="00434D4E">
              <w:t>Dosing frequency</w:t>
            </w:r>
          </w:p>
        </w:tc>
        <w:tc>
          <w:tcPr>
            <w:tcW w:w="2191" w:type="pct"/>
            <w:shd w:val="clear" w:color="auto" w:fill="auto"/>
            <w:vAlign w:val="center"/>
          </w:tcPr>
          <w:p w14:paraId="252C802B" w14:textId="77777777" w:rsidR="008E18A8" w:rsidRPr="00434D4E" w:rsidRDefault="00EE7AC1" w:rsidP="002A14B6">
            <w:pPr>
              <w:pStyle w:val="Tabletext"/>
              <w:keepNext/>
              <w:keepLines/>
            </w:pPr>
            <w:r w:rsidRPr="00434D4E">
              <w:t>The clinical trial evidence was for CAB LA + RPV LA administered once every eight weeks whereas t</w:t>
            </w:r>
            <w:r w:rsidR="00BB05D5" w:rsidRPr="00434D4E">
              <w:t xml:space="preserve">he stepped economic evaluation </w:t>
            </w:r>
            <w:r w:rsidRPr="00434D4E">
              <w:t>assumed CAB LA + RPV LA was administered once every two months</w:t>
            </w:r>
            <w:r w:rsidR="00E84534">
              <w:t>.</w:t>
            </w:r>
          </w:p>
        </w:tc>
        <w:tc>
          <w:tcPr>
            <w:tcW w:w="1859" w:type="pct"/>
            <w:shd w:val="clear" w:color="auto" w:fill="auto"/>
            <w:vAlign w:val="center"/>
          </w:tcPr>
          <w:p w14:paraId="373DCAA3" w14:textId="77777777" w:rsidR="00BB05D5" w:rsidRPr="00434D4E" w:rsidRDefault="00BB05D5" w:rsidP="002A14B6">
            <w:pPr>
              <w:pStyle w:val="Tabletext"/>
              <w:keepNext/>
              <w:keepLines/>
            </w:pPr>
            <w:r w:rsidRPr="00434D4E">
              <w:t>High, favour</w:t>
            </w:r>
            <w:r w:rsidR="00EE7AC1" w:rsidRPr="00434D4E">
              <w:t>ed</w:t>
            </w:r>
            <w:r w:rsidRPr="00434D4E">
              <w:t xml:space="preserve"> CAB LA + RPV LA.</w:t>
            </w:r>
            <w:r w:rsidR="00AC035C" w:rsidRPr="00434D4E">
              <w:t xml:space="preserve"> Moving from eight weekly dosing to two monthly dosing resulted in a 79% decrease in the ICER.</w:t>
            </w:r>
          </w:p>
        </w:tc>
      </w:tr>
      <w:tr w:rsidR="005754FC" w:rsidRPr="00434D4E" w14:paraId="06CB1948" w14:textId="77777777" w:rsidTr="008679C7">
        <w:tc>
          <w:tcPr>
            <w:tcW w:w="950" w:type="pct"/>
            <w:tcBorders>
              <w:bottom w:val="single" w:sz="4" w:space="0" w:color="auto"/>
            </w:tcBorders>
            <w:shd w:val="clear" w:color="auto" w:fill="auto"/>
            <w:vAlign w:val="center"/>
          </w:tcPr>
          <w:p w14:paraId="3292DDBA" w14:textId="77777777" w:rsidR="005754FC" w:rsidRPr="00434D4E" w:rsidRDefault="005754FC" w:rsidP="002A14B6">
            <w:pPr>
              <w:pStyle w:val="Tabletext"/>
              <w:keepNext/>
              <w:keepLines/>
            </w:pPr>
            <w:r w:rsidRPr="00434D4E">
              <w:t>Time horizon</w:t>
            </w:r>
          </w:p>
        </w:tc>
        <w:tc>
          <w:tcPr>
            <w:tcW w:w="2191" w:type="pct"/>
            <w:tcBorders>
              <w:bottom w:val="single" w:sz="4" w:space="0" w:color="auto"/>
            </w:tcBorders>
            <w:shd w:val="clear" w:color="auto" w:fill="auto"/>
            <w:vAlign w:val="center"/>
          </w:tcPr>
          <w:p w14:paraId="4750F2AD" w14:textId="77777777" w:rsidR="005754FC" w:rsidRPr="00434D4E" w:rsidRDefault="005754FC" w:rsidP="002A14B6">
            <w:pPr>
              <w:pStyle w:val="Tabletext"/>
              <w:keepNext/>
              <w:keepLines/>
            </w:pPr>
            <w:r w:rsidRPr="00434D4E">
              <w:t xml:space="preserve">The stepped economic evaluation used a time horizon </w:t>
            </w:r>
            <w:r w:rsidR="00AC035C" w:rsidRPr="00434D4E">
              <w:t xml:space="preserve">of 2 years </w:t>
            </w:r>
            <w:r w:rsidRPr="00434D4E">
              <w:t xml:space="preserve">and then extrapolated to a </w:t>
            </w:r>
            <w:r w:rsidR="00F25495" w:rsidRPr="00434D4E">
              <w:t>10-year</w:t>
            </w:r>
            <w:r w:rsidRPr="00434D4E">
              <w:t xml:space="preserve"> time horizon.</w:t>
            </w:r>
          </w:p>
        </w:tc>
        <w:tc>
          <w:tcPr>
            <w:tcW w:w="1859" w:type="pct"/>
            <w:tcBorders>
              <w:bottom w:val="single" w:sz="4" w:space="0" w:color="auto"/>
            </w:tcBorders>
            <w:shd w:val="clear" w:color="auto" w:fill="auto"/>
            <w:vAlign w:val="center"/>
          </w:tcPr>
          <w:p w14:paraId="077AA2FB" w14:textId="77777777" w:rsidR="005754FC" w:rsidRPr="00434D4E" w:rsidRDefault="008F657A" w:rsidP="002A14B6">
            <w:pPr>
              <w:pStyle w:val="Tabletext"/>
              <w:keepNext/>
              <w:keepLines/>
            </w:pPr>
            <w:r w:rsidRPr="00434D4E">
              <w:t>Moderate</w:t>
            </w:r>
            <w:r w:rsidR="005754FC" w:rsidRPr="00434D4E">
              <w:t>, favour</w:t>
            </w:r>
            <w:r w:rsidR="00EE7AC1" w:rsidRPr="00434D4E">
              <w:t>ed</w:t>
            </w:r>
            <w:r w:rsidR="005754FC" w:rsidRPr="00434D4E">
              <w:t xml:space="preserve"> CAB LA + RPV LA.</w:t>
            </w:r>
            <w:r w:rsidR="00EE7AC1" w:rsidRPr="00434D4E">
              <w:t xml:space="preserve"> Shortening time horizon to two years changed </w:t>
            </w:r>
            <w:r w:rsidR="000B4470">
              <w:t xml:space="preserve">the </w:t>
            </w:r>
            <w:r w:rsidR="00EE7AC1" w:rsidRPr="00434D4E">
              <w:t>base case ICER from dominant to $</w:t>
            </w:r>
            <w:r w:rsidR="00297141">
              <w:rPr>
                <w:noProof/>
                <w:color w:val="000000"/>
                <w:highlight w:val="black"/>
              </w:rPr>
              <w:t>'''''''''''''''''</w:t>
            </w:r>
            <w:r w:rsidR="000C6C0E">
              <w:rPr>
                <w:vertAlign w:val="superscript"/>
              </w:rPr>
              <w:t>3</w:t>
            </w:r>
            <w:r w:rsidR="00EE7AC1" w:rsidRPr="00434D4E">
              <w:t>/QALY</w:t>
            </w:r>
          </w:p>
        </w:tc>
      </w:tr>
    </w:tbl>
    <w:p w14:paraId="38958512" w14:textId="77777777" w:rsidR="008679C7" w:rsidRPr="00BF5894" w:rsidRDefault="00F278AB" w:rsidP="002A14B6">
      <w:pPr>
        <w:pStyle w:val="TableFooter"/>
        <w:keepNext/>
        <w:keepLines/>
      </w:pPr>
      <w:r w:rsidRPr="00BF5894">
        <w:t>ART = antiretrovirals</w:t>
      </w:r>
      <w:r w:rsidR="00E84534">
        <w:t>;</w:t>
      </w:r>
      <w:r w:rsidRPr="00BF5894">
        <w:t xml:space="preserve"> CAB = cabotegravir</w:t>
      </w:r>
      <w:r w:rsidR="00E84534">
        <w:t>;</w:t>
      </w:r>
      <w:r w:rsidRPr="00BF5894">
        <w:t xml:space="preserve"> ICER = incremental cost effectiveness ratio</w:t>
      </w:r>
      <w:r w:rsidR="00E84534">
        <w:t>;</w:t>
      </w:r>
      <w:r w:rsidRPr="00BF5894">
        <w:t xml:space="preserve"> RPV = rilpivirine</w:t>
      </w:r>
      <w:r w:rsidR="00E84534">
        <w:t>;</w:t>
      </w:r>
      <w:r w:rsidRPr="00BF5894">
        <w:t xml:space="preserve"> QALY = quality-adjusted life year</w:t>
      </w:r>
      <w:r w:rsidR="00E84534">
        <w:t>;</w:t>
      </w:r>
      <w:r w:rsidR="00BB05D5" w:rsidRPr="00BF5894">
        <w:t xml:space="preserve"> </w:t>
      </w:r>
      <w:r w:rsidR="00E84534" w:rsidRPr="00BF5894">
        <w:t>SF-12 = 12-Item Short-Form Survey</w:t>
      </w:r>
      <w:r w:rsidR="00E84534">
        <w:t xml:space="preserve">; </w:t>
      </w:r>
      <w:r w:rsidR="008679C7" w:rsidRPr="00BF5894">
        <w:t xml:space="preserve">SF-6D = Short-Form Six-Dimension </w:t>
      </w:r>
    </w:p>
    <w:p w14:paraId="5B1ED9EE" w14:textId="77777777" w:rsidR="0095200B" w:rsidRDefault="0095200B" w:rsidP="00C70FF2">
      <w:pPr>
        <w:pStyle w:val="TableFigureFooter"/>
        <w:keepNext/>
        <w:keepLines/>
        <w:spacing w:after="0"/>
      </w:pPr>
      <w:r w:rsidRPr="00BF5894">
        <w:t>Source: Compiled during the evaluation from Section 3 of the resubmission and calculations undertaken during the evaluation.</w:t>
      </w:r>
    </w:p>
    <w:p w14:paraId="499B69DC" w14:textId="77777777" w:rsidR="000C6C0E" w:rsidRPr="009A6D58" w:rsidRDefault="000C6C0E" w:rsidP="009975E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A38F410" w14:textId="77777777" w:rsidR="000C6C0E" w:rsidRPr="009A6D58" w:rsidRDefault="000C6C0E" w:rsidP="000C6C0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0C6C0E">
        <w:rPr>
          <w:rFonts w:ascii="Arial Narrow" w:hAnsi="Arial Narrow"/>
          <w:i/>
          <w:sz w:val="18"/>
          <w:szCs w:val="18"/>
        </w:rPr>
        <w:t>$35,000 to &lt; $45,000</w:t>
      </w:r>
    </w:p>
    <w:p w14:paraId="25F7ED2B" w14:textId="77777777" w:rsidR="000C6C0E" w:rsidRPr="009A6D58" w:rsidRDefault="000C6C0E" w:rsidP="000C6C0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0C6C0E">
        <w:rPr>
          <w:rFonts w:ascii="Arial Narrow" w:hAnsi="Arial Narrow"/>
          <w:i/>
          <w:sz w:val="18"/>
          <w:szCs w:val="18"/>
        </w:rPr>
        <w:t>$95,000 to &lt; $115,000</w:t>
      </w:r>
    </w:p>
    <w:p w14:paraId="33525EEB" w14:textId="77777777" w:rsidR="000C6C0E" w:rsidRDefault="000C6C0E" w:rsidP="000C6C0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0C6C0E">
        <w:rPr>
          <w:rFonts w:ascii="Arial Narrow" w:hAnsi="Arial Narrow"/>
          <w:i/>
          <w:sz w:val="18"/>
          <w:szCs w:val="18"/>
        </w:rPr>
        <w:t>$5,000 to &lt; $15,000</w:t>
      </w:r>
    </w:p>
    <w:p w14:paraId="7A101E1B" w14:textId="77777777" w:rsidR="004D699C" w:rsidRPr="00901F8A" w:rsidRDefault="00B51CFE" w:rsidP="00CD436F">
      <w:pPr>
        <w:pStyle w:val="3-BodyText"/>
        <w:rPr>
          <w:iCs/>
        </w:rPr>
      </w:pPr>
      <w:bookmarkStart w:id="50" w:name="_Ref87453637"/>
      <w:r w:rsidRPr="00BF5894">
        <w:lastRenderedPageBreak/>
        <w:t xml:space="preserve">As discussed in paragraph </w:t>
      </w:r>
      <w:r w:rsidR="00A72D39">
        <w:t>6.20</w:t>
      </w:r>
      <w:r w:rsidRPr="00BF5894">
        <w:t>, t</w:t>
      </w:r>
      <w:r w:rsidR="00BA7BB4" w:rsidRPr="00BF5894">
        <w:t>he resubmission claimed that</w:t>
      </w:r>
      <w:r w:rsidR="00EE7AC1" w:rsidRPr="00BF5894">
        <w:t xml:space="preserve"> a </w:t>
      </w:r>
      <w:r w:rsidR="00EE7AC1" w:rsidRPr="00901F8A">
        <w:rPr>
          <w:i/>
          <w:iCs/>
        </w:rPr>
        <w:t>post hoc</w:t>
      </w:r>
      <w:r w:rsidR="00BA7BB4" w:rsidRPr="00BF5894">
        <w:t xml:space="preserve"> analysis of pooled SF-6D utility data derived from the SF-12 instrument used in the ATLAS and FLAIR trials demonstrated that there was a mean utility difference of 0.02 between daily oral therapy and CAB LA + RPV LA. </w:t>
      </w:r>
      <w:bookmarkStart w:id="51" w:name="_Ref81821601"/>
      <w:r w:rsidR="004D699C" w:rsidRPr="00BF5894">
        <w:t xml:space="preserve">The resubmission claimed that the incremental benefit of 0.02 derived from the SF-6D analysis met the MID proposed by Walters </w:t>
      </w:r>
      <w:r w:rsidR="00C654B8">
        <w:t xml:space="preserve">and Brazier </w:t>
      </w:r>
      <w:r w:rsidR="004D699C" w:rsidRPr="00BF5894">
        <w:t>20</w:t>
      </w:r>
      <w:r w:rsidR="00C654B8">
        <w:t>0</w:t>
      </w:r>
      <w:r w:rsidR="004D699C" w:rsidRPr="00BF5894">
        <w:t>3 (range 0.01-0.</w:t>
      </w:r>
      <w:r w:rsidR="004D699C" w:rsidRPr="00E86F63">
        <w:t>048).</w:t>
      </w:r>
      <w:bookmarkEnd w:id="51"/>
      <w:r w:rsidR="004D699C" w:rsidRPr="00E86F63">
        <w:t xml:space="preserve"> </w:t>
      </w:r>
      <w:r w:rsidR="00901F8A" w:rsidRPr="00E86F63">
        <w:rPr>
          <w:lang w:eastAsia="en-US"/>
        </w:rPr>
        <w:t>The ESC noted t</w:t>
      </w:r>
      <w:r w:rsidR="00901F8A" w:rsidRPr="00E86F63">
        <w:t xml:space="preserve">here is evidence of </w:t>
      </w:r>
      <w:r w:rsidR="00901F8A" w:rsidRPr="00E86F63">
        <w:rPr>
          <w:lang w:eastAsia="en-US"/>
        </w:rPr>
        <w:t xml:space="preserve">an association between stigma and QoL in </w:t>
      </w:r>
      <w:r w:rsidR="00901F8A" w:rsidRPr="00E86F63">
        <w:t>people living with HIV</w:t>
      </w:r>
      <w:r w:rsidR="00901F8A" w:rsidRPr="00E86F63">
        <w:rPr>
          <w:rStyle w:val="FootnoteReference"/>
        </w:rPr>
        <w:footnoteReference w:id="1"/>
      </w:r>
      <w:r w:rsidR="00901F8A" w:rsidRPr="00E86F63">
        <w:t>. However, t</w:t>
      </w:r>
      <w:r w:rsidR="00901F8A" w:rsidRPr="00E86F63">
        <w:rPr>
          <w:lang w:eastAsia="en-US"/>
        </w:rPr>
        <w:t xml:space="preserve">he FLAIR and ATLAS trials did not measure stigma and whether this was reduced with the LAIs. </w:t>
      </w:r>
      <w:r w:rsidR="00A065D4" w:rsidRPr="00E86F63">
        <w:rPr>
          <w:lang w:eastAsia="en-US"/>
        </w:rPr>
        <w:t>T</w:t>
      </w:r>
      <w:r w:rsidR="00901F8A" w:rsidRPr="00E86F63">
        <w:rPr>
          <w:lang w:eastAsia="en-US"/>
        </w:rPr>
        <w:t xml:space="preserve">he ESC considered if evidence of a meaningful effect on stigma were available to support the QoL benefit claimed, </w:t>
      </w:r>
      <w:r w:rsidR="00A065D4" w:rsidRPr="00E86F63">
        <w:rPr>
          <w:lang w:eastAsia="en-US"/>
        </w:rPr>
        <w:t>it</w:t>
      </w:r>
      <w:r w:rsidR="00901F8A" w:rsidRPr="00E86F63">
        <w:rPr>
          <w:lang w:eastAsia="en-US"/>
        </w:rPr>
        <w:t xml:space="preserve"> expected the magnitude of the observed QoL improvement could have been greater. </w:t>
      </w:r>
      <w:r w:rsidR="00901F8A" w:rsidRPr="00E86F63">
        <w:t xml:space="preserve">However, </w:t>
      </w:r>
      <w:r w:rsidR="00F25495" w:rsidRPr="00E86F63">
        <w:t>overall,</w:t>
      </w:r>
      <w:r w:rsidR="00901F8A" w:rsidRPr="00E86F63">
        <w:t xml:space="preserve"> t</w:t>
      </w:r>
      <w:r w:rsidR="00C429ED" w:rsidRPr="00E86F63">
        <w:t xml:space="preserve">he ESC reiterated its view the claimed utility benefit was uncertain in terms of health benefits and other factors (such as convenience), as discussed in paragraphs </w:t>
      </w:r>
      <w:r w:rsidR="00A72D39">
        <w:t>6.20</w:t>
      </w:r>
      <w:r w:rsidR="00C654B8" w:rsidRPr="008D5EA8">
        <w:t xml:space="preserve"> and </w:t>
      </w:r>
      <w:r w:rsidR="00A72D39">
        <w:t>6.21</w:t>
      </w:r>
      <w:r w:rsidR="00C654B8" w:rsidRPr="008D5EA8">
        <w:t xml:space="preserve"> </w:t>
      </w:r>
      <w:r w:rsidR="00C429ED" w:rsidRPr="00E86F63">
        <w:t>above.</w:t>
      </w:r>
      <w:bookmarkEnd w:id="50"/>
      <w:r w:rsidR="009319CA" w:rsidRPr="00901F8A">
        <w:rPr>
          <w:i/>
          <w:iCs/>
        </w:rPr>
        <w:t xml:space="preserve"> </w:t>
      </w:r>
      <w:r w:rsidR="00E050D4">
        <w:t xml:space="preserve">The Pre-PBAC Response considered that the 0.02 utility gain was conservative, and likely to be an underestimate of the true benefit. </w:t>
      </w:r>
    </w:p>
    <w:p w14:paraId="575FEF9D" w14:textId="77777777" w:rsidR="00BB1A5D" w:rsidRPr="008A0430" w:rsidRDefault="00413B1C" w:rsidP="008A0430">
      <w:pPr>
        <w:pStyle w:val="3-BodyText"/>
        <w:rPr>
          <w:iCs/>
        </w:rPr>
      </w:pPr>
      <w:bookmarkStart w:id="52" w:name="_Ref81597112"/>
      <w:r w:rsidRPr="00DA1F11">
        <w:rPr>
          <w:iCs/>
        </w:rPr>
        <w:t xml:space="preserve">As discussed in paragraph </w:t>
      </w:r>
      <w:r w:rsidR="00A72D39">
        <w:rPr>
          <w:iCs/>
        </w:rPr>
        <w:t>6.20</w:t>
      </w:r>
      <w:r w:rsidRPr="00DA1F11">
        <w:rPr>
          <w:iCs/>
        </w:rPr>
        <w:t>,</w:t>
      </w:r>
      <w:r w:rsidRPr="00BF5894">
        <w:t xml:space="preserve"> </w:t>
      </w:r>
      <w:r w:rsidRPr="00DA1F11">
        <w:rPr>
          <w:iCs/>
        </w:rPr>
        <w:t>t</w:t>
      </w:r>
      <w:r w:rsidR="004D699C" w:rsidRPr="00DA1F11">
        <w:rPr>
          <w:iCs/>
        </w:rPr>
        <w:t xml:space="preserve">here were </w:t>
      </w:r>
      <w:r w:rsidR="00646176" w:rsidRPr="00DA1F11">
        <w:rPr>
          <w:iCs/>
        </w:rPr>
        <w:t xml:space="preserve">several </w:t>
      </w:r>
      <w:r w:rsidR="004D699C" w:rsidRPr="00DA1F11">
        <w:rPr>
          <w:iCs/>
        </w:rPr>
        <w:t xml:space="preserve">issues with relying on </w:t>
      </w:r>
      <w:r w:rsidR="00CF5F0C" w:rsidRPr="00DA1F11">
        <w:rPr>
          <w:iCs/>
        </w:rPr>
        <w:t xml:space="preserve">the </w:t>
      </w:r>
      <w:r w:rsidR="004D699C" w:rsidRPr="00DA1F11">
        <w:rPr>
          <w:iCs/>
        </w:rPr>
        <w:t>SF-6D analysis presented in the resubmission to inform any QoL benefits with CAB LA + RPV LA compared to oral ART</w:t>
      </w:r>
      <w:bookmarkEnd w:id="52"/>
      <w:r w:rsidR="003F7DDB" w:rsidRPr="00DA1F11">
        <w:rPr>
          <w:iCs/>
        </w:rPr>
        <w:t>.</w:t>
      </w:r>
      <w:r w:rsidR="00411422" w:rsidRPr="00DA1F11">
        <w:rPr>
          <w:iCs/>
        </w:rPr>
        <w:t xml:space="preserve"> </w:t>
      </w:r>
      <w:bookmarkStart w:id="53" w:name="_Hlk82174194"/>
    </w:p>
    <w:p w14:paraId="167832FA" w14:textId="77777777" w:rsidR="00F72185" w:rsidRPr="00D66607" w:rsidRDefault="00F72185" w:rsidP="00CE549C">
      <w:pPr>
        <w:pStyle w:val="3-BodyText"/>
        <w:rPr>
          <w:iCs/>
        </w:rPr>
      </w:pPr>
      <w:bookmarkStart w:id="54" w:name="_Ref87521697"/>
      <w:bookmarkEnd w:id="53"/>
      <w:r w:rsidRPr="00BF5894">
        <w:t>Additional information regarding patient preferences and utility was provided in the EVA-29155 report. The EVA-29155 report was a vignette-based TTO study of 201 UK people living with HIV performed to examine potential utility differences between treatment modalities</w:t>
      </w:r>
      <w:r w:rsidRPr="00D66607">
        <w:rPr>
          <w:iCs/>
        </w:rPr>
        <w:t xml:space="preserve">. </w:t>
      </w:r>
      <w:r w:rsidRPr="00BF5894">
        <w:t xml:space="preserve">The EVA-29155 report found that </w:t>
      </w:r>
      <w:r>
        <w:t>the</w:t>
      </w:r>
      <w:r w:rsidRPr="00BF5894">
        <w:t xml:space="preserve"> proportion of patients who experienced privacy, emotional wellbeing and adherence anxiety associated with HIV and HIV medications were not statistically significantly different between patients who prefer daily oral tablets (n=76) and patients who prefer two monthly injections (n=</w:t>
      </w:r>
      <w:r w:rsidRPr="00D07CDB">
        <w:rPr>
          <w:rFonts w:cstheme="minorHAnsi"/>
        </w:rPr>
        <w:t xml:space="preserve">125) </w:t>
      </w:r>
      <w:r w:rsidR="000D6DD3">
        <w:rPr>
          <w:rFonts w:cstheme="minorHAnsi"/>
        </w:rPr>
        <w:t>(</w:t>
      </w:r>
      <w:r w:rsidR="00A72D39">
        <w:t xml:space="preserve">Table </w:t>
      </w:r>
      <w:r w:rsidR="00A72D39">
        <w:rPr>
          <w:noProof/>
        </w:rPr>
        <w:t>13</w:t>
      </w:r>
      <w:r w:rsidR="000D6DD3">
        <w:rPr>
          <w:rFonts w:cstheme="minorHAnsi"/>
        </w:rPr>
        <w:t xml:space="preserve">). </w:t>
      </w:r>
      <w:r w:rsidRPr="00D07CDB">
        <w:rPr>
          <w:rFonts w:cstheme="minorHAnsi"/>
        </w:rPr>
        <w:t>Instead, the</w:t>
      </w:r>
      <w:r w:rsidRPr="00BF5894">
        <w:t xml:space="preserve"> only categories which were statistically significantly different between patients who prefer tablets compared to patients who preferred LAI were convenience of scheduling (those who had problems adhering to daily schedule statistically significantly more likely to prefer two monthly injection) and whether patients had problems with taking HIV medications as prescribed (those who had no problems more likely to prefer tablets).</w:t>
      </w:r>
      <w:r w:rsidRPr="00D66607">
        <w:rPr>
          <w:iCs/>
        </w:rPr>
        <w:t xml:space="preserve"> This suggested that the potential QoL benefit associated with LAI may be due to the convenience of dosing schedule rather than any stigma or emotional issue or even adherence benefits. </w:t>
      </w:r>
      <w:r w:rsidR="0047149B">
        <w:rPr>
          <w:iCs/>
        </w:rPr>
        <w:t xml:space="preserve">Furthermore, </w:t>
      </w:r>
      <w:r w:rsidRPr="00D66607">
        <w:rPr>
          <w:iCs/>
        </w:rPr>
        <w:t>the EVA-29155 report did not support a claim of difference in utility for LAI and oral ART as the mean utility difference between injections every two months and single tablet daily was not statistically significantly different (difference = 0.002, p-value = 0.7884).</w:t>
      </w:r>
      <w:bookmarkEnd w:id="54"/>
      <w:r w:rsidRPr="00D66607">
        <w:rPr>
          <w:iCs/>
        </w:rPr>
        <w:t xml:space="preserve"> </w:t>
      </w:r>
    </w:p>
    <w:p w14:paraId="1C486B9A" w14:textId="77777777" w:rsidR="00F72185" w:rsidRPr="00BF5894" w:rsidRDefault="000D6DD3" w:rsidP="000D6DD3">
      <w:pPr>
        <w:pStyle w:val="TableFigureHeading"/>
      </w:pPr>
      <w:bookmarkStart w:id="55" w:name="_Ref88048306"/>
      <w:bookmarkStart w:id="56" w:name="_Ref87529617"/>
      <w:r>
        <w:lastRenderedPageBreak/>
        <w:t xml:space="preserve">Table </w:t>
      </w:r>
      <w:r w:rsidR="00A72D39">
        <w:rPr>
          <w:noProof/>
        </w:rPr>
        <w:t>13</w:t>
      </w:r>
      <w:bookmarkEnd w:id="55"/>
      <w:r>
        <w:t>:</w:t>
      </w:r>
      <w:bookmarkEnd w:id="56"/>
      <w:r w:rsidR="00F72185" w:rsidRPr="00BF5894">
        <w:t xml:space="preserve"> Summary of responses to demographic questions in EVA-29155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able 13: Summary of responses to demographic questions in EVA-29155 report"/>
      </w:tblPr>
      <w:tblGrid>
        <w:gridCol w:w="4259"/>
        <w:gridCol w:w="1600"/>
        <w:gridCol w:w="1508"/>
        <w:gridCol w:w="1650"/>
      </w:tblGrid>
      <w:tr w:rsidR="00F72185" w:rsidRPr="00BF5894" w14:paraId="361D176B" w14:textId="77777777" w:rsidTr="001A4095">
        <w:tc>
          <w:tcPr>
            <w:tcW w:w="2362" w:type="pct"/>
            <w:vAlign w:val="center"/>
          </w:tcPr>
          <w:p w14:paraId="2154B110" w14:textId="77777777" w:rsidR="00F72185" w:rsidRPr="00BF5894" w:rsidRDefault="00F72185" w:rsidP="001A4095">
            <w:pPr>
              <w:keepNext/>
              <w:keepLines/>
              <w:rPr>
                <w:rFonts w:ascii="Arial Narrow" w:hAnsi="Arial Narrow"/>
                <w:b/>
                <w:sz w:val="20"/>
                <w:szCs w:val="20"/>
              </w:rPr>
            </w:pPr>
            <w:r w:rsidRPr="00BF5894">
              <w:rPr>
                <w:rFonts w:ascii="Arial Narrow" w:hAnsi="Arial Narrow"/>
                <w:b/>
                <w:sz w:val="20"/>
                <w:szCs w:val="20"/>
              </w:rPr>
              <w:t>Characteristic</w:t>
            </w:r>
          </w:p>
        </w:tc>
        <w:tc>
          <w:tcPr>
            <w:tcW w:w="887" w:type="pct"/>
            <w:vAlign w:val="center"/>
          </w:tcPr>
          <w:p w14:paraId="49197C8B" w14:textId="77777777" w:rsidR="00F72185" w:rsidRPr="00BF5894" w:rsidRDefault="00F72185" w:rsidP="001A4095">
            <w:pPr>
              <w:keepNext/>
              <w:keepLines/>
              <w:jc w:val="center"/>
              <w:rPr>
                <w:rFonts w:ascii="Arial Narrow" w:hAnsi="Arial Narrow"/>
                <w:b/>
                <w:bCs/>
                <w:sz w:val="20"/>
                <w:szCs w:val="20"/>
              </w:rPr>
            </w:pPr>
            <w:r w:rsidRPr="00BF5894">
              <w:rPr>
                <w:rFonts w:ascii="Arial Narrow" w:hAnsi="Arial Narrow" w:cstheme="minorHAnsi"/>
                <w:b/>
                <w:bCs/>
                <w:sz w:val="20"/>
                <w:szCs w:val="20"/>
              </w:rPr>
              <w:t>Participants who preferred one tablet over injections every two months</w:t>
            </w:r>
            <w:r w:rsidRPr="00BF5894">
              <w:rPr>
                <w:rFonts w:ascii="Arial Narrow" w:hAnsi="Arial Narrow" w:cstheme="minorHAnsi"/>
                <w:b/>
                <w:bCs/>
                <w:sz w:val="20"/>
                <w:szCs w:val="20"/>
              </w:rPr>
              <w:br/>
              <w:t>(N=76)</w:t>
            </w:r>
          </w:p>
        </w:tc>
        <w:tc>
          <w:tcPr>
            <w:tcW w:w="836" w:type="pct"/>
            <w:vAlign w:val="center"/>
          </w:tcPr>
          <w:p w14:paraId="71CBB024" w14:textId="77777777" w:rsidR="00F72185" w:rsidRPr="00BF5894" w:rsidRDefault="00F72185" w:rsidP="001A4095">
            <w:pPr>
              <w:keepNext/>
              <w:keepLines/>
              <w:jc w:val="center"/>
              <w:rPr>
                <w:rFonts w:ascii="Arial Narrow" w:hAnsi="Arial Narrow"/>
                <w:b/>
                <w:bCs/>
                <w:sz w:val="20"/>
                <w:szCs w:val="20"/>
              </w:rPr>
            </w:pPr>
            <w:r w:rsidRPr="00BF5894">
              <w:rPr>
                <w:rFonts w:ascii="Arial Narrow" w:hAnsi="Arial Narrow" w:cstheme="minorHAnsi"/>
                <w:b/>
                <w:bCs/>
                <w:sz w:val="20"/>
                <w:szCs w:val="20"/>
              </w:rPr>
              <w:t>Participants who preferred injections every two months over one tablet</w:t>
            </w:r>
            <w:r w:rsidRPr="00BF5894">
              <w:rPr>
                <w:rFonts w:ascii="Arial Narrow" w:hAnsi="Arial Narrow" w:cstheme="minorHAnsi"/>
                <w:b/>
                <w:bCs/>
                <w:sz w:val="20"/>
                <w:szCs w:val="20"/>
              </w:rPr>
              <w:br/>
              <w:t>(N=125)</w:t>
            </w:r>
          </w:p>
        </w:tc>
        <w:tc>
          <w:tcPr>
            <w:tcW w:w="915" w:type="pct"/>
            <w:shd w:val="clear" w:color="auto" w:fill="auto"/>
            <w:vAlign w:val="center"/>
          </w:tcPr>
          <w:p w14:paraId="2E315881" w14:textId="77777777" w:rsidR="00F72185" w:rsidRPr="00BF5894" w:rsidRDefault="00F72185" w:rsidP="001A4095">
            <w:pPr>
              <w:keepNext/>
              <w:keepLines/>
              <w:jc w:val="center"/>
              <w:rPr>
                <w:rFonts w:ascii="Arial Narrow" w:hAnsi="Arial Narrow"/>
                <w:b/>
                <w:sz w:val="20"/>
                <w:szCs w:val="20"/>
              </w:rPr>
            </w:pPr>
            <w:r w:rsidRPr="00BF5894">
              <w:rPr>
                <w:rFonts w:ascii="Arial Narrow" w:hAnsi="Arial Narrow"/>
                <w:b/>
                <w:sz w:val="20"/>
                <w:szCs w:val="20"/>
              </w:rPr>
              <w:t>Relative Risk (CI)</w:t>
            </w:r>
          </w:p>
        </w:tc>
      </w:tr>
      <w:tr w:rsidR="00F72185" w:rsidRPr="00BF5894" w14:paraId="2F9FA8BC" w14:textId="77777777" w:rsidTr="001A4095">
        <w:tc>
          <w:tcPr>
            <w:tcW w:w="2362" w:type="pct"/>
            <w:vAlign w:val="center"/>
            <w:hideMark/>
          </w:tcPr>
          <w:p w14:paraId="15183373" w14:textId="77777777" w:rsidR="00F72185" w:rsidRPr="00BF5894" w:rsidRDefault="00F72185" w:rsidP="001A4095">
            <w:pPr>
              <w:keepNext/>
              <w:keepLines/>
              <w:rPr>
                <w:rFonts w:ascii="Arial Narrow" w:hAnsi="Arial Narrow"/>
                <w:bCs/>
                <w:sz w:val="20"/>
                <w:szCs w:val="20"/>
              </w:rPr>
            </w:pPr>
            <w:r w:rsidRPr="00BF5894">
              <w:rPr>
                <w:rFonts w:ascii="Arial Narrow" w:hAnsi="Arial Narrow"/>
                <w:bCs/>
                <w:sz w:val="20"/>
                <w:szCs w:val="20"/>
              </w:rPr>
              <w:t>Difficulty adhering to a daily schedule for any reason (e.g., bad memory, job, lifestyle, travel)</w:t>
            </w:r>
          </w:p>
        </w:tc>
        <w:tc>
          <w:tcPr>
            <w:tcW w:w="887" w:type="pct"/>
            <w:tcBorders>
              <w:bottom w:val="single" w:sz="4" w:space="0" w:color="auto"/>
            </w:tcBorders>
            <w:vAlign w:val="center"/>
            <w:hideMark/>
          </w:tcPr>
          <w:p w14:paraId="5C7A7281"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14 (18.4%)</w:t>
            </w:r>
          </w:p>
        </w:tc>
        <w:tc>
          <w:tcPr>
            <w:tcW w:w="836" w:type="pct"/>
            <w:tcBorders>
              <w:bottom w:val="single" w:sz="4" w:space="0" w:color="auto"/>
            </w:tcBorders>
            <w:vAlign w:val="center"/>
            <w:hideMark/>
          </w:tcPr>
          <w:p w14:paraId="6087B3C0"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42 (33.6%)</w:t>
            </w:r>
          </w:p>
        </w:tc>
        <w:tc>
          <w:tcPr>
            <w:tcW w:w="915" w:type="pct"/>
            <w:shd w:val="clear" w:color="auto" w:fill="auto"/>
            <w:vAlign w:val="center"/>
          </w:tcPr>
          <w:p w14:paraId="5107B460" w14:textId="77777777" w:rsidR="00F72185" w:rsidRPr="00BF5894" w:rsidRDefault="00F72185" w:rsidP="001A4095">
            <w:pPr>
              <w:keepNext/>
              <w:keepLines/>
              <w:jc w:val="center"/>
              <w:rPr>
                <w:rFonts w:ascii="Arial Narrow" w:hAnsi="Arial Narrow"/>
                <w:b/>
                <w:bCs/>
                <w:sz w:val="20"/>
                <w:szCs w:val="20"/>
              </w:rPr>
            </w:pPr>
            <w:r w:rsidRPr="00BF5894">
              <w:rPr>
                <w:rFonts w:ascii="Arial Narrow" w:hAnsi="Arial Narrow"/>
                <w:b/>
                <w:bCs/>
                <w:sz w:val="20"/>
                <w:szCs w:val="20"/>
              </w:rPr>
              <w:t>1.82 (1.07, 3.11)</w:t>
            </w:r>
          </w:p>
        </w:tc>
      </w:tr>
      <w:tr w:rsidR="00F72185" w:rsidRPr="00BF5894" w14:paraId="244A196A" w14:textId="77777777" w:rsidTr="001A4095">
        <w:tc>
          <w:tcPr>
            <w:tcW w:w="2362" w:type="pct"/>
            <w:tcBorders>
              <w:right w:val="single" w:sz="4" w:space="0" w:color="auto"/>
            </w:tcBorders>
            <w:vAlign w:val="center"/>
            <w:hideMark/>
          </w:tcPr>
          <w:p w14:paraId="1B18F051" w14:textId="77777777" w:rsidR="00F72185" w:rsidRPr="00BF5894" w:rsidRDefault="00F72185" w:rsidP="001A4095">
            <w:pPr>
              <w:keepNext/>
              <w:keepLines/>
              <w:rPr>
                <w:rFonts w:ascii="Arial Narrow" w:hAnsi="Arial Narrow"/>
                <w:bCs/>
                <w:sz w:val="20"/>
                <w:szCs w:val="20"/>
              </w:rPr>
            </w:pPr>
            <w:r w:rsidRPr="00BF5894">
              <w:rPr>
                <w:rFonts w:ascii="Arial Narrow" w:hAnsi="Arial Narrow"/>
                <w:bCs/>
                <w:sz w:val="20"/>
                <w:szCs w:val="20"/>
              </w:rPr>
              <w:t>Difficulty swallowing pills for any reason (e.g., physical, phobia/aversion, medical condition)</w:t>
            </w:r>
          </w:p>
        </w:tc>
        <w:tc>
          <w:tcPr>
            <w:tcW w:w="887" w:type="pct"/>
            <w:tcBorders>
              <w:top w:val="single" w:sz="4" w:space="0" w:color="auto"/>
              <w:left w:val="single" w:sz="4" w:space="0" w:color="auto"/>
              <w:bottom w:val="single" w:sz="4" w:space="0" w:color="auto"/>
              <w:right w:val="single" w:sz="4" w:space="0" w:color="auto"/>
            </w:tcBorders>
            <w:vAlign w:val="center"/>
            <w:hideMark/>
          </w:tcPr>
          <w:p w14:paraId="26C819DC"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2 (2.6%)</w:t>
            </w:r>
          </w:p>
        </w:tc>
        <w:tc>
          <w:tcPr>
            <w:tcW w:w="836" w:type="pct"/>
            <w:tcBorders>
              <w:top w:val="single" w:sz="4" w:space="0" w:color="auto"/>
              <w:left w:val="single" w:sz="4" w:space="0" w:color="auto"/>
              <w:bottom w:val="single" w:sz="4" w:space="0" w:color="auto"/>
              <w:right w:val="single" w:sz="4" w:space="0" w:color="auto"/>
            </w:tcBorders>
            <w:vAlign w:val="center"/>
            <w:hideMark/>
          </w:tcPr>
          <w:p w14:paraId="6594DCDE"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9 (7.2%)</w:t>
            </w:r>
          </w:p>
        </w:tc>
        <w:tc>
          <w:tcPr>
            <w:tcW w:w="915" w:type="pct"/>
            <w:tcBorders>
              <w:left w:val="single" w:sz="4" w:space="0" w:color="auto"/>
            </w:tcBorders>
            <w:shd w:val="clear" w:color="auto" w:fill="auto"/>
            <w:vAlign w:val="center"/>
          </w:tcPr>
          <w:p w14:paraId="1AEA2996"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sz w:val="20"/>
                <w:szCs w:val="20"/>
              </w:rPr>
              <w:t>2.74 (0.61, 12.33)</w:t>
            </w:r>
          </w:p>
        </w:tc>
      </w:tr>
      <w:tr w:rsidR="00F72185" w:rsidRPr="00BF5894" w14:paraId="0AC81E8E" w14:textId="77777777" w:rsidTr="001A4095">
        <w:tc>
          <w:tcPr>
            <w:tcW w:w="2362" w:type="pct"/>
            <w:tcBorders>
              <w:right w:val="single" w:sz="4" w:space="0" w:color="auto"/>
            </w:tcBorders>
            <w:vAlign w:val="center"/>
            <w:hideMark/>
          </w:tcPr>
          <w:p w14:paraId="49BDBAA5" w14:textId="77777777" w:rsidR="00F72185" w:rsidRPr="00BF5894" w:rsidRDefault="00F72185" w:rsidP="001A4095">
            <w:pPr>
              <w:keepNext/>
              <w:keepLines/>
              <w:rPr>
                <w:rFonts w:ascii="Arial Narrow" w:hAnsi="Arial Narrow"/>
                <w:bCs/>
                <w:sz w:val="20"/>
                <w:szCs w:val="20"/>
              </w:rPr>
            </w:pPr>
            <w:r w:rsidRPr="00BF5894">
              <w:rPr>
                <w:rFonts w:ascii="Arial Narrow" w:hAnsi="Arial Narrow"/>
                <w:bCs/>
                <w:sz w:val="20"/>
                <w:szCs w:val="20"/>
              </w:rPr>
              <w:t>Privacy issue: Not always comfortable taking HIV medication to avoid revealing your HIV status</w:t>
            </w:r>
          </w:p>
        </w:tc>
        <w:tc>
          <w:tcPr>
            <w:tcW w:w="887" w:type="pct"/>
            <w:tcBorders>
              <w:top w:val="single" w:sz="4" w:space="0" w:color="auto"/>
              <w:left w:val="single" w:sz="4" w:space="0" w:color="auto"/>
              <w:bottom w:val="single" w:sz="4" w:space="0" w:color="auto"/>
              <w:right w:val="single" w:sz="4" w:space="0" w:color="auto"/>
            </w:tcBorders>
            <w:vAlign w:val="center"/>
            <w:hideMark/>
          </w:tcPr>
          <w:p w14:paraId="0EAE1C31"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6 (7.9%)</w:t>
            </w:r>
          </w:p>
        </w:tc>
        <w:tc>
          <w:tcPr>
            <w:tcW w:w="836" w:type="pct"/>
            <w:tcBorders>
              <w:top w:val="single" w:sz="4" w:space="0" w:color="auto"/>
              <w:left w:val="single" w:sz="4" w:space="0" w:color="auto"/>
              <w:bottom w:val="single" w:sz="4" w:space="0" w:color="auto"/>
              <w:right w:val="single" w:sz="4" w:space="0" w:color="auto"/>
            </w:tcBorders>
            <w:vAlign w:val="center"/>
            <w:hideMark/>
          </w:tcPr>
          <w:p w14:paraId="487C4BE2"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19 (15.2%)</w:t>
            </w:r>
          </w:p>
        </w:tc>
        <w:tc>
          <w:tcPr>
            <w:tcW w:w="915" w:type="pct"/>
            <w:tcBorders>
              <w:left w:val="single" w:sz="4" w:space="0" w:color="auto"/>
            </w:tcBorders>
            <w:shd w:val="clear" w:color="auto" w:fill="auto"/>
            <w:vAlign w:val="center"/>
          </w:tcPr>
          <w:p w14:paraId="6377ECE6"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sz w:val="20"/>
                <w:szCs w:val="20"/>
              </w:rPr>
              <w:t>1.93 (0.80, 4.61)</w:t>
            </w:r>
          </w:p>
        </w:tc>
      </w:tr>
      <w:tr w:rsidR="00F72185" w:rsidRPr="00BF5894" w14:paraId="45866115" w14:textId="77777777" w:rsidTr="001A4095">
        <w:tc>
          <w:tcPr>
            <w:tcW w:w="2362" w:type="pct"/>
            <w:tcBorders>
              <w:right w:val="single" w:sz="4" w:space="0" w:color="auto"/>
            </w:tcBorders>
            <w:vAlign w:val="center"/>
            <w:hideMark/>
          </w:tcPr>
          <w:p w14:paraId="3A48EFC0" w14:textId="77777777" w:rsidR="00F72185" w:rsidRPr="00BF5894" w:rsidRDefault="00F72185" w:rsidP="001A4095">
            <w:pPr>
              <w:keepNext/>
              <w:keepLines/>
              <w:rPr>
                <w:rFonts w:ascii="Arial Narrow" w:hAnsi="Arial Narrow"/>
                <w:bCs/>
                <w:sz w:val="20"/>
                <w:szCs w:val="20"/>
              </w:rPr>
            </w:pPr>
            <w:r w:rsidRPr="00BF5894">
              <w:rPr>
                <w:rFonts w:ascii="Arial Narrow" w:hAnsi="Arial Narrow"/>
                <w:bCs/>
                <w:sz w:val="20"/>
                <w:szCs w:val="20"/>
              </w:rPr>
              <w:t>Emotional well-being: Having to take HIV medication every day reminds me that I have HIV and/or of a mistake or bad memory from my past</w:t>
            </w:r>
          </w:p>
        </w:tc>
        <w:tc>
          <w:tcPr>
            <w:tcW w:w="887" w:type="pct"/>
            <w:tcBorders>
              <w:top w:val="single" w:sz="4" w:space="0" w:color="auto"/>
              <w:left w:val="single" w:sz="4" w:space="0" w:color="auto"/>
              <w:bottom w:val="single" w:sz="4" w:space="0" w:color="auto"/>
              <w:right w:val="single" w:sz="4" w:space="0" w:color="auto"/>
            </w:tcBorders>
            <w:vAlign w:val="center"/>
            <w:hideMark/>
          </w:tcPr>
          <w:p w14:paraId="1B225B24"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8 (10.5%)</w:t>
            </w:r>
          </w:p>
        </w:tc>
        <w:tc>
          <w:tcPr>
            <w:tcW w:w="836" w:type="pct"/>
            <w:tcBorders>
              <w:top w:val="single" w:sz="4" w:space="0" w:color="auto"/>
              <w:left w:val="single" w:sz="4" w:space="0" w:color="auto"/>
              <w:bottom w:val="single" w:sz="4" w:space="0" w:color="auto"/>
              <w:right w:val="single" w:sz="4" w:space="0" w:color="auto"/>
            </w:tcBorders>
            <w:vAlign w:val="center"/>
            <w:hideMark/>
          </w:tcPr>
          <w:p w14:paraId="100F2502"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20 (16.0%)</w:t>
            </w:r>
          </w:p>
        </w:tc>
        <w:tc>
          <w:tcPr>
            <w:tcW w:w="915" w:type="pct"/>
            <w:tcBorders>
              <w:left w:val="single" w:sz="4" w:space="0" w:color="auto"/>
            </w:tcBorders>
            <w:shd w:val="clear" w:color="auto" w:fill="auto"/>
            <w:vAlign w:val="center"/>
          </w:tcPr>
          <w:p w14:paraId="300B88A8"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sz w:val="20"/>
                <w:szCs w:val="20"/>
              </w:rPr>
              <w:t>1.52 (0.70, 3.28)</w:t>
            </w:r>
          </w:p>
        </w:tc>
      </w:tr>
      <w:tr w:rsidR="00F72185" w:rsidRPr="00BF5894" w14:paraId="654E46AB" w14:textId="77777777" w:rsidTr="001A4095">
        <w:tc>
          <w:tcPr>
            <w:tcW w:w="2362" w:type="pct"/>
            <w:tcBorders>
              <w:right w:val="single" w:sz="4" w:space="0" w:color="auto"/>
            </w:tcBorders>
            <w:vAlign w:val="center"/>
            <w:hideMark/>
          </w:tcPr>
          <w:p w14:paraId="4F474A7B" w14:textId="77777777" w:rsidR="00F72185" w:rsidRPr="00BF5894" w:rsidRDefault="00F72185" w:rsidP="001A4095">
            <w:pPr>
              <w:keepNext/>
              <w:keepLines/>
              <w:rPr>
                <w:rFonts w:ascii="Arial Narrow" w:hAnsi="Arial Narrow"/>
                <w:bCs/>
                <w:sz w:val="20"/>
                <w:szCs w:val="20"/>
              </w:rPr>
            </w:pPr>
            <w:r w:rsidRPr="00BF5894">
              <w:rPr>
                <w:rFonts w:ascii="Arial Narrow" w:hAnsi="Arial Narrow"/>
                <w:bCs/>
                <w:sz w:val="20"/>
                <w:szCs w:val="20"/>
              </w:rPr>
              <w:t>Adherence anxiety: I worry about missing doses and not being suppressed anymore or transmitting the disease</w:t>
            </w:r>
          </w:p>
        </w:tc>
        <w:tc>
          <w:tcPr>
            <w:tcW w:w="887" w:type="pct"/>
            <w:tcBorders>
              <w:top w:val="single" w:sz="4" w:space="0" w:color="auto"/>
              <w:left w:val="single" w:sz="4" w:space="0" w:color="auto"/>
              <w:bottom w:val="single" w:sz="4" w:space="0" w:color="auto"/>
              <w:right w:val="single" w:sz="4" w:space="0" w:color="auto"/>
            </w:tcBorders>
            <w:vAlign w:val="center"/>
            <w:hideMark/>
          </w:tcPr>
          <w:p w14:paraId="7D012114"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8 (10.5%)</w:t>
            </w:r>
          </w:p>
        </w:tc>
        <w:tc>
          <w:tcPr>
            <w:tcW w:w="836" w:type="pct"/>
            <w:tcBorders>
              <w:top w:val="single" w:sz="4" w:space="0" w:color="auto"/>
              <w:left w:val="single" w:sz="4" w:space="0" w:color="auto"/>
              <w:bottom w:val="single" w:sz="4" w:space="0" w:color="auto"/>
              <w:right w:val="single" w:sz="4" w:space="0" w:color="auto"/>
            </w:tcBorders>
            <w:vAlign w:val="center"/>
            <w:hideMark/>
          </w:tcPr>
          <w:p w14:paraId="2F5EF8A6"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22 (17.6%)</w:t>
            </w:r>
          </w:p>
        </w:tc>
        <w:tc>
          <w:tcPr>
            <w:tcW w:w="915" w:type="pct"/>
            <w:tcBorders>
              <w:left w:val="single" w:sz="4" w:space="0" w:color="auto"/>
            </w:tcBorders>
            <w:shd w:val="clear" w:color="auto" w:fill="auto"/>
            <w:vAlign w:val="center"/>
          </w:tcPr>
          <w:p w14:paraId="6975BFDC"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sz w:val="20"/>
                <w:szCs w:val="20"/>
              </w:rPr>
              <w:t>1.67 (0.78, 3.57)</w:t>
            </w:r>
          </w:p>
        </w:tc>
      </w:tr>
      <w:tr w:rsidR="00F72185" w:rsidRPr="00BF5894" w14:paraId="0C84782D" w14:textId="77777777" w:rsidTr="001A4095">
        <w:trPr>
          <w:trHeight w:val="381"/>
        </w:trPr>
        <w:tc>
          <w:tcPr>
            <w:tcW w:w="2362" w:type="pct"/>
            <w:vAlign w:val="center"/>
            <w:hideMark/>
          </w:tcPr>
          <w:p w14:paraId="06F9EF9B" w14:textId="77777777" w:rsidR="00F72185" w:rsidRPr="00BF5894" w:rsidRDefault="00F72185" w:rsidP="001A4095">
            <w:pPr>
              <w:keepNext/>
              <w:keepLines/>
              <w:rPr>
                <w:rFonts w:ascii="Arial Narrow" w:hAnsi="Arial Narrow"/>
                <w:bCs/>
                <w:sz w:val="20"/>
                <w:szCs w:val="20"/>
              </w:rPr>
            </w:pPr>
            <w:r w:rsidRPr="00BF5894">
              <w:rPr>
                <w:rFonts w:ascii="Arial Narrow" w:hAnsi="Arial Narrow"/>
                <w:bCs/>
                <w:sz w:val="20"/>
                <w:szCs w:val="20"/>
              </w:rPr>
              <w:t>I must take food at the same time as my HIV treatment</w:t>
            </w:r>
          </w:p>
        </w:tc>
        <w:tc>
          <w:tcPr>
            <w:tcW w:w="887" w:type="pct"/>
            <w:tcBorders>
              <w:top w:val="single" w:sz="4" w:space="0" w:color="auto"/>
            </w:tcBorders>
            <w:vAlign w:val="center"/>
            <w:hideMark/>
          </w:tcPr>
          <w:p w14:paraId="3D69CCD9"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10 (13.2%)</w:t>
            </w:r>
          </w:p>
        </w:tc>
        <w:tc>
          <w:tcPr>
            <w:tcW w:w="836" w:type="pct"/>
            <w:tcBorders>
              <w:top w:val="single" w:sz="4" w:space="0" w:color="auto"/>
            </w:tcBorders>
            <w:vAlign w:val="center"/>
            <w:hideMark/>
          </w:tcPr>
          <w:p w14:paraId="1EE47BDF"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25 (20.0%)</w:t>
            </w:r>
          </w:p>
        </w:tc>
        <w:tc>
          <w:tcPr>
            <w:tcW w:w="915" w:type="pct"/>
            <w:shd w:val="clear" w:color="auto" w:fill="auto"/>
            <w:vAlign w:val="center"/>
          </w:tcPr>
          <w:p w14:paraId="3E70E816"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sz w:val="20"/>
                <w:szCs w:val="20"/>
              </w:rPr>
              <w:t>1.52 (0.77, 2.99)</w:t>
            </w:r>
          </w:p>
        </w:tc>
      </w:tr>
      <w:tr w:rsidR="00F72185" w:rsidRPr="00BF5894" w14:paraId="7789E006" w14:textId="77777777" w:rsidTr="001A4095">
        <w:trPr>
          <w:trHeight w:val="427"/>
        </w:trPr>
        <w:tc>
          <w:tcPr>
            <w:tcW w:w="2362" w:type="pct"/>
            <w:vAlign w:val="center"/>
            <w:hideMark/>
          </w:tcPr>
          <w:p w14:paraId="51030434" w14:textId="77777777" w:rsidR="00F72185" w:rsidRPr="00BF5894" w:rsidRDefault="00F72185" w:rsidP="001A4095">
            <w:pPr>
              <w:keepNext/>
              <w:keepLines/>
              <w:rPr>
                <w:rFonts w:ascii="Arial Narrow" w:hAnsi="Arial Narrow"/>
                <w:bCs/>
                <w:sz w:val="20"/>
                <w:szCs w:val="20"/>
              </w:rPr>
            </w:pPr>
            <w:r w:rsidRPr="00BF5894">
              <w:rPr>
                <w:rFonts w:ascii="Arial Narrow" w:hAnsi="Arial Narrow"/>
                <w:bCs/>
                <w:sz w:val="20"/>
                <w:szCs w:val="20"/>
              </w:rPr>
              <w:t>I have no problem taking my HIV medication as prescribed</w:t>
            </w:r>
          </w:p>
        </w:tc>
        <w:tc>
          <w:tcPr>
            <w:tcW w:w="887" w:type="pct"/>
            <w:vAlign w:val="center"/>
            <w:hideMark/>
          </w:tcPr>
          <w:p w14:paraId="7BC51F05"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44 (57.9%)</w:t>
            </w:r>
          </w:p>
        </w:tc>
        <w:tc>
          <w:tcPr>
            <w:tcW w:w="836" w:type="pct"/>
            <w:vAlign w:val="center"/>
            <w:hideMark/>
          </w:tcPr>
          <w:p w14:paraId="544404BE" w14:textId="77777777" w:rsidR="00F72185" w:rsidRPr="00BF5894" w:rsidRDefault="00F72185" w:rsidP="001A4095">
            <w:pPr>
              <w:keepNext/>
              <w:keepLines/>
              <w:jc w:val="center"/>
              <w:rPr>
                <w:rFonts w:ascii="Arial Narrow" w:hAnsi="Arial Narrow"/>
                <w:bCs/>
                <w:sz w:val="20"/>
                <w:szCs w:val="20"/>
              </w:rPr>
            </w:pPr>
            <w:r w:rsidRPr="00BF5894">
              <w:rPr>
                <w:rFonts w:ascii="Arial Narrow" w:hAnsi="Arial Narrow" w:cstheme="minorHAnsi"/>
                <w:color w:val="000000"/>
                <w:sz w:val="20"/>
                <w:szCs w:val="20"/>
              </w:rPr>
              <w:t>45 (36.0%)</w:t>
            </w:r>
          </w:p>
        </w:tc>
        <w:tc>
          <w:tcPr>
            <w:tcW w:w="915" w:type="pct"/>
            <w:shd w:val="clear" w:color="auto" w:fill="auto"/>
            <w:vAlign w:val="center"/>
          </w:tcPr>
          <w:p w14:paraId="5076C5AA" w14:textId="77777777" w:rsidR="00F72185" w:rsidRPr="00BF5894" w:rsidRDefault="00F72185" w:rsidP="001A4095">
            <w:pPr>
              <w:keepNext/>
              <w:keepLines/>
              <w:jc w:val="center"/>
              <w:rPr>
                <w:rFonts w:ascii="Arial Narrow" w:hAnsi="Arial Narrow"/>
                <w:b/>
                <w:bCs/>
                <w:sz w:val="20"/>
                <w:szCs w:val="20"/>
              </w:rPr>
            </w:pPr>
            <w:r w:rsidRPr="00BF5894">
              <w:rPr>
                <w:rFonts w:ascii="Arial Narrow" w:hAnsi="Arial Narrow"/>
                <w:b/>
                <w:bCs/>
                <w:sz w:val="20"/>
                <w:szCs w:val="20"/>
              </w:rPr>
              <w:t>0.62 (0.46, 0.84)</w:t>
            </w:r>
          </w:p>
        </w:tc>
      </w:tr>
    </w:tbl>
    <w:p w14:paraId="7F643B24" w14:textId="77777777" w:rsidR="00F72185" w:rsidRPr="00864566" w:rsidRDefault="00F72185" w:rsidP="00D66607">
      <w:pPr>
        <w:keepNext/>
        <w:keepLines/>
        <w:spacing w:after="160"/>
        <w:rPr>
          <w:rFonts w:ascii="Arial Narrow" w:hAnsi="Arial Narrow"/>
          <w:sz w:val="18"/>
          <w:szCs w:val="18"/>
        </w:rPr>
      </w:pPr>
      <w:r w:rsidRPr="00864566">
        <w:rPr>
          <w:rFonts w:ascii="Arial Narrow" w:hAnsi="Arial Narrow"/>
          <w:sz w:val="18"/>
          <w:szCs w:val="18"/>
        </w:rPr>
        <w:t>Source: Table 3-4, p137 of resubmission</w:t>
      </w:r>
    </w:p>
    <w:p w14:paraId="433DC2BF" w14:textId="77777777" w:rsidR="00F72185" w:rsidRPr="00E86F63" w:rsidRDefault="00F72185" w:rsidP="00D66607">
      <w:pPr>
        <w:pStyle w:val="3-BodyText"/>
        <w:numPr>
          <w:ilvl w:val="1"/>
          <w:numId w:val="2"/>
        </w:numPr>
      </w:pPr>
      <w:bookmarkStart w:id="57" w:name="_Ref87533148"/>
      <w:r w:rsidRPr="00E86F63">
        <w:t xml:space="preserve">The PSCR disagreed with the interpretation of the outcomes of the EVA-29155 report in the commentary and argued there was no evidence to suggest the claim the utility benefit was due to convenience and </w:t>
      </w:r>
      <w:r w:rsidR="0047149B">
        <w:t>that</w:t>
      </w:r>
      <w:r w:rsidRPr="00E86F63">
        <w:t xml:space="preserve"> there were many reasons why people living with HIV may experience difficulty adhering to a daily regimen or taking their medicine as prescribed. As noted above in </w:t>
      </w:r>
      <w:r w:rsidRPr="001D46D3">
        <w:t>paragraph</w:t>
      </w:r>
      <w:r w:rsidR="001D46D3">
        <w:t xml:space="preserve"> 6.21</w:t>
      </w:r>
      <w:r w:rsidRPr="00E86F63">
        <w:t xml:space="preserve">, the PSCR also argued that the utility gain of 0.02 represents the QoL benefit for the subgroup of patients that have already stated they prefer LAI over oral therapy.  </w:t>
      </w:r>
      <w:r w:rsidR="0047149B">
        <w:t>As already noted, t</w:t>
      </w:r>
      <w:r w:rsidRPr="00E86F63">
        <w:t xml:space="preserve">he ESC </w:t>
      </w:r>
      <w:r w:rsidR="0047149B">
        <w:t>considered</w:t>
      </w:r>
      <w:r w:rsidR="0047149B" w:rsidRPr="00E86F63">
        <w:t xml:space="preserve"> </w:t>
      </w:r>
      <w:r w:rsidRPr="00E86F63">
        <w:t>this approach to application of utilities being based on a subgroup of patients who have already indicated a preference for the LAI was unconventional and considered the utility gain in the general analysis may be a closer representation of the likely utility impact.</w:t>
      </w:r>
      <w:bookmarkEnd w:id="57"/>
    </w:p>
    <w:p w14:paraId="3364FE2B" w14:textId="77777777" w:rsidR="00F72185" w:rsidRPr="0062481A" w:rsidRDefault="00F72185" w:rsidP="00D66607">
      <w:pPr>
        <w:pStyle w:val="3-BodyText"/>
        <w:numPr>
          <w:ilvl w:val="1"/>
          <w:numId w:val="2"/>
        </w:numPr>
      </w:pPr>
      <w:bookmarkStart w:id="58" w:name="_Ref87542614"/>
      <w:r w:rsidRPr="0062481A">
        <w:t xml:space="preserve">The ESC considered it was not appropriate to apply a utility gain (and price advantage) based on preferences alone, as it would be equally true for patients who prefer oral therapy over LAIs. The ESC considered it was reasonable to conclude there was a plurality of reasons why people living with HIV would report difficulties taking their HIV medicines as prescribed or adhering to a daily </w:t>
      </w:r>
      <w:r w:rsidR="00131C9B" w:rsidRPr="0062481A">
        <w:t>schedule</w:t>
      </w:r>
      <w:r w:rsidR="00131C9B">
        <w:t xml:space="preserve">, </w:t>
      </w:r>
      <w:r w:rsidR="00131C9B" w:rsidRPr="0062481A">
        <w:t>including</w:t>
      </w:r>
      <w:r w:rsidRPr="0062481A">
        <w:t xml:space="preserve"> convenience factors for some people. Overall, the ESC considered it would likely not be possible to clearly identify and attribute utility gains to health benefits or other factors for the purposes of informing the cost</w:t>
      </w:r>
      <w:r w:rsidR="00B0596E">
        <w:t>-</w:t>
      </w:r>
      <w:r w:rsidRPr="0062481A">
        <w:t>utility model.</w:t>
      </w:r>
      <w:bookmarkEnd w:id="58"/>
      <w:r w:rsidRPr="0062481A">
        <w:t xml:space="preserve"> </w:t>
      </w:r>
    </w:p>
    <w:p w14:paraId="447776DC" w14:textId="77777777" w:rsidR="00BA7BB4" w:rsidRPr="00BF5894" w:rsidRDefault="00BA7BB4" w:rsidP="008A0430">
      <w:pPr>
        <w:pStyle w:val="3-BodyText"/>
      </w:pPr>
      <w:r w:rsidRPr="00BF5894">
        <w:t>Given the proposed price of CAB LA + RPV LA plus the assumed administration cost was lower than the weighted basket of ARTs every two months, along with the assumed utility benefit with CAB LA + RPV LA</w:t>
      </w:r>
      <w:r w:rsidR="0097579B">
        <w:t>,</w:t>
      </w:r>
      <w:r w:rsidRPr="00BF5894">
        <w:t xml:space="preserve"> the resubmission’s base case ICER reported that CAB LA + RPV LA was dominant (less expensive and more effective) than the basket ART comparator. </w:t>
      </w:r>
    </w:p>
    <w:p w14:paraId="3617BB73" w14:textId="77777777" w:rsidR="00D110BD" w:rsidRPr="00BF5894" w:rsidRDefault="00DD5AFF" w:rsidP="008A0430">
      <w:pPr>
        <w:pStyle w:val="3-BodyText"/>
      </w:pPr>
      <w:bookmarkStart w:id="59" w:name="_Ref81597150"/>
      <w:r w:rsidRPr="00BF5894">
        <w:lastRenderedPageBreak/>
        <w:t>The</w:t>
      </w:r>
      <w:r w:rsidR="008C6E80" w:rsidRPr="00BF5894">
        <w:t xml:space="preserve"> results </w:t>
      </w:r>
      <w:r w:rsidR="00523E69" w:rsidRPr="00BF5894">
        <w:t xml:space="preserve">of the stepped economic evaluation </w:t>
      </w:r>
      <w:r w:rsidRPr="00BF5894">
        <w:t xml:space="preserve">are presented in </w:t>
      </w:r>
      <w:r w:rsidR="00A72D39" w:rsidRPr="00A72D39">
        <w:t>Table 14</w:t>
      </w:r>
      <w:r w:rsidR="008C6E80" w:rsidRPr="00BF5894">
        <w:t xml:space="preserve">. The results indicated that the model was sensitive to changing the dosing frequency to </w:t>
      </w:r>
      <w:r w:rsidRPr="00BF5894">
        <w:t>two</w:t>
      </w:r>
      <w:r w:rsidR="008C6E80" w:rsidRPr="00BF5894">
        <w:t xml:space="preserve">-monthly and the duration of the analysis. </w:t>
      </w:r>
      <w:r w:rsidR="008C6E80" w:rsidRPr="00DA1F11">
        <w:rPr>
          <w:iCs/>
        </w:rPr>
        <w:t>It remain</w:t>
      </w:r>
      <w:r w:rsidR="0097579B">
        <w:rPr>
          <w:iCs/>
        </w:rPr>
        <w:t>ed</w:t>
      </w:r>
      <w:r w:rsidR="008C6E80" w:rsidRPr="00DA1F11">
        <w:rPr>
          <w:iCs/>
        </w:rPr>
        <w:t xml:space="preserve"> uncertain whether all patients would </w:t>
      </w:r>
      <w:r w:rsidR="00BF2090" w:rsidRPr="00DA1F11">
        <w:rPr>
          <w:iCs/>
        </w:rPr>
        <w:t xml:space="preserve">be treated using the </w:t>
      </w:r>
      <w:r w:rsidR="008C6E80" w:rsidRPr="00DA1F11">
        <w:rPr>
          <w:iCs/>
        </w:rPr>
        <w:t>two</w:t>
      </w:r>
      <w:r w:rsidRPr="00DA1F11">
        <w:rPr>
          <w:iCs/>
        </w:rPr>
        <w:t>-</w:t>
      </w:r>
      <w:r w:rsidR="008C6E80" w:rsidRPr="00DA1F11">
        <w:rPr>
          <w:iCs/>
        </w:rPr>
        <w:t>monthly dosing</w:t>
      </w:r>
      <w:r w:rsidRPr="00DA1F11">
        <w:rPr>
          <w:iCs/>
        </w:rPr>
        <w:t xml:space="preserve"> or if a proportion of patients would have administration</w:t>
      </w:r>
      <w:r w:rsidR="00BF2090" w:rsidRPr="00DA1F11">
        <w:rPr>
          <w:iCs/>
        </w:rPr>
        <w:t>s</w:t>
      </w:r>
      <w:r w:rsidRPr="00DA1F11">
        <w:rPr>
          <w:iCs/>
        </w:rPr>
        <w:t xml:space="preserve"> every eight weeks</w:t>
      </w:r>
      <w:r w:rsidR="008C6E80" w:rsidRPr="00DA1F11">
        <w:rPr>
          <w:iCs/>
        </w:rPr>
        <w:t>, and as such the ICER may be less optimistic than presented.</w:t>
      </w:r>
      <w:bookmarkEnd w:id="59"/>
    </w:p>
    <w:p w14:paraId="477F0956" w14:textId="77777777" w:rsidR="008C6E80" w:rsidRPr="00BF5894" w:rsidRDefault="00884005" w:rsidP="00884005">
      <w:pPr>
        <w:keepNext/>
        <w:rPr>
          <w:rStyle w:val="CommentReference"/>
        </w:rPr>
      </w:pPr>
      <w:bookmarkStart w:id="60" w:name="_Ref81597214"/>
      <w:r w:rsidRPr="00BF5894">
        <w:rPr>
          <w:rStyle w:val="CommentReference"/>
        </w:rPr>
        <w:t xml:space="preserve">Table </w:t>
      </w:r>
      <w:r w:rsidR="00A72D39">
        <w:rPr>
          <w:rStyle w:val="CommentReference"/>
          <w:noProof/>
        </w:rPr>
        <w:t>14</w:t>
      </w:r>
      <w:bookmarkEnd w:id="60"/>
      <w:r w:rsidRPr="00BF5894">
        <w:rPr>
          <w:rStyle w:val="CommentReference"/>
        </w:rPr>
        <w:t xml:space="preserve">: </w:t>
      </w:r>
      <w:r w:rsidR="008C6E80" w:rsidRPr="00BF5894">
        <w:rPr>
          <w:rStyle w:val="CommentReference"/>
        </w:rPr>
        <w:t>Stepped derivation of the base-case economic evaluation</w:t>
      </w:r>
    </w:p>
    <w:tbl>
      <w:tblPr>
        <w:tblStyle w:val="TableGrid"/>
        <w:tblW w:w="9209" w:type="dxa"/>
        <w:tblLayout w:type="fixed"/>
        <w:tblLook w:val="04A0" w:firstRow="1" w:lastRow="0" w:firstColumn="1" w:lastColumn="0" w:noHBand="0" w:noVBand="1"/>
        <w:tblCaption w:val="Table 14: Stepped derivation of the base-case economic evaluation"/>
      </w:tblPr>
      <w:tblGrid>
        <w:gridCol w:w="2437"/>
        <w:gridCol w:w="1354"/>
        <w:gridCol w:w="1354"/>
        <w:gridCol w:w="1355"/>
        <w:gridCol w:w="1354"/>
        <w:gridCol w:w="1355"/>
      </w:tblGrid>
      <w:tr w:rsidR="008C6E80" w:rsidRPr="00BF5894" w14:paraId="3CD67675" w14:textId="77777777" w:rsidTr="00762F38">
        <w:trPr>
          <w:trHeight w:val="20"/>
          <w:tblHeader/>
        </w:trPr>
        <w:tc>
          <w:tcPr>
            <w:tcW w:w="2437" w:type="dxa"/>
            <w:shd w:val="clear" w:color="auto" w:fill="auto"/>
            <w:noWrap/>
            <w:vAlign w:val="center"/>
            <w:hideMark/>
          </w:tcPr>
          <w:p w14:paraId="6F960AEC" w14:textId="77777777" w:rsidR="008C6E80" w:rsidRPr="00BF5894" w:rsidRDefault="008C6E80" w:rsidP="00E922B9">
            <w:pPr>
              <w:keepNext/>
              <w:jc w:val="left"/>
              <w:rPr>
                <w:rFonts w:ascii="Arial Narrow" w:hAnsi="Arial Narrow"/>
                <w:b/>
                <w:bCs/>
                <w:sz w:val="20"/>
                <w:szCs w:val="20"/>
              </w:rPr>
            </w:pPr>
            <w:r w:rsidRPr="00BF5894">
              <w:rPr>
                <w:rFonts w:ascii="Arial Narrow" w:hAnsi="Arial Narrow"/>
                <w:b/>
                <w:bCs/>
                <w:sz w:val="20"/>
                <w:szCs w:val="20"/>
              </w:rPr>
              <w:t>Analysis</w:t>
            </w:r>
          </w:p>
        </w:tc>
        <w:tc>
          <w:tcPr>
            <w:tcW w:w="1354" w:type="dxa"/>
            <w:shd w:val="clear" w:color="auto" w:fill="auto"/>
            <w:noWrap/>
            <w:vAlign w:val="center"/>
            <w:hideMark/>
          </w:tcPr>
          <w:p w14:paraId="6A2DE20A" w14:textId="77777777" w:rsidR="008C6E80" w:rsidRPr="00BF5894" w:rsidRDefault="008C6E80" w:rsidP="00E922B9">
            <w:pPr>
              <w:keepNext/>
              <w:jc w:val="center"/>
              <w:rPr>
                <w:rFonts w:ascii="Arial Narrow" w:hAnsi="Arial Narrow"/>
                <w:b/>
                <w:sz w:val="20"/>
                <w:szCs w:val="20"/>
              </w:rPr>
            </w:pPr>
            <w:r w:rsidRPr="00BF5894">
              <w:rPr>
                <w:rFonts w:ascii="Arial Narrow" w:hAnsi="Arial Narrow"/>
                <w:b/>
                <w:sz w:val="20"/>
                <w:szCs w:val="20"/>
              </w:rPr>
              <w:t>CAB LA + RPV LA cost</w:t>
            </w:r>
            <w:r w:rsidR="0045115D">
              <w:rPr>
                <w:rFonts w:ascii="Arial Narrow" w:hAnsi="Arial Narrow"/>
                <w:b/>
                <w:sz w:val="20"/>
                <w:szCs w:val="20"/>
              </w:rPr>
              <w:t xml:space="preserve"> ($)</w:t>
            </w:r>
          </w:p>
        </w:tc>
        <w:tc>
          <w:tcPr>
            <w:tcW w:w="1354" w:type="dxa"/>
            <w:shd w:val="clear" w:color="auto" w:fill="auto"/>
            <w:noWrap/>
            <w:vAlign w:val="center"/>
            <w:hideMark/>
          </w:tcPr>
          <w:p w14:paraId="7D457F75" w14:textId="77777777" w:rsidR="0045115D" w:rsidRDefault="008C6E80" w:rsidP="00E922B9">
            <w:pPr>
              <w:keepNext/>
              <w:jc w:val="center"/>
              <w:rPr>
                <w:rFonts w:ascii="Arial Narrow" w:hAnsi="Arial Narrow"/>
                <w:b/>
                <w:bCs/>
                <w:sz w:val="20"/>
                <w:szCs w:val="20"/>
              </w:rPr>
            </w:pPr>
            <w:r w:rsidRPr="00BF5894">
              <w:rPr>
                <w:rFonts w:ascii="Arial Narrow" w:hAnsi="Arial Narrow"/>
                <w:b/>
                <w:bCs/>
                <w:sz w:val="20"/>
                <w:szCs w:val="20"/>
              </w:rPr>
              <w:t>Comparator cost</w:t>
            </w:r>
            <w:r w:rsidR="0045115D">
              <w:rPr>
                <w:rFonts w:ascii="Arial Narrow" w:hAnsi="Arial Narrow"/>
                <w:b/>
                <w:bCs/>
                <w:sz w:val="20"/>
                <w:szCs w:val="20"/>
              </w:rPr>
              <w:t xml:space="preserve"> </w:t>
            </w:r>
          </w:p>
          <w:p w14:paraId="6E37A5EF" w14:textId="77777777" w:rsidR="008C6E80" w:rsidRPr="00BF5894" w:rsidRDefault="0045115D" w:rsidP="00E922B9">
            <w:pPr>
              <w:keepNext/>
              <w:jc w:val="center"/>
              <w:rPr>
                <w:rFonts w:ascii="Arial Narrow" w:hAnsi="Arial Narrow"/>
                <w:b/>
                <w:bCs/>
                <w:sz w:val="20"/>
                <w:szCs w:val="20"/>
              </w:rPr>
            </w:pPr>
            <w:r>
              <w:rPr>
                <w:rFonts w:ascii="Arial Narrow" w:hAnsi="Arial Narrow"/>
                <w:b/>
                <w:bCs/>
                <w:sz w:val="20"/>
                <w:szCs w:val="20"/>
              </w:rPr>
              <w:t>($)</w:t>
            </w:r>
          </w:p>
        </w:tc>
        <w:tc>
          <w:tcPr>
            <w:tcW w:w="1355" w:type="dxa"/>
            <w:shd w:val="clear" w:color="auto" w:fill="auto"/>
            <w:noWrap/>
            <w:vAlign w:val="center"/>
            <w:hideMark/>
          </w:tcPr>
          <w:p w14:paraId="67E5BA88" w14:textId="77777777" w:rsidR="008C6E80" w:rsidRDefault="008C6E80" w:rsidP="00E922B9">
            <w:pPr>
              <w:keepNext/>
              <w:jc w:val="center"/>
              <w:rPr>
                <w:rFonts w:ascii="Arial Narrow" w:hAnsi="Arial Narrow"/>
                <w:b/>
                <w:bCs/>
                <w:sz w:val="20"/>
                <w:szCs w:val="20"/>
              </w:rPr>
            </w:pPr>
            <w:r w:rsidRPr="00BF5894">
              <w:rPr>
                <w:rFonts w:ascii="Arial Narrow" w:hAnsi="Arial Narrow"/>
                <w:b/>
                <w:bCs/>
                <w:sz w:val="20"/>
                <w:szCs w:val="20"/>
              </w:rPr>
              <w:t>Incremental cost</w:t>
            </w:r>
          </w:p>
          <w:p w14:paraId="7331E538" w14:textId="77777777" w:rsidR="0045115D" w:rsidRPr="00BF5894" w:rsidRDefault="0045115D" w:rsidP="00E922B9">
            <w:pPr>
              <w:keepNext/>
              <w:jc w:val="center"/>
              <w:rPr>
                <w:rFonts w:ascii="Arial Narrow" w:hAnsi="Arial Narrow"/>
                <w:b/>
                <w:bCs/>
                <w:sz w:val="20"/>
                <w:szCs w:val="20"/>
              </w:rPr>
            </w:pPr>
            <w:r>
              <w:rPr>
                <w:rFonts w:ascii="Arial Narrow" w:hAnsi="Arial Narrow"/>
                <w:b/>
                <w:bCs/>
                <w:sz w:val="20"/>
                <w:szCs w:val="20"/>
              </w:rPr>
              <w:t>($)</w:t>
            </w:r>
          </w:p>
        </w:tc>
        <w:tc>
          <w:tcPr>
            <w:tcW w:w="1354" w:type="dxa"/>
            <w:shd w:val="clear" w:color="auto" w:fill="auto"/>
            <w:noWrap/>
            <w:vAlign w:val="center"/>
            <w:hideMark/>
          </w:tcPr>
          <w:p w14:paraId="5C33922C" w14:textId="77777777" w:rsidR="008C6E80" w:rsidRPr="00BF5894" w:rsidRDefault="008C6E80" w:rsidP="00E922B9">
            <w:pPr>
              <w:keepNext/>
              <w:jc w:val="center"/>
              <w:rPr>
                <w:rFonts w:ascii="Arial Narrow" w:hAnsi="Arial Narrow"/>
                <w:b/>
                <w:bCs/>
                <w:sz w:val="20"/>
                <w:szCs w:val="20"/>
              </w:rPr>
            </w:pPr>
            <w:r w:rsidRPr="00BF5894">
              <w:rPr>
                <w:rFonts w:ascii="Arial Narrow" w:hAnsi="Arial Narrow"/>
                <w:b/>
                <w:bCs/>
                <w:sz w:val="20"/>
                <w:szCs w:val="20"/>
              </w:rPr>
              <w:t>Incremental QALY</w:t>
            </w:r>
          </w:p>
        </w:tc>
        <w:tc>
          <w:tcPr>
            <w:tcW w:w="1355" w:type="dxa"/>
            <w:shd w:val="clear" w:color="auto" w:fill="auto"/>
            <w:noWrap/>
            <w:vAlign w:val="center"/>
            <w:hideMark/>
          </w:tcPr>
          <w:p w14:paraId="417B9380" w14:textId="77777777" w:rsidR="008C6E80" w:rsidRPr="00BF5894" w:rsidRDefault="008C6E80" w:rsidP="00E922B9">
            <w:pPr>
              <w:keepNext/>
              <w:jc w:val="center"/>
              <w:rPr>
                <w:rFonts w:ascii="Arial Narrow" w:hAnsi="Arial Narrow"/>
                <w:b/>
                <w:bCs/>
                <w:sz w:val="20"/>
                <w:szCs w:val="20"/>
              </w:rPr>
            </w:pPr>
            <w:r w:rsidRPr="00BF5894">
              <w:rPr>
                <w:rFonts w:ascii="Arial Narrow" w:hAnsi="Arial Narrow"/>
                <w:b/>
                <w:bCs/>
                <w:sz w:val="20"/>
                <w:szCs w:val="20"/>
              </w:rPr>
              <w:t>ICER</w:t>
            </w:r>
          </w:p>
        </w:tc>
      </w:tr>
      <w:tr w:rsidR="008C6E80" w:rsidRPr="00BF5894" w14:paraId="2C7C3B79" w14:textId="77777777" w:rsidTr="00E922B9">
        <w:trPr>
          <w:trHeight w:val="20"/>
        </w:trPr>
        <w:tc>
          <w:tcPr>
            <w:tcW w:w="2437" w:type="dxa"/>
            <w:noWrap/>
            <w:hideMark/>
          </w:tcPr>
          <w:p w14:paraId="0A8B41FF" w14:textId="77777777" w:rsidR="008C6E80" w:rsidRPr="00BF5894" w:rsidRDefault="008C6E80" w:rsidP="00E922B9">
            <w:pPr>
              <w:keepNext/>
              <w:rPr>
                <w:rFonts w:ascii="Arial Narrow" w:hAnsi="Arial Narrow"/>
                <w:sz w:val="20"/>
                <w:szCs w:val="20"/>
              </w:rPr>
            </w:pPr>
            <w:r w:rsidRPr="00BF5894">
              <w:rPr>
                <w:rFonts w:ascii="Arial Narrow" w:hAnsi="Arial Narrow"/>
                <w:sz w:val="20"/>
                <w:szCs w:val="20"/>
              </w:rPr>
              <w:t xml:space="preserve">Trial based </w:t>
            </w:r>
          </w:p>
          <w:p w14:paraId="1B6F7ECC" w14:textId="77777777" w:rsidR="008C6E80" w:rsidRPr="00BF5894" w:rsidRDefault="008C6E80" w:rsidP="00AB68B4">
            <w:pPr>
              <w:pStyle w:val="ListParagraph"/>
              <w:keepNext/>
              <w:numPr>
                <w:ilvl w:val="0"/>
                <w:numId w:val="8"/>
              </w:numPr>
              <w:spacing w:after="0"/>
              <w:ind w:left="447"/>
              <w:contextualSpacing/>
              <w:jc w:val="left"/>
              <w:rPr>
                <w:rFonts w:ascii="Arial Narrow" w:hAnsi="Arial Narrow"/>
                <w:sz w:val="20"/>
                <w:szCs w:val="20"/>
              </w:rPr>
            </w:pPr>
            <w:r w:rsidRPr="00BF5894">
              <w:rPr>
                <w:rFonts w:ascii="Arial Narrow" w:hAnsi="Arial Narrow"/>
                <w:sz w:val="20"/>
                <w:szCs w:val="20"/>
              </w:rPr>
              <w:t>Q8W dosing</w:t>
            </w:r>
          </w:p>
          <w:p w14:paraId="1F602391" w14:textId="77777777" w:rsidR="008C6E80" w:rsidRPr="00BF5894" w:rsidRDefault="008C6E80" w:rsidP="00AB68B4">
            <w:pPr>
              <w:pStyle w:val="ListParagraph"/>
              <w:keepNext/>
              <w:numPr>
                <w:ilvl w:val="0"/>
                <w:numId w:val="8"/>
              </w:numPr>
              <w:spacing w:after="0"/>
              <w:ind w:left="447"/>
              <w:contextualSpacing/>
              <w:jc w:val="left"/>
              <w:rPr>
                <w:rFonts w:ascii="Arial Narrow" w:hAnsi="Arial Narrow"/>
                <w:sz w:val="20"/>
                <w:szCs w:val="20"/>
              </w:rPr>
            </w:pPr>
            <w:r w:rsidRPr="00BF5894">
              <w:rPr>
                <w:rFonts w:ascii="Arial Narrow" w:hAnsi="Arial Narrow"/>
                <w:sz w:val="20"/>
                <w:szCs w:val="20"/>
              </w:rPr>
              <w:t>2-year time horizon</w:t>
            </w:r>
          </w:p>
        </w:tc>
        <w:tc>
          <w:tcPr>
            <w:tcW w:w="1354" w:type="dxa"/>
            <w:vAlign w:val="center"/>
            <w:hideMark/>
          </w:tcPr>
          <w:p w14:paraId="464121C8"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4" w:type="dxa"/>
            <w:noWrap/>
            <w:vAlign w:val="center"/>
            <w:hideMark/>
          </w:tcPr>
          <w:p w14:paraId="4BB9C0A9"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5" w:type="dxa"/>
            <w:noWrap/>
            <w:vAlign w:val="center"/>
            <w:hideMark/>
          </w:tcPr>
          <w:p w14:paraId="3020E66B"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4" w:type="dxa"/>
            <w:noWrap/>
            <w:vAlign w:val="center"/>
            <w:hideMark/>
          </w:tcPr>
          <w:p w14:paraId="7934543C" w14:textId="77777777" w:rsidR="008C6E80" w:rsidRPr="00BF5894" w:rsidRDefault="008C6E80" w:rsidP="00E922B9">
            <w:pPr>
              <w:keepNext/>
              <w:jc w:val="center"/>
              <w:rPr>
                <w:rFonts w:ascii="Arial Narrow" w:hAnsi="Arial Narrow"/>
                <w:sz w:val="20"/>
                <w:szCs w:val="20"/>
              </w:rPr>
            </w:pPr>
            <w:r w:rsidRPr="00BF5894">
              <w:rPr>
                <w:rFonts w:ascii="Arial Narrow" w:hAnsi="Arial Narrow"/>
                <w:sz w:val="20"/>
                <w:szCs w:val="20"/>
              </w:rPr>
              <w:t>35.09</w:t>
            </w:r>
          </w:p>
        </w:tc>
        <w:tc>
          <w:tcPr>
            <w:tcW w:w="1355" w:type="dxa"/>
            <w:noWrap/>
            <w:vAlign w:val="center"/>
            <w:hideMark/>
          </w:tcPr>
          <w:p w14:paraId="679078EE" w14:textId="77777777" w:rsidR="008C6E80" w:rsidRPr="00297141" w:rsidRDefault="00297141" w:rsidP="00E922B9">
            <w:pPr>
              <w:keepNext/>
              <w:jc w:val="center"/>
              <w:rPr>
                <w:rFonts w:ascii="Arial Narrow" w:hAnsi="Arial Narrow"/>
                <w:sz w:val="20"/>
                <w:szCs w:val="20"/>
                <w:vertAlign w:val="superscript"/>
              </w:rPr>
            </w:pPr>
            <w:r>
              <w:rPr>
                <w:rFonts w:ascii="Arial Narrow" w:hAnsi="Arial Narrow"/>
                <w:noProof/>
                <w:color w:val="000000"/>
                <w:sz w:val="20"/>
                <w:szCs w:val="20"/>
                <w:highlight w:val="black"/>
              </w:rPr>
              <w:t>''''''''''''''''''</w:t>
            </w:r>
            <w:r w:rsidR="0045115D" w:rsidRPr="0045115D">
              <w:rPr>
                <w:rFonts w:ascii="Arial Narrow" w:hAnsi="Arial Narrow"/>
                <w:sz w:val="20"/>
                <w:szCs w:val="20"/>
                <w:vertAlign w:val="superscript"/>
              </w:rPr>
              <w:t>1</w:t>
            </w:r>
          </w:p>
        </w:tc>
      </w:tr>
      <w:tr w:rsidR="008C6E80" w:rsidRPr="00BF5894" w14:paraId="7964DB48" w14:textId="77777777" w:rsidTr="00E922B9">
        <w:trPr>
          <w:trHeight w:val="20"/>
        </w:trPr>
        <w:tc>
          <w:tcPr>
            <w:tcW w:w="2437" w:type="dxa"/>
            <w:noWrap/>
            <w:hideMark/>
          </w:tcPr>
          <w:p w14:paraId="350251D9" w14:textId="77777777" w:rsidR="008C6E80" w:rsidRPr="00BF5894" w:rsidRDefault="008C6E80" w:rsidP="00E922B9">
            <w:pPr>
              <w:keepNext/>
              <w:rPr>
                <w:rFonts w:ascii="Arial Narrow" w:hAnsi="Arial Narrow"/>
                <w:sz w:val="20"/>
                <w:szCs w:val="20"/>
              </w:rPr>
            </w:pPr>
            <w:r w:rsidRPr="00BF5894">
              <w:rPr>
                <w:rFonts w:ascii="Arial Narrow" w:hAnsi="Arial Narrow"/>
                <w:sz w:val="20"/>
                <w:szCs w:val="20"/>
              </w:rPr>
              <w:t>Dose frequency Q2M</w:t>
            </w:r>
          </w:p>
          <w:p w14:paraId="350AB0D9" w14:textId="77777777" w:rsidR="008C6E80" w:rsidRPr="00BF5894" w:rsidRDefault="008C6E80" w:rsidP="00AB68B4">
            <w:pPr>
              <w:pStyle w:val="ListParagraph"/>
              <w:keepNext/>
              <w:numPr>
                <w:ilvl w:val="0"/>
                <w:numId w:val="8"/>
              </w:numPr>
              <w:spacing w:after="0"/>
              <w:ind w:left="447"/>
              <w:contextualSpacing/>
              <w:jc w:val="left"/>
              <w:rPr>
                <w:rFonts w:ascii="Arial Narrow" w:hAnsi="Arial Narrow"/>
                <w:sz w:val="20"/>
                <w:szCs w:val="20"/>
              </w:rPr>
            </w:pPr>
            <w:r w:rsidRPr="00BF5894">
              <w:rPr>
                <w:rFonts w:ascii="Arial Narrow" w:hAnsi="Arial Narrow"/>
                <w:sz w:val="20"/>
                <w:szCs w:val="20"/>
              </w:rPr>
              <w:t>Q2M dosing</w:t>
            </w:r>
          </w:p>
          <w:p w14:paraId="762F4574" w14:textId="77777777" w:rsidR="008C6E80" w:rsidRPr="00BF5894" w:rsidRDefault="008C6E80" w:rsidP="00AB68B4">
            <w:pPr>
              <w:pStyle w:val="ListParagraph"/>
              <w:keepNext/>
              <w:numPr>
                <w:ilvl w:val="0"/>
                <w:numId w:val="8"/>
              </w:numPr>
              <w:spacing w:after="0"/>
              <w:ind w:left="447"/>
              <w:contextualSpacing/>
              <w:jc w:val="left"/>
              <w:rPr>
                <w:rFonts w:ascii="Arial Narrow" w:hAnsi="Arial Narrow"/>
                <w:sz w:val="20"/>
                <w:szCs w:val="20"/>
              </w:rPr>
            </w:pPr>
            <w:r w:rsidRPr="00BF5894">
              <w:rPr>
                <w:rFonts w:ascii="Arial Narrow" w:hAnsi="Arial Narrow"/>
                <w:sz w:val="20"/>
                <w:szCs w:val="20"/>
              </w:rPr>
              <w:t>2-year time horizon</w:t>
            </w:r>
          </w:p>
        </w:tc>
        <w:tc>
          <w:tcPr>
            <w:tcW w:w="1354" w:type="dxa"/>
            <w:vAlign w:val="center"/>
            <w:hideMark/>
          </w:tcPr>
          <w:p w14:paraId="0E885E11"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4" w:type="dxa"/>
            <w:noWrap/>
            <w:vAlign w:val="center"/>
            <w:hideMark/>
          </w:tcPr>
          <w:p w14:paraId="208D6D72"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5" w:type="dxa"/>
            <w:noWrap/>
            <w:vAlign w:val="center"/>
            <w:hideMark/>
          </w:tcPr>
          <w:p w14:paraId="6CAC7BE3"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4" w:type="dxa"/>
            <w:noWrap/>
            <w:vAlign w:val="center"/>
            <w:hideMark/>
          </w:tcPr>
          <w:p w14:paraId="3019ACA0" w14:textId="77777777" w:rsidR="008C6E80" w:rsidRPr="00BF5894" w:rsidRDefault="008C6E80" w:rsidP="00E922B9">
            <w:pPr>
              <w:keepNext/>
              <w:jc w:val="center"/>
              <w:rPr>
                <w:rFonts w:ascii="Arial Narrow" w:hAnsi="Arial Narrow"/>
                <w:sz w:val="20"/>
                <w:szCs w:val="20"/>
              </w:rPr>
            </w:pPr>
            <w:r w:rsidRPr="00BF5894">
              <w:rPr>
                <w:rFonts w:ascii="Arial Narrow" w:hAnsi="Arial Narrow"/>
                <w:sz w:val="20"/>
                <w:szCs w:val="20"/>
              </w:rPr>
              <w:t>35.09</w:t>
            </w:r>
          </w:p>
        </w:tc>
        <w:tc>
          <w:tcPr>
            <w:tcW w:w="1355" w:type="dxa"/>
            <w:noWrap/>
            <w:vAlign w:val="center"/>
            <w:hideMark/>
          </w:tcPr>
          <w:p w14:paraId="64004506" w14:textId="77777777" w:rsidR="008C6E80" w:rsidRPr="00297141" w:rsidRDefault="00297141" w:rsidP="00E922B9">
            <w:pPr>
              <w:keepNext/>
              <w:jc w:val="center"/>
              <w:rPr>
                <w:rFonts w:ascii="Arial Narrow" w:hAnsi="Arial Narrow"/>
                <w:sz w:val="20"/>
                <w:szCs w:val="20"/>
              </w:rPr>
            </w:pPr>
            <w:r>
              <w:rPr>
                <w:rFonts w:ascii="Arial Narrow" w:hAnsi="Arial Narrow"/>
                <w:noProof/>
                <w:color w:val="000000"/>
                <w:sz w:val="20"/>
                <w:szCs w:val="20"/>
                <w:highlight w:val="black"/>
              </w:rPr>
              <w:t>''''''''''''''''''</w:t>
            </w:r>
            <w:r w:rsidR="0045115D">
              <w:rPr>
                <w:rFonts w:ascii="Arial Narrow" w:hAnsi="Arial Narrow"/>
                <w:sz w:val="20"/>
                <w:szCs w:val="20"/>
                <w:vertAlign w:val="superscript"/>
              </w:rPr>
              <w:t>2</w:t>
            </w:r>
          </w:p>
        </w:tc>
      </w:tr>
      <w:tr w:rsidR="008C6E80" w:rsidRPr="00BF5894" w14:paraId="1A344C87" w14:textId="77777777" w:rsidTr="00E922B9">
        <w:trPr>
          <w:trHeight w:val="20"/>
        </w:trPr>
        <w:tc>
          <w:tcPr>
            <w:tcW w:w="2437" w:type="dxa"/>
            <w:noWrap/>
            <w:hideMark/>
          </w:tcPr>
          <w:p w14:paraId="2D3D4CC6" w14:textId="77777777" w:rsidR="008C6E80" w:rsidRPr="00BF5894" w:rsidRDefault="008C6E80" w:rsidP="00E922B9">
            <w:pPr>
              <w:keepNext/>
              <w:rPr>
                <w:rFonts w:ascii="Arial Narrow" w:hAnsi="Arial Narrow"/>
                <w:sz w:val="20"/>
                <w:szCs w:val="20"/>
              </w:rPr>
            </w:pPr>
            <w:r w:rsidRPr="00BF5894">
              <w:rPr>
                <w:rFonts w:ascii="Arial Narrow" w:hAnsi="Arial Narrow"/>
                <w:sz w:val="20"/>
                <w:szCs w:val="20"/>
              </w:rPr>
              <w:t>Incorporate mortality</w:t>
            </w:r>
          </w:p>
          <w:p w14:paraId="23B705E6" w14:textId="77777777" w:rsidR="008C6E80" w:rsidRPr="00BF5894" w:rsidRDefault="008C6E80" w:rsidP="00AB68B4">
            <w:pPr>
              <w:pStyle w:val="ListParagraph"/>
              <w:keepNext/>
              <w:numPr>
                <w:ilvl w:val="0"/>
                <w:numId w:val="8"/>
              </w:numPr>
              <w:spacing w:after="0"/>
              <w:ind w:left="447"/>
              <w:contextualSpacing/>
              <w:jc w:val="left"/>
              <w:rPr>
                <w:rFonts w:ascii="Arial Narrow" w:hAnsi="Arial Narrow"/>
                <w:sz w:val="20"/>
                <w:szCs w:val="20"/>
              </w:rPr>
            </w:pPr>
            <w:r w:rsidRPr="00BF5894">
              <w:rPr>
                <w:rFonts w:ascii="Arial Narrow" w:hAnsi="Arial Narrow"/>
                <w:sz w:val="20"/>
                <w:szCs w:val="20"/>
              </w:rPr>
              <w:t>Q2M dosing</w:t>
            </w:r>
          </w:p>
          <w:p w14:paraId="3F6A0459" w14:textId="77777777" w:rsidR="008C6E80" w:rsidRPr="00BF5894" w:rsidRDefault="008C6E80" w:rsidP="00AB68B4">
            <w:pPr>
              <w:pStyle w:val="ListParagraph"/>
              <w:keepNext/>
              <w:numPr>
                <w:ilvl w:val="0"/>
                <w:numId w:val="8"/>
              </w:numPr>
              <w:spacing w:after="0"/>
              <w:ind w:left="447"/>
              <w:contextualSpacing/>
              <w:jc w:val="left"/>
              <w:rPr>
                <w:rFonts w:ascii="Arial Narrow" w:hAnsi="Arial Narrow"/>
                <w:sz w:val="20"/>
                <w:szCs w:val="20"/>
              </w:rPr>
            </w:pPr>
            <w:r w:rsidRPr="00BF5894">
              <w:rPr>
                <w:rFonts w:ascii="Arial Narrow" w:hAnsi="Arial Narrow"/>
                <w:sz w:val="20"/>
                <w:szCs w:val="20"/>
              </w:rPr>
              <w:t>2-year time horizon</w:t>
            </w:r>
          </w:p>
          <w:p w14:paraId="6135A239" w14:textId="77777777" w:rsidR="008C6E80" w:rsidRPr="00BF5894" w:rsidRDefault="008C6E80" w:rsidP="00AB68B4">
            <w:pPr>
              <w:pStyle w:val="ListParagraph"/>
              <w:keepNext/>
              <w:numPr>
                <w:ilvl w:val="0"/>
                <w:numId w:val="8"/>
              </w:numPr>
              <w:spacing w:after="0"/>
              <w:ind w:left="447"/>
              <w:contextualSpacing/>
              <w:jc w:val="left"/>
              <w:rPr>
                <w:rFonts w:ascii="Arial Narrow" w:hAnsi="Arial Narrow"/>
                <w:sz w:val="20"/>
                <w:szCs w:val="20"/>
              </w:rPr>
            </w:pPr>
            <w:r w:rsidRPr="00BF5894">
              <w:rPr>
                <w:rFonts w:ascii="Arial Narrow" w:hAnsi="Arial Narrow"/>
                <w:sz w:val="20"/>
                <w:szCs w:val="20"/>
              </w:rPr>
              <w:t>All-cause mortality</w:t>
            </w:r>
          </w:p>
        </w:tc>
        <w:tc>
          <w:tcPr>
            <w:tcW w:w="1354" w:type="dxa"/>
            <w:vAlign w:val="center"/>
            <w:hideMark/>
          </w:tcPr>
          <w:p w14:paraId="619D4104"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4" w:type="dxa"/>
            <w:noWrap/>
            <w:vAlign w:val="center"/>
          </w:tcPr>
          <w:p w14:paraId="68D42E43"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5" w:type="dxa"/>
            <w:noWrap/>
            <w:vAlign w:val="center"/>
            <w:hideMark/>
          </w:tcPr>
          <w:p w14:paraId="2EFFAB30"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4" w:type="dxa"/>
            <w:noWrap/>
            <w:vAlign w:val="center"/>
            <w:hideMark/>
          </w:tcPr>
          <w:p w14:paraId="21572B07" w14:textId="77777777" w:rsidR="008C6E80" w:rsidRPr="00BF5894" w:rsidRDefault="008C6E80" w:rsidP="00E922B9">
            <w:pPr>
              <w:keepNext/>
              <w:jc w:val="center"/>
              <w:rPr>
                <w:rFonts w:ascii="Arial Narrow" w:hAnsi="Arial Narrow"/>
                <w:sz w:val="20"/>
                <w:szCs w:val="20"/>
              </w:rPr>
            </w:pPr>
            <w:r w:rsidRPr="00BF5894">
              <w:rPr>
                <w:rFonts w:ascii="Arial Narrow" w:hAnsi="Arial Narrow"/>
                <w:sz w:val="20"/>
                <w:szCs w:val="20"/>
              </w:rPr>
              <w:t>35.04</w:t>
            </w:r>
          </w:p>
        </w:tc>
        <w:tc>
          <w:tcPr>
            <w:tcW w:w="1355" w:type="dxa"/>
            <w:noWrap/>
            <w:vAlign w:val="center"/>
          </w:tcPr>
          <w:p w14:paraId="281A762C" w14:textId="77777777" w:rsidR="008C6E80" w:rsidRPr="00297141" w:rsidRDefault="00297141" w:rsidP="00E922B9">
            <w:pPr>
              <w:keepNext/>
              <w:jc w:val="center"/>
              <w:rPr>
                <w:rFonts w:ascii="Arial Narrow" w:hAnsi="Arial Narrow"/>
                <w:sz w:val="20"/>
                <w:szCs w:val="20"/>
              </w:rPr>
            </w:pPr>
            <w:r>
              <w:rPr>
                <w:rFonts w:ascii="Arial Narrow" w:hAnsi="Arial Narrow"/>
                <w:noProof/>
                <w:color w:val="000000"/>
                <w:sz w:val="20"/>
                <w:szCs w:val="20"/>
                <w:highlight w:val="black"/>
              </w:rPr>
              <w:t>''''''''''''''''''</w:t>
            </w:r>
            <w:r w:rsidR="0045115D">
              <w:rPr>
                <w:rFonts w:ascii="Arial Narrow" w:hAnsi="Arial Narrow"/>
                <w:sz w:val="20"/>
                <w:szCs w:val="20"/>
                <w:vertAlign w:val="superscript"/>
              </w:rPr>
              <w:t>2</w:t>
            </w:r>
          </w:p>
        </w:tc>
      </w:tr>
      <w:tr w:rsidR="008C6E80" w:rsidRPr="00BF5894" w14:paraId="093BB342" w14:textId="77777777" w:rsidTr="00E922B9">
        <w:trPr>
          <w:trHeight w:val="20"/>
        </w:trPr>
        <w:tc>
          <w:tcPr>
            <w:tcW w:w="2437" w:type="dxa"/>
            <w:noWrap/>
            <w:hideMark/>
          </w:tcPr>
          <w:p w14:paraId="6368A903" w14:textId="77777777" w:rsidR="008C6E80" w:rsidRPr="00BF5894" w:rsidRDefault="008C6E80" w:rsidP="00E922B9">
            <w:pPr>
              <w:keepNext/>
              <w:jc w:val="left"/>
              <w:rPr>
                <w:rFonts w:ascii="Arial Narrow" w:hAnsi="Arial Narrow"/>
                <w:sz w:val="20"/>
                <w:szCs w:val="20"/>
              </w:rPr>
            </w:pPr>
            <w:r w:rsidRPr="00BF5894">
              <w:rPr>
                <w:rFonts w:ascii="Arial Narrow" w:hAnsi="Arial Narrow"/>
                <w:sz w:val="20"/>
                <w:szCs w:val="20"/>
              </w:rPr>
              <w:t>Base case: 10-year time horizon</w:t>
            </w:r>
          </w:p>
          <w:p w14:paraId="4128CD5A" w14:textId="77777777" w:rsidR="008C6E80" w:rsidRPr="00BF5894" w:rsidRDefault="008C6E80" w:rsidP="00AB68B4">
            <w:pPr>
              <w:pStyle w:val="ListParagraph"/>
              <w:keepNext/>
              <w:numPr>
                <w:ilvl w:val="0"/>
                <w:numId w:val="8"/>
              </w:numPr>
              <w:spacing w:after="0"/>
              <w:ind w:left="447"/>
              <w:contextualSpacing/>
              <w:jc w:val="left"/>
              <w:rPr>
                <w:rFonts w:ascii="Arial Narrow" w:hAnsi="Arial Narrow"/>
                <w:sz w:val="20"/>
                <w:szCs w:val="20"/>
              </w:rPr>
            </w:pPr>
            <w:r w:rsidRPr="00BF5894">
              <w:rPr>
                <w:rFonts w:ascii="Arial Narrow" w:hAnsi="Arial Narrow"/>
                <w:sz w:val="20"/>
                <w:szCs w:val="20"/>
              </w:rPr>
              <w:t>Q2M dosing</w:t>
            </w:r>
          </w:p>
          <w:p w14:paraId="555AD9CC" w14:textId="77777777" w:rsidR="008C6E80" w:rsidRPr="00BF5894" w:rsidRDefault="008C6E80" w:rsidP="00AB68B4">
            <w:pPr>
              <w:pStyle w:val="ListParagraph"/>
              <w:keepNext/>
              <w:numPr>
                <w:ilvl w:val="0"/>
                <w:numId w:val="8"/>
              </w:numPr>
              <w:spacing w:after="0"/>
              <w:ind w:left="447"/>
              <w:contextualSpacing/>
              <w:jc w:val="left"/>
              <w:rPr>
                <w:rFonts w:ascii="Arial Narrow" w:hAnsi="Arial Narrow"/>
                <w:sz w:val="20"/>
                <w:szCs w:val="20"/>
              </w:rPr>
            </w:pPr>
            <w:r w:rsidRPr="00BF5894">
              <w:rPr>
                <w:rFonts w:ascii="Arial Narrow" w:hAnsi="Arial Narrow"/>
                <w:sz w:val="20"/>
                <w:szCs w:val="20"/>
              </w:rPr>
              <w:t>10-year time horizon</w:t>
            </w:r>
          </w:p>
          <w:p w14:paraId="19625ABA" w14:textId="77777777" w:rsidR="008C6E80" w:rsidRPr="00BF5894" w:rsidRDefault="008C6E80" w:rsidP="00AB68B4">
            <w:pPr>
              <w:pStyle w:val="ListParagraph"/>
              <w:keepNext/>
              <w:numPr>
                <w:ilvl w:val="0"/>
                <w:numId w:val="8"/>
              </w:numPr>
              <w:spacing w:after="0"/>
              <w:ind w:left="447"/>
              <w:contextualSpacing/>
              <w:jc w:val="left"/>
              <w:rPr>
                <w:rFonts w:ascii="Arial Narrow" w:hAnsi="Arial Narrow"/>
                <w:sz w:val="20"/>
                <w:szCs w:val="20"/>
              </w:rPr>
            </w:pPr>
            <w:r w:rsidRPr="00BF5894">
              <w:rPr>
                <w:rFonts w:ascii="Arial Narrow" w:hAnsi="Arial Narrow"/>
                <w:sz w:val="20"/>
                <w:szCs w:val="20"/>
              </w:rPr>
              <w:t>All-cause mortality</w:t>
            </w:r>
          </w:p>
        </w:tc>
        <w:tc>
          <w:tcPr>
            <w:tcW w:w="1354" w:type="dxa"/>
            <w:vAlign w:val="center"/>
            <w:hideMark/>
          </w:tcPr>
          <w:p w14:paraId="6D3F4F75"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4" w:type="dxa"/>
            <w:noWrap/>
            <w:vAlign w:val="center"/>
            <w:hideMark/>
          </w:tcPr>
          <w:p w14:paraId="30D83D0E" w14:textId="77777777" w:rsidR="008C6E80" w:rsidRPr="00297141" w:rsidRDefault="00297141" w:rsidP="00E922B9">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55" w:type="dxa"/>
            <w:noWrap/>
            <w:vAlign w:val="center"/>
          </w:tcPr>
          <w:p w14:paraId="72AB1E2C" w14:textId="77777777" w:rsidR="008C6E80" w:rsidRPr="00BF5894" w:rsidRDefault="008C6E80" w:rsidP="00E922B9">
            <w:pPr>
              <w:keepNext/>
              <w:jc w:val="center"/>
              <w:rPr>
                <w:rFonts w:ascii="Arial Narrow" w:hAnsi="Arial Narrow"/>
                <w:sz w:val="20"/>
                <w:szCs w:val="20"/>
              </w:rPr>
            </w:pPr>
            <w:r w:rsidRPr="00BF5894">
              <w:rPr>
                <w:rFonts w:ascii="Arial Narrow" w:hAnsi="Arial Narrow"/>
                <w:sz w:val="20"/>
                <w:szCs w:val="20"/>
              </w:rPr>
              <w:t>-</w:t>
            </w:r>
            <w:r w:rsidR="00297141">
              <w:rPr>
                <w:rFonts w:ascii="Arial Narrow" w:hAnsi="Arial Narrow"/>
                <w:noProof/>
                <w:color w:val="000000"/>
                <w:sz w:val="20"/>
                <w:szCs w:val="20"/>
                <w:highlight w:val="black"/>
              </w:rPr>
              <w:t>'''''''''''''''''''''</w:t>
            </w:r>
          </w:p>
        </w:tc>
        <w:tc>
          <w:tcPr>
            <w:tcW w:w="1354" w:type="dxa"/>
            <w:noWrap/>
            <w:vAlign w:val="center"/>
            <w:hideMark/>
          </w:tcPr>
          <w:p w14:paraId="29B160E4" w14:textId="77777777" w:rsidR="008C6E80" w:rsidRPr="00BF5894" w:rsidRDefault="008C6E80" w:rsidP="00E922B9">
            <w:pPr>
              <w:keepNext/>
              <w:jc w:val="center"/>
              <w:rPr>
                <w:rFonts w:ascii="Arial Narrow" w:hAnsi="Arial Narrow"/>
                <w:sz w:val="20"/>
                <w:szCs w:val="20"/>
              </w:rPr>
            </w:pPr>
            <w:r w:rsidRPr="00BF5894">
              <w:rPr>
                <w:rFonts w:ascii="Arial Narrow" w:hAnsi="Arial Narrow"/>
                <w:sz w:val="20"/>
                <w:szCs w:val="20"/>
              </w:rPr>
              <w:t>125.48</w:t>
            </w:r>
          </w:p>
        </w:tc>
        <w:tc>
          <w:tcPr>
            <w:tcW w:w="1355" w:type="dxa"/>
            <w:noWrap/>
            <w:vAlign w:val="center"/>
          </w:tcPr>
          <w:p w14:paraId="14DEDBAE" w14:textId="77777777" w:rsidR="0097579B" w:rsidRDefault="0097579B" w:rsidP="00E922B9">
            <w:pPr>
              <w:keepNext/>
              <w:jc w:val="center"/>
              <w:rPr>
                <w:rFonts w:ascii="Arial Narrow" w:hAnsi="Arial Narrow"/>
                <w:sz w:val="20"/>
                <w:szCs w:val="20"/>
              </w:rPr>
            </w:pPr>
            <w:r>
              <w:rPr>
                <w:rFonts w:ascii="Arial Narrow" w:hAnsi="Arial Narrow"/>
                <w:sz w:val="20"/>
                <w:szCs w:val="20"/>
              </w:rPr>
              <w:t xml:space="preserve">Dominant </w:t>
            </w:r>
          </w:p>
          <w:p w14:paraId="449E5550" w14:textId="77777777" w:rsidR="008C6E80" w:rsidRPr="00BF5894" w:rsidRDefault="0097579B" w:rsidP="00E922B9">
            <w:pPr>
              <w:keepNext/>
              <w:jc w:val="center"/>
              <w:rPr>
                <w:rFonts w:ascii="Arial Narrow" w:hAnsi="Arial Narrow"/>
                <w:sz w:val="20"/>
                <w:szCs w:val="20"/>
              </w:rPr>
            </w:pPr>
            <w:r>
              <w:rPr>
                <w:rFonts w:ascii="Arial Narrow" w:hAnsi="Arial Narrow"/>
                <w:sz w:val="20"/>
                <w:szCs w:val="20"/>
              </w:rPr>
              <w:t>(</w:t>
            </w:r>
            <w:r w:rsidR="00297141">
              <w:rPr>
                <w:rFonts w:ascii="Arial Narrow" w:hAnsi="Arial Narrow"/>
                <w:noProof/>
                <w:color w:val="000000"/>
                <w:sz w:val="20"/>
                <w:szCs w:val="20"/>
                <w:highlight w:val="black"/>
              </w:rPr>
              <w:t>''''''''''''''''''''</w:t>
            </w:r>
            <w:r w:rsidR="0045115D">
              <w:rPr>
                <w:rFonts w:ascii="Arial Narrow" w:hAnsi="Arial Narrow"/>
                <w:sz w:val="20"/>
                <w:szCs w:val="20"/>
                <w:vertAlign w:val="superscript"/>
              </w:rPr>
              <w:t>3</w:t>
            </w:r>
            <w:r>
              <w:rPr>
                <w:rFonts w:ascii="Arial Narrow" w:hAnsi="Arial Narrow"/>
                <w:sz w:val="20"/>
                <w:szCs w:val="20"/>
              </w:rPr>
              <w:t>)</w:t>
            </w:r>
          </w:p>
        </w:tc>
      </w:tr>
    </w:tbl>
    <w:p w14:paraId="5258B29B" w14:textId="77777777" w:rsidR="00864566" w:rsidRPr="00BF5894" w:rsidRDefault="00864566" w:rsidP="00864566">
      <w:pPr>
        <w:pStyle w:val="TableFigureFooter"/>
        <w:keepNext/>
        <w:spacing w:after="0"/>
      </w:pPr>
      <w:r w:rsidRPr="00BF5894">
        <w:t>Source: Table 3.9, p146 of the resubmission</w:t>
      </w:r>
    </w:p>
    <w:p w14:paraId="2FC8D706" w14:textId="77777777" w:rsidR="008C6E80" w:rsidRDefault="008C6E80" w:rsidP="009975EF">
      <w:pPr>
        <w:pStyle w:val="TableFooter"/>
        <w:keepNext/>
        <w:spacing w:after="120"/>
      </w:pPr>
      <w:r w:rsidRPr="00BF5894">
        <w:t>ART=basket of antiretrovirals, CAB = cabotegravir, ICER = incremental cost effectiveness ratio, LA = long-acting, RPV = rilpivirine, QALY = quality-adjusted life year, Q8W = 8-weekly, Q2M = 2-monthly</w:t>
      </w:r>
    </w:p>
    <w:p w14:paraId="46EDDE8A" w14:textId="77777777" w:rsidR="0045115D" w:rsidRPr="009A6D58" w:rsidRDefault="0045115D" w:rsidP="0045115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E7F3A69" w14:textId="77777777" w:rsidR="0045115D" w:rsidRPr="009A6D58" w:rsidRDefault="0045115D" w:rsidP="0045115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5115D">
        <w:rPr>
          <w:rFonts w:ascii="Arial Narrow" w:hAnsi="Arial Narrow"/>
          <w:i/>
          <w:sz w:val="18"/>
          <w:szCs w:val="18"/>
        </w:rPr>
        <w:t>$55,000 to &lt; $75,000</w:t>
      </w:r>
    </w:p>
    <w:p w14:paraId="61F0A5A9" w14:textId="77777777" w:rsidR="0045115D" w:rsidRDefault="0045115D" w:rsidP="0045115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45115D">
        <w:rPr>
          <w:rFonts w:ascii="Arial Narrow" w:hAnsi="Arial Narrow"/>
          <w:i/>
          <w:sz w:val="18"/>
          <w:szCs w:val="18"/>
        </w:rPr>
        <w:t xml:space="preserve">$5,000 to &lt; $15,000 </w:t>
      </w:r>
    </w:p>
    <w:p w14:paraId="6810243A" w14:textId="77777777" w:rsidR="0045115D" w:rsidRPr="0045115D" w:rsidRDefault="0045115D" w:rsidP="0045115D">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45115D">
        <w:rPr>
          <w:rFonts w:ascii="Arial Narrow" w:hAnsi="Arial Narrow"/>
          <w:i/>
          <w:sz w:val="18"/>
          <w:szCs w:val="18"/>
        </w:rPr>
        <w:t>Dominant</w:t>
      </w:r>
    </w:p>
    <w:p w14:paraId="4E4AAB1F" w14:textId="77777777" w:rsidR="0045115D" w:rsidRPr="00BF5894" w:rsidRDefault="0045115D" w:rsidP="00864566">
      <w:pPr>
        <w:pStyle w:val="TableFooter"/>
        <w:keepNext/>
        <w:spacing w:after="240"/>
      </w:pPr>
    </w:p>
    <w:p w14:paraId="2193AD3D" w14:textId="77777777" w:rsidR="002A752A" w:rsidRPr="00BF5894" w:rsidRDefault="002A752A" w:rsidP="008A0430">
      <w:pPr>
        <w:pStyle w:val="3-BodyText"/>
      </w:pPr>
      <w:bookmarkStart w:id="61" w:name="_Ref81597151"/>
      <w:r w:rsidRPr="00BF5894">
        <w:t xml:space="preserve">The results of the univariate sensitivity analyses conducted by the resubmission and during the evaluation of the economic model are shown in </w:t>
      </w:r>
      <w:r w:rsidR="00A72D39" w:rsidRPr="00A72D39">
        <w:t>Table 15</w:t>
      </w:r>
      <w:r w:rsidRPr="00BF5894">
        <w:t xml:space="preserve">. </w:t>
      </w:r>
      <w:r w:rsidRPr="00DA1F11">
        <w:rPr>
          <w:iCs/>
        </w:rPr>
        <w:t>Based on the</w:t>
      </w:r>
      <w:r w:rsidR="0097579B">
        <w:rPr>
          <w:iCs/>
        </w:rPr>
        <w:t>se</w:t>
      </w:r>
      <w:r w:rsidRPr="00DA1F11">
        <w:rPr>
          <w:iCs/>
        </w:rPr>
        <w:t xml:space="preserve"> results, the key drivers of the economic model were the assumption of the weighted basket of ARTs as the comparator</w:t>
      </w:r>
      <w:r w:rsidR="00A82DB6" w:rsidRPr="00DA1F11">
        <w:rPr>
          <w:iCs/>
        </w:rPr>
        <w:t xml:space="preserve"> </w:t>
      </w:r>
      <w:r w:rsidR="00DD5AFF" w:rsidRPr="00DA1F11">
        <w:rPr>
          <w:iCs/>
        </w:rPr>
        <w:t xml:space="preserve">(rather than the least expensive </w:t>
      </w:r>
      <w:r w:rsidR="006B3646" w:rsidRPr="00DA1F11">
        <w:rPr>
          <w:iCs/>
        </w:rPr>
        <w:t>alternative therapy</w:t>
      </w:r>
      <w:r w:rsidR="00DD5AFF" w:rsidRPr="00DA1F11">
        <w:rPr>
          <w:iCs/>
        </w:rPr>
        <w:t xml:space="preserve">) </w:t>
      </w:r>
      <w:r w:rsidRPr="00DA1F11">
        <w:rPr>
          <w:iCs/>
        </w:rPr>
        <w:t>and the assumed utility increment, which was highly uncertain and was likely biased, favouring CAB LA + RPV LA.</w:t>
      </w:r>
      <w:bookmarkEnd w:id="61"/>
    </w:p>
    <w:p w14:paraId="3969C2FE" w14:textId="77777777" w:rsidR="002A752A" w:rsidRPr="00BF5894" w:rsidRDefault="00884005" w:rsidP="00884005">
      <w:pPr>
        <w:keepNext/>
        <w:rPr>
          <w:rStyle w:val="CommentReference"/>
        </w:rPr>
      </w:pPr>
      <w:bookmarkStart w:id="62" w:name="_Ref81597261"/>
      <w:r w:rsidRPr="00BF5894">
        <w:rPr>
          <w:rStyle w:val="CommentReference"/>
        </w:rPr>
        <w:lastRenderedPageBreak/>
        <w:t xml:space="preserve">Table </w:t>
      </w:r>
      <w:r w:rsidR="00A72D39">
        <w:rPr>
          <w:rStyle w:val="CommentReference"/>
          <w:noProof/>
        </w:rPr>
        <w:t>15</w:t>
      </w:r>
      <w:bookmarkEnd w:id="62"/>
      <w:r w:rsidRPr="00BF5894">
        <w:rPr>
          <w:rStyle w:val="CommentReference"/>
        </w:rPr>
        <w:t xml:space="preserve">: </w:t>
      </w:r>
      <w:r w:rsidR="002A752A" w:rsidRPr="00BF5894">
        <w:rPr>
          <w:rStyle w:val="CommentReference"/>
        </w:rPr>
        <w:t>Results of sensitivity analyses</w:t>
      </w:r>
      <w:r w:rsidRPr="00BF5894">
        <w:rPr>
          <w:rStyle w:val="CommentReference"/>
        </w:rPr>
        <w:t xml:space="preserve"> of economic model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Results of sensitivity analyses of economic model"/>
      </w:tblPr>
      <w:tblGrid>
        <w:gridCol w:w="4402"/>
        <w:gridCol w:w="1585"/>
        <w:gridCol w:w="1805"/>
        <w:gridCol w:w="1134"/>
      </w:tblGrid>
      <w:tr w:rsidR="002A752A" w:rsidRPr="00BF5894" w14:paraId="5D9717DB" w14:textId="77777777" w:rsidTr="00E922B9">
        <w:trPr>
          <w:trHeight w:val="20"/>
          <w:tblHeader/>
        </w:trPr>
        <w:tc>
          <w:tcPr>
            <w:tcW w:w="4402" w:type="dxa"/>
          </w:tcPr>
          <w:p w14:paraId="296A6F34" w14:textId="77777777" w:rsidR="002A752A" w:rsidRPr="00BF5894" w:rsidRDefault="002A752A" w:rsidP="002A752A">
            <w:pPr>
              <w:keepNext/>
              <w:rPr>
                <w:rFonts w:ascii="Arial Narrow" w:hAnsi="Arial Narrow"/>
                <w:b/>
                <w:bCs/>
                <w:sz w:val="20"/>
                <w:szCs w:val="20"/>
              </w:rPr>
            </w:pPr>
            <w:r w:rsidRPr="00BF5894">
              <w:rPr>
                <w:rFonts w:ascii="Arial Narrow" w:hAnsi="Arial Narrow"/>
                <w:b/>
                <w:bCs/>
                <w:sz w:val="20"/>
                <w:szCs w:val="20"/>
              </w:rPr>
              <w:t>Analyses</w:t>
            </w:r>
          </w:p>
        </w:tc>
        <w:tc>
          <w:tcPr>
            <w:tcW w:w="1585" w:type="dxa"/>
            <w:vAlign w:val="center"/>
          </w:tcPr>
          <w:p w14:paraId="7338EB10" w14:textId="77777777" w:rsidR="002A752A" w:rsidRPr="00BF5894" w:rsidRDefault="002A752A" w:rsidP="002A752A">
            <w:pPr>
              <w:keepNext/>
              <w:jc w:val="center"/>
              <w:rPr>
                <w:rFonts w:ascii="Arial Narrow" w:hAnsi="Arial Narrow"/>
                <w:b/>
                <w:bCs/>
                <w:sz w:val="20"/>
                <w:szCs w:val="20"/>
              </w:rPr>
            </w:pPr>
            <w:r w:rsidRPr="00BF5894">
              <w:rPr>
                <w:rFonts w:ascii="Arial Narrow" w:hAnsi="Arial Narrow"/>
                <w:b/>
                <w:bCs/>
                <w:sz w:val="20"/>
                <w:szCs w:val="20"/>
              </w:rPr>
              <w:t>Incremental cost</w:t>
            </w:r>
          </w:p>
        </w:tc>
        <w:tc>
          <w:tcPr>
            <w:tcW w:w="1805" w:type="dxa"/>
            <w:vAlign w:val="center"/>
          </w:tcPr>
          <w:p w14:paraId="699EC876" w14:textId="77777777" w:rsidR="002A752A" w:rsidRPr="00BF5894" w:rsidRDefault="002A752A" w:rsidP="002A752A">
            <w:pPr>
              <w:keepNext/>
              <w:jc w:val="center"/>
              <w:rPr>
                <w:rFonts w:ascii="Arial Narrow" w:hAnsi="Arial Narrow"/>
                <w:b/>
                <w:bCs/>
                <w:sz w:val="20"/>
                <w:szCs w:val="20"/>
              </w:rPr>
            </w:pPr>
            <w:r w:rsidRPr="00BF5894">
              <w:rPr>
                <w:rFonts w:ascii="Arial Narrow" w:hAnsi="Arial Narrow"/>
                <w:b/>
                <w:bCs/>
                <w:sz w:val="20"/>
                <w:szCs w:val="20"/>
              </w:rPr>
              <w:t>Incremental QALY</w:t>
            </w:r>
          </w:p>
        </w:tc>
        <w:tc>
          <w:tcPr>
            <w:tcW w:w="1134" w:type="dxa"/>
            <w:vAlign w:val="center"/>
          </w:tcPr>
          <w:p w14:paraId="0B7D3641" w14:textId="77777777" w:rsidR="002A752A" w:rsidRPr="00BF5894" w:rsidRDefault="002A752A" w:rsidP="002A752A">
            <w:pPr>
              <w:keepNext/>
              <w:jc w:val="center"/>
              <w:rPr>
                <w:rFonts w:ascii="Arial Narrow" w:hAnsi="Arial Narrow"/>
                <w:b/>
                <w:bCs/>
                <w:sz w:val="20"/>
                <w:szCs w:val="20"/>
              </w:rPr>
            </w:pPr>
            <w:r w:rsidRPr="00BF5894">
              <w:rPr>
                <w:rFonts w:ascii="Arial Narrow" w:hAnsi="Arial Narrow"/>
                <w:b/>
                <w:bCs/>
                <w:sz w:val="20"/>
                <w:szCs w:val="20"/>
              </w:rPr>
              <w:t>Cost/QALY</w:t>
            </w:r>
          </w:p>
        </w:tc>
      </w:tr>
      <w:tr w:rsidR="002A752A" w:rsidRPr="00BF5894" w14:paraId="20AB4539" w14:textId="77777777" w:rsidTr="00E922B9">
        <w:trPr>
          <w:trHeight w:val="20"/>
        </w:trPr>
        <w:tc>
          <w:tcPr>
            <w:tcW w:w="4402" w:type="dxa"/>
          </w:tcPr>
          <w:p w14:paraId="087B07E6" w14:textId="77777777" w:rsidR="002A752A" w:rsidRPr="00BF5894" w:rsidRDefault="002A752A" w:rsidP="002A752A">
            <w:pPr>
              <w:keepNext/>
              <w:rPr>
                <w:rFonts w:ascii="Arial Narrow" w:hAnsi="Arial Narrow"/>
                <w:b/>
                <w:bCs/>
                <w:sz w:val="20"/>
                <w:szCs w:val="20"/>
              </w:rPr>
            </w:pPr>
            <w:r w:rsidRPr="00BF5894">
              <w:rPr>
                <w:rFonts w:ascii="Arial Narrow" w:hAnsi="Arial Narrow"/>
                <w:b/>
                <w:bCs/>
                <w:sz w:val="20"/>
                <w:szCs w:val="20"/>
              </w:rPr>
              <w:t>Base case</w:t>
            </w:r>
          </w:p>
        </w:tc>
        <w:tc>
          <w:tcPr>
            <w:tcW w:w="1585" w:type="dxa"/>
            <w:vAlign w:val="center"/>
          </w:tcPr>
          <w:p w14:paraId="72EAC623" w14:textId="77777777" w:rsidR="002A752A" w:rsidRPr="00BF5894" w:rsidRDefault="002A752A" w:rsidP="002A752A">
            <w:pPr>
              <w:keepNext/>
              <w:jc w:val="center"/>
              <w:rPr>
                <w:rFonts w:ascii="Arial Narrow" w:hAnsi="Arial Narrow"/>
                <w:b/>
                <w:bCs/>
                <w:sz w:val="20"/>
                <w:szCs w:val="20"/>
              </w:rPr>
            </w:pPr>
            <w:r w:rsidRPr="00BF5894">
              <w:rPr>
                <w:rFonts w:ascii="Arial Narrow" w:hAnsi="Arial Narrow"/>
                <w:b/>
                <w:bCs/>
                <w:sz w:val="20"/>
                <w:szCs w:val="20"/>
              </w:rPr>
              <w:t>-</w:t>
            </w:r>
            <w:r w:rsidR="00297141">
              <w:rPr>
                <w:rFonts w:ascii="Arial Narrow" w:hAnsi="Arial Narrow"/>
                <w:b/>
                <w:bCs/>
                <w:noProof/>
                <w:color w:val="000000"/>
                <w:sz w:val="20"/>
                <w:szCs w:val="20"/>
                <w:highlight w:val="black"/>
              </w:rPr>
              <w:t>'''''''''''''''''</w:t>
            </w:r>
          </w:p>
        </w:tc>
        <w:tc>
          <w:tcPr>
            <w:tcW w:w="1805" w:type="dxa"/>
            <w:vAlign w:val="center"/>
          </w:tcPr>
          <w:p w14:paraId="33C026C6" w14:textId="77777777" w:rsidR="002A752A" w:rsidRPr="00BF5894" w:rsidRDefault="002A752A" w:rsidP="002A752A">
            <w:pPr>
              <w:keepNext/>
              <w:jc w:val="center"/>
              <w:rPr>
                <w:rFonts w:ascii="Arial Narrow" w:hAnsi="Arial Narrow"/>
                <w:b/>
                <w:bCs/>
                <w:sz w:val="20"/>
                <w:szCs w:val="20"/>
              </w:rPr>
            </w:pPr>
            <w:r w:rsidRPr="00BF5894">
              <w:rPr>
                <w:rFonts w:ascii="Arial Narrow" w:hAnsi="Arial Narrow"/>
                <w:b/>
                <w:bCs/>
                <w:sz w:val="20"/>
                <w:szCs w:val="20"/>
              </w:rPr>
              <w:t>125.48</w:t>
            </w:r>
          </w:p>
        </w:tc>
        <w:tc>
          <w:tcPr>
            <w:tcW w:w="1134" w:type="dxa"/>
            <w:vAlign w:val="center"/>
          </w:tcPr>
          <w:p w14:paraId="6D9C4FB8" w14:textId="77777777" w:rsidR="002A752A" w:rsidRPr="00F54D24" w:rsidRDefault="00297141" w:rsidP="002A752A">
            <w:pPr>
              <w:keepNext/>
              <w:jc w:val="center"/>
              <w:rPr>
                <w:rFonts w:ascii="Arial Narrow" w:hAnsi="Arial Narrow"/>
                <w:b/>
                <w:bCs/>
                <w:sz w:val="20"/>
                <w:szCs w:val="20"/>
                <w:vertAlign w:val="superscript"/>
              </w:rPr>
            </w:pPr>
            <w:r>
              <w:rPr>
                <w:rFonts w:ascii="Arial Narrow" w:hAnsi="Arial Narrow"/>
                <w:b/>
                <w:bCs/>
                <w:noProof/>
                <w:color w:val="000000"/>
                <w:sz w:val="20"/>
                <w:szCs w:val="20"/>
                <w:highlight w:val="black"/>
              </w:rPr>
              <w:t>''''''''''''''</w:t>
            </w:r>
            <w:r w:rsidR="00F54D24" w:rsidRPr="00F54D24">
              <w:rPr>
                <w:rFonts w:ascii="Arial Narrow" w:hAnsi="Arial Narrow"/>
                <w:b/>
                <w:bCs/>
                <w:sz w:val="20"/>
                <w:szCs w:val="20"/>
                <w:vertAlign w:val="superscript"/>
              </w:rPr>
              <w:t>1</w:t>
            </w:r>
          </w:p>
        </w:tc>
      </w:tr>
      <w:tr w:rsidR="002A752A" w:rsidRPr="00BF5894" w14:paraId="44BA7F0B" w14:textId="77777777" w:rsidTr="00E922B9">
        <w:trPr>
          <w:trHeight w:val="926"/>
        </w:trPr>
        <w:tc>
          <w:tcPr>
            <w:tcW w:w="4402" w:type="dxa"/>
          </w:tcPr>
          <w:p w14:paraId="658B6D74" w14:textId="77777777" w:rsidR="002A752A" w:rsidRPr="00BF5894" w:rsidRDefault="002A752A" w:rsidP="002A752A">
            <w:pPr>
              <w:keepNext/>
              <w:rPr>
                <w:rFonts w:ascii="Arial Narrow" w:hAnsi="Arial Narrow"/>
                <w:sz w:val="20"/>
                <w:szCs w:val="20"/>
              </w:rPr>
            </w:pPr>
            <w:r w:rsidRPr="00BF5894">
              <w:rPr>
                <w:rFonts w:ascii="Arial Narrow" w:hAnsi="Arial Narrow"/>
                <w:sz w:val="20"/>
                <w:szCs w:val="20"/>
              </w:rPr>
              <w:t>Comparator (base case basket of ART)</w:t>
            </w:r>
          </w:p>
          <w:p w14:paraId="30F2DB80" w14:textId="77777777" w:rsidR="002A752A" w:rsidRPr="00BF5894" w:rsidRDefault="002A752A" w:rsidP="00AB68B4">
            <w:pPr>
              <w:pStyle w:val="ListParagraph"/>
              <w:keepNext/>
              <w:numPr>
                <w:ilvl w:val="0"/>
                <w:numId w:val="9"/>
              </w:numPr>
              <w:spacing w:after="0"/>
              <w:jc w:val="left"/>
              <w:rPr>
                <w:rFonts w:ascii="Arial Narrow" w:hAnsi="Arial Narrow"/>
                <w:i/>
                <w:iCs/>
                <w:sz w:val="20"/>
                <w:szCs w:val="20"/>
              </w:rPr>
            </w:pPr>
            <w:bookmarkStart w:id="63" w:name="_Hlk81301231"/>
            <w:r w:rsidRPr="00BF5894">
              <w:rPr>
                <w:rFonts w:ascii="Arial Narrow" w:hAnsi="Arial Narrow"/>
                <w:i/>
                <w:iCs/>
                <w:sz w:val="20"/>
                <w:szCs w:val="20"/>
              </w:rPr>
              <w:t>All less expensive ARTs (DTG/ABC/3TC, DTG/RPV and DTG/3TC)</w:t>
            </w:r>
          </w:p>
          <w:p w14:paraId="6FDB879A" w14:textId="77777777" w:rsidR="002A752A" w:rsidRPr="00BF5894" w:rsidRDefault="002A752A" w:rsidP="00AB68B4">
            <w:pPr>
              <w:pStyle w:val="ListParagraph"/>
              <w:keepNext/>
              <w:numPr>
                <w:ilvl w:val="0"/>
                <w:numId w:val="9"/>
              </w:numPr>
              <w:spacing w:after="0"/>
              <w:rPr>
                <w:rFonts w:ascii="Arial Narrow" w:hAnsi="Arial Narrow"/>
                <w:i/>
                <w:iCs/>
                <w:sz w:val="20"/>
                <w:szCs w:val="20"/>
              </w:rPr>
            </w:pPr>
            <w:bookmarkStart w:id="64" w:name="_Hlk81301267"/>
            <w:bookmarkEnd w:id="63"/>
            <w:r w:rsidRPr="00BF5894">
              <w:rPr>
                <w:rFonts w:ascii="Arial Narrow" w:hAnsi="Arial Narrow"/>
                <w:i/>
                <w:iCs/>
                <w:sz w:val="20"/>
                <w:szCs w:val="20"/>
              </w:rPr>
              <w:t>Dual active ART only</w:t>
            </w:r>
          </w:p>
          <w:p w14:paraId="53EE116F" w14:textId="77777777" w:rsidR="002A752A" w:rsidRPr="00BF5894" w:rsidRDefault="002A752A" w:rsidP="00AB68B4">
            <w:pPr>
              <w:pStyle w:val="ListParagraph"/>
              <w:keepNext/>
              <w:numPr>
                <w:ilvl w:val="0"/>
                <w:numId w:val="9"/>
              </w:numPr>
              <w:spacing w:after="0"/>
              <w:rPr>
                <w:rFonts w:ascii="Arial Narrow" w:hAnsi="Arial Narrow"/>
                <w:sz w:val="20"/>
                <w:szCs w:val="20"/>
              </w:rPr>
            </w:pPr>
            <w:bookmarkStart w:id="65" w:name="_Hlk81301299"/>
            <w:bookmarkEnd w:id="64"/>
            <w:r w:rsidRPr="00BF5894">
              <w:rPr>
                <w:rFonts w:ascii="Arial Narrow" w:hAnsi="Arial Narrow"/>
                <w:i/>
                <w:iCs/>
                <w:sz w:val="20"/>
                <w:szCs w:val="20"/>
              </w:rPr>
              <w:t>Least expensive ART only (DTG/3TC)</w:t>
            </w:r>
            <w:bookmarkEnd w:id="65"/>
          </w:p>
        </w:tc>
        <w:tc>
          <w:tcPr>
            <w:tcW w:w="1585" w:type="dxa"/>
            <w:vAlign w:val="center"/>
          </w:tcPr>
          <w:p w14:paraId="6F1FBE24" w14:textId="77777777" w:rsidR="002A752A" w:rsidRPr="00297141" w:rsidRDefault="002A752A" w:rsidP="002A752A">
            <w:pPr>
              <w:keepNext/>
              <w:jc w:val="center"/>
              <w:rPr>
                <w:rFonts w:ascii="Arial Narrow" w:hAnsi="Arial Narrow"/>
                <w:i/>
                <w:iCs/>
                <w:sz w:val="20"/>
                <w:szCs w:val="20"/>
              </w:rPr>
            </w:pPr>
          </w:p>
          <w:p w14:paraId="2FCE5DB8" w14:textId="77777777" w:rsidR="002A752A" w:rsidRPr="00297141" w:rsidRDefault="00297141" w:rsidP="002A752A">
            <w:pPr>
              <w:keepNext/>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p w14:paraId="1AEE3263" w14:textId="77777777" w:rsidR="002A752A" w:rsidRPr="00297141" w:rsidRDefault="002A752A" w:rsidP="002A752A">
            <w:pPr>
              <w:keepNext/>
              <w:jc w:val="center"/>
              <w:rPr>
                <w:rFonts w:ascii="Arial Narrow" w:hAnsi="Arial Narrow"/>
                <w:i/>
                <w:iCs/>
                <w:sz w:val="20"/>
                <w:szCs w:val="20"/>
              </w:rPr>
            </w:pPr>
          </w:p>
          <w:p w14:paraId="3F0FD1F0" w14:textId="77777777" w:rsidR="002A752A" w:rsidRPr="00297141" w:rsidRDefault="00297141" w:rsidP="002A752A">
            <w:pPr>
              <w:keepNext/>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p w14:paraId="5CF5B316" w14:textId="77777777" w:rsidR="002A752A" w:rsidRPr="00297141" w:rsidRDefault="00297141" w:rsidP="002A752A">
            <w:pPr>
              <w:keepNext/>
              <w:jc w:val="center"/>
              <w:rPr>
                <w:rFonts w:ascii="Arial Narrow" w:hAnsi="Arial Narrow"/>
                <w:i/>
                <w:iCs/>
                <w:sz w:val="20"/>
                <w:szCs w:val="20"/>
                <w:highlight w:val="black"/>
              </w:rPr>
            </w:pPr>
            <w:r>
              <w:rPr>
                <w:rFonts w:ascii="Arial Narrow" w:hAnsi="Arial Narrow"/>
                <w:i/>
                <w:iCs/>
                <w:noProof/>
                <w:color w:val="000000"/>
                <w:sz w:val="20"/>
                <w:szCs w:val="20"/>
                <w:highlight w:val="black"/>
              </w:rPr>
              <w:t>''''''''''''''''''''''''''''''</w:t>
            </w:r>
          </w:p>
        </w:tc>
        <w:tc>
          <w:tcPr>
            <w:tcW w:w="1805" w:type="dxa"/>
            <w:vAlign w:val="center"/>
          </w:tcPr>
          <w:p w14:paraId="58E43718" w14:textId="77777777" w:rsidR="002A752A" w:rsidRPr="00BF5894" w:rsidRDefault="002A752A" w:rsidP="002A752A">
            <w:pPr>
              <w:keepNext/>
              <w:jc w:val="center"/>
              <w:rPr>
                <w:rFonts w:ascii="Arial Narrow" w:hAnsi="Arial Narrow"/>
                <w:i/>
                <w:iCs/>
                <w:sz w:val="20"/>
                <w:szCs w:val="20"/>
              </w:rPr>
            </w:pPr>
          </w:p>
          <w:p w14:paraId="46228755" w14:textId="77777777" w:rsidR="002A752A" w:rsidRPr="00BF5894" w:rsidRDefault="002A752A" w:rsidP="002A752A">
            <w:pPr>
              <w:keepNext/>
              <w:jc w:val="center"/>
              <w:rPr>
                <w:rFonts w:ascii="Arial Narrow" w:hAnsi="Arial Narrow"/>
                <w:i/>
                <w:iCs/>
                <w:sz w:val="20"/>
                <w:szCs w:val="20"/>
              </w:rPr>
            </w:pPr>
            <w:r w:rsidRPr="00BF5894">
              <w:rPr>
                <w:rFonts w:ascii="Arial Narrow" w:hAnsi="Arial Narrow"/>
                <w:i/>
                <w:iCs/>
                <w:sz w:val="20"/>
                <w:szCs w:val="20"/>
              </w:rPr>
              <w:t>125.48</w:t>
            </w:r>
          </w:p>
          <w:p w14:paraId="35AEAC22" w14:textId="77777777" w:rsidR="002A752A" w:rsidRPr="00BF5894" w:rsidRDefault="002A752A" w:rsidP="002A752A">
            <w:pPr>
              <w:keepNext/>
              <w:jc w:val="center"/>
              <w:rPr>
                <w:rFonts w:ascii="Arial Narrow" w:hAnsi="Arial Narrow"/>
                <w:i/>
                <w:iCs/>
                <w:sz w:val="20"/>
                <w:szCs w:val="20"/>
              </w:rPr>
            </w:pPr>
          </w:p>
          <w:p w14:paraId="090E6F8B" w14:textId="77777777" w:rsidR="002A752A" w:rsidRPr="00BF5894" w:rsidRDefault="002A752A" w:rsidP="002A752A">
            <w:pPr>
              <w:keepNext/>
              <w:jc w:val="center"/>
              <w:rPr>
                <w:rFonts w:ascii="Arial Narrow" w:hAnsi="Arial Narrow"/>
                <w:i/>
                <w:iCs/>
                <w:sz w:val="20"/>
                <w:szCs w:val="20"/>
              </w:rPr>
            </w:pPr>
            <w:r w:rsidRPr="00BF5894">
              <w:rPr>
                <w:rFonts w:ascii="Arial Narrow" w:hAnsi="Arial Narrow"/>
                <w:i/>
                <w:iCs/>
                <w:sz w:val="20"/>
                <w:szCs w:val="20"/>
              </w:rPr>
              <w:t>125.48</w:t>
            </w:r>
          </w:p>
          <w:p w14:paraId="09D9DD26" w14:textId="77777777" w:rsidR="002A752A" w:rsidRPr="00BF5894" w:rsidRDefault="002A752A" w:rsidP="002A752A">
            <w:pPr>
              <w:keepNext/>
              <w:jc w:val="center"/>
              <w:rPr>
                <w:rFonts w:ascii="Arial Narrow" w:hAnsi="Arial Narrow"/>
                <w:i/>
                <w:iCs/>
                <w:sz w:val="20"/>
                <w:szCs w:val="20"/>
              </w:rPr>
            </w:pPr>
            <w:r w:rsidRPr="00BF5894">
              <w:rPr>
                <w:rFonts w:ascii="Arial Narrow" w:hAnsi="Arial Narrow"/>
                <w:i/>
                <w:iCs/>
                <w:sz w:val="20"/>
                <w:szCs w:val="20"/>
              </w:rPr>
              <w:t>125.48</w:t>
            </w:r>
          </w:p>
        </w:tc>
        <w:tc>
          <w:tcPr>
            <w:tcW w:w="1134" w:type="dxa"/>
            <w:vAlign w:val="center"/>
          </w:tcPr>
          <w:p w14:paraId="0605B062" w14:textId="77777777" w:rsidR="002A752A" w:rsidRPr="00BF5894" w:rsidRDefault="002A752A" w:rsidP="002A752A">
            <w:pPr>
              <w:keepNext/>
              <w:jc w:val="center"/>
              <w:rPr>
                <w:rFonts w:ascii="Arial Narrow" w:hAnsi="Arial Narrow"/>
                <w:i/>
                <w:iCs/>
                <w:sz w:val="20"/>
                <w:szCs w:val="20"/>
              </w:rPr>
            </w:pPr>
          </w:p>
          <w:p w14:paraId="234C4E36" w14:textId="77777777" w:rsidR="002A752A" w:rsidRPr="00297141" w:rsidRDefault="00297141" w:rsidP="002A752A">
            <w:pPr>
              <w:keepNext/>
              <w:jc w:val="center"/>
              <w:rPr>
                <w:rFonts w:ascii="Arial Narrow" w:hAnsi="Arial Narrow"/>
                <w:i/>
                <w:iCs/>
                <w:sz w:val="20"/>
                <w:szCs w:val="20"/>
              </w:rPr>
            </w:pPr>
            <w:r>
              <w:rPr>
                <w:rFonts w:ascii="Arial Narrow" w:hAnsi="Arial Narrow"/>
                <w:i/>
                <w:iCs/>
                <w:noProof/>
                <w:color w:val="000000"/>
                <w:sz w:val="20"/>
                <w:szCs w:val="20"/>
                <w:highlight w:val="black"/>
              </w:rPr>
              <w:t>''''''''''''''''''''</w:t>
            </w:r>
            <w:r w:rsidR="00F54D24">
              <w:rPr>
                <w:rFonts w:ascii="Arial Narrow" w:hAnsi="Arial Narrow"/>
                <w:b/>
                <w:bCs/>
                <w:sz w:val="20"/>
                <w:szCs w:val="20"/>
                <w:vertAlign w:val="superscript"/>
              </w:rPr>
              <w:t>2</w:t>
            </w:r>
          </w:p>
          <w:p w14:paraId="41612058" w14:textId="77777777" w:rsidR="002A752A" w:rsidRPr="00297141" w:rsidRDefault="002A752A" w:rsidP="002A752A">
            <w:pPr>
              <w:keepNext/>
              <w:jc w:val="center"/>
              <w:rPr>
                <w:rFonts w:ascii="Arial Narrow" w:hAnsi="Arial Narrow"/>
                <w:i/>
                <w:iCs/>
                <w:sz w:val="20"/>
                <w:szCs w:val="20"/>
              </w:rPr>
            </w:pPr>
          </w:p>
          <w:p w14:paraId="4622A8AF" w14:textId="77777777" w:rsidR="002A752A" w:rsidRPr="00297141" w:rsidRDefault="00297141" w:rsidP="002A752A">
            <w:pPr>
              <w:keepNext/>
              <w:jc w:val="center"/>
              <w:rPr>
                <w:rFonts w:ascii="Arial Narrow" w:hAnsi="Arial Narrow"/>
                <w:i/>
                <w:iCs/>
                <w:sz w:val="20"/>
                <w:szCs w:val="20"/>
              </w:rPr>
            </w:pPr>
            <w:r>
              <w:rPr>
                <w:rFonts w:ascii="Arial Narrow" w:hAnsi="Arial Narrow"/>
                <w:i/>
                <w:iCs/>
                <w:noProof/>
                <w:color w:val="000000"/>
                <w:sz w:val="20"/>
                <w:szCs w:val="20"/>
                <w:highlight w:val="black"/>
              </w:rPr>
              <w:t>''''''''''''''''''</w:t>
            </w:r>
            <w:r w:rsidR="00F54D24">
              <w:rPr>
                <w:rFonts w:ascii="Arial Narrow" w:hAnsi="Arial Narrow"/>
                <w:b/>
                <w:bCs/>
                <w:sz w:val="20"/>
                <w:szCs w:val="20"/>
                <w:vertAlign w:val="superscript"/>
              </w:rPr>
              <w:t>3</w:t>
            </w:r>
          </w:p>
          <w:p w14:paraId="3AAE1DD0" w14:textId="77777777" w:rsidR="002A752A" w:rsidRPr="00BF5894" w:rsidRDefault="00297141" w:rsidP="002A752A">
            <w:pPr>
              <w:keepNext/>
              <w:jc w:val="center"/>
              <w:rPr>
                <w:rFonts w:ascii="Arial Narrow" w:hAnsi="Arial Narrow"/>
                <w:i/>
                <w:iCs/>
                <w:sz w:val="20"/>
                <w:szCs w:val="20"/>
              </w:rPr>
            </w:pPr>
            <w:r>
              <w:rPr>
                <w:rFonts w:ascii="Arial Narrow" w:hAnsi="Arial Narrow"/>
                <w:i/>
                <w:iCs/>
                <w:noProof/>
                <w:color w:val="000000"/>
                <w:sz w:val="20"/>
                <w:szCs w:val="20"/>
                <w:highlight w:val="black"/>
              </w:rPr>
              <w:t>'''''''''''''''''''''</w:t>
            </w:r>
            <w:r w:rsidR="00F54D24">
              <w:rPr>
                <w:rFonts w:ascii="Arial Narrow" w:hAnsi="Arial Narrow"/>
                <w:b/>
                <w:bCs/>
                <w:sz w:val="20"/>
                <w:szCs w:val="20"/>
                <w:vertAlign w:val="superscript"/>
              </w:rPr>
              <w:t>4</w:t>
            </w:r>
          </w:p>
        </w:tc>
      </w:tr>
      <w:tr w:rsidR="002A752A" w:rsidRPr="00BF5894" w14:paraId="2F179692" w14:textId="77777777" w:rsidTr="00E922B9">
        <w:trPr>
          <w:trHeight w:val="20"/>
        </w:trPr>
        <w:tc>
          <w:tcPr>
            <w:tcW w:w="4402" w:type="dxa"/>
          </w:tcPr>
          <w:p w14:paraId="41A8919A" w14:textId="77777777" w:rsidR="002A752A" w:rsidRPr="00BF5894" w:rsidRDefault="002A752A" w:rsidP="002A752A">
            <w:pPr>
              <w:keepNext/>
              <w:rPr>
                <w:rFonts w:ascii="Arial Narrow" w:hAnsi="Arial Narrow"/>
                <w:sz w:val="20"/>
                <w:szCs w:val="20"/>
              </w:rPr>
            </w:pPr>
            <w:r w:rsidRPr="00BF5894">
              <w:rPr>
                <w:rFonts w:ascii="Arial Narrow" w:hAnsi="Arial Narrow"/>
                <w:sz w:val="20"/>
                <w:szCs w:val="20"/>
              </w:rPr>
              <w:t>Utility increment (base case 0.02)</w:t>
            </w:r>
          </w:p>
          <w:p w14:paraId="7AE69B28" w14:textId="77777777" w:rsidR="002A752A" w:rsidRPr="00BF5894" w:rsidRDefault="002A752A" w:rsidP="00B0596E">
            <w:pPr>
              <w:pStyle w:val="ListParagraph"/>
              <w:keepNext/>
              <w:numPr>
                <w:ilvl w:val="0"/>
                <w:numId w:val="9"/>
              </w:numPr>
              <w:spacing w:after="0"/>
              <w:jc w:val="left"/>
              <w:rPr>
                <w:rFonts w:ascii="Arial Narrow" w:hAnsi="Arial Narrow"/>
                <w:sz w:val="20"/>
                <w:szCs w:val="20"/>
              </w:rPr>
            </w:pPr>
            <w:r w:rsidRPr="00BF5894">
              <w:rPr>
                <w:rFonts w:ascii="Arial Narrow" w:hAnsi="Arial Narrow"/>
                <w:sz w:val="20"/>
                <w:szCs w:val="20"/>
              </w:rPr>
              <w:t>0.002</w:t>
            </w:r>
          </w:p>
          <w:p w14:paraId="7BDB420B" w14:textId="77777777" w:rsidR="002A752A" w:rsidRPr="00BF5894" w:rsidRDefault="002A752A" w:rsidP="00B0596E">
            <w:pPr>
              <w:pStyle w:val="ListParagraph"/>
              <w:keepNext/>
              <w:numPr>
                <w:ilvl w:val="0"/>
                <w:numId w:val="9"/>
              </w:numPr>
              <w:spacing w:after="0"/>
              <w:jc w:val="left"/>
              <w:rPr>
                <w:rFonts w:ascii="Arial Narrow" w:hAnsi="Arial Narrow"/>
                <w:sz w:val="20"/>
                <w:szCs w:val="20"/>
              </w:rPr>
            </w:pPr>
            <w:r w:rsidRPr="00BF5894">
              <w:rPr>
                <w:rFonts w:ascii="Arial Narrow" w:hAnsi="Arial Narrow"/>
                <w:sz w:val="20"/>
                <w:szCs w:val="20"/>
              </w:rPr>
              <w:t>0.035</w:t>
            </w:r>
          </w:p>
        </w:tc>
        <w:tc>
          <w:tcPr>
            <w:tcW w:w="1585" w:type="dxa"/>
            <w:vAlign w:val="center"/>
          </w:tcPr>
          <w:p w14:paraId="25818B38" w14:textId="77777777" w:rsidR="002A752A" w:rsidRPr="00BF5894" w:rsidRDefault="002A752A" w:rsidP="002A752A">
            <w:pPr>
              <w:keepNext/>
              <w:jc w:val="center"/>
              <w:rPr>
                <w:rFonts w:ascii="Arial Narrow" w:hAnsi="Arial Narrow"/>
                <w:sz w:val="20"/>
                <w:szCs w:val="20"/>
              </w:rPr>
            </w:pPr>
          </w:p>
          <w:p w14:paraId="75C6BA7B" w14:textId="77777777" w:rsidR="002A752A" w:rsidRPr="00BF5894" w:rsidRDefault="002A752A" w:rsidP="002A752A">
            <w:pPr>
              <w:keepNext/>
              <w:jc w:val="center"/>
              <w:rPr>
                <w:rFonts w:ascii="Arial Narrow" w:hAnsi="Arial Narrow"/>
                <w:sz w:val="20"/>
                <w:szCs w:val="20"/>
              </w:rPr>
            </w:pPr>
            <w:r w:rsidRPr="00BF5894">
              <w:rPr>
                <w:rFonts w:ascii="Arial Narrow" w:hAnsi="Arial Narrow"/>
                <w:sz w:val="20"/>
                <w:szCs w:val="20"/>
              </w:rPr>
              <w:t>-</w:t>
            </w:r>
            <w:r w:rsidR="00297141">
              <w:rPr>
                <w:rFonts w:ascii="Arial Narrow" w:hAnsi="Arial Narrow"/>
                <w:noProof/>
                <w:color w:val="000000"/>
                <w:sz w:val="20"/>
                <w:szCs w:val="20"/>
                <w:highlight w:val="black"/>
              </w:rPr>
              <w:t>''''''''''''''''''''''</w:t>
            </w:r>
          </w:p>
          <w:p w14:paraId="63ED0A66" w14:textId="77777777" w:rsidR="002A752A" w:rsidRPr="00BF5894" w:rsidRDefault="002A752A" w:rsidP="002A752A">
            <w:pPr>
              <w:keepNext/>
              <w:jc w:val="center"/>
              <w:rPr>
                <w:rFonts w:ascii="Arial Narrow" w:hAnsi="Arial Narrow"/>
                <w:sz w:val="20"/>
                <w:szCs w:val="20"/>
              </w:rPr>
            </w:pPr>
            <w:r w:rsidRPr="00BF5894">
              <w:rPr>
                <w:rFonts w:ascii="Arial Narrow" w:hAnsi="Arial Narrow"/>
                <w:sz w:val="20"/>
                <w:szCs w:val="20"/>
              </w:rPr>
              <w:t>-</w:t>
            </w:r>
            <w:r w:rsidR="00297141">
              <w:rPr>
                <w:rFonts w:ascii="Arial Narrow" w:hAnsi="Arial Narrow"/>
                <w:noProof/>
                <w:color w:val="000000"/>
                <w:sz w:val="20"/>
                <w:szCs w:val="20"/>
                <w:highlight w:val="black"/>
              </w:rPr>
              <w:t>'''''''''''''''''''''</w:t>
            </w:r>
          </w:p>
        </w:tc>
        <w:tc>
          <w:tcPr>
            <w:tcW w:w="1805" w:type="dxa"/>
            <w:vAlign w:val="center"/>
          </w:tcPr>
          <w:p w14:paraId="17B4E5DD" w14:textId="77777777" w:rsidR="002A752A" w:rsidRPr="00BF5894" w:rsidRDefault="002A752A" w:rsidP="002A752A">
            <w:pPr>
              <w:keepNext/>
              <w:jc w:val="center"/>
              <w:rPr>
                <w:rFonts w:ascii="Arial Narrow" w:hAnsi="Arial Narrow"/>
                <w:sz w:val="20"/>
                <w:szCs w:val="20"/>
              </w:rPr>
            </w:pPr>
          </w:p>
          <w:p w14:paraId="11E31DF7" w14:textId="77777777" w:rsidR="002A752A" w:rsidRPr="00BF5894" w:rsidRDefault="002A752A" w:rsidP="002A752A">
            <w:pPr>
              <w:keepNext/>
              <w:jc w:val="center"/>
              <w:rPr>
                <w:rFonts w:ascii="Arial Narrow" w:hAnsi="Arial Narrow"/>
                <w:sz w:val="20"/>
                <w:szCs w:val="20"/>
              </w:rPr>
            </w:pPr>
            <w:r w:rsidRPr="00BF5894">
              <w:rPr>
                <w:rFonts w:ascii="Arial Narrow" w:hAnsi="Arial Narrow"/>
                <w:sz w:val="20"/>
                <w:szCs w:val="20"/>
              </w:rPr>
              <w:t>12.55</w:t>
            </w:r>
          </w:p>
          <w:p w14:paraId="51013591" w14:textId="77777777" w:rsidR="002A752A" w:rsidRPr="00BF5894" w:rsidRDefault="002A752A" w:rsidP="002A752A">
            <w:pPr>
              <w:keepNext/>
              <w:jc w:val="center"/>
              <w:rPr>
                <w:rFonts w:ascii="Arial Narrow" w:hAnsi="Arial Narrow"/>
                <w:sz w:val="20"/>
                <w:szCs w:val="20"/>
              </w:rPr>
            </w:pPr>
            <w:r w:rsidRPr="00BF5894">
              <w:rPr>
                <w:rFonts w:ascii="Arial Narrow" w:hAnsi="Arial Narrow"/>
                <w:sz w:val="20"/>
                <w:szCs w:val="20"/>
              </w:rPr>
              <w:t>219.60</w:t>
            </w:r>
          </w:p>
        </w:tc>
        <w:tc>
          <w:tcPr>
            <w:tcW w:w="1134" w:type="dxa"/>
            <w:vAlign w:val="center"/>
          </w:tcPr>
          <w:p w14:paraId="3670D54A" w14:textId="77777777" w:rsidR="002A752A" w:rsidRPr="00297141" w:rsidRDefault="002A752A" w:rsidP="002A752A">
            <w:pPr>
              <w:keepNext/>
              <w:jc w:val="center"/>
              <w:rPr>
                <w:rFonts w:ascii="Arial Narrow" w:hAnsi="Arial Narrow"/>
                <w:sz w:val="20"/>
                <w:szCs w:val="20"/>
              </w:rPr>
            </w:pPr>
          </w:p>
          <w:p w14:paraId="21B35B04" w14:textId="77777777" w:rsidR="002A752A" w:rsidRPr="00297141" w:rsidRDefault="00297141" w:rsidP="002A752A">
            <w:pPr>
              <w:keepNext/>
              <w:jc w:val="center"/>
              <w:rPr>
                <w:rFonts w:ascii="Arial Narrow" w:hAnsi="Arial Narrow"/>
                <w:sz w:val="20"/>
                <w:szCs w:val="20"/>
              </w:rPr>
            </w:pPr>
            <w:r>
              <w:rPr>
                <w:rFonts w:ascii="Arial Narrow" w:hAnsi="Arial Narrow"/>
                <w:noProof/>
                <w:color w:val="000000"/>
                <w:sz w:val="20"/>
                <w:szCs w:val="20"/>
                <w:highlight w:val="black"/>
              </w:rPr>
              <w:t>''''''''''''''''''''''</w:t>
            </w:r>
            <w:r w:rsidR="00F54D24" w:rsidRPr="00F54D24">
              <w:rPr>
                <w:rFonts w:ascii="Arial Narrow" w:hAnsi="Arial Narrow"/>
                <w:b/>
                <w:bCs/>
                <w:sz w:val="20"/>
                <w:szCs w:val="20"/>
                <w:vertAlign w:val="superscript"/>
              </w:rPr>
              <w:t>1</w:t>
            </w:r>
          </w:p>
          <w:p w14:paraId="78B767D7" w14:textId="77777777" w:rsidR="002A752A" w:rsidRPr="00297141" w:rsidRDefault="00297141" w:rsidP="002A752A">
            <w:pPr>
              <w:keepNext/>
              <w:jc w:val="center"/>
              <w:rPr>
                <w:rFonts w:ascii="Arial Narrow" w:hAnsi="Arial Narrow"/>
                <w:sz w:val="20"/>
                <w:szCs w:val="20"/>
              </w:rPr>
            </w:pPr>
            <w:r>
              <w:rPr>
                <w:rFonts w:ascii="Arial Narrow" w:hAnsi="Arial Narrow"/>
                <w:noProof/>
                <w:color w:val="000000"/>
                <w:sz w:val="20"/>
                <w:szCs w:val="20"/>
                <w:highlight w:val="black"/>
              </w:rPr>
              <w:t>''''''''''''''''''</w:t>
            </w:r>
            <w:r w:rsidR="00F54D24" w:rsidRPr="00F54D24">
              <w:rPr>
                <w:rFonts w:ascii="Arial Narrow" w:hAnsi="Arial Narrow"/>
                <w:b/>
                <w:bCs/>
                <w:sz w:val="20"/>
                <w:szCs w:val="20"/>
                <w:vertAlign w:val="superscript"/>
              </w:rPr>
              <w:t>1</w:t>
            </w:r>
          </w:p>
        </w:tc>
      </w:tr>
      <w:tr w:rsidR="002A752A" w:rsidRPr="00BF5894" w14:paraId="516C6D24" w14:textId="77777777" w:rsidTr="00E922B9">
        <w:trPr>
          <w:trHeight w:val="20"/>
        </w:trPr>
        <w:tc>
          <w:tcPr>
            <w:tcW w:w="4402" w:type="dxa"/>
            <w:tcBorders>
              <w:bottom w:val="single" w:sz="4" w:space="0" w:color="auto"/>
            </w:tcBorders>
          </w:tcPr>
          <w:p w14:paraId="36F8356F" w14:textId="77777777" w:rsidR="002A752A" w:rsidRPr="00BF5894" w:rsidRDefault="002A752A" w:rsidP="002A752A">
            <w:pPr>
              <w:keepNext/>
              <w:rPr>
                <w:rFonts w:ascii="Arial Narrow" w:hAnsi="Arial Narrow"/>
                <w:sz w:val="20"/>
                <w:szCs w:val="20"/>
              </w:rPr>
            </w:pPr>
            <w:r w:rsidRPr="00BF5894">
              <w:rPr>
                <w:rFonts w:ascii="Arial Narrow" w:hAnsi="Arial Narrow"/>
                <w:sz w:val="20"/>
                <w:szCs w:val="20"/>
              </w:rPr>
              <w:t>Injectable administration cost (base case $12.40)</w:t>
            </w:r>
          </w:p>
          <w:p w14:paraId="6B26A75B" w14:textId="77777777" w:rsidR="002A752A" w:rsidRPr="00BF5894" w:rsidRDefault="002A752A" w:rsidP="00B0596E">
            <w:pPr>
              <w:pStyle w:val="ListParagraph"/>
              <w:keepNext/>
              <w:numPr>
                <w:ilvl w:val="0"/>
                <w:numId w:val="9"/>
              </w:numPr>
              <w:spacing w:after="0"/>
              <w:jc w:val="left"/>
              <w:rPr>
                <w:rFonts w:ascii="Arial Narrow" w:hAnsi="Arial Narrow"/>
                <w:sz w:val="20"/>
                <w:szCs w:val="20"/>
              </w:rPr>
            </w:pPr>
            <w:r w:rsidRPr="00BF5894">
              <w:rPr>
                <w:rFonts w:ascii="Arial Narrow" w:hAnsi="Arial Narrow"/>
                <w:sz w:val="20"/>
                <w:szCs w:val="20"/>
              </w:rPr>
              <w:t>$17.75, MBS item 3</w:t>
            </w:r>
          </w:p>
          <w:p w14:paraId="44EF4B90" w14:textId="77777777" w:rsidR="002A752A" w:rsidRPr="00BF5894" w:rsidRDefault="002A752A" w:rsidP="00B0596E">
            <w:pPr>
              <w:pStyle w:val="ListParagraph"/>
              <w:keepNext/>
              <w:numPr>
                <w:ilvl w:val="0"/>
                <w:numId w:val="9"/>
              </w:numPr>
              <w:spacing w:after="0"/>
              <w:jc w:val="left"/>
              <w:rPr>
                <w:rFonts w:ascii="Arial Narrow" w:hAnsi="Arial Narrow"/>
                <w:sz w:val="20"/>
                <w:szCs w:val="20"/>
              </w:rPr>
            </w:pPr>
            <w:r w:rsidRPr="00BF5894">
              <w:rPr>
                <w:rFonts w:ascii="Arial Narrow" w:hAnsi="Arial Narrow"/>
                <w:sz w:val="20"/>
                <w:szCs w:val="20"/>
              </w:rPr>
              <w:t>$38.75, MBS item 23</w:t>
            </w:r>
          </w:p>
        </w:tc>
        <w:tc>
          <w:tcPr>
            <w:tcW w:w="1585" w:type="dxa"/>
            <w:tcBorders>
              <w:bottom w:val="single" w:sz="4" w:space="0" w:color="auto"/>
            </w:tcBorders>
            <w:vAlign w:val="center"/>
          </w:tcPr>
          <w:p w14:paraId="2B32B6BE" w14:textId="77777777" w:rsidR="002A752A" w:rsidRPr="00BF5894" w:rsidRDefault="002A752A" w:rsidP="002A752A">
            <w:pPr>
              <w:keepNext/>
              <w:jc w:val="center"/>
              <w:rPr>
                <w:rFonts w:ascii="Arial Narrow" w:hAnsi="Arial Narrow"/>
                <w:sz w:val="20"/>
                <w:szCs w:val="20"/>
              </w:rPr>
            </w:pPr>
          </w:p>
          <w:p w14:paraId="53997249" w14:textId="77777777" w:rsidR="002A752A" w:rsidRPr="00297141" w:rsidRDefault="002A752A" w:rsidP="002A752A">
            <w:pPr>
              <w:keepNext/>
              <w:jc w:val="center"/>
              <w:rPr>
                <w:rFonts w:ascii="Arial Narrow" w:hAnsi="Arial Narrow"/>
                <w:sz w:val="20"/>
                <w:szCs w:val="20"/>
              </w:rPr>
            </w:pPr>
            <w:r w:rsidRPr="00BF5894">
              <w:rPr>
                <w:rFonts w:ascii="Arial Narrow" w:hAnsi="Arial Narrow"/>
                <w:sz w:val="20"/>
                <w:szCs w:val="20"/>
              </w:rPr>
              <w:t>-</w:t>
            </w:r>
            <w:r w:rsidR="00297141">
              <w:rPr>
                <w:rFonts w:ascii="Arial Narrow" w:hAnsi="Arial Narrow"/>
                <w:noProof/>
                <w:color w:val="000000"/>
                <w:sz w:val="20"/>
                <w:szCs w:val="20"/>
                <w:highlight w:val="black"/>
              </w:rPr>
              <w:t>'''''''''''''''''''''</w:t>
            </w:r>
          </w:p>
          <w:p w14:paraId="40C23D80" w14:textId="77777777" w:rsidR="002A752A" w:rsidRPr="00BF5894" w:rsidRDefault="002A752A" w:rsidP="002A752A">
            <w:pPr>
              <w:keepNext/>
              <w:jc w:val="center"/>
              <w:rPr>
                <w:rFonts w:ascii="Arial Narrow" w:hAnsi="Arial Narrow"/>
                <w:sz w:val="20"/>
                <w:szCs w:val="20"/>
              </w:rPr>
            </w:pPr>
            <w:r w:rsidRPr="00BF5894">
              <w:rPr>
                <w:rFonts w:ascii="Arial Narrow" w:hAnsi="Arial Narrow"/>
                <w:sz w:val="20"/>
                <w:szCs w:val="20"/>
              </w:rPr>
              <w:t>-</w:t>
            </w:r>
            <w:r w:rsidR="00297141">
              <w:rPr>
                <w:rFonts w:ascii="Arial Narrow" w:hAnsi="Arial Narrow"/>
                <w:noProof/>
                <w:color w:val="000000"/>
                <w:sz w:val="20"/>
                <w:szCs w:val="20"/>
                <w:highlight w:val="black"/>
              </w:rPr>
              <w:t>'''''''''''''''''''''''</w:t>
            </w:r>
          </w:p>
        </w:tc>
        <w:tc>
          <w:tcPr>
            <w:tcW w:w="1805" w:type="dxa"/>
            <w:tcBorders>
              <w:bottom w:val="single" w:sz="4" w:space="0" w:color="auto"/>
            </w:tcBorders>
            <w:vAlign w:val="center"/>
          </w:tcPr>
          <w:p w14:paraId="76BE2F50" w14:textId="77777777" w:rsidR="002A752A" w:rsidRPr="00BF5894" w:rsidRDefault="002A752A" w:rsidP="002A752A">
            <w:pPr>
              <w:keepNext/>
              <w:jc w:val="center"/>
              <w:rPr>
                <w:rFonts w:ascii="Arial Narrow" w:hAnsi="Arial Narrow"/>
                <w:sz w:val="20"/>
                <w:szCs w:val="20"/>
              </w:rPr>
            </w:pPr>
          </w:p>
          <w:p w14:paraId="792A0BC4" w14:textId="77777777" w:rsidR="002A752A" w:rsidRPr="00BF5894" w:rsidRDefault="002A752A" w:rsidP="002A752A">
            <w:pPr>
              <w:keepNext/>
              <w:jc w:val="center"/>
              <w:rPr>
                <w:rFonts w:ascii="Arial Narrow" w:hAnsi="Arial Narrow"/>
                <w:sz w:val="20"/>
                <w:szCs w:val="20"/>
              </w:rPr>
            </w:pPr>
            <w:r w:rsidRPr="00BF5894">
              <w:rPr>
                <w:rFonts w:ascii="Arial Narrow" w:hAnsi="Arial Narrow"/>
                <w:sz w:val="20"/>
                <w:szCs w:val="20"/>
              </w:rPr>
              <w:t>125.48</w:t>
            </w:r>
          </w:p>
          <w:p w14:paraId="5D125A35" w14:textId="77777777" w:rsidR="002A752A" w:rsidRPr="00BF5894" w:rsidRDefault="002A752A" w:rsidP="002A752A">
            <w:pPr>
              <w:keepNext/>
              <w:jc w:val="center"/>
              <w:rPr>
                <w:rFonts w:ascii="Arial Narrow" w:hAnsi="Arial Narrow"/>
                <w:sz w:val="20"/>
                <w:szCs w:val="20"/>
              </w:rPr>
            </w:pPr>
            <w:r w:rsidRPr="00BF5894">
              <w:rPr>
                <w:rFonts w:ascii="Arial Narrow" w:hAnsi="Arial Narrow"/>
                <w:sz w:val="20"/>
                <w:szCs w:val="20"/>
              </w:rPr>
              <w:t>125.48</w:t>
            </w:r>
          </w:p>
        </w:tc>
        <w:tc>
          <w:tcPr>
            <w:tcW w:w="1134" w:type="dxa"/>
            <w:tcBorders>
              <w:bottom w:val="single" w:sz="4" w:space="0" w:color="auto"/>
            </w:tcBorders>
            <w:vAlign w:val="center"/>
          </w:tcPr>
          <w:p w14:paraId="241B94C6" w14:textId="77777777" w:rsidR="002A752A" w:rsidRPr="00297141" w:rsidRDefault="002A752A" w:rsidP="002A752A">
            <w:pPr>
              <w:keepNext/>
              <w:jc w:val="center"/>
              <w:rPr>
                <w:rFonts w:ascii="Arial Narrow" w:hAnsi="Arial Narrow"/>
                <w:sz w:val="20"/>
                <w:szCs w:val="20"/>
              </w:rPr>
            </w:pPr>
          </w:p>
          <w:p w14:paraId="51272A86" w14:textId="77777777" w:rsidR="002A752A" w:rsidRPr="00297141" w:rsidRDefault="00297141" w:rsidP="002A752A">
            <w:pPr>
              <w:keepNext/>
              <w:jc w:val="center"/>
              <w:rPr>
                <w:rFonts w:ascii="Arial Narrow" w:hAnsi="Arial Narrow"/>
                <w:sz w:val="20"/>
                <w:szCs w:val="20"/>
              </w:rPr>
            </w:pPr>
            <w:r>
              <w:rPr>
                <w:rFonts w:ascii="Arial Narrow" w:hAnsi="Arial Narrow"/>
                <w:noProof/>
                <w:color w:val="000000"/>
                <w:sz w:val="20"/>
                <w:szCs w:val="20"/>
                <w:highlight w:val="black"/>
              </w:rPr>
              <w:t>''''''''''''''''''</w:t>
            </w:r>
            <w:r w:rsidR="00F54D24" w:rsidRPr="00F54D24">
              <w:rPr>
                <w:rFonts w:ascii="Arial Narrow" w:hAnsi="Arial Narrow"/>
                <w:b/>
                <w:bCs/>
                <w:sz w:val="20"/>
                <w:szCs w:val="20"/>
                <w:vertAlign w:val="superscript"/>
              </w:rPr>
              <w:t>1</w:t>
            </w:r>
          </w:p>
          <w:p w14:paraId="6697322A" w14:textId="77777777" w:rsidR="002A752A" w:rsidRPr="00297141" w:rsidRDefault="00297141" w:rsidP="002A752A">
            <w:pPr>
              <w:keepNext/>
              <w:jc w:val="center"/>
              <w:rPr>
                <w:rFonts w:ascii="Arial Narrow" w:hAnsi="Arial Narrow"/>
                <w:sz w:val="20"/>
                <w:szCs w:val="20"/>
              </w:rPr>
            </w:pPr>
            <w:r>
              <w:rPr>
                <w:rFonts w:ascii="Arial Narrow" w:hAnsi="Arial Narrow"/>
                <w:noProof/>
                <w:color w:val="000000"/>
                <w:sz w:val="20"/>
                <w:szCs w:val="20"/>
                <w:highlight w:val="black"/>
              </w:rPr>
              <w:t>''''''''''''''''''''</w:t>
            </w:r>
            <w:r w:rsidR="00F54D24" w:rsidRPr="00F54D24">
              <w:rPr>
                <w:rFonts w:ascii="Arial Narrow" w:hAnsi="Arial Narrow"/>
                <w:b/>
                <w:bCs/>
                <w:sz w:val="20"/>
                <w:szCs w:val="20"/>
                <w:vertAlign w:val="superscript"/>
              </w:rPr>
              <w:t>1</w:t>
            </w:r>
          </w:p>
        </w:tc>
      </w:tr>
      <w:tr w:rsidR="002A752A" w:rsidRPr="00BF5894" w14:paraId="7C7C596D" w14:textId="77777777" w:rsidTr="00E922B9">
        <w:trPr>
          <w:trHeight w:val="20"/>
        </w:trPr>
        <w:tc>
          <w:tcPr>
            <w:tcW w:w="4402" w:type="dxa"/>
            <w:tcBorders>
              <w:bottom w:val="single" w:sz="4" w:space="0" w:color="auto"/>
            </w:tcBorders>
          </w:tcPr>
          <w:p w14:paraId="47A3EFE5" w14:textId="77777777" w:rsidR="002A752A" w:rsidRPr="00BF5894" w:rsidRDefault="002A752A" w:rsidP="002A752A">
            <w:pPr>
              <w:keepNext/>
              <w:rPr>
                <w:rFonts w:ascii="Arial Narrow" w:hAnsi="Arial Narrow"/>
                <w:sz w:val="20"/>
                <w:szCs w:val="20"/>
              </w:rPr>
            </w:pPr>
            <w:r w:rsidRPr="00BF5894">
              <w:rPr>
                <w:rFonts w:ascii="Arial Narrow" w:hAnsi="Arial Narrow"/>
                <w:sz w:val="20"/>
                <w:szCs w:val="20"/>
              </w:rPr>
              <w:t>Injection site reaction disutility (base case 0)</w:t>
            </w:r>
          </w:p>
          <w:p w14:paraId="7736FAA8" w14:textId="77777777" w:rsidR="002A752A" w:rsidRPr="00BF5894" w:rsidRDefault="002A752A" w:rsidP="00B0596E">
            <w:pPr>
              <w:pStyle w:val="ListParagraph"/>
              <w:keepNext/>
              <w:numPr>
                <w:ilvl w:val="0"/>
                <w:numId w:val="9"/>
              </w:numPr>
              <w:spacing w:after="0"/>
              <w:jc w:val="left"/>
              <w:rPr>
                <w:rFonts w:ascii="Arial Narrow" w:hAnsi="Arial Narrow"/>
                <w:sz w:val="20"/>
                <w:szCs w:val="20"/>
              </w:rPr>
            </w:pPr>
            <w:r w:rsidRPr="00BF5894">
              <w:rPr>
                <w:rFonts w:ascii="Arial Narrow" w:hAnsi="Arial Narrow"/>
                <w:sz w:val="20"/>
                <w:szCs w:val="20"/>
              </w:rPr>
              <w:t>0.01 x 1.7%</w:t>
            </w:r>
            <w:r w:rsidRPr="00BF5894">
              <w:rPr>
                <w:rFonts w:ascii="Arial Narrow" w:hAnsi="Arial Narrow"/>
                <w:sz w:val="20"/>
                <w:szCs w:val="20"/>
              </w:rPr>
              <w:tab/>
            </w:r>
          </w:p>
        </w:tc>
        <w:tc>
          <w:tcPr>
            <w:tcW w:w="1585" w:type="dxa"/>
            <w:tcBorders>
              <w:bottom w:val="single" w:sz="4" w:space="0" w:color="auto"/>
            </w:tcBorders>
            <w:vAlign w:val="center"/>
          </w:tcPr>
          <w:p w14:paraId="133AF067" w14:textId="77777777" w:rsidR="002A752A" w:rsidRPr="00BF5894" w:rsidRDefault="002A752A" w:rsidP="002A752A">
            <w:pPr>
              <w:keepNext/>
              <w:jc w:val="center"/>
              <w:rPr>
                <w:rFonts w:ascii="Arial Narrow" w:hAnsi="Arial Narrow"/>
                <w:sz w:val="20"/>
                <w:szCs w:val="20"/>
              </w:rPr>
            </w:pPr>
          </w:p>
          <w:p w14:paraId="57254C26" w14:textId="77777777" w:rsidR="002A752A" w:rsidRPr="00297141" w:rsidRDefault="00297141" w:rsidP="002A752A">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805" w:type="dxa"/>
            <w:tcBorders>
              <w:bottom w:val="single" w:sz="4" w:space="0" w:color="auto"/>
            </w:tcBorders>
            <w:vAlign w:val="center"/>
          </w:tcPr>
          <w:p w14:paraId="4CE73881" w14:textId="77777777" w:rsidR="002A752A" w:rsidRPr="00BF5894" w:rsidRDefault="002A752A" w:rsidP="002A752A">
            <w:pPr>
              <w:keepNext/>
              <w:jc w:val="center"/>
              <w:rPr>
                <w:rFonts w:ascii="Arial Narrow" w:hAnsi="Arial Narrow"/>
                <w:sz w:val="20"/>
                <w:szCs w:val="20"/>
              </w:rPr>
            </w:pPr>
          </w:p>
          <w:p w14:paraId="5D6F7983" w14:textId="77777777" w:rsidR="002A752A" w:rsidRPr="00BF5894" w:rsidRDefault="002A752A" w:rsidP="002A752A">
            <w:pPr>
              <w:keepNext/>
              <w:jc w:val="center"/>
              <w:rPr>
                <w:rFonts w:ascii="Arial Narrow" w:hAnsi="Arial Narrow"/>
                <w:sz w:val="20"/>
                <w:szCs w:val="20"/>
              </w:rPr>
            </w:pPr>
            <w:r w:rsidRPr="00BF5894">
              <w:rPr>
                <w:rFonts w:ascii="Arial Narrow" w:hAnsi="Arial Narrow"/>
                <w:sz w:val="20"/>
                <w:szCs w:val="20"/>
              </w:rPr>
              <w:t>124.41</w:t>
            </w:r>
          </w:p>
        </w:tc>
        <w:tc>
          <w:tcPr>
            <w:tcW w:w="1134" w:type="dxa"/>
            <w:tcBorders>
              <w:bottom w:val="single" w:sz="4" w:space="0" w:color="auto"/>
            </w:tcBorders>
            <w:vAlign w:val="center"/>
          </w:tcPr>
          <w:p w14:paraId="18958FD4" w14:textId="77777777" w:rsidR="002A752A" w:rsidRPr="00297141" w:rsidRDefault="002A752A" w:rsidP="002A752A">
            <w:pPr>
              <w:keepNext/>
              <w:jc w:val="center"/>
              <w:rPr>
                <w:rFonts w:ascii="Arial Narrow" w:hAnsi="Arial Narrow"/>
                <w:sz w:val="20"/>
                <w:szCs w:val="20"/>
              </w:rPr>
            </w:pPr>
          </w:p>
          <w:p w14:paraId="3CBB6772" w14:textId="77777777" w:rsidR="002A752A" w:rsidRPr="00297141" w:rsidRDefault="00297141" w:rsidP="002A752A">
            <w:pPr>
              <w:keepNext/>
              <w:jc w:val="center"/>
              <w:rPr>
                <w:rFonts w:ascii="Arial Narrow" w:hAnsi="Arial Narrow"/>
                <w:sz w:val="20"/>
                <w:szCs w:val="20"/>
              </w:rPr>
            </w:pPr>
            <w:r>
              <w:rPr>
                <w:rFonts w:ascii="Arial Narrow" w:hAnsi="Arial Narrow"/>
                <w:noProof/>
                <w:color w:val="000000"/>
                <w:sz w:val="20"/>
                <w:szCs w:val="20"/>
                <w:highlight w:val="black"/>
              </w:rPr>
              <w:t>''''''''''''''''''</w:t>
            </w:r>
            <w:r w:rsidR="00F54D24" w:rsidRPr="00F54D24">
              <w:rPr>
                <w:rFonts w:ascii="Arial Narrow" w:hAnsi="Arial Narrow"/>
                <w:b/>
                <w:bCs/>
                <w:sz w:val="20"/>
                <w:szCs w:val="20"/>
                <w:vertAlign w:val="superscript"/>
              </w:rPr>
              <w:t>1</w:t>
            </w:r>
          </w:p>
        </w:tc>
      </w:tr>
    </w:tbl>
    <w:p w14:paraId="497FA2B5" w14:textId="77777777" w:rsidR="00864566" w:rsidRPr="00BF5894" w:rsidRDefault="00864566" w:rsidP="008A0430">
      <w:pPr>
        <w:pStyle w:val="TableFigureFooter"/>
      </w:pPr>
      <w:bookmarkStart w:id="66" w:name="_Hlk81301171"/>
      <w:r w:rsidRPr="00BF5894">
        <w:t>Source: Constructed during evaluation with input from Table 3.13, p149 of the resubmission</w:t>
      </w:r>
    </w:p>
    <w:p w14:paraId="4091DA30" w14:textId="77777777" w:rsidR="002A752A" w:rsidRPr="00BF5894" w:rsidRDefault="002A752A" w:rsidP="008A0430">
      <w:pPr>
        <w:pStyle w:val="TableFigureFooter"/>
      </w:pPr>
      <w:r w:rsidRPr="00BF5894">
        <w:t>3TC = lamivudine, ART=basket of antiretrovirals, CAB = cabotegravir, DTG = dolutegravir, ICER = incremental cost effectiveness ratio, RPV = rilpivirine, QALY = quality-adjusted life year</w:t>
      </w:r>
    </w:p>
    <w:bookmarkEnd w:id="66"/>
    <w:p w14:paraId="366C3483" w14:textId="77777777" w:rsidR="002A752A" w:rsidRDefault="002A752A" w:rsidP="008A0430">
      <w:pPr>
        <w:pStyle w:val="TableFigureFooter"/>
      </w:pPr>
      <w:r w:rsidRPr="00BF5894">
        <w:t xml:space="preserve">Text in italics indicate values calculated during evaluation </w:t>
      </w:r>
    </w:p>
    <w:p w14:paraId="70274D98" w14:textId="77777777" w:rsidR="00F54D24" w:rsidRPr="009A6D58" w:rsidRDefault="00F54D24" w:rsidP="00F54D2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ED8AF6A" w14:textId="77777777" w:rsidR="00F54D24" w:rsidRPr="009A6D58" w:rsidRDefault="00F54D24" w:rsidP="00F54D2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54D24">
        <w:rPr>
          <w:rFonts w:ascii="Arial Narrow" w:hAnsi="Arial Narrow"/>
          <w:i/>
          <w:sz w:val="18"/>
          <w:szCs w:val="18"/>
        </w:rPr>
        <w:t>Dominant</w:t>
      </w:r>
    </w:p>
    <w:p w14:paraId="49CE3E43" w14:textId="77777777" w:rsidR="00F54D24" w:rsidRPr="009A6D58" w:rsidRDefault="00F54D24" w:rsidP="00F54D2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54D24">
        <w:rPr>
          <w:rFonts w:ascii="Arial Narrow" w:hAnsi="Arial Narrow"/>
          <w:i/>
          <w:sz w:val="18"/>
          <w:szCs w:val="18"/>
        </w:rPr>
        <w:t>$35,000 to &lt; $45,000</w:t>
      </w:r>
    </w:p>
    <w:p w14:paraId="0837787E" w14:textId="77777777" w:rsidR="00F54D24" w:rsidRDefault="00F54D24" w:rsidP="00F54D2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54D24">
        <w:rPr>
          <w:rFonts w:ascii="Arial Narrow" w:hAnsi="Arial Narrow"/>
          <w:i/>
          <w:sz w:val="18"/>
          <w:szCs w:val="18"/>
        </w:rPr>
        <w:t>$55,000 to &lt; $75,000</w:t>
      </w:r>
    </w:p>
    <w:p w14:paraId="53163FAE" w14:textId="77777777" w:rsidR="00F54D24" w:rsidRDefault="00F54D24" w:rsidP="00F54D2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F54D24">
        <w:rPr>
          <w:rFonts w:ascii="Arial Narrow" w:hAnsi="Arial Narrow"/>
          <w:i/>
          <w:sz w:val="18"/>
          <w:szCs w:val="18"/>
        </w:rPr>
        <w:t>$95,000 to &lt; $115,000</w:t>
      </w:r>
    </w:p>
    <w:p w14:paraId="1795E21C" w14:textId="77777777" w:rsidR="00F54D24" w:rsidRDefault="00F54D24" w:rsidP="008A0430">
      <w:pPr>
        <w:pStyle w:val="TableFigureFooter"/>
      </w:pPr>
    </w:p>
    <w:p w14:paraId="6C101539" w14:textId="77777777" w:rsidR="002F2818" w:rsidRDefault="005579F9" w:rsidP="002F2818">
      <w:pPr>
        <w:pStyle w:val="3-BodyText"/>
      </w:pPr>
      <w:r w:rsidRPr="0062481A">
        <w:t>T</w:t>
      </w:r>
      <w:r w:rsidR="002F2818" w:rsidRPr="0062481A">
        <w:t xml:space="preserve">he ESC considered the </w:t>
      </w:r>
      <w:r w:rsidR="0097579B">
        <w:t>CUA</w:t>
      </w:r>
      <w:r w:rsidR="002F2818" w:rsidRPr="0062481A">
        <w:t xml:space="preserve"> </w:t>
      </w:r>
      <w:r w:rsidR="00B0596E">
        <w:t>was</w:t>
      </w:r>
      <w:r w:rsidR="002F2818" w:rsidRPr="0062481A">
        <w:t xml:space="preserve"> highly uncertain and</w:t>
      </w:r>
      <w:r w:rsidRPr="0062481A">
        <w:t xml:space="preserve"> </w:t>
      </w:r>
      <w:r w:rsidR="002F2818" w:rsidRPr="0062481A">
        <w:t xml:space="preserve">may not be reliable, </w:t>
      </w:r>
      <w:r w:rsidRPr="0062481A">
        <w:t xml:space="preserve">given the modelled </w:t>
      </w:r>
      <w:r w:rsidR="005A683E" w:rsidRPr="0062481A">
        <w:t>QoL</w:t>
      </w:r>
      <w:r w:rsidR="00C82A37" w:rsidRPr="0062481A">
        <w:t xml:space="preserve"> </w:t>
      </w:r>
      <w:r w:rsidRPr="0062481A">
        <w:t>benefit</w:t>
      </w:r>
      <w:r w:rsidR="002F2818" w:rsidRPr="0062481A">
        <w:t xml:space="preserve"> some patients may experience with the option of a long</w:t>
      </w:r>
      <w:r w:rsidR="00340725">
        <w:t>-</w:t>
      </w:r>
      <w:r w:rsidR="002F2818" w:rsidRPr="0062481A">
        <w:t>acting injectable over daily oral ART</w:t>
      </w:r>
      <w:r w:rsidRPr="0062481A">
        <w:t xml:space="preserve"> was uncertain and very small</w:t>
      </w:r>
      <w:r w:rsidR="002F2818" w:rsidRPr="0062481A">
        <w:t xml:space="preserve">. </w:t>
      </w:r>
    </w:p>
    <w:p w14:paraId="400B2FBB" w14:textId="77777777" w:rsidR="002F0E05" w:rsidRPr="0062481A" w:rsidRDefault="002F0E05" w:rsidP="002F2818">
      <w:pPr>
        <w:pStyle w:val="3-BodyText"/>
      </w:pPr>
      <w:r>
        <w:t>The Pre-PBAC Response offered a revised lower price</w:t>
      </w:r>
      <w:r w:rsidR="00DC509A">
        <w:t xml:space="preserve"> for CAB RA + RPV LA</w:t>
      </w:r>
      <w:r>
        <w:t xml:space="preserve"> with a DPMQ of $</w:t>
      </w:r>
      <w:r w:rsidR="00297141">
        <w:rPr>
          <w:noProof/>
          <w:color w:val="000000"/>
          <w:highlight w:val="black"/>
        </w:rPr>
        <w:t>''''''''''</w:t>
      </w:r>
      <w:r>
        <w:t xml:space="preserve"> (approximately $</w:t>
      </w:r>
      <w:r w:rsidR="00297141">
        <w:rPr>
          <w:noProof/>
          <w:color w:val="000000"/>
          <w:highlight w:val="black"/>
        </w:rPr>
        <w:t>'''''</w:t>
      </w:r>
      <w:r>
        <w:t>-</w:t>
      </w:r>
      <w:r w:rsidR="00297141">
        <w:rPr>
          <w:noProof/>
          <w:color w:val="000000"/>
          <w:highlight w:val="black"/>
        </w:rPr>
        <w:t xml:space="preserve">''''' </w:t>
      </w:r>
      <w:r>
        <w:t xml:space="preserve">higher than the cost of an equivalent duration of treatment with </w:t>
      </w:r>
      <w:r w:rsidR="0097579B">
        <w:t>DTG/RPV</w:t>
      </w:r>
      <w:r>
        <w:t xml:space="preserve">) and reiterated that the claimed utility gain of 0.02 was driven by genuine health benefits, and therefore the revised lower price further improved the cost-effectiveness of </w:t>
      </w:r>
      <w:r w:rsidR="0046147C">
        <w:t>CAB LA + RPV LA</w:t>
      </w:r>
      <w:r w:rsidR="00710569">
        <w:t xml:space="preserve">. </w:t>
      </w:r>
    </w:p>
    <w:p w14:paraId="0832F4E0" w14:textId="77777777" w:rsidR="00C25D9C" w:rsidRPr="00864566" w:rsidRDefault="00C25D9C" w:rsidP="00263466">
      <w:pPr>
        <w:pStyle w:val="4-SubsectionHeading"/>
      </w:pPr>
      <w:bookmarkStart w:id="67" w:name="_Toc82592217"/>
      <w:r w:rsidRPr="00BF5894">
        <w:t>Drug cost/patient/year</w:t>
      </w:r>
      <w:bookmarkEnd w:id="67"/>
    </w:p>
    <w:p w14:paraId="25E8E3FB" w14:textId="77777777" w:rsidR="005362C3" w:rsidRPr="00BF5894" w:rsidRDefault="005362C3" w:rsidP="008A0430">
      <w:pPr>
        <w:pStyle w:val="3-BodyText"/>
      </w:pPr>
      <w:r w:rsidRPr="00BF5894">
        <w:t xml:space="preserve">The </w:t>
      </w:r>
      <w:r w:rsidR="0010460C">
        <w:t>estimated</w:t>
      </w:r>
      <w:r w:rsidR="0010460C" w:rsidRPr="00BF5894">
        <w:t xml:space="preserve"> </w:t>
      </w:r>
      <w:r w:rsidRPr="00BF5894">
        <w:t xml:space="preserve">medicine costs per patient are provided in </w:t>
      </w:r>
      <w:r w:rsidR="00A72D39" w:rsidRPr="00A72D39">
        <w:t>Table 16</w:t>
      </w:r>
      <w:r w:rsidR="00CF71EB">
        <w:t xml:space="preserve">, based on the submission’s proposed price, not the revised offer in the </w:t>
      </w:r>
      <w:r w:rsidR="001C5B26">
        <w:t>P</w:t>
      </w:r>
      <w:r w:rsidR="00CF71EB">
        <w:t xml:space="preserve">re-PBAC </w:t>
      </w:r>
      <w:r w:rsidR="001C5B26">
        <w:t>R</w:t>
      </w:r>
      <w:r w:rsidR="00CF71EB">
        <w:t>esponse</w:t>
      </w:r>
      <w:r w:rsidRPr="00BF5894">
        <w:t xml:space="preserve">. The costs for CAB LA + RPV LA are shown separately for the first and subsequent years of treatment as these differ due to </w:t>
      </w:r>
      <w:r w:rsidR="00A82DB6" w:rsidRPr="00BF5894">
        <w:t xml:space="preserve">the </w:t>
      </w:r>
      <w:r w:rsidRPr="00BF5894">
        <w:t>CAB + RPV oral lead in and loading dose required in year 1.</w:t>
      </w:r>
    </w:p>
    <w:p w14:paraId="0EC77AF4" w14:textId="77777777" w:rsidR="00692F19" w:rsidRDefault="00692F19">
      <w:pPr>
        <w:jc w:val="left"/>
        <w:rPr>
          <w:rStyle w:val="CommentReference"/>
        </w:rPr>
      </w:pPr>
      <w:bookmarkStart w:id="68" w:name="_Ref81597300"/>
      <w:r>
        <w:rPr>
          <w:rStyle w:val="CommentReference"/>
        </w:rPr>
        <w:br w:type="page"/>
      </w:r>
    </w:p>
    <w:p w14:paraId="727EED45" w14:textId="53B62C1F" w:rsidR="005362C3" w:rsidRPr="00BF5894" w:rsidRDefault="00884005" w:rsidP="00884005">
      <w:pPr>
        <w:keepNext/>
        <w:rPr>
          <w:rStyle w:val="CommentReference"/>
        </w:rPr>
      </w:pPr>
      <w:r w:rsidRPr="00BF5894">
        <w:rPr>
          <w:rStyle w:val="CommentReference"/>
        </w:rPr>
        <w:lastRenderedPageBreak/>
        <w:t xml:space="preserve">Table </w:t>
      </w:r>
      <w:r w:rsidR="00A72D39">
        <w:rPr>
          <w:rStyle w:val="CommentReference"/>
          <w:noProof/>
        </w:rPr>
        <w:t>16</w:t>
      </w:r>
      <w:bookmarkEnd w:id="68"/>
      <w:r w:rsidRPr="00BF5894">
        <w:rPr>
          <w:rStyle w:val="CommentReference"/>
        </w:rPr>
        <w:t xml:space="preserve">: </w:t>
      </w:r>
      <w:r w:rsidR="005362C3" w:rsidRPr="00BF5894">
        <w:rPr>
          <w:rStyle w:val="CommentReference"/>
        </w:rPr>
        <w:t>Annual costs of medicine per patient</w:t>
      </w:r>
    </w:p>
    <w:tbl>
      <w:tblPr>
        <w:tblStyle w:val="TableGrid"/>
        <w:tblW w:w="0" w:type="auto"/>
        <w:tblLook w:val="04A0" w:firstRow="1" w:lastRow="0" w:firstColumn="1" w:lastColumn="0" w:noHBand="0" w:noVBand="1"/>
        <w:tblCaption w:val="Table 16: Annual costs of medicine per patient"/>
      </w:tblPr>
      <w:tblGrid>
        <w:gridCol w:w="4508"/>
        <w:gridCol w:w="4418"/>
      </w:tblGrid>
      <w:tr w:rsidR="005362C3" w:rsidRPr="00BF5894" w14:paraId="12936FB1" w14:textId="77777777" w:rsidTr="00762F38">
        <w:trPr>
          <w:tblHeader/>
        </w:trPr>
        <w:tc>
          <w:tcPr>
            <w:tcW w:w="4508" w:type="dxa"/>
            <w:shd w:val="clear" w:color="auto" w:fill="auto"/>
          </w:tcPr>
          <w:p w14:paraId="0A616F26" w14:textId="77777777" w:rsidR="005362C3" w:rsidRPr="00BF5894" w:rsidRDefault="005362C3" w:rsidP="00E922B9">
            <w:pPr>
              <w:keepNext/>
              <w:rPr>
                <w:rStyle w:val="TableBold"/>
              </w:rPr>
            </w:pPr>
            <w:r w:rsidRPr="00BF5894">
              <w:rPr>
                <w:rStyle w:val="TableBold"/>
              </w:rPr>
              <w:t>Treatment</w:t>
            </w:r>
          </w:p>
        </w:tc>
        <w:tc>
          <w:tcPr>
            <w:tcW w:w="4418" w:type="dxa"/>
            <w:shd w:val="clear" w:color="auto" w:fill="auto"/>
            <w:vAlign w:val="center"/>
          </w:tcPr>
          <w:p w14:paraId="56F1BAAD" w14:textId="77777777" w:rsidR="005362C3" w:rsidRPr="00BF5894" w:rsidRDefault="005362C3" w:rsidP="0056772D">
            <w:pPr>
              <w:keepNext/>
              <w:jc w:val="center"/>
              <w:rPr>
                <w:rStyle w:val="TableBold"/>
              </w:rPr>
            </w:pPr>
            <w:r w:rsidRPr="00BF5894">
              <w:rPr>
                <w:rStyle w:val="TableBold"/>
              </w:rPr>
              <w:t>Cost / year</w:t>
            </w:r>
            <w:r w:rsidR="00DF63EB">
              <w:rPr>
                <w:rStyle w:val="TableBold"/>
              </w:rPr>
              <w:t xml:space="preserve"> ($)</w:t>
            </w:r>
          </w:p>
        </w:tc>
      </w:tr>
      <w:tr w:rsidR="005362C3" w:rsidRPr="00BF5894" w14:paraId="1DEBA54A" w14:textId="77777777" w:rsidTr="0056772D">
        <w:tc>
          <w:tcPr>
            <w:tcW w:w="4508" w:type="dxa"/>
            <w:shd w:val="clear" w:color="auto" w:fill="auto"/>
          </w:tcPr>
          <w:p w14:paraId="3D30A1E8" w14:textId="77777777" w:rsidR="005362C3" w:rsidRPr="00BF5894" w:rsidRDefault="005362C3" w:rsidP="00E922B9">
            <w:pPr>
              <w:pStyle w:val="Tabletext"/>
              <w:keepNext/>
              <w:rPr>
                <w:vertAlign w:val="superscript"/>
              </w:rPr>
            </w:pPr>
            <w:r w:rsidRPr="00BF5894">
              <w:t>CAB LA + RPV LA (Year 1)</w:t>
            </w:r>
            <w:r w:rsidR="006A1227" w:rsidRPr="00BF5894">
              <w:t xml:space="preserve"> </w:t>
            </w:r>
            <w:r w:rsidR="006A1227" w:rsidRPr="00BF5894">
              <w:rPr>
                <w:vertAlign w:val="superscript"/>
              </w:rPr>
              <w:t>a</w:t>
            </w:r>
          </w:p>
        </w:tc>
        <w:tc>
          <w:tcPr>
            <w:tcW w:w="4418" w:type="dxa"/>
            <w:shd w:val="clear" w:color="auto" w:fill="auto"/>
            <w:vAlign w:val="center"/>
          </w:tcPr>
          <w:p w14:paraId="0DC01B80" w14:textId="77777777" w:rsidR="005362C3" w:rsidRPr="00297141" w:rsidRDefault="00297141" w:rsidP="0056772D">
            <w:pPr>
              <w:pStyle w:val="Tabletext"/>
              <w:keepNext/>
              <w:jc w:val="center"/>
              <w:rPr>
                <w:highlight w:val="black"/>
              </w:rPr>
            </w:pPr>
            <w:r>
              <w:rPr>
                <w:noProof/>
                <w:color w:val="000000"/>
                <w:highlight w:val="black"/>
              </w:rPr>
              <w:t>'''''''''''''''''''''''''</w:t>
            </w:r>
          </w:p>
        </w:tc>
      </w:tr>
      <w:tr w:rsidR="005362C3" w:rsidRPr="00BF5894" w14:paraId="219820EE" w14:textId="77777777" w:rsidTr="0056772D">
        <w:tc>
          <w:tcPr>
            <w:tcW w:w="4508" w:type="dxa"/>
            <w:shd w:val="clear" w:color="auto" w:fill="auto"/>
          </w:tcPr>
          <w:p w14:paraId="7430CCAA" w14:textId="77777777" w:rsidR="005362C3" w:rsidRPr="00BF5894" w:rsidRDefault="005362C3" w:rsidP="00E922B9">
            <w:pPr>
              <w:pStyle w:val="Tabletext"/>
              <w:keepNext/>
            </w:pPr>
            <w:r w:rsidRPr="00BF5894">
              <w:t>CAB LA + RPV LA (Year 2 onwards)</w:t>
            </w:r>
            <w:r w:rsidR="006A1227" w:rsidRPr="00BF5894">
              <w:t xml:space="preserve"> </w:t>
            </w:r>
            <w:r w:rsidR="006A1227" w:rsidRPr="00BF5894">
              <w:rPr>
                <w:vertAlign w:val="superscript"/>
              </w:rPr>
              <w:t>b</w:t>
            </w:r>
          </w:p>
        </w:tc>
        <w:tc>
          <w:tcPr>
            <w:tcW w:w="4418" w:type="dxa"/>
            <w:shd w:val="clear" w:color="auto" w:fill="auto"/>
            <w:vAlign w:val="center"/>
          </w:tcPr>
          <w:p w14:paraId="0F288C39" w14:textId="77777777" w:rsidR="005362C3" w:rsidRPr="00297141" w:rsidRDefault="00297141" w:rsidP="0056772D">
            <w:pPr>
              <w:pStyle w:val="Tabletext"/>
              <w:keepNext/>
              <w:jc w:val="center"/>
              <w:rPr>
                <w:highlight w:val="black"/>
              </w:rPr>
            </w:pPr>
            <w:r>
              <w:rPr>
                <w:noProof/>
                <w:color w:val="000000"/>
                <w:highlight w:val="black"/>
              </w:rPr>
              <w:t>'''''''''''''''''''''''''</w:t>
            </w:r>
          </w:p>
        </w:tc>
      </w:tr>
      <w:tr w:rsidR="005362C3" w:rsidRPr="00BF5894" w14:paraId="442BA8C4" w14:textId="77777777" w:rsidTr="0056772D">
        <w:tc>
          <w:tcPr>
            <w:tcW w:w="4508" w:type="dxa"/>
            <w:shd w:val="clear" w:color="auto" w:fill="auto"/>
          </w:tcPr>
          <w:p w14:paraId="6434031B" w14:textId="77777777" w:rsidR="005362C3" w:rsidRPr="00BF5894" w:rsidRDefault="005362C3" w:rsidP="00E922B9">
            <w:pPr>
              <w:pStyle w:val="Tabletext"/>
              <w:keepNext/>
              <w:rPr>
                <w:vertAlign w:val="superscript"/>
              </w:rPr>
            </w:pPr>
            <w:r w:rsidRPr="00BF5894">
              <w:t>ART</w:t>
            </w:r>
            <w:r w:rsidR="006A1227" w:rsidRPr="00BF5894">
              <w:t xml:space="preserve"> </w:t>
            </w:r>
            <w:r w:rsidR="006A1227" w:rsidRPr="00BF5894">
              <w:rPr>
                <w:vertAlign w:val="superscript"/>
              </w:rPr>
              <w:t>c</w:t>
            </w:r>
          </w:p>
        </w:tc>
        <w:tc>
          <w:tcPr>
            <w:tcW w:w="4418" w:type="dxa"/>
            <w:shd w:val="clear" w:color="auto" w:fill="auto"/>
            <w:vAlign w:val="center"/>
          </w:tcPr>
          <w:p w14:paraId="3A6808F0" w14:textId="77777777" w:rsidR="005362C3" w:rsidRPr="00297141" w:rsidRDefault="00297141" w:rsidP="0056772D">
            <w:pPr>
              <w:pStyle w:val="Tabletext"/>
              <w:keepNext/>
              <w:jc w:val="center"/>
              <w:rPr>
                <w:highlight w:val="black"/>
              </w:rPr>
            </w:pPr>
            <w:r>
              <w:rPr>
                <w:noProof/>
                <w:color w:val="000000"/>
                <w:highlight w:val="black"/>
              </w:rPr>
              <w:t>''''''''''''''''''''''''''</w:t>
            </w:r>
          </w:p>
        </w:tc>
      </w:tr>
    </w:tbl>
    <w:p w14:paraId="59F64F47" w14:textId="77777777" w:rsidR="006A1227" w:rsidRPr="00BF5894" w:rsidRDefault="005362C3" w:rsidP="008A0430">
      <w:pPr>
        <w:pStyle w:val="TableFigureFooter"/>
      </w:pPr>
      <w:r w:rsidRPr="00BF5894">
        <w:t>Source: Table 3</w:t>
      </w:r>
      <w:r w:rsidR="006A1227" w:rsidRPr="00BF5894">
        <w:t>-</w:t>
      </w:r>
      <w:r w:rsidRPr="00BF5894">
        <w:t>8, p146 of the resubmission</w:t>
      </w:r>
      <w:r w:rsidR="006A1227" w:rsidRPr="00BF5894">
        <w:t xml:space="preserve"> </w:t>
      </w:r>
    </w:p>
    <w:p w14:paraId="594C3C18" w14:textId="77777777" w:rsidR="006A1227" w:rsidRPr="00BF5894" w:rsidRDefault="006A1227" w:rsidP="008A0430">
      <w:pPr>
        <w:pStyle w:val="TableFigureFooter"/>
      </w:pPr>
      <w:r w:rsidRPr="00BF5894">
        <w:rPr>
          <w:vertAlign w:val="superscript"/>
        </w:rPr>
        <w:t xml:space="preserve">a </w:t>
      </w:r>
      <w:r w:rsidRPr="00BF5894">
        <w:t>one month of oral lead in with CAB and RPV tablets, plus six injections</w:t>
      </w:r>
    </w:p>
    <w:p w14:paraId="5CAA54BC" w14:textId="77777777" w:rsidR="006A1227" w:rsidRPr="00BF5894" w:rsidRDefault="006A1227" w:rsidP="008A0430">
      <w:pPr>
        <w:pStyle w:val="TableFigureFooter"/>
      </w:pPr>
      <w:r w:rsidRPr="00BF5894">
        <w:rPr>
          <w:vertAlign w:val="superscript"/>
        </w:rPr>
        <w:t>b</w:t>
      </w:r>
      <w:r w:rsidRPr="00BF5894">
        <w:t xml:space="preserve"> six injections each year</w:t>
      </w:r>
    </w:p>
    <w:p w14:paraId="0D819F58" w14:textId="77777777" w:rsidR="006A1227" w:rsidRPr="00BF5894" w:rsidRDefault="006A1227" w:rsidP="008A0430">
      <w:pPr>
        <w:pStyle w:val="TableFigureFooter"/>
      </w:pPr>
      <w:r w:rsidRPr="00BF5894">
        <w:rPr>
          <w:vertAlign w:val="superscript"/>
        </w:rPr>
        <w:t>c</w:t>
      </w:r>
      <w:r w:rsidRPr="00BF5894">
        <w:t xml:space="preserve"> based on 365 days of weighted oral ART </w:t>
      </w:r>
    </w:p>
    <w:p w14:paraId="40CAADCA" w14:textId="77777777" w:rsidR="005362C3" w:rsidRPr="00BF5894" w:rsidRDefault="006A1227" w:rsidP="008A0430">
      <w:pPr>
        <w:pStyle w:val="TableFigureFooter"/>
      </w:pPr>
      <w:r w:rsidRPr="00BF5894">
        <w:t>CAB = cabotegravir, RPV = rilpivirine, LA = long-acting, ART</w:t>
      </w:r>
      <w:r w:rsidR="0010460C">
        <w:t xml:space="preserve"> </w:t>
      </w:r>
      <w:r w:rsidRPr="00BF5894">
        <w:t>=</w:t>
      </w:r>
      <w:r w:rsidR="0010460C">
        <w:t xml:space="preserve"> </w:t>
      </w:r>
      <w:r w:rsidRPr="00BF5894">
        <w:t xml:space="preserve">basket of </w:t>
      </w:r>
      <w:r w:rsidR="0010460C">
        <w:t xml:space="preserve">oral </w:t>
      </w:r>
      <w:r w:rsidRPr="00BF5894">
        <w:t xml:space="preserve">antiretrovirals </w:t>
      </w:r>
    </w:p>
    <w:p w14:paraId="3A79E86A" w14:textId="77777777" w:rsidR="00B60939" w:rsidRPr="00BF5894" w:rsidRDefault="00B60939" w:rsidP="00263466">
      <w:pPr>
        <w:pStyle w:val="4-SubsectionHeading"/>
      </w:pPr>
      <w:bookmarkStart w:id="69" w:name="_Toc82592218"/>
      <w:bookmarkEnd w:id="18"/>
      <w:r w:rsidRPr="00BF5894">
        <w:t>Estimated PBS usage &amp; financial implications</w:t>
      </w:r>
      <w:bookmarkEnd w:id="69"/>
    </w:p>
    <w:p w14:paraId="71D5EFAA" w14:textId="77777777" w:rsidR="004B530B" w:rsidRPr="00BF5894" w:rsidRDefault="004B530B" w:rsidP="008A0430">
      <w:pPr>
        <w:pStyle w:val="3-BodyText"/>
      </w:pPr>
      <w:r w:rsidRPr="00BF5894">
        <w:t xml:space="preserve">This </w:t>
      </w:r>
      <w:r w:rsidR="002E6D7D">
        <w:t>re</w:t>
      </w:r>
      <w:r w:rsidRPr="00BF5894">
        <w:t xml:space="preserve">submission </w:t>
      </w:r>
      <w:r w:rsidR="002C0911">
        <w:t>was not</w:t>
      </w:r>
      <w:r w:rsidRPr="00BF5894">
        <w:t xml:space="preserve"> considered by DUSC. As per the previous submission, an epidemiological approach was used to estimate the financial impact associated with listing CAB LA + RPV LA on the PBS for the treatment-experienced HIV population that </w:t>
      </w:r>
      <w:r w:rsidR="0010460C">
        <w:t>is</w:t>
      </w:r>
      <w:r w:rsidR="0010460C" w:rsidRPr="00BF5894">
        <w:t xml:space="preserve"> </w:t>
      </w:r>
      <w:r w:rsidRPr="00BF5894">
        <w:t xml:space="preserve">virologically suppressed and switching therapy (‘treatment switch population’). </w:t>
      </w:r>
      <w:r w:rsidRPr="00DA1F11">
        <w:t>The methodology used to estimate the utilisation and financial impact of listing CAB LA + RPV LA remained the same as the previous submission, but data used to inform model inputs were updated</w:t>
      </w:r>
      <w:r w:rsidR="006A1227" w:rsidRPr="00DA1F11">
        <w:t xml:space="preserve"> to the latest available data</w:t>
      </w:r>
      <w:r w:rsidRPr="00DA1F11">
        <w:t>.</w:t>
      </w:r>
    </w:p>
    <w:p w14:paraId="37583FB3" w14:textId="77777777" w:rsidR="00A43E56" w:rsidRPr="0062481A" w:rsidRDefault="004B530B" w:rsidP="00A43E56">
      <w:pPr>
        <w:pStyle w:val="3-BodyText"/>
      </w:pPr>
      <w:r w:rsidRPr="00BF5894">
        <w:t>The estimated use and financial implication of CAB LA + RPV LA</w:t>
      </w:r>
      <w:r w:rsidR="0046147C">
        <w:t xml:space="preserve"> at the submission</w:t>
      </w:r>
      <w:r w:rsidR="0010460C">
        <w:t>’s</w:t>
      </w:r>
      <w:r w:rsidR="0046147C">
        <w:t xml:space="preserve"> requested </w:t>
      </w:r>
      <w:r w:rsidR="0010460C">
        <w:t xml:space="preserve">effective </w:t>
      </w:r>
      <w:r w:rsidR="0046147C">
        <w:t>price</w:t>
      </w:r>
      <w:r w:rsidRPr="00BF5894">
        <w:t xml:space="preserve"> are presented in </w:t>
      </w:r>
      <w:r w:rsidR="00A72D39" w:rsidRPr="00A72D39">
        <w:t>Table 17</w:t>
      </w:r>
      <w:r w:rsidRPr="00BF5894">
        <w:t xml:space="preserve">. </w:t>
      </w:r>
      <w:bookmarkStart w:id="70" w:name="_Hlk87474094"/>
      <w:r w:rsidR="00A43E56">
        <w:t>The Pre-PBAC Response offered a reduced price for CAB LA + RPV LA (DPMQ $</w:t>
      </w:r>
      <w:r w:rsidR="00297141">
        <w:rPr>
          <w:noProof/>
          <w:color w:val="000000"/>
          <w:highlight w:val="black"/>
        </w:rPr>
        <w:t>'''''''''''</w:t>
      </w:r>
      <w:r w:rsidR="00A43E56">
        <w:t xml:space="preserve">) </w:t>
      </w:r>
      <w:bookmarkEnd w:id="70"/>
      <w:r w:rsidR="00A43E56">
        <w:t>but did not provide updated utilisation and financial estimates at this price</w:t>
      </w:r>
      <w:r w:rsidR="0031192D">
        <w:t xml:space="preserve">, although it claimed that the listing at this price would result in </w:t>
      </w:r>
      <w:r w:rsidR="0014263B">
        <w:t xml:space="preserve">an </w:t>
      </w:r>
      <w:r w:rsidR="0031192D">
        <w:t>approximate net save to Government over 6 years (due to replacing higher cost ARTs, which have a larger market share)</w:t>
      </w:r>
      <w:r w:rsidR="00A43E56">
        <w:t xml:space="preserve">. </w:t>
      </w:r>
    </w:p>
    <w:p w14:paraId="4F908214" w14:textId="77777777" w:rsidR="004B530B" w:rsidRPr="00BF5894" w:rsidRDefault="004B530B" w:rsidP="004B530B">
      <w:pPr>
        <w:keepNext/>
        <w:rPr>
          <w:rFonts w:ascii="Arial Narrow" w:hAnsi="Arial Narrow"/>
          <w:b/>
          <w:sz w:val="20"/>
          <w:szCs w:val="16"/>
        </w:rPr>
      </w:pPr>
      <w:bookmarkStart w:id="71" w:name="_Ref81737173"/>
      <w:r w:rsidRPr="00BF5894">
        <w:rPr>
          <w:rStyle w:val="CommentReference"/>
        </w:rPr>
        <w:lastRenderedPageBreak/>
        <w:t xml:space="preserve">Table </w:t>
      </w:r>
      <w:r w:rsidR="00A72D39">
        <w:rPr>
          <w:rStyle w:val="CommentReference"/>
          <w:noProof/>
        </w:rPr>
        <w:t>17</w:t>
      </w:r>
      <w:bookmarkEnd w:id="71"/>
      <w:r w:rsidRPr="00BF5894">
        <w:rPr>
          <w:rStyle w:val="CommentReference"/>
        </w:rPr>
        <w:t>: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ed use and financial implications"/>
      </w:tblPr>
      <w:tblGrid>
        <w:gridCol w:w="2405"/>
        <w:gridCol w:w="1110"/>
        <w:gridCol w:w="1110"/>
        <w:gridCol w:w="1111"/>
        <w:gridCol w:w="1110"/>
        <w:gridCol w:w="1110"/>
        <w:gridCol w:w="1111"/>
      </w:tblGrid>
      <w:tr w:rsidR="004B530B" w:rsidRPr="00D65356" w14:paraId="2714CEB9" w14:textId="77777777" w:rsidTr="00E922B9">
        <w:tc>
          <w:tcPr>
            <w:tcW w:w="2405" w:type="dxa"/>
            <w:tcBorders>
              <w:top w:val="single" w:sz="4" w:space="0" w:color="auto"/>
              <w:left w:val="single" w:sz="4" w:space="0" w:color="auto"/>
              <w:bottom w:val="single" w:sz="4" w:space="0" w:color="auto"/>
              <w:right w:val="single" w:sz="4" w:space="0" w:color="auto"/>
            </w:tcBorders>
            <w:vAlign w:val="center"/>
          </w:tcPr>
          <w:p w14:paraId="75DB211D" w14:textId="77777777" w:rsidR="004B530B" w:rsidRPr="00D65356" w:rsidRDefault="004B530B" w:rsidP="002232F4">
            <w:pPr>
              <w:pStyle w:val="In-tableHeading"/>
              <w:keepLines/>
              <w:rPr>
                <w:b w:val="0"/>
                <w:szCs w:val="20"/>
                <w:lang w:val="en-AU"/>
              </w:rPr>
            </w:pPr>
          </w:p>
        </w:tc>
        <w:tc>
          <w:tcPr>
            <w:tcW w:w="1110" w:type="dxa"/>
            <w:tcBorders>
              <w:top w:val="single" w:sz="4" w:space="0" w:color="auto"/>
              <w:left w:val="single" w:sz="4" w:space="0" w:color="auto"/>
              <w:bottom w:val="single" w:sz="4" w:space="0" w:color="auto"/>
              <w:right w:val="single" w:sz="4" w:space="0" w:color="auto"/>
            </w:tcBorders>
            <w:hideMark/>
          </w:tcPr>
          <w:p w14:paraId="72924C4B" w14:textId="77777777" w:rsidR="004B530B" w:rsidRPr="00D65356" w:rsidRDefault="004B530B" w:rsidP="002232F4">
            <w:pPr>
              <w:pStyle w:val="In-tableHeading"/>
              <w:keepLines/>
              <w:jc w:val="center"/>
              <w:rPr>
                <w:szCs w:val="20"/>
                <w:lang w:val="en-AU"/>
              </w:rPr>
            </w:pPr>
            <w:r w:rsidRPr="00D65356">
              <w:rPr>
                <w:szCs w:val="20"/>
                <w:lang w:val="en-AU"/>
              </w:rPr>
              <w:t>Year 1</w:t>
            </w:r>
          </w:p>
        </w:tc>
        <w:tc>
          <w:tcPr>
            <w:tcW w:w="1110" w:type="dxa"/>
            <w:tcBorders>
              <w:top w:val="single" w:sz="4" w:space="0" w:color="auto"/>
              <w:left w:val="single" w:sz="4" w:space="0" w:color="auto"/>
              <w:bottom w:val="single" w:sz="4" w:space="0" w:color="auto"/>
              <w:right w:val="single" w:sz="4" w:space="0" w:color="auto"/>
            </w:tcBorders>
            <w:hideMark/>
          </w:tcPr>
          <w:p w14:paraId="7185D5B3" w14:textId="77777777" w:rsidR="004B530B" w:rsidRPr="00D65356" w:rsidRDefault="004B530B" w:rsidP="002232F4">
            <w:pPr>
              <w:pStyle w:val="In-tableHeading"/>
              <w:keepLines/>
              <w:jc w:val="center"/>
              <w:rPr>
                <w:szCs w:val="20"/>
                <w:lang w:val="en-AU"/>
              </w:rPr>
            </w:pPr>
            <w:r w:rsidRPr="00D65356">
              <w:rPr>
                <w:szCs w:val="20"/>
                <w:lang w:val="en-AU"/>
              </w:rPr>
              <w:t>Year 2</w:t>
            </w:r>
          </w:p>
        </w:tc>
        <w:tc>
          <w:tcPr>
            <w:tcW w:w="1111" w:type="dxa"/>
            <w:tcBorders>
              <w:top w:val="single" w:sz="4" w:space="0" w:color="auto"/>
              <w:left w:val="single" w:sz="4" w:space="0" w:color="auto"/>
              <w:bottom w:val="single" w:sz="4" w:space="0" w:color="auto"/>
              <w:right w:val="single" w:sz="4" w:space="0" w:color="auto"/>
            </w:tcBorders>
            <w:hideMark/>
          </w:tcPr>
          <w:p w14:paraId="366428FE" w14:textId="77777777" w:rsidR="004B530B" w:rsidRPr="00D65356" w:rsidRDefault="004B530B" w:rsidP="002232F4">
            <w:pPr>
              <w:pStyle w:val="In-tableHeading"/>
              <w:keepLines/>
              <w:jc w:val="center"/>
              <w:rPr>
                <w:szCs w:val="20"/>
                <w:lang w:val="en-AU"/>
              </w:rPr>
            </w:pPr>
            <w:r w:rsidRPr="00D65356">
              <w:rPr>
                <w:szCs w:val="20"/>
                <w:lang w:val="en-AU"/>
              </w:rPr>
              <w:t>Year 3</w:t>
            </w:r>
          </w:p>
        </w:tc>
        <w:tc>
          <w:tcPr>
            <w:tcW w:w="1110" w:type="dxa"/>
            <w:tcBorders>
              <w:top w:val="single" w:sz="4" w:space="0" w:color="auto"/>
              <w:left w:val="single" w:sz="4" w:space="0" w:color="auto"/>
              <w:bottom w:val="single" w:sz="4" w:space="0" w:color="auto"/>
              <w:right w:val="single" w:sz="4" w:space="0" w:color="auto"/>
            </w:tcBorders>
            <w:hideMark/>
          </w:tcPr>
          <w:p w14:paraId="3B856094" w14:textId="77777777" w:rsidR="004B530B" w:rsidRPr="00D65356" w:rsidRDefault="004B530B" w:rsidP="002232F4">
            <w:pPr>
              <w:pStyle w:val="In-tableHeading"/>
              <w:keepLines/>
              <w:jc w:val="center"/>
              <w:rPr>
                <w:szCs w:val="20"/>
                <w:lang w:val="en-AU"/>
              </w:rPr>
            </w:pPr>
            <w:r w:rsidRPr="00D65356">
              <w:rPr>
                <w:szCs w:val="20"/>
                <w:lang w:val="en-AU"/>
              </w:rPr>
              <w:t>Year 4</w:t>
            </w:r>
          </w:p>
        </w:tc>
        <w:tc>
          <w:tcPr>
            <w:tcW w:w="1110" w:type="dxa"/>
            <w:tcBorders>
              <w:top w:val="single" w:sz="4" w:space="0" w:color="auto"/>
              <w:left w:val="single" w:sz="4" w:space="0" w:color="auto"/>
              <w:bottom w:val="single" w:sz="4" w:space="0" w:color="auto"/>
              <w:right w:val="single" w:sz="4" w:space="0" w:color="auto"/>
            </w:tcBorders>
            <w:hideMark/>
          </w:tcPr>
          <w:p w14:paraId="06D6F279" w14:textId="77777777" w:rsidR="004B530B" w:rsidRPr="00D65356" w:rsidRDefault="004B530B" w:rsidP="002232F4">
            <w:pPr>
              <w:pStyle w:val="In-tableHeading"/>
              <w:keepLines/>
              <w:jc w:val="center"/>
              <w:rPr>
                <w:szCs w:val="20"/>
                <w:lang w:val="en-AU"/>
              </w:rPr>
            </w:pPr>
            <w:r w:rsidRPr="00D65356">
              <w:rPr>
                <w:szCs w:val="20"/>
                <w:lang w:val="en-AU"/>
              </w:rPr>
              <w:t>Year 5</w:t>
            </w:r>
          </w:p>
        </w:tc>
        <w:tc>
          <w:tcPr>
            <w:tcW w:w="1111" w:type="dxa"/>
            <w:tcBorders>
              <w:top w:val="single" w:sz="4" w:space="0" w:color="auto"/>
              <w:left w:val="single" w:sz="4" w:space="0" w:color="auto"/>
              <w:bottom w:val="single" w:sz="4" w:space="0" w:color="auto"/>
              <w:right w:val="single" w:sz="4" w:space="0" w:color="auto"/>
            </w:tcBorders>
            <w:hideMark/>
          </w:tcPr>
          <w:p w14:paraId="7F20C43A" w14:textId="77777777" w:rsidR="004B530B" w:rsidRPr="00D65356" w:rsidRDefault="004B530B" w:rsidP="002232F4">
            <w:pPr>
              <w:pStyle w:val="In-tableHeading"/>
              <w:keepLines/>
              <w:jc w:val="center"/>
              <w:rPr>
                <w:szCs w:val="20"/>
                <w:lang w:val="en-AU"/>
              </w:rPr>
            </w:pPr>
            <w:r w:rsidRPr="00D65356">
              <w:rPr>
                <w:szCs w:val="20"/>
                <w:lang w:val="en-AU"/>
              </w:rPr>
              <w:t>Year 6</w:t>
            </w:r>
          </w:p>
        </w:tc>
      </w:tr>
      <w:tr w:rsidR="004B530B" w:rsidRPr="00D65356" w14:paraId="36F67D7D" w14:textId="77777777" w:rsidTr="00E922B9">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644B472D" w14:textId="77777777" w:rsidR="004B530B" w:rsidRPr="00D65356" w:rsidRDefault="004B530B" w:rsidP="002232F4">
            <w:pPr>
              <w:pStyle w:val="TableText0"/>
              <w:keepLines/>
              <w:rPr>
                <w:b/>
                <w:szCs w:val="20"/>
              </w:rPr>
            </w:pPr>
            <w:r w:rsidRPr="00D65356">
              <w:rPr>
                <w:b/>
                <w:szCs w:val="20"/>
              </w:rPr>
              <w:t>Estimated extent of use and estimated financial implications of CAB LA + RPV LA (PBS and RPBS)</w:t>
            </w:r>
          </w:p>
        </w:tc>
      </w:tr>
      <w:tr w:rsidR="004B530B" w:rsidRPr="00D65356" w14:paraId="1C57590F"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2938ECB8" w14:textId="77777777" w:rsidR="004B530B" w:rsidRPr="00D65356" w:rsidRDefault="004B530B" w:rsidP="002232F4">
            <w:pPr>
              <w:pStyle w:val="TableText0"/>
              <w:keepLines/>
              <w:rPr>
                <w:szCs w:val="20"/>
              </w:rPr>
            </w:pPr>
            <w:r w:rsidRPr="00D65356">
              <w:rPr>
                <w:szCs w:val="20"/>
              </w:rPr>
              <w:t>Prevalent HIV patients</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7DE0D30" w14:textId="77777777" w:rsidR="004B530B" w:rsidRPr="00297141" w:rsidRDefault="00297141" w:rsidP="002232F4">
            <w:pPr>
              <w:pStyle w:val="Tabletext"/>
              <w:keepNext/>
              <w:keepLines/>
              <w:jc w:val="center"/>
              <w:rPr>
                <w:szCs w:val="20"/>
                <w:vertAlign w:val="superscript"/>
              </w:rPr>
            </w:pPr>
            <w:r>
              <w:rPr>
                <w:noProof/>
                <w:color w:val="000000"/>
                <w:szCs w:val="20"/>
                <w:highlight w:val="black"/>
              </w:rPr>
              <w:t>'''''''''''''''''</w:t>
            </w:r>
            <w:r w:rsidR="00DF63EB" w:rsidRPr="00DF63E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6CACA2B5"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1" w:type="dxa"/>
            <w:tcBorders>
              <w:top w:val="single" w:sz="4" w:space="0" w:color="auto"/>
              <w:left w:val="nil"/>
              <w:bottom w:val="single" w:sz="4" w:space="0" w:color="auto"/>
              <w:right w:val="single" w:sz="4" w:space="0" w:color="auto"/>
            </w:tcBorders>
            <w:vAlign w:val="center"/>
            <w:hideMark/>
          </w:tcPr>
          <w:p w14:paraId="35EAE367"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0F22C4C2"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43E2EDE4"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1" w:type="dxa"/>
            <w:tcBorders>
              <w:top w:val="single" w:sz="4" w:space="0" w:color="auto"/>
              <w:left w:val="nil"/>
              <w:bottom w:val="single" w:sz="4" w:space="0" w:color="auto"/>
              <w:right w:val="single" w:sz="4" w:space="0" w:color="auto"/>
            </w:tcBorders>
            <w:vAlign w:val="center"/>
            <w:hideMark/>
          </w:tcPr>
          <w:p w14:paraId="73CD0C22"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r>
      <w:tr w:rsidR="004B530B" w:rsidRPr="00D65356" w14:paraId="559371ED"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5E004CB8" w14:textId="77777777" w:rsidR="004B530B" w:rsidRPr="00D65356" w:rsidRDefault="004B530B" w:rsidP="002232F4">
            <w:pPr>
              <w:pStyle w:val="TableText0"/>
              <w:keepLines/>
              <w:rPr>
                <w:szCs w:val="20"/>
              </w:rPr>
            </w:pPr>
            <w:r w:rsidRPr="00D65356">
              <w:rPr>
                <w:szCs w:val="20"/>
              </w:rPr>
              <w:t>Virologically suppressed (97%)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C8C187E"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359477F6" w14:textId="77777777" w:rsidR="004B530B" w:rsidRPr="00297141" w:rsidRDefault="00297141" w:rsidP="002232F4">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nil"/>
              <w:bottom w:val="single" w:sz="4" w:space="0" w:color="auto"/>
              <w:right w:val="single" w:sz="4" w:space="0" w:color="auto"/>
            </w:tcBorders>
            <w:vAlign w:val="center"/>
            <w:hideMark/>
          </w:tcPr>
          <w:p w14:paraId="1BCAD835"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4FD539CD"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4217516D"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1" w:type="dxa"/>
            <w:tcBorders>
              <w:top w:val="single" w:sz="4" w:space="0" w:color="auto"/>
              <w:left w:val="nil"/>
              <w:bottom w:val="single" w:sz="4" w:space="0" w:color="auto"/>
              <w:right w:val="single" w:sz="4" w:space="0" w:color="auto"/>
            </w:tcBorders>
            <w:vAlign w:val="center"/>
            <w:hideMark/>
          </w:tcPr>
          <w:p w14:paraId="139BA847"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r>
      <w:tr w:rsidR="004B530B" w:rsidRPr="00D65356" w14:paraId="4474817B"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14866B8A" w14:textId="77777777" w:rsidR="004B530B" w:rsidRPr="00D65356" w:rsidRDefault="004B530B" w:rsidP="002232F4">
            <w:pPr>
              <w:pStyle w:val="TableText0"/>
              <w:keepLines/>
              <w:rPr>
                <w:szCs w:val="20"/>
              </w:rPr>
            </w:pPr>
            <w:r w:rsidRPr="00D65356">
              <w:rPr>
                <w:szCs w:val="20"/>
              </w:rPr>
              <w:t>Patients who will switch (26%)</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3D849D4"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Pr>
                <w:szCs w:val="20"/>
                <w:vertAlign w:val="superscript"/>
              </w:rPr>
              <w:t>2</w:t>
            </w:r>
          </w:p>
        </w:tc>
        <w:tc>
          <w:tcPr>
            <w:tcW w:w="1110" w:type="dxa"/>
            <w:tcBorders>
              <w:top w:val="single" w:sz="4" w:space="0" w:color="auto"/>
              <w:left w:val="nil"/>
              <w:bottom w:val="single" w:sz="4" w:space="0" w:color="auto"/>
              <w:right w:val="single" w:sz="4" w:space="0" w:color="auto"/>
            </w:tcBorders>
            <w:vAlign w:val="center"/>
            <w:hideMark/>
          </w:tcPr>
          <w:p w14:paraId="1B950270"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Pr>
                <w:szCs w:val="20"/>
                <w:vertAlign w:val="superscript"/>
              </w:rPr>
              <w:t>2</w:t>
            </w:r>
          </w:p>
        </w:tc>
        <w:tc>
          <w:tcPr>
            <w:tcW w:w="1111" w:type="dxa"/>
            <w:tcBorders>
              <w:top w:val="single" w:sz="4" w:space="0" w:color="auto"/>
              <w:left w:val="nil"/>
              <w:bottom w:val="single" w:sz="4" w:space="0" w:color="auto"/>
              <w:right w:val="single" w:sz="4" w:space="0" w:color="auto"/>
            </w:tcBorders>
            <w:vAlign w:val="center"/>
            <w:hideMark/>
          </w:tcPr>
          <w:p w14:paraId="3E8B53E9"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Pr>
                <w:szCs w:val="20"/>
                <w:vertAlign w:val="superscript"/>
              </w:rPr>
              <w:t>2</w:t>
            </w:r>
          </w:p>
        </w:tc>
        <w:tc>
          <w:tcPr>
            <w:tcW w:w="1110" w:type="dxa"/>
            <w:tcBorders>
              <w:top w:val="single" w:sz="4" w:space="0" w:color="auto"/>
              <w:left w:val="nil"/>
              <w:bottom w:val="single" w:sz="4" w:space="0" w:color="auto"/>
              <w:right w:val="single" w:sz="4" w:space="0" w:color="auto"/>
            </w:tcBorders>
            <w:vAlign w:val="center"/>
            <w:hideMark/>
          </w:tcPr>
          <w:p w14:paraId="021EE797"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Pr>
                <w:szCs w:val="20"/>
                <w:vertAlign w:val="superscript"/>
              </w:rPr>
              <w:t>2</w:t>
            </w:r>
          </w:p>
        </w:tc>
        <w:tc>
          <w:tcPr>
            <w:tcW w:w="1110" w:type="dxa"/>
            <w:tcBorders>
              <w:top w:val="single" w:sz="4" w:space="0" w:color="auto"/>
              <w:left w:val="nil"/>
              <w:bottom w:val="single" w:sz="4" w:space="0" w:color="auto"/>
              <w:right w:val="single" w:sz="4" w:space="0" w:color="auto"/>
            </w:tcBorders>
            <w:vAlign w:val="center"/>
            <w:hideMark/>
          </w:tcPr>
          <w:p w14:paraId="76A74C71"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Pr>
                <w:szCs w:val="20"/>
                <w:vertAlign w:val="superscript"/>
              </w:rPr>
              <w:t>2</w:t>
            </w:r>
          </w:p>
        </w:tc>
        <w:tc>
          <w:tcPr>
            <w:tcW w:w="1111" w:type="dxa"/>
            <w:tcBorders>
              <w:top w:val="single" w:sz="4" w:space="0" w:color="auto"/>
              <w:left w:val="nil"/>
              <w:bottom w:val="single" w:sz="4" w:space="0" w:color="auto"/>
              <w:right w:val="single" w:sz="4" w:space="0" w:color="auto"/>
            </w:tcBorders>
            <w:vAlign w:val="center"/>
            <w:hideMark/>
          </w:tcPr>
          <w:p w14:paraId="0B2C7AED"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Pr>
                <w:szCs w:val="20"/>
                <w:vertAlign w:val="superscript"/>
              </w:rPr>
              <w:t>2</w:t>
            </w:r>
          </w:p>
        </w:tc>
      </w:tr>
      <w:tr w:rsidR="004B530B" w:rsidRPr="00D65356" w14:paraId="29535FB6"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44982C0B" w14:textId="77777777" w:rsidR="004B530B" w:rsidRPr="00D65356" w:rsidRDefault="004B530B" w:rsidP="002232F4">
            <w:pPr>
              <w:pStyle w:val="TableText0"/>
              <w:keepLines/>
              <w:rPr>
                <w:szCs w:val="20"/>
              </w:rPr>
            </w:pPr>
            <w:r w:rsidRPr="00D65356">
              <w:rPr>
                <w:szCs w:val="20"/>
              </w:rPr>
              <w:t>Eligible switch patients (27%-100%)</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CDE6C1A"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Pr>
                <w:szCs w:val="20"/>
                <w:vertAlign w:val="superscript"/>
              </w:rPr>
              <w:t>2</w:t>
            </w:r>
          </w:p>
        </w:tc>
        <w:tc>
          <w:tcPr>
            <w:tcW w:w="1110" w:type="dxa"/>
            <w:tcBorders>
              <w:top w:val="single" w:sz="4" w:space="0" w:color="auto"/>
              <w:left w:val="nil"/>
              <w:bottom w:val="single" w:sz="4" w:space="0" w:color="auto"/>
              <w:right w:val="single" w:sz="4" w:space="0" w:color="auto"/>
            </w:tcBorders>
            <w:vAlign w:val="center"/>
            <w:hideMark/>
          </w:tcPr>
          <w:p w14:paraId="1BE5ED93"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1" w:type="dxa"/>
            <w:tcBorders>
              <w:top w:val="single" w:sz="4" w:space="0" w:color="auto"/>
              <w:left w:val="nil"/>
              <w:bottom w:val="single" w:sz="4" w:space="0" w:color="auto"/>
              <w:right w:val="single" w:sz="4" w:space="0" w:color="auto"/>
            </w:tcBorders>
            <w:vAlign w:val="center"/>
            <w:hideMark/>
          </w:tcPr>
          <w:p w14:paraId="5ED7E8DB"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0" w:type="dxa"/>
            <w:tcBorders>
              <w:top w:val="single" w:sz="4" w:space="0" w:color="auto"/>
              <w:left w:val="nil"/>
              <w:bottom w:val="single" w:sz="4" w:space="0" w:color="auto"/>
              <w:right w:val="single" w:sz="4" w:space="0" w:color="auto"/>
            </w:tcBorders>
            <w:vAlign w:val="center"/>
            <w:hideMark/>
          </w:tcPr>
          <w:p w14:paraId="1C0D0C34"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0" w:type="dxa"/>
            <w:tcBorders>
              <w:top w:val="single" w:sz="4" w:space="0" w:color="auto"/>
              <w:left w:val="nil"/>
              <w:bottom w:val="single" w:sz="4" w:space="0" w:color="auto"/>
              <w:right w:val="single" w:sz="4" w:space="0" w:color="auto"/>
            </w:tcBorders>
            <w:vAlign w:val="center"/>
            <w:hideMark/>
          </w:tcPr>
          <w:p w14:paraId="3B99D6EC"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1" w:type="dxa"/>
            <w:tcBorders>
              <w:top w:val="single" w:sz="4" w:space="0" w:color="auto"/>
              <w:left w:val="nil"/>
              <w:bottom w:val="single" w:sz="4" w:space="0" w:color="auto"/>
              <w:right w:val="single" w:sz="4" w:space="0" w:color="auto"/>
            </w:tcBorders>
            <w:vAlign w:val="center"/>
            <w:hideMark/>
          </w:tcPr>
          <w:p w14:paraId="17D6DFC6"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r>
      <w:tr w:rsidR="004B530B" w:rsidRPr="00D65356" w14:paraId="70015A03"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7E8B861B" w14:textId="77777777" w:rsidR="004B530B" w:rsidRPr="00D65356" w:rsidRDefault="004B530B" w:rsidP="002232F4">
            <w:pPr>
              <w:pStyle w:val="TableText0"/>
              <w:keepLines/>
              <w:rPr>
                <w:szCs w:val="20"/>
              </w:rPr>
            </w:pPr>
            <w:r w:rsidRPr="00D65356">
              <w:rPr>
                <w:szCs w:val="20"/>
              </w:rPr>
              <w:t>Initiating patients (</w:t>
            </w:r>
            <w:r w:rsidR="00297141">
              <w:rPr>
                <w:noProof/>
                <w:color w:val="000000"/>
                <w:szCs w:val="20"/>
                <w:highlight w:val="black"/>
              </w:rPr>
              <w:t>'''''''</w:t>
            </w:r>
            <w:r w:rsidRPr="00D65356">
              <w:rPr>
                <w:szCs w:val="20"/>
              </w:rPr>
              <w:t>%)</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9A4B477"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0" w:type="dxa"/>
            <w:tcBorders>
              <w:top w:val="single" w:sz="4" w:space="0" w:color="auto"/>
              <w:left w:val="nil"/>
              <w:bottom w:val="single" w:sz="4" w:space="0" w:color="auto"/>
              <w:right w:val="single" w:sz="4" w:space="0" w:color="auto"/>
            </w:tcBorders>
            <w:vAlign w:val="center"/>
            <w:hideMark/>
          </w:tcPr>
          <w:p w14:paraId="4EAC2068"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1" w:type="dxa"/>
            <w:tcBorders>
              <w:top w:val="single" w:sz="4" w:space="0" w:color="auto"/>
              <w:left w:val="nil"/>
              <w:bottom w:val="single" w:sz="4" w:space="0" w:color="auto"/>
              <w:right w:val="single" w:sz="4" w:space="0" w:color="auto"/>
            </w:tcBorders>
            <w:vAlign w:val="center"/>
            <w:hideMark/>
          </w:tcPr>
          <w:p w14:paraId="3C641431"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0" w:type="dxa"/>
            <w:tcBorders>
              <w:top w:val="single" w:sz="4" w:space="0" w:color="auto"/>
              <w:left w:val="nil"/>
              <w:bottom w:val="single" w:sz="4" w:space="0" w:color="auto"/>
              <w:right w:val="single" w:sz="4" w:space="0" w:color="auto"/>
            </w:tcBorders>
            <w:vAlign w:val="center"/>
            <w:hideMark/>
          </w:tcPr>
          <w:p w14:paraId="6667708B"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0" w:type="dxa"/>
            <w:tcBorders>
              <w:top w:val="single" w:sz="4" w:space="0" w:color="auto"/>
              <w:left w:val="nil"/>
              <w:bottom w:val="single" w:sz="4" w:space="0" w:color="auto"/>
              <w:right w:val="single" w:sz="4" w:space="0" w:color="auto"/>
            </w:tcBorders>
            <w:vAlign w:val="center"/>
            <w:hideMark/>
          </w:tcPr>
          <w:p w14:paraId="29556F0C"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1" w:type="dxa"/>
            <w:tcBorders>
              <w:top w:val="single" w:sz="4" w:space="0" w:color="auto"/>
              <w:left w:val="nil"/>
              <w:bottom w:val="single" w:sz="4" w:space="0" w:color="auto"/>
              <w:right w:val="single" w:sz="4" w:space="0" w:color="auto"/>
            </w:tcBorders>
            <w:vAlign w:val="center"/>
            <w:hideMark/>
          </w:tcPr>
          <w:p w14:paraId="4D91DE13"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r>
      <w:tr w:rsidR="004B530B" w:rsidRPr="00D65356" w14:paraId="3F78299E"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7EE7207E" w14:textId="77777777" w:rsidR="004B530B" w:rsidRPr="00D65356" w:rsidRDefault="004B530B" w:rsidP="002232F4">
            <w:pPr>
              <w:pStyle w:val="TableText0"/>
              <w:keepLines/>
              <w:rPr>
                <w:szCs w:val="20"/>
              </w:rPr>
            </w:pPr>
            <w:r w:rsidRPr="00D65356">
              <w:rPr>
                <w:szCs w:val="20"/>
              </w:rPr>
              <w:t>Continuing patients (93%)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3D68846" w14:textId="77777777" w:rsidR="004B530B" w:rsidRPr="00297141" w:rsidRDefault="00297141" w:rsidP="002232F4">
            <w:pPr>
              <w:pStyle w:val="Tabletext"/>
              <w:keepNext/>
              <w:keepLines/>
              <w:jc w:val="center"/>
              <w:rPr>
                <w:szCs w:val="20"/>
              </w:rPr>
            </w:pPr>
            <w:r>
              <w:rPr>
                <w:noProof/>
                <w:color w:val="000000"/>
                <w:szCs w:val="20"/>
                <w:highlight w:val="black"/>
              </w:rPr>
              <w:t>'''</w:t>
            </w:r>
            <w:r w:rsidR="00702088">
              <w:rPr>
                <w:szCs w:val="20"/>
                <w:vertAlign w:val="superscript"/>
              </w:rPr>
              <w:t>4</w:t>
            </w:r>
          </w:p>
        </w:tc>
        <w:tc>
          <w:tcPr>
            <w:tcW w:w="1110" w:type="dxa"/>
            <w:tcBorders>
              <w:top w:val="single" w:sz="4" w:space="0" w:color="auto"/>
              <w:left w:val="nil"/>
              <w:bottom w:val="single" w:sz="4" w:space="0" w:color="auto"/>
              <w:right w:val="single" w:sz="4" w:space="0" w:color="auto"/>
            </w:tcBorders>
            <w:vAlign w:val="center"/>
            <w:hideMark/>
          </w:tcPr>
          <w:p w14:paraId="58369AB4"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1" w:type="dxa"/>
            <w:tcBorders>
              <w:top w:val="single" w:sz="4" w:space="0" w:color="auto"/>
              <w:left w:val="nil"/>
              <w:bottom w:val="single" w:sz="4" w:space="0" w:color="auto"/>
              <w:right w:val="single" w:sz="4" w:space="0" w:color="auto"/>
            </w:tcBorders>
            <w:vAlign w:val="center"/>
            <w:hideMark/>
          </w:tcPr>
          <w:p w14:paraId="41D9CAD9"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0" w:type="dxa"/>
            <w:tcBorders>
              <w:top w:val="single" w:sz="4" w:space="0" w:color="auto"/>
              <w:left w:val="nil"/>
              <w:bottom w:val="single" w:sz="4" w:space="0" w:color="auto"/>
              <w:right w:val="single" w:sz="4" w:space="0" w:color="auto"/>
            </w:tcBorders>
            <w:vAlign w:val="center"/>
            <w:hideMark/>
          </w:tcPr>
          <w:p w14:paraId="5B47D068"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0" w:type="dxa"/>
            <w:tcBorders>
              <w:top w:val="single" w:sz="4" w:space="0" w:color="auto"/>
              <w:left w:val="nil"/>
              <w:bottom w:val="single" w:sz="4" w:space="0" w:color="auto"/>
              <w:right w:val="single" w:sz="4" w:space="0" w:color="auto"/>
            </w:tcBorders>
            <w:vAlign w:val="center"/>
            <w:hideMark/>
          </w:tcPr>
          <w:p w14:paraId="6D12FCFF"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1" w:type="dxa"/>
            <w:tcBorders>
              <w:top w:val="single" w:sz="4" w:space="0" w:color="auto"/>
              <w:left w:val="nil"/>
              <w:bottom w:val="single" w:sz="4" w:space="0" w:color="auto"/>
              <w:right w:val="single" w:sz="4" w:space="0" w:color="auto"/>
            </w:tcBorders>
            <w:vAlign w:val="center"/>
            <w:hideMark/>
          </w:tcPr>
          <w:p w14:paraId="0C80ACF7"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r>
      <w:tr w:rsidR="004B530B" w:rsidRPr="00D65356" w14:paraId="0358F07C" w14:textId="77777777" w:rsidTr="00E922B9">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7FE15A7A" w14:textId="77777777" w:rsidR="004B530B" w:rsidRPr="00D65356" w:rsidRDefault="004B530B" w:rsidP="002232F4">
            <w:pPr>
              <w:pStyle w:val="Tabletext"/>
              <w:keepNext/>
              <w:keepLines/>
              <w:rPr>
                <w:szCs w:val="20"/>
              </w:rPr>
            </w:pPr>
            <w:r w:rsidRPr="00D65356">
              <w:rPr>
                <w:szCs w:val="20"/>
              </w:rPr>
              <w:t>Script numbers</w:t>
            </w:r>
          </w:p>
        </w:tc>
      </w:tr>
      <w:tr w:rsidR="004B530B" w:rsidRPr="00D65356" w14:paraId="00079E16"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060E89C3" w14:textId="77777777" w:rsidR="004B530B" w:rsidRPr="00D65356" w:rsidRDefault="004B530B" w:rsidP="002232F4">
            <w:pPr>
              <w:pStyle w:val="TableText0"/>
              <w:keepLines/>
              <w:ind w:left="107"/>
              <w:rPr>
                <w:szCs w:val="20"/>
              </w:rPr>
            </w:pPr>
            <w:r w:rsidRPr="00D65356">
              <w:rPr>
                <w:szCs w:val="20"/>
              </w:rPr>
              <w:t>CAB tablets</w:t>
            </w:r>
          </w:p>
        </w:tc>
        <w:tc>
          <w:tcPr>
            <w:tcW w:w="1110" w:type="dxa"/>
            <w:tcBorders>
              <w:top w:val="single" w:sz="4" w:space="0" w:color="auto"/>
              <w:left w:val="nil"/>
              <w:bottom w:val="single" w:sz="4" w:space="0" w:color="auto"/>
              <w:right w:val="single" w:sz="4" w:space="0" w:color="auto"/>
            </w:tcBorders>
            <w:vAlign w:val="center"/>
            <w:hideMark/>
          </w:tcPr>
          <w:p w14:paraId="76C7A09B"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3693EEF"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7A054ED"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CE6FCD6"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47E776F"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2B8A110" w14:textId="77777777" w:rsidR="004B530B" w:rsidRPr="00297141" w:rsidRDefault="00297141" w:rsidP="002232F4">
            <w:pPr>
              <w:pStyle w:val="Tabletext"/>
              <w:keepNext/>
              <w:keepLines/>
              <w:jc w:val="center"/>
              <w:rPr>
                <w:szCs w:val="20"/>
              </w:rPr>
            </w:pPr>
            <w:r>
              <w:rPr>
                <w:noProof/>
                <w:color w:val="000000"/>
                <w:szCs w:val="20"/>
                <w:highlight w:val="black"/>
              </w:rPr>
              <w:t>''''''''</w:t>
            </w:r>
            <w:r w:rsidR="00F260C2">
              <w:rPr>
                <w:szCs w:val="20"/>
                <w:vertAlign w:val="superscript"/>
              </w:rPr>
              <w:t>3</w:t>
            </w:r>
          </w:p>
        </w:tc>
      </w:tr>
      <w:tr w:rsidR="004B530B" w:rsidRPr="00D65356" w14:paraId="46720C4B"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3F48591C" w14:textId="77777777" w:rsidR="004B530B" w:rsidRPr="00D65356" w:rsidRDefault="004B530B" w:rsidP="002232F4">
            <w:pPr>
              <w:pStyle w:val="TableText0"/>
              <w:keepLines/>
              <w:ind w:left="107"/>
              <w:rPr>
                <w:szCs w:val="20"/>
              </w:rPr>
            </w:pPr>
            <w:r w:rsidRPr="00D65356">
              <w:rPr>
                <w:szCs w:val="20"/>
              </w:rPr>
              <w:t>CAB+RPV injections</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58F4A9A" w14:textId="77777777" w:rsidR="004B530B" w:rsidRPr="00297141" w:rsidRDefault="00297141" w:rsidP="002232F4">
            <w:pPr>
              <w:pStyle w:val="Tabletext"/>
              <w:keepNext/>
              <w:keepLines/>
              <w:jc w:val="center"/>
              <w:rPr>
                <w:szCs w:val="20"/>
              </w:rPr>
            </w:pPr>
            <w:r>
              <w:rPr>
                <w:noProof/>
                <w:color w:val="000000"/>
                <w:szCs w:val="20"/>
                <w:highlight w:val="black"/>
              </w:rPr>
              <w:t>'''''''''''''''</w:t>
            </w:r>
            <w:r w:rsidR="003A17BF">
              <w:rPr>
                <w:szCs w:val="20"/>
                <w:vertAlign w:val="superscript"/>
              </w:rPr>
              <w:t>5</w:t>
            </w:r>
          </w:p>
        </w:tc>
        <w:tc>
          <w:tcPr>
            <w:tcW w:w="1110" w:type="dxa"/>
            <w:tcBorders>
              <w:top w:val="single" w:sz="4" w:space="0" w:color="auto"/>
              <w:left w:val="nil"/>
              <w:bottom w:val="single" w:sz="4" w:space="0" w:color="auto"/>
              <w:right w:val="single" w:sz="4" w:space="0" w:color="auto"/>
            </w:tcBorders>
            <w:vAlign w:val="center"/>
            <w:hideMark/>
          </w:tcPr>
          <w:p w14:paraId="752DD121" w14:textId="77777777" w:rsidR="004B530B" w:rsidRPr="00297141" w:rsidRDefault="00297141" w:rsidP="002232F4">
            <w:pPr>
              <w:pStyle w:val="Tabletext"/>
              <w:keepNext/>
              <w:keepLines/>
              <w:jc w:val="center"/>
              <w:rPr>
                <w:szCs w:val="20"/>
              </w:rPr>
            </w:pPr>
            <w:r>
              <w:rPr>
                <w:noProof/>
                <w:color w:val="000000"/>
                <w:szCs w:val="20"/>
                <w:highlight w:val="black"/>
              </w:rPr>
              <w:t>'''''''''''''''</w:t>
            </w:r>
            <w:r w:rsidR="003A17BF">
              <w:rPr>
                <w:szCs w:val="20"/>
                <w:vertAlign w:val="superscript"/>
              </w:rPr>
              <w:t>5</w:t>
            </w:r>
          </w:p>
        </w:tc>
        <w:tc>
          <w:tcPr>
            <w:tcW w:w="1111" w:type="dxa"/>
            <w:tcBorders>
              <w:top w:val="single" w:sz="4" w:space="0" w:color="auto"/>
              <w:left w:val="nil"/>
              <w:bottom w:val="single" w:sz="4" w:space="0" w:color="auto"/>
              <w:right w:val="single" w:sz="4" w:space="0" w:color="auto"/>
            </w:tcBorders>
            <w:vAlign w:val="center"/>
            <w:hideMark/>
          </w:tcPr>
          <w:p w14:paraId="79BCE15C"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5E1E88B8"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546FF640" w14:textId="77777777" w:rsidR="004B530B" w:rsidRPr="00297141" w:rsidRDefault="00297141" w:rsidP="002232F4">
            <w:pPr>
              <w:pStyle w:val="Tabletext"/>
              <w:keepNext/>
              <w:keepLines/>
              <w:jc w:val="center"/>
              <w:rPr>
                <w:szCs w:val="20"/>
              </w:rPr>
            </w:pPr>
            <w:r>
              <w:rPr>
                <w:noProof/>
                <w:color w:val="000000"/>
                <w:szCs w:val="20"/>
                <w:highlight w:val="black"/>
              </w:rPr>
              <w:t>''''''''''''''''''</w:t>
            </w:r>
            <w:r w:rsidR="003A17BF">
              <w:rPr>
                <w:szCs w:val="20"/>
                <w:vertAlign w:val="superscript"/>
              </w:rPr>
              <w:t>6</w:t>
            </w:r>
          </w:p>
        </w:tc>
        <w:tc>
          <w:tcPr>
            <w:tcW w:w="1111" w:type="dxa"/>
            <w:tcBorders>
              <w:top w:val="single" w:sz="4" w:space="0" w:color="auto"/>
              <w:left w:val="nil"/>
              <w:bottom w:val="single" w:sz="4" w:space="0" w:color="auto"/>
              <w:right w:val="single" w:sz="4" w:space="0" w:color="auto"/>
            </w:tcBorders>
            <w:vAlign w:val="center"/>
            <w:hideMark/>
          </w:tcPr>
          <w:p w14:paraId="6646D54E" w14:textId="77777777" w:rsidR="004B530B" w:rsidRPr="00297141" w:rsidRDefault="00297141" w:rsidP="002232F4">
            <w:pPr>
              <w:pStyle w:val="Tabletext"/>
              <w:keepNext/>
              <w:keepLines/>
              <w:jc w:val="center"/>
              <w:rPr>
                <w:szCs w:val="20"/>
              </w:rPr>
            </w:pPr>
            <w:r>
              <w:rPr>
                <w:noProof/>
                <w:color w:val="000000"/>
                <w:szCs w:val="20"/>
                <w:highlight w:val="black"/>
              </w:rPr>
              <w:t>''''''''''''''''</w:t>
            </w:r>
            <w:r w:rsidR="003A17BF">
              <w:rPr>
                <w:szCs w:val="20"/>
                <w:vertAlign w:val="superscript"/>
              </w:rPr>
              <w:t>6</w:t>
            </w:r>
          </w:p>
        </w:tc>
      </w:tr>
      <w:tr w:rsidR="004B530B" w:rsidRPr="00D65356" w14:paraId="2D69151B"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204E75DC" w14:textId="77777777" w:rsidR="004B530B" w:rsidRPr="00D65356" w:rsidRDefault="004B530B" w:rsidP="002232F4">
            <w:pPr>
              <w:pStyle w:val="TableText0"/>
              <w:keepLines/>
              <w:rPr>
                <w:szCs w:val="20"/>
              </w:rPr>
            </w:pPr>
            <w:r w:rsidRPr="00D65356">
              <w:rPr>
                <w:szCs w:val="20"/>
              </w:rPr>
              <w:t>Total</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D0C3FE0" w14:textId="77777777" w:rsidR="004B530B" w:rsidRPr="00297141" w:rsidRDefault="00297141" w:rsidP="002232F4">
            <w:pPr>
              <w:pStyle w:val="Tabletext"/>
              <w:keepNext/>
              <w:keepLines/>
              <w:jc w:val="center"/>
              <w:rPr>
                <w:szCs w:val="20"/>
              </w:rPr>
            </w:pPr>
            <w:r>
              <w:rPr>
                <w:noProof/>
                <w:color w:val="000000"/>
                <w:szCs w:val="20"/>
                <w:highlight w:val="black"/>
              </w:rPr>
              <w:t>''''''''''''''''</w:t>
            </w:r>
            <w:r w:rsidR="003A17BF">
              <w:rPr>
                <w:szCs w:val="20"/>
                <w:vertAlign w:val="superscript"/>
              </w:rPr>
              <w:t>5</w:t>
            </w:r>
          </w:p>
        </w:tc>
        <w:tc>
          <w:tcPr>
            <w:tcW w:w="1110" w:type="dxa"/>
            <w:tcBorders>
              <w:top w:val="single" w:sz="4" w:space="0" w:color="auto"/>
              <w:left w:val="nil"/>
              <w:bottom w:val="single" w:sz="4" w:space="0" w:color="auto"/>
              <w:right w:val="single" w:sz="4" w:space="0" w:color="auto"/>
            </w:tcBorders>
            <w:vAlign w:val="center"/>
            <w:hideMark/>
          </w:tcPr>
          <w:p w14:paraId="59FB751A"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1" w:type="dxa"/>
            <w:tcBorders>
              <w:top w:val="single" w:sz="4" w:space="0" w:color="auto"/>
              <w:left w:val="nil"/>
              <w:bottom w:val="single" w:sz="4" w:space="0" w:color="auto"/>
              <w:right w:val="single" w:sz="4" w:space="0" w:color="auto"/>
            </w:tcBorders>
            <w:vAlign w:val="center"/>
            <w:hideMark/>
          </w:tcPr>
          <w:p w14:paraId="1EC842AF"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03B2FE0F" w14:textId="77777777" w:rsidR="004B530B" w:rsidRPr="00297141" w:rsidRDefault="00297141" w:rsidP="002232F4">
            <w:pPr>
              <w:pStyle w:val="Tabletext"/>
              <w:keepNext/>
              <w:keepLines/>
              <w:jc w:val="center"/>
              <w:rPr>
                <w:szCs w:val="20"/>
              </w:rPr>
            </w:pPr>
            <w:r>
              <w:rPr>
                <w:noProof/>
                <w:color w:val="000000"/>
                <w:szCs w:val="20"/>
                <w:highlight w:val="black"/>
              </w:rPr>
              <w:t>'''''''''''''''</w:t>
            </w:r>
            <w:r w:rsidR="00DF63EB" w:rsidRPr="00DF63E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04C927B2" w14:textId="77777777" w:rsidR="004B530B" w:rsidRPr="00297141" w:rsidRDefault="00297141" w:rsidP="002232F4">
            <w:pPr>
              <w:pStyle w:val="Tabletext"/>
              <w:keepNext/>
              <w:keepLines/>
              <w:jc w:val="center"/>
              <w:rPr>
                <w:szCs w:val="20"/>
              </w:rPr>
            </w:pPr>
            <w:r>
              <w:rPr>
                <w:noProof/>
                <w:color w:val="000000"/>
                <w:szCs w:val="20"/>
                <w:highlight w:val="black"/>
              </w:rPr>
              <w:t>'''''''''''''''''</w:t>
            </w:r>
            <w:r w:rsidR="003A17BF">
              <w:rPr>
                <w:szCs w:val="20"/>
                <w:vertAlign w:val="superscript"/>
              </w:rPr>
              <w:t>6</w:t>
            </w:r>
          </w:p>
        </w:tc>
        <w:tc>
          <w:tcPr>
            <w:tcW w:w="1111" w:type="dxa"/>
            <w:tcBorders>
              <w:top w:val="single" w:sz="4" w:space="0" w:color="auto"/>
              <w:left w:val="nil"/>
              <w:bottom w:val="single" w:sz="4" w:space="0" w:color="auto"/>
              <w:right w:val="single" w:sz="4" w:space="0" w:color="auto"/>
            </w:tcBorders>
            <w:vAlign w:val="center"/>
            <w:hideMark/>
          </w:tcPr>
          <w:p w14:paraId="34048B84" w14:textId="77777777" w:rsidR="004B530B" w:rsidRPr="00297141" w:rsidRDefault="00297141" w:rsidP="002232F4">
            <w:pPr>
              <w:pStyle w:val="Tabletext"/>
              <w:keepNext/>
              <w:keepLines/>
              <w:jc w:val="center"/>
              <w:rPr>
                <w:szCs w:val="20"/>
              </w:rPr>
            </w:pPr>
            <w:r>
              <w:rPr>
                <w:noProof/>
                <w:color w:val="000000"/>
                <w:szCs w:val="20"/>
                <w:highlight w:val="black"/>
              </w:rPr>
              <w:t>'''''''''''''''</w:t>
            </w:r>
            <w:r w:rsidR="003A17BF">
              <w:rPr>
                <w:szCs w:val="20"/>
                <w:vertAlign w:val="superscript"/>
              </w:rPr>
              <w:t>6</w:t>
            </w:r>
          </w:p>
        </w:tc>
      </w:tr>
      <w:tr w:rsidR="004B530B" w:rsidRPr="00D65356" w14:paraId="5621A451" w14:textId="77777777" w:rsidTr="00E922B9">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335B7198" w14:textId="77777777" w:rsidR="004B530B" w:rsidRPr="00D65356" w:rsidRDefault="004B530B" w:rsidP="002232F4">
            <w:pPr>
              <w:pStyle w:val="Tabletext"/>
              <w:keepNext/>
              <w:keepLines/>
              <w:rPr>
                <w:szCs w:val="20"/>
              </w:rPr>
            </w:pPr>
            <w:r w:rsidRPr="00D65356">
              <w:rPr>
                <w:szCs w:val="20"/>
              </w:rPr>
              <w:t xml:space="preserve">PBS/RPBS cost less co-pay </w:t>
            </w:r>
          </w:p>
        </w:tc>
      </w:tr>
      <w:tr w:rsidR="004B530B" w:rsidRPr="00D65356" w14:paraId="0661E0E2"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63A997EE" w14:textId="77777777" w:rsidR="004B530B" w:rsidRPr="00D65356" w:rsidRDefault="004B530B" w:rsidP="002232F4">
            <w:pPr>
              <w:pStyle w:val="TableText0"/>
              <w:keepLines/>
              <w:ind w:left="107"/>
              <w:rPr>
                <w:szCs w:val="20"/>
              </w:rPr>
            </w:pPr>
            <w:r w:rsidRPr="00D65356">
              <w:rPr>
                <w:szCs w:val="20"/>
              </w:rPr>
              <w:t>CAB tablets</w:t>
            </w:r>
          </w:p>
        </w:tc>
        <w:tc>
          <w:tcPr>
            <w:tcW w:w="1110" w:type="dxa"/>
            <w:tcBorders>
              <w:top w:val="single" w:sz="4" w:space="0" w:color="auto"/>
              <w:left w:val="nil"/>
              <w:bottom w:val="single" w:sz="4" w:space="0" w:color="auto"/>
              <w:right w:val="single" w:sz="4" w:space="0" w:color="auto"/>
            </w:tcBorders>
            <w:vAlign w:val="center"/>
            <w:hideMark/>
          </w:tcPr>
          <w:p w14:paraId="7C3683DD"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26D9F88"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28E1420"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FA6E2CC"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057776A"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268CE60A"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Pr>
                <w:szCs w:val="20"/>
                <w:vertAlign w:val="superscript"/>
              </w:rPr>
              <w:t>7</w:t>
            </w:r>
          </w:p>
        </w:tc>
      </w:tr>
      <w:tr w:rsidR="004B530B" w:rsidRPr="00D65356" w14:paraId="03BA1E1D"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73FCEA02" w14:textId="77777777" w:rsidR="004B530B" w:rsidRPr="00D65356" w:rsidRDefault="004B530B" w:rsidP="002232F4">
            <w:pPr>
              <w:pStyle w:val="TableText0"/>
              <w:keepLines/>
              <w:ind w:left="107"/>
              <w:rPr>
                <w:szCs w:val="20"/>
              </w:rPr>
            </w:pPr>
            <w:r w:rsidRPr="00D65356">
              <w:rPr>
                <w:szCs w:val="20"/>
              </w:rPr>
              <w:t>CAB+RPV injections (eff)</w:t>
            </w:r>
          </w:p>
        </w:tc>
        <w:tc>
          <w:tcPr>
            <w:tcW w:w="1110" w:type="dxa"/>
            <w:tcBorders>
              <w:top w:val="single" w:sz="4" w:space="0" w:color="auto"/>
              <w:left w:val="nil"/>
              <w:bottom w:val="single" w:sz="4" w:space="0" w:color="auto"/>
              <w:right w:val="single" w:sz="4" w:space="0" w:color="auto"/>
            </w:tcBorders>
            <w:vAlign w:val="center"/>
            <w:hideMark/>
          </w:tcPr>
          <w:p w14:paraId="48AA3980"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Pr>
                <w:szCs w:val="20"/>
                <w:vertAlign w:val="superscript"/>
              </w:rPr>
              <w:t>8</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56CB732"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Pr>
                <w:szCs w:val="20"/>
                <w:vertAlign w:val="superscript"/>
              </w:rPr>
              <w:t>9</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6BCCEE1"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sidRPr="00DF63EB">
              <w:rPr>
                <w:szCs w:val="20"/>
                <w:vertAlign w:val="superscript"/>
              </w:rPr>
              <w:t>1</w:t>
            </w:r>
            <w:r w:rsidR="00697421">
              <w:rPr>
                <w:szCs w:val="20"/>
                <w:vertAlign w:val="superscript"/>
              </w:rPr>
              <w:t>0</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4598626"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sidRPr="00DF63EB">
              <w:rPr>
                <w:szCs w:val="20"/>
                <w:vertAlign w:val="superscript"/>
              </w:rPr>
              <w:t>1</w:t>
            </w:r>
            <w:r w:rsidR="00697421">
              <w:rPr>
                <w:szCs w:val="20"/>
                <w:vertAlign w:val="superscript"/>
              </w:rPr>
              <w:t>0</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97C35C0" w14:textId="77777777" w:rsidR="004B530B" w:rsidRPr="00297141" w:rsidRDefault="00297141" w:rsidP="002232F4">
            <w:pPr>
              <w:pStyle w:val="Tabletext"/>
              <w:keepNext/>
              <w:keepLines/>
              <w:jc w:val="center"/>
              <w:rPr>
                <w:szCs w:val="20"/>
              </w:rPr>
            </w:pPr>
            <w:r>
              <w:rPr>
                <w:noProof/>
                <w:color w:val="000000"/>
                <w:szCs w:val="20"/>
                <w:highlight w:val="black"/>
              </w:rPr>
              <w:t>''''''''''''''''''''''''''''</w:t>
            </w:r>
            <w:r w:rsidR="00A62F7B" w:rsidRPr="00DF63EB">
              <w:rPr>
                <w:szCs w:val="20"/>
                <w:vertAlign w:val="superscript"/>
              </w:rPr>
              <w:t>1</w:t>
            </w:r>
            <w:r w:rsidR="00A62F7B">
              <w:rPr>
                <w:szCs w:val="20"/>
                <w:vertAlign w:val="superscript"/>
              </w:rPr>
              <w:t>1</w:t>
            </w:r>
          </w:p>
        </w:tc>
        <w:tc>
          <w:tcPr>
            <w:tcW w:w="1111" w:type="dxa"/>
            <w:tcBorders>
              <w:top w:val="single" w:sz="4" w:space="0" w:color="auto"/>
              <w:left w:val="single" w:sz="4" w:space="0" w:color="auto"/>
              <w:bottom w:val="single" w:sz="4" w:space="0" w:color="auto"/>
              <w:right w:val="single" w:sz="4" w:space="0" w:color="auto"/>
            </w:tcBorders>
            <w:vAlign w:val="center"/>
            <w:hideMark/>
          </w:tcPr>
          <w:p w14:paraId="6D26C756" w14:textId="77777777" w:rsidR="004B530B" w:rsidRPr="00297141" w:rsidRDefault="00297141" w:rsidP="002232F4">
            <w:pPr>
              <w:pStyle w:val="Tabletext"/>
              <w:keepNext/>
              <w:keepLines/>
              <w:jc w:val="center"/>
              <w:rPr>
                <w:szCs w:val="20"/>
              </w:rPr>
            </w:pPr>
            <w:r>
              <w:rPr>
                <w:noProof/>
                <w:color w:val="000000"/>
                <w:szCs w:val="20"/>
                <w:highlight w:val="black"/>
              </w:rPr>
              <w:t>'''''''''''''''''''''''''''</w:t>
            </w:r>
            <w:r w:rsidR="00A62F7B" w:rsidRPr="00DF63EB">
              <w:rPr>
                <w:szCs w:val="20"/>
                <w:vertAlign w:val="superscript"/>
              </w:rPr>
              <w:t>1</w:t>
            </w:r>
            <w:r w:rsidR="00A62F7B">
              <w:rPr>
                <w:szCs w:val="20"/>
                <w:vertAlign w:val="superscript"/>
              </w:rPr>
              <w:t>1</w:t>
            </w:r>
          </w:p>
        </w:tc>
      </w:tr>
      <w:tr w:rsidR="004B530B" w:rsidRPr="00D65356" w14:paraId="5CE8271D"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1621F95B" w14:textId="77777777" w:rsidR="004B530B" w:rsidRPr="00D65356" w:rsidRDefault="004B530B" w:rsidP="002232F4">
            <w:pPr>
              <w:pStyle w:val="TableText0"/>
              <w:keepLines/>
              <w:rPr>
                <w:szCs w:val="20"/>
              </w:rPr>
            </w:pPr>
            <w:r w:rsidRPr="00D65356">
              <w:rPr>
                <w:szCs w:val="20"/>
              </w:rPr>
              <w:t>Total (eff)</w:t>
            </w:r>
          </w:p>
        </w:tc>
        <w:tc>
          <w:tcPr>
            <w:tcW w:w="1110" w:type="dxa"/>
            <w:tcBorders>
              <w:top w:val="single" w:sz="4" w:space="0" w:color="auto"/>
              <w:left w:val="nil"/>
              <w:bottom w:val="single" w:sz="4" w:space="0" w:color="auto"/>
              <w:right w:val="single" w:sz="4" w:space="0" w:color="auto"/>
            </w:tcBorders>
            <w:vAlign w:val="center"/>
            <w:hideMark/>
          </w:tcPr>
          <w:p w14:paraId="3067E217" w14:textId="77777777" w:rsidR="004B530B" w:rsidRPr="00297141" w:rsidRDefault="00297141" w:rsidP="002232F4">
            <w:pPr>
              <w:pStyle w:val="Tabletext"/>
              <w:keepNext/>
              <w:keepLines/>
              <w:jc w:val="center"/>
              <w:rPr>
                <w:szCs w:val="20"/>
              </w:rPr>
            </w:pPr>
            <w:r>
              <w:rPr>
                <w:noProof/>
                <w:color w:val="000000"/>
                <w:szCs w:val="20"/>
                <w:highlight w:val="black"/>
              </w:rPr>
              <w:t>'''''''''''''''''''''''''''''</w:t>
            </w:r>
            <w:r w:rsidR="00697626" w:rsidRPr="00DF63EB">
              <w:rPr>
                <w:szCs w:val="20"/>
                <w:vertAlign w:val="superscript"/>
              </w:rPr>
              <w:t>1</w:t>
            </w:r>
            <w:r w:rsidR="00697626">
              <w:rPr>
                <w:szCs w:val="20"/>
                <w:vertAlign w:val="superscript"/>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C595184"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Pr>
                <w:szCs w:val="20"/>
                <w:vertAlign w:val="superscript"/>
              </w:rPr>
              <w:t>9</w:t>
            </w:r>
          </w:p>
        </w:tc>
        <w:tc>
          <w:tcPr>
            <w:tcW w:w="1111" w:type="dxa"/>
            <w:tcBorders>
              <w:top w:val="single" w:sz="4" w:space="0" w:color="auto"/>
              <w:left w:val="single" w:sz="4" w:space="0" w:color="auto"/>
              <w:bottom w:val="single" w:sz="4" w:space="0" w:color="auto"/>
              <w:right w:val="single" w:sz="4" w:space="0" w:color="auto"/>
            </w:tcBorders>
            <w:vAlign w:val="center"/>
            <w:hideMark/>
          </w:tcPr>
          <w:p w14:paraId="29990188" w14:textId="77777777" w:rsidR="004B530B" w:rsidRPr="00297141" w:rsidRDefault="00297141" w:rsidP="002232F4">
            <w:pPr>
              <w:pStyle w:val="Tabletext"/>
              <w:keepNext/>
              <w:keepLines/>
              <w:jc w:val="center"/>
              <w:rPr>
                <w:szCs w:val="20"/>
              </w:rPr>
            </w:pPr>
            <w:r>
              <w:rPr>
                <w:noProof/>
                <w:color w:val="000000"/>
                <w:szCs w:val="20"/>
                <w:highlight w:val="black"/>
              </w:rPr>
              <w:t>'''''''''''''''''''''''''''</w:t>
            </w:r>
            <w:r w:rsidR="00697421" w:rsidRPr="00DF63EB">
              <w:rPr>
                <w:szCs w:val="20"/>
                <w:vertAlign w:val="superscript"/>
              </w:rPr>
              <w:t>1</w:t>
            </w:r>
            <w:r w:rsidR="00697421">
              <w:rPr>
                <w:szCs w:val="20"/>
                <w:vertAlign w:val="superscript"/>
              </w:rPr>
              <w:t>0</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DDC8A4E" w14:textId="77777777" w:rsidR="004B530B" w:rsidRPr="00297141" w:rsidRDefault="00297141" w:rsidP="002232F4">
            <w:pPr>
              <w:pStyle w:val="Tabletext"/>
              <w:keepNext/>
              <w:keepLines/>
              <w:jc w:val="center"/>
              <w:rPr>
                <w:szCs w:val="20"/>
              </w:rPr>
            </w:pPr>
            <w:r>
              <w:rPr>
                <w:noProof/>
                <w:color w:val="000000"/>
                <w:szCs w:val="20"/>
                <w:highlight w:val="black"/>
              </w:rPr>
              <w:t>'''''''''''''''''''''''''''''</w:t>
            </w:r>
            <w:r w:rsidR="00A62F7B" w:rsidRPr="00DF63EB">
              <w:rPr>
                <w:szCs w:val="20"/>
                <w:vertAlign w:val="superscript"/>
              </w:rPr>
              <w:t>1</w:t>
            </w:r>
            <w:r w:rsidR="00A62F7B">
              <w:rPr>
                <w:szCs w:val="20"/>
                <w:vertAlign w:val="superscript"/>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0B2D29D" w14:textId="77777777" w:rsidR="004B530B" w:rsidRPr="00297141" w:rsidRDefault="00297141" w:rsidP="002232F4">
            <w:pPr>
              <w:pStyle w:val="Tabletext"/>
              <w:keepNext/>
              <w:keepLines/>
              <w:jc w:val="center"/>
              <w:rPr>
                <w:szCs w:val="20"/>
              </w:rPr>
            </w:pPr>
            <w:r>
              <w:rPr>
                <w:noProof/>
                <w:color w:val="000000"/>
                <w:szCs w:val="20"/>
                <w:highlight w:val="black"/>
              </w:rPr>
              <w:t>'''''''''''''''''''''''''''</w:t>
            </w:r>
            <w:r w:rsidR="00A62F7B" w:rsidRPr="00DF63EB">
              <w:rPr>
                <w:szCs w:val="20"/>
                <w:vertAlign w:val="superscript"/>
              </w:rPr>
              <w:t>1</w:t>
            </w:r>
            <w:r w:rsidR="00A62F7B">
              <w:rPr>
                <w:szCs w:val="20"/>
                <w:vertAlign w:val="superscript"/>
              </w:rPr>
              <w:t>1</w:t>
            </w:r>
          </w:p>
        </w:tc>
        <w:tc>
          <w:tcPr>
            <w:tcW w:w="1111" w:type="dxa"/>
            <w:tcBorders>
              <w:top w:val="single" w:sz="4" w:space="0" w:color="auto"/>
              <w:left w:val="single" w:sz="4" w:space="0" w:color="auto"/>
              <w:bottom w:val="single" w:sz="4" w:space="0" w:color="auto"/>
              <w:right w:val="single" w:sz="4" w:space="0" w:color="auto"/>
            </w:tcBorders>
            <w:vAlign w:val="center"/>
            <w:hideMark/>
          </w:tcPr>
          <w:p w14:paraId="2746A9AD" w14:textId="77777777" w:rsidR="004B530B" w:rsidRPr="00297141" w:rsidRDefault="00297141" w:rsidP="002232F4">
            <w:pPr>
              <w:pStyle w:val="Tabletext"/>
              <w:keepNext/>
              <w:keepLines/>
              <w:jc w:val="center"/>
              <w:rPr>
                <w:szCs w:val="20"/>
              </w:rPr>
            </w:pPr>
            <w:r>
              <w:rPr>
                <w:noProof/>
                <w:color w:val="000000"/>
                <w:szCs w:val="20"/>
                <w:highlight w:val="black"/>
              </w:rPr>
              <w:t>''''''''''''''''''''''''''''</w:t>
            </w:r>
            <w:r w:rsidR="00A62F7B" w:rsidRPr="00DF63EB">
              <w:rPr>
                <w:szCs w:val="20"/>
                <w:vertAlign w:val="superscript"/>
              </w:rPr>
              <w:t>1</w:t>
            </w:r>
            <w:r w:rsidR="00A62F7B">
              <w:rPr>
                <w:szCs w:val="20"/>
                <w:vertAlign w:val="superscript"/>
              </w:rPr>
              <w:t>1</w:t>
            </w:r>
          </w:p>
        </w:tc>
      </w:tr>
      <w:tr w:rsidR="004B530B" w:rsidRPr="00D65356" w14:paraId="71E88EBA" w14:textId="77777777" w:rsidTr="00E922B9">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5131787F" w14:textId="77777777" w:rsidR="004B530B" w:rsidRPr="00D65356" w:rsidRDefault="004B530B" w:rsidP="002232F4">
            <w:pPr>
              <w:pStyle w:val="TableText0"/>
              <w:keepLines/>
              <w:rPr>
                <w:rFonts w:cs="Arial"/>
                <w:b/>
                <w:szCs w:val="20"/>
              </w:rPr>
            </w:pPr>
            <w:r w:rsidRPr="00D65356">
              <w:rPr>
                <w:rFonts w:cs="Arial"/>
                <w:b/>
                <w:szCs w:val="20"/>
              </w:rPr>
              <w:t>Estimated changes in use and financial impact of other medicines (PBS and RPBS)</w:t>
            </w:r>
          </w:p>
        </w:tc>
      </w:tr>
      <w:tr w:rsidR="004B530B" w:rsidRPr="00D65356" w14:paraId="1D2077F4" w14:textId="77777777" w:rsidTr="00E922B9">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01B879AC" w14:textId="77777777" w:rsidR="004B530B" w:rsidRPr="00D65356" w:rsidRDefault="004B530B" w:rsidP="002232F4">
            <w:pPr>
              <w:pStyle w:val="TableText0"/>
              <w:keepLines/>
              <w:rPr>
                <w:rFonts w:cs="Arial"/>
                <w:szCs w:val="20"/>
              </w:rPr>
            </w:pPr>
            <w:r w:rsidRPr="00D65356">
              <w:rPr>
                <w:szCs w:val="20"/>
              </w:rPr>
              <w:t xml:space="preserve">Changes in script numbers </w:t>
            </w:r>
          </w:p>
        </w:tc>
      </w:tr>
      <w:tr w:rsidR="004B530B" w:rsidRPr="00D65356" w14:paraId="6EC303E7" w14:textId="77777777" w:rsidTr="00E922B9">
        <w:trPr>
          <w:trHeight w:val="56"/>
        </w:trPr>
        <w:tc>
          <w:tcPr>
            <w:tcW w:w="9067" w:type="dxa"/>
            <w:gridSpan w:val="7"/>
            <w:tcBorders>
              <w:top w:val="single" w:sz="4" w:space="0" w:color="auto"/>
              <w:left w:val="single" w:sz="4" w:space="0" w:color="auto"/>
              <w:bottom w:val="single" w:sz="4" w:space="0" w:color="auto"/>
              <w:right w:val="single" w:sz="4" w:space="0" w:color="auto"/>
            </w:tcBorders>
            <w:hideMark/>
          </w:tcPr>
          <w:p w14:paraId="01A69587" w14:textId="77777777" w:rsidR="004B530B" w:rsidRPr="00D65356" w:rsidRDefault="004B530B" w:rsidP="002232F4">
            <w:pPr>
              <w:pStyle w:val="TableText0"/>
              <w:keepLines/>
              <w:rPr>
                <w:szCs w:val="20"/>
              </w:rPr>
            </w:pPr>
            <w:r w:rsidRPr="00D65356">
              <w:rPr>
                <w:szCs w:val="20"/>
              </w:rPr>
              <w:t>Prescriptions not used by patients initia</w:t>
            </w:r>
            <w:r w:rsidR="002E6D7D" w:rsidRPr="00D65356">
              <w:rPr>
                <w:szCs w:val="20"/>
              </w:rPr>
              <w:t>ting</w:t>
            </w:r>
            <w:r w:rsidRPr="00D65356">
              <w:rPr>
                <w:szCs w:val="20"/>
              </w:rPr>
              <w:t xml:space="preserve"> </w:t>
            </w:r>
            <w:r w:rsidR="002E6D7D" w:rsidRPr="00D65356">
              <w:rPr>
                <w:szCs w:val="20"/>
              </w:rPr>
              <w:t xml:space="preserve">and continuing </w:t>
            </w:r>
            <w:r w:rsidRPr="00D65356">
              <w:rPr>
                <w:szCs w:val="20"/>
              </w:rPr>
              <w:t>treatment with CAB+RPV</w:t>
            </w:r>
            <w:r w:rsidRPr="00D65356">
              <w:rPr>
                <w:szCs w:val="20"/>
                <w:vertAlign w:val="superscript"/>
              </w:rPr>
              <w:t xml:space="preserve"> a</w:t>
            </w:r>
          </w:p>
        </w:tc>
      </w:tr>
      <w:tr w:rsidR="002E6D7D" w:rsidRPr="00D65356" w14:paraId="62F0AE70" w14:textId="77777777" w:rsidTr="00E922B9">
        <w:trPr>
          <w:trHeight w:val="56"/>
        </w:trPr>
        <w:tc>
          <w:tcPr>
            <w:tcW w:w="2405" w:type="dxa"/>
            <w:tcBorders>
              <w:top w:val="single" w:sz="4" w:space="0" w:color="auto"/>
              <w:left w:val="single" w:sz="4" w:space="0" w:color="auto"/>
              <w:bottom w:val="single" w:sz="4" w:space="0" w:color="auto"/>
              <w:right w:val="single" w:sz="4" w:space="0" w:color="auto"/>
            </w:tcBorders>
            <w:hideMark/>
          </w:tcPr>
          <w:p w14:paraId="4A79A709" w14:textId="77777777" w:rsidR="002E6D7D" w:rsidRPr="00D65356" w:rsidRDefault="002E6D7D" w:rsidP="002232F4">
            <w:pPr>
              <w:pStyle w:val="TableText0"/>
              <w:keepLines/>
              <w:ind w:left="107"/>
              <w:rPr>
                <w:szCs w:val="20"/>
              </w:rPr>
            </w:pPr>
            <w:r w:rsidRPr="00D65356">
              <w:rPr>
                <w:szCs w:val="20"/>
              </w:rPr>
              <w:t xml:space="preserve">DTG/RPV </w:t>
            </w:r>
          </w:p>
        </w:tc>
        <w:tc>
          <w:tcPr>
            <w:tcW w:w="1110" w:type="dxa"/>
            <w:tcBorders>
              <w:top w:val="single" w:sz="4" w:space="0" w:color="auto"/>
              <w:left w:val="nil"/>
              <w:bottom w:val="single" w:sz="4" w:space="0" w:color="auto"/>
              <w:right w:val="single" w:sz="4" w:space="0" w:color="auto"/>
            </w:tcBorders>
            <w:vAlign w:val="center"/>
            <w:hideMark/>
          </w:tcPr>
          <w:p w14:paraId="3809DBDD" w14:textId="77777777" w:rsidR="002E6D7D" w:rsidRPr="00D65356" w:rsidRDefault="002E6D7D" w:rsidP="002232F4">
            <w:pPr>
              <w:pStyle w:val="Tabletext"/>
              <w:keepNext/>
              <w:keepLines/>
              <w:jc w:val="center"/>
            </w:pPr>
            <w:r w:rsidRPr="00D65356">
              <w:t>-</w:t>
            </w:r>
            <w:r w:rsidR="00297141">
              <w:rPr>
                <w:noProof/>
                <w:color w:val="000000"/>
                <w:highlight w:val="black"/>
              </w:rPr>
              <w:t>''''''''</w:t>
            </w:r>
            <w:r w:rsidR="00702088">
              <w:rPr>
                <w:szCs w:val="20"/>
                <w:vertAlign w:val="superscript"/>
              </w:rPr>
              <w:t>4</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D446DB9"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5323423"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2070C24"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3698A70"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2F09780"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r>
      <w:tr w:rsidR="002E6D7D" w:rsidRPr="00D65356" w14:paraId="634AD84A"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4660ED95" w14:textId="77777777" w:rsidR="002E6D7D" w:rsidRPr="00D65356" w:rsidRDefault="002E6D7D" w:rsidP="002232F4">
            <w:pPr>
              <w:pStyle w:val="TableText0"/>
              <w:keepLines/>
              <w:ind w:left="107"/>
              <w:rPr>
                <w:szCs w:val="20"/>
              </w:rPr>
            </w:pPr>
            <w:r w:rsidRPr="00D65356">
              <w:rPr>
                <w:szCs w:val="20"/>
              </w:rPr>
              <w:t xml:space="preserve">DTG/ABC/3TC </w:t>
            </w:r>
          </w:p>
        </w:tc>
        <w:tc>
          <w:tcPr>
            <w:tcW w:w="1110" w:type="dxa"/>
            <w:tcBorders>
              <w:top w:val="single" w:sz="4" w:space="0" w:color="auto"/>
              <w:left w:val="nil"/>
              <w:bottom w:val="single" w:sz="4" w:space="0" w:color="auto"/>
              <w:right w:val="single" w:sz="4" w:space="0" w:color="auto"/>
            </w:tcBorders>
            <w:vAlign w:val="center"/>
            <w:hideMark/>
          </w:tcPr>
          <w:p w14:paraId="0F875761"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62FED71"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7B4F3A7" w14:textId="77777777" w:rsidR="002E6D7D" w:rsidRPr="00D65356" w:rsidRDefault="002E6D7D" w:rsidP="002232F4">
            <w:pPr>
              <w:pStyle w:val="Tabletext"/>
              <w:keepNext/>
              <w:keepLines/>
              <w:jc w:val="center"/>
            </w:pPr>
            <w:r w:rsidRPr="00D65356">
              <w:t>-</w:t>
            </w:r>
            <w:r w:rsidR="00297141">
              <w:rPr>
                <w:noProof/>
                <w:color w:val="000000"/>
                <w:highlight w:val="black"/>
              </w:rPr>
              <w:t>'''''''''''''</w:t>
            </w:r>
            <w:r w:rsidR="00DF63EB">
              <w:rPr>
                <w:szCs w:val="20"/>
                <w:vertAlign w:val="superscript"/>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3F3FADA" w14:textId="77777777" w:rsidR="002E6D7D" w:rsidRPr="00D65356" w:rsidRDefault="002E6D7D" w:rsidP="002232F4">
            <w:pPr>
              <w:pStyle w:val="Tabletext"/>
              <w:keepNext/>
              <w:keepLines/>
              <w:jc w:val="center"/>
            </w:pPr>
            <w:r w:rsidRPr="00D65356">
              <w:t>-</w:t>
            </w:r>
            <w:r w:rsidR="00297141">
              <w:rPr>
                <w:noProof/>
                <w:color w:val="000000"/>
                <w:highlight w:val="black"/>
              </w:rPr>
              <w:t>'''''''''''''</w:t>
            </w:r>
            <w:r w:rsidR="00DF63EB">
              <w:rPr>
                <w:szCs w:val="20"/>
                <w:vertAlign w:val="superscript"/>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1EB44FB" w14:textId="77777777" w:rsidR="002E6D7D" w:rsidRPr="00D65356" w:rsidRDefault="002E6D7D" w:rsidP="002232F4">
            <w:pPr>
              <w:pStyle w:val="Tabletext"/>
              <w:keepNext/>
              <w:keepLines/>
              <w:jc w:val="center"/>
            </w:pPr>
            <w:r w:rsidRPr="00D65356">
              <w:t>-</w:t>
            </w:r>
            <w:r w:rsidR="00297141">
              <w:rPr>
                <w:noProof/>
                <w:color w:val="000000"/>
                <w:highlight w:val="black"/>
              </w:rPr>
              <w:t>'''''''''''''</w:t>
            </w:r>
            <w:r w:rsidR="00DF63EB">
              <w:rPr>
                <w:szCs w:val="20"/>
                <w:vertAlign w:val="superscript"/>
              </w:rPr>
              <w:t>2</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9C2051C" w14:textId="77777777" w:rsidR="002E6D7D" w:rsidRPr="00D65356" w:rsidRDefault="002E6D7D" w:rsidP="002232F4">
            <w:pPr>
              <w:pStyle w:val="Tabletext"/>
              <w:keepNext/>
              <w:keepLines/>
              <w:jc w:val="center"/>
            </w:pPr>
            <w:r w:rsidRPr="00D65356">
              <w:t>-</w:t>
            </w:r>
            <w:r w:rsidR="00297141">
              <w:rPr>
                <w:noProof/>
                <w:color w:val="000000"/>
                <w:highlight w:val="black"/>
              </w:rPr>
              <w:t>''''''''''''''</w:t>
            </w:r>
            <w:r w:rsidR="00DF63EB">
              <w:rPr>
                <w:szCs w:val="20"/>
                <w:vertAlign w:val="superscript"/>
              </w:rPr>
              <w:t>2</w:t>
            </w:r>
          </w:p>
        </w:tc>
      </w:tr>
      <w:tr w:rsidR="002E6D7D" w:rsidRPr="00D65356" w14:paraId="45E16DB8"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49588CE9" w14:textId="77777777" w:rsidR="002E6D7D" w:rsidRPr="00D65356" w:rsidRDefault="002E6D7D" w:rsidP="002232F4">
            <w:pPr>
              <w:pStyle w:val="TableText0"/>
              <w:keepLines/>
              <w:ind w:left="107"/>
              <w:rPr>
                <w:szCs w:val="20"/>
              </w:rPr>
            </w:pPr>
            <w:r w:rsidRPr="00D65356">
              <w:rPr>
                <w:szCs w:val="20"/>
              </w:rPr>
              <w:t>BIC/FTC/TAF</w:t>
            </w:r>
          </w:p>
        </w:tc>
        <w:tc>
          <w:tcPr>
            <w:tcW w:w="1110" w:type="dxa"/>
            <w:tcBorders>
              <w:top w:val="single" w:sz="4" w:space="0" w:color="auto"/>
              <w:left w:val="nil"/>
              <w:bottom w:val="single" w:sz="4" w:space="0" w:color="auto"/>
              <w:right w:val="single" w:sz="4" w:space="0" w:color="auto"/>
            </w:tcBorders>
            <w:vAlign w:val="center"/>
            <w:hideMark/>
          </w:tcPr>
          <w:p w14:paraId="6522B46A" w14:textId="77777777" w:rsidR="002E6D7D" w:rsidRPr="00D65356" w:rsidRDefault="002E6D7D" w:rsidP="002232F4">
            <w:pPr>
              <w:pStyle w:val="Tabletext"/>
              <w:keepNext/>
              <w:keepLines/>
              <w:jc w:val="center"/>
            </w:pPr>
            <w:r w:rsidRPr="00D65356">
              <w:t>-</w:t>
            </w:r>
            <w:r w:rsidR="00297141">
              <w:rPr>
                <w:noProof/>
                <w:color w:val="000000"/>
                <w:highlight w:val="black"/>
              </w:rPr>
              <w:t>''''''''''''''</w:t>
            </w:r>
            <w:r w:rsidR="00DF63EB">
              <w:rPr>
                <w:szCs w:val="20"/>
                <w:vertAlign w:val="superscript"/>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F702451" w14:textId="77777777" w:rsidR="002E6D7D" w:rsidRPr="00D65356" w:rsidRDefault="002E6D7D" w:rsidP="002232F4">
            <w:pPr>
              <w:pStyle w:val="Tabletext"/>
              <w:keepNext/>
              <w:keepLines/>
              <w:jc w:val="center"/>
            </w:pPr>
            <w:r w:rsidRPr="00D65356">
              <w:t>-</w:t>
            </w:r>
            <w:r w:rsidR="00297141">
              <w:rPr>
                <w:noProof/>
                <w:color w:val="000000"/>
                <w:highlight w:val="black"/>
              </w:rPr>
              <w:t>'''''''''''''</w:t>
            </w:r>
            <w:r w:rsidR="00DF63EB">
              <w:rPr>
                <w:szCs w:val="20"/>
                <w:vertAlign w:val="superscript"/>
              </w:rPr>
              <w:t>2</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C2E2127" w14:textId="77777777" w:rsidR="002E6D7D" w:rsidRPr="00D65356" w:rsidRDefault="002E6D7D" w:rsidP="002232F4">
            <w:pPr>
              <w:pStyle w:val="Tabletext"/>
              <w:keepNext/>
              <w:keepLines/>
              <w:jc w:val="center"/>
            </w:pPr>
            <w:r w:rsidRPr="00D65356">
              <w:t>-</w:t>
            </w:r>
            <w:r w:rsidR="00297141">
              <w:rPr>
                <w:noProof/>
                <w:color w:val="000000"/>
                <w:highlight w:val="black"/>
              </w:rPr>
              <w:t>'''''''''''''''''</w:t>
            </w:r>
            <w:r w:rsidR="003A17BF">
              <w:rPr>
                <w:szCs w:val="20"/>
                <w:vertAlign w:val="superscript"/>
              </w:rPr>
              <w:t>5</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0BA9408" w14:textId="77777777" w:rsidR="002E6D7D" w:rsidRPr="00D65356" w:rsidRDefault="002E6D7D" w:rsidP="002232F4">
            <w:pPr>
              <w:pStyle w:val="Tabletext"/>
              <w:keepNext/>
              <w:keepLines/>
              <w:jc w:val="center"/>
            </w:pPr>
            <w:r w:rsidRPr="00D65356">
              <w:t>-</w:t>
            </w:r>
            <w:r w:rsidR="00297141">
              <w:rPr>
                <w:noProof/>
                <w:color w:val="000000"/>
                <w:highlight w:val="black"/>
              </w:rPr>
              <w:t>'''''''''''''''</w:t>
            </w:r>
            <w:r w:rsidR="003A17BF">
              <w:rPr>
                <w:szCs w:val="20"/>
                <w:vertAlign w:val="superscript"/>
              </w:rPr>
              <w:t>5</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0CDDFF4" w14:textId="77777777" w:rsidR="002E6D7D" w:rsidRPr="00D65356" w:rsidRDefault="002E6D7D" w:rsidP="002232F4">
            <w:pPr>
              <w:pStyle w:val="Tabletext"/>
              <w:keepNext/>
              <w:keepLines/>
              <w:jc w:val="center"/>
            </w:pPr>
            <w:r w:rsidRPr="00D65356">
              <w:t>-</w:t>
            </w:r>
            <w:r w:rsidR="00297141">
              <w:rPr>
                <w:noProof/>
                <w:color w:val="000000"/>
                <w:highlight w:val="black"/>
              </w:rPr>
              <w:t>'''''''''''''''</w:t>
            </w:r>
            <w:r w:rsidR="003A17BF">
              <w:rPr>
                <w:szCs w:val="20"/>
                <w:vertAlign w:val="superscript"/>
              </w:rPr>
              <w:t>5</w:t>
            </w:r>
          </w:p>
        </w:tc>
        <w:tc>
          <w:tcPr>
            <w:tcW w:w="1111" w:type="dxa"/>
            <w:tcBorders>
              <w:top w:val="single" w:sz="4" w:space="0" w:color="auto"/>
              <w:left w:val="single" w:sz="4" w:space="0" w:color="auto"/>
              <w:bottom w:val="single" w:sz="4" w:space="0" w:color="auto"/>
              <w:right w:val="single" w:sz="4" w:space="0" w:color="auto"/>
            </w:tcBorders>
            <w:vAlign w:val="center"/>
            <w:hideMark/>
          </w:tcPr>
          <w:p w14:paraId="251586CF" w14:textId="77777777" w:rsidR="002E6D7D" w:rsidRPr="00D65356" w:rsidRDefault="002E6D7D" w:rsidP="002232F4">
            <w:pPr>
              <w:pStyle w:val="Tabletext"/>
              <w:keepNext/>
              <w:keepLines/>
              <w:jc w:val="center"/>
            </w:pPr>
            <w:r w:rsidRPr="00D65356">
              <w:t>-</w:t>
            </w:r>
            <w:r w:rsidR="00297141">
              <w:rPr>
                <w:noProof/>
                <w:color w:val="000000"/>
                <w:highlight w:val="black"/>
              </w:rPr>
              <w:t>''''''''''''''''''</w:t>
            </w:r>
            <w:r w:rsidR="003A17BF">
              <w:rPr>
                <w:szCs w:val="20"/>
                <w:vertAlign w:val="superscript"/>
              </w:rPr>
              <w:t>5</w:t>
            </w:r>
          </w:p>
        </w:tc>
      </w:tr>
      <w:tr w:rsidR="002E6D7D" w:rsidRPr="00D65356" w14:paraId="6F15F320"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743B005C" w14:textId="77777777" w:rsidR="002E6D7D" w:rsidRPr="00D65356" w:rsidRDefault="002E6D7D" w:rsidP="002232F4">
            <w:pPr>
              <w:pStyle w:val="TableText0"/>
              <w:keepLines/>
              <w:ind w:left="107"/>
              <w:rPr>
                <w:szCs w:val="20"/>
              </w:rPr>
            </w:pPr>
            <w:r w:rsidRPr="00D65356">
              <w:rPr>
                <w:szCs w:val="20"/>
              </w:rPr>
              <w:t>ELV/c/FTC/TAF</w:t>
            </w:r>
          </w:p>
        </w:tc>
        <w:tc>
          <w:tcPr>
            <w:tcW w:w="1110" w:type="dxa"/>
            <w:tcBorders>
              <w:top w:val="single" w:sz="4" w:space="0" w:color="auto"/>
              <w:left w:val="nil"/>
              <w:bottom w:val="single" w:sz="4" w:space="0" w:color="auto"/>
              <w:right w:val="single" w:sz="4" w:space="0" w:color="auto"/>
            </w:tcBorders>
            <w:vAlign w:val="center"/>
            <w:hideMark/>
          </w:tcPr>
          <w:p w14:paraId="1689C56E"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E67D81D"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0DAB17E"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0D80A43"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B0E7DDE"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5FF52BD"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r>
      <w:tr w:rsidR="002E6D7D" w:rsidRPr="00D65356" w14:paraId="14A3F9F6"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381D03FE" w14:textId="77777777" w:rsidR="002E6D7D" w:rsidRPr="00D65356" w:rsidRDefault="002E6D7D" w:rsidP="002232F4">
            <w:pPr>
              <w:pStyle w:val="TableText0"/>
              <w:keepLines/>
              <w:ind w:left="107"/>
              <w:rPr>
                <w:szCs w:val="20"/>
              </w:rPr>
            </w:pPr>
            <w:r w:rsidRPr="00D65356">
              <w:rPr>
                <w:szCs w:val="20"/>
              </w:rPr>
              <w:t>RPV/FTC/TAF</w:t>
            </w:r>
          </w:p>
        </w:tc>
        <w:tc>
          <w:tcPr>
            <w:tcW w:w="1110" w:type="dxa"/>
            <w:tcBorders>
              <w:top w:val="single" w:sz="4" w:space="0" w:color="auto"/>
              <w:left w:val="nil"/>
              <w:bottom w:val="single" w:sz="4" w:space="0" w:color="auto"/>
              <w:right w:val="single" w:sz="4" w:space="0" w:color="auto"/>
            </w:tcBorders>
            <w:vAlign w:val="center"/>
            <w:hideMark/>
          </w:tcPr>
          <w:p w14:paraId="4C2EFA5E"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147D2D9"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B709B7B"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A09B6EB"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1BB2B50"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14798304"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r>
      <w:tr w:rsidR="002E6D7D" w:rsidRPr="00D65356" w14:paraId="04421893"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71B90D1C" w14:textId="77777777" w:rsidR="002E6D7D" w:rsidRPr="00D65356" w:rsidRDefault="002E6D7D" w:rsidP="002232F4">
            <w:pPr>
              <w:pStyle w:val="TableText0"/>
              <w:keepLines/>
              <w:ind w:left="107"/>
              <w:rPr>
                <w:szCs w:val="20"/>
              </w:rPr>
            </w:pPr>
            <w:r w:rsidRPr="00D65356">
              <w:rPr>
                <w:szCs w:val="20"/>
              </w:rPr>
              <w:t>DTG/3TC</w:t>
            </w:r>
          </w:p>
        </w:tc>
        <w:tc>
          <w:tcPr>
            <w:tcW w:w="1110" w:type="dxa"/>
            <w:tcBorders>
              <w:top w:val="single" w:sz="4" w:space="0" w:color="auto"/>
              <w:left w:val="nil"/>
              <w:bottom w:val="single" w:sz="4" w:space="0" w:color="auto"/>
              <w:right w:val="single" w:sz="4" w:space="0" w:color="auto"/>
            </w:tcBorders>
            <w:vAlign w:val="center"/>
            <w:hideMark/>
          </w:tcPr>
          <w:p w14:paraId="6338D498" w14:textId="77777777" w:rsidR="002E6D7D" w:rsidRPr="00D65356" w:rsidRDefault="002E6D7D" w:rsidP="002232F4">
            <w:pPr>
              <w:pStyle w:val="Tabletext"/>
              <w:keepNext/>
              <w:keepLines/>
              <w:jc w:val="center"/>
            </w:pPr>
            <w:r w:rsidRPr="00D65356">
              <w:t>-</w:t>
            </w:r>
            <w:r w:rsidR="00297141">
              <w:rPr>
                <w:noProof/>
                <w:color w:val="000000"/>
                <w:highlight w:val="black"/>
              </w:rPr>
              <w:t>''''''''''</w:t>
            </w:r>
            <w:r w:rsidR="00702088">
              <w:rPr>
                <w:szCs w:val="20"/>
                <w:vertAlign w:val="superscript"/>
              </w:rPr>
              <w:t>4</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640BAF1" w14:textId="77777777" w:rsidR="002E6D7D" w:rsidRPr="00D65356" w:rsidRDefault="002E6D7D" w:rsidP="002232F4">
            <w:pPr>
              <w:pStyle w:val="Tabletext"/>
              <w:keepNext/>
              <w:keepLines/>
              <w:jc w:val="center"/>
            </w:pPr>
            <w:r w:rsidRPr="00D65356">
              <w:t>-</w:t>
            </w:r>
            <w:r w:rsidR="00297141">
              <w:rPr>
                <w:noProof/>
                <w:color w:val="000000"/>
                <w:highlight w:val="black"/>
              </w:rPr>
              <w:t>''''''''''</w:t>
            </w:r>
            <w:r w:rsidR="00702088">
              <w:rPr>
                <w:szCs w:val="20"/>
                <w:vertAlign w:val="superscript"/>
              </w:rPr>
              <w:t>4</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C505C5C"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1F400BA"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8CCA81A"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6E59C0B0" w14:textId="77777777" w:rsidR="002E6D7D" w:rsidRPr="00D65356" w:rsidRDefault="002E6D7D" w:rsidP="002232F4">
            <w:pPr>
              <w:pStyle w:val="Tabletext"/>
              <w:keepNext/>
              <w:keepLines/>
              <w:jc w:val="center"/>
            </w:pPr>
            <w:r w:rsidRPr="00D65356">
              <w:t>-</w:t>
            </w:r>
            <w:r w:rsidR="00297141">
              <w:rPr>
                <w:noProof/>
                <w:color w:val="000000"/>
                <w:highlight w:val="black"/>
              </w:rPr>
              <w:t>'''''''''</w:t>
            </w:r>
            <w:r w:rsidR="00F260C2">
              <w:rPr>
                <w:szCs w:val="20"/>
                <w:vertAlign w:val="superscript"/>
              </w:rPr>
              <w:t>3</w:t>
            </w:r>
          </w:p>
        </w:tc>
      </w:tr>
      <w:tr w:rsidR="004B530B" w:rsidRPr="00D65356" w14:paraId="2C9455ED" w14:textId="77777777" w:rsidTr="00E922B9">
        <w:tc>
          <w:tcPr>
            <w:tcW w:w="9067" w:type="dxa"/>
            <w:gridSpan w:val="7"/>
            <w:tcBorders>
              <w:top w:val="single" w:sz="4" w:space="0" w:color="auto"/>
              <w:left w:val="single" w:sz="4" w:space="0" w:color="auto"/>
              <w:bottom w:val="single" w:sz="4" w:space="0" w:color="auto"/>
              <w:right w:val="single" w:sz="4" w:space="0" w:color="auto"/>
            </w:tcBorders>
            <w:hideMark/>
          </w:tcPr>
          <w:p w14:paraId="76B583F5" w14:textId="77777777" w:rsidR="004B530B" w:rsidRPr="00D65356" w:rsidRDefault="004B530B" w:rsidP="002232F4">
            <w:pPr>
              <w:pStyle w:val="Tabletext"/>
              <w:keepNext/>
              <w:keepLines/>
            </w:pPr>
            <w:r w:rsidRPr="00D65356">
              <w:t>Additional rilpivirine tablet use from patients initiating CAB+RPV</w:t>
            </w:r>
          </w:p>
        </w:tc>
      </w:tr>
      <w:tr w:rsidR="004B530B" w:rsidRPr="00D65356" w14:paraId="18397ADB"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51B12BC1" w14:textId="77777777" w:rsidR="004B530B" w:rsidRPr="00D65356" w:rsidRDefault="004B530B" w:rsidP="002232F4">
            <w:pPr>
              <w:pStyle w:val="TableText0"/>
              <w:keepLines/>
              <w:ind w:left="107"/>
              <w:rPr>
                <w:szCs w:val="20"/>
              </w:rPr>
            </w:pPr>
            <w:r w:rsidRPr="00D65356">
              <w:rPr>
                <w:szCs w:val="20"/>
              </w:rPr>
              <w:t>RPV</w:t>
            </w:r>
          </w:p>
        </w:tc>
        <w:tc>
          <w:tcPr>
            <w:tcW w:w="1110" w:type="dxa"/>
            <w:tcBorders>
              <w:top w:val="single" w:sz="4" w:space="0" w:color="auto"/>
              <w:left w:val="nil"/>
              <w:bottom w:val="single" w:sz="4" w:space="0" w:color="auto"/>
              <w:right w:val="single" w:sz="4" w:space="0" w:color="auto"/>
            </w:tcBorders>
            <w:vAlign w:val="center"/>
            <w:hideMark/>
          </w:tcPr>
          <w:p w14:paraId="14E86FF8" w14:textId="77777777" w:rsidR="004B530B" w:rsidRPr="00297141" w:rsidRDefault="00297141" w:rsidP="002232F4">
            <w:pPr>
              <w:pStyle w:val="Tabletext"/>
              <w:keepNext/>
              <w:keepLines/>
              <w:jc w:val="center"/>
            </w:pPr>
            <w:r>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41C434D" w14:textId="77777777" w:rsidR="004B530B" w:rsidRPr="00297141" w:rsidRDefault="00297141" w:rsidP="002232F4">
            <w:pPr>
              <w:pStyle w:val="Tabletext"/>
              <w:keepNext/>
              <w:keepLines/>
              <w:jc w:val="center"/>
            </w:pPr>
            <w:r>
              <w:rPr>
                <w:noProof/>
                <w:color w:val="00000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B4EC261" w14:textId="77777777" w:rsidR="004B530B" w:rsidRPr="00297141" w:rsidRDefault="00297141" w:rsidP="002232F4">
            <w:pPr>
              <w:pStyle w:val="Tabletext"/>
              <w:keepNext/>
              <w:keepLines/>
              <w:jc w:val="center"/>
            </w:pPr>
            <w:r>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783E22C" w14:textId="77777777" w:rsidR="004B530B" w:rsidRPr="00297141" w:rsidRDefault="00297141" w:rsidP="002232F4">
            <w:pPr>
              <w:pStyle w:val="Tabletext"/>
              <w:keepNext/>
              <w:keepLines/>
              <w:jc w:val="center"/>
            </w:pPr>
            <w:r>
              <w:rPr>
                <w:noProof/>
                <w:color w:val="000000"/>
                <w:highlight w:val="black"/>
              </w:rPr>
              <w:t>''''''''''</w:t>
            </w:r>
            <w:r w:rsidR="00F260C2">
              <w:rPr>
                <w:szCs w:val="20"/>
                <w:vertAlign w:val="superscript"/>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9889124" w14:textId="77777777" w:rsidR="004B530B" w:rsidRPr="00297141" w:rsidRDefault="00297141" w:rsidP="002232F4">
            <w:pPr>
              <w:pStyle w:val="Tabletext"/>
              <w:keepNext/>
              <w:keepLines/>
              <w:jc w:val="center"/>
            </w:pPr>
            <w:r>
              <w:rPr>
                <w:noProof/>
                <w:color w:val="000000"/>
                <w:highlight w:val="black"/>
              </w:rPr>
              <w:t>'''''''''</w:t>
            </w:r>
            <w:r w:rsidR="00F260C2">
              <w:rPr>
                <w:szCs w:val="20"/>
                <w:vertAlign w:val="superscript"/>
              </w:rPr>
              <w:t>3</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7350625" w14:textId="77777777" w:rsidR="004B530B" w:rsidRPr="00297141" w:rsidRDefault="00297141" w:rsidP="002232F4">
            <w:pPr>
              <w:pStyle w:val="Tabletext"/>
              <w:keepNext/>
              <w:keepLines/>
              <w:jc w:val="center"/>
            </w:pPr>
            <w:r>
              <w:rPr>
                <w:noProof/>
                <w:color w:val="000000"/>
                <w:highlight w:val="black"/>
              </w:rPr>
              <w:t>''''''''''</w:t>
            </w:r>
            <w:r w:rsidR="00F260C2">
              <w:rPr>
                <w:szCs w:val="20"/>
                <w:vertAlign w:val="superscript"/>
              </w:rPr>
              <w:t>3</w:t>
            </w:r>
          </w:p>
        </w:tc>
      </w:tr>
      <w:tr w:rsidR="004B530B" w:rsidRPr="00D65356" w14:paraId="5AED2F69"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702AECFC" w14:textId="77777777" w:rsidR="004B530B" w:rsidRPr="00D65356" w:rsidRDefault="004B530B" w:rsidP="002232F4">
            <w:pPr>
              <w:pStyle w:val="TableText0"/>
              <w:keepLines/>
              <w:rPr>
                <w:szCs w:val="20"/>
              </w:rPr>
            </w:pPr>
            <w:r w:rsidRPr="00D65356">
              <w:rPr>
                <w:szCs w:val="20"/>
              </w:rPr>
              <w:t>Total</w:t>
            </w:r>
          </w:p>
        </w:tc>
        <w:tc>
          <w:tcPr>
            <w:tcW w:w="1110" w:type="dxa"/>
            <w:tcBorders>
              <w:top w:val="single" w:sz="4" w:space="0" w:color="auto"/>
              <w:left w:val="nil"/>
              <w:bottom w:val="single" w:sz="4" w:space="0" w:color="auto"/>
              <w:right w:val="single" w:sz="4" w:space="0" w:color="auto"/>
            </w:tcBorders>
            <w:vAlign w:val="center"/>
            <w:hideMark/>
          </w:tcPr>
          <w:p w14:paraId="39D2800D" w14:textId="77777777" w:rsidR="004B530B" w:rsidRPr="00D65356" w:rsidRDefault="004B530B" w:rsidP="002232F4">
            <w:pPr>
              <w:pStyle w:val="Tabletext"/>
              <w:keepNext/>
              <w:keepLines/>
              <w:jc w:val="center"/>
            </w:pPr>
            <w:r w:rsidRPr="00D65356">
              <w:t>-</w:t>
            </w:r>
            <w:r w:rsidR="00297141">
              <w:rPr>
                <w:noProof/>
                <w:color w:val="000000"/>
                <w:highlight w:val="black"/>
              </w:rPr>
              <w:t>'''''''''''''</w:t>
            </w:r>
            <w:r w:rsidR="00DF63EB">
              <w:rPr>
                <w:szCs w:val="20"/>
                <w:vertAlign w:val="superscript"/>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B8739FA" w14:textId="77777777" w:rsidR="004B530B" w:rsidRPr="00D65356" w:rsidRDefault="004B530B" w:rsidP="002232F4">
            <w:pPr>
              <w:pStyle w:val="Tabletext"/>
              <w:keepNext/>
              <w:keepLines/>
              <w:jc w:val="center"/>
            </w:pPr>
            <w:r w:rsidRPr="00D65356">
              <w:t>-</w:t>
            </w:r>
            <w:r w:rsidR="00297141">
              <w:rPr>
                <w:noProof/>
                <w:color w:val="000000"/>
                <w:highlight w:val="black"/>
              </w:rPr>
              <w:t>''''''''''''''''</w:t>
            </w:r>
            <w:r w:rsidR="003A17BF">
              <w:rPr>
                <w:szCs w:val="20"/>
                <w:vertAlign w:val="superscript"/>
              </w:rPr>
              <w:t>5</w:t>
            </w:r>
          </w:p>
        </w:tc>
        <w:tc>
          <w:tcPr>
            <w:tcW w:w="1111" w:type="dxa"/>
            <w:tcBorders>
              <w:top w:val="single" w:sz="4" w:space="0" w:color="auto"/>
              <w:left w:val="single" w:sz="4" w:space="0" w:color="auto"/>
              <w:bottom w:val="single" w:sz="4" w:space="0" w:color="auto"/>
              <w:right w:val="single" w:sz="4" w:space="0" w:color="auto"/>
            </w:tcBorders>
            <w:vAlign w:val="center"/>
            <w:hideMark/>
          </w:tcPr>
          <w:p w14:paraId="6DC8220E" w14:textId="77777777" w:rsidR="004B530B" w:rsidRPr="00D65356" w:rsidRDefault="004B530B" w:rsidP="002232F4">
            <w:pPr>
              <w:pStyle w:val="Tabletext"/>
              <w:keepNext/>
              <w:keepLines/>
              <w:jc w:val="center"/>
            </w:pPr>
            <w:r w:rsidRPr="00D65356">
              <w:t>-</w:t>
            </w:r>
            <w:r w:rsidR="00297141">
              <w:rPr>
                <w:noProof/>
                <w:color w:val="000000"/>
                <w:highlight w:val="black"/>
              </w:rPr>
              <w:t>''''''''''''''''</w:t>
            </w:r>
            <w:r w:rsidR="00DF63EB" w:rsidRPr="00DF63EB">
              <w:rPr>
                <w:szCs w:val="20"/>
                <w:vertAlign w:val="superscript"/>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1CF650E" w14:textId="77777777" w:rsidR="004B530B" w:rsidRPr="00D65356" w:rsidRDefault="004B530B" w:rsidP="002232F4">
            <w:pPr>
              <w:pStyle w:val="Tabletext"/>
              <w:keepNext/>
              <w:keepLines/>
              <w:jc w:val="center"/>
            </w:pPr>
            <w:r w:rsidRPr="00D65356">
              <w:t>-</w:t>
            </w:r>
            <w:r w:rsidR="00297141">
              <w:rPr>
                <w:noProof/>
                <w:color w:val="000000"/>
                <w:highlight w:val="black"/>
              </w:rPr>
              <w:t>''''''''''''''''''</w:t>
            </w:r>
            <w:r w:rsidR="00DF63EB" w:rsidRPr="00DF63EB">
              <w:rPr>
                <w:szCs w:val="20"/>
                <w:vertAlign w:val="superscript"/>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C648833" w14:textId="77777777" w:rsidR="004B530B" w:rsidRPr="00D65356" w:rsidRDefault="004B530B" w:rsidP="002232F4">
            <w:pPr>
              <w:pStyle w:val="Tabletext"/>
              <w:keepNext/>
              <w:keepLines/>
              <w:jc w:val="center"/>
            </w:pPr>
            <w:r w:rsidRPr="00D65356">
              <w:t>-</w:t>
            </w:r>
            <w:r w:rsidR="00297141">
              <w:rPr>
                <w:noProof/>
                <w:color w:val="000000"/>
                <w:highlight w:val="black"/>
              </w:rPr>
              <w:t>'''''''''''''''</w:t>
            </w:r>
            <w:r w:rsidR="00DF63EB" w:rsidRPr="00DF63EB">
              <w:rPr>
                <w:szCs w:val="20"/>
                <w:vertAlign w:val="superscript"/>
              </w:rPr>
              <w:t>1</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7C9FC9F" w14:textId="77777777" w:rsidR="004B530B" w:rsidRPr="00D65356" w:rsidRDefault="004B530B" w:rsidP="002232F4">
            <w:pPr>
              <w:pStyle w:val="Tabletext"/>
              <w:keepNext/>
              <w:keepLines/>
              <w:jc w:val="center"/>
            </w:pPr>
            <w:r w:rsidRPr="00D65356">
              <w:t>-</w:t>
            </w:r>
            <w:r w:rsidR="00297141">
              <w:rPr>
                <w:noProof/>
                <w:color w:val="000000"/>
                <w:highlight w:val="black"/>
              </w:rPr>
              <w:t>'''''''''''''''</w:t>
            </w:r>
            <w:r w:rsidR="003A17BF">
              <w:rPr>
                <w:szCs w:val="20"/>
                <w:vertAlign w:val="superscript"/>
              </w:rPr>
              <w:t>6</w:t>
            </w:r>
          </w:p>
        </w:tc>
      </w:tr>
      <w:tr w:rsidR="004B530B" w:rsidRPr="00D65356" w14:paraId="441B37A8" w14:textId="77777777" w:rsidTr="00E922B9">
        <w:tc>
          <w:tcPr>
            <w:tcW w:w="9067" w:type="dxa"/>
            <w:gridSpan w:val="7"/>
            <w:tcBorders>
              <w:top w:val="single" w:sz="4" w:space="0" w:color="auto"/>
              <w:left w:val="single" w:sz="4" w:space="0" w:color="auto"/>
              <w:bottom w:val="single" w:sz="4" w:space="0" w:color="auto"/>
              <w:right w:val="single" w:sz="4" w:space="0" w:color="auto"/>
            </w:tcBorders>
            <w:hideMark/>
          </w:tcPr>
          <w:p w14:paraId="5840AC34" w14:textId="77777777" w:rsidR="004B530B" w:rsidRPr="00D65356" w:rsidRDefault="004B530B" w:rsidP="002232F4">
            <w:pPr>
              <w:pStyle w:val="Tabletext"/>
              <w:keepNext/>
              <w:keepLines/>
            </w:pPr>
            <w:r w:rsidRPr="00D65356">
              <w:t>Cost offsets from prescriptions not used by patients initiat</w:t>
            </w:r>
            <w:r w:rsidR="002E6D7D" w:rsidRPr="00D65356">
              <w:t>ing and continuing</w:t>
            </w:r>
            <w:r w:rsidRPr="00D65356">
              <w:t xml:space="preserve"> treatment with CAB+RPV</w:t>
            </w:r>
          </w:p>
        </w:tc>
      </w:tr>
      <w:tr w:rsidR="002E6D7D" w:rsidRPr="00D65356" w14:paraId="4BC5D02B"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63331008" w14:textId="77777777" w:rsidR="002E6D7D" w:rsidRPr="00D65356" w:rsidRDefault="002E6D7D" w:rsidP="002232F4">
            <w:pPr>
              <w:pStyle w:val="TableText0"/>
              <w:keepLines/>
              <w:ind w:left="107"/>
              <w:rPr>
                <w:szCs w:val="20"/>
              </w:rPr>
            </w:pPr>
            <w:r w:rsidRPr="00D65356">
              <w:rPr>
                <w:szCs w:val="20"/>
              </w:rPr>
              <w:t xml:space="preserve">DTG/RPV </w:t>
            </w:r>
          </w:p>
        </w:tc>
        <w:tc>
          <w:tcPr>
            <w:tcW w:w="1110" w:type="dxa"/>
            <w:tcBorders>
              <w:top w:val="single" w:sz="4" w:space="0" w:color="auto"/>
              <w:left w:val="nil"/>
              <w:bottom w:val="single" w:sz="4" w:space="0" w:color="auto"/>
              <w:right w:val="single" w:sz="4" w:space="0" w:color="auto"/>
            </w:tcBorders>
            <w:vAlign w:val="center"/>
            <w:hideMark/>
          </w:tcPr>
          <w:p w14:paraId="38FAE13E"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B9FD54D"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DC6B348"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AD88F80"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105D9C6"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8804437"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r>
      <w:tr w:rsidR="002E6D7D" w:rsidRPr="00D65356" w14:paraId="24D58D01"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7ECFCCEC" w14:textId="77777777" w:rsidR="002E6D7D" w:rsidRPr="00D65356" w:rsidRDefault="002E6D7D" w:rsidP="002232F4">
            <w:pPr>
              <w:pStyle w:val="TableText0"/>
              <w:keepLines/>
              <w:ind w:left="107"/>
              <w:rPr>
                <w:szCs w:val="20"/>
              </w:rPr>
            </w:pPr>
            <w:r w:rsidRPr="00D65356">
              <w:rPr>
                <w:szCs w:val="20"/>
              </w:rPr>
              <w:t xml:space="preserve">DTG/ABC/3TC </w:t>
            </w:r>
          </w:p>
        </w:tc>
        <w:tc>
          <w:tcPr>
            <w:tcW w:w="1110" w:type="dxa"/>
            <w:tcBorders>
              <w:top w:val="single" w:sz="4" w:space="0" w:color="auto"/>
              <w:left w:val="nil"/>
              <w:bottom w:val="single" w:sz="4" w:space="0" w:color="auto"/>
              <w:right w:val="single" w:sz="4" w:space="0" w:color="auto"/>
            </w:tcBorders>
            <w:vAlign w:val="center"/>
            <w:hideMark/>
          </w:tcPr>
          <w:p w14:paraId="04F568A2"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5BBBBBC"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1E1DED92"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D2FBE72"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8</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BAA1566"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8</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703B8CE" w14:textId="75858F30" w:rsidR="002E6D7D" w:rsidRPr="00297141" w:rsidRDefault="002E6D7D" w:rsidP="002232F4">
            <w:pPr>
              <w:pStyle w:val="Tabletext"/>
              <w:keepNext/>
              <w:keepLines/>
              <w:jc w:val="center"/>
            </w:pPr>
            <w:r w:rsidRPr="00DF63EB">
              <w:t>-</w:t>
            </w:r>
            <w:r w:rsidR="00692F19">
              <w:rPr>
                <w:noProof/>
                <w:color w:val="000000"/>
                <w:highlight w:val="black"/>
              </w:rPr>
              <w:t>'''''''''''''</w:t>
            </w:r>
            <w:r w:rsidR="00297141">
              <w:rPr>
                <w:noProof/>
                <w:color w:val="000000"/>
                <w:highlight w:val="black"/>
              </w:rPr>
              <w:t>'''''''''''''''</w:t>
            </w:r>
            <w:r w:rsidR="00697421">
              <w:rPr>
                <w:szCs w:val="20"/>
                <w:vertAlign w:val="superscript"/>
              </w:rPr>
              <w:t>8</w:t>
            </w:r>
          </w:p>
        </w:tc>
      </w:tr>
      <w:tr w:rsidR="002E6D7D" w:rsidRPr="00D65356" w14:paraId="4E102706"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2F8F34DC" w14:textId="77777777" w:rsidR="002E6D7D" w:rsidRPr="00D65356" w:rsidRDefault="002E6D7D" w:rsidP="002232F4">
            <w:pPr>
              <w:pStyle w:val="TableText0"/>
              <w:keepLines/>
              <w:ind w:left="107"/>
              <w:rPr>
                <w:szCs w:val="20"/>
              </w:rPr>
            </w:pPr>
            <w:r w:rsidRPr="00D65356">
              <w:rPr>
                <w:szCs w:val="20"/>
              </w:rPr>
              <w:t>BIC/FTC/TAF</w:t>
            </w:r>
          </w:p>
        </w:tc>
        <w:tc>
          <w:tcPr>
            <w:tcW w:w="1110" w:type="dxa"/>
            <w:tcBorders>
              <w:top w:val="single" w:sz="4" w:space="0" w:color="auto"/>
              <w:left w:val="nil"/>
              <w:bottom w:val="single" w:sz="4" w:space="0" w:color="auto"/>
              <w:right w:val="single" w:sz="4" w:space="0" w:color="auto"/>
            </w:tcBorders>
            <w:vAlign w:val="center"/>
            <w:hideMark/>
          </w:tcPr>
          <w:p w14:paraId="23EB9911"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8</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05BDD0C"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8</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F3BCDDA"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626" w:rsidRPr="00DF63EB">
              <w:rPr>
                <w:szCs w:val="20"/>
                <w:vertAlign w:val="superscript"/>
              </w:rPr>
              <w:t>1</w:t>
            </w:r>
            <w:r w:rsidR="00697626">
              <w:rPr>
                <w:szCs w:val="20"/>
                <w:vertAlign w:val="superscript"/>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45522C0"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626" w:rsidRPr="00DF63EB">
              <w:rPr>
                <w:szCs w:val="20"/>
                <w:vertAlign w:val="superscript"/>
              </w:rPr>
              <w:t>1</w:t>
            </w:r>
            <w:r w:rsidR="00697626">
              <w:rPr>
                <w:szCs w:val="20"/>
                <w:vertAlign w:val="superscript"/>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122F1A6"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626" w:rsidRPr="00DF63EB">
              <w:rPr>
                <w:szCs w:val="20"/>
                <w:vertAlign w:val="superscript"/>
              </w:rPr>
              <w:t>1</w:t>
            </w:r>
            <w:r w:rsidR="00697626">
              <w:rPr>
                <w:szCs w:val="20"/>
                <w:vertAlign w:val="superscript"/>
              </w:rPr>
              <w:t>2</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49D353C"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626" w:rsidRPr="00DF63EB">
              <w:rPr>
                <w:szCs w:val="20"/>
                <w:vertAlign w:val="superscript"/>
              </w:rPr>
              <w:t>1</w:t>
            </w:r>
            <w:r w:rsidR="00697626">
              <w:rPr>
                <w:szCs w:val="20"/>
                <w:vertAlign w:val="superscript"/>
              </w:rPr>
              <w:t>2</w:t>
            </w:r>
          </w:p>
        </w:tc>
      </w:tr>
      <w:tr w:rsidR="002E6D7D" w:rsidRPr="00D65356" w14:paraId="67A13AEE"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5CB5DE21" w14:textId="77777777" w:rsidR="002E6D7D" w:rsidRPr="00D65356" w:rsidRDefault="002E6D7D" w:rsidP="002232F4">
            <w:pPr>
              <w:pStyle w:val="TableText0"/>
              <w:keepLines/>
              <w:ind w:left="107"/>
              <w:rPr>
                <w:szCs w:val="20"/>
              </w:rPr>
            </w:pPr>
            <w:r w:rsidRPr="00D65356">
              <w:rPr>
                <w:szCs w:val="20"/>
              </w:rPr>
              <w:t>ELV/c/FTC/TAF</w:t>
            </w:r>
          </w:p>
        </w:tc>
        <w:tc>
          <w:tcPr>
            <w:tcW w:w="1110" w:type="dxa"/>
            <w:tcBorders>
              <w:top w:val="single" w:sz="4" w:space="0" w:color="auto"/>
              <w:left w:val="nil"/>
              <w:bottom w:val="single" w:sz="4" w:space="0" w:color="auto"/>
              <w:right w:val="single" w:sz="4" w:space="0" w:color="auto"/>
            </w:tcBorders>
            <w:vAlign w:val="center"/>
            <w:hideMark/>
          </w:tcPr>
          <w:p w14:paraId="481786BB"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9989F9B"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F2FD7D2"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9777D4F"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80F40CD"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6C35D109"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r>
      <w:tr w:rsidR="002E6D7D" w:rsidRPr="00D65356" w14:paraId="782C9E94"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2F5EB59F" w14:textId="77777777" w:rsidR="002E6D7D" w:rsidRPr="00D65356" w:rsidRDefault="002E6D7D" w:rsidP="002232F4">
            <w:pPr>
              <w:pStyle w:val="TableText0"/>
              <w:keepLines/>
              <w:ind w:left="107"/>
              <w:rPr>
                <w:szCs w:val="20"/>
              </w:rPr>
            </w:pPr>
            <w:r w:rsidRPr="00D65356">
              <w:rPr>
                <w:szCs w:val="20"/>
              </w:rPr>
              <w:t>RPV/FTC/TAF</w:t>
            </w:r>
          </w:p>
        </w:tc>
        <w:tc>
          <w:tcPr>
            <w:tcW w:w="1110" w:type="dxa"/>
            <w:tcBorders>
              <w:top w:val="single" w:sz="4" w:space="0" w:color="auto"/>
              <w:left w:val="nil"/>
              <w:bottom w:val="single" w:sz="4" w:space="0" w:color="auto"/>
              <w:right w:val="single" w:sz="4" w:space="0" w:color="auto"/>
            </w:tcBorders>
            <w:vAlign w:val="center"/>
            <w:hideMark/>
          </w:tcPr>
          <w:p w14:paraId="5F6A6396"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F7B4EA2"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88447DD"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5C5A6CD"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A9CE52F"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10110655"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r>
      <w:tr w:rsidR="002E6D7D" w:rsidRPr="00D65356" w14:paraId="7E887512"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62CC7A57" w14:textId="77777777" w:rsidR="002E6D7D" w:rsidRPr="00D65356" w:rsidRDefault="002E6D7D" w:rsidP="002232F4">
            <w:pPr>
              <w:pStyle w:val="TableText0"/>
              <w:keepLines/>
              <w:ind w:left="107"/>
              <w:rPr>
                <w:szCs w:val="20"/>
              </w:rPr>
            </w:pPr>
            <w:r w:rsidRPr="00D65356">
              <w:rPr>
                <w:szCs w:val="20"/>
              </w:rPr>
              <w:t>DTG/3TC</w:t>
            </w:r>
          </w:p>
        </w:tc>
        <w:tc>
          <w:tcPr>
            <w:tcW w:w="1110" w:type="dxa"/>
            <w:tcBorders>
              <w:top w:val="single" w:sz="4" w:space="0" w:color="auto"/>
              <w:left w:val="nil"/>
              <w:bottom w:val="single" w:sz="4" w:space="0" w:color="auto"/>
              <w:right w:val="single" w:sz="4" w:space="0" w:color="auto"/>
            </w:tcBorders>
            <w:vAlign w:val="center"/>
            <w:hideMark/>
          </w:tcPr>
          <w:p w14:paraId="597E4F12"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DAC3BDB"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38123FD"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C4E7C2B"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9FE86F6"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648C899F" w14:textId="77777777" w:rsidR="002E6D7D" w:rsidRPr="00297141" w:rsidRDefault="002E6D7D" w:rsidP="002232F4">
            <w:pPr>
              <w:pStyle w:val="Tabletext"/>
              <w:keepNext/>
              <w:keepLines/>
              <w:jc w:val="center"/>
            </w:pPr>
            <w:r w:rsidRPr="00DF63EB">
              <w:t>-</w:t>
            </w:r>
            <w:r w:rsidR="00297141">
              <w:rPr>
                <w:noProof/>
                <w:color w:val="000000"/>
                <w:highlight w:val="black"/>
              </w:rPr>
              <w:t>'''''''''''''''''''''''</w:t>
            </w:r>
            <w:r w:rsidR="00697421">
              <w:rPr>
                <w:szCs w:val="20"/>
                <w:vertAlign w:val="superscript"/>
              </w:rPr>
              <w:t>7</w:t>
            </w:r>
          </w:p>
        </w:tc>
      </w:tr>
      <w:tr w:rsidR="004B530B" w:rsidRPr="00D65356" w14:paraId="258BE042" w14:textId="77777777" w:rsidTr="00E922B9">
        <w:tc>
          <w:tcPr>
            <w:tcW w:w="9067" w:type="dxa"/>
            <w:gridSpan w:val="7"/>
            <w:tcBorders>
              <w:top w:val="single" w:sz="4" w:space="0" w:color="auto"/>
              <w:left w:val="single" w:sz="4" w:space="0" w:color="auto"/>
              <w:bottom w:val="single" w:sz="4" w:space="0" w:color="auto"/>
              <w:right w:val="single" w:sz="4" w:space="0" w:color="auto"/>
            </w:tcBorders>
            <w:hideMark/>
          </w:tcPr>
          <w:p w14:paraId="54002B59" w14:textId="77777777" w:rsidR="004B530B" w:rsidRPr="00D65356" w:rsidRDefault="004B530B" w:rsidP="002232F4">
            <w:pPr>
              <w:pStyle w:val="Tabletext"/>
              <w:keepNext/>
              <w:keepLines/>
            </w:pPr>
            <w:r w:rsidRPr="00D65356">
              <w:t>Additional cost from rilpivirine tablet use from patients initiating CAB+RPV</w:t>
            </w:r>
          </w:p>
        </w:tc>
      </w:tr>
      <w:tr w:rsidR="004B530B" w:rsidRPr="00D65356" w14:paraId="01B01F5D" w14:textId="77777777" w:rsidTr="00E922B9">
        <w:tc>
          <w:tcPr>
            <w:tcW w:w="2405" w:type="dxa"/>
            <w:tcBorders>
              <w:top w:val="single" w:sz="4" w:space="0" w:color="auto"/>
              <w:left w:val="single" w:sz="4" w:space="0" w:color="auto"/>
              <w:bottom w:val="single" w:sz="4" w:space="0" w:color="auto"/>
              <w:right w:val="single" w:sz="4" w:space="0" w:color="auto"/>
            </w:tcBorders>
            <w:hideMark/>
          </w:tcPr>
          <w:p w14:paraId="0226FF2D" w14:textId="77777777" w:rsidR="004B530B" w:rsidRPr="00D65356" w:rsidRDefault="004B530B" w:rsidP="002232F4">
            <w:pPr>
              <w:pStyle w:val="TableText0"/>
              <w:keepLines/>
              <w:ind w:left="107"/>
              <w:rPr>
                <w:szCs w:val="20"/>
              </w:rPr>
            </w:pPr>
            <w:r w:rsidRPr="00D65356">
              <w:rPr>
                <w:szCs w:val="20"/>
              </w:rPr>
              <w:t>RPV</w:t>
            </w:r>
          </w:p>
        </w:tc>
        <w:tc>
          <w:tcPr>
            <w:tcW w:w="1110" w:type="dxa"/>
            <w:tcBorders>
              <w:top w:val="single" w:sz="4" w:space="0" w:color="auto"/>
              <w:left w:val="nil"/>
              <w:bottom w:val="single" w:sz="4" w:space="0" w:color="auto"/>
              <w:right w:val="single" w:sz="4" w:space="0" w:color="auto"/>
            </w:tcBorders>
            <w:vAlign w:val="center"/>
            <w:hideMark/>
          </w:tcPr>
          <w:p w14:paraId="2D18017E"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CFE15B2"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A930CC2"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65D1FB4"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D962330"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3D0F0BC"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r>
      <w:tr w:rsidR="004B530B" w:rsidRPr="00D65356" w14:paraId="1F06B22D"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5CAFD5B3" w14:textId="77777777" w:rsidR="004B530B" w:rsidRPr="00D65356" w:rsidRDefault="004B530B" w:rsidP="002232F4">
            <w:pPr>
              <w:pStyle w:val="TableText0"/>
              <w:keepLines/>
              <w:rPr>
                <w:szCs w:val="20"/>
              </w:rPr>
            </w:pPr>
            <w:r w:rsidRPr="00D65356">
              <w:rPr>
                <w:szCs w:val="20"/>
              </w:rPr>
              <w:t>Total cost of other PBS medicines</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0A62698" w14:textId="77777777" w:rsidR="004B530B" w:rsidRPr="00D65356" w:rsidRDefault="004B530B" w:rsidP="002232F4">
            <w:pPr>
              <w:pStyle w:val="Tabletext"/>
              <w:keepNext/>
              <w:keepLines/>
              <w:jc w:val="center"/>
            </w:pPr>
            <w:r w:rsidRPr="00D65356">
              <w:t>-</w:t>
            </w:r>
            <w:r w:rsidR="00297141">
              <w:rPr>
                <w:noProof/>
                <w:color w:val="000000"/>
                <w:highlight w:val="black"/>
              </w:rPr>
              <w:t>'''''''''''''''''''''''''''</w:t>
            </w:r>
            <w:r w:rsidR="00697421">
              <w:rPr>
                <w:szCs w:val="20"/>
                <w:vertAlign w:val="superscript"/>
              </w:rPr>
              <w:t>8</w:t>
            </w:r>
          </w:p>
        </w:tc>
        <w:tc>
          <w:tcPr>
            <w:tcW w:w="1110" w:type="dxa"/>
            <w:tcBorders>
              <w:top w:val="single" w:sz="4" w:space="0" w:color="auto"/>
              <w:left w:val="nil"/>
              <w:bottom w:val="single" w:sz="4" w:space="0" w:color="auto"/>
              <w:right w:val="single" w:sz="4" w:space="0" w:color="auto"/>
            </w:tcBorders>
            <w:vAlign w:val="center"/>
            <w:hideMark/>
          </w:tcPr>
          <w:p w14:paraId="61237BA5" w14:textId="77777777" w:rsidR="004B530B" w:rsidRPr="00D65356" w:rsidRDefault="004B530B" w:rsidP="002232F4">
            <w:pPr>
              <w:pStyle w:val="Tabletext"/>
              <w:keepNext/>
              <w:keepLines/>
              <w:jc w:val="center"/>
            </w:pPr>
            <w:r w:rsidRPr="00D65356">
              <w:t>-</w:t>
            </w:r>
            <w:r w:rsidR="00297141">
              <w:rPr>
                <w:noProof/>
                <w:color w:val="000000"/>
                <w:highlight w:val="black"/>
              </w:rPr>
              <w:t>'''''''''''''''''''''''''''''</w:t>
            </w:r>
            <w:r w:rsidR="00697421">
              <w:rPr>
                <w:szCs w:val="20"/>
                <w:vertAlign w:val="superscript"/>
              </w:rPr>
              <w:t>9</w:t>
            </w:r>
          </w:p>
        </w:tc>
        <w:tc>
          <w:tcPr>
            <w:tcW w:w="1111" w:type="dxa"/>
            <w:tcBorders>
              <w:top w:val="single" w:sz="4" w:space="0" w:color="auto"/>
              <w:left w:val="nil"/>
              <w:bottom w:val="single" w:sz="4" w:space="0" w:color="auto"/>
              <w:right w:val="single" w:sz="4" w:space="0" w:color="auto"/>
            </w:tcBorders>
            <w:vAlign w:val="center"/>
            <w:hideMark/>
          </w:tcPr>
          <w:p w14:paraId="294B4E65" w14:textId="77777777" w:rsidR="004B530B" w:rsidRPr="00D65356" w:rsidRDefault="004B530B" w:rsidP="002232F4">
            <w:pPr>
              <w:pStyle w:val="Tabletext"/>
              <w:keepNext/>
              <w:keepLines/>
              <w:jc w:val="center"/>
            </w:pPr>
            <w:r w:rsidRPr="00D65356">
              <w:t>-</w:t>
            </w:r>
            <w:r w:rsidR="00297141">
              <w:rPr>
                <w:noProof/>
                <w:color w:val="000000"/>
                <w:highlight w:val="black"/>
              </w:rPr>
              <w:t>'''''''''''''''''''''''''''</w:t>
            </w:r>
            <w:r w:rsidR="00697421" w:rsidRPr="00DF63EB">
              <w:rPr>
                <w:szCs w:val="20"/>
                <w:vertAlign w:val="superscript"/>
              </w:rPr>
              <w:t>1</w:t>
            </w:r>
            <w:r w:rsidR="00697421">
              <w:rPr>
                <w:szCs w:val="20"/>
                <w:vertAlign w:val="superscript"/>
              </w:rPr>
              <w:t>0</w:t>
            </w:r>
          </w:p>
        </w:tc>
        <w:tc>
          <w:tcPr>
            <w:tcW w:w="1110" w:type="dxa"/>
            <w:tcBorders>
              <w:top w:val="single" w:sz="4" w:space="0" w:color="auto"/>
              <w:left w:val="nil"/>
              <w:bottom w:val="single" w:sz="4" w:space="0" w:color="auto"/>
              <w:right w:val="single" w:sz="4" w:space="0" w:color="auto"/>
            </w:tcBorders>
            <w:vAlign w:val="center"/>
            <w:hideMark/>
          </w:tcPr>
          <w:p w14:paraId="490B5048" w14:textId="77777777" w:rsidR="004B530B" w:rsidRPr="00D65356" w:rsidRDefault="004B530B" w:rsidP="002232F4">
            <w:pPr>
              <w:pStyle w:val="Tabletext"/>
              <w:keepNext/>
              <w:keepLines/>
              <w:jc w:val="center"/>
            </w:pPr>
            <w:r w:rsidRPr="00D65356">
              <w:t>-</w:t>
            </w:r>
            <w:r w:rsidR="00297141">
              <w:rPr>
                <w:noProof/>
                <w:color w:val="000000"/>
                <w:highlight w:val="black"/>
              </w:rPr>
              <w:t>'''''''''''''''''''''''''''</w:t>
            </w:r>
            <w:r w:rsidR="00A62F7B" w:rsidRPr="00DF63EB">
              <w:rPr>
                <w:szCs w:val="20"/>
                <w:vertAlign w:val="superscript"/>
              </w:rPr>
              <w:t>1</w:t>
            </w:r>
            <w:r w:rsidR="00A62F7B">
              <w:rPr>
                <w:szCs w:val="20"/>
                <w:vertAlign w:val="superscript"/>
              </w:rPr>
              <w:t>1</w:t>
            </w:r>
          </w:p>
        </w:tc>
        <w:tc>
          <w:tcPr>
            <w:tcW w:w="1110" w:type="dxa"/>
            <w:tcBorders>
              <w:top w:val="single" w:sz="4" w:space="0" w:color="auto"/>
              <w:left w:val="nil"/>
              <w:bottom w:val="single" w:sz="4" w:space="0" w:color="auto"/>
              <w:right w:val="single" w:sz="4" w:space="0" w:color="auto"/>
            </w:tcBorders>
            <w:vAlign w:val="center"/>
            <w:hideMark/>
          </w:tcPr>
          <w:p w14:paraId="5213C0F5" w14:textId="77777777" w:rsidR="004B530B" w:rsidRPr="00D65356" w:rsidRDefault="004B530B" w:rsidP="002232F4">
            <w:pPr>
              <w:pStyle w:val="Tabletext"/>
              <w:keepNext/>
              <w:keepLines/>
              <w:jc w:val="center"/>
            </w:pPr>
            <w:r w:rsidRPr="00D65356">
              <w:t>-</w:t>
            </w:r>
            <w:r w:rsidR="00297141">
              <w:rPr>
                <w:noProof/>
                <w:color w:val="000000"/>
                <w:highlight w:val="black"/>
              </w:rPr>
              <w:t>''''''''''''''''''''''''''''</w:t>
            </w:r>
            <w:r w:rsidR="00A62F7B" w:rsidRPr="00DF63EB">
              <w:rPr>
                <w:szCs w:val="20"/>
                <w:vertAlign w:val="superscript"/>
              </w:rPr>
              <w:t>1</w:t>
            </w:r>
            <w:r w:rsidR="00A62F7B">
              <w:rPr>
                <w:szCs w:val="20"/>
                <w:vertAlign w:val="superscript"/>
              </w:rPr>
              <w:t>1</w:t>
            </w:r>
          </w:p>
        </w:tc>
        <w:tc>
          <w:tcPr>
            <w:tcW w:w="1111" w:type="dxa"/>
            <w:tcBorders>
              <w:top w:val="single" w:sz="4" w:space="0" w:color="auto"/>
              <w:left w:val="nil"/>
              <w:bottom w:val="single" w:sz="4" w:space="0" w:color="auto"/>
              <w:right w:val="single" w:sz="4" w:space="0" w:color="auto"/>
            </w:tcBorders>
            <w:vAlign w:val="center"/>
            <w:hideMark/>
          </w:tcPr>
          <w:p w14:paraId="5ADE58EF" w14:textId="77777777" w:rsidR="004B530B" w:rsidRPr="00D65356" w:rsidRDefault="004B530B" w:rsidP="002232F4">
            <w:pPr>
              <w:pStyle w:val="Tabletext"/>
              <w:keepNext/>
              <w:keepLines/>
              <w:jc w:val="center"/>
            </w:pPr>
            <w:r w:rsidRPr="00D65356">
              <w:t>-</w:t>
            </w:r>
            <w:r w:rsidR="00297141">
              <w:rPr>
                <w:noProof/>
                <w:color w:val="000000"/>
                <w:highlight w:val="black"/>
              </w:rPr>
              <w:t>'''''''''''''''''''''''''''</w:t>
            </w:r>
            <w:r w:rsidR="00A62F7B" w:rsidRPr="00DF63EB">
              <w:rPr>
                <w:szCs w:val="20"/>
                <w:vertAlign w:val="superscript"/>
              </w:rPr>
              <w:t>1</w:t>
            </w:r>
            <w:r w:rsidR="00A62F7B">
              <w:rPr>
                <w:szCs w:val="20"/>
                <w:vertAlign w:val="superscript"/>
              </w:rPr>
              <w:t>1</w:t>
            </w:r>
          </w:p>
        </w:tc>
      </w:tr>
      <w:tr w:rsidR="004B530B" w:rsidRPr="00D65356" w14:paraId="71E765B7" w14:textId="77777777" w:rsidTr="00E922B9">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5EEE2AA8" w14:textId="77777777" w:rsidR="004B530B" w:rsidRPr="00D65356" w:rsidRDefault="004B530B" w:rsidP="002232F4">
            <w:pPr>
              <w:pStyle w:val="Tabletext"/>
              <w:keepNext/>
              <w:keepLines/>
              <w:rPr>
                <w:b/>
              </w:rPr>
            </w:pPr>
            <w:r w:rsidRPr="00D65356">
              <w:rPr>
                <w:b/>
              </w:rPr>
              <w:t xml:space="preserve">Net financial implications </w:t>
            </w:r>
          </w:p>
        </w:tc>
      </w:tr>
      <w:tr w:rsidR="004B530B" w:rsidRPr="00D65356" w14:paraId="2B4D18FE"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553612E4" w14:textId="77777777" w:rsidR="004B530B" w:rsidRPr="00D65356" w:rsidRDefault="004B530B" w:rsidP="002232F4">
            <w:pPr>
              <w:pStyle w:val="TableText0"/>
              <w:keepLines/>
              <w:rPr>
                <w:szCs w:val="20"/>
                <w:vertAlign w:val="superscript"/>
              </w:rPr>
            </w:pPr>
            <w:r w:rsidRPr="00D65356">
              <w:rPr>
                <w:szCs w:val="20"/>
              </w:rPr>
              <w:t>Net cost to PBS/RPBS (eff)</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67FA6F2" w14:textId="77777777" w:rsidR="004B530B" w:rsidRPr="00297141" w:rsidRDefault="00297141" w:rsidP="002232F4">
            <w:pPr>
              <w:pStyle w:val="Tabletext"/>
              <w:keepNext/>
              <w:keepLines/>
              <w:jc w:val="center"/>
              <w:rPr>
                <w:b/>
              </w:rPr>
            </w:pPr>
            <w:r>
              <w:rPr>
                <w:b/>
                <w:noProof/>
                <w:color w:val="000000"/>
                <w:highlight w:val="black"/>
              </w:rPr>
              <w:t>'''''''''''''''''''''''</w:t>
            </w:r>
            <w:r w:rsidR="00697421">
              <w:rPr>
                <w:szCs w:val="20"/>
                <w:vertAlign w:val="superscript"/>
              </w:rPr>
              <w:t>7</w:t>
            </w:r>
          </w:p>
        </w:tc>
        <w:tc>
          <w:tcPr>
            <w:tcW w:w="1110" w:type="dxa"/>
            <w:tcBorders>
              <w:top w:val="single" w:sz="4" w:space="0" w:color="auto"/>
              <w:left w:val="nil"/>
              <w:bottom w:val="single" w:sz="4" w:space="0" w:color="auto"/>
              <w:right w:val="single" w:sz="4" w:space="0" w:color="auto"/>
            </w:tcBorders>
            <w:vAlign w:val="center"/>
            <w:hideMark/>
          </w:tcPr>
          <w:p w14:paraId="3A345DE4" w14:textId="77777777" w:rsidR="004B530B" w:rsidRPr="00297141" w:rsidRDefault="00297141" w:rsidP="002232F4">
            <w:pPr>
              <w:pStyle w:val="Tabletext"/>
              <w:keepNext/>
              <w:keepLines/>
              <w:jc w:val="center"/>
              <w:rPr>
                <w:b/>
              </w:rPr>
            </w:pPr>
            <w:r>
              <w:rPr>
                <w:b/>
                <w:noProof/>
                <w:color w:val="000000"/>
                <w:highlight w:val="black"/>
              </w:rPr>
              <w:t>''''''''''''''''''</w:t>
            </w:r>
            <w:r w:rsidR="00697421">
              <w:rPr>
                <w:szCs w:val="20"/>
                <w:vertAlign w:val="superscript"/>
              </w:rPr>
              <w:t>7</w:t>
            </w:r>
          </w:p>
        </w:tc>
        <w:tc>
          <w:tcPr>
            <w:tcW w:w="1111" w:type="dxa"/>
            <w:tcBorders>
              <w:top w:val="single" w:sz="4" w:space="0" w:color="auto"/>
              <w:left w:val="nil"/>
              <w:bottom w:val="single" w:sz="4" w:space="0" w:color="auto"/>
              <w:right w:val="single" w:sz="4" w:space="0" w:color="auto"/>
            </w:tcBorders>
            <w:vAlign w:val="center"/>
            <w:hideMark/>
          </w:tcPr>
          <w:p w14:paraId="0602D4B7" w14:textId="77777777" w:rsidR="004B530B" w:rsidRPr="00297141" w:rsidRDefault="00297141" w:rsidP="002232F4">
            <w:pPr>
              <w:pStyle w:val="Tabletext"/>
              <w:keepNext/>
              <w:keepLines/>
              <w:jc w:val="center"/>
              <w:rPr>
                <w:b/>
              </w:rPr>
            </w:pPr>
            <w:r>
              <w:rPr>
                <w:b/>
                <w:noProof/>
                <w:color w:val="000000"/>
                <w:highlight w:val="black"/>
              </w:rPr>
              <w:t>''''''''''''''''</w:t>
            </w:r>
            <w:r w:rsidR="00697421">
              <w:rPr>
                <w:szCs w:val="20"/>
                <w:vertAlign w:val="superscript"/>
              </w:rPr>
              <w:t>7</w:t>
            </w:r>
          </w:p>
        </w:tc>
        <w:tc>
          <w:tcPr>
            <w:tcW w:w="1110" w:type="dxa"/>
            <w:tcBorders>
              <w:top w:val="single" w:sz="4" w:space="0" w:color="auto"/>
              <w:left w:val="nil"/>
              <w:bottom w:val="single" w:sz="4" w:space="0" w:color="auto"/>
              <w:right w:val="single" w:sz="4" w:space="0" w:color="auto"/>
            </w:tcBorders>
            <w:vAlign w:val="center"/>
            <w:hideMark/>
          </w:tcPr>
          <w:p w14:paraId="35A71EA3" w14:textId="77777777" w:rsidR="004B530B" w:rsidRPr="00D65356" w:rsidRDefault="004B530B" w:rsidP="002232F4">
            <w:pPr>
              <w:pStyle w:val="Tabletext"/>
              <w:keepNext/>
              <w:keepLines/>
              <w:jc w:val="center"/>
              <w:rPr>
                <w:b/>
              </w:rPr>
            </w:pPr>
            <w:r w:rsidRPr="00D65356">
              <w:rPr>
                <w:b/>
              </w:rPr>
              <w:t>-</w:t>
            </w:r>
            <w:r w:rsidR="00297141">
              <w:rPr>
                <w:b/>
                <w:noProof/>
                <w:color w:val="000000"/>
                <w:highlight w:val="black"/>
              </w:rPr>
              <w:t>''''''''''''''</w:t>
            </w:r>
            <w:r w:rsidR="00697421">
              <w:rPr>
                <w:szCs w:val="20"/>
                <w:vertAlign w:val="superscript"/>
              </w:rPr>
              <w:t>7</w:t>
            </w:r>
          </w:p>
        </w:tc>
        <w:tc>
          <w:tcPr>
            <w:tcW w:w="1110" w:type="dxa"/>
            <w:tcBorders>
              <w:top w:val="single" w:sz="4" w:space="0" w:color="auto"/>
              <w:left w:val="nil"/>
              <w:bottom w:val="single" w:sz="4" w:space="0" w:color="auto"/>
              <w:right w:val="single" w:sz="4" w:space="0" w:color="auto"/>
            </w:tcBorders>
            <w:vAlign w:val="center"/>
            <w:hideMark/>
          </w:tcPr>
          <w:p w14:paraId="674F28DB" w14:textId="77777777" w:rsidR="004B530B" w:rsidRPr="00D65356" w:rsidRDefault="004B530B" w:rsidP="002232F4">
            <w:pPr>
              <w:pStyle w:val="Tabletext"/>
              <w:keepNext/>
              <w:keepLines/>
              <w:jc w:val="center"/>
              <w:rPr>
                <w:b/>
              </w:rPr>
            </w:pPr>
            <w:r w:rsidRPr="00D65356">
              <w:rPr>
                <w:b/>
              </w:rPr>
              <w:t>-</w:t>
            </w:r>
            <w:r w:rsidR="00297141">
              <w:rPr>
                <w:b/>
                <w:noProof/>
                <w:color w:val="000000"/>
                <w:highlight w:val="black"/>
              </w:rPr>
              <w:t>'''''''''''''''''''</w:t>
            </w:r>
            <w:r w:rsidR="00697421">
              <w:rPr>
                <w:szCs w:val="20"/>
                <w:vertAlign w:val="superscript"/>
              </w:rPr>
              <w:t>7</w:t>
            </w:r>
          </w:p>
        </w:tc>
        <w:tc>
          <w:tcPr>
            <w:tcW w:w="1111" w:type="dxa"/>
            <w:tcBorders>
              <w:top w:val="single" w:sz="4" w:space="0" w:color="auto"/>
              <w:left w:val="nil"/>
              <w:bottom w:val="single" w:sz="4" w:space="0" w:color="auto"/>
              <w:right w:val="single" w:sz="4" w:space="0" w:color="auto"/>
            </w:tcBorders>
            <w:vAlign w:val="center"/>
            <w:hideMark/>
          </w:tcPr>
          <w:p w14:paraId="62DF4B00" w14:textId="77777777" w:rsidR="004B530B" w:rsidRPr="00D65356" w:rsidRDefault="004B530B" w:rsidP="002232F4">
            <w:pPr>
              <w:pStyle w:val="Tabletext"/>
              <w:keepNext/>
              <w:keepLines/>
              <w:jc w:val="center"/>
              <w:rPr>
                <w:b/>
              </w:rPr>
            </w:pPr>
            <w:r w:rsidRPr="00D65356">
              <w:rPr>
                <w:b/>
              </w:rPr>
              <w:t>-</w:t>
            </w:r>
            <w:r w:rsidR="00297141">
              <w:rPr>
                <w:b/>
                <w:noProof/>
                <w:color w:val="000000"/>
                <w:highlight w:val="black"/>
              </w:rPr>
              <w:t>''''''''''''''''</w:t>
            </w:r>
            <w:r w:rsidR="00697421">
              <w:rPr>
                <w:szCs w:val="20"/>
                <w:vertAlign w:val="superscript"/>
              </w:rPr>
              <w:t>7</w:t>
            </w:r>
          </w:p>
        </w:tc>
      </w:tr>
      <w:tr w:rsidR="004B530B" w:rsidRPr="00D65356" w14:paraId="1641E771"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47C48185" w14:textId="77777777" w:rsidR="004B530B" w:rsidRPr="00D65356" w:rsidRDefault="004B530B" w:rsidP="002232F4">
            <w:pPr>
              <w:pStyle w:val="TableText0"/>
              <w:keepLines/>
              <w:rPr>
                <w:szCs w:val="20"/>
              </w:rPr>
            </w:pPr>
            <w:r w:rsidRPr="00D65356">
              <w:rPr>
                <w:szCs w:val="20"/>
              </w:rPr>
              <w:t xml:space="preserve">Net MBS costs </w:t>
            </w:r>
            <w:r w:rsidRPr="00D65356">
              <w:rPr>
                <w:szCs w:val="20"/>
                <w:vertAlign w:val="superscript"/>
              </w:rPr>
              <w:t>b</w:t>
            </w:r>
          </w:p>
        </w:tc>
        <w:tc>
          <w:tcPr>
            <w:tcW w:w="1110" w:type="dxa"/>
            <w:tcBorders>
              <w:top w:val="single" w:sz="4" w:space="0" w:color="auto"/>
              <w:left w:val="nil"/>
              <w:bottom w:val="single" w:sz="4" w:space="0" w:color="auto"/>
              <w:right w:val="single" w:sz="4" w:space="0" w:color="auto"/>
            </w:tcBorders>
            <w:vAlign w:val="center"/>
            <w:hideMark/>
          </w:tcPr>
          <w:p w14:paraId="58A99C76"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DE45034"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AE5C5F7"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BE85DF0"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C68856C"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10D353C8" w14:textId="77777777" w:rsidR="004B530B" w:rsidRPr="00297141" w:rsidRDefault="00297141" w:rsidP="002232F4">
            <w:pPr>
              <w:pStyle w:val="Tabletext"/>
              <w:keepNext/>
              <w:keepLines/>
              <w:jc w:val="center"/>
            </w:pPr>
            <w:r>
              <w:rPr>
                <w:noProof/>
                <w:color w:val="000000"/>
                <w:highlight w:val="black"/>
              </w:rPr>
              <w:t>''''''''''''''''''''''''</w:t>
            </w:r>
            <w:r w:rsidR="00697421">
              <w:rPr>
                <w:szCs w:val="20"/>
                <w:vertAlign w:val="superscript"/>
              </w:rPr>
              <w:t>7</w:t>
            </w:r>
          </w:p>
        </w:tc>
      </w:tr>
      <w:tr w:rsidR="004B530B" w:rsidRPr="00D65356" w14:paraId="3504E9E9" w14:textId="77777777" w:rsidTr="00E922B9">
        <w:tc>
          <w:tcPr>
            <w:tcW w:w="2405" w:type="dxa"/>
            <w:tcBorders>
              <w:top w:val="single" w:sz="4" w:space="0" w:color="auto"/>
              <w:left w:val="single" w:sz="4" w:space="0" w:color="auto"/>
              <w:bottom w:val="single" w:sz="4" w:space="0" w:color="auto"/>
              <w:right w:val="single" w:sz="4" w:space="0" w:color="auto"/>
            </w:tcBorders>
            <w:vAlign w:val="center"/>
            <w:hideMark/>
          </w:tcPr>
          <w:p w14:paraId="79588DF9" w14:textId="77777777" w:rsidR="004B530B" w:rsidRPr="00D65356" w:rsidRDefault="004B530B" w:rsidP="002232F4">
            <w:pPr>
              <w:pStyle w:val="TableText0"/>
              <w:keepLines/>
              <w:rPr>
                <w:szCs w:val="20"/>
              </w:rPr>
            </w:pPr>
            <w:r w:rsidRPr="00D65356">
              <w:rPr>
                <w:szCs w:val="20"/>
              </w:rPr>
              <w:t>Net cost to Government health budget</w:t>
            </w:r>
          </w:p>
        </w:tc>
        <w:tc>
          <w:tcPr>
            <w:tcW w:w="1110" w:type="dxa"/>
            <w:tcBorders>
              <w:top w:val="single" w:sz="4" w:space="0" w:color="auto"/>
              <w:left w:val="nil"/>
              <w:bottom w:val="single" w:sz="4" w:space="0" w:color="auto"/>
              <w:right w:val="single" w:sz="4" w:space="0" w:color="auto"/>
            </w:tcBorders>
            <w:vAlign w:val="center"/>
            <w:hideMark/>
          </w:tcPr>
          <w:p w14:paraId="554B84F0" w14:textId="77777777" w:rsidR="004B530B" w:rsidRPr="00297141" w:rsidRDefault="00297141" w:rsidP="002232F4">
            <w:pPr>
              <w:pStyle w:val="Tabletext"/>
              <w:keepNext/>
              <w:keepLines/>
              <w:jc w:val="center"/>
              <w:rPr>
                <w:b/>
              </w:rPr>
            </w:pPr>
            <w:r>
              <w:rPr>
                <w:b/>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D37D237" w14:textId="77777777" w:rsidR="004B530B" w:rsidRPr="00297141" w:rsidRDefault="00297141" w:rsidP="002232F4">
            <w:pPr>
              <w:pStyle w:val="Tabletext"/>
              <w:keepNext/>
              <w:keepLines/>
              <w:jc w:val="center"/>
              <w:rPr>
                <w:b/>
              </w:rPr>
            </w:pPr>
            <w:r>
              <w:rPr>
                <w:b/>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1885873" w14:textId="77777777" w:rsidR="004B530B" w:rsidRPr="00297141" w:rsidRDefault="00297141" w:rsidP="002232F4">
            <w:pPr>
              <w:pStyle w:val="Tabletext"/>
              <w:keepNext/>
              <w:keepLines/>
              <w:jc w:val="center"/>
              <w:rPr>
                <w:b/>
              </w:rPr>
            </w:pPr>
            <w:r>
              <w:rPr>
                <w:b/>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6B63721" w14:textId="77777777" w:rsidR="004B530B" w:rsidRPr="00D65356" w:rsidRDefault="00297141" w:rsidP="002232F4">
            <w:pPr>
              <w:pStyle w:val="Tabletext"/>
              <w:keepNext/>
              <w:keepLines/>
              <w:jc w:val="center"/>
              <w:rPr>
                <w:b/>
              </w:rPr>
            </w:pPr>
            <w:r>
              <w:rPr>
                <w:b/>
                <w:noProof/>
                <w:color w:val="000000"/>
                <w:highlight w:val="black"/>
              </w:rPr>
              <w:t>''''''''''''''''</w:t>
            </w:r>
            <w:r w:rsidR="00697421">
              <w:rPr>
                <w:szCs w:val="20"/>
                <w:vertAlign w:val="superscript"/>
              </w:rPr>
              <w:t>7</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76DB07F" w14:textId="77777777" w:rsidR="004B530B" w:rsidRPr="00D65356" w:rsidRDefault="004B530B" w:rsidP="002232F4">
            <w:pPr>
              <w:pStyle w:val="Tabletext"/>
              <w:keepNext/>
              <w:keepLines/>
              <w:jc w:val="center"/>
              <w:rPr>
                <w:b/>
              </w:rPr>
            </w:pPr>
            <w:r w:rsidRPr="00D65356">
              <w:rPr>
                <w:b/>
              </w:rPr>
              <w:t>-</w:t>
            </w:r>
            <w:r w:rsidR="00297141">
              <w:rPr>
                <w:b/>
                <w:noProof/>
                <w:color w:val="000000"/>
                <w:highlight w:val="black"/>
              </w:rPr>
              <w:t>'''''''''''''''''''</w:t>
            </w:r>
            <w:r w:rsidR="00697421">
              <w:rPr>
                <w:szCs w:val="20"/>
                <w:vertAlign w:val="superscript"/>
              </w:rPr>
              <w:t>7</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618EB39" w14:textId="77777777" w:rsidR="004B530B" w:rsidRPr="00D65356" w:rsidRDefault="004B530B" w:rsidP="002232F4">
            <w:pPr>
              <w:pStyle w:val="Tabletext"/>
              <w:keepNext/>
              <w:keepLines/>
              <w:jc w:val="center"/>
              <w:rPr>
                <w:b/>
              </w:rPr>
            </w:pPr>
            <w:r w:rsidRPr="00D65356">
              <w:rPr>
                <w:b/>
              </w:rPr>
              <w:t>-</w:t>
            </w:r>
            <w:r w:rsidR="00297141">
              <w:rPr>
                <w:b/>
                <w:noProof/>
                <w:color w:val="000000"/>
                <w:highlight w:val="black"/>
              </w:rPr>
              <w:t>'''''''''''''''''</w:t>
            </w:r>
            <w:r w:rsidR="00697421">
              <w:rPr>
                <w:szCs w:val="20"/>
                <w:vertAlign w:val="superscript"/>
              </w:rPr>
              <w:t>7</w:t>
            </w:r>
          </w:p>
        </w:tc>
      </w:tr>
    </w:tbl>
    <w:p w14:paraId="188E6165" w14:textId="77777777" w:rsidR="004B530B" w:rsidRPr="00BF5894" w:rsidRDefault="004B530B" w:rsidP="008A0430">
      <w:pPr>
        <w:pStyle w:val="TableFigureFooter"/>
      </w:pPr>
      <w:r w:rsidRPr="00BF5894">
        <w:t>Source: Table 4-2, 4-3, 4-5- 4-7, 4-9 -4-14, pp157, 158, 160-166 of the resubmission.</w:t>
      </w:r>
    </w:p>
    <w:p w14:paraId="293B19B0" w14:textId="77777777" w:rsidR="004B530B" w:rsidRPr="00BF5894" w:rsidRDefault="004B530B" w:rsidP="008A0430">
      <w:pPr>
        <w:pStyle w:val="TableFigureFooter"/>
      </w:pPr>
      <w:r w:rsidRPr="00BF5894">
        <w:t xml:space="preserve">3TC = lamivudine; BIC = </w:t>
      </w:r>
      <w:proofErr w:type="spellStart"/>
      <w:r w:rsidRPr="00BF5894">
        <w:t>bictegravir</w:t>
      </w:r>
      <w:proofErr w:type="spellEnd"/>
      <w:r w:rsidRPr="00BF5894">
        <w:t xml:space="preserve">; CAB = </w:t>
      </w:r>
      <w:proofErr w:type="spellStart"/>
      <w:r w:rsidRPr="00BF5894">
        <w:t>cabotegravir</w:t>
      </w:r>
      <w:proofErr w:type="spellEnd"/>
      <w:r w:rsidRPr="00BF5894">
        <w:t xml:space="preserve">; DTG = dolutegravir; ELV/c = </w:t>
      </w:r>
      <w:proofErr w:type="spellStart"/>
      <w:r w:rsidRPr="00BF5894">
        <w:t>elvitegravir</w:t>
      </w:r>
      <w:proofErr w:type="spellEnd"/>
      <w:r w:rsidRPr="00BF5894">
        <w:t>/</w:t>
      </w:r>
      <w:proofErr w:type="spellStart"/>
      <w:r w:rsidRPr="00BF5894">
        <w:t>cobicistat</w:t>
      </w:r>
      <w:proofErr w:type="spellEnd"/>
      <w:r w:rsidRPr="00BF5894">
        <w:t xml:space="preserve">; FTC = </w:t>
      </w:r>
      <w:proofErr w:type="spellStart"/>
      <w:r w:rsidRPr="00BF5894">
        <w:t>emtricitabine</w:t>
      </w:r>
      <w:proofErr w:type="spellEnd"/>
      <w:r w:rsidRPr="00BF5894">
        <w:t xml:space="preserve">; RPV = </w:t>
      </w:r>
      <w:proofErr w:type="spellStart"/>
      <w:r w:rsidRPr="00BF5894">
        <w:t>rilpivirine</w:t>
      </w:r>
      <w:proofErr w:type="spellEnd"/>
      <w:r w:rsidRPr="00BF5894">
        <w:t xml:space="preserve">; TAF = </w:t>
      </w:r>
      <w:proofErr w:type="spellStart"/>
      <w:r w:rsidRPr="00BF5894">
        <w:t>tenofovir</w:t>
      </w:r>
      <w:proofErr w:type="spellEnd"/>
      <w:r w:rsidRPr="00BF5894">
        <w:t xml:space="preserve"> </w:t>
      </w:r>
      <w:proofErr w:type="spellStart"/>
      <w:r w:rsidRPr="00BF5894">
        <w:t>alafenamide</w:t>
      </w:r>
      <w:proofErr w:type="spellEnd"/>
      <w:r w:rsidRPr="00BF5894">
        <w:t xml:space="preserve">; pub = published; eff = effective. </w:t>
      </w:r>
    </w:p>
    <w:p w14:paraId="5B553F0A" w14:textId="77777777" w:rsidR="004B530B" w:rsidRPr="00BF5894" w:rsidRDefault="004B530B" w:rsidP="008A0430">
      <w:pPr>
        <w:pStyle w:val="TableFigureFooter"/>
      </w:pPr>
      <w:r w:rsidRPr="00BF5894">
        <w:t xml:space="preserve">a. Error identified where the population split was incorrect. The population split did not account for DTG/3TC in the denominator, thereby overestimating the number of scripts affected and costs offset. This was corrected during the evaluation. </w:t>
      </w:r>
    </w:p>
    <w:p w14:paraId="7060551F" w14:textId="77777777" w:rsidR="004B530B" w:rsidRDefault="004B530B" w:rsidP="008A0430">
      <w:pPr>
        <w:pStyle w:val="TableFigureFooter"/>
      </w:pPr>
      <w:r w:rsidRPr="00BF5894">
        <w:t xml:space="preserve">b. There were errors in the cell referencing for the calculation of MBS decreased cost. Instead of calculating number of urinalysis based on BIC/FTC/TAF, ELV/c/FTC/TAF and RPV/FTC/TAF (continuing and initiation), the submission calculated these based on DTG/RPV, </w:t>
      </w:r>
      <w:r w:rsidRPr="00BF5894">
        <w:lastRenderedPageBreak/>
        <w:t xml:space="preserve">DTG/ABC/3TC, BIC/FTC/TAF, ELV/c/FTC/TAF and RPV/FTC/TAF initiating and DTG/RPV continuing. This was corrected during evaluation. The same error was made in the previous submission. </w:t>
      </w:r>
    </w:p>
    <w:p w14:paraId="3AAE7515" w14:textId="77777777" w:rsidR="00DF63EB" w:rsidRPr="009A6D58" w:rsidRDefault="00DF63EB" w:rsidP="00DF63E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1CE72FB" w14:textId="77777777" w:rsidR="00DF63EB" w:rsidRPr="009A6D58" w:rsidRDefault="00DF63EB" w:rsidP="00DF63E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DF63EB">
        <w:rPr>
          <w:rFonts w:ascii="Arial Narrow" w:hAnsi="Arial Narrow"/>
          <w:i/>
          <w:sz w:val="18"/>
          <w:szCs w:val="18"/>
        </w:rPr>
        <w:t>20,000 to &lt; 30,000</w:t>
      </w:r>
    </w:p>
    <w:p w14:paraId="781DE48B" w14:textId="77777777" w:rsidR="00DF63EB" w:rsidRPr="009A6D58" w:rsidRDefault="00DF63EB" w:rsidP="00DF63E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DF63EB">
        <w:rPr>
          <w:rFonts w:ascii="Arial Narrow" w:hAnsi="Arial Narrow"/>
          <w:i/>
          <w:sz w:val="18"/>
          <w:szCs w:val="18"/>
        </w:rPr>
        <w:t>5,000 to &lt; 10,000</w:t>
      </w:r>
    </w:p>
    <w:p w14:paraId="2DD58EC6" w14:textId="77777777" w:rsidR="00DF63EB" w:rsidRDefault="00DF63EB" w:rsidP="00DF63E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301671" w:rsidRPr="00301671">
        <w:rPr>
          <w:rFonts w:ascii="Arial Narrow" w:hAnsi="Arial Narrow"/>
          <w:i/>
          <w:sz w:val="18"/>
          <w:szCs w:val="18"/>
        </w:rPr>
        <w:t>500 to &lt; 5,000</w:t>
      </w:r>
    </w:p>
    <w:p w14:paraId="74D31985" w14:textId="77777777" w:rsidR="00DF63EB" w:rsidRDefault="00DF63EB" w:rsidP="00DF63E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702088" w:rsidRPr="00702088">
        <w:rPr>
          <w:rFonts w:ascii="Arial Narrow" w:hAnsi="Arial Narrow"/>
          <w:i/>
          <w:sz w:val="18"/>
          <w:szCs w:val="18"/>
        </w:rPr>
        <w:t>&lt; 500</w:t>
      </w:r>
    </w:p>
    <w:p w14:paraId="6186EA1E" w14:textId="77777777" w:rsidR="00DF63EB" w:rsidRDefault="00DF63EB" w:rsidP="00DF63EB">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3A17BF" w:rsidRPr="003A17BF">
        <w:rPr>
          <w:rFonts w:ascii="Arial Narrow" w:hAnsi="Arial Narrow"/>
          <w:i/>
          <w:sz w:val="18"/>
          <w:szCs w:val="18"/>
        </w:rPr>
        <w:t>10,000 to &lt; 20,000</w:t>
      </w:r>
    </w:p>
    <w:p w14:paraId="0FD062D5" w14:textId="77777777" w:rsidR="00DF63EB" w:rsidRDefault="00DF63EB" w:rsidP="00DF63EB">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3A17BF" w:rsidRPr="003A17BF">
        <w:rPr>
          <w:rFonts w:ascii="Arial Narrow" w:hAnsi="Arial Narrow"/>
          <w:i/>
          <w:sz w:val="18"/>
          <w:szCs w:val="18"/>
        </w:rPr>
        <w:t>30,000 to &lt; 40,000</w:t>
      </w:r>
    </w:p>
    <w:p w14:paraId="486C485D" w14:textId="77777777" w:rsidR="003A17BF" w:rsidRPr="009A6D58" w:rsidRDefault="003A17BF" w:rsidP="003A17BF">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697421" w:rsidRPr="00697421">
        <w:rPr>
          <w:rFonts w:ascii="Arial Narrow" w:hAnsi="Arial Narrow"/>
          <w:i/>
          <w:sz w:val="18"/>
          <w:szCs w:val="18"/>
        </w:rPr>
        <w:t>$0 to &lt; $10 million</w:t>
      </w:r>
    </w:p>
    <w:p w14:paraId="7D210075" w14:textId="77777777" w:rsidR="003A17BF" w:rsidRPr="009A6D58" w:rsidRDefault="003A17BF" w:rsidP="003A17BF">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697421" w:rsidRPr="00697421">
        <w:rPr>
          <w:rFonts w:ascii="Arial Narrow" w:hAnsi="Arial Narrow"/>
          <w:i/>
          <w:sz w:val="18"/>
          <w:szCs w:val="18"/>
        </w:rPr>
        <w:t>$10 million to &lt; $20 million</w:t>
      </w:r>
    </w:p>
    <w:p w14:paraId="761B7F30" w14:textId="77777777" w:rsidR="003A17BF" w:rsidRDefault="003A17BF" w:rsidP="003A17BF">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697421" w:rsidRPr="00697421">
        <w:rPr>
          <w:rFonts w:ascii="Arial Narrow" w:hAnsi="Arial Narrow"/>
          <w:i/>
          <w:sz w:val="18"/>
          <w:szCs w:val="18"/>
        </w:rPr>
        <w:t>$30 million to &lt; $40 million</w:t>
      </w:r>
    </w:p>
    <w:p w14:paraId="17EB49DA" w14:textId="77777777" w:rsidR="003A17BF" w:rsidRDefault="003A17BF" w:rsidP="003A17BF">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697421" w:rsidRPr="00697421">
        <w:rPr>
          <w:rFonts w:ascii="Arial Narrow" w:hAnsi="Arial Narrow"/>
          <w:i/>
          <w:sz w:val="18"/>
          <w:szCs w:val="18"/>
        </w:rPr>
        <w:t>$40 million to &lt; $50 million</w:t>
      </w:r>
    </w:p>
    <w:p w14:paraId="387CFBF3" w14:textId="77777777" w:rsidR="003A17BF" w:rsidRDefault="003A17BF" w:rsidP="003A17BF">
      <w:pPr>
        <w:rPr>
          <w:rFonts w:ascii="Arial Narrow" w:hAnsi="Arial Narrow"/>
          <w:i/>
          <w:sz w:val="18"/>
          <w:szCs w:val="18"/>
        </w:rPr>
      </w:pPr>
      <w:r>
        <w:rPr>
          <w:rFonts w:ascii="Arial Narrow" w:hAnsi="Arial Narrow"/>
          <w:i/>
          <w:sz w:val="18"/>
          <w:szCs w:val="18"/>
          <w:vertAlign w:val="superscript"/>
        </w:rPr>
        <w:t>11</w:t>
      </w:r>
      <w:r w:rsidR="00A62F7B">
        <w:rPr>
          <w:rFonts w:ascii="Arial Narrow" w:hAnsi="Arial Narrow"/>
          <w:i/>
          <w:sz w:val="18"/>
          <w:szCs w:val="18"/>
          <w:vertAlign w:val="superscript"/>
        </w:rPr>
        <w:t xml:space="preserve"> </w:t>
      </w:r>
      <w:r w:rsidR="00A62F7B" w:rsidRPr="00A62F7B">
        <w:rPr>
          <w:rFonts w:ascii="Arial Narrow" w:hAnsi="Arial Narrow"/>
          <w:i/>
          <w:sz w:val="18"/>
          <w:szCs w:val="18"/>
        </w:rPr>
        <w:t>$50 million to &lt; $60 million</w:t>
      </w:r>
    </w:p>
    <w:p w14:paraId="2DDA6542" w14:textId="77777777" w:rsidR="003A17BF" w:rsidRDefault="003A17BF" w:rsidP="003A17BF">
      <w:pPr>
        <w:rPr>
          <w:rFonts w:ascii="Arial Narrow" w:hAnsi="Arial Narrow"/>
          <w:i/>
          <w:sz w:val="18"/>
          <w:szCs w:val="18"/>
        </w:rPr>
      </w:pPr>
      <w:r>
        <w:rPr>
          <w:rFonts w:ascii="Arial Narrow" w:hAnsi="Arial Narrow"/>
          <w:i/>
          <w:sz w:val="18"/>
          <w:szCs w:val="18"/>
          <w:vertAlign w:val="superscript"/>
        </w:rPr>
        <w:t>12</w:t>
      </w:r>
      <w:r w:rsidR="00697626">
        <w:rPr>
          <w:rFonts w:ascii="Arial Narrow" w:hAnsi="Arial Narrow"/>
          <w:i/>
          <w:sz w:val="18"/>
          <w:szCs w:val="18"/>
          <w:vertAlign w:val="superscript"/>
        </w:rPr>
        <w:t xml:space="preserve"> </w:t>
      </w:r>
      <w:r w:rsidR="00697626" w:rsidRPr="00697626">
        <w:rPr>
          <w:rFonts w:ascii="Arial Narrow" w:hAnsi="Arial Narrow"/>
          <w:i/>
          <w:sz w:val="18"/>
          <w:szCs w:val="18"/>
        </w:rPr>
        <w:t>$20 million to &lt; $30 million</w:t>
      </w:r>
    </w:p>
    <w:p w14:paraId="2E6B4F7F" w14:textId="77777777" w:rsidR="003A17BF" w:rsidRDefault="003A17BF" w:rsidP="00DF63EB">
      <w:pPr>
        <w:rPr>
          <w:rFonts w:ascii="Arial Narrow" w:hAnsi="Arial Narrow"/>
          <w:i/>
          <w:sz w:val="18"/>
          <w:szCs w:val="18"/>
        </w:rPr>
      </w:pPr>
    </w:p>
    <w:p w14:paraId="65D58FA7" w14:textId="77777777" w:rsidR="00DF63EB" w:rsidRPr="00BF5894" w:rsidRDefault="00DF63EB" w:rsidP="008A0430">
      <w:pPr>
        <w:pStyle w:val="TableFigureFooter"/>
      </w:pPr>
    </w:p>
    <w:p w14:paraId="4CF4F5AC" w14:textId="77777777" w:rsidR="004B530B" w:rsidRPr="00BF5894" w:rsidRDefault="004B530B" w:rsidP="00827EE1">
      <w:pPr>
        <w:pStyle w:val="3-BodyText"/>
      </w:pPr>
      <w:r w:rsidRPr="00BF5894">
        <w:t xml:space="preserve">The </w:t>
      </w:r>
      <w:r w:rsidR="009F3BE7">
        <w:t xml:space="preserve">total cost to the PBS/RPBS of </w:t>
      </w:r>
      <w:r w:rsidRPr="00BF5894">
        <w:t xml:space="preserve"> listing CAB LA + RPV LA </w:t>
      </w:r>
      <w:r w:rsidR="008479D3" w:rsidRPr="00BF5894">
        <w:t xml:space="preserve">after correcting for errors (see footnotes for </w:t>
      </w:r>
      <w:r w:rsidR="00A72D39" w:rsidRPr="00A72D39">
        <w:t>Table 17</w:t>
      </w:r>
      <w:r w:rsidR="008479D3" w:rsidRPr="00BF5894">
        <w:t>)</w:t>
      </w:r>
      <w:r w:rsidR="001623C1">
        <w:t>, and based on the proposed effective price in the resubmission,</w:t>
      </w:r>
      <w:r w:rsidR="008479D3" w:rsidRPr="00BF5894">
        <w:t xml:space="preserve"> </w:t>
      </w:r>
      <w:r w:rsidRPr="00BF5894">
        <w:t xml:space="preserve">was </w:t>
      </w:r>
      <w:r w:rsidR="00827EE1" w:rsidRPr="00827EE1">
        <w:t>$0 to &lt; $10 million</w:t>
      </w:r>
      <w:r w:rsidR="00827EE1">
        <w:t xml:space="preserve"> </w:t>
      </w:r>
      <w:r w:rsidRPr="00BF5894">
        <w:t xml:space="preserve">in Year 1, decreasing to a net </w:t>
      </w:r>
      <w:r w:rsidR="00827EE1">
        <w:t xml:space="preserve">cost </w:t>
      </w:r>
      <w:r w:rsidRPr="00BF5894">
        <w:t>saving in Year 6</w:t>
      </w:r>
      <w:r w:rsidR="00EA2A4F">
        <w:t xml:space="preserve">, a total of </w:t>
      </w:r>
      <w:r w:rsidR="00827EE1" w:rsidRPr="00827EE1">
        <w:t>$0 to &lt; $10 million</w:t>
      </w:r>
      <w:r w:rsidR="00527BC9">
        <w:t xml:space="preserve"> </w:t>
      </w:r>
      <w:r w:rsidR="00EA2A4F">
        <w:t>over 6 years</w:t>
      </w:r>
      <w:r w:rsidRPr="00BF5894">
        <w:t xml:space="preserve">. </w:t>
      </w:r>
    </w:p>
    <w:p w14:paraId="6C81B8EC" w14:textId="77777777" w:rsidR="004B530B" w:rsidRPr="00BF5894" w:rsidRDefault="004B530B" w:rsidP="00747948">
      <w:pPr>
        <w:pStyle w:val="3-BodyText"/>
      </w:pPr>
      <w:r w:rsidRPr="00DA1F11">
        <w:t xml:space="preserve">Cost savings were mainly driven by the </w:t>
      </w:r>
      <w:r w:rsidR="00F156C0" w:rsidRPr="00A3402B">
        <w:t>lower (effective) price</w:t>
      </w:r>
      <w:r w:rsidR="00F156C0" w:rsidRPr="00240D0C">
        <w:t xml:space="preserve"> </w:t>
      </w:r>
      <w:r w:rsidRPr="00240D0C">
        <w:t>of CAB LA + RPV LA in continuing patients compared to the replaced oral ARTs.</w:t>
      </w:r>
      <w:r w:rsidRPr="00DA1F11">
        <w:t xml:space="preserve"> Despite a cost saving observed during Years 5-6, there was an overall net cost of </w:t>
      </w:r>
      <w:r w:rsidR="00747948" w:rsidRPr="00747948">
        <w:t>$0 to &lt; $10 million</w:t>
      </w:r>
      <w:r w:rsidR="00747948">
        <w:t xml:space="preserve"> </w:t>
      </w:r>
      <w:r w:rsidRPr="00DA1F11">
        <w:t xml:space="preserve">to the </w:t>
      </w:r>
      <w:r w:rsidR="00A43E56">
        <w:t>G</w:t>
      </w:r>
      <w:r w:rsidRPr="00DA1F11">
        <w:t xml:space="preserve">overnment health budget (with MBS costs taken in account) over the first six years of listing. The estimated net cost to the </w:t>
      </w:r>
      <w:r w:rsidR="00162BA9">
        <w:t>G</w:t>
      </w:r>
      <w:r w:rsidRPr="00DA1F11">
        <w:t xml:space="preserve">overnment budget of listing CAB LA + RPV LA was more costly in the resubmission than the previous submission, which </w:t>
      </w:r>
      <w:r w:rsidR="00162BA9">
        <w:t xml:space="preserve">had </w:t>
      </w:r>
      <w:r w:rsidRPr="00DA1F11">
        <w:t xml:space="preserve">estimated </w:t>
      </w:r>
      <w:r w:rsidR="00747948" w:rsidRPr="00747948">
        <w:t>$0 to &lt; $10 million</w:t>
      </w:r>
      <w:r w:rsidRPr="00DA1F11">
        <w:t xml:space="preserve"> in Year 1, decreasing to a net </w:t>
      </w:r>
      <w:r w:rsidR="00747948">
        <w:t xml:space="preserve">cost </w:t>
      </w:r>
      <w:r w:rsidRPr="00DA1F11">
        <w:t xml:space="preserve">saving in Year 6 (overall net cost of </w:t>
      </w:r>
      <w:r w:rsidR="00747948" w:rsidRPr="00747948">
        <w:t>$0 to &lt; $10 million</w:t>
      </w:r>
      <w:r w:rsidRPr="00DA1F11">
        <w:t>). The</w:t>
      </w:r>
      <w:r w:rsidR="00222E2D" w:rsidRPr="00DA1F11">
        <w:t>re were several</w:t>
      </w:r>
      <w:r w:rsidRPr="00DA1F11">
        <w:t xml:space="preserve"> difference</w:t>
      </w:r>
      <w:r w:rsidR="00222E2D" w:rsidRPr="00DA1F11">
        <w:t>s</w:t>
      </w:r>
      <w:r w:rsidRPr="00DA1F11">
        <w:t xml:space="preserve"> between (re)submissions</w:t>
      </w:r>
      <w:r w:rsidR="00222E2D" w:rsidRPr="00DA1F11">
        <w:t>, with the inclusion of the less costly DTG/3TC FDC in the resubmission leading to lower cost offsets</w:t>
      </w:r>
      <w:r w:rsidR="00162BA9">
        <w:t>. At the same time,</w:t>
      </w:r>
      <w:r w:rsidR="00222E2D" w:rsidRPr="00DA1F11">
        <w:t xml:space="preserve"> </w:t>
      </w:r>
      <w:r w:rsidRPr="00DA1F11">
        <w:t xml:space="preserve">an overall larger market share (+1.26%) of </w:t>
      </w:r>
      <w:r w:rsidR="00222E2D" w:rsidRPr="00DA1F11">
        <w:t xml:space="preserve">the </w:t>
      </w:r>
      <w:r w:rsidRPr="00DA1F11">
        <w:t>more costly comparators (BIC/FTC/TAF, ELV/c/FTC/TAF and RPV/FTC/TAF)</w:t>
      </w:r>
      <w:r w:rsidR="00B96B29" w:rsidRPr="00DA1F11">
        <w:t xml:space="preserve"> </w:t>
      </w:r>
      <w:r w:rsidR="00222E2D" w:rsidRPr="00DA1F11">
        <w:t xml:space="preserve">was a competing factor that increased a proportion of the cost offset estimates. There were also differences in the estimated number of patients treated with CAB LA + RPV LA, with </w:t>
      </w:r>
      <w:r w:rsidR="00B96B29" w:rsidRPr="00DA1F11">
        <w:t xml:space="preserve">a slight increase in the number of patients estimated to </w:t>
      </w:r>
      <w:r w:rsidR="00222E2D" w:rsidRPr="00DA1F11">
        <w:t xml:space="preserve">initiate treatment in year 1 to year 3 in the resubmission compared to the previous submission but fewer initiations in year 4 to year 6, though the number who </w:t>
      </w:r>
      <w:r w:rsidR="00B96B29" w:rsidRPr="00DA1F11">
        <w:t>continue treatment with CAB LA + RPV LA over the first six years of listing</w:t>
      </w:r>
      <w:r w:rsidR="00222E2D" w:rsidRPr="00DA1F11">
        <w:t xml:space="preserve"> was consistently higher in the resubmission</w:t>
      </w:r>
      <w:r w:rsidR="00F1493E" w:rsidRPr="00DA1F11">
        <w:t>.</w:t>
      </w:r>
    </w:p>
    <w:p w14:paraId="47A03616" w14:textId="77777777" w:rsidR="004B530B" w:rsidRPr="00DA1F11" w:rsidRDefault="004B530B" w:rsidP="008A0430">
      <w:pPr>
        <w:pStyle w:val="3-BodyText"/>
      </w:pPr>
      <w:bookmarkStart w:id="72" w:name="_Ref81848648"/>
      <w:r w:rsidRPr="00DA1F11">
        <w:t xml:space="preserve">Overall, the </w:t>
      </w:r>
      <w:r w:rsidR="00222E2D" w:rsidRPr="00DA1F11">
        <w:t>re</w:t>
      </w:r>
      <w:r w:rsidRPr="00DA1F11">
        <w:t xml:space="preserve">submission’s estimated usage of CAB LA + RPV LA was uncertain. The following points were noted </w:t>
      </w:r>
      <w:r w:rsidR="00162BA9">
        <w:t xml:space="preserve">by the evaluation and the ESC </w:t>
      </w:r>
      <w:r w:rsidRPr="00DA1F11">
        <w:t xml:space="preserve">regarding the </w:t>
      </w:r>
      <w:r w:rsidR="0017301E" w:rsidRPr="00DA1F11">
        <w:t>re</w:t>
      </w:r>
      <w:r w:rsidRPr="00DA1F11">
        <w:t>submission’s financial</w:t>
      </w:r>
      <w:r w:rsidR="008479D3" w:rsidRPr="00DA1F11">
        <w:t xml:space="preserve"> estimates</w:t>
      </w:r>
      <w:r w:rsidRPr="00DA1F11">
        <w:t>:</w:t>
      </w:r>
      <w:bookmarkEnd w:id="72"/>
    </w:p>
    <w:p w14:paraId="6847C9AC" w14:textId="77777777" w:rsidR="00222E2D" w:rsidRPr="00DA1F11" w:rsidRDefault="00222E2D" w:rsidP="00AB68B4">
      <w:pPr>
        <w:pStyle w:val="ListParagraph"/>
        <w:numPr>
          <w:ilvl w:val="0"/>
          <w:numId w:val="10"/>
        </w:numPr>
        <w:ind w:left="993" w:hanging="284"/>
        <w:rPr>
          <w:iCs/>
        </w:rPr>
      </w:pPr>
      <w:r w:rsidRPr="00DA1F11">
        <w:rPr>
          <w:iCs/>
        </w:rPr>
        <w:t>There was potential that the utilisation may be overestimated as the PBAC ha</w:t>
      </w:r>
      <w:r w:rsidR="00162BA9">
        <w:rPr>
          <w:iCs/>
        </w:rPr>
        <w:t>d</w:t>
      </w:r>
      <w:r w:rsidRPr="00DA1F11">
        <w:rPr>
          <w:iCs/>
        </w:rPr>
        <w:t xml:space="preserve"> previously considered that the results of the previous willingness to pay study did not indicate a strong preference for LAI therefore the uptake of CAB LA + RPV LA </w:t>
      </w:r>
      <w:r w:rsidRPr="00DA1F11">
        <w:rPr>
          <w:iCs/>
        </w:rPr>
        <w:lastRenderedPageBreak/>
        <w:t>was likely lower than expected (paragraph 7.11, cabotegravir-rilpivirine PSD, March 2021 PBAC meeting); however</w:t>
      </w:r>
    </w:p>
    <w:p w14:paraId="2510C9F7" w14:textId="77777777" w:rsidR="004B530B" w:rsidRPr="0062481A" w:rsidRDefault="00CD436F" w:rsidP="00AB68B4">
      <w:pPr>
        <w:pStyle w:val="ListParagraph"/>
        <w:numPr>
          <w:ilvl w:val="0"/>
          <w:numId w:val="10"/>
        </w:numPr>
        <w:ind w:left="993" w:hanging="284"/>
        <w:rPr>
          <w:iCs/>
        </w:rPr>
      </w:pPr>
      <w:r w:rsidRPr="0062481A">
        <w:rPr>
          <w:iCs/>
        </w:rPr>
        <w:t>The ESC noted that MBS items for general practice should not be included in the estimated financial implications as these costs/savings to Government will not be realised in clinical practice</w:t>
      </w:r>
      <w:r w:rsidR="004B530B" w:rsidRPr="0062481A">
        <w:rPr>
          <w:iCs/>
        </w:rPr>
        <w:t xml:space="preserve">; </w:t>
      </w:r>
    </w:p>
    <w:p w14:paraId="1020D396" w14:textId="77777777" w:rsidR="004B530B" w:rsidRPr="00BF5894" w:rsidRDefault="004B530B" w:rsidP="00AB68B4">
      <w:pPr>
        <w:pStyle w:val="ListParagraph"/>
        <w:numPr>
          <w:ilvl w:val="0"/>
          <w:numId w:val="10"/>
        </w:numPr>
        <w:ind w:left="993" w:hanging="284"/>
      </w:pPr>
      <w:r w:rsidRPr="00DA1F11">
        <w:rPr>
          <w:iCs/>
        </w:rPr>
        <w:t xml:space="preserve">It may not be appropriate to assume that patients would only consider treatment with CAB LA + RPV LA once a lifetime, which the </w:t>
      </w:r>
      <w:r w:rsidR="0017301E" w:rsidRPr="00DA1F11">
        <w:rPr>
          <w:iCs/>
        </w:rPr>
        <w:t>re</w:t>
      </w:r>
      <w:r w:rsidRPr="00DA1F11">
        <w:rPr>
          <w:iCs/>
        </w:rPr>
        <w:t>submission assumed by assigning a diminishing proportion of patients who have not been offered CAB LA + RPV LA previously to the eligible patient pool.</w:t>
      </w:r>
      <w:r w:rsidR="00AF08FF" w:rsidRPr="00DA1F11">
        <w:rPr>
          <w:iCs/>
        </w:rPr>
        <w:t xml:space="preserve"> This may have led to an underestimate of the number of eligible switch patients in years 2 to 6. </w:t>
      </w:r>
      <w:r w:rsidRPr="00BF5894">
        <w:rPr>
          <w:color w:val="3366FF"/>
        </w:rPr>
        <w:t xml:space="preserve"> </w:t>
      </w:r>
    </w:p>
    <w:p w14:paraId="5661E693" w14:textId="77777777" w:rsidR="004B530B" w:rsidRPr="00B67C78" w:rsidRDefault="004B530B" w:rsidP="008A0430">
      <w:pPr>
        <w:pStyle w:val="3-BodyText"/>
      </w:pPr>
      <w:r w:rsidRPr="00BF5894">
        <w:t xml:space="preserve">The </w:t>
      </w:r>
      <w:r w:rsidR="00202887">
        <w:t>re</w:t>
      </w:r>
      <w:r w:rsidRPr="00BF5894">
        <w:t>submission identified the variables used to estimate the uptake of CAB LA + RPV LA and the baseline ‘switch population’ as the main sources of uncertainty.</w:t>
      </w:r>
      <w:r w:rsidRPr="00DA1F11">
        <w:t xml:space="preserve"> This remained unchanged from the previous submission. In addition, the resubmission conducted a sensitivity analysis to estimate the use of oral CAB tablets for planned missed doses CAB LA + RPV LA</w:t>
      </w:r>
      <w:r w:rsidR="00A43E56">
        <w:t>, although</w:t>
      </w:r>
      <w:r w:rsidRPr="00DA1F11">
        <w:t xml:space="preserve"> this was not part of the requested restriction for oral tablets. </w:t>
      </w:r>
    </w:p>
    <w:p w14:paraId="04D78161" w14:textId="77777777" w:rsidR="00B67C78" w:rsidRDefault="00B67C78" w:rsidP="00CD436F">
      <w:pPr>
        <w:pStyle w:val="3-BodyText"/>
      </w:pPr>
      <w:r w:rsidRPr="0062481A">
        <w:t xml:space="preserve">The PSCR reiterated that the uptake of CAB LA + RPV LA in Australia would be approximately </w:t>
      </w:r>
      <w:r w:rsidR="00297141">
        <w:rPr>
          <w:noProof/>
          <w:color w:val="000000"/>
          <w:highlight w:val="black"/>
        </w:rPr>
        <w:t>''''''</w:t>
      </w:r>
      <w:r w:rsidRPr="0062481A">
        <w:t>%.</w:t>
      </w:r>
      <w:r w:rsidR="00CD436F" w:rsidRPr="0062481A">
        <w:t xml:space="preserve"> T</w:t>
      </w:r>
      <w:r w:rsidR="006C3BE6" w:rsidRPr="0062481A">
        <w:t>he ESC considered the uptake of CAB LA + RPV LA in practice was uncertain, however considered the methods used to derive the utilisation and financial estimates and structure of the estimates were</w:t>
      </w:r>
      <w:r w:rsidR="00D3615D">
        <w:t xml:space="preserve"> generally</w:t>
      </w:r>
      <w:r w:rsidR="006C3BE6" w:rsidRPr="0062481A">
        <w:t xml:space="preserve"> reliable for decision</w:t>
      </w:r>
      <w:r w:rsidR="00A43E56">
        <w:t xml:space="preserve"> </w:t>
      </w:r>
      <w:r w:rsidR="006C3BE6" w:rsidRPr="0062481A">
        <w:t>making</w:t>
      </w:r>
      <w:r w:rsidR="0014263B">
        <w:t>.</w:t>
      </w:r>
    </w:p>
    <w:p w14:paraId="5A8B0FE6" w14:textId="77777777" w:rsidR="004B530B" w:rsidRPr="00BF5894" w:rsidRDefault="004B530B" w:rsidP="00263466">
      <w:pPr>
        <w:pStyle w:val="4-SubsectionHeading"/>
      </w:pPr>
      <w:bookmarkStart w:id="73" w:name="_Toc82592219"/>
      <w:r w:rsidRPr="00BF5894">
        <w:t>Quality Use of Medicines</w:t>
      </w:r>
      <w:bookmarkEnd w:id="73"/>
    </w:p>
    <w:p w14:paraId="23EDC419" w14:textId="77777777" w:rsidR="004B530B" w:rsidRPr="00BF5894" w:rsidRDefault="004B530B" w:rsidP="008A0430">
      <w:pPr>
        <w:pStyle w:val="3-BodyText"/>
      </w:pPr>
      <w:r w:rsidRPr="00BF5894">
        <w:t xml:space="preserve">The sponsor advised </w:t>
      </w:r>
      <w:r w:rsidR="00FF3EEC">
        <w:t xml:space="preserve">it </w:t>
      </w:r>
      <w:r w:rsidR="001A7A87">
        <w:t>wa</w:t>
      </w:r>
      <w:r w:rsidR="00FF3EEC">
        <w:t>s</w:t>
      </w:r>
      <w:r w:rsidRPr="00BF5894">
        <w:t xml:space="preserve"> investigating a range of initiatives to improve service delivery and, as a result, optimise delivery of CAB LA + RPV LA, focused on the following</w:t>
      </w:r>
      <w:r w:rsidRPr="00DA1F11">
        <w:t xml:space="preserve"> (these remained unchanged from the previous submission): </w:t>
      </w:r>
    </w:p>
    <w:p w14:paraId="7388A8E1" w14:textId="77777777" w:rsidR="004B530B" w:rsidRPr="00BF5894" w:rsidRDefault="004B530B" w:rsidP="00AB68B4">
      <w:pPr>
        <w:pStyle w:val="ListParagraph"/>
        <w:numPr>
          <w:ilvl w:val="0"/>
          <w:numId w:val="10"/>
        </w:numPr>
        <w:ind w:left="993" w:hanging="284"/>
        <w:rPr>
          <w:iCs/>
        </w:rPr>
      </w:pPr>
      <w:r w:rsidRPr="00BF5894">
        <w:rPr>
          <w:iCs/>
        </w:rPr>
        <w:t xml:space="preserve">Supply chain and delivery: Partnering with a third-party provider that in-licenses and distributes prescription medicines for direct to clinic cold-chain delivery and removing patient responsibility for maintaining cold-chain. </w:t>
      </w:r>
    </w:p>
    <w:p w14:paraId="5CC3A99C" w14:textId="77777777" w:rsidR="004B530B" w:rsidRPr="00BF5894" w:rsidRDefault="004B530B" w:rsidP="00AB68B4">
      <w:pPr>
        <w:pStyle w:val="ListParagraph"/>
        <w:numPr>
          <w:ilvl w:val="0"/>
          <w:numId w:val="10"/>
        </w:numPr>
        <w:ind w:left="993" w:hanging="284"/>
        <w:rPr>
          <w:iCs/>
        </w:rPr>
      </w:pPr>
      <w:r w:rsidRPr="00BF5894">
        <w:rPr>
          <w:iCs/>
        </w:rPr>
        <w:t xml:space="preserve">Healthcare professionals support: The sponsor has employed a National Implementation Specialist to support the introduction of Cabenuva into Australia. This will include training all appropriate staff on gluteus </w:t>
      </w:r>
      <w:proofErr w:type="spellStart"/>
      <w:r w:rsidRPr="00BF5894">
        <w:rPr>
          <w:iCs/>
        </w:rPr>
        <w:t>medius</w:t>
      </w:r>
      <w:proofErr w:type="spellEnd"/>
      <w:r w:rsidRPr="00BF5894">
        <w:rPr>
          <w:iCs/>
        </w:rPr>
        <w:t xml:space="preserve"> injections, planning and organising support infrastructure such as direct-to-clinic cold-chain logistics, liaising with other healthcare professionals closer to patients</w:t>
      </w:r>
      <w:r w:rsidR="00FF3EEC">
        <w:rPr>
          <w:iCs/>
        </w:rPr>
        <w:t>’</w:t>
      </w:r>
      <w:r w:rsidRPr="00BF5894">
        <w:rPr>
          <w:iCs/>
        </w:rPr>
        <w:t xml:space="preserve"> home</w:t>
      </w:r>
      <w:r w:rsidR="00FF3EEC">
        <w:rPr>
          <w:iCs/>
        </w:rPr>
        <w:t>s</w:t>
      </w:r>
      <w:r w:rsidRPr="00BF5894">
        <w:rPr>
          <w:iCs/>
        </w:rPr>
        <w:t xml:space="preserve"> to support direct-to-clinic delivery, if required, and delivering optimal patient support programs and appointment reminder systems.</w:t>
      </w:r>
    </w:p>
    <w:p w14:paraId="594EB8D6" w14:textId="77777777" w:rsidR="004B530B" w:rsidRPr="00BF5894" w:rsidRDefault="004B530B" w:rsidP="00AB68B4">
      <w:pPr>
        <w:pStyle w:val="ListParagraph"/>
        <w:numPr>
          <w:ilvl w:val="0"/>
          <w:numId w:val="10"/>
        </w:numPr>
        <w:ind w:left="993" w:hanging="284"/>
        <w:rPr>
          <w:iCs/>
        </w:rPr>
      </w:pPr>
      <w:r w:rsidRPr="00BF5894">
        <w:rPr>
          <w:iCs/>
        </w:rPr>
        <w:t>Patient support: Welcome handbook for patients who have been prescribed Cabenuva and website support for adherence</w:t>
      </w:r>
      <w:r w:rsidR="00FF3EEC">
        <w:rPr>
          <w:iCs/>
        </w:rPr>
        <w:t>.</w:t>
      </w:r>
    </w:p>
    <w:p w14:paraId="3C15CA8D" w14:textId="77777777" w:rsidR="004B530B" w:rsidRPr="00BF5894" w:rsidRDefault="004B530B" w:rsidP="00AB68B4">
      <w:pPr>
        <w:pStyle w:val="ListParagraph"/>
        <w:numPr>
          <w:ilvl w:val="0"/>
          <w:numId w:val="10"/>
        </w:numPr>
        <w:ind w:left="993" w:hanging="284"/>
        <w:rPr>
          <w:iCs/>
        </w:rPr>
      </w:pPr>
      <w:r w:rsidRPr="00BF5894">
        <w:rPr>
          <w:iCs/>
        </w:rPr>
        <w:t xml:space="preserve">Partnering with healthcare professionals: Ongoing work is being conducted by the sponsor involving detailed clinic service delivery interviews with established HIV </w:t>
      </w:r>
      <w:r w:rsidRPr="00BF5894">
        <w:rPr>
          <w:iCs/>
        </w:rPr>
        <w:lastRenderedPageBreak/>
        <w:t xml:space="preserve">service providers to determine optimum implementation of Cabenuva across different settings and to work with healthcare professionals to develop the most appropriate service model. Interim results have identified that clinics have differing requirements and the implementation plan must be adapted to cater for these requirements. </w:t>
      </w:r>
    </w:p>
    <w:p w14:paraId="2B0850C6" w14:textId="77777777" w:rsidR="005D396D" w:rsidRPr="0090150D" w:rsidRDefault="005D396D" w:rsidP="00FF3EEC">
      <w:pPr>
        <w:pStyle w:val="2-SectionHeading"/>
      </w:pPr>
      <w:bookmarkStart w:id="74" w:name="_Hlk76381249"/>
      <w:bookmarkStart w:id="75" w:name="_Hlk76377955"/>
      <w:r w:rsidRPr="0090150D">
        <w:t>PBAC Outcome</w:t>
      </w:r>
    </w:p>
    <w:p w14:paraId="790F95B1" w14:textId="77777777" w:rsidR="005D396D" w:rsidRPr="00CE42B4" w:rsidRDefault="005D396D" w:rsidP="005D396D">
      <w:pPr>
        <w:widowControl w:val="0"/>
        <w:numPr>
          <w:ilvl w:val="1"/>
          <w:numId w:val="2"/>
        </w:numPr>
        <w:spacing w:after="120"/>
        <w:rPr>
          <w:rFonts w:asciiTheme="minorHAnsi" w:hAnsiTheme="minorHAnsi"/>
          <w:snapToGrid w:val="0"/>
          <w:lang w:val="en-GB"/>
        </w:rPr>
      </w:pPr>
      <w:r w:rsidRPr="00CE42B4">
        <w:rPr>
          <w:rFonts w:asciiTheme="minorHAnsi" w:hAnsiTheme="minorHAnsi"/>
          <w:snapToGrid w:val="0"/>
          <w:lang w:val="en-GB"/>
        </w:rPr>
        <w:t xml:space="preserve">The PBAC recommended the listing of </w:t>
      </w:r>
      <w:r w:rsidR="0083706C">
        <w:rPr>
          <w:rFonts w:asciiTheme="minorHAnsi" w:hAnsiTheme="minorHAnsi"/>
          <w:snapToGrid w:val="0"/>
          <w:lang w:val="en-GB"/>
        </w:rPr>
        <w:t xml:space="preserve">cabotegravir oral tablets and cabotegravir and rilpivirine </w:t>
      </w:r>
      <w:r w:rsidR="00340725">
        <w:rPr>
          <w:rFonts w:asciiTheme="minorHAnsi" w:hAnsiTheme="minorHAnsi"/>
          <w:snapToGrid w:val="0"/>
          <w:lang w:val="en-GB"/>
        </w:rPr>
        <w:t>long-acting</w:t>
      </w:r>
      <w:r w:rsidR="0083706C">
        <w:rPr>
          <w:rFonts w:asciiTheme="minorHAnsi" w:hAnsiTheme="minorHAnsi"/>
          <w:snapToGrid w:val="0"/>
          <w:lang w:val="en-GB"/>
        </w:rPr>
        <w:t xml:space="preserve"> injectable</w:t>
      </w:r>
      <w:r w:rsidR="002414C0">
        <w:rPr>
          <w:rFonts w:asciiTheme="minorHAnsi" w:hAnsiTheme="minorHAnsi"/>
          <w:snapToGrid w:val="0"/>
          <w:lang w:val="en-GB"/>
        </w:rPr>
        <w:t xml:space="preserve"> (</w:t>
      </w:r>
      <w:r w:rsidR="002414C0" w:rsidRPr="00BF5894">
        <w:t>CAB LA + RPV LA</w:t>
      </w:r>
      <w:r w:rsidR="002414C0">
        <w:t>)</w:t>
      </w:r>
      <w:r w:rsidR="0083706C">
        <w:rPr>
          <w:rFonts w:asciiTheme="minorHAnsi" w:hAnsiTheme="minorHAnsi"/>
          <w:snapToGrid w:val="0"/>
          <w:lang w:val="en-GB"/>
        </w:rPr>
        <w:t xml:space="preserve">, </w:t>
      </w:r>
      <w:r w:rsidRPr="00CE42B4">
        <w:rPr>
          <w:rFonts w:asciiTheme="minorHAnsi" w:hAnsiTheme="minorHAnsi"/>
          <w:snapToGrid w:val="0"/>
          <w:lang w:val="en-GB"/>
        </w:rPr>
        <w:t>on the basis that it should be available only under special arrangements under Section 100</w:t>
      </w:r>
      <w:r w:rsidR="00181363">
        <w:rPr>
          <w:rFonts w:asciiTheme="minorHAnsi" w:hAnsiTheme="minorHAnsi"/>
          <w:snapToGrid w:val="0"/>
          <w:lang w:val="en-GB"/>
        </w:rPr>
        <w:t xml:space="preserve"> (Highly Specialised Drugs Program – Community Access).</w:t>
      </w:r>
      <w:r w:rsidR="00A62D67">
        <w:rPr>
          <w:rFonts w:asciiTheme="minorHAnsi" w:hAnsiTheme="minorHAnsi"/>
          <w:snapToGrid w:val="0"/>
          <w:lang w:val="en-GB"/>
        </w:rPr>
        <w:t xml:space="preserve"> </w:t>
      </w:r>
      <w:r w:rsidR="00A62D67" w:rsidRPr="00A62D67">
        <w:rPr>
          <w:rFonts w:asciiTheme="minorHAnsi" w:hAnsiTheme="minorHAnsi"/>
          <w:snapToGrid w:val="0"/>
          <w:lang w:val="en-GB"/>
        </w:rPr>
        <w:t xml:space="preserve">The PBAC’s recommendation for listing was based on, among other matters, its assessment, that the cost-effectiveness would be acceptable if </w:t>
      </w:r>
      <w:r w:rsidR="00F835FD">
        <w:rPr>
          <w:rFonts w:asciiTheme="minorHAnsi" w:hAnsiTheme="minorHAnsi"/>
          <w:snapToGrid w:val="0"/>
          <w:lang w:val="en-GB"/>
        </w:rPr>
        <w:t>the listings</w:t>
      </w:r>
      <w:r w:rsidR="00A62D67">
        <w:rPr>
          <w:rFonts w:asciiTheme="minorHAnsi" w:hAnsiTheme="minorHAnsi"/>
          <w:snapToGrid w:val="0"/>
          <w:lang w:val="en-GB"/>
        </w:rPr>
        <w:t xml:space="preserve"> were</w:t>
      </w:r>
      <w:r w:rsidR="00A62D67" w:rsidRPr="00A62D67">
        <w:rPr>
          <w:rFonts w:asciiTheme="minorHAnsi" w:hAnsiTheme="minorHAnsi"/>
          <w:snapToGrid w:val="0"/>
          <w:lang w:val="en-GB"/>
        </w:rPr>
        <w:t xml:space="preserve"> cost-minimised against </w:t>
      </w:r>
      <w:r w:rsidR="00A62D67">
        <w:rPr>
          <w:rFonts w:asciiTheme="minorHAnsi" w:hAnsiTheme="minorHAnsi"/>
          <w:snapToGrid w:val="0"/>
          <w:lang w:val="en-GB"/>
        </w:rPr>
        <w:t xml:space="preserve">the least costly </w:t>
      </w:r>
      <w:r w:rsidR="00CD7998">
        <w:rPr>
          <w:rFonts w:asciiTheme="minorHAnsi" w:hAnsiTheme="minorHAnsi"/>
          <w:snapToGrid w:val="0"/>
          <w:lang w:val="en-GB"/>
        </w:rPr>
        <w:t>alternative</w:t>
      </w:r>
      <w:r w:rsidR="00A62D67">
        <w:rPr>
          <w:rFonts w:asciiTheme="minorHAnsi" w:hAnsiTheme="minorHAnsi"/>
          <w:snapToGrid w:val="0"/>
          <w:lang w:val="en-GB"/>
        </w:rPr>
        <w:t xml:space="preserve">. However, as </w:t>
      </w:r>
      <w:r w:rsidR="002B3657">
        <w:rPr>
          <w:rFonts w:asciiTheme="minorHAnsi" w:hAnsiTheme="minorHAnsi"/>
          <w:snapToGrid w:val="0"/>
          <w:lang w:val="en-GB"/>
        </w:rPr>
        <w:t>discussed</w:t>
      </w:r>
      <w:r w:rsidR="00A62D67">
        <w:rPr>
          <w:rFonts w:asciiTheme="minorHAnsi" w:hAnsiTheme="minorHAnsi"/>
          <w:snapToGrid w:val="0"/>
          <w:lang w:val="en-GB"/>
        </w:rPr>
        <w:t xml:space="preserve"> below, the PBAC recognised there were additional benefits that justified</w:t>
      </w:r>
      <w:r w:rsidR="002B3657">
        <w:rPr>
          <w:rFonts w:asciiTheme="minorHAnsi" w:hAnsiTheme="minorHAnsi"/>
          <w:snapToGrid w:val="0"/>
          <w:lang w:val="en-GB"/>
        </w:rPr>
        <w:t xml:space="preserve"> a premium for CAB LA + RPV LA. </w:t>
      </w:r>
    </w:p>
    <w:p w14:paraId="65EE985E" w14:textId="77777777" w:rsidR="00181363" w:rsidRDefault="005D396D" w:rsidP="005D396D">
      <w:pPr>
        <w:widowControl w:val="0"/>
        <w:numPr>
          <w:ilvl w:val="1"/>
          <w:numId w:val="2"/>
        </w:numPr>
        <w:spacing w:after="120"/>
        <w:rPr>
          <w:rFonts w:asciiTheme="minorHAnsi" w:hAnsiTheme="minorHAnsi"/>
          <w:snapToGrid w:val="0"/>
          <w:lang w:val="en-GB"/>
        </w:rPr>
      </w:pPr>
      <w:r w:rsidRPr="00CE42B4">
        <w:rPr>
          <w:rFonts w:asciiTheme="minorHAnsi" w:hAnsiTheme="minorHAnsi"/>
          <w:snapToGrid w:val="0"/>
          <w:lang w:val="en-GB"/>
        </w:rPr>
        <w:t xml:space="preserve">The PBAC </w:t>
      </w:r>
      <w:r w:rsidR="00A50E94">
        <w:rPr>
          <w:rFonts w:asciiTheme="minorHAnsi" w:hAnsiTheme="minorHAnsi"/>
          <w:snapToGrid w:val="0"/>
          <w:lang w:val="en-GB"/>
        </w:rPr>
        <w:t>reiterated that it was</w:t>
      </w:r>
      <w:r w:rsidR="00A50E94" w:rsidRPr="00CE42B4">
        <w:rPr>
          <w:rFonts w:asciiTheme="minorHAnsi" w:hAnsiTheme="minorHAnsi"/>
          <w:snapToGrid w:val="0"/>
          <w:lang w:val="en-GB"/>
        </w:rPr>
        <w:t xml:space="preserve"> </w:t>
      </w:r>
      <w:r w:rsidRPr="00CE42B4">
        <w:rPr>
          <w:rFonts w:asciiTheme="minorHAnsi" w:hAnsiTheme="minorHAnsi"/>
          <w:snapToGrid w:val="0"/>
          <w:lang w:val="en-GB"/>
        </w:rPr>
        <w:t xml:space="preserve">satisfied </w:t>
      </w:r>
      <w:r w:rsidR="002414C0" w:rsidRPr="00BF5894">
        <w:t xml:space="preserve">CAB LA + RPV LA </w:t>
      </w:r>
      <w:r w:rsidR="00181363">
        <w:rPr>
          <w:rFonts w:asciiTheme="minorHAnsi" w:hAnsiTheme="minorHAnsi"/>
          <w:snapToGrid w:val="0"/>
          <w:lang w:val="en-GB"/>
        </w:rPr>
        <w:t xml:space="preserve">is of </w:t>
      </w:r>
      <w:r w:rsidR="0043078B">
        <w:rPr>
          <w:rFonts w:asciiTheme="minorHAnsi" w:hAnsiTheme="minorHAnsi"/>
          <w:snapToGrid w:val="0"/>
          <w:lang w:val="en-GB"/>
        </w:rPr>
        <w:t>noninferior</w:t>
      </w:r>
      <w:r w:rsidR="00181363">
        <w:rPr>
          <w:rFonts w:asciiTheme="minorHAnsi" w:hAnsiTheme="minorHAnsi"/>
          <w:snapToGrid w:val="0"/>
          <w:lang w:val="en-GB"/>
        </w:rPr>
        <w:t xml:space="preserve"> comparative </w:t>
      </w:r>
      <w:r w:rsidR="00A50E94">
        <w:rPr>
          <w:rFonts w:asciiTheme="minorHAnsi" w:hAnsiTheme="minorHAnsi"/>
          <w:snapToGrid w:val="0"/>
          <w:lang w:val="en-GB"/>
        </w:rPr>
        <w:t xml:space="preserve">effectiveness </w:t>
      </w:r>
      <w:r w:rsidR="00181363">
        <w:rPr>
          <w:rFonts w:asciiTheme="minorHAnsi" w:hAnsiTheme="minorHAnsi"/>
          <w:snapToGrid w:val="0"/>
          <w:lang w:val="en-GB"/>
        </w:rPr>
        <w:t>(in terms of virologic suppression outcomes) and safety to daily oral anti-retroviral therapy (ART) alternatives on the PBS</w:t>
      </w:r>
      <w:r w:rsidR="00CB15A2">
        <w:rPr>
          <w:rFonts w:asciiTheme="minorHAnsi" w:hAnsiTheme="minorHAnsi"/>
          <w:snapToGrid w:val="0"/>
          <w:lang w:val="en-GB"/>
        </w:rPr>
        <w:t xml:space="preserve">. The PBAC </w:t>
      </w:r>
      <w:r w:rsidR="0021483C">
        <w:rPr>
          <w:rFonts w:asciiTheme="minorHAnsi" w:hAnsiTheme="minorHAnsi"/>
          <w:snapToGrid w:val="0"/>
          <w:lang w:val="en-GB"/>
        </w:rPr>
        <w:t>wa</w:t>
      </w:r>
      <w:r w:rsidR="00181363">
        <w:rPr>
          <w:rFonts w:asciiTheme="minorHAnsi" w:hAnsiTheme="minorHAnsi"/>
          <w:snapToGrid w:val="0"/>
          <w:lang w:val="en-GB"/>
        </w:rPr>
        <w:t xml:space="preserve">s also satisfied </w:t>
      </w:r>
      <w:r w:rsidR="006B3036">
        <w:rPr>
          <w:rFonts w:asciiTheme="minorHAnsi" w:hAnsiTheme="minorHAnsi"/>
          <w:snapToGrid w:val="0"/>
          <w:lang w:val="en-GB"/>
        </w:rPr>
        <w:t xml:space="preserve">the resubmission adequately supported that </w:t>
      </w:r>
      <w:r w:rsidR="00181363">
        <w:rPr>
          <w:rFonts w:asciiTheme="minorHAnsi" w:hAnsiTheme="minorHAnsi"/>
          <w:snapToGrid w:val="0"/>
          <w:lang w:val="en-GB"/>
        </w:rPr>
        <w:t>it</w:t>
      </w:r>
      <w:r w:rsidRPr="00CE42B4">
        <w:rPr>
          <w:rFonts w:asciiTheme="minorHAnsi" w:hAnsiTheme="minorHAnsi"/>
          <w:snapToGrid w:val="0"/>
          <w:lang w:val="en-GB"/>
        </w:rPr>
        <w:t xml:space="preserve"> provides</w:t>
      </w:r>
      <w:r w:rsidR="00181363">
        <w:rPr>
          <w:rFonts w:asciiTheme="minorHAnsi" w:hAnsiTheme="minorHAnsi"/>
          <w:snapToGrid w:val="0"/>
          <w:lang w:val="en-GB"/>
        </w:rPr>
        <w:t xml:space="preserve"> </w:t>
      </w:r>
      <w:r w:rsidRPr="00CE42B4">
        <w:rPr>
          <w:rFonts w:asciiTheme="minorHAnsi" w:hAnsiTheme="minorHAnsi"/>
          <w:snapToGrid w:val="0"/>
          <w:lang w:val="en-GB"/>
        </w:rPr>
        <w:t>a</w:t>
      </w:r>
      <w:r w:rsidR="00181363">
        <w:rPr>
          <w:rFonts w:asciiTheme="minorHAnsi" w:hAnsiTheme="minorHAnsi"/>
          <w:snapToGrid w:val="0"/>
          <w:lang w:val="en-GB"/>
        </w:rPr>
        <w:t>dditional benefits in terms of quality of life</w:t>
      </w:r>
      <w:r w:rsidR="004D656E">
        <w:rPr>
          <w:rFonts w:asciiTheme="minorHAnsi" w:hAnsiTheme="minorHAnsi"/>
          <w:snapToGrid w:val="0"/>
          <w:lang w:val="en-GB"/>
        </w:rPr>
        <w:t xml:space="preserve"> (QoL)</w:t>
      </w:r>
      <w:r w:rsidR="00181363">
        <w:rPr>
          <w:rFonts w:asciiTheme="minorHAnsi" w:hAnsiTheme="minorHAnsi"/>
          <w:snapToGrid w:val="0"/>
          <w:lang w:val="en-GB"/>
        </w:rPr>
        <w:t xml:space="preserve"> and/or adherence advantages for </w:t>
      </w:r>
      <w:r w:rsidR="00C73858">
        <w:rPr>
          <w:rFonts w:asciiTheme="minorHAnsi" w:hAnsiTheme="minorHAnsi"/>
          <w:snapToGrid w:val="0"/>
          <w:lang w:val="en-GB"/>
        </w:rPr>
        <w:t>a small number of</w:t>
      </w:r>
      <w:r w:rsidR="00CB15A2">
        <w:rPr>
          <w:rFonts w:asciiTheme="minorHAnsi" w:hAnsiTheme="minorHAnsi"/>
          <w:snapToGrid w:val="0"/>
          <w:lang w:val="en-GB"/>
        </w:rPr>
        <w:t xml:space="preserve"> people</w:t>
      </w:r>
      <w:r w:rsidR="00181363">
        <w:rPr>
          <w:rFonts w:asciiTheme="minorHAnsi" w:hAnsiTheme="minorHAnsi"/>
          <w:snapToGrid w:val="0"/>
          <w:lang w:val="en-GB"/>
        </w:rPr>
        <w:t xml:space="preserve"> living with HIV (PLHIV) in a range of complex individual circumstances, however these health benefits were difficult to </w:t>
      </w:r>
      <w:r w:rsidR="00CB15A2">
        <w:rPr>
          <w:rFonts w:asciiTheme="minorHAnsi" w:hAnsiTheme="minorHAnsi"/>
          <w:snapToGrid w:val="0"/>
          <w:lang w:val="en-GB"/>
        </w:rPr>
        <w:t>reliably quantify</w:t>
      </w:r>
      <w:r w:rsidR="00181363">
        <w:rPr>
          <w:rFonts w:asciiTheme="minorHAnsi" w:hAnsiTheme="minorHAnsi"/>
          <w:snapToGrid w:val="0"/>
          <w:lang w:val="en-GB"/>
        </w:rPr>
        <w:t xml:space="preserve">. </w:t>
      </w:r>
      <w:r w:rsidR="00981E17">
        <w:rPr>
          <w:rFonts w:asciiTheme="minorHAnsi" w:hAnsiTheme="minorHAnsi"/>
          <w:snapToGrid w:val="0"/>
          <w:lang w:val="en-GB"/>
        </w:rPr>
        <w:t xml:space="preserve">The PBAC </w:t>
      </w:r>
      <w:r w:rsidR="000850FA">
        <w:rPr>
          <w:rFonts w:asciiTheme="minorHAnsi" w:hAnsiTheme="minorHAnsi"/>
          <w:snapToGrid w:val="0"/>
          <w:lang w:val="en-GB"/>
        </w:rPr>
        <w:t xml:space="preserve">appreciated the additional analyses of the trial data in this resubmission exploring utility gains for switching from daily oral therapy to long-acting injections. However, it </w:t>
      </w:r>
      <w:r w:rsidR="00981E17">
        <w:rPr>
          <w:rFonts w:asciiTheme="minorHAnsi" w:hAnsiTheme="minorHAnsi"/>
          <w:snapToGrid w:val="0"/>
          <w:lang w:val="en-GB"/>
        </w:rPr>
        <w:t>did not accept the specific utility gain</w:t>
      </w:r>
      <w:r w:rsidR="00B22CD2">
        <w:rPr>
          <w:rFonts w:asciiTheme="minorHAnsi" w:hAnsiTheme="minorHAnsi"/>
          <w:snapToGrid w:val="0"/>
          <w:lang w:val="en-GB"/>
        </w:rPr>
        <w:t xml:space="preserve"> of 0.02</w:t>
      </w:r>
      <w:r w:rsidR="00981E17">
        <w:rPr>
          <w:rFonts w:asciiTheme="minorHAnsi" w:hAnsiTheme="minorHAnsi"/>
          <w:snapToGrid w:val="0"/>
          <w:lang w:val="en-GB"/>
        </w:rPr>
        <w:t xml:space="preserve"> claimed in the cost</w:t>
      </w:r>
      <w:r w:rsidR="006175D3">
        <w:rPr>
          <w:rFonts w:asciiTheme="minorHAnsi" w:hAnsiTheme="minorHAnsi"/>
          <w:snapToGrid w:val="0"/>
          <w:lang w:val="en-GB"/>
        </w:rPr>
        <w:t>-</w:t>
      </w:r>
      <w:r w:rsidR="00981E17">
        <w:rPr>
          <w:rFonts w:asciiTheme="minorHAnsi" w:hAnsiTheme="minorHAnsi"/>
          <w:snapToGrid w:val="0"/>
          <w:lang w:val="en-GB"/>
        </w:rPr>
        <w:t>utility analysis presented in the submission</w:t>
      </w:r>
      <w:r w:rsidR="00B22CD2">
        <w:rPr>
          <w:rFonts w:asciiTheme="minorHAnsi" w:hAnsiTheme="minorHAnsi"/>
          <w:snapToGrid w:val="0"/>
          <w:lang w:val="en-GB"/>
        </w:rPr>
        <w:t xml:space="preserve"> because it was not possible to differentiate health benefits from other factors, such as convenience</w:t>
      </w:r>
      <w:r w:rsidR="00981E17">
        <w:rPr>
          <w:rFonts w:asciiTheme="minorHAnsi" w:hAnsiTheme="minorHAnsi"/>
          <w:snapToGrid w:val="0"/>
          <w:lang w:val="en-GB"/>
        </w:rPr>
        <w:t xml:space="preserve"> (discussed further in </w:t>
      </w:r>
      <w:r w:rsidR="00981E17" w:rsidRPr="008B3E90">
        <w:rPr>
          <w:rFonts w:asciiTheme="minorHAnsi" w:hAnsiTheme="minorHAnsi"/>
          <w:snapToGrid w:val="0"/>
          <w:lang w:val="en-GB"/>
        </w:rPr>
        <w:t xml:space="preserve">paragraph </w:t>
      </w:r>
      <w:r w:rsidR="00A72D39">
        <w:rPr>
          <w:rFonts w:asciiTheme="minorHAnsi" w:hAnsiTheme="minorHAnsi"/>
          <w:snapToGrid w:val="0"/>
          <w:lang w:val="en-GB"/>
        </w:rPr>
        <w:t>7.9</w:t>
      </w:r>
      <w:r w:rsidR="00E55F6F">
        <w:rPr>
          <w:rFonts w:asciiTheme="minorHAnsi" w:hAnsiTheme="minorHAnsi"/>
          <w:snapToGrid w:val="0"/>
          <w:lang w:val="en-GB"/>
        </w:rPr>
        <w:t xml:space="preserve"> </w:t>
      </w:r>
      <w:r w:rsidR="00981E17">
        <w:rPr>
          <w:rFonts w:asciiTheme="minorHAnsi" w:hAnsiTheme="minorHAnsi"/>
          <w:snapToGrid w:val="0"/>
          <w:lang w:val="en-GB"/>
        </w:rPr>
        <w:t>below).</w:t>
      </w:r>
      <w:r w:rsidR="000850FA">
        <w:rPr>
          <w:rFonts w:asciiTheme="minorHAnsi" w:hAnsiTheme="minorHAnsi"/>
          <w:snapToGrid w:val="0"/>
          <w:lang w:val="en-GB"/>
        </w:rPr>
        <w:t xml:space="preserve"> The PBAC </w:t>
      </w:r>
      <w:r w:rsidR="0021483C">
        <w:rPr>
          <w:rFonts w:asciiTheme="minorHAnsi" w:hAnsiTheme="minorHAnsi"/>
          <w:snapToGrid w:val="0"/>
          <w:lang w:val="en-GB"/>
        </w:rPr>
        <w:t xml:space="preserve">considered </w:t>
      </w:r>
      <w:r w:rsidR="000850FA">
        <w:rPr>
          <w:rFonts w:asciiTheme="minorHAnsi" w:hAnsiTheme="minorHAnsi"/>
          <w:snapToGrid w:val="0"/>
          <w:lang w:val="en-GB"/>
        </w:rPr>
        <w:t xml:space="preserve">the sponsor hearing and consumer comments </w:t>
      </w:r>
      <w:r w:rsidR="0021483C" w:rsidRPr="007F33F1">
        <w:t>particularly valuable in highlighting the</w:t>
      </w:r>
      <w:r w:rsidR="000850FA">
        <w:rPr>
          <w:rFonts w:asciiTheme="minorHAnsi" w:hAnsiTheme="minorHAnsi"/>
          <w:snapToGrid w:val="0"/>
          <w:lang w:val="en-GB"/>
        </w:rPr>
        <w:t xml:space="preserve"> potential additional health benefits</w:t>
      </w:r>
      <w:r w:rsidR="0021483C">
        <w:rPr>
          <w:rFonts w:asciiTheme="minorHAnsi" w:hAnsiTheme="minorHAnsi"/>
          <w:snapToGrid w:val="0"/>
          <w:lang w:val="en-GB"/>
        </w:rPr>
        <w:t xml:space="preserve"> with </w:t>
      </w:r>
      <w:r w:rsidR="0021483C" w:rsidRPr="00BF5894">
        <w:t>CAB LA + RPV LA</w:t>
      </w:r>
      <w:r w:rsidR="0021483C">
        <w:rPr>
          <w:rFonts w:asciiTheme="minorHAnsi" w:hAnsiTheme="minorHAnsi"/>
          <w:snapToGrid w:val="0"/>
          <w:lang w:val="en-GB"/>
        </w:rPr>
        <w:t xml:space="preserve"> for </w:t>
      </w:r>
      <w:r w:rsidR="0014263B">
        <w:rPr>
          <w:rFonts w:asciiTheme="minorHAnsi" w:hAnsiTheme="minorHAnsi"/>
          <w:snapToGrid w:val="0"/>
          <w:lang w:val="en-GB"/>
        </w:rPr>
        <w:t>some</w:t>
      </w:r>
      <w:r w:rsidR="0021483C">
        <w:rPr>
          <w:rFonts w:asciiTheme="minorHAnsi" w:hAnsiTheme="minorHAnsi"/>
          <w:snapToGrid w:val="0"/>
          <w:lang w:val="en-GB"/>
        </w:rPr>
        <w:t xml:space="preserve"> PLHIV</w:t>
      </w:r>
      <w:r w:rsidR="000702C5">
        <w:rPr>
          <w:rFonts w:asciiTheme="minorHAnsi" w:hAnsiTheme="minorHAnsi"/>
          <w:snapToGrid w:val="0"/>
          <w:lang w:val="en-GB"/>
        </w:rPr>
        <w:t xml:space="preserve"> and how short-term adherence to oral ART would be manageable </w:t>
      </w:r>
      <w:r w:rsidR="00B72501">
        <w:rPr>
          <w:rFonts w:asciiTheme="minorHAnsi" w:hAnsiTheme="minorHAnsi"/>
          <w:snapToGrid w:val="0"/>
          <w:lang w:val="en-GB"/>
        </w:rPr>
        <w:t>in the context</w:t>
      </w:r>
      <w:r w:rsidR="000702C5">
        <w:rPr>
          <w:rFonts w:asciiTheme="minorHAnsi" w:hAnsiTheme="minorHAnsi"/>
          <w:snapToGrid w:val="0"/>
          <w:lang w:val="en-GB"/>
        </w:rPr>
        <w:t xml:space="preserve"> of becoming eligible for long-acting injections</w:t>
      </w:r>
      <w:r w:rsidR="0021483C">
        <w:rPr>
          <w:rFonts w:asciiTheme="minorHAnsi" w:hAnsiTheme="minorHAnsi"/>
          <w:snapToGrid w:val="0"/>
          <w:lang w:val="en-GB"/>
        </w:rPr>
        <w:t>.</w:t>
      </w:r>
      <w:r w:rsidR="000850FA">
        <w:rPr>
          <w:rFonts w:asciiTheme="minorHAnsi" w:hAnsiTheme="minorHAnsi"/>
          <w:snapToGrid w:val="0"/>
          <w:lang w:val="en-GB"/>
        </w:rPr>
        <w:t xml:space="preserve"> </w:t>
      </w:r>
    </w:p>
    <w:p w14:paraId="0D582BBD" w14:textId="77777777" w:rsidR="00181363" w:rsidRDefault="005B3FC7" w:rsidP="005B3FC7">
      <w:pPr>
        <w:widowControl w:val="0"/>
        <w:numPr>
          <w:ilvl w:val="1"/>
          <w:numId w:val="2"/>
        </w:numPr>
        <w:spacing w:after="120"/>
        <w:rPr>
          <w:rFonts w:asciiTheme="minorHAnsi" w:hAnsiTheme="minorHAnsi"/>
          <w:snapToGrid w:val="0"/>
          <w:lang w:val="en-GB"/>
        </w:rPr>
      </w:pPr>
      <w:r w:rsidRPr="005B3FC7">
        <w:rPr>
          <w:rFonts w:asciiTheme="minorHAnsi" w:hAnsiTheme="minorHAnsi"/>
          <w:snapToGrid w:val="0"/>
          <w:lang w:val="en-GB"/>
        </w:rPr>
        <w:t xml:space="preserve">The PBAC recalled </w:t>
      </w:r>
      <w:r w:rsidR="00554DD6">
        <w:rPr>
          <w:rFonts w:asciiTheme="minorHAnsi" w:hAnsiTheme="minorHAnsi"/>
          <w:snapToGrid w:val="0"/>
          <w:lang w:val="en-GB"/>
        </w:rPr>
        <w:t xml:space="preserve">it considered </w:t>
      </w:r>
      <w:r w:rsidRPr="005B3FC7">
        <w:rPr>
          <w:rFonts w:asciiTheme="minorHAnsi" w:hAnsiTheme="minorHAnsi"/>
          <w:snapToGrid w:val="0"/>
          <w:lang w:val="en-GB"/>
        </w:rPr>
        <w:t xml:space="preserve">the comparator nominated in the March 2021 submission, </w:t>
      </w:r>
      <w:r w:rsidRPr="00BF5894">
        <w:t>DTG/RPV fixed dose combination (FDC) (</w:t>
      </w:r>
      <w:proofErr w:type="spellStart"/>
      <w:r w:rsidRPr="00BF5894">
        <w:t>Juluca</w:t>
      </w:r>
      <w:proofErr w:type="spellEnd"/>
      <w:r w:rsidRPr="00BF5894">
        <w:t>®)</w:t>
      </w:r>
      <w:r w:rsidR="00554DD6">
        <w:t>,</w:t>
      </w:r>
      <w:r>
        <w:t xml:space="preserve"> reasonable, however noted the resubmission revised the comparator to be a weighted basket of therapies. </w:t>
      </w:r>
      <w:r w:rsidR="0053036B" w:rsidRPr="005B3FC7">
        <w:rPr>
          <w:rFonts w:asciiTheme="minorHAnsi" w:hAnsiTheme="minorHAnsi"/>
          <w:snapToGrid w:val="0"/>
          <w:lang w:val="en-GB"/>
        </w:rPr>
        <w:t xml:space="preserve">The PBAC did not consider the nominated weighted basket of comparators appropriate given that there are not identifiable patient populations in which each of the treatments are used. </w:t>
      </w:r>
      <w:r w:rsidR="00181363">
        <w:rPr>
          <w:rFonts w:asciiTheme="minorHAnsi" w:hAnsiTheme="minorHAnsi"/>
          <w:snapToGrid w:val="0"/>
          <w:lang w:val="en-GB"/>
        </w:rPr>
        <w:t xml:space="preserve">The PBAC </w:t>
      </w:r>
      <w:r w:rsidR="00A571C9">
        <w:rPr>
          <w:rFonts w:asciiTheme="minorHAnsi" w:hAnsiTheme="minorHAnsi"/>
          <w:snapToGrid w:val="0"/>
          <w:lang w:val="en-GB"/>
        </w:rPr>
        <w:t>considered that</w:t>
      </w:r>
      <w:r w:rsidR="008B245F">
        <w:rPr>
          <w:rFonts w:asciiTheme="minorHAnsi" w:hAnsiTheme="minorHAnsi"/>
          <w:snapToGrid w:val="0"/>
          <w:lang w:val="en-GB"/>
        </w:rPr>
        <w:t>, given the established therapeutic relativities across the listed daily oral ART products, that the ART FDCs outlined in Table 3</w:t>
      </w:r>
      <w:r w:rsidR="000F0877">
        <w:rPr>
          <w:rFonts w:asciiTheme="minorHAnsi" w:hAnsiTheme="minorHAnsi"/>
          <w:snapToGrid w:val="0"/>
          <w:lang w:val="en-GB"/>
        </w:rPr>
        <w:t xml:space="preserve"> </w:t>
      </w:r>
      <w:r w:rsidR="008B245F">
        <w:rPr>
          <w:rFonts w:asciiTheme="minorHAnsi" w:hAnsiTheme="minorHAnsi"/>
          <w:snapToGrid w:val="0"/>
          <w:lang w:val="en-GB"/>
        </w:rPr>
        <w:t>were all relevant alternative</w:t>
      </w:r>
      <w:r w:rsidR="00A571C9">
        <w:rPr>
          <w:rFonts w:asciiTheme="minorHAnsi" w:hAnsiTheme="minorHAnsi"/>
          <w:snapToGrid w:val="0"/>
          <w:lang w:val="en-GB"/>
        </w:rPr>
        <w:t xml:space="preserve"> </w:t>
      </w:r>
      <w:r w:rsidR="00B72501">
        <w:rPr>
          <w:rFonts w:asciiTheme="minorHAnsi" w:hAnsiTheme="minorHAnsi"/>
          <w:snapToGrid w:val="0"/>
          <w:lang w:val="en-GB"/>
        </w:rPr>
        <w:t>therapies</w:t>
      </w:r>
      <w:r w:rsidR="008B245F">
        <w:rPr>
          <w:rFonts w:asciiTheme="minorHAnsi" w:hAnsiTheme="minorHAnsi"/>
          <w:snapToGrid w:val="0"/>
          <w:lang w:val="en-GB"/>
        </w:rPr>
        <w:t xml:space="preserve">. </w:t>
      </w:r>
    </w:p>
    <w:p w14:paraId="0A92A01F" w14:textId="77777777" w:rsidR="00D767DE" w:rsidRDefault="008207D6" w:rsidP="005D396D">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 xml:space="preserve">The PBAC noted the advice provided in the sponsor hearing, which clarified there </w:t>
      </w:r>
      <w:r w:rsidR="000702C5">
        <w:rPr>
          <w:rFonts w:asciiTheme="minorHAnsi" w:hAnsiTheme="minorHAnsi"/>
          <w:snapToGrid w:val="0"/>
          <w:lang w:val="en-GB"/>
        </w:rPr>
        <w:t xml:space="preserve">were </w:t>
      </w:r>
      <w:r>
        <w:rPr>
          <w:rFonts w:asciiTheme="minorHAnsi" w:hAnsiTheme="minorHAnsi"/>
          <w:snapToGrid w:val="0"/>
          <w:lang w:val="en-GB"/>
        </w:rPr>
        <w:t xml:space="preserve">PLHIV in a range of circumstances that impacts their ability to adhere to a daily oral </w:t>
      </w:r>
      <w:r>
        <w:rPr>
          <w:rFonts w:asciiTheme="minorHAnsi" w:hAnsiTheme="minorHAnsi"/>
          <w:snapToGrid w:val="0"/>
          <w:lang w:val="en-GB"/>
        </w:rPr>
        <w:lastRenderedPageBreak/>
        <w:t>regime</w:t>
      </w:r>
      <w:r w:rsidR="007C7EE9">
        <w:rPr>
          <w:rFonts w:asciiTheme="minorHAnsi" w:hAnsiTheme="minorHAnsi"/>
          <w:snapToGrid w:val="0"/>
          <w:lang w:val="en-GB"/>
        </w:rPr>
        <w:t>n</w:t>
      </w:r>
      <w:r w:rsidR="00B96EF9">
        <w:rPr>
          <w:rFonts w:asciiTheme="minorHAnsi" w:hAnsiTheme="minorHAnsi"/>
          <w:snapToGrid w:val="0"/>
          <w:lang w:val="en-GB"/>
        </w:rPr>
        <w:t>.</w:t>
      </w:r>
      <w:r w:rsidR="007C7EE9">
        <w:rPr>
          <w:rFonts w:asciiTheme="minorHAnsi" w:hAnsiTheme="minorHAnsi"/>
          <w:snapToGrid w:val="0"/>
          <w:lang w:val="en-GB"/>
        </w:rPr>
        <w:t xml:space="preserve"> </w:t>
      </w:r>
      <w:r w:rsidR="00B96EF9">
        <w:rPr>
          <w:rFonts w:asciiTheme="minorHAnsi" w:hAnsiTheme="minorHAnsi"/>
          <w:snapToGrid w:val="0"/>
          <w:lang w:val="en-GB"/>
        </w:rPr>
        <w:t>T</w:t>
      </w:r>
      <w:r w:rsidR="007C7EE9">
        <w:rPr>
          <w:rFonts w:asciiTheme="minorHAnsi" w:hAnsiTheme="minorHAnsi"/>
          <w:snapToGrid w:val="0"/>
          <w:lang w:val="en-GB"/>
        </w:rPr>
        <w:t>he</w:t>
      </w:r>
      <w:r w:rsidR="00350FDF">
        <w:rPr>
          <w:rFonts w:asciiTheme="minorHAnsi" w:hAnsiTheme="minorHAnsi"/>
          <w:snapToGrid w:val="0"/>
          <w:lang w:val="en-GB"/>
        </w:rPr>
        <w:t xml:space="preserve"> PBAC also noted </w:t>
      </w:r>
      <w:r w:rsidR="007C7EE9">
        <w:rPr>
          <w:rFonts w:asciiTheme="minorHAnsi" w:hAnsiTheme="minorHAnsi"/>
          <w:snapToGrid w:val="0"/>
          <w:lang w:val="en-GB"/>
        </w:rPr>
        <w:t>the clinician</w:t>
      </w:r>
      <w:r w:rsidR="00350FDF">
        <w:rPr>
          <w:rFonts w:asciiTheme="minorHAnsi" w:hAnsiTheme="minorHAnsi"/>
          <w:snapToGrid w:val="0"/>
          <w:lang w:val="en-GB"/>
        </w:rPr>
        <w:t xml:space="preserve"> advised </w:t>
      </w:r>
      <w:r w:rsidR="007E3BD0">
        <w:rPr>
          <w:rFonts w:asciiTheme="minorHAnsi" w:hAnsiTheme="minorHAnsi"/>
          <w:snapToGrid w:val="0"/>
          <w:lang w:val="en-GB"/>
        </w:rPr>
        <w:t>there was</w:t>
      </w:r>
      <w:r w:rsidR="007C7EE9">
        <w:rPr>
          <w:rFonts w:asciiTheme="minorHAnsi" w:hAnsiTheme="minorHAnsi"/>
          <w:snapToGrid w:val="0"/>
          <w:lang w:val="en-GB"/>
        </w:rPr>
        <w:t xml:space="preserve"> a planned phase IV clinical study </w:t>
      </w:r>
      <w:r w:rsidR="000C461A">
        <w:rPr>
          <w:rFonts w:asciiTheme="minorHAnsi" w:hAnsiTheme="minorHAnsi"/>
          <w:snapToGrid w:val="0"/>
          <w:lang w:val="en-GB"/>
        </w:rPr>
        <w:t xml:space="preserve">of CAB LA + RPV LA </w:t>
      </w:r>
      <w:r w:rsidR="00350FDF">
        <w:rPr>
          <w:rFonts w:asciiTheme="minorHAnsi" w:hAnsiTheme="minorHAnsi"/>
          <w:snapToGrid w:val="0"/>
          <w:lang w:val="en-GB"/>
        </w:rPr>
        <w:t xml:space="preserve"> </w:t>
      </w:r>
      <w:r w:rsidR="007C7EE9">
        <w:rPr>
          <w:rFonts w:asciiTheme="minorHAnsi" w:hAnsiTheme="minorHAnsi"/>
          <w:snapToGrid w:val="0"/>
          <w:lang w:val="en-GB"/>
        </w:rPr>
        <w:t xml:space="preserve">and </w:t>
      </w:r>
      <w:r w:rsidR="00350FDF">
        <w:rPr>
          <w:rFonts w:asciiTheme="minorHAnsi" w:hAnsiTheme="minorHAnsi"/>
          <w:snapToGrid w:val="0"/>
          <w:lang w:val="en-GB"/>
        </w:rPr>
        <w:t>its</w:t>
      </w:r>
      <w:r w:rsidR="007C7EE9">
        <w:rPr>
          <w:rFonts w:asciiTheme="minorHAnsi" w:hAnsiTheme="minorHAnsi"/>
          <w:snapToGrid w:val="0"/>
          <w:lang w:val="en-GB"/>
        </w:rPr>
        <w:t xml:space="preserve"> findings </w:t>
      </w:r>
      <w:r w:rsidR="00350FDF">
        <w:rPr>
          <w:rFonts w:asciiTheme="minorHAnsi" w:hAnsiTheme="minorHAnsi"/>
          <w:snapToGrid w:val="0"/>
          <w:lang w:val="en-GB"/>
        </w:rPr>
        <w:t>in the screening phase</w:t>
      </w:r>
      <w:r w:rsidR="007E3BD0">
        <w:rPr>
          <w:rFonts w:asciiTheme="minorHAnsi" w:hAnsiTheme="minorHAnsi"/>
          <w:snapToGrid w:val="0"/>
          <w:lang w:val="en-GB"/>
        </w:rPr>
        <w:t xml:space="preserve"> were</w:t>
      </w:r>
      <w:r w:rsidR="00350FDF">
        <w:rPr>
          <w:rFonts w:asciiTheme="minorHAnsi" w:hAnsiTheme="minorHAnsi"/>
          <w:snapToGrid w:val="0"/>
          <w:lang w:val="en-GB"/>
        </w:rPr>
        <w:t xml:space="preserve"> </w:t>
      </w:r>
      <w:r w:rsidR="007C7EE9">
        <w:rPr>
          <w:rFonts w:asciiTheme="minorHAnsi" w:hAnsiTheme="minorHAnsi"/>
          <w:snapToGrid w:val="0"/>
          <w:lang w:val="en-GB"/>
        </w:rPr>
        <w:t>that patients in such circumstances can receive additional support to remain adherent during the initial daily oral virologic suppression period prior to switching to CAB LA + RPV LA. The PBAC considered the input from the clinician was informative and thanked them for their input.</w:t>
      </w:r>
    </w:p>
    <w:p w14:paraId="36156A0D" w14:textId="77777777" w:rsidR="008B245F" w:rsidRDefault="008B245F" w:rsidP="005D396D">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 xml:space="preserve">The PBAC noted the comments from consumers and clinicians </w:t>
      </w:r>
      <w:r w:rsidR="00831D35">
        <w:rPr>
          <w:rFonts w:asciiTheme="minorHAnsi" w:hAnsiTheme="minorHAnsi"/>
          <w:snapToGrid w:val="0"/>
          <w:lang w:val="en-GB"/>
        </w:rPr>
        <w:t>strongly supported</w:t>
      </w:r>
      <w:r w:rsidR="00840F1F">
        <w:rPr>
          <w:rFonts w:asciiTheme="minorHAnsi" w:hAnsiTheme="minorHAnsi"/>
          <w:snapToGrid w:val="0"/>
          <w:lang w:val="en-GB"/>
        </w:rPr>
        <w:t xml:space="preserve"> the listing of a long</w:t>
      </w:r>
      <w:r w:rsidR="00FF3EEC">
        <w:rPr>
          <w:rFonts w:asciiTheme="minorHAnsi" w:hAnsiTheme="minorHAnsi"/>
          <w:snapToGrid w:val="0"/>
          <w:lang w:val="en-GB"/>
        </w:rPr>
        <w:t>-</w:t>
      </w:r>
      <w:r w:rsidR="00840F1F">
        <w:rPr>
          <w:rFonts w:asciiTheme="minorHAnsi" w:hAnsiTheme="minorHAnsi"/>
          <w:snapToGrid w:val="0"/>
          <w:lang w:val="en-GB"/>
        </w:rPr>
        <w:t xml:space="preserve">acting injectable option for the management of HIV infection and outlined the potential benefits for </w:t>
      </w:r>
      <w:r w:rsidR="006F6AF6">
        <w:rPr>
          <w:rFonts w:asciiTheme="minorHAnsi" w:hAnsiTheme="minorHAnsi"/>
          <w:snapToGrid w:val="0"/>
          <w:lang w:val="en-GB"/>
        </w:rPr>
        <w:t>a small number of</w:t>
      </w:r>
      <w:r w:rsidR="00840F1F">
        <w:rPr>
          <w:rFonts w:asciiTheme="minorHAnsi" w:hAnsiTheme="minorHAnsi"/>
          <w:snapToGrid w:val="0"/>
          <w:lang w:val="en-GB"/>
        </w:rPr>
        <w:t xml:space="preserve"> PLHIV in terms of improved </w:t>
      </w:r>
      <w:r w:rsidR="004D656E">
        <w:rPr>
          <w:rFonts w:asciiTheme="minorHAnsi" w:hAnsiTheme="minorHAnsi"/>
          <w:snapToGrid w:val="0"/>
          <w:lang w:val="en-GB"/>
        </w:rPr>
        <w:t>QoL</w:t>
      </w:r>
      <w:r w:rsidR="00840F1F">
        <w:rPr>
          <w:rFonts w:asciiTheme="minorHAnsi" w:hAnsiTheme="minorHAnsi"/>
          <w:snapToGrid w:val="0"/>
          <w:lang w:val="en-GB"/>
        </w:rPr>
        <w:t xml:space="preserve"> and/or adherence benefits</w:t>
      </w:r>
      <w:r w:rsidR="00831D35">
        <w:rPr>
          <w:rFonts w:asciiTheme="minorHAnsi" w:hAnsiTheme="minorHAnsi"/>
          <w:snapToGrid w:val="0"/>
          <w:lang w:val="en-GB"/>
        </w:rPr>
        <w:t xml:space="preserve"> for some patients in certain populations, such as Aboriginal and</w:t>
      </w:r>
      <w:r w:rsidR="00FF3EEC">
        <w:rPr>
          <w:rFonts w:asciiTheme="minorHAnsi" w:hAnsiTheme="minorHAnsi"/>
          <w:snapToGrid w:val="0"/>
          <w:lang w:val="en-GB"/>
        </w:rPr>
        <w:t>/or</w:t>
      </w:r>
      <w:r w:rsidR="00831D35">
        <w:rPr>
          <w:rFonts w:asciiTheme="minorHAnsi" w:hAnsiTheme="minorHAnsi"/>
          <w:snapToGrid w:val="0"/>
          <w:lang w:val="en-GB"/>
        </w:rPr>
        <w:t xml:space="preserve"> Torres Strait Islander people, those living in rural or remote settings and individuals with complex living or social circumstances</w:t>
      </w:r>
      <w:r w:rsidR="00840F1F">
        <w:rPr>
          <w:rFonts w:asciiTheme="minorHAnsi" w:hAnsiTheme="minorHAnsi"/>
          <w:snapToGrid w:val="0"/>
          <w:lang w:val="en-GB"/>
        </w:rPr>
        <w:t>. The</w:t>
      </w:r>
      <w:r w:rsidR="00AC2E53">
        <w:rPr>
          <w:rFonts w:asciiTheme="minorHAnsi" w:hAnsiTheme="minorHAnsi"/>
          <w:snapToGrid w:val="0"/>
          <w:lang w:val="en-GB"/>
        </w:rPr>
        <w:t xml:space="preserve"> Committee noted the</w:t>
      </w:r>
      <w:r w:rsidR="00840F1F">
        <w:rPr>
          <w:rFonts w:asciiTheme="minorHAnsi" w:hAnsiTheme="minorHAnsi"/>
          <w:snapToGrid w:val="0"/>
          <w:lang w:val="en-GB"/>
        </w:rPr>
        <w:t xml:space="preserve"> comments highlighted the range of complex circumstances many PLHIV face </w:t>
      </w:r>
      <w:r w:rsidR="00C8553C">
        <w:rPr>
          <w:rFonts w:asciiTheme="minorHAnsi" w:hAnsiTheme="minorHAnsi"/>
          <w:snapToGrid w:val="0"/>
          <w:lang w:val="en-GB"/>
        </w:rPr>
        <w:t xml:space="preserve">and indicated </w:t>
      </w:r>
      <w:r w:rsidR="00094660">
        <w:rPr>
          <w:rFonts w:asciiTheme="minorHAnsi" w:hAnsiTheme="minorHAnsi"/>
          <w:snapToGrid w:val="0"/>
          <w:lang w:val="en-GB"/>
        </w:rPr>
        <w:t xml:space="preserve">between </w:t>
      </w:r>
      <w:r w:rsidR="00C8553C">
        <w:rPr>
          <w:rFonts w:asciiTheme="minorHAnsi" w:hAnsiTheme="minorHAnsi"/>
          <w:snapToGrid w:val="0"/>
          <w:lang w:val="en-GB"/>
        </w:rPr>
        <w:t xml:space="preserve">10-20% of the population had issues adhering to a daily oral regimen or would have improved </w:t>
      </w:r>
      <w:r w:rsidR="004D656E">
        <w:rPr>
          <w:rFonts w:asciiTheme="minorHAnsi" w:hAnsiTheme="minorHAnsi"/>
          <w:snapToGrid w:val="0"/>
          <w:lang w:val="en-GB"/>
        </w:rPr>
        <w:t>QoL</w:t>
      </w:r>
      <w:r w:rsidR="00C8553C">
        <w:rPr>
          <w:rFonts w:asciiTheme="minorHAnsi" w:hAnsiTheme="minorHAnsi"/>
          <w:snapToGrid w:val="0"/>
          <w:lang w:val="en-GB"/>
        </w:rPr>
        <w:t xml:space="preserve"> from a long</w:t>
      </w:r>
      <w:r w:rsidR="001C5F03">
        <w:rPr>
          <w:rFonts w:asciiTheme="minorHAnsi" w:hAnsiTheme="minorHAnsi"/>
          <w:snapToGrid w:val="0"/>
          <w:lang w:val="en-GB"/>
        </w:rPr>
        <w:t>-</w:t>
      </w:r>
      <w:r w:rsidR="00C8553C">
        <w:rPr>
          <w:rFonts w:asciiTheme="minorHAnsi" w:hAnsiTheme="minorHAnsi"/>
          <w:snapToGrid w:val="0"/>
          <w:lang w:val="en-GB"/>
        </w:rPr>
        <w:t xml:space="preserve">acting injectable option administered in a clinical setting. The PBAC also noted the input from clinicians that specifically highlighted the </w:t>
      </w:r>
      <w:r w:rsidR="009D4416">
        <w:rPr>
          <w:rFonts w:asciiTheme="minorHAnsi" w:hAnsiTheme="minorHAnsi"/>
          <w:snapToGrid w:val="0"/>
          <w:lang w:val="en-GB"/>
        </w:rPr>
        <w:t>issues</w:t>
      </w:r>
      <w:r w:rsidR="00C8553C">
        <w:rPr>
          <w:rFonts w:asciiTheme="minorHAnsi" w:hAnsiTheme="minorHAnsi"/>
          <w:snapToGrid w:val="0"/>
          <w:lang w:val="en-GB"/>
        </w:rPr>
        <w:t xml:space="preserve"> faced by Aboriginal and</w:t>
      </w:r>
      <w:r w:rsidR="001C5F03">
        <w:rPr>
          <w:rFonts w:asciiTheme="minorHAnsi" w:hAnsiTheme="minorHAnsi"/>
          <w:snapToGrid w:val="0"/>
          <w:lang w:val="en-GB"/>
        </w:rPr>
        <w:t>/or</w:t>
      </w:r>
      <w:r w:rsidR="00C8553C">
        <w:rPr>
          <w:rFonts w:asciiTheme="minorHAnsi" w:hAnsiTheme="minorHAnsi"/>
          <w:snapToGrid w:val="0"/>
          <w:lang w:val="en-GB"/>
        </w:rPr>
        <w:t xml:space="preserve"> Torres Strait Islander PLHIV in terms of </w:t>
      </w:r>
      <w:r w:rsidR="009D4416">
        <w:rPr>
          <w:rFonts w:asciiTheme="minorHAnsi" w:hAnsiTheme="minorHAnsi"/>
          <w:snapToGrid w:val="0"/>
          <w:lang w:val="en-GB"/>
        </w:rPr>
        <w:t>shame, fear of disclosure and</w:t>
      </w:r>
      <w:r w:rsidR="00981E17">
        <w:rPr>
          <w:rFonts w:asciiTheme="minorHAnsi" w:hAnsiTheme="minorHAnsi"/>
          <w:snapToGrid w:val="0"/>
          <w:lang w:val="en-GB"/>
        </w:rPr>
        <w:t xml:space="preserve"> increased mobility</w:t>
      </w:r>
      <w:r w:rsidR="00C73858">
        <w:rPr>
          <w:rFonts w:asciiTheme="minorHAnsi" w:hAnsiTheme="minorHAnsi"/>
          <w:snapToGrid w:val="0"/>
          <w:lang w:val="en-GB"/>
        </w:rPr>
        <w:t xml:space="preserve"> for</w:t>
      </w:r>
      <w:r w:rsidR="009D4416">
        <w:rPr>
          <w:rFonts w:asciiTheme="minorHAnsi" w:hAnsiTheme="minorHAnsi"/>
          <w:snapToGrid w:val="0"/>
          <w:lang w:val="en-GB"/>
        </w:rPr>
        <w:t xml:space="preserve"> cultural </w:t>
      </w:r>
      <w:r w:rsidR="00C73858">
        <w:rPr>
          <w:rFonts w:asciiTheme="minorHAnsi" w:hAnsiTheme="minorHAnsi"/>
          <w:snapToGrid w:val="0"/>
          <w:lang w:val="en-GB"/>
        </w:rPr>
        <w:t xml:space="preserve">reasons </w:t>
      </w:r>
      <w:r w:rsidR="009D4416">
        <w:rPr>
          <w:rFonts w:asciiTheme="minorHAnsi" w:hAnsiTheme="minorHAnsi"/>
          <w:snapToGrid w:val="0"/>
          <w:lang w:val="en-GB"/>
        </w:rPr>
        <w:t xml:space="preserve">and the additional challenges to both </w:t>
      </w:r>
      <w:r w:rsidR="004D656E">
        <w:rPr>
          <w:rFonts w:asciiTheme="minorHAnsi" w:hAnsiTheme="minorHAnsi"/>
          <w:snapToGrid w:val="0"/>
          <w:lang w:val="en-GB"/>
        </w:rPr>
        <w:t>QoL</w:t>
      </w:r>
      <w:r w:rsidR="009D4416">
        <w:rPr>
          <w:rFonts w:asciiTheme="minorHAnsi" w:hAnsiTheme="minorHAnsi"/>
          <w:snapToGrid w:val="0"/>
          <w:lang w:val="en-GB"/>
        </w:rPr>
        <w:t xml:space="preserve"> and adherence </w:t>
      </w:r>
      <w:r w:rsidR="00C73858">
        <w:rPr>
          <w:rFonts w:asciiTheme="minorHAnsi" w:hAnsiTheme="minorHAnsi"/>
          <w:snapToGrid w:val="0"/>
          <w:lang w:val="en-GB"/>
        </w:rPr>
        <w:t>these can create.</w:t>
      </w:r>
      <w:r w:rsidR="009D4416">
        <w:rPr>
          <w:rFonts w:asciiTheme="minorHAnsi" w:hAnsiTheme="minorHAnsi"/>
          <w:snapToGrid w:val="0"/>
          <w:lang w:val="en-GB"/>
        </w:rPr>
        <w:t xml:space="preserve"> The PBAC considered the consumer and clinician input was valuable and thanked the respondents for their contributions.</w:t>
      </w:r>
    </w:p>
    <w:p w14:paraId="6E9255AD" w14:textId="77777777" w:rsidR="006F6AF6" w:rsidRDefault="006F6AF6" w:rsidP="005D396D">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 xml:space="preserve">In noting the comments from consumers and clinicians, the PBAC acknowledged there was a clinical need for alternatives to daily oral ART therapy for a small number of </w:t>
      </w:r>
      <w:r w:rsidR="002F63F9">
        <w:rPr>
          <w:rFonts w:asciiTheme="minorHAnsi" w:hAnsiTheme="minorHAnsi"/>
          <w:snapToGrid w:val="0"/>
          <w:lang w:val="en-GB"/>
        </w:rPr>
        <w:t xml:space="preserve">PLHIV </w:t>
      </w:r>
      <w:r>
        <w:rPr>
          <w:rFonts w:asciiTheme="minorHAnsi" w:hAnsiTheme="minorHAnsi"/>
          <w:snapToGrid w:val="0"/>
          <w:lang w:val="en-GB"/>
        </w:rPr>
        <w:t>under a range of circumstances and agreed</w:t>
      </w:r>
      <w:r w:rsidR="002D4011">
        <w:rPr>
          <w:rFonts w:asciiTheme="minorHAnsi" w:hAnsiTheme="minorHAnsi"/>
          <w:snapToGrid w:val="0"/>
          <w:lang w:val="en-GB"/>
        </w:rPr>
        <w:t xml:space="preserve"> there was a clinical place for</w:t>
      </w:r>
      <w:r>
        <w:rPr>
          <w:rFonts w:asciiTheme="minorHAnsi" w:hAnsiTheme="minorHAnsi"/>
          <w:snapToGrid w:val="0"/>
          <w:lang w:val="en-GB"/>
        </w:rPr>
        <w:t xml:space="preserve"> </w:t>
      </w:r>
      <w:r w:rsidR="002D4011">
        <w:rPr>
          <w:rFonts w:asciiTheme="minorHAnsi" w:hAnsiTheme="minorHAnsi"/>
          <w:snapToGrid w:val="0"/>
          <w:lang w:val="en-GB"/>
        </w:rPr>
        <w:t>the listing of a long</w:t>
      </w:r>
      <w:r w:rsidR="001C5F03">
        <w:rPr>
          <w:rFonts w:asciiTheme="minorHAnsi" w:hAnsiTheme="minorHAnsi"/>
          <w:snapToGrid w:val="0"/>
          <w:lang w:val="en-GB"/>
        </w:rPr>
        <w:t>-</w:t>
      </w:r>
      <w:r w:rsidR="002D4011">
        <w:rPr>
          <w:rFonts w:asciiTheme="minorHAnsi" w:hAnsiTheme="minorHAnsi"/>
          <w:snapToGrid w:val="0"/>
          <w:lang w:val="en-GB"/>
        </w:rPr>
        <w:t xml:space="preserve">acting injectable </w:t>
      </w:r>
      <w:r w:rsidR="002F63F9">
        <w:rPr>
          <w:rFonts w:asciiTheme="minorHAnsi" w:hAnsiTheme="minorHAnsi"/>
          <w:snapToGrid w:val="0"/>
          <w:lang w:val="en-GB"/>
        </w:rPr>
        <w:t>to</w:t>
      </w:r>
      <w:r>
        <w:rPr>
          <w:rFonts w:asciiTheme="minorHAnsi" w:hAnsiTheme="minorHAnsi"/>
          <w:snapToGrid w:val="0"/>
          <w:lang w:val="en-GB"/>
        </w:rPr>
        <w:t xml:space="preserve"> address </w:t>
      </w:r>
      <w:r w:rsidR="002F63F9">
        <w:rPr>
          <w:rFonts w:asciiTheme="minorHAnsi" w:hAnsiTheme="minorHAnsi"/>
          <w:snapToGrid w:val="0"/>
          <w:lang w:val="en-GB"/>
        </w:rPr>
        <w:t xml:space="preserve">adherence issues and improve </w:t>
      </w:r>
      <w:r w:rsidR="004D656E">
        <w:rPr>
          <w:rFonts w:asciiTheme="minorHAnsi" w:hAnsiTheme="minorHAnsi"/>
          <w:snapToGrid w:val="0"/>
          <w:lang w:val="en-GB"/>
        </w:rPr>
        <w:t>QoL</w:t>
      </w:r>
      <w:r>
        <w:rPr>
          <w:rFonts w:asciiTheme="minorHAnsi" w:hAnsiTheme="minorHAnsi"/>
          <w:snapToGrid w:val="0"/>
          <w:lang w:val="en-GB"/>
        </w:rPr>
        <w:t xml:space="preserve"> </w:t>
      </w:r>
      <w:r w:rsidR="002F63F9">
        <w:rPr>
          <w:rFonts w:asciiTheme="minorHAnsi" w:hAnsiTheme="minorHAnsi"/>
          <w:snapToGrid w:val="0"/>
          <w:lang w:val="en-GB"/>
        </w:rPr>
        <w:t xml:space="preserve">from treatment </w:t>
      </w:r>
      <w:r w:rsidR="002D4011">
        <w:rPr>
          <w:rFonts w:asciiTheme="minorHAnsi" w:hAnsiTheme="minorHAnsi"/>
          <w:snapToGrid w:val="0"/>
          <w:lang w:val="en-GB"/>
        </w:rPr>
        <w:t xml:space="preserve">with daily oral </w:t>
      </w:r>
      <w:r w:rsidR="002F63F9">
        <w:rPr>
          <w:rFonts w:asciiTheme="minorHAnsi" w:hAnsiTheme="minorHAnsi"/>
          <w:snapToGrid w:val="0"/>
          <w:lang w:val="en-GB"/>
        </w:rPr>
        <w:t>ART</w:t>
      </w:r>
      <w:r w:rsidR="002D4011">
        <w:rPr>
          <w:rFonts w:asciiTheme="minorHAnsi" w:hAnsiTheme="minorHAnsi"/>
          <w:snapToGrid w:val="0"/>
          <w:lang w:val="en-GB"/>
        </w:rPr>
        <w:t>.</w:t>
      </w:r>
    </w:p>
    <w:p w14:paraId="7EEDCFB2" w14:textId="77777777" w:rsidR="005D396D" w:rsidRPr="00CE42B4" w:rsidRDefault="005557A7" w:rsidP="005D396D">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The PBAC noted no new clinical trials were presented, however</w:t>
      </w:r>
      <w:r w:rsidR="003C59BE">
        <w:rPr>
          <w:rFonts w:asciiTheme="minorHAnsi" w:hAnsiTheme="minorHAnsi"/>
          <w:snapToGrid w:val="0"/>
          <w:lang w:val="en-GB"/>
        </w:rPr>
        <w:t xml:space="preserve"> the submission</w:t>
      </w:r>
      <w:r>
        <w:rPr>
          <w:rFonts w:asciiTheme="minorHAnsi" w:hAnsiTheme="minorHAnsi"/>
          <w:snapToGrid w:val="0"/>
          <w:lang w:val="en-GB"/>
        </w:rPr>
        <w:t xml:space="preserve"> presented </w:t>
      </w:r>
      <w:r w:rsidR="00E55F6F">
        <w:t>a</w:t>
      </w:r>
      <w:r w:rsidR="00E55F6F" w:rsidRPr="00BF5894">
        <w:t xml:space="preserve"> </w:t>
      </w:r>
      <w:r w:rsidR="00E55F6F" w:rsidRPr="00BF5894">
        <w:rPr>
          <w:i/>
          <w:iCs/>
        </w:rPr>
        <w:t>post hoc</w:t>
      </w:r>
      <w:r w:rsidR="00E55F6F" w:rsidRPr="00BF5894">
        <w:t xml:space="preserve"> analysis of QoL using the pooled SF-12 data from FLAIR and ATLAS converted to short-form six-dimension (SF-6D)</w:t>
      </w:r>
      <w:r w:rsidR="002869D5">
        <w:rPr>
          <w:rFonts w:asciiTheme="minorHAnsi" w:hAnsiTheme="minorHAnsi"/>
          <w:snapToGrid w:val="0"/>
          <w:lang w:val="en-GB"/>
        </w:rPr>
        <w:t xml:space="preserve">. </w:t>
      </w:r>
    </w:p>
    <w:p w14:paraId="0445D7A1" w14:textId="77777777" w:rsidR="004D656E" w:rsidRPr="001E7EF2" w:rsidRDefault="002869D5" w:rsidP="005D396D">
      <w:pPr>
        <w:widowControl w:val="0"/>
        <w:numPr>
          <w:ilvl w:val="1"/>
          <w:numId w:val="2"/>
        </w:numPr>
        <w:spacing w:after="120"/>
        <w:rPr>
          <w:rFonts w:asciiTheme="minorHAnsi" w:hAnsiTheme="minorHAnsi"/>
          <w:snapToGrid w:val="0"/>
          <w:lang w:val="en-GB"/>
        </w:rPr>
      </w:pPr>
      <w:r>
        <w:rPr>
          <w:rFonts w:asciiTheme="minorHAnsi" w:hAnsiTheme="minorHAnsi"/>
          <w:snapToGrid w:val="0"/>
          <w:lang w:val="en-GB"/>
        </w:rPr>
        <w:t xml:space="preserve">The PBAC re-affirmed its view expressed in March 2021 that </w:t>
      </w:r>
      <w:r w:rsidR="002414C0" w:rsidRPr="00BF5894">
        <w:t xml:space="preserve">CAB LA + RPV LA </w:t>
      </w:r>
      <w:r>
        <w:rPr>
          <w:rFonts w:asciiTheme="minorHAnsi" w:hAnsiTheme="minorHAnsi"/>
          <w:snapToGrid w:val="0"/>
          <w:lang w:val="en-GB"/>
        </w:rPr>
        <w:t xml:space="preserve">is likely </w:t>
      </w:r>
      <w:r w:rsidR="00E55F6F">
        <w:rPr>
          <w:rFonts w:asciiTheme="minorHAnsi" w:hAnsiTheme="minorHAnsi"/>
          <w:snapToGrid w:val="0"/>
          <w:lang w:val="en-GB"/>
        </w:rPr>
        <w:t xml:space="preserve">to be </w:t>
      </w:r>
      <w:r>
        <w:rPr>
          <w:rFonts w:asciiTheme="minorHAnsi" w:hAnsiTheme="minorHAnsi"/>
          <w:snapToGrid w:val="0"/>
          <w:lang w:val="en-GB"/>
        </w:rPr>
        <w:t xml:space="preserve">of </w:t>
      </w:r>
      <w:r w:rsidR="0043078B">
        <w:rPr>
          <w:rFonts w:asciiTheme="minorHAnsi" w:hAnsiTheme="minorHAnsi"/>
          <w:snapToGrid w:val="0"/>
          <w:lang w:val="en-GB"/>
        </w:rPr>
        <w:t>noninferior</w:t>
      </w:r>
      <w:r>
        <w:rPr>
          <w:rFonts w:asciiTheme="minorHAnsi" w:hAnsiTheme="minorHAnsi"/>
          <w:snapToGrid w:val="0"/>
          <w:lang w:val="en-GB"/>
        </w:rPr>
        <w:t xml:space="preserve"> comparative </w:t>
      </w:r>
      <w:r w:rsidR="00305A55">
        <w:rPr>
          <w:rFonts w:asciiTheme="minorHAnsi" w:hAnsiTheme="minorHAnsi"/>
          <w:snapToGrid w:val="0"/>
          <w:lang w:val="en-GB"/>
        </w:rPr>
        <w:t>effectiveness</w:t>
      </w:r>
      <w:r>
        <w:rPr>
          <w:rFonts w:asciiTheme="minorHAnsi" w:hAnsiTheme="minorHAnsi"/>
          <w:snapToGrid w:val="0"/>
          <w:lang w:val="en-GB"/>
        </w:rPr>
        <w:t>, in terms of virologic suppression of HIV</w:t>
      </w:r>
      <w:r w:rsidR="004D656E">
        <w:rPr>
          <w:rFonts w:asciiTheme="minorHAnsi" w:hAnsiTheme="minorHAnsi"/>
          <w:snapToGrid w:val="0"/>
          <w:lang w:val="en-GB"/>
        </w:rPr>
        <w:t>,</w:t>
      </w:r>
      <w:r w:rsidR="007F2829">
        <w:rPr>
          <w:rFonts w:asciiTheme="minorHAnsi" w:hAnsiTheme="minorHAnsi"/>
          <w:snapToGrid w:val="0"/>
          <w:lang w:val="en-GB"/>
        </w:rPr>
        <w:t xml:space="preserve"> and overall </w:t>
      </w:r>
      <w:r w:rsidR="0043078B" w:rsidRPr="001E7EF2">
        <w:rPr>
          <w:rFonts w:asciiTheme="minorHAnsi" w:hAnsiTheme="minorHAnsi"/>
          <w:snapToGrid w:val="0"/>
          <w:lang w:val="en-GB"/>
        </w:rPr>
        <w:t>noninferior</w:t>
      </w:r>
      <w:r w:rsidR="007F2829" w:rsidRPr="001E7EF2">
        <w:rPr>
          <w:rFonts w:asciiTheme="minorHAnsi" w:hAnsiTheme="minorHAnsi"/>
          <w:snapToGrid w:val="0"/>
          <w:lang w:val="en-GB"/>
        </w:rPr>
        <w:t xml:space="preserve"> comparative safety</w:t>
      </w:r>
      <w:r w:rsidR="004D656E" w:rsidRPr="001E7EF2">
        <w:rPr>
          <w:rFonts w:asciiTheme="minorHAnsi" w:hAnsiTheme="minorHAnsi"/>
          <w:snapToGrid w:val="0"/>
          <w:lang w:val="en-GB"/>
        </w:rPr>
        <w:t xml:space="preserve"> to daily oral ART. </w:t>
      </w:r>
    </w:p>
    <w:p w14:paraId="066DE7A0" w14:textId="77777777" w:rsidR="005D396D" w:rsidRPr="00CE42B4" w:rsidRDefault="001E7EF2" w:rsidP="005D396D">
      <w:pPr>
        <w:widowControl w:val="0"/>
        <w:numPr>
          <w:ilvl w:val="1"/>
          <w:numId w:val="2"/>
        </w:numPr>
        <w:spacing w:after="120"/>
        <w:rPr>
          <w:rFonts w:asciiTheme="minorHAnsi" w:hAnsiTheme="minorHAnsi"/>
          <w:snapToGrid w:val="0"/>
          <w:lang w:val="en-GB"/>
        </w:rPr>
      </w:pPr>
      <w:bookmarkStart w:id="76" w:name="_Ref88041353"/>
      <w:r>
        <w:rPr>
          <w:rFonts w:asciiTheme="minorHAnsi" w:hAnsiTheme="minorHAnsi"/>
          <w:snapToGrid w:val="0"/>
          <w:lang w:val="en-GB"/>
        </w:rPr>
        <w:t xml:space="preserve">The PBAC </w:t>
      </w:r>
      <w:r w:rsidR="007E3BD0">
        <w:rPr>
          <w:rFonts w:asciiTheme="minorHAnsi" w:hAnsiTheme="minorHAnsi"/>
          <w:snapToGrid w:val="0"/>
          <w:lang w:val="en-GB"/>
        </w:rPr>
        <w:t xml:space="preserve">noted </w:t>
      </w:r>
      <w:r w:rsidR="007E3BD0" w:rsidRPr="001E7EF2">
        <w:rPr>
          <w:rFonts w:asciiTheme="minorHAnsi" w:hAnsiTheme="minorHAnsi"/>
          <w:snapToGrid w:val="0"/>
          <w:lang w:val="en-GB"/>
        </w:rPr>
        <w:t xml:space="preserve">the additional </w:t>
      </w:r>
      <w:r w:rsidR="007E3BD0">
        <w:rPr>
          <w:rFonts w:asciiTheme="minorHAnsi" w:hAnsiTheme="minorHAnsi"/>
          <w:i/>
          <w:iCs/>
          <w:snapToGrid w:val="0"/>
          <w:lang w:val="en-GB"/>
        </w:rPr>
        <w:t xml:space="preserve">post hoc </w:t>
      </w:r>
      <w:r w:rsidR="007E3BD0" w:rsidRPr="001E7EF2">
        <w:rPr>
          <w:rFonts w:asciiTheme="minorHAnsi" w:hAnsiTheme="minorHAnsi"/>
          <w:snapToGrid w:val="0"/>
          <w:lang w:val="en-GB"/>
        </w:rPr>
        <w:t xml:space="preserve">analyses of </w:t>
      </w:r>
      <w:r w:rsidR="007E3BD0">
        <w:rPr>
          <w:rFonts w:asciiTheme="minorHAnsi" w:hAnsiTheme="minorHAnsi"/>
          <w:snapToGrid w:val="0"/>
          <w:lang w:val="en-GB"/>
        </w:rPr>
        <w:t>the SF</w:t>
      </w:r>
      <w:r w:rsidR="007E3BD0">
        <w:rPr>
          <w:rFonts w:asciiTheme="minorHAnsi" w:hAnsiTheme="minorHAnsi"/>
          <w:snapToGrid w:val="0"/>
          <w:lang w:val="en-GB"/>
        </w:rPr>
        <w:noBreakHyphen/>
        <w:t xml:space="preserve">12 data to derive SF-6D values and </w:t>
      </w:r>
      <w:r>
        <w:rPr>
          <w:rFonts w:asciiTheme="minorHAnsi" w:hAnsiTheme="minorHAnsi"/>
          <w:snapToGrid w:val="0"/>
          <w:lang w:val="en-GB"/>
        </w:rPr>
        <w:t>agreed with the numerous issues raised by the ESC highlighting the weaknesses of the utility estimate.</w:t>
      </w:r>
      <w:r w:rsidR="004D656E" w:rsidRPr="001E7EF2">
        <w:rPr>
          <w:rFonts w:asciiTheme="minorHAnsi" w:hAnsiTheme="minorHAnsi"/>
          <w:snapToGrid w:val="0"/>
          <w:lang w:val="en-GB"/>
        </w:rPr>
        <w:t xml:space="preserve"> </w:t>
      </w:r>
      <w:r>
        <w:rPr>
          <w:rFonts w:asciiTheme="minorHAnsi" w:hAnsiTheme="minorHAnsi"/>
          <w:snapToGrid w:val="0"/>
          <w:lang w:val="en-GB"/>
        </w:rPr>
        <w:t>T</w:t>
      </w:r>
      <w:r w:rsidR="004D656E" w:rsidRPr="001E7EF2">
        <w:rPr>
          <w:rFonts w:asciiTheme="minorHAnsi" w:hAnsiTheme="minorHAnsi"/>
          <w:snapToGrid w:val="0"/>
          <w:lang w:val="en-GB"/>
        </w:rPr>
        <w:t xml:space="preserve">he PBAC </w:t>
      </w:r>
      <w:r w:rsidR="00C9134C" w:rsidRPr="001E7EF2">
        <w:rPr>
          <w:rFonts w:asciiTheme="minorHAnsi" w:hAnsiTheme="minorHAnsi"/>
          <w:snapToGrid w:val="0"/>
          <w:lang w:val="en-GB"/>
        </w:rPr>
        <w:t>agreed with the ESC that the</w:t>
      </w:r>
      <w:r w:rsidR="00C9134C">
        <w:rPr>
          <w:rFonts w:asciiTheme="minorHAnsi" w:hAnsiTheme="minorHAnsi"/>
          <w:snapToGrid w:val="0"/>
          <w:lang w:val="en-GB"/>
        </w:rPr>
        <w:t xml:space="preserve"> </w:t>
      </w:r>
      <w:r w:rsidR="00C9134C" w:rsidRPr="00E86F63">
        <w:rPr>
          <w:bCs/>
        </w:rPr>
        <w:t xml:space="preserve">claimed 0.02 </w:t>
      </w:r>
      <w:r w:rsidR="00C9134C">
        <w:rPr>
          <w:bCs/>
        </w:rPr>
        <w:t xml:space="preserve">utility gain </w:t>
      </w:r>
      <w:r>
        <w:rPr>
          <w:bCs/>
        </w:rPr>
        <w:t>was</w:t>
      </w:r>
      <w:r w:rsidR="00C9134C" w:rsidRPr="00E86F63">
        <w:rPr>
          <w:bCs/>
        </w:rPr>
        <w:t xml:space="preserve"> highly selective and based on a group of patients who have expressed a preference for a </w:t>
      </w:r>
      <w:r w:rsidR="006B1F85">
        <w:rPr>
          <w:bCs/>
        </w:rPr>
        <w:t>long-acting injectable option</w:t>
      </w:r>
      <w:r>
        <w:rPr>
          <w:bCs/>
        </w:rPr>
        <w:t>, which was</w:t>
      </w:r>
      <w:r w:rsidR="00C9134C" w:rsidRPr="00E86F63">
        <w:rPr>
          <w:bCs/>
        </w:rPr>
        <w:t xml:space="preserve"> </w:t>
      </w:r>
      <w:r>
        <w:rPr>
          <w:bCs/>
        </w:rPr>
        <w:t>an</w:t>
      </w:r>
      <w:r w:rsidR="00C9134C" w:rsidRPr="00E86F63">
        <w:rPr>
          <w:bCs/>
        </w:rPr>
        <w:t xml:space="preserve"> unconventional </w:t>
      </w:r>
      <w:r>
        <w:rPr>
          <w:bCs/>
        </w:rPr>
        <w:t xml:space="preserve">method </w:t>
      </w:r>
      <w:r w:rsidR="00C9134C" w:rsidRPr="00E86F63">
        <w:rPr>
          <w:bCs/>
        </w:rPr>
        <w:t>for assessing a utility gain</w:t>
      </w:r>
      <w:r>
        <w:rPr>
          <w:bCs/>
        </w:rPr>
        <w:t>.</w:t>
      </w:r>
      <w:r w:rsidR="004D656E">
        <w:rPr>
          <w:rFonts w:asciiTheme="minorHAnsi" w:hAnsiTheme="minorHAnsi"/>
          <w:snapToGrid w:val="0"/>
          <w:lang w:val="en-GB"/>
        </w:rPr>
        <w:t xml:space="preserve"> </w:t>
      </w:r>
      <w:r w:rsidR="007F2829">
        <w:rPr>
          <w:rFonts w:asciiTheme="minorHAnsi" w:hAnsiTheme="minorHAnsi"/>
          <w:snapToGrid w:val="0"/>
          <w:lang w:val="en-GB"/>
        </w:rPr>
        <w:t xml:space="preserve">Furthermore, </w:t>
      </w:r>
      <w:r w:rsidR="00B330D3">
        <w:rPr>
          <w:rFonts w:asciiTheme="minorHAnsi" w:hAnsiTheme="minorHAnsi"/>
          <w:snapToGrid w:val="0"/>
          <w:lang w:val="en-GB"/>
        </w:rPr>
        <w:t>the small utility gain was considered of uncertain clinical significance</w:t>
      </w:r>
      <w:r w:rsidR="00B330D3" w:rsidDel="001E7EF2">
        <w:rPr>
          <w:rFonts w:asciiTheme="minorHAnsi" w:hAnsiTheme="minorHAnsi"/>
          <w:snapToGrid w:val="0"/>
          <w:lang w:val="en-GB"/>
        </w:rPr>
        <w:t xml:space="preserve"> </w:t>
      </w:r>
      <w:r w:rsidR="00B330D3">
        <w:rPr>
          <w:rFonts w:asciiTheme="minorHAnsi" w:hAnsiTheme="minorHAnsi"/>
          <w:snapToGrid w:val="0"/>
          <w:lang w:val="en-GB"/>
        </w:rPr>
        <w:t>and</w:t>
      </w:r>
      <w:r w:rsidR="007F2829">
        <w:rPr>
          <w:rFonts w:asciiTheme="minorHAnsi" w:hAnsiTheme="minorHAnsi"/>
          <w:snapToGrid w:val="0"/>
          <w:lang w:val="en-GB"/>
        </w:rPr>
        <w:t xml:space="preserve"> almost certainly included elements of patient convenience</w:t>
      </w:r>
      <w:r w:rsidR="00B330D3">
        <w:rPr>
          <w:rFonts w:asciiTheme="minorHAnsi" w:hAnsiTheme="minorHAnsi"/>
          <w:snapToGrid w:val="0"/>
          <w:lang w:val="en-GB"/>
        </w:rPr>
        <w:t xml:space="preserve"> rather than QoL improvements</w:t>
      </w:r>
      <w:r w:rsidR="007C7472">
        <w:rPr>
          <w:rFonts w:asciiTheme="minorHAnsi" w:hAnsiTheme="minorHAnsi"/>
          <w:snapToGrid w:val="0"/>
          <w:lang w:val="en-GB"/>
        </w:rPr>
        <w:t xml:space="preserve">, as was noted by ESC in considering the </w:t>
      </w:r>
      <w:r w:rsidR="007C7472" w:rsidRPr="00BF5894">
        <w:t xml:space="preserve">patient preferences and utility </w:t>
      </w:r>
      <w:r w:rsidR="007C7472">
        <w:t xml:space="preserve">provided in the </w:t>
      </w:r>
      <w:r w:rsidR="007C7472" w:rsidRPr="00BF5894">
        <w:t>EVA-29155 report</w:t>
      </w:r>
      <w:r w:rsidR="007C7472">
        <w:t xml:space="preserve"> </w:t>
      </w:r>
      <w:r w:rsidR="007C7472">
        <w:lastRenderedPageBreak/>
        <w:t xml:space="preserve">(see paragraph </w:t>
      </w:r>
      <w:r w:rsidR="00A72D39">
        <w:t>6.51</w:t>
      </w:r>
      <w:r w:rsidR="007C7472">
        <w:t>)</w:t>
      </w:r>
      <w:r w:rsidR="00681E7C">
        <w:rPr>
          <w:rFonts w:asciiTheme="minorHAnsi" w:hAnsiTheme="minorHAnsi"/>
          <w:snapToGrid w:val="0"/>
          <w:lang w:val="en-GB"/>
        </w:rPr>
        <w:t>.</w:t>
      </w:r>
      <w:bookmarkEnd w:id="76"/>
      <w:r w:rsidR="00681E7C">
        <w:rPr>
          <w:rFonts w:asciiTheme="minorHAnsi" w:hAnsiTheme="minorHAnsi"/>
          <w:snapToGrid w:val="0"/>
          <w:lang w:val="en-GB"/>
        </w:rPr>
        <w:t xml:space="preserve"> </w:t>
      </w:r>
    </w:p>
    <w:p w14:paraId="415B9814" w14:textId="141594D6" w:rsidR="007F2829" w:rsidRPr="00CE42B4" w:rsidRDefault="007F2829" w:rsidP="007F2829">
      <w:pPr>
        <w:widowControl w:val="0"/>
        <w:numPr>
          <w:ilvl w:val="1"/>
          <w:numId w:val="2"/>
        </w:numPr>
        <w:spacing w:after="120"/>
        <w:rPr>
          <w:rFonts w:asciiTheme="minorHAnsi" w:hAnsiTheme="minorHAnsi"/>
          <w:snapToGrid w:val="0"/>
          <w:lang w:val="en-GB"/>
        </w:rPr>
      </w:pPr>
      <w:bookmarkStart w:id="77" w:name="_Ref87459846"/>
      <w:r>
        <w:rPr>
          <w:rFonts w:asciiTheme="minorHAnsi" w:hAnsiTheme="minorHAnsi"/>
          <w:snapToGrid w:val="0"/>
          <w:lang w:val="en-GB"/>
        </w:rPr>
        <w:t>While recognising that the availability of a long</w:t>
      </w:r>
      <w:r w:rsidR="001C5F03">
        <w:rPr>
          <w:rFonts w:asciiTheme="minorHAnsi" w:hAnsiTheme="minorHAnsi"/>
          <w:snapToGrid w:val="0"/>
          <w:lang w:val="en-GB"/>
        </w:rPr>
        <w:t>-</w:t>
      </w:r>
      <w:r>
        <w:rPr>
          <w:rFonts w:asciiTheme="minorHAnsi" w:hAnsiTheme="minorHAnsi"/>
          <w:snapToGrid w:val="0"/>
          <w:lang w:val="en-GB"/>
        </w:rPr>
        <w:t>acting injectable option for the management of HIV is likely to offer some QoL and adherence benefits for a small number of patients, the PBAC considered the extent of benefit was difficult to quantify and</w:t>
      </w:r>
      <w:r w:rsidR="00836771">
        <w:rPr>
          <w:rFonts w:asciiTheme="minorHAnsi" w:hAnsiTheme="minorHAnsi"/>
          <w:snapToGrid w:val="0"/>
          <w:lang w:val="en-GB"/>
        </w:rPr>
        <w:t xml:space="preserve"> given its view the claimed utility gain was not reliable for decision</w:t>
      </w:r>
      <w:r w:rsidR="001C5F03">
        <w:rPr>
          <w:rFonts w:asciiTheme="minorHAnsi" w:hAnsiTheme="minorHAnsi"/>
          <w:snapToGrid w:val="0"/>
          <w:lang w:val="en-GB"/>
        </w:rPr>
        <w:t xml:space="preserve"> </w:t>
      </w:r>
      <w:r w:rsidR="00836771">
        <w:rPr>
          <w:rFonts w:asciiTheme="minorHAnsi" w:hAnsiTheme="minorHAnsi"/>
          <w:snapToGrid w:val="0"/>
          <w:lang w:val="en-GB"/>
        </w:rPr>
        <w:t>making, also considered the presented cost utility analysis was similarly uninformative for decision</w:t>
      </w:r>
      <w:r w:rsidR="001C5F03">
        <w:rPr>
          <w:rFonts w:asciiTheme="minorHAnsi" w:hAnsiTheme="minorHAnsi"/>
          <w:snapToGrid w:val="0"/>
          <w:lang w:val="en-GB"/>
        </w:rPr>
        <w:t xml:space="preserve"> </w:t>
      </w:r>
      <w:r w:rsidR="00836771">
        <w:rPr>
          <w:rFonts w:asciiTheme="minorHAnsi" w:hAnsiTheme="minorHAnsi"/>
          <w:snapToGrid w:val="0"/>
          <w:lang w:val="en-GB"/>
        </w:rPr>
        <w:t xml:space="preserve">making. </w:t>
      </w:r>
      <w:r w:rsidR="00453C16">
        <w:rPr>
          <w:rFonts w:asciiTheme="minorHAnsi" w:hAnsiTheme="minorHAnsi"/>
          <w:snapToGrid w:val="0"/>
          <w:lang w:val="en-GB"/>
        </w:rPr>
        <w:t>However, based on the input from consumers and clinicians</w:t>
      </w:r>
      <w:r w:rsidR="00305A55">
        <w:rPr>
          <w:rFonts w:asciiTheme="minorHAnsi" w:hAnsiTheme="minorHAnsi"/>
          <w:snapToGrid w:val="0"/>
          <w:lang w:val="en-GB"/>
        </w:rPr>
        <w:t xml:space="preserve"> and the sponsor hearing</w:t>
      </w:r>
      <w:r w:rsidR="00453C16">
        <w:rPr>
          <w:rFonts w:asciiTheme="minorHAnsi" w:hAnsiTheme="minorHAnsi"/>
          <w:snapToGrid w:val="0"/>
          <w:lang w:val="en-GB"/>
        </w:rPr>
        <w:t xml:space="preserve"> in support of the submission, t</w:t>
      </w:r>
      <w:r>
        <w:rPr>
          <w:rFonts w:asciiTheme="minorHAnsi" w:hAnsiTheme="minorHAnsi"/>
          <w:snapToGrid w:val="0"/>
          <w:lang w:val="en-GB"/>
        </w:rPr>
        <w:t xml:space="preserve">he PBAC considered that </w:t>
      </w:r>
      <w:r w:rsidR="00B330D3">
        <w:t xml:space="preserve">on the basis of potential health benefits from likely improved adherence </w:t>
      </w:r>
      <w:r w:rsidR="0060636D">
        <w:t>and improved QoL for</w:t>
      </w:r>
      <w:r w:rsidR="00B330D3">
        <w:t xml:space="preserve"> a small number of </w:t>
      </w:r>
      <w:r w:rsidR="0060636D">
        <w:t xml:space="preserve">PLHIV, a price advantage </w:t>
      </w:r>
      <w:r w:rsidR="00A1283B">
        <w:t xml:space="preserve">of no more </w:t>
      </w:r>
      <w:r w:rsidR="00A1283B" w:rsidRPr="00C71834">
        <w:t xml:space="preserve">than </w:t>
      </w:r>
      <w:r w:rsidR="009D22FB">
        <w:rPr>
          <w:rFonts w:asciiTheme="minorHAnsi" w:hAnsiTheme="minorHAnsi"/>
          <w:noProof/>
          <w:snapToGrid w:val="0"/>
          <w:color w:val="000000"/>
          <w:highlight w:val="black"/>
          <w:lang w:val="en-GB"/>
        </w:rPr>
        <w:t>'''''</w:t>
      </w:r>
      <w:bookmarkStart w:id="78" w:name="_GoBack"/>
      <w:bookmarkEnd w:id="78"/>
      <w:r w:rsidR="00A1283B">
        <w:t xml:space="preserve">% </w:t>
      </w:r>
      <w:r w:rsidR="0060636D">
        <w:t>over the</w:t>
      </w:r>
      <w:r w:rsidR="00B330D3" w:rsidDel="00B330D3">
        <w:rPr>
          <w:rFonts w:asciiTheme="minorHAnsi" w:hAnsiTheme="minorHAnsi"/>
          <w:snapToGrid w:val="0"/>
          <w:lang w:val="en-GB"/>
        </w:rPr>
        <w:t xml:space="preserve"> </w:t>
      </w:r>
      <w:r>
        <w:rPr>
          <w:rFonts w:asciiTheme="minorHAnsi" w:hAnsiTheme="minorHAnsi"/>
          <w:snapToGrid w:val="0"/>
          <w:lang w:val="en-GB"/>
        </w:rPr>
        <w:t>least costly relevant alternative</w:t>
      </w:r>
      <w:r w:rsidR="0060636D">
        <w:rPr>
          <w:rFonts w:asciiTheme="minorHAnsi" w:hAnsiTheme="minorHAnsi"/>
          <w:snapToGrid w:val="0"/>
          <w:lang w:val="en-GB"/>
        </w:rPr>
        <w:t xml:space="preserve"> </w:t>
      </w:r>
      <w:r w:rsidR="007E3BD0">
        <w:rPr>
          <w:rFonts w:asciiTheme="minorHAnsi" w:hAnsiTheme="minorHAnsi"/>
          <w:snapToGrid w:val="0"/>
          <w:lang w:val="en-GB"/>
        </w:rPr>
        <w:t>(</w:t>
      </w:r>
      <w:proofErr w:type="spellStart"/>
      <w:r w:rsidR="007E3BD0">
        <w:rPr>
          <w:rFonts w:asciiTheme="minorHAnsi" w:hAnsiTheme="minorHAnsi"/>
          <w:snapToGrid w:val="0"/>
          <w:lang w:val="en-GB"/>
        </w:rPr>
        <w:t>Dovato</w:t>
      </w:r>
      <w:proofErr w:type="spellEnd"/>
      <w:r w:rsidR="007E3BD0">
        <w:rPr>
          <w:rFonts w:asciiTheme="minorHAnsi" w:hAnsiTheme="minorHAnsi" w:cstheme="minorHAnsi"/>
          <w:snapToGrid w:val="0"/>
          <w:lang w:val="en-GB"/>
        </w:rPr>
        <w:t>®</w:t>
      </w:r>
      <w:r w:rsidR="00336288">
        <w:rPr>
          <w:rFonts w:asciiTheme="minorHAnsi" w:hAnsiTheme="minorHAnsi"/>
          <w:snapToGrid w:val="0"/>
          <w:lang w:val="en-GB"/>
        </w:rPr>
        <w:t xml:space="preserve">, </w:t>
      </w:r>
      <w:proofErr w:type="spellStart"/>
      <w:r w:rsidR="00336288">
        <w:rPr>
          <w:rFonts w:asciiTheme="minorHAnsi" w:hAnsiTheme="minorHAnsi"/>
          <w:snapToGrid w:val="0"/>
          <w:lang w:val="en-GB"/>
        </w:rPr>
        <w:t>dolute</w:t>
      </w:r>
      <w:r w:rsidR="007E3BD0">
        <w:rPr>
          <w:rFonts w:asciiTheme="minorHAnsi" w:hAnsiTheme="minorHAnsi"/>
          <w:snapToGrid w:val="0"/>
          <w:lang w:val="en-GB"/>
        </w:rPr>
        <w:t>gravir</w:t>
      </w:r>
      <w:proofErr w:type="spellEnd"/>
      <w:r w:rsidR="007E3BD0">
        <w:rPr>
          <w:rFonts w:asciiTheme="minorHAnsi" w:hAnsiTheme="minorHAnsi"/>
          <w:snapToGrid w:val="0"/>
          <w:lang w:val="en-GB"/>
        </w:rPr>
        <w:t xml:space="preserve">/lamivudine) </w:t>
      </w:r>
      <w:r w:rsidR="0060636D">
        <w:rPr>
          <w:rFonts w:asciiTheme="minorHAnsi" w:hAnsiTheme="minorHAnsi"/>
          <w:snapToGrid w:val="0"/>
          <w:lang w:val="en-GB"/>
        </w:rPr>
        <w:t>would be acceptable</w:t>
      </w:r>
      <w:r>
        <w:rPr>
          <w:rFonts w:asciiTheme="minorHAnsi" w:hAnsiTheme="minorHAnsi"/>
          <w:snapToGrid w:val="0"/>
          <w:lang w:val="en-GB"/>
        </w:rPr>
        <w:t xml:space="preserve">. </w:t>
      </w:r>
      <w:r w:rsidR="002F0E05">
        <w:rPr>
          <w:rFonts w:asciiTheme="minorHAnsi" w:hAnsiTheme="minorHAnsi"/>
          <w:snapToGrid w:val="0"/>
          <w:lang w:val="en-GB"/>
        </w:rPr>
        <w:t xml:space="preserve">The PBAC </w:t>
      </w:r>
      <w:r w:rsidR="007E3BD0">
        <w:rPr>
          <w:rFonts w:asciiTheme="minorHAnsi" w:hAnsiTheme="minorHAnsi"/>
          <w:snapToGrid w:val="0"/>
          <w:lang w:val="en-GB"/>
        </w:rPr>
        <w:t xml:space="preserve">also </w:t>
      </w:r>
      <w:r w:rsidR="002F0E05">
        <w:rPr>
          <w:rFonts w:asciiTheme="minorHAnsi" w:hAnsiTheme="minorHAnsi"/>
          <w:snapToGrid w:val="0"/>
          <w:lang w:val="en-GB"/>
        </w:rPr>
        <w:t>considered the proposal from the sponsor for oral cabotegravir to be priced the same as dolutegravir was reasonable.</w:t>
      </w:r>
      <w:bookmarkEnd w:id="77"/>
    </w:p>
    <w:p w14:paraId="71E5FE85" w14:textId="77777777" w:rsidR="000F0877" w:rsidRDefault="002414C0" w:rsidP="00ED0186">
      <w:pPr>
        <w:widowControl w:val="0"/>
        <w:numPr>
          <w:ilvl w:val="1"/>
          <w:numId w:val="2"/>
        </w:numPr>
        <w:spacing w:after="120"/>
      </w:pPr>
      <w:r w:rsidRPr="003F1285">
        <w:rPr>
          <w:rFonts w:asciiTheme="minorHAnsi" w:hAnsiTheme="minorHAnsi"/>
          <w:snapToGrid w:val="0"/>
          <w:lang w:val="en-GB"/>
        </w:rPr>
        <w:t xml:space="preserve">The PBAC considered the likely uptake of </w:t>
      </w:r>
      <w:r w:rsidR="003F1285" w:rsidRPr="003F1285">
        <w:t>CAB LA + RPV LA in the virologically suppressed population</w:t>
      </w:r>
      <w:r w:rsidR="003F1285" w:rsidRPr="003F1285">
        <w:rPr>
          <w:rFonts w:asciiTheme="minorHAnsi" w:hAnsiTheme="minorHAnsi"/>
          <w:snapToGrid w:val="0"/>
          <w:lang w:val="en-GB"/>
        </w:rPr>
        <w:t xml:space="preserve"> was uncertain but unlikely to exceed the </w:t>
      </w:r>
      <w:r w:rsidR="00297141">
        <w:rPr>
          <w:rFonts w:asciiTheme="minorHAnsi" w:hAnsiTheme="minorHAnsi"/>
          <w:noProof/>
          <w:snapToGrid w:val="0"/>
          <w:color w:val="000000"/>
          <w:highlight w:val="black"/>
          <w:lang w:val="en-GB"/>
        </w:rPr>
        <w:t>'''''</w:t>
      </w:r>
      <w:r w:rsidR="003F1285" w:rsidRPr="003F1285">
        <w:rPr>
          <w:rFonts w:asciiTheme="minorHAnsi" w:hAnsiTheme="minorHAnsi"/>
          <w:snapToGrid w:val="0"/>
          <w:lang w:val="en-GB"/>
        </w:rPr>
        <w:t xml:space="preserve">% uptake </w:t>
      </w:r>
      <w:r w:rsidR="003C59BE">
        <w:rPr>
          <w:rFonts w:asciiTheme="minorHAnsi" w:hAnsiTheme="minorHAnsi"/>
          <w:snapToGrid w:val="0"/>
          <w:lang w:val="en-GB"/>
        </w:rPr>
        <w:t xml:space="preserve">level </w:t>
      </w:r>
      <w:r w:rsidR="003F1285" w:rsidRPr="003F1285">
        <w:rPr>
          <w:rFonts w:asciiTheme="minorHAnsi" w:hAnsiTheme="minorHAnsi"/>
          <w:snapToGrid w:val="0"/>
          <w:lang w:val="en-GB"/>
        </w:rPr>
        <w:t xml:space="preserve">estimated in the submission. The Committee noted that </w:t>
      </w:r>
      <w:r w:rsidR="004B18BC">
        <w:rPr>
          <w:rFonts w:asciiTheme="minorHAnsi" w:hAnsiTheme="minorHAnsi"/>
          <w:snapToGrid w:val="0"/>
          <w:lang w:val="en-GB"/>
        </w:rPr>
        <w:t xml:space="preserve">the </w:t>
      </w:r>
      <w:r w:rsidR="00B564B5">
        <w:rPr>
          <w:rFonts w:asciiTheme="minorHAnsi" w:hAnsiTheme="minorHAnsi"/>
          <w:snapToGrid w:val="0"/>
          <w:lang w:val="en-GB"/>
        </w:rPr>
        <w:t>P</w:t>
      </w:r>
      <w:r w:rsidR="004B18BC">
        <w:rPr>
          <w:rFonts w:asciiTheme="minorHAnsi" w:hAnsiTheme="minorHAnsi"/>
          <w:snapToGrid w:val="0"/>
          <w:lang w:val="en-GB"/>
        </w:rPr>
        <w:t>re</w:t>
      </w:r>
      <w:r w:rsidR="00B564B5">
        <w:rPr>
          <w:rFonts w:asciiTheme="minorHAnsi" w:hAnsiTheme="minorHAnsi"/>
          <w:snapToGrid w:val="0"/>
          <w:lang w:val="en-GB"/>
        </w:rPr>
        <w:t>-</w:t>
      </w:r>
      <w:r w:rsidR="004B18BC">
        <w:rPr>
          <w:rFonts w:asciiTheme="minorHAnsi" w:hAnsiTheme="minorHAnsi"/>
          <w:snapToGrid w:val="0"/>
          <w:lang w:val="en-GB"/>
        </w:rPr>
        <w:t>PBAC</w:t>
      </w:r>
      <w:r w:rsidR="00B564B5">
        <w:rPr>
          <w:rFonts w:asciiTheme="minorHAnsi" w:hAnsiTheme="minorHAnsi"/>
          <w:snapToGrid w:val="0"/>
          <w:lang w:val="en-GB"/>
        </w:rPr>
        <w:t xml:space="preserve"> Response</w:t>
      </w:r>
      <w:r w:rsidR="004B18BC">
        <w:rPr>
          <w:rFonts w:asciiTheme="minorHAnsi" w:hAnsiTheme="minorHAnsi"/>
          <w:snapToGrid w:val="0"/>
          <w:lang w:val="en-GB"/>
        </w:rPr>
        <w:t xml:space="preserve"> claimed that there </w:t>
      </w:r>
      <w:r w:rsidR="00B564B5">
        <w:rPr>
          <w:rFonts w:asciiTheme="minorHAnsi" w:hAnsiTheme="minorHAnsi"/>
          <w:snapToGrid w:val="0"/>
          <w:lang w:val="en-GB"/>
        </w:rPr>
        <w:t>would</w:t>
      </w:r>
      <w:r w:rsidR="004B18BC">
        <w:rPr>
          <w:rFonts w:asciiTheme="minorHAnsi" w:hAnsiTheme="minorHAnsi"/>
          <w:snapToGrid w:val="0"/>
          <w:lang w:val="en-GB"/>
        </w:rPr>
        <w:t xml:space="preserve"> be a </w:t>
      </w:r>
      <w:r w:rsidR="00747948">
        <w:rPr>
          <w:rFonts w:asciiTheme="minorHAnsi" w:hAnsiTheme="minorHAnsi"/>
          <w:snapToGrid w:val="0"/>
          <w:lang w:val="en-GB"/>
        </w:rPr>
        <w:t xml:space="preserve">net </w:t>
      </w:r>
      <w:r w:rsidR="004B18BC">
        <w:rPr>
          <w:rFonts w:asciiTheme="minorHAnsi" w:hAnsiTheme="minorHAnsi"/>
          <w:snapToGrid w:val="0"/>
          <w:lang w:val="en-GB"/>
        </w:rPr>
        <w:t xml:space="preserve">cost saving </w:t>
      </w:r>
      <w:r w:rsidR="00B564B5">
        <w:rPr>
          <w:rFonts w:asciiTheme="minorHAnsi" w:hAnsiTheme="minorHAnsi"/>
          <w:snapToGrid w:val="0"/>
          <w:lang w:val="en-GB"/>
        </w:rPr>
        <w:t>to Government (at the proposed DPMQ of $</w:t>
      </w:r>
      <w:r w:rsidR="00297141">
        <w:rPr>
          <w:rFonts w:asciiTheme="minorHAnsi" w:hAnsiTheme="minorHAnsi"/>
          <w:noProof/>
          <w:snapToGrid w:val="0"/>
          <w:color w:val="000000"/>
          <w:highlight w:val="black"/>
          <w:lang w:val="en-GB"/>
        </w:rPr>
        <w:t>''''''''''''</w:t>
      </w:r>
      <w:r w:rsidR="00B564B5">
        <w:rPr>
          <w:rFonts w:asciiTheme="minorHAnsi" w:hAnsiTheme="minorHAnsi"/>
          <w:snapToGrid w:val="0"/>
          <w:lang w:val="en-GB"/>
        </w:rPr>
        <w:t>)</w:t>
      </w:r>
      <w:r w:rsidR="004B18BC">
        <w:rPr>
          <w:rFonts w:asciiTheme="minorHAnsi" w:hAnsiTheme="minorHAnsi"/>
          <w:snapToGrid w:val="0"/>
          <w:lang w:val="en-GB"/>
        </w:rPr>
        <w:t>, and although the extent of any savings were considered uncertain, the PBAC considered</w:t>
      </w:r>
      <w:r w:rsidR="003F1285" w:rsidRPr="003F1285">
        <w:t xml:space="preserve"> it was unlikely the listing of CAB LA + RPV LA would result in a cost to the </w:t>
      </w:r>
      <w:r w:rsidR="001C5F03">
        <w:t>R/</w:t>
      </w:r>
      <w:r w:rsidR="003F1285" w:rsidRPr="003F1285">
        <w:t>PBS</w:t>
      </w:r>
      <w:r w:rsidR="00517EEE">
        <w:t xml:space="preserve"> (due to substitution with a range of oral ARTs at different price points)</w:t>
      </w:r>
      <w:r w:rsidR="003F1285" w:rsidRPr="003F1285">
        <w:t>.</w:t>
      </w:r>
    </w:p>
    <w:p w14:paraId="1F622A8E" w14:textId="77777777" w:rsidR="005C2E07" w:rsidRPr="003F1285" w:rsidRDefault="005C2E07" w:rsidP="00ED0186">
      <w:pPr>
        <w:widowControl w:val="0"/>
        <w:numPr>
          <w:ilvl w:val="1"/>
          <w:numId w:val="2"/>
        </w:numPr>
        <w:spacing w:after="120"/>
      </w:pPr>
      <w:r>
        <w:t>The PBAC advised that the listing of CAB LA + RPV LA should include note</w:t>
      </w:r>
      <w:r w:rsidR="00D07CDB">
        <w:t>s</w:t>
      </w:r>
      <w:r w:rsidR="001A7B64">
        <w:t xml:space="preserve"> to</w:t>
      </w:r>
      <w:r>
        <w:t xml:space="preserve"> indicate that increased quantities and repeats should not be authorised, given that the injections must be given in a clinical setting and patients would need to attend a clinic at regular intervals</w:t>
      </w:r>
      <w:r w:rsidR="008A0EFB">
        <w:t>.</w:t>
      </w:r>
      <w:r w:rsidR="00B57EF9">
        <w:t xml:space="preserve"> These notes would also be appropriate for the CAB tablet listing</w:t>
      </w:r>
      <w:r w:rsidR="007C3F10">
        <w:t>, given the limited duration of the oral lead-in phase.</w:t>
      </w:r>
      <w:r w:rsidR="001A7B64">
        <w:t xml:space="preserve"> The PBAC </w:t>
      </w:r>
      <w:r w:rsidR="00673086">
        <w:t xml:space="preserve">considered that the recommendation that patients treated with CAB LA + RPV LA should have previously received oral CAB and RPV would be more appropriate as Administrative Advice rather than </w:t>
      </w:r>
      <w:r w:rsidR="00F91CC1">
        <w:t xml:space="preserve">a </w:t>
      </w:r>
      <w:r w:rsidR="00673086">
        <w:t>Treatment criteri</w:t>
      </w:r>
      <w:r w:rsidR="00F91CC1">
        <w:t>on</w:t>
      </w:r>
      <w:r w:rsidR="00673086">
        <w:t xml:space="preserve">, given that, as per the </w:t>
      </w:r>
      <w:r w:rsidR="00F91CC1">
        <w:t xml:space="preserve">approved </w:t>
      </w:r>
      <w:r w:rsidR="00673086">
        <w:t xml:space="preserve">TGA PI, the oral lead-in phase was intended </w:t>
      </w:r>
      <w:r w:rsidR="00673086" w:rsidRPr="00673086">
        <w:t xml:space="preserve">to assess the tolerability of </w:t>
      </w:r>
      <w:r w:rsidR="005514D9">
        <w:t>CAB</w:t>
      </w:r>
      <w:r w:rsidR="00673086" w:rsidRPr="00673086">
        <w:t xml:space="preserve"> and </w:t>
      </w:r>
      <w:r w:rsidR="005514D9">
        <w:t>RPV</w:t>
      </w:r>
      <w:r w:rsidR="00673086">
        <w:t xml:space="preserve">.  </w:t>
      </w:r>
    </w:p>
    <w:p w14:paraId="14075557" w14:textId="77777777" w:rsidR="005D396D" w:rsidRDefault="005D396D" w:rsidP="005D396D">
      <w:pPr>
        <w:widowControl w:val="0"/>
        <w:numPr>
          <w:ilvl w:val="1"/>
          <w:numId w:val="2"/>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sidR="000F0877">
        <w:rPr>
          <w:rFonts w:asciiTheme="minorHAnsi" w:hAnsiTheme="minorHAnsi"/>
          <w:bCs/>
          <w:snapToGrid w:val="0"/>
          <w:lang w:val="en-GB"/>
        </w:rPr>
        <w:t xml:space="preserve">cabotegravir oral tablets and </w:t>
      </w:r>
      <w:r w:rsidR="003F1285" w:rsidRPr="00BF5894">
        <w:t xml:space="preserve">CAB LA + RPV LA </w:t>
      </w:r>
      <w:r w:rsidR="000F0877">
        <w:rPr>
          <w:rFonts w:asciiTheme="minorHAnsi" w:hAnsiTheme="minorHAnsi"/>
          <w:bCs/>
          <w:snapToGrid w:val="0"/>
          <w:lang w:val="en-GB"/>
        </w:rPr>
        <w:t>are</w:t>
      </w:r>
      <w:r w:rsidRPr="00525B39">
        <w:rPr>
          <w:rFonts w:asciiTheme="minorHAnsi" w:hAnsiTheme="minorHAnsi"/>
          <w:bCs/>
          <w:snapToGrid w:val="0"/>
          <w:lang w:val="en-GB"/>
        </w:rPr>
        <w:t xml:space="preserve"> suitable for presc</w:t>
      </w:r>
      <w:r>
        <w:rPr>
          <w:rFonts w:asciiTheme="minorHAnsi" w:hAnsiTheme="minorHAnsi"/>
          <w:bCs/>
          <w:snapToGrid w:val="0"/>
          <w:lang w:val="en-GB"/>
        </w:rPr>
        <w:t>ribing by nurse practitioners</w:t>
      </w:r>
      <w:r w:rsidR="000F0877">
        <w:rPr>
          <w:rFonts w:asciiTheme="minorHAnsi" w:hAnsiTheme="minorHAnsi"/>
          <w:bCs/>
          <w:snapToGrid w:val="0"/>
          <w:lang w:val="en-GB"/>
        </w:rPr>
        <w:t>, consistent with other HIV ART therapies.</w:t>
      </w:r>
    </w:p>
    <w:p w14:paraId="7861B694" w14:textId="77777777" w:rsidR="002C0911" w:rsidRPr="00525B39" w:rsidRDefault="002C0911" w:rsidP="005D396D">
      <w:pPr>
        <w:widowControl w:val="0"/>
        <w:numPr>
          <w:ilvl w:val="1"/>
          <w:numId w:val="2"/>
        </w:numPr>
        <w:spacing w:after="120"/>
        <w:rPr>
          <w:rFonts w:asciiTheme="minorHAnsi" w:hAnsiTheme="minorHAnsi"/>
          <w:bCs/>
          <w:snapToGrid w:val="0"/>
          <w:lang w:val="en-GB"/>
        </w:rPr>
      </w:pPr>
      <w:r>
        <w:rPr>
          <w:rFonts w:asciiTheme="minorHAnsi" w:hAnsiTheme="minorHAnsi"/>
          <w:bCs/>
          <w:snapToGrid w:val="0"/>
          <w:lang w:val="en-GB"/>
        </w:rPr>
        <w:t xml:space="preserve">The PBAC advised that cabotegravir oral tablets and </w:t>
      </w:r>
      <w:r w:rsidR="003F1285" w:rsidRPr="00BF5894">
        <w:t xml:space="preserve">CAB LA + RPV LA </w:t>
      </w:r>
      <w:r>
        <w:rPr>
          <w:rFonts w:asciiTheme="minorHAnsi" w:hAnsiTheme="minorHAnsi"/>
          <w:bCs/>
          <w:snapToGrid w:val="0"/>
          <w:lang w:val="en-GB"/>
        </w:rPr>
        <w:t>should not be treated as interchangeable with any other drugs.</w:t>
      </w:r>
    </w:p>
    <w:p w14:paraId="57A65303" w14:textId="77777777" w:rsidR="005D396D" w:rsidRPr="00525B39" w:rsidRDefault="005D396D" w:rsidP="005D396D">
      <w:pPr>
        <w:widowControl w:val="0"/>
        <w:numPr>
          <w:ilvl w:val="1"/>
          <w:numId w:val="2"/>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recommended that the Early Supply Rule should apply. </w:t>
      </w:r>
    </w:p>
    <w:p w14:paraId="22CB6EB0" w14:textId="77777777" w:rsidR="005D396D" w:rsidRPr="00176A07" w:rsidRDefault="005D396D" w:rsidP="00176A07">
      <w:pPr>
        <w:widowControl w:val="0"/>
        <w:numPr>
          <w:ilvl w:val="1"/>
          <w:numId w:val="2"/>
        </w:numPr>
        <w:contextualSpacing/>
        <w:rPr>
          <w:rFonts w:asciiTheme="minorHAnsi" w:hAnsiTheme="minorHAnsi" w:cstheme="minorHAnsi"/>
          <w:b/>
          <w:lang w:val="en-GB"/>
        </w:rPr>
      </w:pPr>
      <w:r w:rsidRPr="00D121C5">
        <w:rPr>
          <w:rFonts w:asciiTheme="minorHAnsi" w:hAnsiTheme="minorHAnsi" w:cstheme="minorHAnsi"/>
          <w:lang w:val="en-GB"/>
        </w:rPr>
        <w:t xml:space="preserve">The PBAC found that the criteria prescribed by the </w:t>
      </w:r>
      <w:r w:rsidRPr="00D121C5">
        <w:rPr>
          <w:rFonts w:asciiTheme="minorHAnsi" w:hAnsiTheme="minorHAnsi" w:cstheme="minorHAnsi"/>
          <w:i/>
          <w:lang w:val="en-GB"/>
        </w:rPr>
        <w:t>National Health (Pharmaceuticals and Vaccines – Cost Recovery) Regulations 2009</w:t>
      </w:r>
      <w:r w:rsidRPr="00D121C5">
        <w:rPr>
          <w:rFonts w:asciiTheme="minorHAnsi" w:hAnsiTheme="minorHAnsi" w:cstheme="minorHAnsi"/>
          <w:lang w:val="en-GB"/>
        </w:rPr>
        <w:t xml:space="preserve"> for Pricing Pathway A were not met. </w:t>
      </w:r>
      <w:r w:rsidR="003C59BE" w:rsidRPr="00D121C5">
        <w:rPr>
          <w:rFonts w:asciiTheme="minorHAnsi" w:hAnsiTheme="minorHAnsi" w:cstheme="minorHAnsi"/>
          <w:lang w:val="en-GB"/>
        </w:rPr>
        <w:t>Specifically,</w:t>
      </w:r>
      <w:r w:rsidRPr="00D121C5">
        <w:rPr>
          <w:rFonts w:asciiTheme="minorHAnsi" w:hAnsiTheme="minorHAnsi" w:cstheme="minorHAnsi"/>
          <w:lang w:val="en-GB"/>
        </w:rPr>
        <w:t xml:space="preserve"> the PBAC found that in the circumstances of its recommendation for </w:t>
      </w:r>
      <w:r w:rsidR="003F1285" w:rsidRPr="00BF5894">
        <w:t>CAB LA + RPV LA</w:t>
      </w:r>
      <w:r w:rsidR="00176A07">
        <w:rPr>
          <w:rFonts w:asciiTheme="minorHAnsi" w:hAnsiTheme="minorHAnsi" w:cstheme="minorHAnsi"/>
          <w:lang w:val="en-GB"/>
        </w:rPr>
        <w:t>:</w:t>
      </w:r>
    </w:p>
    <w:p w14:paraId="71620C2F" w14:textId="77777777" w:rsidR="00176A07" w:rsidRPr="00D121C5" w:rsidRDefault="00176A07" w:rsidP="00176A07">
      <w:pPr>
        <w:widowControl w:val="0"/>
        <w:ind w:left="720"/>
        <w:contextualSpacing/>
        <w:rPr>
          <w:rFonts w:asciiTheme="minorHAnsi" w:hAnsiTheme="minorHAnsi" w:cstheme="minorHAnsi"/>
          <w:b/>
          <w:lang w:val="en-GB"/>
        </w:rPr>
      </w:pPr>
    </w:p>
    <w:p w14:paraId="597A5465" w14:textId="77777777" w:rsidR="005D396D" w:rsidRPr="00763DFB" w:rsidRDefault="005D396D" w:rsidP="005D396D">
      <w:pPr>
        <w:widowControl w:val="0"/>
        <w:numPr>
          <w:ilvl w:val="1"/>
          <w:numId w:val="26"/>
        </w:numPr>
        <w:spacing w:after="120"/>
        <w:rPr>
          <w:rFonts w:asciiTheme="minorHAnsi" w:hAnsiTheme="minorHAnsi" w:cstheme="minorHAnsi"/>
          <w:lang w:val="en-GB"/>
        </w:rPr>
      </w:pPr>
      <w:r w:rsidRPr="00763DFB">
        <w:rPr>
          <w:rFonts w:asciiTheme="minorHAnsi" w:hAnsiTheme="minorHAnsi" w:cstheme="minorHAnsi"/>
          <w:lang w:val="en-GB"/>
        </w:rPr>
        <w:t>The treatment is</w:t>
      </w:r>
      <w:r w:rsidR="00176A07">
        <w:rPr>
          <w:rFonts w:asciiTheme="minorHAnsi" w:hAnsiTheme="minorHAnsi" w:cstheme="minorHAnsi"/>
          <w:lang w:val="en-GB"/>
        </w:rPr>
        <w:t xml:space="preserve"> not</w:t>
      </w:r>
      <w:r w:rsidRPr="00763DFB">
        <w:rPr>
          <w:rFonts w:asciiTheme="minorHAnsi" w:hAnsiTheme="minorHAnsi" w:cstheme="minorHAnsi"/>
          <w:lang w:val="en-GB"/>
        </w:rPr>
        <w:t xml:space="preserve"> expected to provide a substantial and clinically relevant </w:t>
      </w:r>
      <w:r w:rsidRPr="00763DFB">
        <w:rPr>
          <w:rFonts w:asciiTheme="minorHAnsi" w:hAnsiTheme="minorHAnsi" w:cstheme="minorHAnsi"/>
          <w:lang w:val="en-GB"/>
        </w:rPr>
        <w:lastRenderedPageBreak/>
        <w:t>improvement in efficacy</w:t>
      </w:r>
      <w:r w:rsidR="00176A07">
        <w:rPr>
          <w:rFonts w:asciiTheme="minorHAnsi" w:hAnsiTheme="minorHAnsi" w:cstheme="minorHAnsi"/>
          <w:lang w:val="en-GB"/>
        </w:rPr>
        <w:t xml:space="preserve"> </w:t>
      </w:r>
      <w:r w:rsidRPr="00763DFB">
        <w:rPr>
          <w:rFonts w:asciiTheme="minorHAnsi" w:hAnsiTheme="minorHAnsi" w:cstheme="minorHAnsi"/>
          <w:lang w:val="en-GB"/>
        </w:rPr>
        <w:t>over</w:t>
      </w:r>
      <w:r w:rsidR="00176A07">
        <w:rPr>
          <w:rFonts w:asciiTheme="minorHAnsi" w:hAnsiTheme="minorHAnsi" w:cstheme="minorHAnsi"/>
          <w:lang w:val="en-GB"/>
        </w:rPr>
        <w:t xml:space="preserve"> daily oral ART</w:t>
      </w:r>
      <w:r w:rsidR="00954127">
        <w:rPr>
          <w:rFonts w:asciiTheme="minorHAnsi" w:hAnsiTheme="minorHAnsi" w:cstheme="minorHAnsi"/>
          <w:lang w:val="en-GB"/>
        </w:rPr>
        <w:t xml:space="preserve"> (given the uncertainty associated with quantifying the benefits as described in paragraph </w:t>
      </w:r>
      <w:r w:rsidR="00A72D39">
        <w:rPr>
          <w:rFonts w:asciiTheme="minorHAnsi" w:hAnsiTheme="minorHAnsi" w:cstheme="minorHAnsi"/>
          <w:lang w:val="en-GB"/>
        </w:rPr>
        <w:t>7.9</w:t>
      </w:r>
      <w:r w:rsidR="00954127">
        <w:rPr>
          <w:rFonts w:asciiTheme="minorHAnsi" w:hAnsiTheme="minorHAnsi" w:cstheme="minorHAnsi"/>
          <w:lang w:val="en-GB"/>
        </w:rPr>
        <w:t>)</w:t>
      </w:r>
      <w:r w:rsidR="00176A07">
        <w:rPr>
          <w:rFonts w:asciiTheme="minorHAnsi" w:hAnsiTheme="minorHAnsi" w:cstheme="minorHAnsi"/>
          <w:lang w:val="en-GB"/>
        </w:rPr>
        <w:t>;</w:t>
      </w:r>
    </w:p>
    <w:p w14:paraId="45048121" w14:textId="77777777" w:rsidR="005D396D" w:rsidRPr="00763DFB" w:rsidRDefault="001C5F03" w:rsidP="005D396D">
      <w:pPr>
        <w:widowControl w:val="0"/>
        <w:numPr>
          <w:ilvl w:val="1"/>
          <w:numId w:val="26"/>
        </w:numPr>
        <w:spacing w:after="120"/>
        <w:rPr>
          <w:rFonts w:asciiTheme="minorHAnsi" w:hAnsiTheme="minorHAnsi" w:cstheme="minorHAnsi"/>
          <w:lang w:val="en-GB"/>
        </w:rPr>
      </w:pPr>
      <w:r>
        <w:rPr>
          <w:rFonts w:asciiTheme="minorHAnsi" w:hAnsiTheme="minorHAnsi" w:cstheme="minorHAnsi"/>
          <w:lang w:val="en-GB"/>
        </w:rPr>
        <w:t>The</w:t>
      </w:r>
      <w:r w:rsidR="005D396D" w:rsidRPr="00763DFB">
        <w:rPr>
          <w:rFonts w:asciiTheme="minorHAnsi" w:hAnsiTheme="minorHAnsi" w:cstheme="minorHAnsi"/>
          <w:lang w:val="en-GB"/>
        </w:rPr>
        <w:t xml:space="preserve"> treatment is not expected to address a high and urgent unmet clinical need </w:t>
      </w:r>
      <w:r w:rsidR="00176A07">
        <w:rPr>
          <w:rFonts w:asciiTheme="minorHAnsi" w:hAnsiTheme="minorHAnsi" w:cstheme="minorHAnsi"/>
          <w:lang w:val="en-GB"/>
        </w:rPr>
        <w:t>given the overall high level of virologic suppression among current daily oral ART options in the Australian context</w:t>
      </w:r>
      <w:r>
        <w:rPr>
          <w:rFonts w:asciiTheme="minorHAnsi" w:hAnsiTheme="minorHAnsi" w:cstheme="minorHAnsi"/>
          <w:lang w:val="en-GB"/>
        </w:rPr>
        <w:t xml:space="preserve"> (a view previously expressed at its March 2021 meeting)</w:t>
      </w:r>
      <w:r w:rsidR="00176A07">
        <w:rPr>
          <w:rFonts w:asciiTheme="minorHAnsi" w:hAnsiTheme="minorHAnsi" w:cstheme="minorHAnsi"/>
          <w:lang w:val="en-GB"/>
        </w:rPr>
        <w:t>;</w:t>
      </w:r>
    </w:p>
    <w:p w14:paraId="58DAB20B" w14:textId="77777777" w:rsidR="005D396D" w:rsidRPr="00176A07" w:rsidRDefault="005D396D" w:rsidP="00176A07">
      <w:pPr>
        <w:widowControl w:val="0"/>
        <w:numPr>
          <w:ilvl w:val="1"/>
          <w:numId w:val="26"/>
        </w:numPr>
        <w:spacing w:after="120"/>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176A07">
        <w:rPr>
          <w:rFonts w:asciiTheme="minorHAnsi" w:hAnsiTheme="minorHAnsi" w:cstheme="minorHAnsi"/>
          <w:lang w:val="en-GB"/>
        </w:rPr>
        <w:t>.</w:t>
      </w:r>
    </w:p>
    <w:p w14:paraId="58ED2EC7" w14:textId="77777777" w:rsidR="00176A07" w:rsidRPr="00176A07" w:rsidRDefault="005D396D" w:rsidP="00176A07">
      <w:pPr>
        <w:widowControl w:val="0"/>
        <w:numPr>
          <w:ilvl w:val="1"/>
          <w:numId w:val="2"/>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sidR="00176A07">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 xml:space="preserve">. </w:t>
      </w:r>
    </w:p>
    <w:p w14:paraId="1E287FE2" w14:textId="77777777" w:rsidR="005D396D" w:rsidRPr="008D5EA8" w:rsidRDefault="005D396D" w:rsidP="008D5EA8">
      <w:pPr>
        <w:spacing w:before="240"/>
        <w:rPr>
          <w:rFonts w:asciiTheme="minorHAnsi" w:hAnsiTheme="minorHAnsi"/>
          <w:b/>
          <w:bCs/>
          <w:snapToGrid w:val="0"/>
          <w:lang w:val="en-GB"/>
        </w:rPr>
      </w:pPr>
      <w:r w:rsidRPr="00525B39">
        <w:rPr>
          <w:rFonts w:asciiTheme="minorHAnsi" w:hAnsiTheme="minorHAnsi"/>
          <w:b/>
          <w:bCs/>
          <w:snapToGrid w:val="0"/>
          <w:lang w:val="en-GB"/>
        </w:rPr>
        <w:t>Outcome:</w:t>
      </w:r>
      <w:r w:rsidR="00176A07">
        <w:rPr>
          <w:rFonts w:asciiTheme="minorHAnsi" w:hAnsiTheme="minorHAnsi"/>
          <w:b/>
          <w:bCs/>
          <w:snapToGrid w:val="0"/>
          <w:lang w:val="en-GB"/>
        </w:rPr>
        <w:t xml:space="preserve"> </w:t>
      </w:r>
      <w:r w:rsidR="00176A07">
        <w:rPr>
          <w:rFonts w:asciiTheme="minorHAnsi" w:hAnsiTheme="minorHAnsi"/>
          <w:b/>
          <w:bCs/>
          <w:snapToGrid w:val="0"/>
          <w:lang w:val="en-GB"/>
        </w:rPr>
        <w:br/>
      </w:r>
      <w:r w:rsidRPr="00525B39">
        <w:rPr>
          <w:rFonts w:asciiTheme="minorHAnsi" w:hAnsiTheme="minorHAnsi"/>
          <w:bCs/>
          <w:snapToGrid w:val="0"/>
          <w:lang w:val="en-GB"/>
        </w:rPr>
        <w:t>Recommended</w:t>
      </w:r>
    </w:p>
    <w:bookmarkEnd w:id="74"/>
    <w:p w14:paraId="12BEB0AF" w14:textId="77777777" w:rsidR="005D396D" w:rsidRPr="00F237A4" w:rsidRDefault="005D396D" w:rsidP="00FF3EEC">
      <w:pPr>
        <w:pStyle w:val="2-SectionHeading"/>
        <w:rPr>
          <w:b w:val="0"/>
          <w:bCs/>
          <w:iCs/>
          <w:lang w:val="en-GB"/>
        </w:rPr>
      </w:pPr>
      <w:r w:rsidRPr="00FF3EEC">
        <w:t>Recommended</w:t>
      </w:r>
      <w:r w:rsidRPr="00525B39">
        <w:rPr>
          <w:bCs/>
          <w:lang w:val="en-GB"/>
        </w:rPr>
        <w:t xml:space="preserve"> listing</w:t>
      </w:r>
    </w:p>
    <w:p w14:paraId="388CEA2A" w14:textId="77777777" w:rsidR="000F0877" w:rsidRPr="003302F4" w:rsidRDefault="005D396D" w:rsidP="005D396D">
      <w:pPr>
        <w:widowControl w:val="0"/>
        <w:numPr>
          <w:ilvl w:val="1"/>
          <w:numId w:val="2"/>
        </w:numPr>
        <w:spacing w:after="120"/>
        <w:contextualSpacing/>
        <w:rPr>
          <w:rFonts w:asciiTheme="minorHAnsi" w:hAnsiTheme="minorHAnsi"/>
          <w:b/>
          <w:bCs/>
          <w:snapToGrid w:val="0"/>
        </w:rPr>
      </w:pPr>
      <w:r w:rsidRPr="000F0877">
        <w:rPr>
          <w:rFonts w:asciiTheme="minorHAnsi" w:hAnsiTheme="minorHAnsi"/>
          <w:bCs/>
          <w:snapToGrid w:val="0"/>
        </w:rPr>
        <w:t>Add new item</w:t>
      </w:r>
      <w:r w:rsidR="000F0877" w:rsidRPr="000F0877">
        <w:rPr>
          <w:rFonts w:asciiTheme="minorHAnsi" w:hAnsiTheme="minorHAnsi"/>
          <w:bCs/>
          <w:snapToGrid w:val="0"/>
        </w:rPr>
        <w:t>s</w:t>
      </w:r>
      <w:r w:rsidRPr="000F0877">
        <w:rPr>
          <w:rFonts w:asciiTheme="minorHAnsi" w:hAnsiTheme="minorHAnsi"/>
          <w:bCs/>
          <w:snapToGrid w:val="0"/>
        </w:rPr>
        <w:t>:</w:t>
      </w:r>
    </w:p>
    <w:p w14:paraId="110016C4" w14:textId="77777777" w:rsidR="008D5EA8" w:rsidRDefault="008D5EA8" w:rsidP="005D396D">
      <w:pPr>
        <w:widowControl w:val="0"/>
        <w:rPr>
          <w:rFonts w:asciiTheme="minorHAnsi" w:hAnsiTheme="minorHAnsi"/>
          <w:bCs/>
          <w:snapToGrid w:val="0"/>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1702"/>
        <w:gridCol w:w="992"/>
        <w:gridCol w:w="1134"/>
        <w:gridCol w:w="1134"/>
        <w:gridCol w:w="992"/>
        <w:gridCol w:w="1985"/>
      </w:tblGrid>
      <w:tr w:rsidR="000F0877" w:rsidRPr="00D753B5" w14:paraId="09558E4A" w14:textId="77777777" w:rsidTr="00085263">
        <w:trPr>
          <w:cantSplit/>
          <w:trHeight w:val="170"/>
        </w:trPr>
        <w:tc>
          <w:tcPr>
            <w:tcW w:w="2688" w:type="dxa"/>
            <w:gridSpan w:val="2"/>
            <w:tcBorders>
              <w:top w:val="single" w:sz="4" w:space="0" w:color="auto"/>
              <w:left w:val="single" w:sz="4" w:space="0" w:color="auto"/>
              <w:bottom w:val="single" w:sz="4" w:space="0" w:color="auto"/>
              <w:right w:val="single" w:sz="4" w:space="0" w:color="auto"/>
            </w:tcBorders>
            <w:hideMark/>
          </w:tcPr>
          <w:p w14:paraId="4B7617F2" w14:textId="77777777" w:rsidR="000F0877" w:rsidRPr="00D753B5" w:rsidRDefault="000F0877" w:rsidP="00085263">
            <w:pPr>
              <w:keepNext/>
              <w:ind w:left="-108"/>
              <w:rPr>
                <w:rFonts w:ascii="Arial Narrow" w:eastAsia="Calibri" w:hAnsi="Arial Narrow"/>
                <w:b/>
                <w:sz w:val="20"/>
                <w:szCs w:val="20"/>
              </w:rPr>
            </w:pPr>
            <w:r w:rsidRPr="00D753B5">
              <w:rPr>
                <w:rFonts w:ascii="Arial Narrow" w:eastAsia="Calibri" w:hAnsi="Arial Narrow"/>
                <w:b/>
                <w:sz w:val="20"/>
                <w:szCs w:val="20"/>
              </w:rPr>
              <w:t>MEDICINAL PRODUCT</w:t>
            </w:r>
          </w:p>
          <w:p w14:paraId="0C818857" w14:textId="77777777" w:rsidR="000F0877" w:rsidRPr="00D753B5" w:rsidRDefault="000F0877" w:rsidP="00085263">
            <w:pPr>
              <w:keepNext/>
              <w:ind w:left="-108"/>
              <w:rPr>
                <w:rFonts w:ascii="Arial Narrow" w:eastAsia="Calibri" w:hAnsi="Arial Narrow"/>
                <w:b/>
                <w:sz w:val="20"/>
                <w:szCs w:val="20"/>
              </w:rPr>
            </w:pPr>
            <w:r w:rsidRPr="00D753B5">
              <w:rPr>
                <w:rFonts w:ascii="Arial Narrow" w:eastAsia="Calibri" w:hAnsi="Arial Narrow"/>
                <w:b/>
                <w:sz w:val="20"/>
                <w:szCs w:val="20"/>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60583AE2" w14:textId="77777777" w:rsidR="000F0877" w:rsidRPr="00D753B5" w:rsidRDefault="000F0877" w:rsidP="00085263">
            <w:pPr>
              <w:keepNext/>
              <w:jc w:val="center"/>
              <w:rPr>
                <w:rFonts w:ascii="Arial Narrow" w:eastAsia="Calibri" w:hAnsi="Arial Narrow"/>
                <w:b/>
                <w:sz w:val="20"/>
                <w:szCs w:val="20"/>
              </w:rPr>
            </w:pPr>
            <w:r w:rsidRPr="00D753B5">
              <w:rPr>
                <w:rFonts w:ascii="Arial Narrow" w:eastAsia="Calibri" w:hAnsi="Arial Narrow"/>
                <w:b/>
                <w:sz w:val="20"/>
                <w:szCs w:val="20"/>
              </w:rPr>
              <w:t>PBS item code</w:t>
            </w:r>
          </w:p>
        </w:tc>
        <w:tc>
          <w:tcPr>
            <w:tcW w:w="1134" w:type="dxa"/>
            <w:tcBorders>
              <w:top w:val="single" w:sz="4" w:space="0" w:color="auto"/>
              <w:left w:val="single" w:sz="4" w:space="0" w:color="auto"/>
              <w:bottom w:val="single" w:sz="4" w:space="0" w:color="auto"/>
              <w:right w:val="single" w:sz="4" w:space="0" w:color="auto"/>
            </w:tcBorders>
            <w:hideMark/>
          </w:tcPr>
          <w:p w14:paraId="33D7E2AB" w14:textId="77777777" w:rsidR="000F0877" w:rsidRPr="00D753B5" w:rsidRDefault="000F0877" w:rsidP="00085263">
            <w:pPr>
              <w:keepNext/>
              <w:ind w:firstLine="11"/>
              <w:jc w:val="center"/>
              <w:rPr>
                <w:rFonts w:ascii="Arial Narrow" w:eastAsia="Calibri" w:hAnsi="Arial Narrow"/>
                <w:b/>
                <w:sz w:val="20"/>
                <w:szCs w:val="20"/>
              </w:rPr>
            </w:pPr>
            <w:r w:rsidRPr="00D753B5">
              <w:rPr>
                <w:rFonts w:ascii="Arial Narrow" w:eastAsia="Calibri" w:hAnsi="Arial Narrow"/>
                <w:b/>
                <w:sz w:val="20"/>
                <w:szCs w:val="20"/>
              </w:rPr>
              <w:t>Max. qty packs</w:t>
            </w:r>
          </w:p>
        </w:tc>
        <w:tc>
          <w:tcPr>
            <w:tcW w:w="1134" w:type="dxa"/>
            <w:tcBorders>
              <w:top w:val="single" w:sz="4" w:space="0" w:color="auto"/>
              <w:left w:val="single" w:sz="4" w:space="0" w:color="auto"/>
              <w:bottom w:val="single" w:sz="4" w:space="0" w:color="auto"/>
              <w:right w:val="single" w:sz="4" w:space="0" w:color="auto"/>
            </w:tcBorders>
            <w:hideMark/>
          </w:tcPr>
          <w:p w14:paraId="7C1F898B" w14:textId="77777777" w:rsidR="000F0877" w:rsidRPr="00D753B5" w:rsidRDefault="000F0877" w:rsidP="00085263">
            <w:pPr>
              <w:keepNext/>
              <w:jc w:val="center"/>
              <w:rPr>
                <w:rFonts w:ascii="Arial Narrow" w:eastAsia="Calibri" w:hAnsi="Arial Narrow"/>
                <w:b/>
                <w:sz w:val="20"/>
                <w:szCs w:val="20"/>
              </w:rPr>
            </w:pPr>
            <w:r w:rsidRPr="00D753B5">
              <w:rPr>
                <w:rFonts w:ascii="Arial Narrow" w:eastAsia="Calibri" w:hAnsi="Arial Narrow"/>
                <w:b/>
                <w:sz w:val="20"/>
                <w:szCs w:val="20"/>
              </w:rPr>
              <w:t>Max. qty units</w:t>
            </w:r>
          </w:p>
        </w:tc>
        <w:tc>
          <w:tcPr>
            <w:tcW w:w="992" w:type="dxa"/>
            <w:tcBorders>
              <w:top w:val="single" w:sz="4" w:space="0" w:color="auto"/>
              <w:left w:val="single" w:sz="4" w:space="0" w:color="auto"/>
              <w:bottom w:val="single" w:sz="4" w:space="0" w:color="auto"/>
              <w:right w:val="single" w:sz="4" w:space="0" w:color="auto"/>
            </w:tcBorders>
            <w:hideMark/>
          </w:tcPr>
          <w:p w14:paraId="60EC8803" w14:textId="77777777" w:rsidR="000F0877" w:rsidRPr="00D753B5" w:rsidRDefault="000F0877" w:rsidP="00085263">
            <w:pPr>
              <w:keepNext/>
              <w:jc w:val="center"/>
              <w:rPr>
                <w:rFonts w:ascii="Arial Narrow" w:eastAsia="Calibri" w:hAnsi="Arial Narrow"/>
                <w:b/>
                <w:sz w:val="20"/>
                <w:szCs w:val="20"/>
              </w:rPr>
            </w:pPr>
            <w:r w:rsidRPr="00D753B5">
              <w:rPr>
                <w:rFonts w:ascii="Arial Narrow" w:eastAsia="Calibri" w:hAnsi="Arial Narrow"/>
                <w:b/>
                <w:sz w:val="20"/>
                <w:szCs w:val="20"/>
              </w:rPr>
              <w:t>№.of</w:t>
            </w:r>
          </w:p>
          <w:p w14:paraId="6D2AD84B" w14:textId="77777777" w:rsidR="000F0877" w:rsidRPr="00D753B5" w:rsidRDefault="000F0877" w:rsidP="00085263">
            <w:pPr>
              <w:keepNext/>
              <w:jc w:val="center"/>
              <w:rPr>
                <w:rFonts w:ascii="Arial Narrow" w:eastAsia="Calibri" w:hAnsi="Arial Narrow"/>
                <w:b/>
                <w:sz w:val="20"/>
                <w:szCs w:val="20"/>
              </w:rPr>
            </w:pPr>
            <w:r w:rsidRPr="00D753B5">
              <w:rPr>
                <w:rFonts w:ascii="Arial Narrow" w:eastAsia="Calibri" w:hAnsi="Arial Narrow"/>
                <w:b/>
                <w:sz w:val="20"/>
                <w:szCs w:val="20"/>
              </w:rPr>
              <w:t>Rpts</w:t>
            </w:r>
          </w:p>
        </w:tc>
        <w:tc>
          <w:tcPr>
            <w:tcW w:w="1985" w:type="dxa"/>
            <w:tcBorders>
              <w:top w:val="single" w:sz="4" w:space="0" w:color="auto"/>
              <w:left w:val="single" w:sz="4" w:space="0" w:color="auto"/>
              <w:bottom w:val="single" w:sz="4" w:space="0" w:color="auto"/>
              <w:right w:val="single" w:sz="4" w:space="0" w:color="auto"/>
            </w:tcBorders>
            <w:hideMark/>
          </w:tcPr>
          <w:p w14:paraId="1FB8A318" w14:textId="77777777" w:rsidR="000F0877" w:rsidRPr="00D753B5" w:rsidRDefault="000F0877" w:rsidP="00085263">
            <w:pPr>
              <w:keepNext/>
              <w:jc w:val="left"/>
              <w:rPr>
                <w:rFonts w:ascii="Arial Narrow" w:eastAsia="Calibri" w:hAnsi="Arial Narrow"/>
                <w:b/>
                <w:sz w:val="20"/>
                <w:szCs w:val="20"/>
                <w:lang w:val="fr-FR"/>
              </w:rPr>
            </w:pPr>
            <w:r w:rsidRPr="00D753B5">
              <w:rPr>
                <w:rFonts w:ascii="Arial Narrow" w:eastAsia="Calibri" w:hAnsi="Arial Narrow"/>
                <w:b/>
                <w:sz w:val="20"/>
                <w:szCs w:val="20"/>
              </w:rPr>
              <w:t>Available brands</w:t>
            </w:r>
          </w:p>
        </w:tc>
      </w:tr>
      <w:tr w:rsidR="000F0877" w:rsidRPr="00D753B5" w14:paraId="299E10C2" w14:textId="77777777" w:rsidTr="00085263">
        <w:trPr>
          <w:cantSplit/>
          <w:trHeight w:val="170"/>
        </w:trPr>
        <w:tc>
          <w:tcPr>
            <w:tcW w:w="2688" w:type="dxa"/>
            <w:gridSpan w:val="2"/>
            <w:tcBorders>
              <w:top w:val="single" w:sz="4" w:space="0" w:color="auto"/>
              <w:left w:val="single" w:sz="4" w:space="0" w:color="auto"/>
              <w:bottom w:val="single" w:sz="4" w:space="0" w:color="auto"/>
              <w:right w:val="single" w:sz="4" w:space="0" w:color="auto"/>
            </w:tcBorders>
            <w:hideMark/>
          </w:tcPr>
          <w:p w14:paraId="324053B2" w14:textId="77777777" w:rsidR="000F0877" w:rsidRPr="00D753B5" w:rsidRDefault="000F0877" w:rsidP="00085263">
            <w:pPr>
              <w:keepNext/>
              <w:ind w:left="-108"/>
              <w:jc w:val="left"/>
              <w:rPr>
                <w:rFonts w:ascii="Arial Narrow" w:eastAsia="Calibri" w:hAnsi="Arial Narrow"/>
                <w:sz w:val="20"/>
                <w:szCs w:val="20"/>
              </w:rPr>
            </w:pPr>
            <w:r w:rsidRPr="00D753B5">
              <w:rPr>
                <w:rFonts w:ascii="Arial Narrow" w:eastAsia="Calibri" w:hAnsi="Arial Narrow"/>
                <w:sz w:val="20"/>
                <w:szCs w:val="20"/>
              </w:rPr>
              <w:t>CABOTEGRAVIR</w:t>
            </w:r>
          </w:p>
          <w:p w14:paraId="68D7B0F3" w14:textId="77777777" w:rsidR="000F0877" w:rsidRPr="00D753B5" w:rsidRDefault="000F0877" w:rsidP="00085263">
            <w:pPr>
              <w:keepNext/>
              <w:ind w:left="-108"/>
              <w:rPr>
                <w:rFonts w:ascii="Arial Narrow" w:eastAsia="Calibri" w:hAnsi="Arial Narrow"/>
                <w:sz w:val="20"/>
                <w:szCs w:val="20"/>
              </w:rPr>
            </w:pPr>
            <w:r w:rsidRPr="00D753B5">
              <w:rPr>
                <w:rFonts w:ascii="Arial Narrow" w:eastAsia="Calibri" w:hAnsi="Arial Narrow"/>
                <w:sz w:val="20"/>
                <w:szCs w:val="20"/>
              </w:rPr>
              <w:t>cabotegravir 30 mg tablet, 30</w:t>
            </w:r>
          </w:p>
        </w:tc>
        <w:tc>
          <w:tcPr>
            <w:tcW w:w="992" w:type="dxa"/>
            <w:tcBorders>
              <w:top w:val="single" w:sz="4" w:space="0" w:color="auto"/>
              <w:left w:val="single" w:sz="4" w:space="0" w:color="auto"/>
              <w:bottom w:val="single" w:sz="4" w:space="0" w:color="auto"/>
              <w:right w:val="single" w:sz="4" w:space="0" w:color="auto"/>
            </w:tcBorders>
            <w:hideMark/>
          </w:tcPr>
          <w:p w14:paraId="35AC3996" w14:textId="77777777" w:rsidR="000F0877" w:rsidRPr="00D753B5" w:rsidRDefault="000F0877" w:rsidP="00085263">
            <w:pPr>
              <w:keepNext/>
              <w:ind w:left="-108"/>
              <w:jc w:val="center"/>
              <w:rPr>
                <w:rFonts w:ascii="Arial Narrow" w:eastAsia="Calibri" w:hAnsi="Arial Narrow"/>
                <w:sz w:val="20"/>
                <w:szCs w:val="20"/>
              </w:rPr>
            </w:pPr>
            <w:r w:rsidRPr="00D753B5">
              <w:rPr>
                <w:rFonts w:ascii="Arial Narrow" w:eastAsia="Calibri" w:hAnsi="Arial Narrow"/>
                <w:sz w:val="20"/>
                <w:szCs w:val="20"/>
              </w:rPr>
              <w:t>NEW</w:t>
            </w:r>
          </w:p>
        </w:tc>
        <w:tc>
          <w:tcPr>
            <w:tcW w:w="1134" w:type="dxa"/>
            <w:tcBorders>
              <w:top w:val="single" w:sz="4" w:space="0" w:color="auto"/>
              <w:left w:val="single" w:sz="4" w:space="0" w:color="auto"/>
              <w:bottom w:val="single" w:sz="4" w:space="0" w:color="auto"/>
              <w:right w:val="single" w:sz="4" w:space="0" w:color="auto"/>
            </w:tcBorders>
            <w:hideMark/>
          </w:tcPr>
          <w:p w14:paraId="2B2A0B22" w14:textId="77777777" w:rsidR="000F0877" w:rsidRPr="00D753B5" w:rsidRDefault="000F0877" w:rsidP="00085263">
            <w:pPr>
              <w:keepNext/>
              <w:jc w:val="center"/>
              <w:rPr>
                <w:rFonts w:ascii="Arial Narrow" w:eastAsia="Calibri" w:hAnsi="Arial Narrow"/>
                <w:sz w:val="20"/>
                <w:szCs w:val="20"/>
              </w:rPr>
            </w:pPr>
            <w:r w:rsidRPr="00D753B5">
              <w:rPr>
                <w:rFonts w:ascii="Arial Narrow" w:eastAsia="Calibri" w:hAnsi="Arial Narrow"/>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14:paraId="06F9D073" w14:textId="77777777" w:rsidR="000F0877" w:rsidRPr="00D753B5" w:rsidRDefault="000F0877" w:rsidP="00085263">
            <w:pPr>
              <w:keepNext/>
              <w:ind w:left="-108"/>
              <w:jc w:val="center"/>
              <w:rPr>
                <w:rFonts w:ascii="Arial Narrow" w:eastAsia="Calibri" w:hAnsi="Arial Narrow"/>
                <w:sz w:val="20"/>
                <w:szCs w:val="20"/>
              </w:rPr>
            </w:pPr>
            <w:r w:rsidRPr="00D753B5">
              <w:rPr>
                <w:rFonts w:ascii="Arial Narrow" w:eastAsia="Calibri" w:hAnsi="Arial Narrow"/>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8BE8EFD" w14:textId="77777777" w:rsidR="000F0877" w:rsidRPr="00D753B5" w:rsidRDefault="000F0877" w:rsidP="00085263">
            <w:pPr>
              <w:keepNext/>
              <w:ind w:left="-108"/>
              <w:jc w:val="center"/>
              <w:rPr>
                <w:rFonts w:ascii="Arial Narrow" w:eastAsia="Calibri" w:hAnsi="Arial Narrow"/>
                <w:sz w:val="20"/>
                <w:szCs w:val="20"/>
              </w:rPr>
            </w:pPr>
            <w:r w:rsidRPr="00D753B5">
              <w:rPr>
                <w:rFonts w:ascii="Arial Narrow" w:eastAsia="Calibri" w:hAnsi="Arial Narrow"/>
                <w:sz w:val="20"/>
                <w:szCs w:val="20"/>
              </w:rPr>
              <w:t>0</w:t>
            </w:r>
          </w:p>
          <w:p w14:paraId="01805721" w14:textId="77777777" w:rsidR="000F0877" w:rsidRPr="00D753B5" w:rsidRDefault="000F0877" w:rsidP="00085263">
            <w:pPr>
              <w:keepNext/>
              <w:jc w:val="left"/>
              <w:rPr>
                <w:rFonts w:ascii="Arial Narrow" w:eastAsia="Calibri"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9B50F3" w14:textId="77777777" w:rsidR="000F0877" w:rsidRPr="00D753B5" w:rsidRDefault="000F0877" w:rsidP="00085263">
            <w:pPr>
              <w:keepNext/>
              <w:rPr>
                <w:rFonts w:ascii="Arial Narrow" w:eastAsia="Calibri" w:hAnsi="Arial Narrow"/>
                <w:sz w:val="20"/>
                <w:szCs w:val="20"/>
              </w:rPr>
            </w:pPr>
            <w:proofErr w:type="spellStart"/>
            <w:r w:rsidRPr="00D753B5">
              <w:rPr>
                <w:rFonts w:ascii="Arial Narrow" w:eastAsia="Calibri" w:hAnsi="Arial Narrow"/>
                <w:sz w:val="20"/>
                <w:szCs w:val="20"/>
              </w:rPr>
              <w:t>Vocabria</w:t>
            </w:r>
            <w:proofErr w:type="spellEnd"/>
          </w:p>
          <w:p w14:paraId="687D4A73" w14:textId="77777777" w:rsidR="000F0877" w:rsidRPr="00D753B5" w:rsidRDefault="000F0877" w:rsidP="00085263">
            <w:pPr>
              <w:keepNext/>
              <w:jc w:val="left"/>
              <w:rPr>
                <w:rFonts w:ascii="Arial Narrow" w:eastAsia="Calibri" w:hAnsi="Arial Narrow"/>
                <w:sz w:val="20"/>
                <w:szCs w:val="20"/>
              </w:rPr>
            </w:pPr>
          </w:p>
        </w:tc>
      </w:tr>
      <w:tr w:rsidR="000F0877" w:rsidRPr="00D753B5" w14:paraId="2D1C713E" w14:textId="77777777" w:rsidTr="00085263">
        <w:trPr>
          <w:cantSplit/>
          <w:trHeight w:val="327"/>
        </w:trPr>
        <w:tc>
          <w:tcPr>
            <w:tcW w:w="4814" w:type="dxa"/>
            <w:gridSpan w:val="4"/>
            <w:tcBorders>
              <w:top w:val="single" w:sz="4" w:space="0" w:color="auto"/>
              <w:left w:val="single" w:sz="4" w:space="0" w:color="auto"/>
              <w:bottom w:val="single" w:sz="4" w:space="0" w:color="auto"/>
              <w:right w:val="single" w:sz="4" w:space="0" w:color="auto"/>
            </w:tcBorders>
          </w:tcPr>
          <w:p w14:paraId="2FF59EB8" w14:textId="77777777" w:rsidR="000F0877" w:rsidRPr="00D753B5" w:rsidRDefault="000F0877" w:rsidP="00085263">
            <w:pPr>
              <w:keepNext/>
              <w:jc w:val="center"/>
              <w:rPr>
                <w:rFonts w:ascii="Arial Narrow" w:eastAsia="Calibri" w:hAnsi="Arial Narrow"/>
                <w:sz w:val="20"/>
                <w:szCs w:val="20"/>
              </w:rPr>
            </w:pPr>
          </w:p>
        </w:tc>
        <w:tc>
          <w:tcPr>
            <w:tcW w:w="4111" w:type="dxa"/>
            <w:gridSpan w:val="3"/>
            <w:tcBorders>
              <w:top w:val="single" w:sz="4" w:space="0" w:color="auto"/>
              <w:left w:val="single" w:sz="4" w:space="0" w:color="auto"/>
              <w:bottom w:val="single" w:sz="4" w:space="0" w:color="auto"/>
              <w:right w:val="single" w:sz="4" w:space="0" w:color="auto"/>
            </w:tcBorders>
            <w:hideMark/>
          </w:tcPr>
          <w:p w14:paraId="7CD6D42E" w14:textId="77777777" w:rsidR="000F0877" w:rsidRPr="00D753B5" w:rsidRDefault="000F0877" w:rsidP="00085263">
            <w:pPr>
              <w:keepNext/>
              <w:ind w:left="-57"/>
              <w:jc w:val="left"/>
              <w:rPr>
                <w:rFonts w:ascii="Arial Narrow" w:eastAsia="Calibri" w:hAnsi="Arial Narrow"/>
                <w:sz w:val="20"/>
                <w:szCs w:val="20"/>
              </w:rPr>
            </w:pPr>
            <w:r w:rsidRPr="00D753B5">
              <w:rPr>
                <w:rFonts w:ascii="Arial Narrow" w:eastAsia="Calibri" w:hAnsi="Arial Narrow"/>
                <w:sz w:val="20"/>
                <w:szCs w:val="20"/>
              </w:rPr>
              <w:t>Max.</w:t>
            </w:r>
            <w:r>
              <w:rPr>
                <w:rFonts w:ascii="Arial Narrow" w:eastAsia="Calibri" w:hAnsi="Arial Narrow"/>
                <w:sz w:val="20"/>
                <w:szCs w:val="20"/>
              </w:rPr>
              <w:t xml:space="preserve"> </w:t>
            </w:r>
            <w:r w:rsidRPr="00D753B5">
              <w:rPr>
                <w:rFonts w:ascii="Arial Narrow" w:eastAsia="Calibri" w:hAnsi="Arial Narrow"/>
                <w:sz w:val="20"/>
                <w:szCs w:val="20"/>
              </w:rPr>
              <w:t>qty (packs) multiplier = 1</w:t>
            </w:r>
          </w:p>
          <w:p w14:paraId="5896D2A9" w14:textId="77777777" w:rsidR="000F0877" w:rsidRPr="00D753B5" w:rsidRDefault="000F0877" w:rsidP="00085263">
            <w:pPr>
              <w:keepNext/>
              <w:ind w:left="-57"/>
              <w:jc w:val="left"/>
              <w:rPr>
                <w:rFonts w:ascii="Arial Narrow" w:eastAsia="Calibri" w:hAnsi="Arial Narrow"/>
                <w:sz w:val="20"/>
                <w:szCs w:val="20"/>
              </w:rPr>
            </w:pPr>
            <w:r w:rsidRPr="00D753B5">
              <w:rPr>
                <w:rFonts w:ascii="Arial Narrow" w:eastAsia="Calibri" w:hAnsi="Arial Narrow"/>
                <w:sz w:val="20"/>
                <w:szCs w:val="20"/>
              </w:rPr>
              <w:t xml:space="preserve">Additional Number of Repeats: </w:t>
            </w:r>
            <w:r w:rsidR="007C3F10">
              <w:rPr>
                <w:rFonts w:ascii="Arial Narrow" w:eastAsia="Calibri" w:hAnsi="Arial Narrow"/>
                <w:sz w:val="20"/>
                <w:szCs w:val="20"/>
              </w:rPr>
              <w:t>nil</w:t>
            </w:r>
          </w:p>
        </w:tc>
      </w:tr>
      <w:tr w:rsidR="000F0877" w:rsidRPr="00D753B5" w14:paraId="70F85FBA" w14:textId="77777777" w:rsidTr="00085263">
        <w:trPr>
          <w:cantSplit/>
          <w:trHeight w:val="170"/>
        </w:trPr>
        <w:tc>
          <w:tcPr>
            <w:tcW w:w="8925" w:type="dxa"/>
            <w:gridSpan w:val="7"/>
            <w:tcBorders>
              <w:top w:val="single" w:sz="4" w:space="0" w:color="auto"/>
              <w:left w:val="single" w:sz="4" w:space="0" w:color="auto"/>
              <w:bottom w:val="single" w:sz="4" w:space="0" w:color="auto"/>
              <w:right w:val="single" w:sz="4" w:space="0" w:color="auto"/>
            </w:tcBorders>
          </w:tcPr>
          <w:p w14:paraId="373114D1" w14:textId="77777777" w:rsidR="000F0877" w:rsidRPr="00D753B5" w:rsidRDefault="000F0877" w:rsidP="00085263">
            <w:pPr>
              <w:keepNext/>
              <w:jc w:val="left"/>
              <w:rPr>
                <w:rFonts w:ascii="Arial Narrow" w:eastAsia="Calibri" w:hAnsi="Arial Narrow"/>
                <w:sz w:val="20"/>
                <w:szCs w:val="20"/>
              </w:rPr>
            </w:pPr>
          </w:p>
        </w:tc>
      </w:tr>
      <w:tr w:rsidR="000F0877" w:rsidRPr="00D753B5" w14:paraId="7BC77D29" w14:textId="77777777" w:rsidTr="00085263">
        <w:trPr>
          <w:cantSplit/>
          <w:trHeight w:val="170"/>
        </w:trPr>
        <w:tc>
          <w:tcPr>
            <w:tcW w:w="8925" w:type="dxa"/>
            <w:gridSpan w:val="7"/>
            <w:tcBorders>
              <w:top w:val="single" w:sz="4" w:space="0" w:color="auto"/>
              <w:left w:val="single" w:sz="4" w:space="0" w:color="auto"/>
              <w:bottom w:val="single" w:sz="4" w:space="0" w:color="auto"/>
              <w:right w:val="single" w:sz="4" w:space="0" w:color="auto"/>
            </w:tcBorders>
            <w:hideMark/>
          </w:tcPr>
          <w:p w14:paraId="037D5F8E" w14:textId="77777777" w:rsidR="000F0877" w:rsidRPr="00D753B5" w:rsidRDefault="000F0877" w:rsidP="00085263">
            <w:pPr>
              <w:keepNext/>
              <w:jc w:val="left"/>
              <w:rPr>
                <w:rFonts w:ascii="Arial Narrow" w:eastAsia="Calibri" w:hAnsi="Arial Narrow"/>
                <w:sz w:val="20"/>
                <w:szCs w:val="20"/>
              </w:rPr>
            </w:pPr>
            <w:r w:rsidRPr="00D753B5">
              <w:rPr>
                <w:rFonts w:ascii="Arial Narrow" w:eastAsia="Calibri" w:hAnsi="Arial Narrow" w:cs="Times New Roman"/>
                <w:b/>
                <w:sz w:val="20"/>
                <w:szCs w:val="20"/>
              </w:rPr>
              <w:t>Restriction Summary [new] / Treatment of Concept: [new]</w:t>
            </w:r>
          </w:p>
        </w:tc>
      </w:tr>
      <w:tr w:rsidR="000F0877" w:rsidRPr="00D753B5" w14:paraId="48ED651D" w14:textId="77777777" w:rsidTr="00085263">
        <w:trPr>
          <w:trHeight w:val="20"/>
        </w:trPr>
        <w:tc>
          <w:tcPr>
            <w:tcW w:w="98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97F0A" w14:textId="77777777" w:rsidR="000F0877" w:rsidRPr="00D753B5" w:rsidRDefault="000F0877" w:rsidP="00085263">
            <w:pPr>
              <w:jc w:val="center"/>
              <w:rPr>
                <w:rFonts w:ascii="Arial Narrow" w:eastAsia="Calibri" w:hAnsi="Arial Narrow"/>
                <w:b/>
                <w:sz w:val="20"/>
                <w:szCs w:val="20"/>
              </w:rPr>
            </w:pPr>
            <w:r w:rsidRPr="00D753B5">
              <w:rPr>
                <w:rFonts w:ascii="Arial Narrow" w:eastAsia="Calibri" w:hAnsi="Arial Narrow"/>
                <w:b/>
                <w:sz w:val="20"/>
                <w:szCs w:val="20"/>
              </w:rPr>
              <w:t>Concept ID</w:t>
            </w:r>
          </w:p>
          <w:p w14:paraId="002B60E7" w14:textId="77777777" w:rsidR="000F0877" w:rsidRPr="00D753B5" w:rsidRDefault="000F0877" w:rsidP="00085263">
            <w:pPr>
              <w:jc w:val="center"/>
              <w:rPr>
                <w:rFonts w:ascii="Arial Narrow" w:eastAsia="Calibri" w:hAnsi="Arial Narrow"/>
                <w:b/>
                <w:sz w:val="20"/>
                <w:szCs w:val="20"/>
              </w:rPr>
            </w:pPr>
            <w:r w:rsidRPr="00D753B5">
              <w:rPr>
                <w:rFonts w:ascii="Arial Narrow" w:eastAsia="Calibri" w:hAnsi="Arial Narrow"/>
                <w:sz w:val="20"/>
                <w:szCs w:val="20"/>
              </w:rPr>
              <w:t>(for internal Dept. use)</w:t>
            </w: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312F39" w14:textId="77777777" w:rsidR="000F0877" w:rsidRPr="00D753B5" w:rsidRDefault="000F0877" w:rsidP="00085263">
            <w:pPr>
              <w:rPr>
                <w:rFonts w:ascii="Arial Narrow" w:eastAsia="Calibri" w:hAnsi="Arial Narrow"/>
                <w:sz w:val="20"/>
                <w:szCs w:val="20"/>
              </w:rPr>
            </w:pPr>
            <w:r w:rsidRPr="00D753B5">
              <w:rPr>
                <w:rFonts w:ascii="Arial Narrow" w:eastAsia="Calibri" w:hAnsi="Arial Narrow"/>
                <w:b/>
                <w:sz w:val="20"/>
                <w:szCs w:val="20"/>
              </w:rPr>
              <w:t xml:space="preserve">Category / Program: </w:t>
            </w:r>
            <w:r w:rsidRPr="00D753B5">
              <w:rPr>
                <w:rFonts w:ascii="Arial Narrow" w:eastAsia="Calibri" w:hAnsi="Arial Narrow"/>
                <w:sz w:val="20"/>
                <w:szCs w:val="20"/>
              </w:rPr>
              <w:t>Section 100 – Highly Specialised Drugs Program Community Access (CA)</w:t>
            </w:r>
          </w:p>
        </w:tc>
      </w:tr>
      <w:tr w:rsidR="000F0877" w:rsidRPr="00D753B5" w14:paraId="6A144A76" w14:textId="77777777" w:rsidTr="00085263">
        <w:trPr>
          <w:trHeight w:val="20"/>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564CF5BB" w14:textId="77777777" w:rsidR="000F0877" w:rsidRPr="00D753B5" w:rsidRDefault="000F0877" w:rsidP="00085263">
            <w:pPr>
              <w:spacing w:line="256" w:lineRule="auto"/>
              <w:jc w:val="left"/>
              <w:rPr>
                <w:rFonts w:ascii="Arial Narrow" w:eastAsia="Calibri" w:hAnsi="Arial Narrow"/>
                <w:b/>
                <w:sz w:val="20"/>
                <w:szCs w:val="20"/>
              </w:rPr>
            </w:pP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7BEBDC" w14:textId="77777777" w:rsidR="000F0877" w:rsidRPr="00D753B5" w:rsidRDefault="000F0877" w:rsidP="00085263">
            <w:pPr>
              <w:rPr>
                <w:rFonts w:ascii="Arial Narrow" w:eastAsia="Calibri" w:hAnsi="Arial Narrow"/>
                <w:i/>
                <w:sz w:val="20"/>
                <w:szCs w:val="20"/>
              </w:rPr>
            </w:pPr>
            <w:r w:rsidRPr="00D753B5">
              <w:rPr>
                <w:rFonts w:ascii="Arial Narrow" w:eastAsia="Calibri" w:hAnsi="Arial Narrow"/>
                <w:b/>
                <w:i/>
                <w:sz w:val="20"/>
                <w:szCs w:val="20"/>
              </w:rPr>
              <w:t>Prescriber type:</w:t>
            </w:r>
            <w:r w:rsidRPr="00D753B5">
              <w:rPr>
                <w:rFonts w:ascii="Arial Narrow" w:eastAsia="Calibri" w:hAnsi="Arial Narrow"/>
                <w:i/>
                <w:sz w:val="20"/>
                <w:szCs w:val="20"/>
              </w:rPr>
              <w:t xml:space="preserve">  </w:t>
            </w:r>
            <w:r w:rsidRPr="00D753B5">
              <w:rPr>
                <w:rFonts w:ascii="Arial Narrow" w:eastAsia="Calibri" w:hAnsi="Arial Narrow"/>
                <w:i/>
                <w:sz w:val="20"/>
                <w:szCs w:val="20"/>
              </w:rPr>
              <w:fldChar w:fldCharType="begin">
                <w:ffData>
                  <w:name w:val=""/>
                  <w:enabled/>
                  <w:calcOnExit w:val="0"/>
                  <w:checkBox>
                    <w:sizeAuto/>
                    <w:default w:val="1"/>
                  </w:checkBox>
                </w:ffData>
              </w:fldChar>
            </w:r>
            <w:r w:rsidRPr="00D753B5">
              <w:rPr>
                <w:rFonts w:ascii="Arial Narrow" w:eastAsia="Calibri" w:hAnsi="Arial Narrow"/>
                <w:i/>
                <w:sz w:val="20"/>
                <w:szCs w:val="20"/>
              </w:rPr>
              <w:instrText xml:space="preserve"> FORMCHECKBOX </w:instrText>
            </w:r>
            <w:r w:rsidR="009D22FB">
              <w:rPr>
                <w:rFonts w:ascii="Arial Narrow" w:eastAsia="Calibri" w:hAnsi="Arial Narrow"/>
                <w:i/>
                <w:sz w:val="20"/>
                <w:szCs w:val="20"/>
              </w:rPr>
            </w:r>
            <w:r w:rsidR="009D22FB">
              <w:rPr>
                <w:rFonts w:ascii="Arial Narrow" w:eastAsia="Calibri" w:hAnsi="Arial Narrow"/>
                <w:i/>
                <w:sz w:val="20"/>
                <w:szCs w:val="20"/>
              </w:rPr>
              <w:fldChar w:fldCharType="separate"/>
            </w:r>
            <w:r w:rsidRPr="00D753B5">
              <w:rPr>
                <w:rFonts w:ascii="Arial Narrow" w:eastAsia="Calibri" w:hAnsi="Arial Narrow"/>
                <w:i/>
                <w:sz w:val="20"/>
                <w:szCs w:val="20"/>
              </w:rPr>
              <w:fldChar w:fldCharType="end"/>
            </w:r>
            <w:r w:rsidRPr="000F0877">
              <w:rPr>
                <w:rFonts w:ascii="Arial Narrow" w:eastAsia="Calibri" w:hAnsi="Arial Narrow"/>
                <w:iCs/>
                <w:sz w:val="20"/>
                <w:szCs w:val="20"/>
              </w:rPr>
              <w:t xml:space="preserve">Medical Practitioners  </w:t>
            </w:r>
            <w:r w:rsidRPr="000F0877">
              <w:rPr>
                <w:rFonts w:ascii="Arial Narrow" w:eastAsia="Calibri" w:hAnsi="Arial Narrow"/>
                <w:iCs/>
                <w:sz w:val="20"/>
                <w:szCs w:val="20"/>
              </w:rPr>
              <w:fldChar w:fldCharType="begin">
                <w:ffData>
                  <w:name w:val=""/>
                  <w:enabled/>
                  <w:calcOnExit w:val="0"/>
                  <w:checkBox>
                    <w:sizeAuto/>
                    <w:default w:val="1"/>
                  </w:checkBox>
                </w:ffData>
              </w:fldChar>
            </w:r>
            <w:r w:rsidRPr="000F0877">
              <w:rPr>
                <w:rFonts w:ascii="Arial Narrow" w:eastAsia="Calibri" w:hAnsi="Arial Narrow"/>
                <w:iCs/>
                <w:sz w:val="20"/>
                <w:szCs w:val="20"/>
              </w:rPr>
              <w:instrText xml:space="preserve"> FORMCHECKBOX </w:instrText>
            </w:r>
            <w:r w:rsidR="009D22FB">
              <w:rPr>
                <w:rFonts w:ascii="Arial Narrow" w:eastAsia="Calibri" w:hAnsi="Arial Narrow"/>
                <w:iCs/>
                <w:sz w:val="20"/>
                <w:szCs w:val="20"/>
              </w:rPr>
            </w:r>
            <w:r w:rsidR="009D22FB">
              <w:rPr>
                <w:rFonts w:ascii="Arial Narrow" w:eastAsia="Calibri" w:hAnsi="Arial Narrow"/>
                <w:iCs/>
                <w:sz w:val="20"/>
                <w:szCs w:val="20"/>
              </w:rPr>
              <w:fldChar w:fldCharType="separate"/>
            </w:r>
            <w:r w:rsidRPr="000F0877">
              <w:rPr>
                <w:rFonts w:ascii="Arial Narrow" w:eastAsia="Calibri" w:hAnsi="Arial Narrow"/>
                <w:iCs/>
                <w:sz w:val="20"/>
                <w:szCs w:val="20"/>
              </w:rPr>
              <w:fldChar w:fldCharType="end"/>
            </w:r>
            <w:r w:rsidRPr="000F0877">
              <w:rPr>
                <w:rFonts w:ascii="Arial Narrow" w:eastAsia="Calibri" w:hAnsi="Arial Narrow"/>
                <w:iCs/>
                <w:sz w:val="20"/>
                <w:szCs w:val="20"/>
              </w:rPr>
              <w:t>Nurse practitioners</w:t>
            </w:r>
          </w:p>
        </w:tc>
      </w:tr>
      <w:tr w:rsidR="000F0877" w:rsidRPr="00D753B5" w14:paraId="6EA2FCF5" w14:textId="77777777" w:rsidTr="00085263">
        <w:trPr>
          <w:trHeight w:val="20"/>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27796E28" w14:textId="77777777" w:rsidR="000F0877" w:rsidRPr="00D753B5" w:rsidRDefault="000F0877" w:rsidP="00085263">
            <w:pPr>
              <w:spacing w:line="256" w:lineRule="auto"/>
              <w:jc w:val="left"/>
              <w:rPr>
                <w:rFonts w:ascii="Arial Narrow" w:eastAsia="Calibri" w:hAnsi="Arial Narrow"/>
                <w:b/>
                <w:sz w:val="20"/>
                <w:szCs w:val="20"/>
              </w:rPr>
            </w:pP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83AD79" w14:textId="77777777" w:rsidR="000F0877" w:rsidRPr="00D753B5" w:rsidRDefault="000F0877" w:rsidP="00085263">
            <w:pPr>
              <w:rPr>
                <w:rFonts w:ascii="Arial Narrow" w:eastAsia="Calibri" w:hAnsi="Arial Narrow"/>
                <w:sz w:val="20"/>
                <w:szCs w:val="20"/>
              </w:rPr>
            </w:pPr>
            <w:r w:rsidRPr="00D753B5">
              <w:rPr>
                <w:rFonts w:ascii="Arial Narrow" w:eastAsia="Calibri" w:hAnsi="Arial Narrow"/>
                <w:b/>
                <w:sz w:val="20"/>
                <w:szCs w:val="20"/>
              </w:rPr>
              <w:t>Restriction type:</w:t>
            </w:r>
            <w:r w:rsidRPr="00D753B5">
              <w:rPr>
                <w:rFonts w:ascii="Arial Narrow" w:eastAsia="Calibri" w:hAnsi="Arial Narrow"/>
                <w:sz w:val="20"/>
                <w:szCs w:val="20"/>
              </w:rPr>
              <w:t xml:space="preserve"> </w:t>
            </w:r>
            <w:r w:rsidRPr="00D753B5">
              <w:rPr>
                <w:rFonts w:ascii="Arial Narrow" w:eastAsia="Calibri" w:hAnsi="Arial Narrow"/>
                <w:sz w:val="20"/>
                <w:szCs w:val="20"/>
              </w:rPr>
              <w:fldChar w:fldCharType="begin">
                <w:ffData>
                  <w:name w:val=""/>
                  <w:enabled/>
                  <w:calcOnExit w:val="0"/>
                  <w:checkBox>
                    <w:sizeAuto/>
                    <w:default w:val="1"/>
                  </w:checkBox>
                </w:ffData>
              </w:fldChar>
            </w:r>
            <w:r w:rsidRPr="00D753B5">
              <w:rPr>
                <w:rFonts w:ascii="Arial Narrow" w:eastAsia="Calibri" w:hAnsi="Arial Narrow"/>
                <w:sz w:val="20"/>
                <w:szCs w:val="20"/>
              </w:rPr>
              <w:instrText xml:space="preserve"> FORMCHECKBOX </w:instrText>
            </w:r>
            <w:r w:rsidR="009D22FB">
              <w:rPr>
                <w:rFonts w:ascii="Arial Narrow" w:eastAsia="Calibri" w:hAnsi="Arial Narrow"/>
                <w:sz w:val="20"/>
                <w:szCs w:val="20"/>
              </w:rPr>
            </w:r>
            <w:r w:rsidR="009D22FB">
              <w:rPr>
                <w:rFonts w:ascii="Arial Narrow" w:eastAsia="Calibri" w:hAnsi="Arial Narrow"/>
                <w:sz w:val="20"/>
                <w:szCs w:val="20"/>
              </w:rPr>
              <w:fldChar w:fldCharType="separate"/>
            </w:r>
            <w:r w:rsidRPr="00D753B5">
              <w:rPr>
                <w:rFonts w:ascii="Arial Narrow" w:eastAsia="Calibri" w:hAnsi="Arial Narrow"/>
                <w:sz w:val="20"/>
                <w:szCs w:val="20"/>
              </w:rPr>
              <w:fldChar w:fldCharType="end"/>
            </w:r>
            <w:r w:rsidRPr="00D753B5">
              <w:rPr>
                <w:rFonts w:ascii="Arial Narrow" w:eastAsia="Calibri" w:hAnsi="Arial Narrow"/>
                <w:sz w:val="20"/>
                <w:szCs w:val="20"/>
              </w:rPr>
              <w:t>Authority Required – Streamlined [new code]</w:t>
            </w:r>
          </w:p>
        </w:tc>
      </w:tr>
      <w:tr w:rsidR="000F0877" w:rsidRPr="00D753B5" w14:paraId="7FCFFA1A"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CF2289" w14:textId="77777777" w:rsidR="000F0877" w:rsidRPr="00D753B5" w:rsidRDefault="000F0877" w:rsidP="00085263">
            <w:pPr>
              <w:jc w:val="center"/>
              <w:rPr>
                <w:rFonts w:ascii="Arial Narrow" w:eastAsia="Calibri" w:hAnsi="Arial Narrow"/>
                <w:sz w:val="20"/>
                <w:szCs w:val="20"/>
              </w:rPr>
            </w:pPr>
            <w:r w:rsidRPr="007C3F10">
              <w:rPr>
                <w:rFonts w:ascii="Arial Narrow" w:eastAsia="Calibri" w:hAnsi="Arial Narrow"/>
                <w:iCs/>
                <w:sz w:val="20"/>
                <w:szCs w:val="20"/>
              </w:rPr>
              <w:t>7606</w:t>
            </w: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6CD264" w14:textId="77777777" w:rsidR="000F0877" w:rsidRPr="000F0877" w:rsidRDefault="000F0877" w:rsidP="00085263">
            <w:pPr>
              <w:rPr>
                <w:rFonts w:ascii="Arial Narrow" w:eastAsia="Calibri" w:hAnsi="Arial Narrow"/>
                <w:b/>
                <w:iCs/>
                <w:sz w:val="20"/>
                <w:szCs w:val="20"/>
              </w:rPr>
            </w:pPr>
            <w:r w:rsidRPr="000F0877">
              <w:rPr>
                <w:rFonts w:ascii="Arial Narrow" w:eastAsia="Calibri" w:hAnsi="Arial Narrow"/>
                <w:b/>
                <w:bCs/>
                <w:iCs/>
                <w:sz w:val="20"/>
                <w:szCs w:val="20"/>
              </w:rPr>
              <w:t xml:space="preserve">Administrative Advice: </w:t>
            </w:r>
            <w:r w:rsidRPr="000F0877">
              <w:rPr>
                <w:rFonts w:ascii="Arial Narrow" w:eastAsia="Calibri" w:hAnsi="Arial Narrow"/>
                <w:iCs/>
                <w:sz w:val="20"/>
                <w:szCs w:val="20"/>
              </w:rPr>
              <w:t>No increase in the maximum quantity or number of units may be authorised.</w:t>
            </w:r>
          </w:p>
        </w:tc>
      </w:tr>
      <w:tr w:rsidR="007C3F10" w:rsidRPr="00D753B5" w14:paraId="6A670D2C"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BAA4FD" w14:textId="77777777" w:rsidR="007C3F10" w:rsidRPr="00D753B5" w:rsidRDefault="007C3F10" w:rsidP="007C3F10">
            <w:pPr>
              <w:jc w:val="center"/>
              <w:rPr>
                <w:rFonts w:ascii="Arial Narrow" w:eastAsia="Calibri" w:hAnsi="Arial Narrow"/>
                <w:i/>
                <w:sz w:val="20"/>
                <w:szCs w:val="20"/>
              </w:rPr>
            </w:pPr>
            <w:r w:rsidRPr="000F0877">
              <w:rPr>
                <w:rFonts w:ascii="Arial Narrow" w:eastAsia="Calibri" w:hAnsi="Arial Narrow"/>
                <w:sz w:val="20"/>
                <w:szCs w:val="20"/>
              </w:rPr>
              <w:t>7607</w:t>
            </w: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586D54" w14:textId="77777777" w:rsidR="007C3F10" w:rsidRPr="000F0877" w:rsidRDefault="007C3F10" w:rsidP="007C3F10">
            <w:pPr>
              <w:rPr>
                <w:rFonts w:ascii="Arial Narrow" w:eastAsia="Calibri" w:hAnsi="Arial Narrow"/>
                <w:b/>
                <w:bCs/>
                <w:iCs/>
                <w:sz w:val="20"/>
                <w:szCs w:val="20"/>
              </w:rPr>
            </w:pPr>
            <w:r w:rsidRPr="000F0877">
              <w:rPr>
                <w:rFonts w:ascii="Arial Narrow" w:hAnsi="Arial Narrow" w:cs="Times New Roman"/>
                <w:b/>
                <w:bCs/>
                <w:color w:val="333333"/>
                <w:sz w:val="20"/>
                <w:szCs w:val="20"/>
              </w:rPr>
              <w:t xml:space="preserve">Administrative Advice: </w:t>
            </w:r>
            <w:r w:rsidRPr="000F0877">
              <w:rPr>
                <w:rFonts w:ascii="Arial Narrow" w:hAnsi="Arial Narrow" w:cs="Times New Roman"/>
                <w:bCs/>
                <w:color w:val="333333"/>
                <w:sz w:val="20"/>
                <w:szCs w:val="20"/>
              </w:rPr>
              <w:t>No increase in the maximum number of repeats may be authorised.</w:t>
            </w:r>
          </w:p>
        </w:tc>
      </w:tr>
      <w:tr w:rsidR="007C3F10" w:rsidRPr="00D753B5" w14:paraId="0BB47CB9"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715323" w14:textId="77777777" w:rsidR="007C3F10" w:rsidRPr="00D753B5" w:rsidRDefault="007C3F10" w:rsidP="007C3F10">
            <w:pPr>
              <w:jc w:val="center"/>
              <w:rPr>
                <w:rFonts w:ascii="Arial Narrow" w:hAnsi="Arial Narrow" w:cs="Times New Roman"/>
                <w:sz w:val="20"/>
                <w:szCs w:val="20"/>
              </w:rPr>
            </w:pP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8F2CC0" w14:textId="77777777" w:rsidR="007C3F10" w:rsidRPr="00D753B5" w:rsidRDefault="007C3F10" w:rsidP="007C3F10">
            <w:pPr>
              <w:jc w:val="left"/>
              <w:rPr>
                <w:rFonts w:ascii="Arial Narrow" w:hAnsi="Arial Narrow" w:cs="Times New Roman"/>
                <w:b/>
                <w:bCs/>
                <w:sz w:val="20"/>
                <w:szCs w:val="20"/>
              </w:rPr>
            </w:pPr>
            <w:r w:rsidRPr="00D753B5">
              <w:rPr>
                <w:rFonts w:ascii="Arial Narrow" w:hAnsi="Arial Narrow" w:cs="Times New Roman"/>
                <w:b/>
                <w:bCs/>
                <w:sz w:val="20"/>
                <w:szCs w:val="20"/>
              </w:rPr>
              <w:t xml:space="preserve">Condition: </w:t>
            </w:r>
            <w:r w:rsidRPr="00D753B5">
              <w:rPr>
                <w:rFonts w:ascii="Arial Narrow" w:hAnsi="Arial Narrow" w:cs="Times New Roman"/>
                <w:bCs/>
                <w:sz w:val="20"/>
                <w:szCs w:val="20"/>
              </w:rPr>
              <w:t>HIV infection</w:t>
            </w:r>
          </w:p>
        </w:tc>
      </w:tr>
      <w:tr w:rsidR="007C3F10" w:rsidRPr="00D753B5" w14:paraId="2CE62A03"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176D0" w14:textId="77777777" w:rsidR="007C3F10" w:rsidRPr="00D753B5" w:rsidRDefault="007C3F10" w:rsidP="007C3F10">
            <w:pPr>
              <w:jc w:val="center"/>
              <w:rPr>
                <w:rFonts w:ascii="Arial Narrow" w:hAnsi="Arial Narrow" w:cs="Times New Roman"/>
                <w:sz w:val="20"/>
                <w:szCs w:val="20"/>
              </w:rPr>
            </w:pPr>
            <w:r w:rsidRPr="00D753B5">
              <w:rPr>
                <w:rFonts w:ascii="Arial Narrow" w:hAnsi="Arial Narrow" w:cs="Times New Roman"/>
                <w:sz w:val="20"/>
                <w:szCs w:val="20"/>
              </w:rPr>
              <w:t>9007</w:t>
            </w: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D7C67A" w14:textId="77777777" w:rsidR="007C3F10" w:rsidRPr="00D753B5" w:rsidRDefault="007C3F10" w:rsidP="007C3F10">
            <w:pPr>
              <w:jc w:val="left"/>
              <w:rPr>
                <w:rFonts w:ascii="Arial Narrow" w:hAnsi="Arial Narrow" w:cs="Times New Roman"/>
                <w:sz w:val="20"/>
                <w:szCs w:val="20"/>
              </w:rPr>
            </w:pPr>
            <w:r w:rsidRPr="00D753B5">
              <w:rPr>
                <w:rFonts w:ascii="Arial Narrow" w:hAnsi="Arial Narrow" w:cs="Times New Roman"/>
                <w:b/>
                <w:bCs/>
                <w:sz w:val="20"/>
                <w:szCs w:val="20"/>
              </w:rPr>
              <w:t>Indication:</w:t>
            </w:r>
            <w:r w:rsidRPr="00D753B5">
              <w:rPr>
                <w:rFonts w:ascii="Arial Narrow" w:hAnsi="Arial Narrow" w:cs="Times New Roman"/>
                <w:sz w:val="20"/>
                <w:szCs w:val="20"/>
              </w:rPr>
              <w:t xml:space="preserve"> HIV infection</w:t>
            </w:r>
          </w:p>
        </w:tc>
      </w:tr>
      <w:tr w:rsidR="007C3F10" w:rsidRPr="00D753B5" w14:paraId="22EEAA5C"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E679F4" w14:textId="77777777" w:rsidR="007C3F10" w:rsidRPr="00D753B5" w:rsidRDefault="007C3F10" w:rsidP="007C3F10">
            <w:pPr>
              <w:jc w:val="center"/>
              <w:rPr>
                <w:rFonts w:ascii="Arial Narrow" w:hAnsi="Arial Narrow" w:cs="Times New Roman"/>
                <w:sz w:val="20"/>
                <w:szCs w:val="20"/>
              </w:rPr>
            </w:pPr>
            <w:r w:rsidRPr="00D753B5">
              <w:rPr>
                <w:rFonts w:ascii="Arial Narrow" w:hAnsi="Arial Narrow" w:cs="Times New Roman"/>
                <w:sz w:val="20"/>
                <w:szCs w:val="20"/>
              </w:rPr>
              <w:t>23142</w:t>
            </w: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E13658" w14:textId="77777777" w:rsidR="007C3F10" w:rsidRPr="00D753B5" w:rsidRDefault="007C3F10" w:rsidP="007C3F10">
            <w:pPr>
              <w:jc w:val="left"/>
              <w:rPr>
                <w:rFonts w:ascii="Arial Narrow" w:hAnsi="Arial Narrow" w:cs="Times New Roman"/>
                <w:sz w:val="20"/>
                <w:szCs w:val="20"/>
              </w:rPr>
            </w:pPr>
            <w:r w:rsidRPr="00D753B5">
              <w:rPr>
                <w:rFonts w:ascii="Arial Narrow" w:hAnsi="Arial Narrow" w:cs="Times New Roman"/>
                <w:b/>
                <w:bCs/>
                <w:sz w:val="20"/>
                <w:szCs w:val="20"/>
              </w:rPr>
              <w:t>Clinical criteria:</w:t>
            </w:r>
          </w:p>
        </w:tc>
      </w:tr>
      <w:tr w:rsidR="007C3F10" w:rsidRPr="00D753B5" w14:paraId="6BAFE189"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0A3D7A" w14:textId="77777777" w:rsidR="007C3F10" w:rsidRPr="00D753B5" w:rsidRDefault="007C3F10" w:rsidP="007C3F10">
            <w:pPr>
              <w:jc w:val="center"/>
              <w:rPr>
                <w:rFonts w:ascii="Arial Narrow" w:hAnsi="Arial Narrow" w:cs="Times New Roman"/>
                <w:sz w:val="20"/>
                <w:szCs w:val="20"/>
              </w:rPr>
            </w:pPr>
            <w:r w:rsidRPr="00D753B5">
              <w:rPr>
                <w:rFonts w:ascii="Arial Narrow" w:hAnsi="Arial Narrow" w:cs="Times New Roman"/>
                <w:sz w:val="20"/>
                <w:szCs w:val="20"/>
              </w:rPr>
              <w:t>23141</w:t>
            </w: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E531AF" w14:textId="77777777" w:rsidR="007C3F10" w:rsidRPr="00D753B5" w:rsidRDefault="007C3F10" w:rsidP="007C3F10">
            <w:pPr>
              <w:jc w:val="left"/>
              <w:rPr>
                <w:rFonts w:ascii="Arial Narrow" w:hAnsi="Arial Narrow" w:cs="Times New Roman"/>
                <w:sz w:val="20"/>
                <w:szCs w:val="20"/>
              </w:rPr>
            </w:pPr>
            <w:r w:rsidRPr="00D753B5">
              <w:rPr>
                <w:rFonts w:ascii="Arial Narrow" w:hAnsi="Arial Narrow" w:cs="Times New Roman"/>
                <w:sz w:val="20"/>
                <w:szCs w:val="20"/>
              </w:rPr>
              <w:t>Patient must be virologically suppressed on a stable antiretroviral regimen for at least 6 months</w:t>
            </w:r>
          </w:p>
        </w:tc>
      </w:tr>
      <w:tr w:rsidR="007C3F10" w:rsidRPr="00D753B5" w14:paraId="78C90094"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6C323D" w14:textId="77777777" w:rsidR="007C3F10" w:rsidRPr="00D753B5" w:rsidRDefault="007C3F10" w:rsidP="007C3F10">
            <w:pPr>
              <w:spacing w:after="160" w:line="256" w:lineRule="auto"/>
              <w:jc w:val="left"/>
              <w:rPr>
                <w:rFonts w:ascii="Arial Narrow" w:hAnsi="Arial Narrow" w:cs="Times New Roman"/>
                <w:sz w:val="20"/>
                <w:szCs w:val="20"/>
              </w:rPr>
            </w:pP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D03689" w14:textId="77777777" w:rsidR="007C3F10" w:rsidRPr="00D753B5" w:rsidRDefault="007C3F10" w:rsidP="007C3F10">
            <w:pPr>
              <w:jc w:val="left"/>
              <w:rPr>
                <w:rFonts w:ascii="Arial Narrow" w:hAnsi="Arial Narrow" w:cs="Times New Roman"/>
                <w:sz w:val="20"/>
                <w:szCs w:val="20"/>
              </w:rPr>
            </w:pPr>
            <w:r w:rsidRPr="00D753B5">
              <w:rPr>
                <w:rFonts w:ascii="Arial Narrow" w:hAnsi="Arial Narrow" w:cs="Times New Roman"/>
                <w:b/>
                <w:bCs/>
                <w:sz w:val="20"/>
                <w:szCs w:val="20"/>
              </w:rPr>
              <w:t>AND</w:t>
            </w:r>
          </w:p>
        </w:tc>
      </w:tr>
      <w:tr w:rsidR="007C3F10" w:rsidRPr="00D753B5" w14:paraId="62430C27"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2833A9" w14:textId="77777777" w:rsidR="007C3F10" w:rsidRPr="00D753B5" w:rsidRDefault="007C3F10" w:rsidP="007C3F10">
            <w:pPr>
              <w:jc w:val="center"/>
              <w:rPr>
                <w:rFonts w:ascii="Arial Narrow" w:hAnsi="Arial Narrow" w:cs="Times New Roman"/>
                <w:sz w:val="20"/>
                <w:szCs w:val="20"/>
              </w:rPr>
            </w:pP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52CB02" w14:textId="77777777" w:rsidR="007C3F10" w:rsidRPr="00D753B5" w:rsidRDefault="007C3F10" w:rsidP="007C3F10">
            <w:pPr>
              <w:jc w:val="left"/>
              <w:rPr>
                <w:rFonts w:ascii="Arial Narrow" w:hAnsi="Arial Narrow" w:cs="Times New Roman"/>
                <w:sz w:val="20"/>
                <w:szCs w:val="20"/>
              </w:rPr>
            </w:pPr>
            <w:r w:rsidRPr="00D753B5">
              <w:rPr>
                <w:rFonts w:ascii="Arial Narrow" w:hAnsi="Arial Narrow" w:cs="Times New Roman"/>
                <w:b/>
                <w:bCs/>
                <w:sz w:val="20"/>
                <w:szCs w:val="20"/>
              </w:rPr>
              <w:t>Clinical criteria:</w:t>
            </w:r>
          </w:p>
        </w:tc>
      </w:tr>
      <w:tr w:rsidR="007C3F10" w:rsidRPr="00D753B5" w14:paraId="066A2BA4"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361AE5" w14:textId="77777777" w:rsidR="007C3F10" w:rsidRPr="00D753B5" w:rsidRDefault="007C3F10" w:rsidP="007C3F10">
            <w:pPr>
              <w:jc w:val="center"/>
              <w:rPr>
                <w:rFonts w:ascii="Arial Narrow" w:hAnsi="Arial Narrow" w:cs="Times New Roman"/>
                <w:sz w:val="20"/>
                <w:szCs w:val="20"/>
              </w:rPr>
            </w:pPr>
            <w:r w:rsidRPr="00D753B5">
              <w:rPr>
                <w:rFonts w:ascii="Arial Narrow" w:hAnsi="Arial Narrow" w:cs="Times New Roman"/>
                <w:sz w:val="20"/>
                <w:szCs w:val="20"/>
              </w:rPr>
              <w:t>New CC1</w:t>
            </w: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B29E27" w14:textId="77777777" w:rsidR="007C3F10" w:rsidRPr="000F0877" w:rsidRDefault="007C3F10" w:rsidP="007C3F10">
            <w:pPr>
              <w:jc w:val="left"/>
              <w:rPr>
                <w:rFonts w:ascii="Arial Narrow" w:hAnsi="Arial Narrow" w:cs="Times New Roman"/>
                <w:iCs/>
                <w:sz w:val="20"/>
                <w:szCs w:val="20"/>
              </w:rPr>
            </w:pPr>
            <w:r w:rsidRPr="000F0877">
              <w:rPr>
                <w:rFonts w:ascii="Arial Narrow" w:hAnsi="Arial Narrow" w:cs="Times New Roman"/>
                <w:iCs/>
                <w:sz w:val="20"/>
                <w:szCs w:val="20"/>
              </w:rPr>
              <w:t>The treatment must be in combination with rilpivirine tablets</w:t>
            </w:r>
          </w:p>
        </w:tc>
      </w:tr>
      <w:tr w:rsidR="007C3F10" w:rsidRPr="00D753B5" w14:paraId="1AC158C4"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18F484" w14:textId="77777777" w:rsidR="007C3F10" w:rsidRPr="00D753B5" w:rsidRDefault="007C3F10" w:rsidP="007C3F10">
            <w:pPr>
              <w:jc w:val="center"/>
              <w:rPr>
                <w:rFonts w:ascii="Arial Narrow" w:hAnsi="Arial Narrow" w:cs="Times New Roman"/>
                <w:strike/>
                <w:sz w:val="20"/>
                <w:szCs w:val="20"/>
              </w:rPr>
            </w:pP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693FCD" w14:textId="77777777" w:rsidR="007C3F10" w:rsidRPr="001A7B64" w:rsidRDefault="007C3F10" w:rsidP="007C3F10">
            <w:pPr>
              <w:jc w:val="left"/>
              <w:rPr>
                <w:rFonts w:ascii="Arial Narrow" w:hAnsi="Arial Narrow" w:cs="Times New Roman"/>
                <w:sz w:val="20"/>
                <w:szCs w:val="20"/>
              </w:rPr>
            </w:pPr>
            <w:r w:rsidRPr="001A7B64">
              <w:rPr>
                <w:rFonts w:ascii="Arial Narrow" w:hAnsi="Arial Narrow" w:cs="Times New Roman"/>
                <w:b/>
                <w:bCs/>
                <w:sz w:val="20"/>
                <w:szCs w:val="20"/>
              </w:rPr>
              <w:t>AND</w:t>
            </w:r>
          </w:p>
        </w:tc>
      </w:tr>
      <w:tr w:rsidR="007C3F10" w:rsidRPr="00D753B5" w14:paraId="0B6A2136"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772104" w14:textId="77777777" w:rsidR="007C3F10" w:rsidRPr="00D753B5" w:rsidRDefault="007C3F10" w:rsidP="007C3F10">
            <w:pPr>
              <w:jc w:val="center"/>
              <w:rPr>
                <w:rFonts w:ascii="Arial Narrow" w:hAnsi="Arial Narrow" w:cs="Times New Roman"/>
                <w:sz w:val="20"/>
                <w:szCs w:val="20"/>
              </w:rPr>
            </w:pP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3A3759" w14:textId="77777777" w:rsidR="007C3F10" w:rsidRPr="00D753B5" w:rsidRDefault="007C3F10" w:rsidP="007C3F10">
            <w:pPr>
              <w:jc w:val="left"/>
              <w:rPr>
                <w:rFonts w:ascii="Arial Narrow" w:hAnsi="Arial Narrow" w:cs="Times New Roman"/>
                <w:sz w:val="20"/>
                <w:szCs w:val="20"/>
              </w:rPr>
            </w:pPr>
            <w:r w:rsidRPr="00D753B5">
              <w:rPr>
                <w:rFonts w:ascii="Arial Narrow" w:hAnsi="Arial Narrow" w:cs="Times New Roman"/>
                <w:b/>
                <w:bCs/>
                <w:sz w:val="20"/>
                <w:szCs w:val="20"/>
              </w:rPr>
              <w:t>Clinical criteria:</w:t>
            </w:r>
          </w:p>
        </w:tc>
      </w:tr>
      <w:tr w:rsidR="007C3F10" w:rsidRPr="00D753B5" w14:paraId="6F98C87D" w14:textId="77777777" w:rsidTr="00085263">
        <w:trPr>
          <w:trHeight w:val="20"/>
        </w:trPr>
        <w:tc>
          <w:tcPr>
            <w:tcW w:w="9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88B9DC" w14:textId="77777777" w:rsidR="007C3F10" w:rsidRPr="00D753B5" w:rsidRDefault="007C3F10" w:rsidP="007C3F10">
            <w:pPr>
              <w:jc w:val="center"/>
              <w:rPr>
                <w:rFonts w:ascii="Arial Narrow" w:hAnsi="Arial Narrow" w:cs="Times New Roman"/>
                <w:sz w:val="20"/>
                <w:szCs w:val="20"/>
              </w:rPr>
            </w:pPr>
            <w:r w:rsidRPr="00D753B5">
              <w:rPr>
                <w:rFonts w:ascii="Arial Narrow" w:hAnsi="Arial Narrow" w:cs="Times New Roman"/>
                <w:sz w:val="20"/>
                <w:szCs w:val="20"/>
              </w:rPr>
              <w:t>New CC2</w:t>
            </w:r>
          </w:p>
        </w:tc>
        <w:tc>
          <w:tcPr>
            <w:tcW w:w="793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4EEAF6" w14:textId="77777777" w:rsidR="007C3F10" w:rsidRPr="000F0877" w:rsidRDefault="007C3F10" w:rsidP="007C3F10">
            <w:pPr>
              <w:jc w:val="left"/>
              <w:rPr>
                <w:rFonts w:ascii="Arial Narrow" w:hAnsi="Arial Narrow" w:cs="Times New Roman"/>
                <w:sz w:val="20"/>
                <w:szCs w:val="20"/>
              </w:rPr>
            </w:pPr>
            <w:r w:rsidRPr="000F0877">
              <w:rPr>
                <w:rFonts w:ascii="Arial Narrow" w:hAnsi="Arial Narrow" w:cs="Times New Roman"/>
                <w:sz w:val="20"/>
                <w:szCs w:val="20"/>
              </w:rPr>
              <w:t>Patient must intend to proceed to treatment with intramuscular administration of cabotegravir and rilpivirine;</w:t>
            </w:r>
          </w:p>
        </w:tc>
      </w:tr>
    </w:tbl>
    <w:p w14:paraId="53506928" w14:textId="77777777" w:rsidR="000F0877" w:rsidRPr="004B5DC5" w:rsidRDefault="000F0877" w:rsidP="000F0877">
      <w:pPr>
        <w:spacing w:after="160" w:line="256" w:lineRule="auto"/>
        <w:jc w:val="left"/>
        <w:rPr>
          <w:rFonts w:ascii="Times New Roman" w:eastAsia="Calibri" w:hAnsi="Times New Roman" w:cs="Times New Roman"/>
        </w:rPr>
      </w:pPr>
    </w:p>
    <w:tbl>
      <w:tblPr>
        <w:tblStyle w:val="Submissionstandard"/>
        <w:tblW w:w="5000" w:type="pct"/>
        <w:tblInd w:w="0" w:type="dxa"/>
        <w:tblCellMar>
          <w:top w:w="28" w:type="dxa"/>
          <w:left w:w="28" w:type="dxa"/>
          <w:bottom w:w="28" w:type="dxa"/>
          <w:right w:w="28" w:type="dxa"/>
        </w:tblCellMar>
        <w:tblLook w:val="04A0" w:firstRow="1" w:lastRow="0" w:firstColumn="1" w:lastColumn="0" w:noHBand="0" w:noVBand="1"/>
      </w:tblPr>
      <w:tblGrid>
        <w:gridCol w:w="2829"/>
        <w:gridCol w:w="994"/>
        <w:gridCol w:w="1134"/>
        <w:gridCol w:w="1133"/>
        <w:gridCol w:w="994"/>
        <w:gridCol w:w="1933"/>
      </w:tblGrid>
      <w:tr w:rsidR="000F0877" w:rsidRPr="00D753B5" w14:paraId="2224FC21" w14:textId="77777777" w:rsidTr="00762F38">
        <w:trPr>
          <w:cnfStyle w:val="100000000000" w:firstRow="1" w:lastRow="0" w:firstColumn="0" w:lastColumn="0" w:oddVBand="0" w:evenVBand="0" w:oddHBand="0" w:evenHBand="0" w:firstRowFirstColumn="0" w:firstRowLastColumn="0" w:lastRowFirstColumn="0" w:lastRowLastColumn="0"/>
          <w:trHeight w:val="20"/>
          <w:tblHeader/>
        </w:trPr>
        <w:tc>
          <w:tcPr>
            <w:tcW w:w="1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F0636" w14:textId="77777777" w:rsidR="000F0877" w:rsidRPr="00D753B5" w:rsidRDefault="000F0877" w:rsidP="008D5EA8">
            <w:pPr>
              <w:keepNext/>
              <w:keepLines/>
              <w:rPr>
                <w:rFonts w:ascii="Arial Narrow" w:eastAsia="Calibri" w:hAnsi="Arial Narrow"/>
                <w:sz w:val="20"/>
                <w:szCs w:val="20"/>
              </w:rPr>
            </w:pPr>
            <w:r w:rsidRPr="00D753B5">
              <w:rPr>
                <w:rFonts w:ascii="Arial Narrow" w:eastAsia="Calibri" w:hAnsi="Arial Narrow"/>
                <w:sz w:val="20"/>
                <w:szCs w:val="20"/>
              </w:rPr>
              <w:lastRenderedPageBreak/>
              <w:t>MEDICINAL PRODUCT</w:t>
            </w:r>
          </w:p>
          <w:p w14:paraId="5CFE27EC" w14:textId="77777777" w:rsidR="000F0877" w:rsidRPr="00D753B5" w:rsidRDefault="000F0877" w:rsidP="008D5EA8">
            <w:pPr>
              <w:keepNext/>
              <w:keepLines/>
              <w:spacing w:before="20" w:after="20"/>
              <w:jc w:val="left"/>
              <w:rPr>
                <w:rFonts w:ascii="Arial Narrow" w:eastAsia="Calibri" w:hAnsi="Arial Narrow" w:cs="Times New Roman"/>
                <w:sz w:val="20"/>
                <w:szCs w:val="20"/>
              </w:rPr>
            </w:pPr>
            <w:r w:rsidRPr="00D753B5">
              <w:rPr>
                <w:rFonts w:ascii="Arial Narrow" w:eastAsia="Calibri" w:hAnsi="Arial Narrow"/>
                <w:sz w:val="20"/>
                <w:szCs w:val="20"/>
              </w:rPr>
              <w:t>medicinal product pack</w:t>
            </w:r>
          </w:p>
        </w:tc>
        <w:tc>
          <w:tcPr>
            <w:tcW w:w="551" w:type="pct"/>
            <w:tcBorders>
              <w:top w:val="single" w:sz="4" w:space="0" w:color="auto"/>
              <w:left w:val="single" w:sz="4" w:space="0" w:color="auto"/>
              <w:bottom w:val="single" w:sz="4" w:space="0" w:color="auto"/>
              <w:right w:val="single" w:sz="4" w:space="0" w:color="auto"/>
            </w:tcBorders>
            <w:shd w:val="clear" w:color="auto" w:fill="auto"/>
            <w:hideMark/>
          </w:tcPr>
          <w:p w14:paraId="1D4E6E90" w14:textId="77777777" w:rsidR="000F0877" w:rsidRPr="00D753B5" w:rsidRDefault="000F0877" w:rsidP="008D5EA8">
            <w:pPr>
              <w:keepNext/>
              <w:keepLines/>
              <w:spacing w:before="20" w:after="20"/>
              <w:jc w:val="center"/>
              <w:rPr>
                <w:rFonts w:ascii="Arial Narrow" w:eastAsia="Calibri" w:hAnsi="Arial Narrow" w:cs="Times New Roman"/>
                <w:sz w:val="20"/>
                <w:szCs w:val="20"/>
              </w:rPr>
            </w:pPr>
            <w:r w:rsidRPr="00D753B5">
              <w:rPr>
                <w:rFonts w:ascii="Arial Narrow" w:eastAsia="Calibri" w:hAnsi="Arial Narrow" w:cs="Times New Roman"/>
                <w:sz w:val="20"/>
                <w:szCs w:val="20"/>
              </w:rPr>
              <w:t>PBS item code</w:t>
            </w:r>
          </w:p>
        </w:tc>
        <w:tc>
          <w:tcPr>
            <w:tcW w:w="629" w:type="pct"/>
            <w:tcBorders>
              <w:top w:val="single" w:sz="4" w:space="0" w:color="auto"/>
              <w:left w:val="single" w:sz="4" w:space="0" w:color="auto"/>
              <w:bottom w:val="single" w:sz="4" w:space="0" w:color="auto"/>
              <w:right w:val="single" w:sz="4" w:space="0" w:color="auto"/>
            </w:tcBorders>
            <w:shd w:val="clear" w:color="auto" w:fill="auto"/>
            <w:hideMark/>
          </w:tcPr>
          <w:p w14:paraId="64F45E61" w14:textId="77777777" w:rsidR="000F0877" w:rsidRPr="00D753B5" w:rsidRDefault="000F0877" w:rsidP="008D5EA8">
            <w:pPr>
              <w:keepNext/>
              <w:keepLines/>
              <w:spacing w:before="20" w:after="20"/>
              <w:jc w:val="center"/>
              <w:rPr>
                <w:rFonts w:ascii="Arial Narrow" w:eastAsia="Calibri" w:hAnsi="Arial Narrow" w:cs="Times New Roman"/>
                <w:sz w:val="20"/>
                <w:szCs w:val="20"/>
              </w:rPr>
            </w:pPr>
            <w:r w:rsidRPr="00D753B5">
              <w:rPr>
                <w:rFonts w:ascii="Arial Narrow" w:eastAsia="Calibri" w:hAnsi="Arial Narrow" w:cs="Times New Roman"/>
                <w:sz w:val="20"/>
                <w:szCs w:val="20"/>
              </w:rPr>
              <w:t>Max. qty. packs</w:t>
            </w:r>
          </w:p>
        </w:tc>
        <w:tc>
          <w:tcPr>
            <w:tcW w:w="628" w:type="pct"/>
            <w:tcBorders>
              <w:top w:val="single" w:sz="4" w:space="0" w:color="auto"/>
              <w:left w:val="single" w:sz="4" w:space="0" w:color="auto"/>
              <w:bottom w:val="single" w:sz="4" w:space="0" w:color="auto"/>
              <w:right w:val="single" w:sz="4" w:space="0" w:color="auto"/>
            </w:tcBorders>
            <w:shd w:val="clear" w:color="auto" w:fill="auto"/>
            <w:hideMark/>
          </w:tcPr>
          <w:p w14:paraId="0DD5A7CD" w14:textId="77777777" w:rsidR="000F0877" w:rsidRPr="00D753B5" w:rsidRDefault="000F0877" w:rsidP="008D5EA8">
            <w:pPr>
              <w:keepNext/>
              <w:keepLines/>
              <w:spacing w:before="20" w:after="20"/>
              <w:jc w:val="center"/>
              <w:rPr>
                <w:rFonts w:ascii="Arial Narrow" w:eastAsia="Calibri" w:hAnsi="Arial Narrow" w:cs="Times New Roman"/>
                <w:sz w:val="20"/>
                <w:szCs w:val="20"/>
              </w:rPr>
            </w:pPr>
            <w:r w:rsidRPr="00D753B5">
              <w:rPr>
                <w:rFonts w:ascii="Arial Narrow" w:eastAsia="Calibri" w:hAnsi="Arial Narrow" w:cs="Times New Roman"/>
                <w:sz w:val="20"/>
                <w:szCs w:val="20"/>
              </w:rPr>
              <w:t>Max. qty. units</w:t>
            </w:r>
          </w:p>
        </w:tc>
        <w:tc>
          <w:tcPr>
            <w:tcW w:w="551" w:type="pct"/>
            <w:tcBorders>
              <w:top w:val="single" w:sz="4" w:space="0" w:color="auto"/>
              <w:left w:val="single" w:sz="4" w:space="0" w:color="auto"/>
              <w:bottom w:val="single" w:sz="4" w:space="0" w:color="auto"/>
              <w:right w:val="single" w:sz="4" w:space="0" w:color="auto"/>
            </w:tcBorders>
            <w:shd w:val="clear" w:color="auto" w:fill="auto"/>
            <w:hideMark/>
          </w:tcPr>
          <w:p w14:paraId="589320EA" w14:textId="77777777" w:rsidR="000F0877" w:rsidRPr="00D753B5" w:rsidRDefault="000F0877" w:rsidP="008D5EA8">
            <w:pPr>
              <w:keepNext/>
              <w:keepLines/>
              <w:spacing w:before="20" w:after="20"/>
              <w:jc w:val="center"/>
              <w:rPr>
                <w:rFonts w:ascii="Arial Narrow" w:eastAsia="Calibri" w:hAnsi="Arial Narrow" w:cs="Times New Roman"/>
                <w:sz w:val="20"/>
                <w:szCs w:val="20"/>
              </w:rPr>
            </w:pPr>
            <w:r w:rsidRPr="00D753B5">
              <w:rPr>
                <w:rFonts w:ascii="Arial Narrow" w:eastAsia="Calibri" w:hAnsi="Arial Narrow" w:cs="Times New Roman"/>
                <w:sz w:val="20"/>
                <w:szCs w:val="20"/>
              </w:rPr>
              <w:t>No. of Rpts</w:t>
            </w:r>
          </w:p>
        </w:tc>
        <w:tc>
          <w:tcPr>
            <w:tcW w:w="1072" w:type="pct"/>
            <w:tcBorders>
              <w:top w:val="single" w:sz="4" w:space="0" w:color="auto"/>
              <w:left w:val="single" w:sz="4" w:space="0" w:color="auto"/>
              <w:bottom w:val="single" w:sz="4" w:space="0" w:color="auto"/>
              <w:right w:val="single" w:sz="4" w:space="0" w:color="auto"/>
            </w:tcBorders>
            <w:shd w:val="clear" w:color="auto" w:fill="auto"/>
            <w:hideMark/>
          </w:tcPr>
          <w:p w14:paraId="1F6288C0" w14:textId="77777777" w:rsidR="000F0877" w:rsidRPr="00D753B5" w:rsidRDefault="000F0877" w:rsidP="008D5EA8">
            <w:pPr>
              <w:keepNext/>
              <w:keepLines/>
              <w:spacing w:before="20" w:after="20"/>
              <w:jc w:val="left"/>
              <w:rPr>
                <w:rFonts w:ascii="Arial Narrow" w:eastAsia="Calibri" w:hAnsi="Arial Narrow" w:cs="Times New Roman"/>
                <w:sz w:val="20"/>
                <w:szCs w:val="20"/>
              </w:rPr>
            </w:pPr>
            <w:r w:rsidRPr="00D753B5">
              <w:rPr>
                <w:rFonts w:ascii="Arial Narrow" w:eastAsia="Calibri" w:hAnsi="Arial Narrow"/>
                <w:sz w:val="20"/>
                <w:szCs w:val="20"/>
              </w:rPr>
              <w:t>Available brands</w:t>
            </w:r>
          </w:p>
        </w:tc>
      </w:tr>
      <w:tr w:rsidR="000F0877" w:rsidRPr="00D753B5" w14:paraId="5038583A" w14:textId="77777777" w:rsidTr="00085263">
        <w:trPr>
          <w:trHeight w:val="20"/>
        </w:trPr>
        <w:tc>
          <w:tcPr>
            <w:tcW w:w="1569" w:type="pct"/>
            <w:tcBorders>
              <w:top w:val="single" w:sz="4" w:space="0" w:color="auto"/>
              <w:left w:val="single" w:sz="4" w:space="0" w:color="auto"/>
              <w:bottom w:val="single" w:sz="4" w:space="0" w:color="auto"/>
              <w:right w:val="single" w:sz="4" w:space="0" w:color="auto"/>
            </w:tcBorders>
            <w:vAlign w:val="center"/>
          </w:tcPr>
          <w:p w14:paraId="7FE93150" w14:textId="77777777" w:rsidR="000F0877" w:rsidRPr="00D753B5" w:rsidRDefault="000F0877" w:rsidP="008D5EA8">
            <w:pPr>
              <w:keepNext/>
              <w:keepLines/>
              <w:spacing w:before="20" w:after="20"/>
              <w:jc w:val="left"/>
              <w:rPr>
                <w:rFonts w:ascii="Arial Narrow" w:eastAsia="Calibri" w:hAnsi="Arial Narrow" w:cs="Times New Roman"/>
                <w:sz w:val="20"/>
                <w:szCs w:val="20"/>
              </w:rPr>
            </w:pPr>
            <w:r w:rsidRPr="00D753B5">
              <w:rPr>
                <w:rFonts w:ascii="Arial Narrow" w:eastAsia="Calibri" w:hAnsi="Arial Narrow" w:cs="Times New Roman"/>
                <w:sz w:val="20"/>
                <w:szCs w:val="20"/>
              </w:rPr>
              <w:t>CABOTEGRAVIR</w:t>
            </w:r>
          </w:p>
          <w:p w14:paraId="3015B42A" w14:textId="77777777" w:rsidR="000F0877" w:rsidRPr="00D753B5" w:rsidRDefault="000F0877" w:rsidP="008D5EA8">
            <w:pPr>
              <w:keepNext/>
              <w:keepLines/>
              <w:spacing w:before="20" w:after="20"/>
              <w:jc w:val="left"/>
              <w:rPr>
                <w:rFonts w:ascii="Arial Narrow" w:eastAsia="Calibri" w:hAnsi="Arial Narrow" w:cs="Times New Roman"/>
                <w:sz w:val="20"/>
                <w:szCs w:val="20"/>
              </w:rPr>
            </w:pPr>
            <w:r w:rsidRPr="00D753B5">
              <w:rPr>
                <w:rFonts w:ascii="Arial Narrow" w:eastAsia="Calibri" w:hAnsi="Arial Narrow" w:cs="Times New Roman"/>
                <w:sz w:val="20"/>
                <w:szCs w:val="20"/>
              </w:rPr>
              <w:t>cabotegravir 600 mg/3 mL modified release injection, 3 mL vial</w:t>
            </w:r>
          </w:p>
          <w:p w14:paraId="4BAD6A87" w14:textId="77777777" w:rsidR="000F0877" w:rsidRPr="00D753B5" w:rsidRDefault="000F0877" w:rsidP="008D5EA8">
            <w:pPr>
              <w:keepNext/>
              <w:keepLines/>
              <w:spacing w:before="20" w:after="20"/>
              <w:jc w:val="left"/>
              <w:rPr>
                <w:rFonts w:ascii="Arial Narrow" w:eastAsia="Calibri" w:hAnsi="Arial Narrow" w:cs="Times New Roman"/>
                <w:sz w:val="20"/>
                <w:szCs w:val="20"/>
              </w:rPr>
            </w:pPr>
          </w:p>
          <w:p w14:paraId="56DC8A85" w14:textId="77777777" w:rsidR="000F0877" w:rsidRPr="00D753B5" w:rsidRDefault="000F0877" w:rsidP="008D5EA8">
            <w:pPr>
              <w:keepNext/>
              <w:keepLines/>
              <w:spacing w:before="20" w:after="20"/>
              <w:jc w:val="left"/>
              <w:rPr>
                <w:rFonts w:ascii="Arial Narrow" w:eastAsia="Calibri" w:hAnsi="Arial Narrow" w:cs="Times New Roman"/>
                <w:sz w:val="20"/>
                <w:szCs w:val="20"/>
              </w:rPr>
            </w:pPr>
            <w:r w:rsidRPr="00D753B5">
              <w:rPr>
                <w:rFonts w:ascii="Arial Narrow" w:eastAsia="Calibri" w:hAnsi="Arial Narrow" w:cs="Times New Roman"/>
                <w:sz w:val="20"/>
                <w:szCs w:val="20"/>
              </w:rPr>
              <w:t>RILPIVIRINE</w:t>
            </w:r>
          </w:p>
          <w:p w14:paraId="65BAE31C" w14:textId="77777777" w:rsidR="000F0877" w:rsidRPr="00D753B5" w:rsidRDefault="000F0877" w:rsidP="008D5EA8">
            <w:pPr>
              <w:keepNext/>
              <w:keepLines/>
              <w:spacing w:before="20" w:after="20"/>
              <w:jc w:val="left"/>
              <w:rPr>
                <w:rFonts w:ascii="Arial Narrow" w:eastAsia="Calibri" w:hAnsi="Arial Narrow" w:cs="Times New Roman"/>
                <w:sz w:val="20"/>
                <w:szCs w:val="20"/>
              </w:rPr>
            </w:pPr>
            <w:r w:rsidRPr="00D753B5">
              <w:rPr>
                <w:rFonts w:ascii="Arial Narrow" w:eastAsia="Calibri" w:hAnsi="Arial Narrow" w:cs="Times New Roman"/>
                <w:sz w:val="20"/>
                <w:szCs w:val="20"/>
              </w:rPr>
              <w:t>rilpivirine 900 mg/3 mL modified release injection, 3 mL vial</w:t>
            </w:r>
          </w:p>
        </w:tc>
        <w:tc>
          <w:tcPr>
            <w:tcW w:w="551" w:type="pct"/>
            <w:tcBorders>
              <w:top w:val="single" w:sz="4" w:space="0" w:color="auto"/>
              <w:left w:val="single" w:sz="4" w:space="0" w:color="auto"/>
              <w:bottom w:val="single" w:sz="4" w:space="0" w:color="auto"/>
              <w:right w:val="single" w:sz="4" w:space="0" w:color="auto"/>
            </w:tcBorders>
            <w:hideMark/>
          </w:tcPr>
          <w:p w14:paraId="4DA79E5C" w14:textId="77777777" w:rsidR="000F0877" w:rsidRPr="00D753B5" w:rsidRDefault="000F0877" w:rsidP="008D5EA8">
            <w:pPr>
              <w:keepNext/>
              <w:keepLines/>
              <w:spacing w:before="20" w:after="20"/>
              <w:jc w:val="center"/>
              <w:rPr>
                <w:rFonts w:ascii="Arial Narrow" w:eastAsia="Calibri" w:hAnsi="Arial Narrow" w:cs="Times New Roman"/>
                <w:sz w:val="20"/>
                <w:szCs w:val="20"/>
              </w:rPr>
            </w:pPr>
            <w:r w:rsidRPr="00D753B5">
              <w:rPr>
                <w:rFonts w:ascii="Arial Narrow" w:eastAsia="Calibri" w:hAnsi="Arial Narrow" w:cs="Times New Roman"/>
                <w:sz w:val="20"/>
                <w:szCs w:val="20"/>
              </w:rPr>
              <w:t>NEW</w:t>
            </w:r>
          </w:p>
        </w:tc>
        <w:tc>
          <w:tcPr>
            <w:tcW w:w="629" w:type="pct"/>
            <w:tcBorders>
              <w:top w:val="single" w:sz="4" w:space="0" w:color="auto"/>
              <w:left w:val="single" w:sz="4" w:space="0" w:color="auto"/>
              <w:bottom w:val="single" w:sz="4" w:space="0" w:color="auto"/>
              <w:right w:val="single" w:sz="4" w:space="0" w:color="auto"/>
            </w:tcBorders>
            <w:hideMark/>
          </w:tcPr>
          <w:p w14:paraId="32730C8F" w14:textId="77777777" w:rsidR="000F0877" w:rsidRPr="00D753B5" w:rsidRDefault="000F0877" w:rsidP="008D5EA8">
            <w:pPr>
              <w:keepNext/>
              <w:keepLines/>
              <w:spacing w:before="20" w:after="20"/>
              <w:jc w:val="center"/>
              <w:rPr>
                <w:rFonts w:ascii="Arial Narrow" w:eastAsia="Calibri" w:hAnsi="Arial Narrow" w:cs="Times New Roman"/>
                <w:sz w:val="20"/>
                <w:szCs w:val="20"/>
              </w:rPr>
            </w:pPr>
            <w:r w:rsidRPr="00D753B5">
              <w:rPr>
                <w:rFonts w:ascii="Arial Narrow" w:eastAsia="Calibri" w:hAnsi="Arial Narrow" w:cs="Times New Roman"/>
                <w:sz w:val="20"/>
                <w:szCs w:val="20"/>
              </w:rPr>
              <w:t>1</w:t>
            </w:r>
          </w:p>
        </w:tc>
        <w:tc>
          <w:tcPr>
            <w:tcW w:w="628" w:type="pct"/>
            <w:tcBorders>
              <w:top w:val="single" w:sz="4" w:space="0" w:color="auto"/>
              <w:left w:val="single" w:sz="4" w:space="0" w:color="auto"/>
              <w:bottom w:val="single" w:sz="4" w:space="0" w:color="auto"/>
              <w:right w:val="single" w:sz="4" w:space="0" w:color="auto"/>
            </w:tcBorders>
            <w:hideMark/>
          </w:tcPr>
          <w:p w14:paraId="02B59B53" w14:textId="77777777" w:rsidR="000F0877" w:rsidRPr="00D753B5" w:rsidRDefault="000F0877" w:rsidP="008D5EA8">
            <w:pPr>
              <w:keepNext/>
              <w:keepLines/>
              <w:spacing w:before="20" w:after="20"/>
              <w:jc w:val="center"/>
              <w:rPr>
                <w:rFonts w:ascii="Arial Narrow" w:eastAsia="Calibri" w:hAnsi="Arial Narrow" w:cs="Times New Roman"/>
                <w:sz w:val="20"/>
                <w:szCs w:val="20"/>
              </w:rPr>
            </w:pPr>
            <w:r w:rsidRPr="00D753B5">
              <w:rPr>
                <w:rFonts w:ascii="Arial Narrow" w:eastAsia="Calibri" w:hAnsi="Arial Narrow" w:cs="Times New Roman"/>
                <w:sz w:val="20"/>
                <w:szCs w:val="20"/>
              </w:rPr>
              <w:t>1 (1 combination pack)</w:t>
            </w:r>
          </w:p>
        </w:tc>
        <w:tc>
          <w:tcPr>
            <w:tcW w:w="551" w:type="pct"/>
            <w:tcBorders>
              <w:top w:val="single" w:sz="4" w:space="0" w:color="auto"/>
              <w:left w:val="single" w:sz="4" w:space="0" w:color="auto"/>
              <w:bottom w:val="single" w:sz="4" w:space="0" w:color="auto"/>
              <w:right w:val="single" w:sz="4" w:space="0" w:color="auto"/>
            </w:tcBorders>
            <w:hideMark/>
          </w:tcPr>
          <w:p w14:paraId="0C147CAC" w14:textId="77777777" w:rsidR="000F0877" w:rsidRPr="00D753B5" w:rsidRDefault="000F0877" w:rsidP="008D5EA8">
            <w:pPr>
              <w:keepNext/>
              <w:keepLines/>
              <w:spacing w:before="20" w:after="20"/>
              <w:jc w:val="center"/>
              <w:rPr>
                <w:rFonts w:ascii="Arial Narrow" w:eastAsia="Calibri" w:hAnsi="Arial Narrow" w:cs="Times New Roman"/>
                <w:sz w:val="20"/>
                <w:szCs w:val="20"/>
              </w:rPr>
            </w:pPr>
            <w:r w:rsidRPr="00D753B5">
              <w:rPr>
                <w:rFonts w:ascii="Arial Narrow" w:eastAsia="Calibri" w:hAnsi="Arial Narrow" w:cs="Times New Roman"/>
                <w:sz w:val="20"/>
                <w:szCs w:val="20"/>
              </w:rPr>
              <w:t>5</w:t>
            </w:r>
          </w:p>
        </w:tc>
        <w:tc>
          <w:tcPr>
            <w:tcW w:w="1072" w:type="pct"/>
            <w:tcBorders>
              <w:top w:val="single" w:sz="4" w:space="0" w:color="auto"/>
              <w:left w:val="single" w:sz="4" w:space="0" w:color="auto"/>
              <w:bottom w:val="single" w:sz="4" w:space="0" w:color="auto"/>
              <w:right w:val="single" w:sz="4" w:space="0" w:color="auto"/>
            </w:tcBorders>
          </w:tcPr>
          <w:p w14:paraId="08FF8AD6" w14:textId="77777777" w:rsidR="000F0877" w:rsidRPr="00D753B5" w:rsidRDefault="000F0877" w:rsidP="008D5EA8">
            <w:pPr>
              <w:keepNext/>
              <w:keepLines/>
              <w:spacing w:before="20" w:after="20"/>
              <w:jc w:val="center"/>
              <w:rPr>
                <w:rFonts w:ascii="Arial Narrow" w:eastAsia="Calibri" w:hAnsi="Arial Narrow" w:cs="Times New Roman"/>
                <w:sz w:val="20"/>
                <w:szCs w:val="20"/>
              </w:rPr>
            </w:pPr>
            <w:r w:rsidRPr="00D753B5">
              <w:rPr>
                <w:rFonts w:ascii="Arial Narrow" w:eastAsia="Calibri" w:hAnsi="Arial Narrow" w:cs="Times New Roman"/>
                <w:sz w:val="20"/>
                <w:szCs w:val="20"/>
              </w:rPr>
              <w:t>Cabenuva®</w:t>
            </w:r>
          </w:p>
          <w:p w14:paraId="4E7DEEA0" w14:textId="77777777" w:rsidR="000F0877" w:rsidRPr="00D753B5" w:rsidRDefault="000F0877" w:rsidP="008D5EA8">
            <w:pPr>
              <w:keepNext/>
              <w:keepLines/>
              <w:spacing w:before="20" w:after="20"/>
              <w:jc w:val="center"/>
              <w:rPr>
                <w:rFonts w:ascii="Arial Narrow" w:eastAsia="Calibri" w:hAnsi="Arial Narrow" w:cs="Times New Roman"/>
                <w:sz w:val="20"/>
                <w:szCs w:val="20"/>
              </w:rPr>
            </w:pPr>
          </w:p>
        </w:tc>
      </w:tr>
      <w:tr w:rsidR="000F0877" w:rsidRPr="00D753B5" w14:paraId="04B0C541" w14:textId="77777777" w:rsidTr="00085263">
        <w:trPr>
          <w:trHeight w:val="20"/>
        </w:trPr>
        <w:tc>
          <w:tcPr>
            <w:tcW w:w="2749" w:type="pct"/>
            <w:gridSpan w:val="3"/>
            <w:tcBorders>
              <w:top w:val="single" w:sz="4" w:space="0" w:color="auto"/>
              <w:left w:val="single" w:sz="4" w:space="0" w:color="auto"/>
              <w:bottom w:val="single" w:sz="4" w:space="0" w:color="auto"/>
              <w:right w:val="single" w:sz="4" w:space="0" w:color="auto"/>
            </w:tcBorders>
          </w:tcPr>
          <w:p w14:paraId="1C9D95CB" w14:textId="77777777" w:rsidR="000F0877" w:rsidRPr="00D753B5" w:rsidRDefault="000F0877" w:rsidP="008D5EA8">
            <w:pPr>
              <w:keepNext/>
              <w:keepLines/>
              <w:spacing w:before="20" w:after="20"/>
              <w:jc w:val="center"/>
              <w:rPr>
                <w:rFonts w:ascii="Arial Narrow" w:eastAsia="Calibri" w:hAnsi="Arial Narrow" w:cs="Times New Roman"/>
                <w:sz w:val="20"/>
                <w:szCs w:val="20"/>
              </w:rPr>
            </w:pPr>
          </w:p>
        </w:tc>
        <w:tc>
          <w:tcPr>
            <w:tcW w:w="2251" w:type="pct"/>
            <w:gridSpan w:val="3"/>
            <w:tcBorders>
              <w:top w:val="single" w:sz="4" w:space="0" w:color="auto"/>
              <w:left w:val="single" w:sz="4" w:space="0" w:color="auto"/>
              <w:bottom w:val="single" w:sz="4" w:space="0" w:color="auto"/>
              <w:right w:val="single" w:sz="4" w:space="0" w:color="auto"/>
            </w:tcBorders>
            <w:hideMark/>
          </w:tcPr>
          <w:p w14:paraId="648855B9" w14:textId="77777777" w:rsidR="000F0877" w:rsidRPr="00D753B5" w:rsidRDefault="000F0877" w:rsidP="008D5EA8">
            <w:pPr>
              <w:keepNext/>
              <w:keepLines/>
              <w:jc w:val="left"/>
              <w:rPr>
                <w:rFonts w:ascii="Arial Narrow" w:eastAsia="Calibri" w:hAnsi="Arial Narrow"/>
                <w:sz w:val="20"/>
                <w:szCs w:val="20"/>
              </w:rPr>
            </w:pPr>
            <w:r w:rsidRPr="00D753B5">
              <w:rPr>
                <w:rFonts w:ascii="Arial Narrow" w:eastAsia="Calibri" w:hAnsi="Arial Narrow"/>
                <w:sz w:val="20"/>
                <w:szCs w:val="20"/>
              </w:rPr>
              <w:t>Max.</w:t>
            </w:r>
            <w:r>
              <w:rPr>
                <w:rFonts w:ascii="Arial Narrow" w:eastAsia="Calibri" w:hAnsi="Arial Narrow"/>
                <w:sz w:val="20"/>
                <w:szCs w:val="20"/>
              </w:rPr>
              <w:t xml:space="preserve"> </w:t>
            </w:r>
            <w:r w:rsidRPr="00D753B5">
              <w:rPr>
                <w:rFonts w:ascii="Arial Narrow" w:eastAsia="Calibri" w:hAnsi="Arial Narrow"/>
                <w:sz w:val="20"/>
                <w:szCs w:val="20"/>
              </w:rPr>
              <w:t>qty (packs) multiplier = 1</w:t>
            </w:r>
          </w:p>
          <w:p w14:paraId="5D4D9743" w14:textId="77777777" w:rsidR="000F0877" w:rsidRPr="00D753B5" w:rsidRDefault="000F0877" w:rsidP="008D5EA8">
            <w:pPr>
              <w:keepNext/>
              <w:keepLines/>
              <w:spacing w:before="20" w:after="20"/>
              <w:jc w:val="left"/>
              <w:rPr>
                <w:rFonts w:ascii="Arial Narrow" w:eastAsia="Calibri" w:hAnsi="Arial Narrow" w:cs="Times New Roman"/>
                <w:sz w:val="20"/>
                <w:szCs w:val="20"/>
              </w:rPr>
            </w:pPr>
            <w:r w:rsidRPr="00D753B5">
              <w:rPr>
                <w:rFonts w:ascii="Arial Narrow" w:eastAsia="Calibri" w:hAnsi="Arial Narrow"/>
                <w:sz w:val="20"/>
                <w:szCs w:val="20"/>
              </w:rPr>
              <w:t xml:space="preserve">Additional Number of Repeats: nil </w:t>
            </w:r>
          </w:p>
        </w:tc>
      </w:tr>
      <w:tr w:rsidR="000F0877" w:rsidRPr="00D753B5" w14:paraId="6F591F22" w14:textId="77777777" w:rsidTr="00085263">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0C8BEEE9" w14:textId="77777777" w:rsidR="000F0877" w:rsidRPr="00D753B5" w:rsidRDefault="000F0877" w:rsidP="008D5EA8">
            <w:pPr>
              <w:keepNext/>
              <w:keepLines/>
              <w:jc w:val="left"/>
              <w:rPr>
                <w:rFonts w:ascii="Arial Narrow" w:hAnsi="Arial Narrow"/>
                <w:sz w:val="20"/>
                <w:szCs w:val="20"/>
                <w:highlight w:val="yellow"/>
              </w:rPr>
            </w:pPr>
          </w:p>
        </w:tc>
      </w:tr>
      <w:tr w:rsidR="000F0877" w:rsidRPr="00D753B5" w14:paraId="77300A37" w14:textId="77777777" w:rsidTr="00085263">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490C47EC" w14:textId="77777777" w:rsidR="000F0877" w:rsidRPr="00D753B5" w:rsidRDefault="000F0877" w:rsidP="008D5EA8">
            <w:pPr>
              <w:keepNext/>
              <w:keepLines/>
              <w:jc w:val="left"/>
              <w:rPr>
                <w:rFonts w:ascii="Arial Narrow" w:eastAsia="Calibri" w:hAnsi="Arial Narrow"/>
                <w:sz w:val="20"/>
                <w:szCs w:val="20"/>
                <w:highlight w:val="yellow"/>
              </w:rPr>
            </w:pPr>
            <w:r w:rsidRPr="00D753B5">
              <w:rPr>
                <w:rFonts w:ascii="Arial Narrow" w:eastAsia="Calibri" w:hAnsi="Arial Narrow" w:cs="Times New Roman"/>
                <w:b/>
                <w:sz w:val="20"/>
                <w:szCs w:val="20"/>
              </w:rPr>
              <w:t xml:space="preserve">Restriction Summary [new] / Treatment of Concept: [new]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7984"/>
      </w:tblGrid>
      <w:tr w:rsidR="000F0877" w:rsidRPr="004B5DC5" w14:paraId="7FB11526"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04C5E3" w14:textId="77777777" w:rsidR="000F0877" w:rsidRPr="004B5DC5" w:rsidRDefault="000F0877" w:rsidP="00085263">
            <w:pPr>
              <w:jc w:val="center"/>
              <w:rPr>
                <w:rFonts w:ascii="Arial Narrow" w:eastAsia="Calibri" w:hAnsi="Arial Narrow"/>
                <w:b/>
                <w:sz w:val="20"/>
                <w:szCs w:val="20"/>
              </w:rPr>
            </w:pPr>
            <w:r w:rsidRPr="004B5DC5">
              <w:rPr>
                <w:rFonts w:ascii="Arial Narrow" w:eastAsia="Calibri" w:hAnsi="Arial Narrow"/>
                <w:b/>
                <w:sz w:val="20"/>
                <w:szCs w:val="20"/>
              </w:rPr>
              <w:t>Concept ID</w:t>
            </w: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84A24" w14:textId="77777777" w:rsidR="000F0877" w:rsidRPr="004B5DC5" w:rsidRDefault="000F0877" w:rsidP="00085263">
            <w:pPr>
              <w:rPr>
                <w:rFonts w:ascii="Arial Narrow" w:eastAsia="Calibri" w:hAnsi="Arial Narrow"/>
                <w:sz w:val="20"/>
                <w:szCs w:val="20"/>
              </w:rPr>
            </w:pPr>
            <w:r w:rsidRPr="004B5DC5">
              <w:rPr>
                <w:rFonts w:ascii="Arial Narrow" w:eastAsia="Calibri" w:hAnsi="Arial Narrow"/>
                <w:b/>
                <w:sz w:val="20"/>
                <w:szCs w:val="20"/>
              </w:rPr>
              <w:t xml:space="preserve">Category / Program: </w:t>
            </w:r>
            <w:r w:rsidRPr="004B5DC5">
              <w:rPr>
                <w:rFonts w:ascii="Arial Narrow" w:eastAsia="Calibri" w:hAnsi="Arial Narrow"/>
                <w:sz w:val="20"/>
                <w:szCs w:val="20"/>
              </w:rPr>
              <w:t>Section 100 – Highly Specialised Drugs Program Community Access (CA)</w:t>
            </w:r>
          </w:p>
        </w:tc>
      </w:tr>
      <w:tr w:rsidR="000F0877" w:rsidRPr="004B5DC5" w14:paraId="5641283A" w14:textId="77777777" w:rsidTr="00085263">
        <w:trPr>
          <w:trHeight w:val="20"/>
        </w:trPr>
        <w:tc>
          <w:tcPr>
            <w:tcW w:w="57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855D59" w14:textId="77777777" w:rsidR="000F0877" w:rsidRPr="004B5DC5" w:rsidRDefault="000F0877" w:rsidP="00085263">
            <w:pPr>
              <w:jc w:val="center"/>
              <w:rPr>
                <w:rFonts w:ascii="Arial Narrow" w:eastAsia="Calibri" w:hAnsi="Arial Narrow"/>
                <w:sz w:val="20"/>
                <w:szCs w:val="20"/>
              </w:rPr>
            </w:pPr>
            <w:r w:rsidRPr="004B5DC5">
              <w:rPr>
                <w:rFonts w:ascii="Arial Narrow" w:eastAsia="Calibri" w:hAnsi="Arial Narrow"/>
                <w:sz w:val="20"/>
                <w:szCs w:val="20"/>
              </w:rPr>
              <w:t>(for internal Dept. use)</w:t>
            </w: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5AF3A0" w14:textId="77777777" w:rsidR="000F0877" w:rsidRPr="004B5DC5" w:rsidRDefault="000F0877" w:rsidP="00085263">
            <w:pPr>
              <w:rPr>
                <w:rFonts w:ascii="Arial Narrow" w:eastAsia="Calibri" w:hAnsi="Arial Narrow"/>
                <w:i/>
                <w:sz w:val="20"/>
                <w:szCs w:val="20"/>
              </w:rPr>
            </w:pPr>
            <w:r w:rsidRPr="004B5DC5">
              <w:rPr>
                <w:rFonts w:ascii="Arial Narrow" w:eastAsia="Calibri" w:hAnsi="Arial Narrow"/>
                <w:b/>
                <w:i/>
                <w:sz w:val="20"/>
                <w:szCs w:val="20"/>
              </w:rPr>
              <w:t xml:space="preserve">Prescriber type:  </w:t>
            </w:r>
            <w:r w:rsidRPr="004B5DC5">
              <w:rPr>
                <w:rFonts w:ascii="Arial Narrow" w:eastAsia="Calibri" w:hAnsi="Arial Narrow"/>
                <w:i/>
                <w:sz w:val="20"/>
                <w:szCs w:val="20"/>
              </w:rPr>
              <w:fldChar w:fldCharType="begin">
                <w:ffData>
                  <w:name w:val=""/>
                  <w:enabled/>
                  <w:calcOnExit w:val="0"/>
                  <w:checkBox>
                    <w:sizeAuto/>
                    <w:default w:val="1"/>
                  </w:checkBox>
                </w:ffData>
              </w:fldChar>
            </w:r>
            <w:r w:rsidRPr="004B5DC5">
              <w:rPr>
                <w:rFonts w:ascii="Arial Narrow" w:eastAsia="Calibri" w:hAnsi="Arial Narrow"/>
                <w:i/>
                <w:sz w:val="20"/>
                <w:szCs w:val="20"/>
              </w:rPr>
              <w:instrText xml:space="preserve"> FORMCHECKBOX </w:instrText>
            </w:r>
            <w:r w:rsidR="009D22FB">
              <w:rPr>
                <w:rFonts w:ascii="Arial Narrow" w:eastAsia="Calibri" w:hAnsi="Arial Narrow"/>
                <w:i/>
                <w:sz w:val="20"/>
                <w:szCs w:val="20"/>
              </w:rPr>
            </w:r>
            <w:r w:rsidR="009D22FB">
              <w:rPr>
                <w:rFonts w:ascii="Arial Narrow" w:eastAsia="Calibri" w:hAnsi="Arial Narrow"/>
                <w:i/>
                <w:sz w:val="20"/>
                <w:szCs w:val="20"/>
              </w:rPr>
              <w:fldChar w:fldCharType="separate"/>
            </w:r>
            <w:r w:rsidRPr="004B5DC5">
              <w:rPr>
                <w:rFonts w:ascii="Arial Narrow" w:eastAsia="Calibri" w:hAnsi="Arial Narrow"/>
                <w:i/>
                <w:sz w:val="20"/>
                <w:szCs w:val="20"/>
              </w:rPr>
              <w:fldChar w:fldCharType="end"/>
            </w:r>
            <w:r w:rsidRPr="000F0877">
              <w:rPr>
                <w:rFonts w:ascii="Arial Narrow" w:eastAsia="Calibri" w:hAnsi="Arial Narrow"/>
                <w:iCs/>
                <w:sz w:val="20"/>
                <w:szCs w:val="20"/>
              </w:rPr>
              <w:t xml:space="preserve">Medical Practitioners  </w:t>
            </w:r>
            <w:r w:rsidRPr="000F0877">
              <w:rPr>
                <w:rFonts w:ascii="Arial Narrow" w:eastAsia="Calibri" w:hAnsi="Arial Narrow"/>
                <w:iCs/>
                <w:sz w:val="20"/>
                <w:szCs w:val="20"/>
              </w:rPr>
              <w:fldChar w:fldCharType="begin">
                <w:ffData>
                  <w:name w:val=""/>
                  <w:enabled/>
                  <w:calcOnExit w:val="0"/>
                  <w:checkBox>
                    <w:sizeAuto/>
                    <w:default w:val="1"/>
                  </w:checkBox>
                </w:ffData>
              </w:fldChar>
            </w:r>
            <w:r w:rsidRPr="000F0877">
              <w:rPr>
                <w:rFonts w:ascii="Arial Narrow" w:eastAsia="Calibri" w:hAnsi="Arial Narrow"/>
                <w:iCs/>
                <w:sz w:val="20"/>
                <w:szCs w:val="20"/>
              </w:rPr>
              <w:instrText xml:space="preserve"> FORMCHECKBOX </w:instrText>
            </w:r>
            <w:r w:rsidR="009D22FB">
              <w:rPr>
                <w:rFonts w:ascii="Arial Narrow" w:eastAsia="Calibri" w:hAnsi="Arial Narrow"/>
                <w:iCs/>
                <w:sz w:val="20"/>
                <w:szCs w:val="20"/>
              </w:rPr>
            </w:r>
            <w:r w:rsidR="009D22FB">
              <w:rPr>
                <w:rFonts w:ascii="Arial Narrow" w:eastAsia="Calibri" w:hAnsi="Arial Narrow"/>
                <w:iCs/>
                <w:sz w:val="20"/>
                <w:szCs w:val="20"/>
              </w:rPr>
              <w:fldChar w:fldCharType="separate"/>
            </w:r>
            <w:r w:rsidRPr="000F0877">
              <w:rPr>
                <w:rFonts w:ascii="Arial Narrow" w:eastAsia="Calibri" w:hAnsi="Arial Narrow"/>
                <w:iCs/>
                <w:sz w:val="20"/>
                <w:szCs w:val="20"/>
              </w:rPr>
              <w:fldChar w:fldCharType="end"/>
            </w:r>
            <w:r w:rsidRPr="000F0877">
              <w:rPr>
                <w:rFonts w:ascii="Arial Narrow" w:eastAsia="Calibri" w:hAnsi="Arial Narrow"/>
                <w:iCs/>
                <w:sz w:val="20"/>
                <w:szCs w:val="20"/>
              </w:rPr>
              <w:t>Nurse practitioners</w:t>
            </w:r>
          </w:p>
        </w:tc>
      </w:tr>
      <w:tr w:rsidR="000F0877" w:rsidRPr="004B5DC5" w14:paraId="77DC2E50" w14:textId="77777777" w:rsidTr="0008526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11084" w14:textId="77777777" w:rsidR="000F0877" w:rsidRPr="004B5DC5" w:rsidRDefault="000F0877" w:rsidP="00085263">
            <w:pPr>
              <w:spacing w:line="256" w:lineRule="auto"/>
              <w:jc w:val="left"/>
              <w:rPr>
                <w:rFonts w:ascii="Arial Narrow" w:eastAsia="Calibri" w:hAnsi="Arial Narrow"/>
                <w:sz w:val="20"/>
                <w:szCs w:val="20"/>
              </w:rPr>
            </w:pP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D34A74" w14:textId="77777777" w:rsidR="000F0877" w:rsidRPr="004B5DC5" w:rsidRDefault="000F0877" w:rsidP="00085263">
            <w:pPr>
              <w:rPr>
                <w:rFonts w:ascii="Arial Narrow" w:eastAsia="Calibri" w:hAnsi="Arial Narrow"/>
                <w:sz w:val="20"/>
                <w:szCs w:val="20"/>
              </w:rPr>
            </w:pPr>
            <w:r w:rsidRPr="004B5DC5">
              <w:rPr>
                <w:rFonts w:ascii="Arial Narrow" w:eastAsia="Calibri" w:hAnsi="Arial Narrow"/>
                <w:b/>
                <w:sz w:val="20"/>
                <w:szCs w:val="20"/>
              </w:rPr>
              <w:t>Restriction type:</w:t>
            </w:r>
            <w:r w:rsidRPr="004B5DC5">
              <w:rPr>
                <w:rFonts w:ascii="Arial Narrow" w:eastAsia="Calibri" w:hAnsi="Arial Narrow"/>
                <w:sz w:val="20"/>
                <w:szCs w:val="20"/>
              </w:rPr>
              <w:t xml:space="preserve"> </w:t>
            </w:r>
            <w:r w:rsidRPr="004B5DC5">
              <w:rPr>
                <w:rFonts w:ascii="Arial Narrow" w:eastAsia="Calibri" w:hAnsi="Arial Narrow"/>
                <w:sz w:val="20"/>
                <w:szCs w:val="20"/>
              </w:rPr>
              <w:fldChar w:fldCharType="begin">
                <w:ffData>
                  <w:name w:val=""/>
                  <w:enabled/>
                  <w:calcOnExit w:val="0"/>
                  <w:checkBox>
                    <w:sizeAuto/>
                    <w:default w:val="1"/>
                  </w:checkBox>
                </w:ffData>
              </w:fldChar>
            </w:r>
            <w:r w:rsidRPr="004B5DC5">
              <w:rPr>
                <w:rFonts w:ascii="Arial Narrow" w:eastAsia="Calibri" w:hAnsi="Arial Narrow"/>
                <w:sz w:val="20"/>
                <w:szCs w:val="20"/>
              </w:rPr>
              <w:instrText xml:space="preserve"> FORMCHECKBOX </w:instrText>
            </w:r>
            <w:r w:rsidR="009D22FB">
              <w:rPr>
                <w:rFonts w:ascii="Arial Narrow" w:eastAsia="Calibri" w:hAnsi="Arial Narrow"/>
                <w:sz w:val="20"/>
                <w:szCs w:val="20"/>
              </w:rPr>
            </w:r>
            <w:r w:rsidR="009D22FB">
              <w:rPr>
                <w:rFonts w:ascii="Arial Narrow" w:eastAsia="Calibri" w:hAnsi="Arial Narrow"/>
                <w:sz w:val="20"/>
                <w:szCs w:val="20"/>
              </w:rPr>
              <w:fldChar w:fldCharType="separate"/>
            </w:r>
            <w:r w:rsidRPr="004B5DC5">
              <w:rPr>
                <w:rFonts w:ascii="Arial Narrow" w:eastAsia="Calibri" w:hAnsi="Arial Narrow"/>
                <w:sz w:val="20"/>
                <w:szCs w:val="20"/>
              </w:rPr>
              <w:fldChar w:fldCharType="end"/>
            </w:r>
            <w:r w:rsidRPr="004B5DC5">
              <w:rPr>
                <w:rFonts w:ascii="Arial Narrow" w:eastAsia="Calibri" w:hAnsi="Arial Narrow"/>
                <w:sz w:val="20"/>
                <w:szCs w:val="20"/>
              </w:rPr>
              <w:t>Authority Required – Streamlined [new code]</w:t>
            </w:r>
          </w:p>
        </w:tc>
      </w:tr>
      <w:tr w:rsidR="000F0877" w:rsidRPr="004B5DC5" w14:paraId="6DC335B4"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E99BA9" w14:textId="77777777" w:rsidR="000F0877" w:rsidRPr="004B5DC5" w:rsidRDefault="000F0877" w:rsidP="00085263">
            <w:pPr>
              <w:jc w:val="center"/>
              <w:rPr>
                <w:rFonts w:ascii="Arial Narrow" w:hAnsi="Arial Narrow" w:cs="Times New Roman"/>
                <w:color w:val="333333"/>
                <w:sz w:val="20"/>
                <w:szCs w:val="20"/>
              </w:rPr>
            </w:pP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05921D" w14:textId="77777777" w:rsidR="000F0877" w:rsidRPr="004B5DC5" w:rsidRDefault="000F0877" w:rsidP="00085263">
            <w:pPr>
              <w:jc w:val="left"/>
              <w:rPr>
                <w:rFonts w:ascii="Arial Narrow" w:hAnsi="Arial Narrow" w:cs="Times New Roman"/>
                <w:b/>
                <w:bCs/>
                <w:color w:val="333333"/>
                <w:sz w:val="20"/>
                <w:szCs w:val="20"/>
              </w:rPr>
            </w:pPr>
            <w:r w:rsidRPr="004B5DC5">
              <w:rPr>
                <w:rFonts w:ascii="Arial Narrow" w:hAnsi="Arial Narrow" w:cs="Times New Roman"/>
                <w:b/>
                <w:bCs/>
                <w:color w:val="333333"/>
                <w:sz w:val="20"/>
                <w:szCs w:val="20"/>
              </w:rPr>
              <w:t xml:space="preserve">Condition: </w:t>
            </w:r>
            <w:r w:rsidRPr="004B5DC5">
              <w:rPr>
                <w:rFonts w:ascii="Arial Narrow" w:hAnsi="Arial Narrow" w:cs="Times New Roman"/>
                <w:bCs/>
                <w:color w:val="333333"/>
                <w:sz w:val="20"/>
                <w:szCs w:val="20"/>
              </w:rPr>
              <w:t>HIV infection</w:t>
            </w:r>
          </w:p>
        </w:tc>
      </w:tr>
      <w:tr w:rsidR="000F0877" w:rsidRPr="004B5DC5" w14:paraId="1FC36760"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F02C0E" w14:textId="77777777" w:rsidR="000F0877" w:rsidRPr="004B5DC5" w:rsidRDefault="000F0877" w:rsidP="00085263">
            <w:pPr>
              <w:jc w:val="center"/>
              <w:rPr>
                <w:rFonts w:ascii="Arial Narrow" w:hAnsi="Arial Narrow" w:cs="Times New Roman"/>
                <w:color w:val="333333"/>
                <w:sz w:val="20"/>
                <w:szCs w:val="20"/>
              </w:rPr>
            </w:pPr>
            <w:r w:rsidRPr="004B5DC5">
              <w:rPr>
                <w:rFonts w:ascii="Arial Narrow" w:hAnsi="Arial Narrow" w:cs="Times New Roman"/>
                <w:color w:val="333333"/>
                <w:sz w:val="20"/>
                <w:szCs w:val="20"/>
              </w:rPr>
              <w:t>9007</w:t>
            </w: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D7040E" w14:textId="77777777" w:rsidR="000F0877" w:rsidRPr="004B5DC5" w:rsidRDefault="000F0877" w:rsidP="00085263">
            <w:pPr>
              <w:jc w:val="left"/>
              <w:rPr>
                <w:rFonts w:ascii="Arial Narrow" w:hAnsi="Arial Narrow" w:cs="Times New Roman"/>
                <w:color w:val="333333"/>
                <w:sz w:val="20"/>
                <w:szCs w:val="20"/>
              </w:rPr>
            </w:pPr>
            <w:r w:rsidRPr="004B5DC5">
              <w:rPr>
                <w:rFonts w:ascii="Arial Narrow" w:hAnsi="Arial Narrow" w:cs="Times New Roman"/>
                <w:b/>
                <w:bCs/>
                <w:color w:val="333333"/>
                <w:sz w:val="20"/>
                <w:szCs w:val="20"/>
              </w:rPr>
              <w:t>Indication:</w:t>
            </w:r>
            <w:r w:rsidRPr="004B5DC5">
              <w:rPr>
                <w:rFonts w:ascii="Arial Narrow" w:hAnsi="Arial Narrow" w:cs="Times New Roman"/>
                <w:color w:val="333333"/>
                <w:sz w:val="20"/>
                <w:szCs w:val="20"/>
              </w:rPr>
              <w:t xml:space="preserve"> HIV infection</w:t>
            </w:r>
          </w:p>
        </w:tc>
      </w:tr>
      <w:tr w:rsidR="000F0877" w:rsidRPr="004B5DC5" w14:paraId="22884773"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61A2FF" w14:textId="77777777" w:rsidR="000F0877" w:rsidRPr="004B5DC5" w:rsidRDefault="000F0877" w:rsidP="00085263">
            <w:pPr>
              <w:spacing w:after="160" w:line="256" w:lineRule="auto"/>
              <w:jc w:val="left"/>
              <w:rPr>
                <w:rFonts w:ascii="Arial Narrow" w:hAnsi="Arial Narrow" w:cs="Times New Roman"/>
                <w:strike/>
                <w:color w:val="333333"/>
                <w:sz w:val="20"/>
                <w:szCs w:val="20"/>
              </w:rPr>
            </w:pP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B6D14E" w14:textId="77777777" w:rsidR="000F0877" w:rsidRPr="004B5DC5" w:rsidRDefault="000F0877" w:rsidP="00085263">
            <w:pPr>
              <w:jc w:val="left"/>
              <w:rPr>
                <w:rFonts w:ascii="Arial Narrow" w:hAnsi="Arial Narrow" w:cs="Times New Roman"/>
                <w:color w:val="333333"/>
                <w:sz w:val="20"/>
                <w:szCs w:val="20"/>
              </w:rPr>
            </w:pPr>
            <w:r w:rsidRPr="004B5DC5">
              <w:rPr>
                <w:rFonts w:ascii="Arial Narrow" w:hAnsi="Arial Narrow" w:cs="Times New Roman"/>
                <w:b/>
                <w:bCs/>
                <w:color w:val="333333"/>
                <w:sz w:val="20"/>
                <w:szCs w:val="20"/>
              </w:rPr>
              <w:t>Clinical criteria:</w:t>
            </w:r>
          </w:p>
        </w:tc>
      </w:tr>
      <w:tr w:rsidR="000F0877" w:rsidRPr="004B5DC5" w14:paraId="41262651"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29BD66" w14:textId="77777777" w:rsidR="000F0877" w:rsidRPr="004B5DC5" w:rsidRDefault="000F0877" w:rsidP="00085263">
            <w:pPr>
              <w:jc w:val="center"/>
              <w:rPr>
                <w:rFonts w:ascii="Arial Narrow" w:hAnsi="Arial Narrow" w:cs="Times New Roman"/>
                <w:color w:val="333333"/>
                <w:sz w:val="20"/>
                <w:szCs w:val="20"/>
              </w:rPr>
            </w:pPr>
            <w:r w:rsidRPr="004B5DC5">
              <w:rPr>
                <w:rFonts w:ascii="Arial Narrow" w:hAnsi="Arial Narrow" w:cs="Times New Roman"/>
                <w:color w:val="333333"/>
                <w:sz w:val="20"/>
                <w:szCs w:val="20"/>
              </w:rPr>
              <w:t>New CC4</w:t>
            </w: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53DBDB" w14:textId="77777777" w:rsidR="000F0877" w:rsidRPr="004B5DC5" w:rsidRDefault="000F0877" w:rsidP="00085263">
            <w:pPr>
              <w:jc w:val="left"/>
              <w:rPr>
                <w:rFonts w:ascii="Arial Narrow" w:hAnsi="Arial Narrow" w:cs="Times New Roman"/>
                <w:color w:val="333333"/>
                <w:sz w:val="20"/>
                <w:szCs w:val="20"/>
              </w:rPr>
            </w:pPr>
            <w:r w:rsidRPr="004B5DC5">
              <w:rPr>
                <w:rFonts w:ascii="Arial Narrow" w:hAnsi="Arial Narrow" w:cs="Times New Roman"/>
                <w:color w:val="333333"/>
                <w:sz w:val="20"/>
                <w:szCs w:val="20"/>
              </w:rPr>
              <w:t>Patient must have previously received PBS-subsidised therapy for this condition.</w:t>
            </w:r>
          </w:p>
        </w:tc>
      </w:tr>
      <w:tr w:rsidR="000F0877" w:rsidRPr="004B5DC5" w14:paraId="6FBA1953"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98CF62" w14:textId="77777777" w:rsidR="000F0877" w:rsidRPr="004B5DC5" w:rsidRDefault="000F0877" w:rsidP="00085263">
            <w:pPr>
              <w:jc w:val="center"/>
              <w:rPr>
                <w:rFonts w:ascii="Arial Narrow" w:hAnsi="Arial Narrow" w:cs="Times New Roman"/>
                <w:strike/>
                <w:color w:val="333333"/>
                <w:sz w:val="20"/>
                <w:szCs w:val="20"/>
              </w:rPr>
            </w:pP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58DA43" w14:textId="77777777" w:rsidR="000F0877" w:rsidRPr="004B5DC5" w:rsidRDefault="000F0877" w:rsidP="00085263">
            <w:pPr>
              <w:jc w:val="left"/>
              <w:rPr>
                <w:rFonts w:ascii="Arial Narrow" w:hAnsi="Arial Narrow" w:cs="Times New Roman"/>
                <w:color w:val="333333"/>
                <w:sz w:val="20"/>
                <w:szCs w:val="20"/>
              </w:rPr>
            </w:pPr>
            <w:r w:rsidRPr="004B5DC5">
              <w:rPr>
                <w:rFonts w:ascii="Arial Narrow" w:hAnsi="Arial Narrow" w:cs="Times New Roman"/>
                <w:b/>
                <w:bCs/>
                <w:color w:val="333333"/>
                <w:sz w:val="20"/>
                <w:szCs w:val="20"/>
              </w:rPr>
              <w:t>AND</w:t>
            </w:r>
          </w:p>
        </w:tc>
      </w:tr>
      <w:tr w:rsidR="000F0877" w:rsidRPr="004B5DC5" w14:paraId="6092C303"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6A6EF3" w14:textId="77777777" w:rsidR="000F0877" w:rsidRPr="004B5DC5" w:rsidRDefault="000F0877" w:rsidP="00085263">
            <w:pPr>
              <w:jc w:val="center"/>
              <w:rPr>
                <w:rFonts w:ascii="Arial Narrow" w:hAnsi="Arial Narrow" w:cs="Times New Roman"/>
                <w:color w:val="333333"/>
                <w:sz w:val="20"/>
                <w:szCs w:val="20"/>
              </w:rPr>
            </w:pPr>
            <w:r w:rsidRPr="004B5DC5">
              <w:rPr>
                <w:rFonts w:ascii="Arial Narrow" w:hAnsi="Arial Narrow" w:cs="Times New Roman"/>
                <w:color w:val="333333"/>
                <w:sz w:val="20"/>
                <w:szCs w:val="20"/>
              </w:rPr>
              <w:t>7890</w:t>
            </w: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2F4C65" w14:textId="77777777" w:rsidR="000F0877" w:rsidRPr="004B5DC5" w:rsidRDefault="000F0877" w:rsidP="00085263">
            <w:pPr>
              <w:jc w:val="left"/>
              <w:rPr>
                <w:rFonts w:ascii="Arial Narrow" w:hAnsi="Arial Narrow" w:cs="Times New Roman"/>
                <w:color w:val="333333"/>
                <w:sz w:val="20"/>
                <w:szCs w:val="20"/>
              </w:rPr>
            </w:pPr>
            <w:r w:rsidRPr="004B5DC5">
              <w:rPr>
                <w:rFonts w:ascii="Arial Narrow" w:hAnsi="Arial Narrow" w:cs="Times New Roman"/>
                <w:b/>
                <w:bCs/>
                <w:color w:val="333333"/>
                <w:sz w:val="20"/>
                <w:szCs w:val="20"/>
              </w:rPr>
              <w:t>Clinical criteria:</w:t>
            </w:r>
          </w:p>
        </w:tc>
      </w:tr>
      <w:tr w:rsidR="000F0877" w:rsidRPr="004B5DC5" w14:paraId="02DEED29"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5041E6" w14:textId="77777777" w:rsidR="000F0877" w:rsidRPr="004B5DC5" w:rsidRDefault="000F0877" w:rsidP="00085263">
            <w:pPr>
              <w:jc w:val="center"/>
              <w:rPr>
                <w:rFonts w:ascii="Arial Narrow" w:hAnsi="Arial Narrow" w:cs="Times New Roman"/>
                <w:color w:val="333333"/>
                <w:sz w:val="20"/>
                <w:szCs w:val="20"/>
              </w:rPr>
            </w:pPr>
            <w:r w:rsidRPr="004B5DC5">
              <w:rPr>
                <w:rFonts w:ascii="Arial Narrow" w:hAnsi="Arial Narrow" w:cs="Times New Roman"/>
                <w:color w:val="333333"/>
                <w:sz w:val="20"/>
                <w:szCs w:val="20"/>
              </w:rPr>
              <w:t>7889</w:t>
            </w: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CFF68" w14:textId="77777777" w:rsidR="000F0877" w:rsidRPr="004B5DC5" w:rsidRDefault="000F0877" w:rsidP="00085263">
            <w:pPr>
              <w:jc w:val="left"/>
              <w:rPr>
                <w:rFonts w:ascii="Arial Narrow" w:hAnsi="Arial Narrow" w:cs="Times New Roman"/>
                <w:i/>
                <w:iCs/>
                <w:color w:val="333333"/>
                <w:sz w:val="20"/>
                <w:szCs w:val="20"/>
              </w:rPr>
            </w:pPr>
            <w:r w:rsidRPr="004B5DC5">
              <w:rPr>
                <w:rFonts w:ascii="Arial Narrow" w:hAnsi="Arial Narrow" w:cs="Times New Roman"/>
                <w:color w:val="333333"/>
                <w:sz w:val="20"/>
                <w:szCs w:val="20"/>
              </w:rPr>
              <w:t xml:space="preserve">The treatment must be the sole PBS-subsidised therapy for this </w:t>
            </w:r>
            <w:r w:rsidRPr="000F0877">
              <w:rPr>
                <w:rFonts w:ascii="Arial Narrow" w:hAnsi="Arial Narrow" w:cs="Times New Roman"/>
                <w:color w:val="333333"/>
                <w:sz w:val="20"/>
                <w:szCs w:val="20"/>
              </w:rPr>
              <w:t>condition.</w:t>
            </w:r>
          </w:p>
        </w:tc>
      </w:tr>
      <w:tr w:rsidR="000F0877" w:rsidRPr="004B5DC5" w14:paraId="07154254"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3CF019" w14:textId="77777777" w:rsidR="000F0877" w:rsidRPr="004B5DC5" w:rsidRDefault="000F0877" w:rsidP="00085263">
            <w:pPr>
              <w:jc w:val="center"/>
              <w:rPr>
                <w:rFonts w:ascii="Arial Narrow" w:hAnsi="Arial Narrow" w:cs="Times New Roman"/>
                <w:color w:val="333333"/>
                <w:sz w:val="20"/>
                <w:szCs w:val="20"/>
              </w:rPr>
            </w:pP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D3BD62" w14:textId="77777777" w:rsidR="000F0877" w:rsidRPr="004B5DC5" w:rsidRDefault="000F0877" w:rsidP="00085263">
            <w:pPr>
              <w:jc w:val="left"/>
              <w:rPr>
                <w:rFonts w:ascii="Arial Narrow" w:hAnsi="Arial Narrow" w:cs="Times New Roman"/>
                <w:color w:val="333333"/>
                <w:sz w:val="20"/>
                <w:szCs w:val="20"/>
              </w:rPr>
            </w:pPr>
            <w:r w:rsidRPr="004B5DC5">
              <w:rPr>
                <w:rFonts w:ascii="Arial Narrow" w:hAnsi="Arial Narrow" w:cs="Times New Roman"/>
                <w:b/>
                <w:bCs/>
                <w:color w:val="333333"/>
                <w:sz w:val="20"/>
                <w:szCs w:val="20"/>
              </w:rPr>
              <w:t>Administrative Advice:</w:t>
            </w:r>
          </w:p>
        </w:tc>
      </w:tr>
      <w:tr w:rsidR="000F0877" w:rsidRPr="004B5DC5" w14:paraId="2354EACC"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9E4F4E" w14:textId="77777777" w:rsidR="000F0877" w:rsidRPr="004B5DC5" w:rsidRDefault="000F0877" w:rsidP="00085263">
            <w:pPr>
              <w:jc w:val="center"/>
              <w:rPr>
                <w:rFonts w:ascii="Arial Narrow" w:hAnsi="Arial Narrow" w:cs="Times New Roman"/>
                <w:color w:val="333333"/>
                <w:sz w:val="20"/>
                <w:szCs w:val="20"/>
              </w:rPr>
            </w:pPr>
            <w:r w:rsidRPr="004B5DC5">
              <w:rPr>
                <w:rFonts w:ascii="Arial Narrow" w:hAnsi="Arial Narrow" w:cs="Times New Roman"/>
                <w:color w:val="333333"/>
                <w:sz w:val="20"/>
                <w:szCs w:val="20"/>
              </w:rPr>
              <w:t>NEW AA1</w:t>
            </w: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5456B" w14:textId="77777777" w:rsidR="000F0877" w:rsidRPr="000F0877" w:rsidRDefault="000F0877" w:rsidP="00085263">
            <w:pPr>
              <w:jc w:val="left"/>
              <w:rPr>
                <w:rFonts w:ascii="Arial Narrow" w:hAnsi="Arial Narrow" w:cs="Times New Roman"/>
                <w:color w:val="333333"/>
                <w:sz w:val="20"/>
                <w:szCs w:val="20"/>
              </w:rPr>
            </w:pPr>
            <w:r w:rsidRPr="000F0877">
              <w:rPr>
                <w:rFonts w:ascii="Arial Narrow" w:hAnsi="Arial Narrow" w:cs="Times New Roman"/>
                <w:color w:val="333333"/>
                <w:sz w:val="20"/>
                <w:szCs w:val="20"/>
              </w:rPr>
              <w:t>It is recommended that patients have previously received 4 weeks of PBS-subsidised initial oral lead-in treatment with cabotegravir and rilpivirine</w:t>
            </w:r>
          </w:p>
        </w:tc>
      </w:tr>
      <w:tr w:rsidR="000F0877" w:rsidRPr="004B5DC5" w14:paraId="43C4E607"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C04E2F" w14:textId="77777777" w:rsidR="000F0877" w:rsidRPr="000F0877" w:rsidRDefault="000F0877" w:rsidP="00085263">
            <w:pPr>
              <w:jc w:val="center"/>
              <w:rPr>
                <w:rFonts w:ascii="Arial Narrow" w:eastAsia="Calibri" w:hAnsi="Arial Narrow"/>
                <w:sz w:val="20"/>
                <w:szCs w:val="20"/>
              </w:rPr>
            </w:pPr>
            <w:r w:rsidRPr="000F0877">
              <w:rPr>
                <w:rFonts w:ascii="Arial Narrow" w:eastAsia="Calibri" w:hAnsi="Arial Narrow"/>
                <w:sz w:val="20"/>
                <w:szCs w:val="20"/>
              </w:rPr>
              <w:t>7606</w:t>
            </w: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840BC8" w14:textId="77777777" w:rsidR="000F0877" w:rsidRPr="000F0877" w:rsidRDefault="000F0877" w:rsidP="00085263">
            <w:pPr>
              <w:rPr>
                <w:rFonts w:ascii="Arial Narrow" w:eastAsia="Calibri" w:hAnsi="Arial Narrow"/>
                <w:b/>
                <w:sz w:val="20"/>
                <w:szCs w:val="20"/>
              </w:rPr>
            </w:pPr>
            <w:r w:rsidRPr="000F0877">
              <w:rPr>
                <w:rFonts w:ascii="Arial Narrow" w:eastAsia="Calibri" w:hAnsi="Arial Narrow"/>
                <w:b/>
                <w:bCs/>
                <w:sz w:val="20"/>
                <w:szCs w:val="20"/>
              </w:rPr>
              <w:t xml:space="preserve">Administrative Advice: </w:t>
            </w:r>
            <w:r w:rsidRPr="000F0877">
              <w:rPr>
                <w:rFonts w:ascii="Arial Narrow" w:eastAsia="Calibri" w:hAnsi="Arial Narrow"/>
                <w:sz w:val="20"/>
                <w:szCs w:val="20"/>
              </w:rPr>
              <w:t>No increase in the maximum quantity or number of units may be authorised.</w:t>
            </w:r>
          </w:p>
        </w:tc>
      </w:tr>
      <w:tr w:rsidR="000F0877" w:rsidRPr="004B5DC5" w14:paraId="0251CC89"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96372" w14:textId="77777777" w:rsidR="000F0877" w:rsidRPr="000F0877" w:rsidRDefault="000F0877" w:rsidP="00085263">
            <w:pPr>
              <w:jc w:val="center"/>
              <w:rPr>
                <w:rFonts w:ascii="Arial Narrow" w:eastAsia="Calibri" w:hAnsi="Arial Narrow"/>
                <w:sz w:val="20"/>
                <w:szCs w:val="20"/>
              </w:rPr>
            </w:pPr>
            <w:bookmarkStart w:id="79" w:name="_Hlk88046861"/>
            <w:r w:rsidRPr="000F0877">
              <w:rPr>
                <w:rFonts w:ascii="Arial Narrow" w:eastAsia="Calibri" w:hAnsi="Arial Narrow"/>
                <w:sz w:val="20"/>
                <w:szCs w:val="20"/>
              </w:rPr>
              <w:t>7607</w:t>
            </w: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290281" w14:textId="77777777" w:rsidR="000F0877" w:rsidRPr="000F0877" w:rsidRDefault="000F0877" w:rsidP="00085263">
            <w:pPr>
              <w:rPr>
                <w:rFonts w:ascii="Arial Narrow" w:eastAsia="Calibri" w:hAnsi="Arial Narrow"/>
                <w:b/>
                <w:sz w:val="20"/>
                <w:szCs w:val="20"/>
              </w:rPr>
            </w:pPr>
            <w:r w:rsidRPr="000F0877">
              <w:rPr>
                <w:rFonts w:ascii="Arial Narrow" w:hAnsi="Arial Narrow" w:cs="Times New Roman"/>
                <w:b/>
                <w:bCs/>
                <w:color w:val="333333"/>
                <w:sz w:val="20"/>
                <w:szCs w:val="20"/>
              </w:rPr>
              <w:t xml:space="preserve">Administrative Advice: </w:t>
            </w:r>
            <w:r w:rsidRPr="000F0877">
              <w:rPr>
                <w:rFonts w:ascii="Arial Narrow" w:hAnsi="Arial Narrow" w:cs="Times New Roman"/>
                <w:bCs/>
                <w:color w:val="333333"/>
                <w:sz w:val="20"/>
                <w:szCs w:val="20"/>
              </w:rPr>
              <w:t>No increase in the maximum number of repeats may be authorised.</w:t>
            </w:r>
          </w:p>
        </w:tc>
      </w:tr>
      <w:bookmarkEnd w:id="79"/>
      <w:tr w:rsidR="000F0877" w:rsidRPr="004B5DC5" w14:paraId="43D9B1E1" w14:textId="77777777" w:rsidTr="00085263">
        <w:trPr>
          <w:trHeight w:val="20"/>
        </w:trPr>
        <w:tc>
          <w:tcPr>
            <w:tcW w:w="57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2043B1" w14:textId="77777777" w:rsidR="000F0877" w:rsidRPr="000F0877" w:rsidRDefault="000F0877" w:rsidP="00085263">
            <w:pPr>
              <w:jc w:val="center"/>
              <w:rPr>
                <w:rFonts w:ascii="Arial Narrow" w:eastAsia="Calibri" w:hAnsi="Arial Narrow"/>
                <w:sz w:val="20"/>
                <w:szCs w:val="20"/>
              </w:rPr>
            </w:pPr>
            <w:r w:rsidRPr="000F0877">
              <w:rPr>
                <w:rFonts w:ascii="Arial Narrow" w:eastAsia="Calibri" w:hAnsi="Arial Narrow"/>
                <w:sz w:val="20"/>
                <w:szCs w:val="20"/>
              </w:rPr>
              <w:t>7608</w:t>
            </w:r>
          </w:p>
        </w:tc>
        <w:tc>
          <w:tcPr>
            <w:tcW w:w="442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D19F51" w14:textId="77777777" w:rsidR="000F0877" w:rsidRPr="000F0877" w:rsidRDefault="000F0877" w:rsidP="00085263">
            <w:pPr>
              <w:rPr>
                <w:rFonts w:ascii="Arial Narrow" w:hAnsi="Arial Narrow" w:cs="Times New Roman"/>
                <w:b/>
                <w:bCs/>
                <w:color w:val="333333"/>
                <w:sz w:val="20"/>
                <w:szCs w:val="20"/>
              </w:rPr>
            </w:pPr>
            <w:r w:rsidRPr="000F0877">
              <w:rPr>
                <w:rFonts w:ascii="Arial Narrow" w:hAnsi="Arial Narrow" w:cs="Times New Roman"/>
                <w:b/>
                <w:bCs/>
                <w:color w:val="333333"/>
                <w:sz w:val="20"/>
                <w:szCs w:val="20"/>
              </w:rPr>
              <w:t xml:space="preserve">Administrative Advice: </w:t>
            </w:r>
            <w:r w:rsidRPr="000F0877">
              <w:rPr>
                <w:rFonts w:ascii="Arial Narrow" w:hAnsi="Arial Narrow" w:cs="Times New Roman"/>
                <w:bCs/>
                <w:color w:val="333333"/>
                <w:sz w:val="20"/>
                <w:szCs w:val="20"/>
              </w:rPr>
              <w:t>Special Pricing Arrangements apply.</w:t>
            </w:r>
          </w:p>
        </w:tc>
      </w:tr>
      <w:bookmarkEnd w:id="75"/>
    </w:tbl>
    <w:p w14:paraId="1189DB35" w14:textId="77777777" w:rsidR="0067777B" w:rsidRDefault="0067777B" w:rsidP="008E0B3D">
      <w:pPr>
        <w:pStyle w:val="3-BodyText"/>
        <w:numPr>
          <w:ilvl w:val="0"/>
          <w:numId w:val="0"/>
        </w:numPr>
        <w:jc w:val="left"/>
        <w:rPr>
          <w:b/>
          <w:caps/>
          <w:sz w:val="32"/>
        </w:rPr>
      </w:pPr>
    </w:p>
    <w:p w14:paraId="70AB4B41" w14:textId="77777777" w:rsidR="00B7081D" w:rsidRPr="00BC40EE" w:rsidRDefault="00B7081D" w:rsidP="00B7081D">
      <w:pPr>
        <w:rPr>
          <w:b/>
          <w:bCs/>
          <w:i/>
          <w:iCs/>
        </w:rPr>
      </w:pPr>
      <w:bookmarkStart w:id="80" w:name="_Hlk88559008"/>
      <w:r w:rsidRPr="00BC40EE">
        <w:rPr>
          <w:b/>
          <w:bCs/>
          <w:i/>
          <w:iCs/>
        </w:rPr>
        <w:t xml:space="preserve">These restrictions may be subject to further review. Should there be any changes made to the restriction the </w:t>
      </w:r>
      <w:r>
        <w:rPr>
          <w:b/>
          <w:bCs/>
          <w:i/>
          <w:iCs/>
        </w:rPr>
        <w:t>s</w:t>
      </w:r>
      <w:r w:rsidRPr="00BC40EE">
        <w:rPr>
          <w:b/>
          <w:bCs/>
          <w:i/>
          <w:iCs/>
        </w:rPr>
        <w:t>ponsor will be informed.</w:t>
      </w:r>
    </w:p>
    <w:bookmarkEnd w:id="80"/>
    <w:p w14:paraId="7672F5FE" w14:textId="77777777" w:rsidR="00F12FFD" w:rsidRDefault="00F12FFD" w:rsidP="00F12FFD">
      <w:pPr>
        <w:pStyle w:val="2-SectionHeading"/>
        <w:numPr>
          <w:ilvl w:val="0"/>
          <w:numId w:val="2"/>
        </w:numPr>
        <w:rPr>
          <w:bCs/>
          <w:lang w:val="en-GB"/>
        </w:rPr>
      </w:pPr>
      <w:r w:rsidRPr="00C07617">
        <w:t>Context for Decision</w:t>
      </w:r>
    </w:p>
    <w:p w14:paraId="33541B5E" w14:textId="77777777" w:rsidR="00F12FFD" w:rsidRPr="007129F2" w:rsidRDefault="00F12FFD" w:rsidP="00F12FFD">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CAAB5FF" w14:textId="77777777" w:rsidR="00F12FFD" w:rsidRPr="00C07617" w:rsidRDefault="00F12FFD" w:rsidP="00F12FFD">
      <w:pPr>
        <w:pStyle w:val="2-SectionHeading"/>
        <w:numPr>
          <w:ilvl w:val="0"/>
          <w:numId w:val="2"/>
        </w:numPr>
        <w:rPr>
          <w:b w:val="0"/>
        </w:rPr>
      </w:pPr>
      <w:r>
        <w:lastRenderedPageBreak/>
        <w:t>Sponsor’s Comment</w:t>
      </w:r>
    </w:p>
    <w:p w14:paraId="7C14D119" w14:textId="77777777" w:rsidR="007E32DF" w:rsidRPr="00875AED" w:rsidRDefault="007E32DF" w:rsidP="007E32DF">
      <w:pPr>
        <w:spacing w:after="120"/>
        <w:ind w:left="709"/>
        <w:rPr>
          <w:rFonts w:asciiTheme="minorHAnsi" w:hAnsiTheme="minorHAnsi"/>
          <w:bCs/>
        </w:rPr>
      </w:pPr>
      <w:r>
        <w:rPr>
          <w:rFonts w:asciiTheme="minorHAnsi" w:hAnsiTheme="minorHAnsi"/>
          <w:bCs/>
        </w:rPr>
        <w:t xml:space="preserve">ViiV Healthcare welcomes the PBAC recommendation to list Cabenuva on the PBS for the treatment of HIV. </w:t>
      </w:r>
    </w:p>
    <w:p w14:paraId="45A6A7A4" w14:textId="77777777" w:rsidR="00B7081D" w:rsidRPr="00BF5894" w:rsidRDefault="00B7081D" w:rsidP="008E0B3D">
      <w:pPr>
        <w:pStyle w:val="3-BodyText"/>
        <w:numPr>
          <w:ilvl w:val="0"/>
          <w:numId w:val="0"/>
        </w:numPr>
        <w:jc w:val="left"/>
        <w:rPr>
          <w:b/>
          <w:caps/>
          <w:sz w:val="32"/>
        </w:rPr>
      </w:pPr>
    </w:p>
    <w:sectPr w:rsidR="00B7081D" w:rsidRPr="00BF5894" w:rsidSect="0067777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F68F7" w14:textId="77777777" w:rsidR="009975EF" w:rsidRDefault="009975EF" w:rsidP="00124A51">
      <w:r>
        <w:separator/>
      </w:r>
    </w:p>
    <w:p w14:paraId="730AC616" w14:textId="77777777" w:rsidR="009975EF" w:rsidRDefault="009975EF"/>
  </w:endnote>
  <w:endnote w:type="continuationSeparator" w:id="0">
    <w:p w14:paraId="5ABDBB00" w14:textId="77777777" w:rsidR="009975EF" w:rsidRDefault="009975EF" w:rsidP="00124A51">
      <w:r>
        <w:continuationSeparator/>
      </w:r>
    </w:p>
    <w:p w14:paraId="3BBBC94A" w14:textId="77777777" w:rsidR="009975EF" w:rsidRDefault="00997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Light">
    <w:altName w:val="Arial"/>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556DA" w14:textId="77777777" w:rsidR="009975EF" w:rsidRDefault="00997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8FF7" w14:textId="77777777" w:rsidR="009975EF" w:rsidRDefault="009975EF" w:rsidP="0067777B">
    <w:pPr>
      <w:ind w:left="709"/>
      <w:contextualSpacing/>
      <w:jc w:val="center"/>
      <w:rPr>
        <w:rFonts w:eastAsia="Calibri"/>
      </w:rPr>
    </w:pPr>
  </w:p>
  <w:p w14:paraId="3D46D2BE" w14:textId="472E3FEB" w:rsidR="009975EF" w:rsidRPr="0062481A" w:rsidRDefault="009975EF" w:rsidP="0062481A">
    <w:pPr>
      <w:pStyle w:val="Footer"/>
      <w:keepNext/>
      <w:ind w:left="360"/>
      <w:jc w:val="center"/>
      <w:rPr>
        <w:rFonts w:asciiTheme="minorHAnsi" w:hAnsiTheme="minorHAnsi"/>
      </w:rPr>
    </w:pPr>
    <w:bookmarkStart w:id="82" w:name="_Hlk76375156"/>
    <w:r>
      <w:rPr>
        <w:b/>
      </w:rPr>
      <w:t xml:space="preserve"> </w:t>
    </w:r>
    <w:r w:rsidRPr="00836F75">
      <w:rPr>
        <w:b/>
      </w:rPr>
      <w:fldChar w:fldCharType="begin"/>
    </w:r>
    <w:r w:rsidRPr="00836F75">
      <w:rPr>
        <w:b/>
      </w:rPr>
      <w:instrText xml:space="preserve"> PAGE   \* MERGEFORMAT </w:instrText>
    </w:r>
    <w:r w:rsidRPr="00836F75">
      <w:rPr>
        <w:b/>
      </w:rPr>
      <w:fldChar w:fldCharType="separate"/>
    </w:r>
    <w:r w:rsidR="009D22FB">
      <w:rPr>
        <w:b/>
        <w:noProof/>
      </w:rPr>
      <w:t>34</w:t>
    </w:r>
    <w:r w:rsidRPr="00836F75">
      <w:rPr>
        <w:b/>
        <w:noProof/>
      </w:rPr>
      <w:fldChar w:fldCharType="end"/>
    </w:r>
    <w:r>
      <w:rPr>
        <w:b/>
        <w:noProof/>
      </w:rPr>
      <w:t xml:space="preserve"> </w:t>
    </w:r>
    <w:bookmarkEnd w:id="8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7B997" w14:textId="77777777" w:rsidR="009975EF" w:rsidRDefault="00997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A0649" w14:textId="77777777" w:rsidR="009975EF" w:rsidRDefault="009975EF" w:rsidP="00124A51">
      <w:r>
        <w:separator/>
      </w:r>
    </w:p>
    <w:p w14:paraId="554FF1D7" w14:textId="77777777" w:rsidR="009975EF" w:rsidRDefault="009975EF"/>
  </w:footnote>
  <w:footnote w:type="continuationSeparator" w:id="0">
    <w:p w14:paraId="7AB07C9E" w14:textId="77777777" w:rsidR="009975EF" w:rsidRDefault="009975EF" w:rsidP="00124A51">
      <w:r>
        <w:continuationSeparator/>
      </w:r>
    </w:p>
    <w:p w14:paraId="5FA9B3E8" w14:textId="77777777" w:rsidR="009975EF" w:rsidRDefault="009975EF"/>
  </w:footnote>
  <w:footnote w:id="1">
    <w:p w14:paraId="66E5CE05" w14:textId="77777777" w:rsidR="009975EF" w:rsidRPr="00D753B5" w:rsidRDefault="009975EF" w:rsidP="00901F8A">
      <w:pPr>
        <w:pStyle w:val="FootnoteText"/>
        <w:rPr>
          <w:rFonts w:asciiTheme="minorHAnsi" w:hAnsiTheme="minorHAnsi" w:cstheme="minorHAnsi"/>
          <w:sz w:val="18"/>
          <w:szCs w:val="18"/>
        </w:rPr>
      </w:pPr>
      <w:r w:rsidRPr="00D753B5">
        <w:rPr>
          <w:rStyle w:val="FootnoteReference"/>
          <w:rFonts w:asciiTheme="minorHAnsi" w:hAnsiTheme="minorHAnsi" w:cstheme="minorHAnsi"/>
          <w:sz w:val="18"/>
          <w:szCs w:val="18"/>
        </w:rPr>
        <w:footnoteRef/>
      </w:r>
      <w:r w:rsidRPr="00D753B5">
        <w:rPr>
          <w:rFonts w:asciiTheme="minorHAnsi" w:hAnsiTheme="minorHAnsi" w:cstheme="minorHAnsi"/>
          <w:sz w:val="18"/>
          <w:szCs w:val="18"/>
        </w:rPr>
        <w:t xml:space="preserve"> </w:t>
      </w:r>
      <w:proofErr w:type="spellStart"/>
      <w:r w:rsidRPr="00D753B5">
        <w:rPr>
          <w:rStyle w:val="authors"/>
          <w:rFonts w:asciiTheme="minorHAnsi" w:hAnsiTheme="minorHAnsi" w:cstheme="minorHAnsi"/>
          <w:color w:val="333333"/>
          <w:sz w:val="18"/>
          <w:szCs w:val="18"/>
          <w:shd w:val="clear" w:color="auto" w:fill="FFFFFF"/>
        </w:rPr>
        <w:t>Mengting</w:t>
      </w:r>
      <w:proofErr w:type="spellEnd"/>
      <w:r w:rsidRPr="00D753B5">
        <w:rPr>
          <w:rStyle w:val="authors"/>
          <w:rFonts w:asciiTheme="minorHAnsi" w:hAnsiTheme="minorHAnsi" w:cstheme="minorHAnsi"/>
          <w:color w:val="333333"/>
          <w:sz w:val="18"/>
          <w:szCs w:val="18"/>
          <w:shd w:val="clear" w:color="auto" w:fill="FFFFFF"/>
        </w:rPr>
        <w:t xml:space="preserve"> Zhu, Yan </w:t>
      </w:r>
      <w:proofErr w:type="spellStart"/>
      <w:r w:rsidRPr="00D753B5">
        <w:rPr>
          <w:rStyle w:val="authors"/>
          <w:rFonts w:asciiTheme="minorHAnsi" w:hAnsiTheme="minorHAnsi" w:cstheme="minorHAnsi"/>
          <w:color w:val="333333"/>
          <w:sz w:val="18"/>
          <w:szCs w:val="18"/>
          <w:shd w:val="clear" w:color="auto" w:fill="FFFFFF"/>
        </w:rPr>
        <w:t>Guo</w:t>
      </w:r>
      <w:proofErr w:type="spellEnd"/>
      <w:r w:rsidRPr="00D753B5">
        <w:rPr>
          <w:rStyle w:val="authors"/>
          <w:rFonts w:asciiTheme="minorHAnsi" w:hAnsiTheme="minorHAnsi" w:cstheme="minorHAnsi"/>
          <w:color w:val="333333"/>
          <w:sz w:val="18"/>
          <w:szCs w:val="18"/>
          <w:shd w:val="clear" w:color="auto" w:fill="FFFFFF"/>
        </w:rPr>
        <w:t xml:space="preserve">, </w:t>
      </w:r>
      <w:proofErr w:type="spellStart"/>
      <w:r w:rsidRPr="00D753B5">
        <w:rPr>
          <w:rStyle w:val="authors"/>
          <w:rFonts w:asciiTheme="minorHAnsi" w:hAnsiTheme="minorHAnsi" w:cstheme="minorHAnsi"/>
          <w:color w:val="333333"/>
          <w:sz w:val="18"/>
          <w:szCs w:val="18"/>
          <w:shd w:val="clear" w:color="auto" w:fill="FFFFFF"/>
        </w:rPr>
        <w:t>Yiran</w:t>
      </w:r>
      <w:proofErr w:type="spellEnd"/>
      <w:r w:rsidRPr="00D753B5">
        <w:rPr>
          <w:rStyle w:val="authors"/>
          <w:rFonts w:asciiTheme="minorHAnsi" w:hAnsiTheme="minorHAnsi" w:cstheme="minorHAnsi"/>
          <w:color w:val="333333"/>
          <w:sz w:val="18"/>
          <w:szCs w:val="18"/>
          <w:shd w:val="clear" w:color="auto" w:fill="FFFFFF"/>
        </w:rPr>
        <w:t xml:space="preserve"> Li, </w:t>
      </w:r>
      <w:proofErr w:type="spellStart"/>
      <w:r w:rsidRPr="00D753B5">
        <w:rPr>
          <w:rStyle w:val="authors"/>
          <w:rFonts w:asciiTheme="minorHAnsi" w:hAnsiTheme="minorHAnsi" w:cstheme="minorHAnsi"/>
          <w:color w:val="333333"/>
          <w:sz w:val="18"/>
          <w:szCs w:val="18"/>
          <w:shd w:val="clear" w:color="auto" w:fill="FFFFFF"/>
        </w:rPr>
        <w:t>Chengbo</w:t>
      </w:r>
      <w:proofErr w:type="spellEnd"/>
      <w:r w:rsidRPr="00D753B5">
        <w:rPr>
          <w:rStyle w:val="authors"/>
          <w:rFonts w:asciiTheme="minorHAnsi" w:hAnsiTheme="minorHAnsi" w:cstheme="minorHAnsi"/>
          <w:color w:val="333333"/>
          <w:sz w:val="18"/>
          <w:szCs w:val="18"/>
          <w:shd w:val="clear" w:color="auto" w:fill="FFFFFF"/>
        </w:rPr>
        <w:t xml:space="preserve"> Zeng, </w:t>
      </w:r>
      <w:proofErr w:type="spellStart"/>
      <w:r w:rsidRPr="00D753B5">
        <w:rPr>
          <w:rStyle w:val="authors"/>
          <w:rFonts w:asciiTheme="minorHAnsi" w:hAnsiTheme="minorHAnsi" w:cstheme="minorHAnsi"/>
          <w:color w:val="333333"/>
          <w:sz w:val="18"/>
          <w:szCs w:val="18"/>
          <w:shd w:val="clear" w:color="auto" w:fill="FFFFFF"/>
        </w:rPr>
        <w:t>Jiaying</w:t>
      </w:r>
      <w:proofErr w:type="spellEnd"/>
      <w:r w:rsidRPr="00D753B5">
        <w:rPr>
          <w:rStyle w:val="authors"/>
          <w:rFonts w:asciiTheme="minorHAnsi" w:hAnsiTheme="minorHAnsi" w:cstheme="minorHAnsi"/>
          <w:color w:val="333333"/>
          <w:sz w:val="18"/>
          <w:szCs w:val="18"/>
          <w:shd w:val="clear" w:color="auto" w:fill="FFFFFF"/>
        </w:rPr>
        <w:t xml:space="preserve"> </w:t>
      </w:r>
      <w:proofErr w:type="spellStart"/>
      <w:r w:rsidRPr="00D753B5">
        <w:rPr>
          <w:rStyle w:val="authors"/>
          <w:rFonts w:asciiTheme="minorHAnsi" w:hAnsiTheme="minorHAnsi" w:cstheme="minorHAnsi"/>
          <w:color w:val="333333"/>
          <w:sz w:val="18"/>
          <w:szCs w:val="18"/>
          <w:shd w:val="clear" w:color="auto" w:fill="FFFFFF"/>
        </w:rPr>
        <w:t>Qiao</w:t>
      </w:r>
      <w:proofErr w:type="spellEnd"/>
      <w:r w:rsidRPr="00D753B5">
        <w:rPr>
          <w:rStyle w:val="authors"/>
          <w:rFonts w:asciiTheme="minorHAnsi" w:hAnsiTheme="minorHAnsi" w:cstheme="minorHAnsi"/>
          <w:color w:val="333333"/>
          <w:sz w:val="18"/>
          <w:szCs w:val="18"/>
          <w:shd w:val="clear" w:color="auto" w:fill="FFFFFF"/>
        </w:rPr>
        <w:t xml:space="preserve">, </w:t>
      </w:r>
      <w:proofErr w:type="spellStart"/>
      <w:r w:rsidRPr="00D753B5">
        <w:rPr>
          <w:rStyle w:val="authors"/>
          <w:rFonts w:asciiTheme="minorHAnsi" w:hAnsiTheme="minorHAnsi" w:cstheme="minorHAnsi"/>
          <w:color w:val="333333"/>
          <w:sz w:val="18"/>
          <w:szCs w:val="18"/>
          <w:shd w:val="clear" w:color="auto" w:fill="FFFFFF"/>
        </w:rPr>
        <w:t>Zhimeng</w:t>
      </w:r>
      <w:proofErr w:type="spellEnd"/>
      <w:r w:rsidRPr="00D753B5">
        <w:rPr>
          <w:rStyle w:val="authors"/>
          <w:rFonts w:asciiTheme="minorHAnsi" w:hAnsiTheme="minorHAnsi" w:cstheme="minorHAnsi"/>
          <w:color w:val="333333"/>
          <w:sz w:val="18"/>
          <w:szCs w:val="18"/>
          <w:shd w:val="clear" w:color="auto" w:fill="FFFFFF"/>
        </w:rPr>
        <w:t xml:space="preserve"> Xu, Yu Zeng, </w:t>
      </w:r>
      <w:proofErr w:type="spellStart"/>
      <w:r w:rsidRPr="00D753B5">
        <w:rPr>
          <w:rStyle w:val="authors"/>
          <w:rFonts w:asciiTheme="minorHAnsi" w:hAnsiTheme="minorHAnsi" w:cstheme="minorHAnsi"/>
          <w:color w:val="333333"/>
          <w:sz w:val="18"/>
          <w:szCs w:val="18"/>
          <w:shd w:val="clear" w:color="auto" w:fill="FFFFFF"/>
        </w:rPr>
        <w:t>Weiping</w:t>
      </w:r>
      <w:proofErr w:type="spellEnd"/>
      <w:r w:rsidRPr="00D753B5">
        <w:rPr>
          <w:rStyle w:val="authors"/>
          <w:rFonts w:asciiTheme="minorHAnsi" w:hAnsiTheme="minorHAnsi" w:cstheme="minorHAnsi"/>
          <w:color w:val="333333"/>
          <w:sz w:val="18"/>
          <w:szCs w:val="18"/>
          <w:shd w:val="clear" w:color="auto" w:fill="FFFFFF"/>
        </w:rPr>
        <w:t xml:space="preserve"> </w:t>
      </w:r>
      <w:proofErr w:type="spellStart"/>
      <w:r w:rsidRPr="00D753B5">
        <w:rPr>
          <w:rStyle w:val="authors"/>
          <w:rFonts w:asciiTheme="minorHAnsi" w:hAnsiTheme="minorHAnsi" w:cstheme="minorHAnsi"/>
          <w:color w:val="333333"/>
          <w:sz w:val="18"/>
          <w:szCs w:val="18"/>
          <w:shd w:val="clear" w:color="auto" w:fill="FFFFFF"/>
        </w:rPr>
        <w:t>Cai</w:t>
      </w:r>
      <w:proofErr w:type="spellEnd"/>
      <w:r w:rsidRPr="00D753B5">
        <w:rPr>
          <w:rStyle w:val="authors"/>
          <w:rFonts w:asciiTheme="minorHAnsi" w:hAnsiTheme="minorHAnsi" w:cstheme="minorHAnsi"/>
          <w:color w:val="333333"/>
          <w:sz w:val="18"/>
          <w:szCs w:val="18"/>
          <w:shd w:val="clear" w:color="auto" w:fill="FFFFFF"/>
        </w:rPr>
        <w:t xml:space="preserve">, </w:t>
      </w:r>
      <w:proofErr w:type="spellStart"/>
      <w:r w:rsidRPr="00D753B5">
        <w:rPr>
          <w:rStyle w:val="authors"/>
          <w:rFonts w:asciiTheme="minorHAnsi" w:hAnsiTheme="minorHAnsi" w:cstheme="minorHAnsi"/>
          <w:color w:val="333333"/>
          <w:sz w:val="18"/>
          <w:szCs w:val="18"/>
          <w:shd w:val="clear" w:color="auto" w:fill="FFFFFF"/>
        </w:rPr>
        <w:t>Linghua</w:t>
      </w:r>
      <w:proofErr w:type="spellEnd"/>
      <w:r w:rsidRPr="00D753B5">
        <w:rPr>
          <w:rStyle w:val="authors"/>
          <w:rFonts w:asciiTheme="minorHAnsi" w:hAnsiTheme="minorHAnsi" w:cstheme="minorHAnsi"/>
          <w:color w:val="333333"/>
          <w:sz w:val="18"/>
          <w:szCs w:val="18"/>
          <w:shd w:val="clear" w:color="auto" w:fill="FFFFFF"/>
        </w:rPr>
        <w:t xml:space="preserve"> Li &amp; Cong Liu</w:t>
      </w:r>
      <w:r w:rsidRPr="00D753B5">
        <w:rPr>
          <w:rFonts w:asciiTheme="minorHAnsi" w:hAnsiTheme="minorHAnsi" w:cstheme="minorHAnsi"/>
          <w:color w:val="333333"/>
          <w:sz w:val="18"/>
          <w:szCs w:val="18"/>
          <w:shd w:val="clear" w:color="auto" w:fill="FFFFFF"/>
        </w:rPr>
        <w:t> </w:t>
      </w:r>
      <w:r w:rsidRPr="00D753B5">
        <w:rPr>
          <w:rStyle w:val="Date1"/>
          <w:rFonts w:asciiTheme="minorHAnsi" w:hAnsiTheme="minorHAnsi" w:cstheme="minorHAnsi"/>
          <w:color w:val="333333"/>
          <w:sz w:val="18"/>
          <w:szCs w:val="18"/>
          <w:shd w:val="clear" w:color="auto" w:fill="FFFFFF"/>
        </w:rPr>
        <w:t>(2020)</w:t>
      </w:r>
      <w:r w:rsidRPr="00D753B5">
        <w:rPr>
          <w:rFonts w:asciiTheme="minorHAnsi" w:hAnsiTheme="minorHAnsi" w:cstheme="minorHAnsi"/>
          <w:color w:val="333333"/>
          <w:sz w:val="18"/>
          <w:szCs w:val="18"/>
          <w:shd w:val="clear" w:color="auto" w:fill="FFFFFF"/>
        </w:rPr>
        <w:t> </w:t>
      </w:r>
      <w:r w:rsidRPr="00D753B5">
        <w:rPr>
          <w:rStyle w:val="arttitle"/>
          <w:rFonts w:asciiTheme="minorHAnsi" w:hAnsiTheme="minorHAnsi" w:cstheme="minorHAnsi"/>
          <w:color w:val="333333"/>
          <w:sz w:val="18"/>
          <w:szCs w:val="18"/>
          <w:shd w:val="clear" w:color="auto" w:fill="FFFFFF"/>
        </w:rPr>
        <w:t>HIV-related stigma and quality of life in people living with HIV and depressive symptoms: indirect effects of positive coping and perceived stress,</w:t>
      </w:r>
      <w:r w:rsidRPr="00D753B5">
        <w:rPr>
          <w:rFonts w:asciiTheme="minorHAnsi" w:hAnsiTheme="minorHAnsi" w:cstheme="minorHAnsi"/>
          <w:color w:val="333333"/>
          <w:sz w:val="18"/>
          <w:szCs w:val="18"/>
          <w:shd w:val="clear" w:color="auto" w:fill="FFFFFF"/>
        </w:rPr>
        <w:t> </w:t>
      </w:r>
      <w:r w:rsidRPr="000B4470">
        <w:rPr>
          <w:rStyle w:val="serialtitle"/>
          <w:rFonts w:asciiTheme="minorHAnsi" w:hAnsiTheme="minorHAnsi" w:cstheme="minorHAnsi"/>
          <w:i/>
          <w:iCs/>
          <w:color w:val="333333"/>
          <w:sz w:val="18"/>
          <w:szCs w:val="18"/>
          <w:shd w:val="clear" w:color="auto" w:fill="FFFFFF"/>
        </w:rPr>
        <w:t>AIDS Care</w:t>
      </w:r>
      <w:r w:rsidRPr="00D753B5">
        <w:rPr>
          <w:rStyle w:val="serialtitle"/>
          <w:rFonts w:asciiTheme="minorHAnsi" w:hAnsiTheme="minorHAnsi" w:cstheme="minorHAnsi"/>
          <w:color w:val="333333"/>
          <w:sz w:val="18"/>
          <w:szCs w:val="18"/>
          <w:shd w:val="clear" w:color="auto" w:fill="FFFFFF"/>
        </w:rPr>
        <w:t>,</w:t>
      </w:r>
      <w:r w:rsidRPr="00D753B5">
        <w:rPr>
          <w:rFonts w:asciiTheme="minorHAnsi" w:hAnsiTheme="minorHAnsi" w:cstheme="minorHAnsi"/>
          <w:color w:val="333333"/>
          <w:sz w:val="18"/>
          <w:szCs w:val="18"/>
          <w:shd w:val="clear" w:color="auto" w:fill="FFFFFF"/>
        </w:rPr>
        <w:t> </w:t>
      </w:r>
      <w:r w:rsidRPr="00D753B5">
        <w:rPr>
          <w:rStyle w:val="volumeissue"/>
          <w:rFonts w:asciiTheme="minorHAnsi" w:hAnsiTheme="minorHAnsi" w:cstheme="minorHAnsi"/>
          <w:color w:val="333333"/>
          <w:sz w:val="18"/>
          <w:szCs w:val="18"/>
          <w:shd w:val="clear" w:color="auto" w:fill="FFFFFF"/>
        </w:rPr>
        <w:t>32:8,</w:t>
      </w:r>
      <w:r w:rsidRPr="00D753B5">
        <w:rPr>
          <w:rFonts w:asciiTheme="minorHAnsi" w:hAnsiTheme="minorHAnsi" w:cstheme="minorHAnsi"/>
          <w:color w:val="333333"/>
          <w:sz w:val="18"/>
          <w:szCs w:val="18"/>
          <w:shd w:val="clear" w:color="auto" w:fill="FFFFFF"/>
        </w:rPr>
        <w:t> </w:t>
      </w:r>
      <w:r w:rsidRPr="00D753B5">
        <w:rPr>
          <w:rStyle w:val="pagerange"/>
          <w:rFonts w:asciiTheme="minorHAnsi" w:hAnsiTheme="minorHAnsi" w:cstheme="minorHAnsi"/>
          <w:color w:val="333333"/>
          <w:sz w:val="18"/>
          <w:szCs w:val="18"/>
          <w:shd w:val="clear" w:color="auto" w:fill="FFFFFF"/>
        </w:rPr>
        <w:t>1030-1035,</w:t>
      </w:r>
      <w:r w:rsidRPr="00D753B5">
        <w:rPr>
          <w:rFonts w:asciiTheme="minorHAnsi" w:hAnsiTheme="minorHAnsi" w:cstheme="minorHAnsi"/>
          <w:color w:val="333333"/>
          <w:sz w:val="18"/>
          <w:szCs w:val="18"/>
          <w:shd w:val="clear" w:color="auto" w:fill="FFFFFF"/>
        </w:rPr>
        <w:t> </w:t>
      </w:r>
      <w:r w:rsidRPr="00D753B5">
        <w:rPr>
          <w:rStyle w:val="doilink"/>
          <w:rFonts w:asciiTheme="minorHAnsi" w:hAnsiTheme="minorHAnsi" w:cstheme="minorHAnsi"/>
          <w:color w:val="333333"/>
          <w:sz w:val="18"/>
          <w:szCs w:val="18"/>
          <w:shd w:val="clear" w:color="auto" w:fill="FFFFFF"/>
        </w:rPr>
        <w:t>DOI: </w:t>
      </w:r>
      <w:hyperlink r:id="rId1" w:history="1">
        <w:r w:rsidRPr="00D753B5">
          <w:rPr>
            <w:rStyle w:val="Hyperlink"/>
            <w:rFonts w:asciiTheme="minorHAnsi" w:hAnsiTheme="minorHAnsi" w:cstheme="minorHAnsi"/>
            <w:color w:val="333333"/>
            <w:sz w:val="18"/>
            <w:szCs w:val="18"/>
            <w:shd w:val="clear" w:color="auto" w:fill="FFFFFF"/>
          </w:rPr>
          <w:t>10.1080/09540121.2020.1752890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7408" w14:textId="77777777" w:rsidR="009975EF" w:rsidRDefault="00997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D371" w14:textId="77777777" w:rsidR="009975EF" w:rsidRPr="00056684" w:rsidRDefault="009975EF" w:rsidP="0062481A">
    <w:pPr>
      <w:pStyle w:val="Header"/>
      <w:ind w:left="360"/>
      <w:rPr>
        <w:rFonts w:asciiTheme="minorHAnsi" w:hAnsiTheme="minorHAnsi"/>
        <w:i/>
        <w:color w:val="808080"/>
      </w:rPr>
    </w:pPr>
    <w:bookmarkStart w:id="81"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2021</w:t>
    </w:r>
    <w:r w:rsidRPr="00056684">
      <w:rPr>
        <w:rFonts w:asciiTheme="minorHAnsi" w:hAnsiTheme="minorHAnsi"/>
        <w:i/>
        <w:color w:val="808080"/>
      </w:rPr>
      <w:t xml:space="preserve"> PBAC Meeting</w:t>
    </w:r>
  </w:p>
  <w:bookmarkEnd w:id="81"/>
  <w:p w14:paraId="5D3A64F3" w14:textId="77777777" w:rsidR="009975EF" w:rsidRDefault="00997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21856" w14:textId="77777777" w:rsidR="009975EF" w:rsidRDefault="00997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A61CF1"/>
    <w:multiLevelType w:val="hybridMultilevel"/>
    <w:tmpl w:val="ED1E59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22C0D50"/>
    <w:multiLevelType w:val="hybridMultilevel"/>
    <w:tmpl w:val="BDBA1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F383F"/>
    <w:multiLevelType w:val="multilevel"/>
    <w:tmpl w:val="051E9312"/>
    <w:lvl w:ilvl="0">
      <w:start w:val="6"/>
      <w:numFmt w:val="decimal"/>
      <w:lvlText w:val="%1"/>
      <w:lvlJc w:val="left"/>
      <w:pPr>
        <w:ind w:left="420" w:hanging="420"/>
      </w:pPr>
      <w:rPr>
        <w:rFonts w:hint="default"/>
      </w:rPr>
    </w:lvl>
    <w:lvl w:ilvl="1">
      <w:start w:val="2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017405"/>
    <w:multiLevelType w:val="hybridMultilevel"/>
    <w:tmpl w:val="B0A899F0"/>
    <w:lvl w:ilvl="0" w:tplc="A1F26734">
      <w:start w:val="1"/>
      <w:numFmt w:val="bullet"/>
      <w:pStyle w:val="Bulletleft1"/>
      <w:lvlText w:val=""/>
      <w:lvlJc w:val="left"/>
      <w:pPr>
        <w:tabs>
          <w:tab w:val="num" w:pos="284"/>
        </w:tabs>
        <w:ind w:left="284" w:hanging="284"/>
      </w:pPr>
      <w:rPr>
        <w:rFonts w:ascii="Symbol" w:hAnsi="Symbol" w:hint="default"/>
        <w:color w:val="auto"/>
      </w:rPr>
    </w:lvl>
    <w:lvl w:ilvl="1" w:tplc="D2FCAD60">
      <w:start w:val="1"/>
      <w:numFmt w:val="bullet"/>
      <w:lvlText w:val=""/>
      <w:lvlJc w:val="left"/>
      <w:pPr>
        <w:tabs>
          <w:tab w:val="num" w:pos="567"/>
        </w:tabs>
        <w:ind w:left="567" w:hanging="283"/>
      </w:pPr>
      <w:rPr>
        <w:rFonts w:ascii="Symbol" w:hAnsi="Symbol" w:hint="default"/>
      </w:rPr>
    </w:lvl>
    <w:lvl w:ilvl="2" w:tplc="B9F20CEE">
      <w:start w:val="1"/>
      <w:numFmt w:val="bullet"/>
      <w:lvlText w:val=""/>
      <w:lvlJc w:val="left"/>
      <w:pPr>
        <w:tabs>
          <w:tab w:val="num" w:pos="851"/>
        </w:tabs>
        <w:ind w:left="851" w:hanging="284"/>
      </w:pPr>
      <w:rPr>
        <w:rFonts w:ascii="Symbol" w:hAnsi="Symbol" w:hint="default"/>
        <w:color w:val="auto"/>
      </w:rPr>
    </w:lvl>
    <w:lvl w:ilvl="3" w:tplc="802C89B4">
      <w:start w:val="1"/>
      <w:numFmt w:val="decimal"/>
      <w:lvlText w:val="(%4)"/>
      <w:lvlJc w:val="left"/>
      <w:pPr>
        <w:tabs>
          <w:tab w:val="num" w:pos="1724"/>
        </w:tabs>
        <w:ind w:left="1724" w:hanging="360"/>
      </w:pPr>
      <w:rPr>
        <w:rFonts w:hint="default"/>
      </w:rPr>
    </w:lvl>
    <w:lvl w:ilvl="4" w:tplc="6832A796">
      <w:start w:val="1"/>
      <w:numFmt w:val="lowerLetter"/>
      <w:lvlText w:val="(%5)"/>
      <w:lvlJc w:val="left"/>
      <w:pPr>
        <w:tabs>
          <w:tab w:val="num" w:pos="2084"/>
        </w:tabs>
        <w:ind w:left="2084" w:hanging="360"/>
      </w:pPr>
      <w:rPr>
        <w:rFonts w:hint="default"/>
      </w:rPr>
    </w:lvl>
    <w:lvl w:ilvl="5" w:tplc="C6D09726">
      <w:start w:val="1"/>
      <w:numFmt w:val="lowerRoman"/>
      <w:lvlText w:val="(%6)"/>
      <w:lvlJc w:val="left"/>
      <w:pPr>
        <w:tabs>
          <w:tab w:val="num" w:pos="2444"/>
        </w:tabs>
        <w:ind w:left="2444" w:hanging="360"/>
      </w:pPr>
      <w:rPr>
        <w:rFonts w:hint="default"/>
      </w:rPr>
    </w:lvl>
    <w:lvl w:ilvl="6" w:tplc="0B68DE0A">
      <w:start w:val="1"/>
      <w:numFmt w:val="decimal"/>
      <w:lvlText w:val="%7."/>
      <w:lvlJc w:val="left"/>
      <w:pPr>
        <w:tabs>
          <w:tab w:val="num" w:pos="2804"/>
        </w:tabs>
        <w:ind w:left="2804" w:hanging="360"/>
      </w:pPr>
      <w:rPr>
        <w:rFonts w:hint="default"/>
      </w:rPr>
    </w:lvl>
    <w:lvl w:ilvl="7" w:tplc="B76E8F9A">
      <w:start w:val="1"/>
      <w:numFmt w:val="lowerLetter"/>
      <w:lvlText w:val="%8."/>
      <w:lvlJc w:val="left"/>
      <w:pPr>
        <w:tabs>
          <w:tab w:val="num" w:pos="3164"/>
        </w:tabs>
        <w:ind w:left="3164" w:hanging="360"/>
      </w:pPr>
      <w:rPr>
        <w:rFonts w:hint="default"/>
      </w:rPr>
    </w:lvl>
    <w:lvl w:ilvl="8" w:tplc="A7A2606E">
      <w:start w:val="1"/>
      <w:numFmt w:val="lowerRoman"/>
      <w:lvlText w:val="%9."/>
      <w:lvlJc w:val="left"/>
      <w:pPr>
        <w:tabs>
          <w:tab w:val="num" w:pos="3524"/>
        </w:tabs>
        <w:ind w:left="3524" w:hanging="360"/>
      </w:pPr>
      <w:rPr>
        <w:rFont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E07A47CC"/>
    <w:lvl w:ilvl="0" w:tplc="E1B6BF4A">
      <w:start w:val="1"/>
      <w:numFmt w:val="decimal"/>
      <w:lvlText w:val="%1."/>
      <w:lvlJc w:val="left"/>
      <w:pPr>
        <w:ind w:left="1778"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DD3827"/>
    <w:multiLevelType w:val="hybridMultilevel"/>
    <w:tmpl w:val="B2D0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C3E5C"/>
    <w:multiLevelType w:val="hybridMultilevel"/>
    <w:tmpl w:val="19D45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F824C1"/>
    <w:multiLevelType w:val="hybridMultilevel"/>
    <w:tmpl w:val="0C242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475F59"/>
    <w:multiLevelType w:val="hybridMultilevel"/>
    <w:tmpl w:val="88A82C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37A"/>
    <w:multiLevelType w:val="hybridMultilevel"/>
    <w:tmpl w:val="95B27C9E"/>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261354"/>
    <w:multiLevelType w:val="multilevel"/>
    <w:tmpl w:val="2A0679E0"/>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rPr>
    </w:lvl>
    <w:lvl w:ilvl="2">
      <w:start w:val="1"/>
      <w:numFmt w:val="bullet"/>
      <w:lvlText w:val="o"/>
      <w:lvlJc w:val="left"/>
      <w:pPr>
        <w:ind w:left="720" w:hanging="720"/>
      </w:pPr>
      <w:rPr>
        <w:rFonts w:ascii="Courier New" w:hAnsi="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num w:numId="1">
    <w:abstractNumId w:val="4"/>
  </w:num>
  <w:num w:numId="2">
    <w:abstractNumId w:val="24"/>
  </w:num>
  <w:num w:numId="3">
    <w:abstractNumId w:val="13"/>
  </w:num>
  <w:num w:numId="4">
    <w:abstractNumId w:val="12"/>
  </w:num>
  <w:num w:numId="5">
    <w:abstractNumId w:val="21"/>
  </w:num>
  <w:num w:numId="6">
    <w:abstractNumId w:val="15"/>
  </w:num>
  <w:num w:numId="7">
    <w:abstractNumId w:val="7"/>
  </w:num>
  <w:num w:numId="8">
    <w:abstractNumId w:val="18"/>
  </w:num>
  <w:num w:numId="9">
    <w:abstractNumId w:val="3"/>
  </w:num>
  <w:num w:numId="10">
    <w:abstractNumId w:val="2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4"/>
  </w:num>
  <w:num w:numId="16">
    <w:abstractNumId w:val="13"/>
  </w:num>
  <w:num w:numId="17">
    <w:abstractNumId w:val="0"/>
  </w:num>
  <w:num w:numId="18">
    <w:abstractNumId w:val="16"/>
  </w:num>
  <w:num w:numId="19">
    <w:abstractNumId w:val="17"/>
  </w:num>
  <w:num w:numId="20">
    <w:abstractNumId w:val="5"/>
  </w:num>
  <w:num w:numId="21">
    <w:abstractNumId w:val="1"/>
  </w:num>
  <w:num w:numId="22">
    <w:abstractNumId w:val="10"/>
  </w:num>
  <w:num w:numId="23">
    <w:abstractNumId w:val="11"/>
  </w:num>
  <w:num w:numId="24">
    <w:abstractNumId w:val="8"/>
  </w:num>
  <w:num w:numId="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4"/>
  </w:num>
  <w:num w:numId="28">
    <w:abstractNumId w:val="9"/>
  </w:num>
  <w:num w:numId="29">
    <w:abstractNumId w:val="14"/>
  </w:num>
  <w:num w:numId="30">
    <w:abstractNumId w:val="24"/>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4"/>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4"/>
  </w:num>
  <w:num w:numId="38">
    <w:abstractNumId w:val="14"/>
  </w:num>
  <w:num w:numId="39">
    <w:abstractNumId w:val="14"/>
  </w:num>
  <w:num w:numId="40">
    <w:abstractNumId w:val="14"/>
  </w:num>
  <w:num w:numId="41">
    <w:abstractNumId w:val="24"/>
  </w:num>
  <w:num w:numId="42">
    <w:abstractNumId w:val="6"/>
  </w:num>
  <w:num w:numId="4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936"/>
    <w:rsid w:val="00003499"/>
    <w:rsid w:val="000039B7"/>
    <w:rsid w:val="00004CFB"/>
    <w:rsid w:val="00006B90"/>
    <w:rsid w:val="00010564"/>
    <w:rsid w:val="000118E8"/>
    <w:rsid w:val="00011B76"/>
    <w:rsid w:val="00012BD2"/>
    <w:rsid w:val="00012D45"/>
    <w:rsid w:val="00013247"/>
    <w:rsid w:val="0001384D"/>
    <w:rsid w:val="00013AF5"/>
    <w:rsid w:val="0001496B"/>
    <w:rsid w:val="00015886"/>
    <w:rsid w:val="000162EF"/>
    <w:rsid w:val="000164C9"/>
    <w:rsid w:val="00016C9D"/>
    <w:rsid w:val="0002225F"/>
    <w:rsid w:val="00023763"/>
    <w:rsid w:val="00026E4F"/>
    <w:rsid w:val="00027A5E"/>
    <w:rsid w:val="000305C0"/>
    <w:rsid w:val="00032BE1"/>
    <w:rsid w:val="00033863"/>
    <w:rsid w:val="000341AE"/>
    <w:rsid w:val="000341F1"/>
    <w:rsid w:val="00034230"/>
    <w:rsid w:val="0003484C"/>
    <w:rsid w:val="00034F81"/>
    <w:rsid w:val="00035DC0"/>
    <w:rsid w:val="000366AE"/>
    <w:rsid w:val="00036829"/>
    <w:rsid w:val="000369F3"/>
    <w:rsid w:val="0004020A"/>
    <w:rsid w:val="00040895"/>
    <w:rsid w:val="00043BAD"/>
    <w:rsid w:val="00043C37"/>
    <w:rsid w:val="00043F65"/>
    <w:rsid w:val="00044CAC"/>
    <w:rsid w:val="00045017"/>
    <w:rsid w:val="00045A2B"/>
    <w:rsid w:val="00045E29"/>
    <w:rsid w:val="0004698F"/>
    <w:rsid w:val="00047335"/>
    <w:rsid w:val="000539D0"/>
    <w:rsid w:val="00054621"/>
    <w:rsid w:val="000546D7"/>
    <w:rsid w:val="00054C9D"/>
    <w:rsid w:val="000550DF"/>
    <w:rsid w:val="00057FCA"/>
    <w:rsid w:val="000615B3"/>
    <w:rsid w:val="00063063"/>
    <w:rsid w:val="000633F7"/>
    <w:rsid w:val="0006358C"/>
    <w:rsid w:val="0006484D"/>
    <w:rsid w:val="00066360"/>
    <w:rsid w:val="000667F6"/>
    <w:rsid w:val="000702C5"/>
    <w:rsid w:val="00071248"/>
    <w:rsid w:val="00071BF0"/>
    <w:rsid w:val="00071D48"/>
    <w:rsid w:val="000720B9"/>
    <w:rsid w:val="00072279"/>
    <w:rsid w:val="000729C4"/>
    <w:rsid w:val="000737F7"/>
    <w:rsid w:val="0007650A"/>
    <w:rsid w:val="0007672F"/>
    <w:rsid w:val="000774F0"/>
    <w:rsid w:val="00077DF4"/>
    <w:rsid w:val="00077E93"/>
    <w:rsid w:val="00080909"/>
    <w:rsid w:val="00080BD8"/>
    <w:rsid w:val="000812AF"/>
    <w:rsid w:val="000812CA"/>
    <w:rsid w:val="0008258D"/>
    <w:rsid w:val="00083E99"/>
    <w:rsid w:val="000850FA"/>
    <w:rsid w:val="00085263"/>
    <w:rsid w:val="000856C5"/>
    <w:rsid w:val="00086073"/>
    <w:rsid w:val="0009023A"/>
    <w:rsid w:val="00090C7E"/>
    <w:rsid w:val="00092600"/>
    <w:rsid w:val="0009262B"/>
    <w:rsid w:val="00093310"/>
    <w:rsid w:val="0009445C"/>
    <w:rsid w:val="00094660"/>
    <w:rsid w:val="00095709"/>
    <w:rsid w:val="00095FE5"/>
    <w:rsid w:val="0009601F"/>
    <w:rsid w:val="00096284"/>
    <w:rsid w:val="000A172F"/>
    <w:rsid w:val="000A242D"/>
    <w:rsid w:val="000A2EF6"/>
    <w:rsid w:val="000A6746"/>
    <w:rsid w:val="000A7628"/>
    <w:rsid w:val="000A7D08"/>
    <w:rsid w:val="000B0670"/>
    <w:rsid w:val="000B0E75"/>
    <w:rsid w:val="000B1E4B"/>
    <w:rsid w:val="000B2026"/>
    <w:rsid w:val="000B3112"/>
    <w:rsid w:val="000B4470"/>
    <w:rsid w:val="000B6CAC"/>
    <w:rsid w:val="000B7240"/>
    <w:rsid w:val="000B7612"/>
    <w:rsid w:val="000C207B"/>
    <w:rsid w:val="000C2871"/>
    <w:rsid w:val="000C3ACB"/>
    <w:rsid w:val="000C3DF9"/>
    <w:rsid w:val="000C461A"/>
    <w:rsid w:val="000C6713"/>
    <w:rsid w:val="000C6887"/>
    <w:rsid w:val="000C6C0E"/>
    <w:rsid w:val="000C775A"/>
    <w:rsid w:val="000C7940"/>
    <w:rsid w:val="000D1BFC"/>
    <w:rsid w:val="000D281A"/>
    <w:rsid w:val="000D326A"/>
    <w:rsid w:val="000D3709"/>
    <w:rsid w:val="000D41AA"/>
    <w:rsid w:val="000D51FB"/>
    <w:rsid w:val="000D56BA"/>
    <w:rsid w:val="000D6DD3"/>
    <w:rsid w:val="000D70E4"/>
    <w:rsid w:val="000E0D40"/>
    <w:rsid w:val="000E135D"/>
    <w:rsid w:val="000E24B9"/>
    <w:rsid w:val="000E28C3"/>
    <w:rsid w:val="000E38D6"/>
    <w:rsid w:val="000E576A"/>
    <w:rsid w:val="000F00BA"/>
    <w:rsid w:val="000F0877"/>
    <w:rsid w:val="000F13D8"/>
    <w:rsid w:val="000F316A"/>
    <w:rsid w:val="000F3C74"/>
    <w:rsid w:val="000F4BB8"/>
    <w:rsid w:val="000F5B77"/>
    <w:rsid w:val="000F629F"/>
    <w:rsid w:val="000F644F"/>
    <w:rsid w:val="000F659D"/>
    <w:rsid w:val="000F7127"/>
    <w:rsid w:val="00100F8A"/>
    <w:rsid w:val="00101E40"/>
    <w:rsid w:val="00102075"/>
    <w:rsid w:val="00103F2A"/>
    <w:rsid w:val="0010460C"/>
    <w:rsid w:val="00105AE2"/>
    <w:rsid w:val="00105F09"/>
    <w:rsid w:val="00106079"/>
    <w:rsid w:val="00106B80"/>
    <w:rsid w:val="00107AFD"/>
    <w:rsid w:val="0011032E"/>
    <w:rsid w:val="0011348B"/>
    <w:rsid w:val="00113740"/>
    <w:rsid w:val="001150F2"/>
    <w:rsid w:val="001155F5"/>
    <w:rsid w:val="00115982"/>
    <w:rsid w:val="00115B0A"/>
    <w:rsid w:val="00115B20"/>
    <w:rsid w:val="00116C53"/>
    <w:rsid w:val="001176A6"/>
    <w:rsid w:val="00120CEA"/>
    <w:rsid w:val="00121799"/>
    <w:rsid w:val="001222FC"/>
    <w:rsid w:val="00124A51"/>
    <w:rsid w:val="0012645C"/>
    <w:rsid w:val="00126621"/>
    <w:rsid w:val="001269EE"/>
    <w:rsid w:val="001301E9"/>
    <w:rsid w:val="00131193"/>
    <w:rsid w:val="00131C9B"/>
    <w:rsid w:val="00131D82"/>
    <w:rsid w:val="00133D36"/>
    <w:rsid w:val="001346F7"/>
    <w:rsid w:val="0013572C"/>
    <w:rsid w:val="00136A84"/>
    <w:rsid w:val="00137250"/>
    <w:rsid w:val="00137645"/>
    <w:rsid w:val="0014015A"/>
    <w:rsid w:val="00140E99"/>
    <w:rsid w:val="0014263B"/>
    <w:rsid w:val="0014534B"/>
    <w:rsid w:val="00145540"/>
    <w:rsid w:val="0014555E"/>
    <w:rsid w:val="001456B0"/>
    <w:rsid w:val="001521C5"/>
    <w:rsid w:val="001545EE"/>
    <w:rsid w:val="0015707D"/>
    <w:rsid w:val="00157130"/>
    <w:rsid w:val="001576B1"/>
    <w:rsid w:val="00160A4C"/>
    <w:rsid w:val="00161F28"/>
    <w:rsid w:val="00162042"/>
    <w:rsid w:val="001623C1"/>
    <w:rsid w:val="00162405"/>
    <w:rsid w:val="00162913"/>
    <w:rsid w:val="00162BA9"/>
    <w:rsid w:val="00163EFF"/>
    <w:rsid w:val="00164762"/>
    <w:rsid w:val="001661FB"/>
    <w:rsid w:val="001718B5"/>
    <w:rsid w:val="0017301E"/>
    <w:rsid w:val="00173565"/>
    <w:rsid w:val="00173B07"/>
    <w:rsid w:val="00173D11"/>
    <w:rsid w:val="00175F19"/>
    <w:rsid w:val="00176A07"/>
    <w:rsid w:val="00180860"/>
    <w:rsid w:val="00180F03"/>
    <w:rsid w:val="00181363"/>
    <w:rsid w:val="00181D9C"/>
    <w:rsid w:val="001841B7"/>
    <w:rsid w:val="00185C6B"/>
    <w:rsid w:val="0018752F"/>
    <w:rsid w:val="00190ACD"/>
    <w:rsid w:val="00190D2A"/>
    <w:rsid w:val="00191FD9"/>
    <w:rsid w:val="00192FB1"/>
    <w:rsid w:val="00195222"/>
    <w:rsid w:val="00195893"/>
    <w:rsid w:val="001975D8"/>
    <w:rsid w:val="001A0271"/>
    <w:rsid w:val="001A192E"/>
    <w:rsid w:val="001A4095"/>
    <w:rsid w:val="001A43FA"/>
    <w:rsid w:val="001A4CE3"/>
    <w:rsid w:val="001A59FB"/>
    <w:rsid w:val="001A6354"/>
    <w:rsid w:val="001A64CE"/>
    <w:rsid w:val="001A7A87"/>
    <w:rsid w:val="001A7A9E"/>
    <w:rsid w:val="001A7AE8"/>
    <w:rsid w:val="001A7B64"/>
    <w:rsid w:val="001A7C95"/>
    <w:rsid w:val="001B0E1E"/>
    <w:rsid w:val="001B204E"/>
    <w:rsid w:val="001B3443"/>
    <w:rsid w:val="001B4D20"/>
    <w:rsid w:val="001B62E5"/>
    <w:rsid w:val="001C0EB8"/>
    <w:rsid w:val="001C2A9B"/>
    <w:rsid w:val="001C4299"/>
    <w:rsid w:val="001C58AD"/>
    <w:rsid w:val="001C5B26"/>
    <w:rsid w:val="001C5F03"/>
    <w:rsid w:val="001C5F94"/>
    <w:rsid w:val="001C6E66"/>
    <w:rsid w:val="001C750E"/>
    <w:rsid w:val="001D2A13"/>
    <w:rsid w:val="001D46D3"/>
    <w:rsid w:val="001D720E"/>
    <w:rsid w:val="001E238E"/>
    <w:rsid w:val="001E2483"/>
    <w:rsid w:val="001E2B1E"/>
    <w:rsid w:val="001E30D4"/>
    <w:rsid w:val="001E4CA9"/>
    <w:rsid w:val="001E52EB"/>
    <w:rsid w:val="001E61D2"/>
    <w:rsid w:val="001E655A"/>
    <w:rsid w:val="001E740C"/>
    <w:rsid w:val="001E7EF2"/>
    <w:rsid w:val="001F00F6"/>
    <w:rsid w:val="001F1235"/>
    <w:rsid w:val="001F1CB3"/>
    <w:rsid w:val="001F38B5"/>
    <w:rsid w:val="001F4323"/>
    <w:rsid w:val="001F4BB4"/>
    <w:rsid w:val="001F67BD"/>
    <w:rsid w:val="001F7361"/>
    <w:rsid w:val="001F7D84"/>
    <w:rsid w:val="002011B0"/>
    <w:rsid w:val="00202887"/>
    <w:rsid w:val="00203181"/>
    <w:rsid w:val="00203783"/>
    <w:rsid w:val="0020385F"/>
    <w:rsid w:val="00207021"/>
    <w:rsid w:val="0020732F"/>
    <w:rsid w:val="00207A82"/>
    <w:rsid w:val="00207D00"/>
    <w:rsid w:val="002105C1"/>
    <w:rsid w:val="0021089F"/>
    <w:rsid w:val="00211774"/>
    <w:rsid w:val="00212886"/>
    <w:rsid w:val="00213A2E"/>
    <w:rsid w:val="0021483C"/>
    <w:rsid w:val="0022276C"/>
    <w:rsid w:val="00222E2D"/>
    <w:rsid w:val="002232F4"/>
    <w:rsid w:val="00223B49"/>
    <w:rsid w:val="00224DD4"/>
    <w:rsid w:val="00226291"/>
    <w:rsid w:val="00226F50"/>
    <w:rsid w:val="002309CC"/>
    <w:rsid w:val="00231B8E"/>
    <w:rsid w:val="00231FAC"/>
    <w:rsid w:val="0023209F"/>
    <w:rsid w:val="00233355"/>
    <w:rsid w:val="0023629D"/>
    <w:rsid w:val="00236DAD"/>
    <w:rsid w:val="00237060"/>
    <w:rsid w:val="0023712C"/>
    <w:rsid w:val="00237255"/>
    <w:rsid w:val="00240D0C"/>
    <w:rsid w:val="002414C0"/>
    <w:rsid w:val="00241CD0"/>
    <w:rsid w:val="002424AF"/>
    <w:rsid w:val="00242A7E"/>
    <w:rsid w:val="002434C8"/>
    <w:rsid w:val="002439DC"/>
    <w:rsid w:val="00243F89"/>
    <w:rsid w:val="00244250"/>
    <w:rsid w:val="00244A4C"/>
    <w:rsid w:val="00244DC8"/>
    <w:rsid w:val="002458BA"/>
    <w:rsid w:val="0024629F"/>
    <w:rsid w:val="0024636C"/>
    <w:rsid w:val="00247925"/>
    <w:rsid w:val="002506D8"/>
    <w:rsid w:val="00251FFA"/>
    <w:rsid w:val="00254DCF"/>
    <w:rsid w:val="0025534B"/>
    <w:rsid w:val="00255538"/>
    <w:rsid w:val="00255BB7"/>
    <w:rsid w:val="00255BBB"/>
    <w:rsid w:val="00256C35"/>
    <w:rsid w:val="00256E82"/>
    <w:rsid w:val="00257541"/>
    <w:rsid w:val="0026167C"/>
    <w:rsid w:val="00262A1A"/>
    <w:rsid w:val="00262A87"/>
    <w:rsid w:val="00263466"/>
    <w:rsid w:val="00264D26"/>
    <w:rsid w:val="00267642"/>
    <w:rsid w:val="00267984"/>
    <w:rsid w:val="00267AEA"/>
    <w:rsid w:val="002700E6"/>
    <w:rsid w:val="0027048B"/>
    <w:rsid w:val="0027294B"/>
    <w:rsid w:val="002730D0"/>
    <w:rsid w:val="00273185"/>
    <w:rsid w:val="00275C5A"/>
    <w:rsid w:val="00276D1D"/>
    <w:rsid w:val="00277063"/>
    <w:rsid w:val="00277D7D"/>
    <w:rsid w:val="00281014"/>
    <w:rsid w:val="00281764"/>
    <w:rsid w:val="002831C7"/>
    <w:rsid w:val="00283A7B"/>
    <w:rsid w:val="00283B3A"/>
    <w:rsid w:val="002869D5"/>
    <w:rsid w:val="00290858"/>
    <w:rsid w:val="0029425E"/>
    <w:rsid w:val="0029605B"/>
    <w:rsid w:val="00297141"/>
    <w:rsid w:val="00297888"/>
    <w:rsid w:val="002A149C"/>
    <w:rsid w:val="002A14AB"/>
    <w:rsid w:val="002A14B6"/>
    <w:rsid w:val="002A1DEE"/>
    <w:rsid w:val="002A2F50"/>
    <w:rsid w:val="002A5BB2"/>
    <w:rsid w:val="002A5F3D"/>
    <w:rsid w:val="002A6DC5"/>
    <w:rsid w:val="002A752A"/>
    <w:rsid w:val="002B09A4"/>
    <w:rsid w:val="002B1C1F"/>
    <w:rsid w:val="002B3657"/>
    <w:rsid w:val="002B432F"/>
    <w:rsid w:val="002B4AE5"/>
    <w:rsid w:val="002B51B5"/>
    <w:rsid w:val="002B62B3"/>
    <w:rsid w:val="002B6754"/>
    <w:rsid w:val="002B6CCE"/>
    <w:rsid w:val="002B7AB5"/>
    <w:rsid w:val="002C07FD"/>
    <w:rsid w:val="002C0911"/>
    <w:rsid w:val="002C1EF6"/>
    <w:rsid w:val="002C2510"/>
    <w:rsid w:val="002C2775"/>
    <w:rsid w:val="002C27C1"/>
    <w:rsid w:val="002C5099"/>
    <w:rsid w:val="002C5889"/>
    <w:rsid w:val="002C5A86"/>
    <w:rsid w:val="002C6F39"/>
    <w:rsid w:val="002C71CE"/>
    <w:rsid w:val="002C7701"/>
    <w:rsid w:val="002D1C7A"/>
    <w:rsid w:val="002D36CA"/>
    <w:rsid w:val="002D4011"/>
    <w:rsid w:val="002D4444"/>
    <w:rsid w:val="002D4E52"/>
    <w:rsid w:val="002D577C"/>
    <w:rsid w:val="002D5D93"/>
    <w:rsid w:val="002D5E87"/>
    <w:rsid w:val="002D6A62"/>
    <w:rsid w:val="002E1062"/>
    <w:rsid w:val="002E15B9"/>
    <w:rsid w:val="002E2158"/>
    <w:rsid w:val="002E369A"/>
    <w:rsid w:val="002E51B7"/>
    <w:rsid w:val="002E5FB4"/>
    <w:rsid w:val="002E6D7D"/>
    <w:rsid w:val="002E740D"/>
    <w:rsid w:val="002E7722"/>
    <w:rsid w:val="002F07BA"/>
    <w:rsid w:val="002F0DA9"/>
    <w:rsid w:val="002F0E05"/>
    <w:rsid w:val="002F0FD8"/>
    <w:rsid w:val="002F250F"/>
    <w:rsid w:val="002F2818"/>
    <w:rsid w:val="002F3254"/>
    <w:rsid w:val="002F32B7"/>
    <w:rsid w:val="002F63F9"/>
    <w:rsid w:val="002F643C"/>
    <w:rsid w:val="002F71C0"/>
    <w:rsid w:val="00301017"/>
    <w:rsid w:val="0030155F"/>
    <w:rsid w:val="00301671"/>
    <w:rsid w:val="00303F94"/>
    <w:rsid w:val="0030503C"/>
    <w:rsid w:val="0030587B"/>
    <w:rsid w:val="00305A55"/>
    <w:rsid w:val="00306CCE"/>
    <w:rsid w:val="00306D98"/>
    <w:rsid w:val="003073CD"/>
    <w:rsid w:val="0030786C"/>
    <w:rsid w:val="00307E3C"/>
    <w:rsid w:val="0031031A"/>
    <w:rsid w:val="00310981"/>
    <w:rsid w:val="0031192D"/>
    <w:rsid w:val="00315498"/>
    <w:rsid w:val="003154B9"/>
    <w:rsid w:val="00321E1B"/>
    <w:rsid w:val="00322107"/>
    <w:rsid w:val="00322846"/>
    <w:rsid w:val="003254D8"/>
    <w:rsid w:val="0032682C"/>
    <w:rsid w:val="00326DA7"/>
    <w:rsid w:val="003270E4"/>
    <w:rsid w:val="003302F4"/>
    <w:rsid w:val="00330AC1"/>
    <w:rsid w:val="00330F5C"/>
    <w:rsid w:val="00334EBF"/>
    <w:rsid w:val="00336288"/>
    <w:rsid w:val="003366C9"/>
    <w:rsid w:val="00336DEA"/>
    <w:rsid w:val="003371B0"/>
    <w:rsid w:val="00340716"/>
    <w:rsid w:val="00340725"/>
    <w:rsid w:val="00340DF1"/>
    <w:rsid w:val="003414C4"/>
    <w:rsid w:val="00342C26"/>
    <w:rsid w:val="00343DF0"/>
    <w:rsid w:val="00346FDB"/>
    <w:rsid w:val="00350F1E"/>
    <w:rsid w:val="00350FDF"/>
    <w:rsid w:val="003517F9"/>
    <w:rsid w:val="00351BE8"/>
    <w:rsid w:val="00352E7B"/>
    <w:rsid w:val="003546D7"/>
    <w:rsid w:val="003547C7"/>
    <w:rsid w:val="0035620E"/>
    <w:rsid w:val="003624C4"/>
    <w:rsid w:val="003630D4"/>
    <w:rsid w:val="003632A4"/>
    <w:rsid w:val="00363504"/>
    <w:rsid w:val="00365318"/>
    <w:rsid w:val="003654AC"/>
    <w:rsid w:val="003657DE"/>
    <w:rsid w:val="00365B12"/>
    <w:rsid w:val="00365E7F"/>
    <w:rsid w:val="00370926"/>
    <w:rsid w:val="00370BF4"/>
    <w:rsid w:val="003710CF"/>
    <w:rsid w:val="00372A9C"/>
    <w:rsid w:val="0037358A"/>
    <w:rsid w:val="003750F6"/>
    <w:rsid w:val="0037580E"/>
    <w:rsid w:val="003760FC"/>
    <w:rsid w:val="0037654B"/>
    <w:rsid w:val="00377C1F"/>
    <w:rsid w:val="0038164D"/>
    <w:rsid w:val="00381C07"/>
    <w:rsid w:val="0038365C"/>
    <w:rsid w:val="0038369B"/>
    <w:rsid w:val="00383B78"/>
    <w:rsid w:val="00383CF7"/>
    <w:rsid w:val="00385A9D"/>
    <w:rsid w:val="00387992"/>
    <w:rsid w:val="003902B1"/>
    <w:rsid w:val="00390BE4"/>
    <w:rsid w:val="003918ED"/>
    <w:rsid w:val="00391A35"/>
    <w:rsid w:val="00393691"/>
    <w:rsid w:val="003951FC"/>
    <w:rsid w:val="00395CEF"/>
    <w:rsid w:val="003964AA"/>
    <w:rsid w:val="00396896"/>
    <w:rsid w:val="00396E59"/>
    <w:rsid w:val="00396FD0"/>
    <w:rsid w:val="003A17BF"/>
    <w:rsid w:val="003A1A7A"/>
    <w:rsid w:val="003A2392"/>
    <w:rsid w:val="003A2831"/>
    <w:rsid w:val="003A3ED1"/>
    <w:rsid w:val="003A5034"/>
    <w:rsid w:val="003A53B1"/>
    <w:rsid w:val="003A7DDF"/>
    <w:rsid w:val="003B268D"/>
    <w:rsid w:val="003B56FC"/>
    <w:rsid w:val="003B5759"/>
    <w:rsid w:val="003B5770"/>
    <w:rsid w:val="003B5B61"/>
    <w:rsid w:val="003B61C0"/>
    <w:rsid w:val="003B6D4F"/>
    <w:rsid w:val="003B78A0"/>
    <w:rsid w:val="003C127C"/>
    <w:rsid w:val="003C1654"/>
    <w:rsid w:val="003C300E"/>
    <w:rsid w:val="003C59BE"/>
    <w:rsid w:val="003C7D19"/>
    <w:rsid w:val="003D1828"/>
    <w:rsid w:val="003D1DE4"/>
    <w:rsid w:val="003D2422"/>
    <w:rsid w:val="003D30A4"/>
    <w:rsid w:val="003D39A1"/>
    <w:rsid w:val="003D3FBF"/>
    <w:rsid w:val="003D4A30"/>
    <w:rsid w:val="003D6DD1"/>
    <w:rsid w:val="003D79BB"/>
    <w:rsid w:val="003D7C98"/>
    <w:rsid w:val="003E0543"/>
    <w:rsid w:val="003E1A98"/>
    <w:rsid w:val="003E5108"/>
    <w:rsid w:val="003E55C5"/>
    <w:rsid w:val="003E7DC0"/>
    <w:rsid w:val="003F0CDF"/>
    <w:rsid w:val="003F1285"/>
    <w:rsid w:val="003F4156"/>
    <w:rsid w:val="003F43E5"/>
    <w:rsid w:val="003F5971"/>
    <w:rsid w:val="003F59ED"/>
    <w:rsid w:val="003F7DDB"/>
    <w:rsid w:val="003F7FC2"/>
    <w:rsid w:val="00400A47"/>
    <w:rsid w:val="00400B29"/>
    <w:rsid w:val="00400DB9"/>
    <w:rsid w:val="004012F0"/>
    <w:rsid w:val="00401946"/>
    <w:rsid w:val="0040504B"/>
    <w:rsid w:val="004051F5"/>
    <w:rsid w:val="004066F7"/>
    <w:rsid w:val="00406E57"/>
    <w:rsid w:val="00407859"/>
    <w:rsid w:val="00407DBB"/>
    <w:rsid w:val="00410708"/>
    <w:rsid w:val="00410EC7"/>
    <w:rsid w:val="00411422"/>
    <w:rsid w:val="0041165F"/>
    <w:rsid w:val="00411B39"/>
    <w:rsid w:val="00413A1E"/>
    <w:rsid w:val="00413B1C"/>
    <w:rsid w:val="004143F8"/>
    <w:rsid w:val="00414476"/>
    <w:rsid w:val="004145BE"/>
    <w:rsid w:val="00414C2E"/>
    <w:rsid w:val="004151CF"/>
    <w:rsid w:val="00416364"/>
    <w:rsid w:val="00417B14"/>
    <w:rsid w:val="00417D63"/>
    <w:rsid w:val="00420AA6"/>
    <w:rsid w:val="00420B9F"/>
    <w:rsid w:val="00421663"/>
    <w:rsid w:val="00421852"/>
    <w:rsid w:val="00422260"/>
    <w:rsid w:val="0042413F"/>
    <w:rsid w:val="00427CA6"/>
    <w:rsid w:val="004305CE"/>
    <w:rsid w:val="0043078B"/>
    <w:rsid w:val="004319F8"/>
    <w:rsid w:val="00431E55"/>
    <w:rsid w:val="004321F6"/>
    <w:rsid w:val="00432A3D"/>
    <w:rsid w:val="00433044"/>
    <w:rsid w:val="00433EED"/>
    <w:rsid w:val="00434D4E"/>
    <w:rsid w:val="004375B9"/>
    <w:rsid w:val="00441BAB"/>
    <w:rsid w:val="004428D0"/>
    <w:rsid w:val="00442BFB"/>
    <w:rsid w:val="004431D1"/>
    <w:rsid w:val="0044428D"/>
    <w:rsid w:val="004443A7"/>
    <w:rsid w:val="0044442C"/>
    <w:rsid w:val="00444945"/>
    <w:rsid w:val="00445941"/>
    <w:rsid w:val="00445B6C"/>
    <w:rsid w:val="004464EB"/>
    <w:rsid w:val="00447D26"/>
    <w:rsid w:val="0045115D"/>
    <w:rsid w:val="004517DB"/>
    <w:rsid w:val="0045307F"/>
    <w:rsid w:val="00453C16"/>
    <w:rsid w:val="00453F3C"/>
    <w:rsid w:val="004540CA"/>
    <w:rsid w:val="00454B89"/>
    <w:rsid w:val="00455D45"/>
    <w:rsid w:val="00456453"/>
    <w:rsid w:val="004565BB"/>
    <w:rsid w:val="00457AB3"/>
    <w:rsid w:val="00460367"/>
    <w:rsid w:val="00460590"/>
    <w:rsid w:val="0046147C"/>
    <w:rsid w:val="004624B0"/>
    <w:rsid w:val="00464595"/>
    <w:rsid w:val="00471232"/>
    <w:rsid w:val="0047149B"/>
    <w:rsid w:val="00472A79"/>
    <w:rsid w:val="00472C8E"/>
    <w:rsid w:val="00473D85"/>
    <w:rsid w:val="00473F0E"/>
    <w:rsid w:val="00473F19"/>
    <w:rsid w:val="00475E22"/>
    <w:rsid w:val="0047738B"/>
    <w:rsid w:val="0048088E"/>
    <w:rsid w:val="00482720"/>
    <w:rsid w:val="004835E7"/>
    <w:rsid w:val="0048568A"/>
    <w:rsid w:val="00485700"/>
    <w:rsid w:val="004867E2"/>
    <w:rsid w:val="00490237"/>
    <w:rsid w:val="00491B3A"/>
    <w:rsid w:val="00492A02"/>
    <w:rsid w:val="00492CFD"/>
    <w:rsid w:val="00493962"/>
    <w:rsid w:val="00493DEB"/>
    <w:rsid w:val="00494DD5"/>
    <w:rsid w:val="00494FA2"/>
    <w:rsid w:val="004962D2"/>
    <w:rsid w:val="004A0DA1"/>
    <w:rsid w:val="004A17B0"/>
    <w:rsid w:val="004A2178"/>
    <w:rsid w:val="004A2530"/>
    <w:rsid w:val="004A4B5F"/>
    <w:rsid w:val="004A52E9"/>
    <w:rsid w:val="004A6597"/>
    <w:rsid w:val="004A7848"/>
    <w:rsid w:val="004B0D3E"/>
    <w:rsid w:val="004B18BC"/>
    <w:rsid w:val="004B1CB4"/>
    <w:rsid w:val="004B2F18"/>
    <w:rsid w:val="004B3B9E"/>
    <w:rsid w:val="004B3DDB"/>
    <w:rsid w:val="004B44FD"/>
    <w:rsid w:val="004B530B"/>
    <w:rsid w:val="004B5CFC"/>
    <w:rsid w:val="004B5DC5"/>
    <w:rsid w:val="004B774D"/>
    <w:rsid w:val="004B7D3E"/>
    <w:rsid w:val="004C0633"/>
    <w:rsid w:val="004C0EB8"/>
    <w:rsid w:val="004C3A7A"/>
    <w:rsid w:val="004C4AED"/>
    <w:rsid w:val="004C4EBC"/>
    <w:rsid w:val="004C50C1"/>
    <w:rsid w:val="004D14D0"/>
    <w:rsid w:val="004D2C2D"/>
    <w:rsid w:val="004D550D"/>
    <w:rsid w:val="004D61D1"/>
    <w:rsid w:val="004D656E"/>
    <w:rsid w:val="004D699C"/>
    <w:rsid w:val="004D7227"/>
    <w:rsid w:val="004E0E7F"/>
    <w:rsid w:val="004E0EB8"/>
    <w:rsid w:val="004E2ADC"/>
    <w:rsid w:val="004E43B2"/>
    <w:rsid w:val="004E468D"/>
    <w:rsid w:val="004E4852"/>
    <w:rsid w:val="004E7343"/>
    <w:rsid w:val="004F0F20"/>
    <w:rsid w:val="004F1CF0"/>
    <w:rsid w:val="004F1D02"/>
    <w:rsid w:val="004F25EA"/>
    <w:rsid w:val="004F2679"/>
    <w:rsid w:val="004F2F21"/>
    <w:rsid w:val="004F3F5A"/>
    <w:rsid w:val="004F6913"/>
    <w:rsid w:val="004F6C03"/>
    <w:rsid w:val="004F7865"/>
    <w:rsid w:val="004F7ABB"/>
    <w:rsid w:val="005005D4"/>
    <w:rsid w:val="0050219B"/>
    <w:rsid w:val="00502AF5"/>
    <w:rsid w:val="00503460"/>
    <w:rsid w:val="00503F17"/>
    <w:rsid w:val="00505641"/>
    <w:rsid w:val="00506928"/>
    <w:rsid w:val="00506AE2"/>
    <w:rsid w:val="00507F71"/>
    <w:rsid w:val="005136AE"/>
    <w:rsid w:val="005148C5"/>
    <w:rsid w:val="005152B5"/>
    <w:rsid w:val="00516793"/>
    <w:rsid w:val="00517EEE"/>
    <w:rsid w:val="0052004F"/>
    <w:rsid w:val="00520A1B"/>
    <w:rsid w:val="00521319"/>
    <w:rsid w:val="00521602"/>
    <w:rsid w:val="00522BC8"/>
    <w:rsid w:val="00523C28"/>
    <w:rsid w:val="00523E69"/>
    <w:rsid w:val="00523EB9"/>
    <w:rsid w:val="00527BC9"/>
    <w:rsid w:val="00527FEF"/>
    <w:rsid w:val="0053036B"/>
    <w:rsid w:val="00530B50"/>
    <w:rsid w:val="00530EA1"/>
    <w:rsid w:val="00532241"/>
    <w:rsid w:val="005351CB"/>
    <w:rsid w:val="005362C3"/>
    <w:rsid w:val="00536F42"/>
    <w:rsid w:val="00537182"/>
    <w:rsid w:val="005410F6"/>
    <w:rsid w:val="00541B8E"/>
    <w:rsid w:val="00541ED3"/>
    <w:rsid w:val="005426B6"/>
    <w:rsid w:val="00542743"/>
    <w:rsid w:val="00542C2D"/>
    <w:rsid w:val="005514D9"/>
    <w:rsid w:val="00551985"/>
    <w:rsid w:val="00552348"/>
    <w:rsid w:val="005527E0"/>
    <w:rsid w:val="00552BD3"/>
    <w:rsid w:val="00554DD6"/>
    <w:rsid w:val="005550CB"/>
    <w:rsid w:val="00555109"/>
    <w:rsid w:val="005557A7"/>
    <w:rsid w:val="005559EB"/>
    <w:rsid w:val="00555C12"/>
    <w:rsid w:val="0055797B"/>
    <w:rsid w:val="005579F9"/>
    <w:rsid w:val="005601A7"/>
    <w:rsid w:val="00562F31"/>
    <w:rsid w:val="0056429F"/>
    <w:rsid w:val="00565A61"/>
    <w:rsid w:val="0056696F"/>
    <w:rsid w:val="0056772D"/>
    <w:rsid w:val="0057200F"/>
    <w:rsid w:val="00572269"/>
    <w:rsid w:val="0057244A"/>
    <w:rsid w:val="00572635"/>
    <w:rsid w:val="00574305"/>
    <w:rsid w:val="005754FC"/>
    <w:rsid w:val="00575D7A"/>
    <w:rsid w:val="00575D8D"/>
    <w:rsid w:val="00576972"/>
    <w:rsid w:val="00583699"/>
    <w:rsid w:val="00585CDD"/>
    <w:rsid w:val="00587058"/>
    <w:rsid w:val="00591957"/>
    <w:rsid w:val="005925B3"/>
    <w:rsid w:val="0059277A"/>
    <w:rsid w:val="005933C5"/>
    <w:rsid w:val="0059613E"/>
    <w:rsid w:val="005965D9"/>
    <w:rsid w:val="00597BF9"/>
    <w:rsid w:val="005A373D"/>
    <w:rsid w:val="005A6314"/>
    <w:rsid w:val="005A683E"/>
    <w:rsid w:val="005B17F6"/>
    <w:rsid w:val="005B3FC7"/>
    <w:rsid w:val="005B4C87"/>
    <w:rsid w:val="005B5857"/>
    <w:rsid w:val="005B60D0"/>
    <w:rsid w:val="005B7AA8"/>
    <w:rsid w:val="005C1B83"/>
    <w:rsid w:val="005C2AAE"/>
    <w:rsid w:val="005C2D55"/>
    <w:rsid w:val="005C2E07"/>
    <w:rsid w:val="005C3442"/>
    <w:rsid w:val="005C346B"/>
    <w:rsid w:val="005C3DC3"/>
    <w:rsid w:val="005D044D"/>
    <w:rsid w:val="005D0ABD"/>
    <w:rsid w:val="005D1879"/>
    <w:rsid w:val="005D18AD"/>
    <w:rsid w:val="005D26B4"/>
    <w:rsid w:val="005D396D"/>
    <w:rsid w:val="005D4CF4"/>
    <w:rsid w:val="005D5E50"/>
    <w:rsid w:val="005D6350"/>
    <w:rsid w:val="005D724F"/>
    <w:rsid w:val="005E2B3A"/>
    <w:rsid w:val="005E6CBC"/>
    <w:rsid w:val="005E73C0"/>
    <w:rsid w:val="005F08F2"/>
    <w:rsid w:val="005F09D3"/>
    <w:rsid w:val="005F1BDF"/>
    <w:rsid w:val="005F2706"/>
    <w:rsid w:val="005F3CBF"/>
    <w:rsid w:val="005F5D49"/>
    <w:rsid w:val="005F6A8F"/>
    <w:rsid w:val="005F7006"/>
    <w:rsid w:val="00600570"/>
    <w:rsid w:val="00601249"/>
    <w:rsid w:val="006035BE"/>
    <w:rsid w:val="00603DB9"/>
    <w:rsid w:val="0060636D"/>
    <w:rsid w:val="00606CB5"/>
    <w:rsid w:val="00607669"/>
    <w:rsid w:val="00607A80"/>
    <w:rsid w:val="00607AFD"/>
    <w:rsid w:val="00611B81"/>
    <w:rsid w:val="00612F97"/>
    <w:rsid w:val="00612FC6"/>
    <w:rsid w:val="0061345D"/>
    <w:rsid w:val="00615139"/>
    <w:rsid w:val="006151BF"/>
    <w:rsid w:val="00615519"/>
    <w:rsid w:val="00616802"/>
    <w:rsid w:val="00617248"/>
    <w:rsid w:val="006175D3"/>
    <w:rsid w:val="00617E12"/>
    <w:rsid w:val="00621380"/>
    <w:rsid w:val="00621477"/>
    <w:rsid w:val="00621932"/>
    <w:rsid w:val="00621BDB"/>
    <w:rsid w:val="0062206F"/>
    <w:rsid w:val="00622B8C"/>
    <w:rsid w:val="0062481A"/>
    <w:rsid w:val="00625564"/>
    <w:rsid w:val="006314B0"/>
    <w:rsid w:val="00631520"/>
    <w:rsid w:val="0063158F"/>
    <w:rsid w:val="00631D6B"/>
    <w:rsid w:val="006330A1"/>
    <w:rsid w:val="006330EB"/>
    <w:rsid w:val="00633774"/>
    <w:rsid w:val="0063479F"/>
    <w:rsid w:val="006349C3"/>
    <w:rsid w:val="006353F0"/>
    <w:rsid w:val="006364A1"/>
    <w:rsid w:val="00637BFD"/>
    <w:rsid w:val="00637DBB"/>
    <w:rsid w:val="00641C4E"/>
    <w:rsid w:val="006446FF"/>
    <w:rsid w:val="00646176"/>
    <w:rsid w:val="006471CC"/>
    <w:rsid w:val="0065079F"/>
    <w:rsid w:val="00651A62"/>
    <w:rsid w:val="0065379F"/>
    <w:rsid w:val="00654282"/>
    <w:rsid w:val="00654B4F"/>
    <w:rsid w:val="00654DD7"/>
    <w:rsid w:val="00654F33"/>
    <w:rsid w:val="0066028E"/>
    <w:rsid w:val="00661C6B"/>
    <w:rsid w:val="00663059"/>
    <w:rsid w:val="00663436"/>
    <w:rsid w:val="00666BC4"/>
    <w:rsid w:val="00670976"/>
    <w:rsid w:val="006716BB"/>
    <w:rsid w:val="00673086"/>
    <w:rsid w:val="00673442"/>
    <w:rsid w:val="00674E42"/>
    <w:rsid w:val="0067777B"/>
    <w:rsid w:val="00680E1E"/>
    <w:rsid w:val="00681E7C"/>
    <w:rsid w:val="00682112"/>
    <w:rsid w:val="00682EF9"/>
    <w:rsid w:val="00684A2B"/>
    <w:rsid w:val="00684AC7"/>
    <w:rsid w:val="00686957"/>
    <w:rsid w:val="006872BA"/>
    <w:rsid w:val="00691648"/>
    <w:rsid w:val="006917D7"/>
    <w:rsid w:val="00692F19"/>
    <w:rsid w:val="00693E66"/>
    <w:rsid w:val="00693F2B"/>
    <w:rsid w:val="00694F44"/>
    <w:rsid w:val="006956E2"/>
    <w:rsid w:val="00697421"/>
    <w:rsid w:val="00697626"/>
    <w:rsid w:val="006A1227"/>
    <w:rsid w:val="006A3B97"/>
    <w:rsid w:val="006A5E88"/>
    <w:rsid w:val="006A6084"/>
    <w:rsid w:val="006A66AF"/>
    <w:rsid w:val="006A6C71"/>
    <w:rsid w:val="006A7E5F"/>
    <w:rsid w:val="006B1AFA"/>
    <w:rsid w:val="006B1B11"/>
    <w:rsid w:val="006B1F85"/>
    <w:rsid w:val="006B261B"/>
    <w:rsid w:val="006B2C90"/>
    <w:rsid w:val="006B3036"/>
    <w:rsid w:val="006B3646"/>
    <w:rsid w:val="006B6CE9"/>
    <w:rsid w:val="006B6DD0"/>
    <w:rsid w:val="006C1196"/>
    <w:rsid w:val="006C1CC9"/>
    <w:rsid w:val="006C2A8E"/>
    <w:rsid w:val="006C3BE6"/>
    <w:rsid w:val="006C438C"/>
    <w:rsid w:val="006D1839"/>
    <w:rsid w:val="006D3C7D"/>
    <w:rsid w:val="006D5968"/>
    <w:rsid w:val="006D5D5F"/>
    <w:rsid w:val="006D7553"/>
    <w:rsid w:val="006D7F3A"/>
    <w:rsid w:val="006E1EA8"/>
    <w:rsid w:val="006E3FF1"/>
    <w:rsid w:val="006E5C15"/>
    <w:rsid w:val="006E6712"/>
    <w:rsid w:val="006F105E"/>
    <w:rsid w:val="006F306C"/>
    <w:rsid w:val="006F4B4C"/>
    <w:rsid w:val="006F63A5"/>
    <w:rsid w:val="006F658E"/>
    <w:rsid w:val="006F6AF6"/>
    <w:rsid w:val="006F6C25"/>
    <w:rsid w:val="0070142B"/>
    <w:rsid w:val="00702088"/>
    <w:rsid w:val="0070276E"/>
    <w:rsid w:val="00702F8F"/>
    <w:rsid w:val="00710569"/>
    <w:rsid w:val="007118D0"/>
    <w:rsid w:val="00711A36"/>
    <w:rsid w:val="0071529C"/>
    <w:rsid w:val="007172AD"/>
    <w:rsid w:val="007227D2"/>
    <w:rsid w:val="00722B1B"/>
    <w:rsid w:val="0072416F"/>
    <w:rsid w:val="00726979"/>
    <w:rsid w:val="00726E1C"/>
    <w:rsid w:val="00727C94"/>
    <w:rsid w:val="00730F4D"/>
    <w:rsid w:val="00731EAE"/>
    <w:rsid w:val="00735033"/>
    <w:rsid w:val="00735328"/>
    <w:rsid w:val="007359F8"/>
    <w:rsid w:val="0073685B"/>
    <w:rsid w:val="00736912"/>
    <w:rsid w:val="00745694"/>
    <w:rsid w:val="00747948"/>
    <w:rsid w:val="00752142"/>
    <w:rsid w:val="007522C2"/>
    <w:rsid w:val="007523F9"/>
    <w:rsid w:val="007526A3"/>
    <w:rsid w:val="007573E8"/>
    <w:rsid w:val="00760C4E"/>
    <w:rsid w:val="00761B13"/>
    <w:rsid w:val="00762F38"/>
    <w:rsid w:val="00765B1A"/>
    <w:rsid w:val="00765EDF"/>
    <w:rsid w:val="0076615A"/>
    <w:rsid w:val="007669EE"/>
    <w:rsid w:val="00771071"/>
    <w:rsid w:val="00771A60"/>
    <w:rsid w:val="007772AF"/>
    <w:rsid w:val="00777A43"/>
    <w:rsid w:val="00782766"/>
    <w:rsid w:val="00782D24"/>
    <w:rsid w:val="007835F6"/>
    <w:rsid w:val="007843F2"/>
    <w:rsid w:val="00792228"/>
    <w:rsid w:val="007956CC"/>
    <w:rsid w:val="007973F4"/>
    <w:rsid w:val="007975FD"/>
    <w:rsid w:val="007A0A12"/>
    <w:rsid w:val="007A132D"/>
    <w:rsid w:val="007A340D"/>
    <w:rsid w:val="007A4F80"/>
    <w:rsid w:val="007A5720"/>
    <w:rsid w:val="007A6699"/>
    <w:rsid w:val="007A6D25"/>
    <w:rsid w:val="007B0B2E"/>
    <w:rsid w:val="007B0D68"/>
    <w:rsid w:val="007B251D"/>
    <w:rsid w:val="007B4F58"/>
    <w:rsid w:val="007B528D"/>
    <w:rsid w:val="007B77D1"/>
    <w:rsid w:val="007C1CD9"/>
    <w:rsid w:val="007C3511"/>
    <w:rsid w:val="007C361D"/>
    <w:rsid w:val="007C3F10"/>
    <w:rsid w:val="007C4B84"/>
    <w:rsid w:val="007C7472"/>
    <w:rsid w:val="007C7EE9"/>
    <w:rsid w:val="007D004F"/>
    <w:rsid w:val="007D0B38"/>
    <w:rsid w:val="007D1827"/>
    <w:rsid w:val="007D33BD"/>
    <w:rsid w:val="007D5440"/>
    <w:rsid w:val="007D594A"/>
    <w:rsid w:val="007D6DA3"/>
    <w:rsid w:val="007E0C9F"/>
    <w:rsid w:val="007E0F1D"/>
    <w:rsid w:val="007E32DF"/>
    <w:rsid w:val="007E3A7D"/>
    <w:rsid w:val="007E3BD0"/>
    <w:rsid w:val="007E3D5D"/>
    <w:rsid w:val="007E6890"/>
    <w:rsid w:val="007F0A47"/>
    <w:rsid w:val="007F1017"/>
    <w:rsid w:val="007F1D66"/>
    <w:rsid w:val="007F26AD"/>
    <w:rsid w:val="007F2829"/>
    <w:rsid w:val="007F2BC2"/>
    <w:rsid w:val="007F49EA"/>
    <w:rsid w:val="007F4A3F"/>
    <w:rsid w:val="007F4A61"/>
    <w:rsid w:val="007F5EFB"/>
    <w:rsid w:val="007F61C2"/>
    <w:rsid w:val="007F70C6"/>
    <w:rsid w:val="0080178F"/>
    <w:rsid w:val="00803489"/>
    <w:rsid w:val="0080505D"/>
    <w:rsid w:val="00805142"/>
    <w:rsid w:val="00805A37"/>
    <w:rsid w:val="00807A4D"/>
    <w:rsid w:val="00807A8B"/>
    <w:rsid w:val="00807F4F"/>
    <w:rsid w:val="00810330"/>
    <w:rsid w:val="00811383"/>
    <w:rsid w:val="00811B4D"/>
    <w:rsid w:val="008120B9"/>
    <w:rsid w:val="00812149"/>
    <w:rsid w:val="00812967"/>
    <w:rsid w:val="00812CAC"/>
    <w:rsid w:val="00812D7D"/>
    <w:rsid w:val="008149CB"/>
    <w:rsid w:val="008166EF"/>
    <w:rsid w:val="008207D6"/>
    <w:rsid w:val="008219F0"/>
    <w:rsid w:val="00825751"/>
    <w:rsid w:val="008264EB"/>
    <w:rsid w:val="00827EE1"/>
    <w:rsid w:val="00831D35"/>
    <w:rsid w:val="00832056"/>
    <w:rsid w:val="00833B05"/>
    <w:rsid w:val="008362B4"/>
    <w:rsid w:val="00836771"/>
    <w:rsid w:val="00837062"/>
    <w:rsid w:val="0083706C"/>
    <w:rsid w:val="008401A8"/>
    <w:rsid w:val="008407FD"/>
    <w:rsid w:val="00840B47"/>
    <w:rsid w:val="00840CA2"/>
    <w:rsid w:val="00840F1F"/>
    <w:rsid w:val="0084343D"/>
    <w:rsid w:val="0084374F"/>
    <w:rsid w:val="00843F4D"/>
    <w:rsid w:val="008447E5"/>
    <w:rsid w:val="0084727E"/>
    <w:rsid w:val="008479D3"/>
    <w:rsid w:val="00847DF5"/>
    <w:rsid w:val="008501AA"/>
    <w:rsid w:val="008514CD"/>
    <w:rsid w:val="00851F7F"/>
    <w:rsid w:val="0085205C"/>
    <w:rsid w:val="0085309D"/>
    <w:rsid w:val="00855416"/>
    <w:rsid w:val="008566E8"/>
    <w:rsid w:val="00856897"/>
    <w:rsid w:val="00856BC8"/>
    <w:rsid w:val="00856E9A"/>
    <w:rsid w:val="0086075D"/>
    <w:rsid w:val="00860FDA"/>
    <w:rsid w:val="00862502"/>
    <w:rsid w:val="00864163"/>
    <w:rsid w:val="00864566"/>
    <w:rsid w:val="008660D4"/>
    <w:rsid w:val="008679C7"/>
    <w:rsid w:val="008711F2"/>
    <w:rsid w:val="008717A5"/>
    <w:rsid w:val="00871FA9"/>
    <w:rsid w:val="008728E9"/>
    <w:rsid w:val="008739DE"/>
    <w:rsid w:val="00875A7B"/>
    <w:rsid w:val="008770B4"/>
    <w:rsid w:val="00882874"/>
    <w:rsid w:val="00882B8E"/>
    <w:rsid w:val="00883787"/>
    <w:rsid w:val="00884005"/>
    <w:rsid w:val="00886715"/>
    <w:rsid w:val="00886CD2"/>
    <w:rsid w:val="0089176F"/>
    <w:rsid w:val="00892A36"/>
    <w:rsid w:val="00893239"/>
    <w:rsid w:val="00894489"/>
    <w:rsid w:val="00895F50"/>
    <w:rsid w:val="008963A5"/>
    <w:rsid w:val="008A0430"/>
    <w:rsid w:val="008A0EFB"/>
    <w:rsid w:val="008A1818"/>
    <w:rsid w:val="008A3363"/>
    <w:rsid w:val="008A3371"/>
    <w:rsid w:val="008A3557"/>
    <w:rsid w:val="008A3C3E"/>
    <w:rsid w:val="008A79DE"/>
    <w:rsid w:val="008B1757"/>
    <w:rsid w:val="008B245F"/>
    <w:rsid w:val="008B3E90"/>
    <w:rsid w:val="008B6324"/>
    <w:rsid w:val="008B7888"/>
    <w:rsid w:val="008B7D7E"/>
    <w:rsid w:val="008C01FB"/>
    <w:rsid w:val="008C37CC"/>
    <w:rsid w:val="008C6E80"/>
    <w:rsid w:val="008C7ECB"/>
    <w:rsid w:val="008C7F8B"/>
    <w:rsid w:val="008D0726"/>
    <w:rsid w:val="008D0C99"/>
    <w:rsid w:val="008D1F7E"/>
    <w:rsid w:val="008D4755"/>
    <w:rsid w:val="008D4C3D"/>
    <w:rsid w:val="008D5EA8"/>
    <w:rsid w:val="008D74E6"/>
    <w:rsid w:val="008E0B3D"/>
    <w:rsid w:val="008E0D3C"/>
    <w:rsid w:val="008E18A8"/>
    <w:rsid w:val="008E1B9E"/>
    <w:rsid w:val="008E1D12"/>
    <w:rsid w:val="008E2807"/>
    <w:rsid w:val="008E46C5"/>
    <w:rsid w:val="008E51A7"/>
    <w:rsid w:val="008E55AB"/>
    <w:rsid w:val="008E5928"/>
    <w:rsid w:val="008E5CAF"/>
    <w:rsid w:val="008F120A"/>
    <w:rsid w:val="008F27E0"/>
    <w:rsid w:val="008F2F67"/>
    <w:rsid w:val="008F3A61"/>
    <w:rsid w:val="008F48EB"/>
    <w:rsid w:val="008F4C6C"/>
    <w:rsid w:val="008F4F0B"/>
    <w:rsid w:val="008F5A6A"/>
    <w:rsid w:val="008F657A"/>
    <w:rsid w:val="008F77A8"/>
    <w:rsid w:val="0090104E"/>
    <w:rsid w:val="00901F8A"/>
    <w:rsid w:val="0090202D"/>
    <w:rsid w:val="009046C4"/>
    <w:rsid w:val="00905168"/>
    <w:rsid w:val="009062A5"/>
    <w:rsid w:val="00911272"/>
    <w:rsid w:val="0091151A"/>
    <w:rsid w:val="00912648"/>
    <w:rsid w:val="009135D6"/>
    <w:rsid w:val="00914977"/>
    <w:rsid w:val="00914C77"/>
    <w:rsid w:val="00917FC6"/>
    <w:rsid w:val="0092369B"/>
    <w:rsid w:val="009242FD"/>
    <w:rsid w:val="009319CA"/>
    <w:rsid w:val="00934078"/>
    <w:rsid w:val="009370A8"/>
    <w:rsid w:val="009373A7"/>
    <w:rsid w:val="00941DFE"/>
    <w:rsid w:val="00943CE0"/>
    <w:rsid w:val="00944B05"/>
    <w:rsid w:val="009510A2"/>
    <w:rsid w:val="0095200B"/>
    <w:rsid w:val="00952F00"/>
    <w:rsid w:val="00953257"/>
    <w:rsid w:val="00954127"/>
    <w:rsid w:val="00956859"/>
    <w:rsid w:val="00957175"/>
    <w:rsid w:val="00957964"/>
    <w:rsid w:val="00961386"/>
    <w:rsid w:val="00962CB9"/>
    <w:rsid w:val="00963572"/>
    <w:rsid w:val="00963BC3"/>
    <w:rsid w:val="00964312"/>
    <w:rsid w:val="00965B8A"/>
    <w:rsid w:val="00966902"/>
    <w:rsid w:val="009717AC"/>
    <w:rsid w:val="00971EC8"/>
    <w:rsid w:val="00972E15"/>
    <w:rsid w:val="009745A4"/>
    <w:rsid w:val="0097579B"/>
    <w:rsid w:val="00975D80"/>
    <w:rsid w:val="00980268"/>
    <w:rsid w:val="00980707"/>
    <w:rsid w:val="00981E17"/>
    <w:rsid w:val="0098321B"/>
    <w:rsid w:val="00983E57"/>
    <w:rsid w:val="0098675D"/>
    <w:rsid w:val="0098727A"/>
    <w:rsid w:val="009900DC"/>
    <w:rsid w:val="00990FEE"/>
    <w:rsid w:val="00992EA6"/>
    <w:rsid w:val="00996B1A"/>
    <w:rsid w:val="009975EF"/>
    <w:rsid w:val="009A1600"/>
    <w:rsid w:val="009A2340"/>
    <w:rsid w:val="009A47CB"/>
    <w:rsid w:val="009A4B18"/>
    <w:rsid w:val="009A6749"/>
    <w:rsid w:val="009A6867"/>
    <w:rsid w:val="009A7164"/>
    <w:rsid w:val="009A7F10"/>
    <w:rsid w:val="009B27A3"/>
    <w:rsid w:val="009B3E26"/>
    <w:rsid w:val="009C1798"/>
    <w:rsid w:val="009C258F"/>
    <w:rsid w:val="009C4AAA"/>
    <w:rsid w:val="009C4AD3"/>
    <w:rsid w:val="009C57B5"/>
    <w:rsid w:val="009C6CEA"/>
    <w:rsid w:val="009C6E78"/>
    <w:rsid w:val="009C7B85"/>
    <w:rsid w:val="009D088B"/>
    <w:rsid w:val="009D22FB"/>
    <w:rsid w:val="009D355F"/>
    <w:rsid w:val="009D4416"/>
    <w:rsid w:val="009D5B91"/>
    <w:rsid w:val="009D792E"/>
    <w:rsid w:val="009D7ADC"/>
    <w:rsid w:val="009E0DFE"/>
    <w:rsid w:val="009E2A01"/>
    <w:rsid w:val="009E4C07"/>
    <w:rsid w:val="009F03A9"/>
    <w:rsid w:val="009F2B93"/>
    <w:rsid w:val="009F3408"/>
    <w:rsid w:val="009F3BE7"/>
    <w:rsid w:val="00A01184"/>
    <w:rsid w:val="00A03D43"/>
    <w:rsid w:val="00A04380"/>
    <w:rsid w:val="00A065D4"/>
    <w:rsid w:val="00A10B15"/>
    <w:rsid w:val="00A11CD0"/>
    <w:rsid w:val="00A1283B"/>
    <w:rsid w:val="00A13948"/>
    <w:rsid w:val="00A140A9"/>
    <w:rsid w:val="00A1555B"/>
    <w:rsid w:val="00A155C5"/>
    <w:rsid w:val="00A16AD8"/>
    <w:rsid w:val="00A21A06"/>
    <w:rsid w:val="00A21CF3"/>
    <w:rsid w:val="00A232F1"/>
    <w:rsid w:val="00A27AEC"/>
    <w:rsid w:val="00A27B58"/>
    <w:rsid w:val="00A320DB"/>
    <w:rsid w:val="00A3233C"/>
    <w:rsid w:val="00A32B29"/>
    <w:rsid w:val="00A35922"/>
    <w:rsid w:val="00A35C2D"/>
    <w:rsid w:val="00A35D16"/>
    <w:rsid w:val="00A37AC1"/>
    <w:rsid w:val="00A37BCD"/>
    <w:rsid w:val="00A41CEB"/>
    <w:rsid w:val="00A42D3F"/>
    <w:rsid w:val="00A43C59"/>
    <w:rsid w:val="00A43E56"/>
    <w:rsid w:val="00A50E94"/>
    <w:rsid w:val="00A50ECD"/>
    <w:rsid w:val="00A518F3"/>
    <w:rsid w:val="00A52729"/>
    <w:rsid w:val="00A5357F"/>
    <w:rsid w:val="00A53675"/>
    <w:rsid w:val="00A544A5"/>
    <w:rsid w:val="00A55E76"/>
    <w:rsid w:val="00A564D7"/>
    <w:rsid w:val="00A56B6A"/>
    <w:rsid w:val="00A571C9"/>
    <w:rsid w:val="00A578DC"/>
    <w:rsid w:val="00A6054E"/>
    <w:rsid w:val="00A62493"/>
    <w:rsid w:val="00A62737"/>
    <w:rsid w:val="00A62D67"/>
    <w:rsid w:val="00A62F7B"/>
    <w:rsid w:val="00A6463A"/>
    <w:rsid w:val="00A6725B"/>
    <w:rsid w:val="00A703BB"/>
    <w:rsid w:val="00A70605"/>
    <w:rsid w:val="00A709CF"/>
    <w:rsid w:val="00A72D39"/>
    <w:rsid w:val="00A73134"/>
    <w:rsid w:val="00A74AC4"/>
    <w:rsid w:val="00A76B98"/>
    <w:rsid w:val="00A777B2"/>
    <w:rsid w:val="00A8226A"/>
    <w:rsid w:val="00A82DB6"/>
    <w:rsid w:val="00A845B6"/>
    <w:rsid w:val="00A86E8B"/>
    <w:rsid w:val="00A87164"/>
    <w:rsid w:val="00A900AB"/>
    <w:rsid w:val="00A93072"/>
    <w:rsid w:val="00A93953"/>
    <w:rsid w:val="00A959D8"/>
    <w:rsid w:val="00AA113D"/>
    <w:rsid w:val="00AA1C92"/>
    <w:rsid w:val="00AA35B7"/>
    <w:rsid w:val="00AA6C7D"/>
    <w:rsid w:val="00AA7FD6"/>
    <w:rsid w:val="00AB042A"/>
    <w:rsid w:val="00AB1447"/>
    <w:rsid w:val="00AB1B2B"/>
    <w:rsid w:val="00AB290A"/>
    <w:rsid w:val="00AB2D34"/>
    <w:rsid w:val="00AB3430"/>
    <w:rsid w:val="00AB475E"/>
    <w:rsid w:val="00AB4AD1"/>
    <w:rsid w:val="00AB63FE"/>
    <w:rsid w:val="00AB68B4"/>
    <w:rsid w:val="00AB7CFA"/>
    <w:rsid w:val="00AC035C"/>
    <w:rsid w:val="00AC131A"/>
    <w:rsid w:val="00AC1408"/>
    <w:rsid w:val="00AC2E53"/>
    <w:rsid w:val="00AC3EB7"/>
    <w:rsid w:val="00AC4181"/>
    <w:rsid w:val="00AC5B48"/>
    <w:rsid w:val="00AD1DBC"/>
    <w:rsid w:val="00AD27FE"/>
    <w:rsid w:val="00AD3518"/>
    <w:rsid w:val="00AD4D1C"/>
    <w:rsid w:val="00AD6502"/>
    <w:rsid w:val="00AE19AB"/>
    <w:rsid w:val="00AE6194"/>
    <w:rsid w:val="00AE69AD"/>
    <w:rsid w:val="00AF08FF"/>
    <w:rsid w:val="00AF1315"/>
    <w:rsid w:val="00AF13DA"/>
    <w:rsid w:val="00AF19BF"/>
    <w:rsid w:val="00AF1AF7"/>
    <w:rsid w:val="00AF2DC3"/>
    <w:rsid w:val="00AF3505"/>
    <w:rsid w:val="00AF3845"/>
    <w:rsid w:val="00AF4BBE"/>
    <w:rsid w:val="00B01CBA"/>
    <w:rsid w:val="00B0334A"/>
    <w:rsid w:val="00B033E5"/>
    <w:rsid w:val="00B03A63"/>
    <w:rsid w:val="00B0596E"/>
    <w:rsid w:val="00B06A27"/>
    <w:rsid w:val="00B074A5"/>
    <w:rsid w:val="00B103CA"/>
    <w:rsid w:val="00B113E2"/>
    <w:rsid w:val="00B14670"/>
    <w:rsid w:val="00B15120"/>
    <w:rsid w:val="00B173F8"/>
    <w:rsid w:val="00B17598"/>
    <w:rsid w:val="00B201A4"/>
    <w:rsid w:val="00B2021D"/>
    <w:rsid w:val="00B213A6"/>
    <w:rsid w:val="00B22CD2"/>
    <w:rsid w:val="00B24DF6"/>
    <w:rsid w:val="00B25ECF"/>
    <w:rsid w:val="00B27105"/>
    <w:rsid w:val="00B30659"/>
    <w:rsid w:val="00B330D3"/>
    <w:rsid w:val="00B347BB"/>
    <w:rsid w:val="00B34FE2"/>
    <w:rsid w:val="00B357D8"/>
    <w:rsid w:val="00B37BFC"/>
    <w:rsid w:val="00B40358"/>
    <w:rsid w:val="00B41614"/>
    <w:rsid w:val="00B42851"/>
    <w:rsid w:val="00B42F80"/>
    <w:rsid w:val="00B435CB"/>
    <w:rsid w:val="00B445B8"/>
    <w:rsid w:val="00B50DB8"/>
    <w:rsid w:val="00B51CFE"/>
    <w:rsid w:val="00B52684"/>
    <w:rsid w:val="00B53654"/>
    <w:rsid w:val="00B53905"/>
    <w:rsid w:val="00B54B5B"/>
    <w:rsid w:val="00B5562E"/>
    <w:rsid w:val="00B558A4"/>
    <w:rsid w:val="00B55C2A"/>
    <w:rsid w:val="00B55F16"/>
    <w:rsid w:val="00B564B5"/>
    <w:rsid w:val="00B57000"/>
    <w:rsid w:val="00B57A7D"/>
    <w:rsid w:val="00B57EF9"/>
    <w:rsid w:val="00B60939"/>
    <w:rsid w:val="00B60AFD"/>
    <w:rsid w:val="00B62715"/>
    <w:rsid w:val="00B65E21"/>
    <w:rsid w:val="00B667B2"/>
    <w:rsid w:val="00B66E55"/>
    <w:rsid w:val="00B67C78"/>
    <w:rsid w:val="00B7011E"/>
    <w:rsid w:val="00B7081D"/>
    <w:rsid w:val="00B72501"/>
    <w:rsid w:val="00B74D3A"/>
    <w:rsid w:val="00B7546B"/>
    <w:rsid w:val="00B818A4"/>
    <w:rsid w:val="00B81DF4"/>
    <w:rsid w:val="00B8289F"/>
    <w:rsid w:val="00B84117"/>
    <w:rsid w:val="00B849F6"/>
    <w:rsid w:val="00B85AA2"/>
    <w:rsid w:val="00B8649C"/>
    <w:rsid w:val="00B86F5A"/>
    <w:rsid w:val="00B87F0A"/>
    <w:rsid w:val="00B91E71"/>
    <w:rsid w:val="00B92D0B"/>
    <w:rsid w:val="00B94945"/>
    <w:rsid w:val="00B95D91"/>
    <w:rsid w:val="00B96B29"/>
    <w:rsid w:val="00B96EF9"/>
    <w:rsid w:val="00B97B28"/>
    <w:rsid w:val="00BA132C"/>
    <w:rsid w:val="00BA322D"/>
    <w:rsid w:val="00BA3D1D"/>
    <w:rsid w:val="00BA6CD7"/>
    <w:rsid w:val="00BA7BB4"/>
    <w:rsid w:val="00BB05D5"/>
    <w:rsid w:val="00BB086B"/>
    <w:rsid w:val="00BB0BDD"/>
    <w:rsid w:val="00BB18F0"/>
    <w:rsid w:val="00BB1A5D"/>
    <w:rsid w:val="00BB1ABB"/>
    <w:rsid w:val="00BB2A73"/>
    <w:rsid w:val="00BB359F"/>
    <w:rsid w:val="00BB4ACC"/>
    <w:rsid w:val="00BB62BA"/>
    <w:rsid w:val="00BB703E"/>
    <w:rsid w:val="00BB7405"/>
    <w:rsid w:val="00BC165F"/>
    <w:rsid w:val="00BC1B4B"/>
    <w:rsid w:val="00BC23CE"/>
    <w:rsid w:val="00BC2A1A"/>
    <w:rsid w:val="00BC3631"/>
    <w:rsid w:val="00BC529B"/>
    <w:rsid w:val="00BC712D"/>
    <w:rsid w:val="00BC756F"/>
    <w:rsid w:val="00BD0939"/>
    <w:rsid w:val="00BD2A3B"/>
    <w:rsid w:val="00BD3A5B"/>
    <w:rsid w:val="00BD45FE"/>
    <w:rsid w:val="00BD4669"/>
    <w:rsid w:val="00BD4BEF"/>
    <w:rsid w:val="00BD68A3"/>
    <w:rsid w:val="00BD6938"/>
    <w:rsid w:val="00BD6CF3"/>
    <w:rsid w:val="00BE11ED"/>
    <w:rsid w:val="00BE2180"/>
    <w:rsid w:val="00BE21F2"/>
    <w:rsid w:val="00BE4275"/>
    <w:rsid w:val="00BE7AE6"/>
    <w:rsid w:val="00BF0F95"/>
    <w:rsid w:val="00BF2090"/>
    <w:rsid w:val="00BF2433"/>
    <w:rsid w:val="00BF430D"/>
    <w:rsid w:val="00BF46FA"/>
    <w:rsid w:val="00BF5894"/>
    <w:rsid w:val="00BF61C9"/>
    <w:rsid w:val="00BF6C94"/>
    <w:rsid w:val="00BF6D38"/>
    <w:rsid w:val="00BF6E55"/>
    <w:rsid w:val="00BF7BC9"/>
    <w:rsid w:val="00C00424"/>
    <w:rsid w:val="00C017FC"/>
    <w:rsid w:val="00C0315E"/>
    <w:rsid w:val="00C03945"/>
    <w:rsid w:val="00C0478B"/>
    <w:rsid w:val="00C071C6"/>
    <w:rsid w:val="00C07A5B"/>
    <w:rsid w:val="00C12478"/>
    <w:rsid w:val="00C12C14"/>
    <w:rsid w:val="00C15124"/>
    <w:rsid w:val="00C1629E"/>
    <w:rsid w:val="00C200AA"/>
    <w:rsid w:val="00C21243"/>
    <w:rsid w:val="00C237ED"/>
    <w:rsid w:val="00C24062"/>
    <w:rsid w:val="00C24632"/>
    <w:rsid w:val="00C24A18"/>
    <w:rsid w:val="00C25418"/>
    <w:rsid w:val="00C25D9C"/>
    <w:rsid w:val="00C2736E"/>
    <w:rsid w:val="00C2778B"/>
    <w:rsid w:val="00C31649"/>
    <w:rsid w:val="00C33358"/>
    <w:rsid w:val="00C3789B"/>
    <w:rsid w:val="00C40385"/>
    <w:rsid w:val="00C429ED"/>
    <w:rsid w:val="00C441B8"/>
    <w:rsid w:val="00C4422F"/>
    <w:rsid w:val="00C44B67"/>
    <w:rsid w:val="00C46260"/>
    <w:rsid w:val="00C475AA"/>
    <w:rsid w:val="00C50507"/>
    <w:rsid w:val="00C53C6C"/>
    <w:rsid w:val="00C6389E"/>
    <w:rsid w:val="00C64BB1"/>
    <w:rsid w:val="00C65129"/>
    <w:rsid w:val="00C654B8"/>
    <w:rsid w:val="00C65576"/>
    <w:rsid w:val="00C66165"/>
    <w:rsid w:val="00C702A4"/>
    <w:rsid w:val="00C70FF2"/>
    <w:rsid w:val="00C7151A"/>
    <w:rsid w:val="00C71834"/>
    <w:rsid w:val="00C71F60"/>
    <w:rsid w:val="00C72241"/>
    <w:rsid w:val="00C73858"/>
    <w:rsid w:val="00C750C8"/>
    <w:rsid w:val="00C7560F"/>
    <w:rsid w:val="00C76470"/>
    <w:rsid w:val="00C80A0E"/>
    <w:rsid w:val="00C817B5"/>
    <w:rsid w:val="00C8213F"/>
    <w:rsid w:val="00C82A37"/>
    <w:rsid w:val="00C85539"/>
    <w:rsid w:val="00C8553C"/>
    <w:rsid w:val="00C872BF"/>
    <w:rsid w:val="00C877B8"/>
    <w:rsid w:val="00C8797A"/>
    <w:rsid w:val="00C900B8"/>
    <w:rsid w:val="00C90C71"/>
    <w:rsid w:val="00C9134C"/>
    <w:rsid w:val="00C931CF"/>
    <w:rsid w:val="00C938CF"/>
    <w:rsid w:val="00C94065"/>
    <w:rsid w:val="00C950FA"/>
    <w:rsid w:val="00C9613F"/>
    <w:rsid w:val="00C9624D"/>
    <w:rsid w:val="00C969DA"/>
    <w:rsid w:val="00C97472"/>
    <w:rsid w:val="00C979B7"/>
    <w:rsid w:val="00CA0FEB"/>
    <w:rsid w:val="00CA29B0"/>
    <w:rsid w:val="00CA2A11"/>
    <w:rsid w:val="00CA2C77"/>
    <w:rsid w:val="00CA444F"/>
    <w:rsid w:val="00CA49C7"/>
    <w:rsid w:val="00CA5245"/>
    <w:rsid w:val="00CA71F4"/>
    <w:rsid w:val="00CA7B09"/>
    <w:rsid w:val="00CA7C1D"/>
    <w:rsid w:val="00CB15A2"/>
    <w:rsid w:val="00CB1B5B"/>
    <w:rsid w:val="00CB2AD0"/>
    <w:rsid w:val="00CB2C2D"/>
    <w:rsid w:val="00CB2F2A"/>
    <w:rsid w:val="00CB311F"/>
    <w:rsid w:val="00CB397A"/>
    <w:rsid w:val="00CB3AD3"/>
    <w:rsid w:val="00CB5B1A"/>
    <w:rsid w:val="00CB6B22"/>
    <w:rsid w:val="00CB7F5F"/>
    <w:rsid w:val="00CC1B39"/>
    <w:rsid w:val="00CC41A4"/>
    <w:rsid w:val="00CC4905"/>
    <w:rsid w:val="00CD14A0"/>
    <w:rsid w:val="00CD2DE4"/>
    <w:rsid w:val="00CD2F44"/>
    <w:rsid w:val="00CD3037"/>
    <w:rsid w:val="00CD3601"/>
    <w:rsid w:val="00CD436F"/>
    <w:rsid w:val="00CD44BC"/>
    <w:rsid w:val="00CD53C5"/>
    <w:rsid w:val="00CD6ADC"/>
    <w:rsid w:val="00CD7998"/>
    <w:rsid w:val="00CE25C3"/>
    <w:rsid w:val="00CE4C7B"/>
    <w:rsid w:val="00CE549C"/>
    <w:rsid w:val="00CE6274"/>
    <w:rsid w:val="00CF2B8D"/>
    <w:rsid w:val="00CF456B"/>
    <w:rsid w:val="00CF5A22"/>
    <w:rsid w:val="00CF5F0C"/>
    <w:rsid w:val="00CF6A16"/>
    <w:rsid w:val="00CF6CD9"/>
    <w:rsid w:val="00CF71EB"/>
    <w:rsid w:val="00D009CC"/>
    <w:rsid w:val="00D0262E"/>
    <w:rsid w:val="00D03320"/>
    <w:rsid w:val="00D04584"/>
    <w:rsid w:val="00D0552C"/>
    <w:rsid w:val="00D06F8A"/>
    <w:rsid w:val="00D07CDB"/>
    <w:rsid w:val="00D110BD"/>
    <w:rsid w:val="00D12073"/>
    <w:rsid w:val="00D13675"/>
    <w:rsid w:val="00D141E1"/>
    <w:rsid w:val="00D15320"/>
    <w:rsid w:val="00D17BAC"/>
    <w:rsid w:val="00D17D6C"/>
    <w:rsid w:val="00D226B9"/>
    <w:rsid w:val="00D24B4F"/>
    <w:rsid w:val="00D25D8B"/>
    <w:rsid w:val="00D26D3E"/>
    <w:rsid w:val="00D2754D"/>
    <w:rsid w:val="00D27B27"/>
    <w:rsid w:val="00D309E0"/>
    <w:rsid w:val="00D32E80"/>
    <w:rsid w:val="00D33B1D"/>
    <w:rsid w:val="00D33BE9"/>
    <w:rsid w:val="00D357FF"/>
    <w:rsid w:val="00D35B9A"/>
    <w:rsid w:val="00D3615D"/>
    <w:rsid w:val="00D361DF"/>
    <w:rsid w:val="00D4174E"/>
    <w:rsid w:val="00D424C7"/>
    <w:rsid w:val="00D43B2A"/>
    <w:rsid w:val="00D455B9"/>
    <w:rsid w:val="00D46909"/>
    <w:rsid w:val="00D47575"/>
    <w:rsid w:val="00D51AB6"/>
    <w:rsid w:val="00D51CAF"/>
    <w:rsid w:val="00D51FFA"/>
    <w:rsid w:val="00D54B99"/>
    <w:rsid w:val="00D55D56"/>
    <w:rsid w:val="00D56A3C"/>
    <w:rsid w:val="00D60A2A"/>
    <w:rsid w:val="00D618FC"/>
    <w:rsid w:val="00D63479"/>
    <w:rsid w:val="00D63A3E"/>
    <w:rsid w:val="00D65356"/>
    <w:rsid w:val="00D655CD"/>
    <w:rsid w:val="00D6618D"/>
    <w:rsid w:val="00D66607"/>
    <w:rsid w:val="00D669FF"/>
    <w:rsid w:val="00D6753D"/>
    <w:rsid w:val="00D7019B"/>
    <w:rsid w:val="00D70F16"/>
    <w:rsid w:val="00D72093"/>
    <w:rsid w:val="00D72D1C"/>
    <w:rsid w:val="00D74954"/>
    <w:rsid w:val="00D753B5"/>
    <w:rsid w:val="00D75CCC"/>
    <w:rsid w:val="00D75DB7"/>
    <w:rsid w:val="00D767DE"/>
    <w:rsid w:val="00D76A44"/>
    <w:rsid w:val="00D76B19"/>
    <w:rsid w:val="00D815EF"/>
    <w:rsid w:val="00D83A96"/>
    <w:rsid w:val="00D83DF2"/>
    <w:rsid w:val="00D86F39"/>
    <w:rsid w:val="00D87F21"/>
    <w:rsid w:val="00D901B0"/>
    <w:rsid w:val="00D913AD"/>
    <w:rsid w:val="00D91923"/>
    <w:rsid w:val="00D93753"/>
    <w:rsid w:val="00D93EEE"/>
    <w:rsid w:val="00D94D57"/>
    <w:rsid w:val="00DA0002"/>
    <w:rsid w:val="00DA0268"/>
    <w:rsid w:val="00DA1F11"/>
    <w:rsid w:val="00DA28BB"/>
    <w:rsid w:val="00DA3167"/>
    <w:rsid w:val="00DA3271"/>
    <w:rsid w:val="00DA4DC3"/>
    <w:rsid w:val="00DA5169"/>
    <w:rsid w:val="00DA5AAD"/>
    <w:rsid w:val="00DA77A5"/>
    <w:rsid w:val="00DA77CC"/>
    <w:rsid w:val="00DB180F"/>
    <w:rsid w:val="00DB1E58"/>
    <w:rsid w:val="00DB1EC6"/>
    <w:rsid w:val="00DB27EC"/>
    <w:rsid w:val="00DB484F"/>
    <w:rsid w:val="00DB5174"/>
    <w:rsid w:val="00DB66F4"/>
    <w:rsid w:val="00DC04F6"/>
    <w:rsid w:val="00DC1619"/>
    <w:rsid w:val="00DC2C85"/>
    <w:rsid w:val="00DC3C57"/>
    <w:rsid w:val="00DC4039"/>
    <w:rsid w:val="00DC473B"/>
    <w:rsid w:val="00DC4778"/>
    <w:rsid w:val="00DC509A"/>
    <w:rsid w:val="00DC5501"/>
    <w:rsid w:val="00DD16E5"/>
    <w:rsid w:val="00DD273C"/>
    <w:rsid w:val="00DD2954"/>
    <w:rsid w:val="00DD2D5E"/>
    <w:rsid w:val="00DD3F28"/>
    <w:rsid w:val="00DD4537"/>
    <w:rsid w:val="00DD4E15"/>
    <w:rsid w:val="00DD5AFF"/>
    <w:rsid w:val="00DE0A3A"/>
    <w:rsid w:val="00DE3138"/>
    <w:rsid w:val="00DE37F8"/>
    <w:rsid w:val="00DE4FCB"/>
    <w:rsid w:val="00DE7832"/>
    <w:rsid w:val="00DE7E06"/>
    <w:rsid w:val="00DF01BC"/>
    <w:rsid w:val="00DF0A2D"/>
    <w:rsid w:val="00DF18FC"/>
    <w:rsid w:val="00DF2050"/>
    <w:rsid w:val="00DF2627"/>
    <w:rsid w:val="00DF3992"/>
    <w:rsid w:val="00DF48E1"/>
    <w:rsid w:val="00DF56B5"/>
    <w:rsid w:val="00DF5D2B"/>
    <w:rsid w:val="00DF63EB"/>
    <w:rsid w:val="00E00B99"/>
    <w:rsid w:val="00E00E8E"/>
    <w:rsid w:val="00E031B8"/>
    <w:rsid w:val="00E038CC"/>
    <w:rsid w:val="00E04190"/>
    <w:rsid w:val="00E044FB"/>
    <w:rsid w:val="00E050D4"/>
    <w:rsid w:val="00E05630"/>
    <w:rsid w:val="00E06DBB"/>
    <w:rsid w:val="00E07A26"/>
    <w:rsid w:val="00E07C92"/>
    <w:rsid w:val="00E10149"/>
    <w:rsid w:val="00E10278"/>
    <w:rsid w:val="00E1190F"/>
    <w:rsid w:val="00E1319D"/>
    <w:rsid w:val="00E14058"/>
    <w:rsid w:val="00E148E6"/>
    <w:rsid w:val="00E1617B"/>
    <w:rsid w:val="00E16372"/>
    <w:rsid w:val="00E1765D"/>
    <w:rsid w:val="00E1789D"/>
    <w:rsid w:val="00E20E4D"/>
    <w:rsid w:val="00E20ED6"/>
    <w:rsid w:val="00E21358"/>
    <w:rsid w:val="00E21A51"/>
    <w:rsid w:val="00E22072"/>
    <w:rsid w:val="00E2249B"/>
    <w:rsid w:val="00E22667"/>
    <w:rsid w:val="00E22A0D"/>
    <w:rsid w:val="00E25EAC"/>
    <w:rsid w:val="00E26D38"/>
    <w:rsid w:val="00E27427"/>
    <w:rsid w:val="00E2771E"/>
    <w:rsid w:val="00E27F67"/>
    <w:rsid w:val="00E3327E"/>
    <w:rsid w:val="00E34948"/>
    <w:rsid w:val="00E36433"/>
    <w:rsid w:val="00E37569"/>
    <w:rsid w:val="00E41E30"/>
    <w:rsid w:val="00E421F2"/>
    <w:rsid w:val="00E425B6"/>
    <w:rsid w:val="00E43D70"/>
    <w:rsid w:val="00E44E53"/>
    <w:rsid w:val="00E45B9C"/>
    <w:rsid w:val="00E466F3"/>
    <w:rsid w:val="00E47B2C"/>
    <w:rsid w:val="00E503D7"/>
    <w:rsid w:val="00E50C06"/>
    <w:rsid w:val="00E51560"/>
    <w:rsid w:val="00E54347"/>
    <w:rsid w:val="00E547E4"/>
    <w:rsid w:val="00E55424"/>
    <w:rsid w:val="00E55BB5"/>
    <w:rsid w:val="00E55F6F"/>
    <w:rsid w:val="00E61D73"/>
    <w:rsid w:val="00E637F8"/>
    <w:rsid w:val="00E65056"/>
    <w:rsid w:val="00E65E79"/>
    <w:rsid w:val="00E66BA2"/>
    <w:rsid w:val="00E67416"/>
    <w:rsid w:val="00E67EA9"/>
    <w:rsid w:val="00E718B6"/>
    <w:rsid w:val="00E723BA"/>
    <w:rsid w:val="00E73581"/>
    <w:rsid w:val="00E74051"/>
    <w:rsid w:val="00E743E0"/>
    <w:rsid w:val="00E81CDE"/>
    <w:rsid w:val="00E82F25"/>
    <w:rsid w:val="00E833F7"/>
    <w:rsid w:val="00E83B78"/>
    <w:rsid w:val="00E83BDF"/>
    <w:rsid w:val="00E84267"/>
    <w:rsid w:val="00E84534"/>
    <w:rsid w:val="00E869BD"/>
    <w:rsid w:val="00E86F63"/>
    <w:rsid w:val="00E87A1D"/>
    <w:rsid w:val="00E90EF8"/>
    <w:rsid w:val="00E922B9"/>
    <w:rsid w:val="00E92452"/>
    <w:rsid w:val="00E926A5"/>
    <w:rsid w:val="00E92802"/>
    <w:rsid w:val="00E959BB"/>
    <w:rsid w:val="00E95D19"/>
    <w:rsid w:val="00E960E1"/>
    <w:rsid w:val="00E979B5"/>
    <w:rsid w:val="00EA00CF"/>
    <w:rsid w:val="00EA17C3"/>
    <w:rsid w:val="00EA2A4F"/>
    <w:rsid w:val="00EA2CAA"/>
    <w:rsid w:val="00EA3864"/>
    <w:rsid w:val="00EB15B6"/>
    <w:rsid w:val="00EB2D9D"/>
    <w:rsid w:val="00EB4916"/>
    <w:rsid w:val="00EC00C9"/>
    <w:rsid w:val="00EC2649"/>
    <w:rsid w:val="00EC4A24"/>
    <w:rsid w:val="00EC4CB1"/>
    <w:rsid w:val="00EC5480"/>
    <w:rsid w:val="00EC5484"/>
    <w:rsid w:val="00ED0186"/>
    <w:rsid w:val="00ED05AD"/>
    <w:rsid w:val="00ED0AC3"/>
    <w:rsid w:val="00ED176D"/>
    <w:rsid w:val="00ED57EA"/>
    <w:rsid w:val="00ED5B28"/>
    <w:rsid w:val="00EE07D3"/>
    <w:rsid w:val="00EE22AF"/>
    <w:rsid w:val="00EE4784"/>
    <w:rsid w:val="00EE7AC1"/>
    <w:rsid w:val="00EF0171"/>
    <w:rsid w:val="00EF1B25"/>
    <w:rsid w:val="00EF2A91"/>
    <w:rsid w:val="00EF4747"/>
    <w:rsid w:val="00EF4BF8"/>
    <w:rsid w:val="00EF7974"/>
    <w:rsid w:val="00F00BF2"/>
    <w:rsid w:val="00F02253"/>
    <w:rsid w:val="00F039FB"/>
    <w:rsid w:val="00F03C2E"/>
    <w:rsid w:val="00F04A66"/>
    <w:rsid w:val="00F0516C"/>
    <w:rsid w:val="00F067A2"/>
    <w:rsid w:val="00F07A84"/>
    <w:rsid w:val="00F07B7E"/>
    <w:rsid w:val="00F1016F"/>
    <w:rsid w:val="00F102F8"/>
    <w:rsid w:val="00F10413"/>
    <w:rsid w:val="00F11EE7"/>
    <w:rsid w:val="00F1263A"/>
    <w:rsid w:val="00F12FFD"/>
    <w:rsid w:val="00F1493E"/>
    <w:rsid w:val="00F156C0"/>
    <w:rsid w:val="00F20395"/>
    <w:rsid w:val="00F2294A"/>
    <w:rsid w:val="00F233C6"/>
    <w:rsid w:val="00F24837"/>
    <w:rsid w:val="00F25495"/>
    <w:rsid w:val="00F2575F"/>
    <w:rsid w:val="00F260C2"/>
    <w:rsid w:val="00F27565"/>
    <w:rsid w:val="00F276A5"/>
    <w:rsid w:val="00F278AB"/>
    <w:rsid w:val="00F310D4"/>
    <w:rsid w:val="00F31D5A"/>
    <w:rsid w:val="00F33DE9"/>
    <w:rsid w:val="00F34E29"/>
    <w:rsid w:val="00F3619A"/>
    <w:rsid w:val="00F36220"/>
    <w:rsid w:val="00F36FBF"/>
    <w:rsid w:val="00F37204"/>
    <w:rsid w:val="00F40AAA"/>
    <w:rsid w:val="00F40BA7"/>
    <w:rsid w:val="00F41F7E"/>
    <w:rsid w:val="00F46CB6"/>
    <w:rsid w:val="00F47026"/>
    <w:rsid w:val="00F47D40"/>
    <w:rsid w:val="00F47DE8"/>
    <w:rsid w:val="00F51D65"/>
    <w:rsid w:val="00F52423"/>
    <w:rsid w:val="00F52574"/>
    <w:rsid w:val="00F52A19"/>
    <w:rsid w:val="00F542C1"/>
    <w:rsid w:val="00F54D24"/>
    <w:rsid w:val="00F55AEC"/>
    <w:rsid w:val="00F55E70"/>
    <w:rsid w:val="00F55E73"/>
    <w:rsid w:val="00F55EDA"/>
    <w:rsid w:val="00F60092"/>
    <w:rsid w:val="00F61EC0"/>
    <w:rsid w:val="00F63B09"/>
    <w:rsid w:val="00F64ACB"/>
    <w:rsid w:val="00F6591B"/>
    <w:rsid w:val="00F65F4B"/>
    <w:rsid w:val="00F70C9D"/>
    <w:rsid w:val="00F72185"/>
    <w:rsid w:val="00F72605"/>
    <w:rsid w:val="00F738FE"/>
    <w:rsid w:val="00F74B4D"/>
    <w:rsid w:val="00F74CD9"/>
    <w:rsid w:val="00F752DD"/>
    <w:rsid w:val="00F764CA"/>
    <w:rsid w:val="00F76D8F"/>
    <w:rsid w:val="00F807BD"/>
    <w:rsid w:val="00F80A7B"/>
    <w:rsid w:val="00F80E5D"/>
    <w:rsid w:val="00F827FA"/>
    <w:rsid w:val="00F835FD"/>
    <w:rsid w:val="00F84199"/>
    <w:rsid w:val="00F84B00"/>
    <w:rsid w:val="00F851CE"/>
    <w:rsid w:val="00F85250"/>
    <w:rsid w:val="00F87144"/>
    <w:rsid w:val="00F9031B"/>
    <w:rsid w:val="00F909C8"/>
    <w:rsid w:val="00F90CEF"/>
    <w:rsid w:val="00F90FED"/>
    <w:rsid w:val="00F911F0"/>
    <w:rsid w:val="00F91219"/>
    <w:rsid w:val="00F91CC1"/>
    <w:rsid w:val="00F92732"/>
    <w:rsid w:val="00F978ED"/>
    <w:rsid w:val="00F97A78"/>
    <w:rsid w:val="00FA0B20"/>
    <w:rsid w:val="00FA1F0D"/>
    <w:rsid w:val="00FA2434"/>
    <w:rsid w:val="00FA24E7"/>
    <w:rsid w:val="00FA324F"/>
    <w:rsid w:val="00FB0F99"/>
    <w:rsid w:val="00FB2FCB"/>
    <w:rsid w:val="00FB3E5C"/>
    <w:rsid w:val="00FB433F"/>
    <w:rsid w:val="00FB68A3"/>
    <w:rsid w:val="00FC1074"/>
    <w:rsid w:val="00FC1884"/>
    <w:rsid w:val="00FC192E"/>
    <w:rsid w:val="00FC33DA"/>
    <w:rsid w:val="00FC371D"/>
    <w:rsid w:val="00FC4D18"/>
    <w:rsid w:val="00FC5F0B"/>
    <w:rsid w:val="00FD113D"/>
    <w:rsid w:val="00FD1406"/>
    <w:rsid w:val="00FD2100"/>
    <w:rsid w:val="00FD32C5"/>
    <w:rsid w:val="00FD4313"/>
    <w:rsid w:val="00FD436C"/>
    <w:rsid w:val="00FD446D"/>
    <w:rsid w:val="00FD6394"/>
    <w:rsid w:val="00FE0E6C"/>
    <w:rsid w:val="00FE166D"/>
    <w:rsid w:val="00FE220F"/>
    <w:rsid w:val="00FE383D"/>
    <w:rsid w:val="00FE70C3"/>
    <w:rsid w:val="00FF04AC"/>
    <w:rsid w:val="00FF1FCA"/>
    <w:rsid w:val="00FF3DCF"/>
    <w:rsid w:val="00FF3E80"/>
    <w:rsid w:val="00FF3EEC"/>
    <w:rsid w:val="00FF473D"/>
    <w:rsid w:val="00FF492C"/>
    <w:rsid w:val="00FF4A21"/>
    <w:rsid w:val="00FF5AA3"/>
    <w:rsid w:val="00FF5AD8"/>
    <w:rsid w:val="00FF6ABA"/>
    <w:rsid w:val="00FF7AD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2CB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66"/>
    <w:pPr>
      <w:jc w:val="both"/>
    </w:pPr>
    <w:rPr>
      <w:rFonts w:ascii="Calibri" w:hAnsi="Calibri" w:cs="Arial"/>
      <w:sz w:val="24"/>
      <w:szCs w:val="24"/>
    </w:rPr>
  </w:style>
  <w:style w:type="paragraph" w:styleId="Heading1">
    <w:name w:val="heading 1"/>
    <w:basedOn w:val="Normal"/>
    <w:next w:val="Normal"/>
    <w:uiPriority w:val="1"/>
    <w:rsid w:val="00263466"/>
    <w:pPr>
      <w:ind w:left="720" w:hanging="720"/>
      <w:outlineLvl w:val="0"/>
    </w:pPr>
    <w:rPr>
      <w:b/>
      <w:caps/>
      <w:sz w:val="32"/>
    </w:rPr>
  </w:style>
  <w:style w:type="paragraph" w:styleId="Heading2">
    <w:name w:val="heading 2"/>
    <w:basedOn w:val="Normal"/>
    <w:next w:val="Normal"/>
    <w:link w:val="Heading2Char"/>
    <w:rsid w:val="00263466"/>
    <w:pPr>
      <w:outlineLvl w:val="1"/>
    </w:pPr>
    <w:rPr>
      <w:b/>
      <w:i/>
      <w:sz w:val="28"/>
    </w:rPr>
  </w:style>
  <w:style w:type="paragraph" w:styleId="Heading3">
    <w:name w:val="heading 3"/>
    <w:basedOn w:val="Normal"/>
    <w:next w:val="Normal"/>
    <w:rsid w:val="00263466"/>
    <w:pPr>
      <w:outlineLvl w:val="2"/>
    </w:pPr>
    <w:rPr>
      <w:u w:val="single"/>
    </w:rPr>
  </w:style>
  <w:style w:type="paragraph" w:styleId="Heading4">
    <w:name w:val="heading 4"/>
    <w:basedOn w:val="Normal"/>
    <w:next w:val="Normal"/>
    <w:rsid w:val="00263466"/>
    <w:pPr>
      <w:keepNext/>
      <w:spacing w:before="240" w:after="60"/>
      <w:outlineLvl w:val="3"/>
    </w:pPr>
    <w:rPr>
      <w:b/>
      <w:bCs/>
      <w:i/>
      <w:sz w:val="26"/>
      <w:szCs w:val="28"/>
    </w:rPr>
  </w:style>
  <w:style w:type="paragraph" w:styleId="Heading5">
    <w:name w:val="heading 5"/>
    <w:basedOn w:val="Normal"/>
    <w:next w:val="Normal"/>
    <w:rsid w:val="00263466"/>
    <w:pPr>
      <w:spacing w:before="240" w:after="60"/>
      <w:outlineLvl w:val="4"/>
    </w:pPr>
    <w:rPr>
      <w:b/>
      <w:bCs/>
      <w:iCs/>
      <w:sz w:val="26"/>
      <w:szCs w:val="26"/>
    </w:rPr>
  </w:style>
  <w:style w:type="paragraph" w:styleId="Heading6">
    <w:name w:val="heading 6"/>
    <w:basedOn w:val="Normal"/>
    <w:next w:val="Normal"/>
    <w:rsid w:val="00263466"/>
    <w:pPr>
      <w:spacing w:before="240" w:after="60"/>
      <w:outlineLvl w:val="5"/>
    </w:pPr>
    <w:rPr>
      <w:b/>
      <w:bCs/>
      <w:i/>
    </w:rPr>
  </w:style>
  <w:style w:type="paragraph" w:styleId="Heading7">
    <w:name w:val="heading 7"/>
    <w:basedOn w:val="Normal"/>
    <w:next w:val="Normal"/>
    <w:link w:val="Heading7Char"/>
    <w:rsid w:val="00263466"/>
    <w:pPr>
      <w:keepNext/>
      <w:jc w:val="center"/>
      <w:outlineLvl w:val="6"/>
    </w:pPr>
    <w:rPr>
      <w:b/>
      <w:sz w:val="20"/>
    </w:rPr>
  </w:style>
  <w:style w:type="paragraph" w:styleId="Heading8">
    <w:name w:val="heading 8"/>
    <w:basedOn w:val="Normal"/>
    <w:next w:val="Normal"/>
    <w:link w:val="Heading8Char"/>
    <w:uiPriority w:val="7"/>
    <w:rsid w:val="00263466"/>
    <w:pPr>
      <w:keepNext/>
      <w:jc w:val="right"/>
      <w:outlineLvl w:val="7"/>
    </w:pPr>
    <w:rPr>
      <w:b/>
    </w:rPr>
  </w:style>
  <w:style w:type="paragraph" w:styleId="Heading9">
    <w:name w:val="heading 9"/>
    <w:basedOn w:val="Normal"/>
    <w:next w:val="Normal"/>
    <w:link w:val="Heading9Char"/>
    <w:rsid w:val="00263466"/>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63466"/>
    <w:rPr>
      <w:rFonts w:ascii="Calibri" w:hAnsi="Calibri" w:cs="Arial"/>
      <w:b/>
      <w:i/>
      <w:sz w:val="28"/>
      <w:szCs w:val="24"/>
    </w:rPr>
  </w:style>
  <w:style w:type="character" w:customStyle="1" w:styleId="Heading7Char">
    <w:name w:val="Heading 7 Char"/>
    <w:basedOn w:val="DefaultParagraphFont"/>
    <w:link w:val="Heading7"/>
    <w:rsid w:val="00263466"/>
    <w:rPr>
      <w:rFonts w:ascii="Calibri" w:hAnsi="Calibri" w:cs="Arial"/>
      <w:b/>
      <w:szCs w:val="24"/>
    </w:rPr>
  </w:style>
  <w:style w:type="character" w:customStyle="1" w:styleId="Heading8Char">
    <w:name w:val="Heading 8 Char"/>
    <w:basedOn w:val="DefaultParagraphFont"/>
    <w:link w:val="Heading8"/>
    <w:uiPriority w:val="7"/>
    <w:rsid w:val="00263466"/>
    <w:rPr>
      <w:rFonts w:ascii="Calibri" w:hAnsi="Calibri" w:cs="Arial"/>
      <w:b/>
      <w:sz w:val="24"/>
      <w:szCs w:val="24"/>
    </w:rPr>
  </w:style>
  <w:style w:type="character" w:customStyle="1" w:styleId="Heading9Char">
    <w:name w:val="Heading 9 Char"/>
    <w:basedOn w:val="DefaultParagraphFont"/>
    <w:link w:val="Heading9"/>
    <w:rsid w:val="00263466"/>
    <w:rPr>
      <w:rFonts w:ascii="Calibri" w:hAnsi="Calibri" w:cs="Arial"/>
      <w:b/>
      <w:color w:val="000000"/>
      <w:szCs w:val="24"/>
    </w:rPr>
  </w:style>
  <w:style w:type="paragraph" w:customStyle="1" w:styleId="TableFooter">
    <w:name w:val="Table Footer"/>
    <w:basedOn w:val="Normal"/>
    <w:link w:val="TableFooterChar"/>
    <w:rsid w:val="00263466"/>
    <w:rPr>
      <w:rFonts w:ascii="Arial Narrow" w:hAnsi="Arial Narrow"/>
      <w:sz w:val="18"/>
    </w:rPr>
  </w:style>
  <w:style w:type="character" w:customStyle="1" w:styleId="TableFooterChar">
    <w:name w:val="Table Footer Char"/>
    <w:link w:val="TableFooter"/>
    <w:rsid w:val="00263466"/>
    <w:rPr>
      <w:rFonts w:ascii="Arial Narrow" w:hAnsi="Arial Narrow" w:cs="Arial"/>
      <w:sz w:val="18"/>
      <w:szCs w:val="24"/>
    </w:rPr>
  </w:style>
  <w:style w:type="paragraph" w:customStyle="1" w:styleId="TableHeader">
    <w:name w:val="Table Header"/>
    <w:basedOn w:val="Normal"/>
    <w:uiPriority w:val="3"/>
    <w:rsid w:val="00263466"/>
    <w:rPr>
      <w:b/>
      <w:sz w:val="20"/>
    </w:rPr>
  </w:style>
  <w:style w:type="paragraph" w:styleId="Caption">
    <w:name w:val="caption"/>
    <w:basedOn w:val="Normal"/>
    <w:next w:val="Normal"/>
    <w:link w:val="CaptionChar"/>
    <w:unhideWhenUsed/>
    <w:rsid w:val="00263466"/>
    <w:pPr>
      <w:spacing w:after="200"/>
    </w:pPr>
    <w:rPr>
      <w:b/>
      <w:bCs/>
      <w:color w:val="4F81BD" w:themeColor="accent1"/>
      <w:sz w:val="18"/>
      <w:szCs w:val="18"/>
    </w:rPr>
  </w:style>
  <w:style w:type="character" w:customStyle="1" w:styleId="CaptionChar">
    <w:name w:val="Caption Char"/>
    <w:link w:val="Caption"/>
    <w:rsid w:val="00263466"/>
    <w:rPr>
      <w:rFonts w:ascii="Calibri" w:hAnsi="Calibri" w:cs="Arial"/>
      <w:b/>
      <w:bCs/>
      <w:color w:val="4F81BD" w:themeColor="accent1"/>
      <w:sz w:val="18"/>
      <w:szCs w:val="18"/>
    </w:rPr>
  </w:style>
  <w:style w:type="paragraph" w:styleId="Title">
    <w:name w:val="Title"/>
    <w:basedOn w:val="Normal"/>
    <w:next w:val="Normal"/>
    <w:link w:val="TitleChar"/>
    <w:rsid w:val="0026346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63466"/>
    <w:rPr>
      <w:rFonts w:ascii="Cambria" w:hAnsi="Cambria" w:cs="Arial"/>
      <w:b/>
      <w:bCs/>
      <w:kern w:val="28"/>
      <w:sz w:val="32"/>
      <w:szCs w:val="32"/>
    </w:rPr>
  </w:style>
  <w:style w:type="paragraph" w:styleId="BodyText">
    <w:name w:val="Body Text"/>
    <w:basedOn w:val="Normal"/>
    <w:link w:val="BodyTextChar"/>
    <w:rsid w:val="00263466"/>
    <w:pPr>
      <w:jc w:val="left"/>
    </w:pPr>
  </w:style>
  <w:style w:type="character" w:customStyle="1" w:styleId="BodyTextChar">
    <w:name w:val="Body Text Char"/>
    <w:basedOn w:val="DefaultParagraphFont"/>
    <w:link w:val="BodyText"/>
    <w:rsid w:val="00263466"/>
    <w:rPr>
      <w:rFonts w:ascii="Calibri" w:hAnsi="Calibri" w:cs="Arial"/>
      <w:sz w:val="24"/>
      <w:szCs w:val="24"/>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263466"/>
    <w:pPr>
      <w:numPr>
        <w:numId w:val="14"/>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263466"/>
    <w:rPr>
      <w:rFonts w:asciiTheme="minorHAnsi" w:hAnsiTheme="minorHAnsi" w:cs="Arial"/>
      <w:snapToGrid w:val="0"/>
      <w:sz w:val="24"/>
      <w:szCs w:val="24"/>
    </w:rPr>
  </w:style>
  <w:style w:type="paragraph" w:customStyle="1" w:styleId="RegularText">
    <w:name w:val="Regular Text"/>
    <w:basedOn w:val="BodyText"/>
    <w:link w:val="RegularTextChar"/>
    <w:rsid w:val="00263466"/>
    <w:rPr>
      <w:b/>
    </w:rPr>
  </w:style>
  <w:style w:type="character" w:customStyle="1" w:styleId="RegularTextChar">
    <w:name w:val="Regular Text Char"/>
    <w:basedOn w:val="BodyTextChar"/>
    <w:link w:val="RegularText"/>
    <w:rsid w:val="00263466"/>
    <w:rPr>
      <w:rFonts w:ascii="Calibri" w:hAnsi="Calibri" w:cs="Arial"/>
      <w:b/>
      <w:sz w:val="24"/>
      <w:szCs w:val="24"/>
    </w:rPr>
  </w:style>
  <w:style w:type="paragraph" w:styleId="NoSpacing">
    <w:name w:val="No Spacing"/>
    <w:uiPriority w:val="1"/>
    <w:qFormat/>
    <w:rsid w:val="00263466"/>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26346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263466"/>
    <w:rPr>
      <w:rFonts w:ascii="Calibri" w:hAnsi="Calibri" w:cs="Arial"/>
      <w:sz w:val="24"/>
      <w:szCs w:val="24"/>
    </w:rPr>
  </w:style>
  <w:style w:type="paragraph" w:styleId="Footer">
    <w:name w:val="footer"/>
    <w:basedOn w:val="Normal"/>
    <w:link w:val="FooterChar"/>
    <w:uiPriority w:val="99"/>
    <w:rsid w:val="00263466"/>
    <w:pPr>
      <w:tabs>
        <w:tab w:val="center" w:pos="4513"/>
        <w:tab w:val="right" w:pos="9026"/>
      </w:tabs>
    </w:pPr>
  </w:style>
  <w:style w:type="character" w:customStyle="1" w:styleId="FooterChar">
    <w:name w:val="Footer Char"/>
    <w:basedOn w:val="DefaultParagraphFont"/>
    <w:link w:val="Footer"/>
    <w:uiPriority w:val="99"/>
    <w:rsid w:val="00263466"/>
    <w:rPr>
      <w:rFonts w:ascii="Calibri" w:hAnsi="Calibri" w:cs="Arial"/>
      <w:sz w:val="24"/>
      <w:szCs w:val="24"/>
    </w:rPr>
  </w:style>
  <w:style w:type="table" w:styleId="TableGrid">
    <w:name w:val="Table Grid"/>
    <w:aliases w:val="Summary box,Table Gridbeth,CMA Table Template,ASD Table"/>
    <w:basedOn w:val="TableNormal"/>
    <w:uiPriority w:val="39"/>
    <w:rsid w:val="00263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263466"/>
    <w:rPr>
      <w:rFonts w:ascii="Arial Narrow" w:hAnsi="Arial Narrow"/>
      <w:b/>
      <w:sz w:val="20"/>
      <w:szCs w:val="16"/>
    </w:rPr>
  </w:style>
  <w:style w:type="paragraph" w:customStyle="1" w:styleId="Tabletext">
    <w:name w:val="Table text"/>
    <w:basedOn w:val="Normal"/>
    <w:link w:val="TabletextChar"/>
    <w:rsid w:val="00263466"/>
    <w:pPr>
      <w:jc w:val="left"/>
    </w:pPr>
    <w:rPr>
      <w:rFonts w:ascii="Arial Narrow" w:hAnsi="Arial Narrow" w:cs="Times New Roman"/>
      <w:snapToGrid w:val="0"/>
      <w:sz w:val="20"/>
    </w:rPr>
  </w:style>
  <w:style w:type="character" w:customStyle="1" w:styleId="TabletextChar">
    <w:name w:val="Table text Char"/>
    <w:link w:val="Tabletext"/>
    <w:rsid w:val="00263466"/>
    <w:rPr>
      <w:rFonts w:ascii="Arial Narrow" w:hAnsi="Arial Narrow"/>
      <w:snapToGrid w:val="0"/>
      <w:szCs w:val="24"/>
    </w:rPr>
  </w:style>
  <w:style w:type="paragraph" w:customStyle="1" w:styleId="TableHeading">
    <w:name w:val="TableHeading"/>
    <w:basedOn w:val="Normal"/>
    <w:rsid w:val="00263466"/>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263466"/>
    <w:pPr>
      <w:jc w:val="both"/>
    </w:pPr>
    <w:rPr>
      <w:rFonts w:ascii="Times" w:hAnsi="Times" w:cs="Times New Roman"/>
      <w:snapToGrid w:val="0"/>
      <w:lang w:val="en-US"/>
    </w:rPr>
  </w:style>
  <w:style w:type="paragraph" w:styleId="NormalWeb">
    <w:name w:val="Normal (Web)"/>
    <w:basedOn w:val="Normal"/>
    <w:uiPriority w:val="99"/>
    <w:rsid w:val="00263466"/>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26346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263466"/>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263466"/>
    <w:rPr>
      <w:color w:val="0000FF" w:themeColor="hyperlink"/>
      <w:u w:val="single"/>
    </w:rPr>
  </w:style>
  <w:style w:type="paragraph" w:styleId="TOCHeading">
    <w:name w:val="TOC Heading"/>
    <w:basedOn w:val="Heading1"/>
    <w:next w:val="Normal"/>
    <w:uiPriority w:val="39"/>
    <w:unhideWhenUsed/>
    <w:rsid w:val="00263466"/>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263466"/>
    <w:pPr>
      <w:ind w:left="440"/>
      <w:jc w:val="left"/>
    </w:pPr>
    <w:rPr>
      <w:rFonts w:asciiTheme="minorHAnsi" w:hAnsiTheme="minorHAnsi"/>
      <w:sz w:val="20"/>
    </w:rPr>
  </w:style>
  <w:style w:type="paragraph" w:styleId="TOC4">
    <w:name w:val="toc 4"/>
    <w:basedOn w:val="Normal"/>
    <w:next w:val="Normal"/>
    <w:autoRedefine/>
    <w:rsid w:val="00263466"/>
    <w:pPr>
      <w:ind w:left="660"/>
      <w:jc w:val="left"/>
    </w:pPr>
    <w:rPr>
      <w:rFonts w:asciiTheme="minorHAnsi" w:hAnsiTheme="minorHAnsi"/>
      <w:sz w:val="20"/>
    </w:rPr>
  </w:style>
  <w:style w:type="paragraph" w:styleId="TOC5">
    <w:name w:val="toc 5"/>
    <w:basedOn w:val="Normal"/>
    <w:next w:val="Normal"/>
    <w:autoRedefine/>
    <w:rsid w:val="00263466"/>
    <w:pPr>
      <w:ind w:left="880"/>
      <w:jc w:val="left"/>
    </w:pPr>
    <w:rPr>
      <w:rFonts w:asciiTheme="minorHAnsi" w:hAnsiTheme="minorHAnsi"/>
      <w:sz w:val="20"/>
    </w:rPr>
  </w:style>
  <w:style w:type="paragraph" w:styleId="TOC6">
    <w:name w:val="toc 6"/>
    <w:basedOn w:val="Normal"/>
    <w:next w:val="Normal"/>
    <w:autoRedefine/>
    <w:rsid w:val="00263466"/>
    <w:pPr>
      <w:ind w:left="1100"/>
      <w:jc w:val="left"/>
    </w:pPr>
    <w:rPr>
      <w:rFonts w:asciiTheme="minorHAnsi" w:hAnsiTheme="minorHAnsi"/>
      <w:sz w:val="20"/>
    </w:rPr>
  </w:style>
  <w:style w:type="paragraph" w:styleId="TOC7">
    <w:name w:val="toc 7"/>
    <w:basedOn w:val="Normal"/>
    <w:next w:val="Normal"/>
    <w:autoRedefine/>
    <w:rsid w:val="00263466"/>
    <w:pPr>
      <w:ind w:left="1320"/>
      <w:jc w:val="left"/>
    </w:pPr>
    <w:rPr>
      <w:rFonts w:asciiTheme="minorHAnsi" w:hAnsiTheme="minorHAnsi"/>
      <w:sz w:val="20"/>
    </w:rPr>
  </w:style>
  <w:style w:type="paragraph" w:styleId="TOC8">
    <w:name w:val="toc 8"/>
    <w:basedOn w:val="Normal"/>
    <w:next w:val="Normal"/>
    <w:autoRedefine/>
    <w:rsid w:val="00263466"/>
    <w:pPr>
      <w:ind w:left="1540"/>
      <w:jc w:val="left"/>
    </w:pPr>
    <w:rPr>
      <w:rFonts w:asciiTheme="minorHAnsi" w:hAnsiTheme="minorHAnsi"/>
      <w:sz w:val="20"/>
    </w:rPr>
  </w:style>
  <w:style w:type="paragraph" w:styleId="TOC9">
    <w:name w:val="toc 9"/>
    <w:basedOn w:val="Normal"/>
    <w:next w:val="Normal"/>
    <w:autoRedefine/>
    <w:rsid w:val="00263466"/>
    <w:pPr>
      <w:ind w:left="1760"/>
      <w:jc w:val="left"/>
    </w:pPr>
    <w:rPr>
      <w:rFonts w:asciiTheme="minorHAnsi" w:hAnsiTheme="minorHAnsi"/>
      <w:sz w:val="20"/>
    </w:rPr>
  </w:style>
  <w:style w:type="paragraph" w:styleId="CommentText">
    <w:name w:val="annotation text"/>
    <w:basedOn w:val="Normal"/>
    <w:link w:val="CommentTextChar"/>
    <w:uiPriority w:val="99"/>
    <w:rsid w:val="00263466"/>
    <w:rPr>
      <w:rFonts w:ascii="Times New Roman" w:hAnsi="Times New Roman" w:cs="Times New Roman"/>
      <w:sz w:val="20"/>
    </w:rPr>
  </w:style>
  <w:style w:type="character" w:customStyle="1" w:styleId="CommentTextChar">
    <w:name w:val="Comment Text Char"/>
    <w:basedOn w:val="DefaultParagraphFont"/>
    <w:link w:val="CommentText"/>
    <w:uiPriority w:val="99"/>
    <w:rsid w:val="00263466"/>
    <w:rPr>
      <w:szCs w:val="24"/>
    </w:rPr>
  </w:style>
  <w:style w:type="paragraph" w:customStyle="1" w:styleId="Bulletpoints">
    <w:name w:val="Bullet points"/>
    <w:basedOn w:val="ListParagraph"/>
    <w:rsid w:val="00263466"/>
    <w:pPr>
      <w:numPr>
        <w:numId w:val="16"/>
      </w:numPr>
      <w:contextualSpacing/>
    </w:pPr>
  </w:style>
  <w:style w:type="paragraph" w:customStyle="1" w:styleId="TableName">
    <w:name w:val="TableName"/>
    <w:basedOn w:val="Normal"/>
    <w:rsid w:val="00263466"/>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63466"/>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263466"/>
    <w:pPr>
      <w:keepNext/>
      <w:spacing w:after="0"/>
    </w:pPr>
  </w:style>
  <w:style w:type="paragraph" w:styleId="CommentSubject">
    <w:name w:val="annotation subject"/>
    <w:basedOn w:val="CommentText"/>
    <w:next w:val="CommentText"/>
    <w:link w:val="CommentSubjectChar"/>
    <w:rsid w:val="00263466"/>
    <w:rPr>
      <w:rFonts w:ascii="Arial" w:hAnsi="Arial" w:cs="Arial"/>
      <w:b/>
      <w:bCs/>
    </w:rPr>
  </w:style>
  <w:style w:type="character" w:customStyle="1" w:styleId="CommentSubjectChar">
    <w:name w:val="Comment Subject Char"/>
    <w:basedOn w:val="CommentTextChar"/>
    <w:link w:val="CommentSubject"/>
    <w:rsid w:val="00263466"/>
    <w:rPr>
      <w:rFonts w:ascii="Arial" w:hAnsi="Arial" w:cs="Arial"/>
      <w:b/>
      <w:bCs/>
      <w:szCs w:val="24"/>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263466"/>
    <w:pPr>
      <w:spacing w:after="120"/>
      <w:ind w:left="283"/>
    </w:pPr>
  </w:style>
  <w:style w:type="character" w:customStyle="1" w:styleId="BodyTextIndentChar">
    <w:name w:val="Body Text Indent Char"/>
    <w:basedOn w:val="DefaultParagraphFont"/>
    <w:link w:val="BodyTextIndent"/>
    <w:rsid w:val="00263466"/>
    <w:rPr>
      <w:rFonts w:ascii="Calibri" w:hAnsi="Calibri" w:cs="Arial"/>
      <w:sz w:val="24"/>
      <w:szCs w:val="24"/>
    </w:rPr>
  </w:style>
  <w:style w:type="paragraph" w:customStyle="1" w:styleId="Char1CharCharChar">
    <w:name w:val="Char1 Char Char Char"/>
    <w:basedOn w:val="Normal"/>
    <w:rsid w:val="00263466"/>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263466"/>
    <w:rPr>
      <w:snapToGrid w:val="0"/>
      <w:szCs w:val="24"/>
    </w:rPr>
  </w:style>
  <w:style w:type="paragraph" w:styleId="Subtitle">
    <w:name w:val="Subtitle"/>
    <w:basedOn w:val="Normal"/>
    <w:link w:val="SubtitleChar"/>
    <w:qFormat/>
    <w:rsid w:val="00263466"/>
    <w:rPr>
      <w:rFonts w:ascii="Times New Roman" w:hAnsi="Times New Roman" w:cs="Times New Roman"/>
      <w:snapToGrid w:val="0"/>
      <w:sz w:val="20"/>
    </w:rPr>
  </w:style>
  <w:style w:type="character" w:customStyle="1" w:styleId="SubtitleChar1">
    <w:name w:val="Subtitle Char1"/>
    <w:basedOn w:val="DefaultParagraphFont"/>
    <w:rsid w:val="00263466"/>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263466"/>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26346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263466"/>
    <w:rPr>
      <w:color w:val="800080" w:themeColor="followedHyperlink"/>
      <w:u w:val="single"/>
    </w:rPr>
  </w:style>
  <w:style w:type="character" w:styleId="PageNumber">
    <w:name w:val="page number"/>
    <w:basedOn w:val="DefaultParagraphFont"/>
    <w:semiHidden/>
    <w:unhideWhenUsed/>
    <w:rsid w:val="00263466"/>
  </w:style>
  <w:style w:type="paragraph" w:customStyle="1" w:styleId="Commentitalics">
    <w:name w:val="Comment (italics)"/>
    <w:basedOn w:val="Normal"/>
    <w:next w:val="Normal"/>
    <w:rsid w:val="00263466"/>
    <w:rPr>
      <w:i/>
    </w:rPr>
  </w:style>
  <w:style w:type="paragraph" w:styleId="BalloonText">
    <w:name w:val="Balloon Text"/>
    <w:basedOn w:val="Normal"/>
    <w:link w:val="BalloonTextChar"/>
    <w:semiHidden/>
    <w:unhideWhenUsed/>
    <w:rsid w:val="00263466"/>
    <w:rPr>
      <w:rFonts w:ascii="Tahoma" w:hAnsi="Tahoma" w:cs="Tahoma"/>
      <w:sz w:val="16"/>
      <w:szCs w:val="16"/>
    </w:rPr>
  </w:style>
  <w:style w:type="character" w:customStyle="1" w:styleId="BalloonTextChar">
    <w:name w:val="Balloon Text Char"/>
    <w:basedOn w:val="DefaultParagraphFont"/>
    <w:link w:val="BalloonText"/>
    <w:semiHidden/>
    <w:rsid w:val="00263466"/>
    <w:rPr>
      <w:rFonts w:ascii="Tahoma" w:hAnsi="Tahoma" w:cs="Tahoma"/>
      <w:sz w:val="16"/>
      <w:szCs w:val="16"/>
    </w:rPr>
  </w:style>
  <w:style w:type="paragraph" w:customStyle="1" w:styleId="TableText0">
    <w:name w:val="Table Text"/>
    <w:link w:val="TableTextChar0"/>
    <w:qFormat/>
    <w:rsid w:val="00263466"/>
    <w:pPr>
      <w:keepNext/>
    </w:pPr>
    <w:rPr>
      <w:rFonts w:ascii="Arial Narrow" w:eastAsiaTheme="majorEastAsia" w:hAnsi="Arial Narrow" w:cstheme="majorBidi"/>
      <w:bCs/>
      <w:szCs w:val="24"/>
    </w:rPr>
  </w:style>
  <w:style w:type="paragraph" w:customStyle="1" w:styleId="TableNotes">
    <w:name w:val="Table Notes"/>
    <w:basedOn w:val="Normal"/>
    <w:link w:val="TableNotesChar"/>
    <w:uiPriority w:val="6"/>
    <w:qFormat/>
    <w:rsid w:val="000366AE"/>
    <w:pPr>
      <w:spacing w:after="40"/>
    </w:pPr>
    <w:rPr>
      <w:rFonts w:ascii="Arial Narrow" w:eastAsiaTheme="majorEastAsia" w:hAnsi="Arial Narrow" w:cstheme="majorBidi"/>
      <w:snapToGrid w:val="0"/>
      <w:sz w:val="16"/>
    </w:rPr>
  </w:style>
  <w:style w:type="character" w:customStyle="1" w:styleId="TableNotesChar">
    <w:name w:val="Table Notes Char"/>
    <w:basedOn w:val="DefaultParagraphFont"/>
    <w:link w:val="TableNotes"/>
    <w:uiPriority w:val="6"/>
    <w:locked/>
    <w:rsid w:val="000366AE"/>
    <w:rPr>
      <w:rFonts w:ascii="Arial Narrow" w:eastAsiaTheme="majorEastAsia" w:hAnsi="Arial Narrow" w:cstheme="majorBidi"/>
      <w:sz w:val="16"/>
      <w:szCs w:val="22"/>
      <w:lang w:eastAsia="en-US"/>
    </w:rPr>
  </w:style>
  <w:style w:type="paragraph" w:styleId="ListBullet">
    <w:name w:val="List Bullet"/>
    <w:basedOn w:val="Normal"/>
    <w:unhideWhenUsed/>
    <w:rsid w:val="00263466"/>
    <w:pPr>
      <w:numPr>
        <w:numId w:val="17"/>
      </w:numPr>
      <w:contextualSpacing/>
    </w:pPr>
  </w:style>
  <w:style w:type="table" w:customStyle="1" w:styleId="TableGrid15">
    <w:name w:val="Table Grid15"/>
    <w:basedOn w:val="TableNormal"/>
    <w:next w:val="TableGrid"/>
    <w:uiPriority w:val="39"/>
    <w:rsid w:val="007E3D5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bmissionChar">
    <w:name w:val="Normal submission Char"/>
    <w:basedOn w:val="DefaultParagraphFont"/>
    <w:link w:val="Normalsubmission"/>
    <w:locked/>
    <w:rsid w:val="00054C9D"/>
    <w:rPr>
      <w:rFonts w:ascii="Arial" w:hAnsi="Arial" w:cs="Arial"/>
      <w:szCs w:val="24"/>
      <w:lang w:val="en-GB"/>
    </w:rPr>
  </w:style>
  <w:style w:type="paragraph" w:customStyle="1" w:styleId="Normalsubmission">
    <w:name w:val="Normal submission"/>
    <w:basedOn w:val="Normal"/>
    <w:link w:val="NormalsubmissionChar"/>
    <w:qFormat/>
    <w:rsid w:val="00054C9D"/>
    <w:pPr>
      <w:spacing w:after="240" w:line="276" w:lineRule="auto"/>
    </w:pPr>
    <w:rPr>
      <w:rFonts w:ascii="Arial" w:hAnsi="Arial"/>
      <w:snapToGrid w:val="0"/>
      <w:sz w:val="20"/>
      <w:lang w:val="en-GB"/>
    </w:rPr>
  </w:style>
  <w:style w:type="paragraph" w:customStyle="1" w:styleId="Bulletleft1">
    <w:name w:val="Bullet left 1"/>
    <w:basedOn w:val="Normal"/>
    <w:link w:val="Bulletleft1Char"/>
    <w:uiPriority w:val="99"/>
    <w:rsid w:val="005C3DC3"/>
    <w:pPr>
      <w:numPr>
        <w:numId w:val="7"/>
      </w:numPr>
      <w:spacing w:line="276" w:lineRule="auto"/>
    </w:pPr>
    <w:rPr>
      <w:rFonts w:ascii="Arial" w:hAnsi="Arial" w:cs="Times New Roman"/>
      <w:snapToGrid w:val="0"/>
      <w:sz w:val="22"/>
      <w:lang w:val="en-GB"/>
    </w:rPr>
  </w:style>
  <w:style w:type="character" w:customStyle="1" w:styleId="Bulletleft1Char">
    <w:name w:val="Bullet left 1 Char"/>
    <w:basedOn w:val="DefaultParagraphFont"/>
    <w:link w:val="Bulletleft1"/>
    <w:uiPriority w:val="99"/>
    <w:rsid w:val="005C3DC3"/>
    <w:rPr>
      <w:rFonts w:ascii="Arial" w:hAnsi="Arial"/>
      <w:snapToGrid w:val="0"/>
      <w:sz w:val="22"/>
      <w:szCs w:val="24"/>
      <w:lang w:val="en-GB"/>
    </w:rPr>
  </w:style>
  <w:style w:type="paragraph" w:styleId="FootnoteText">
    <w:name w:val="footnote text"/>
    <w:basedOn w:val="Normal"/>
    <w:link w:val="FootnoteTextChar"/>
    <w:semiHidden/>
    <w:unhideWhenUsed/>
    <w:rsid w:val="00256C35"/>
    <w:rPr>
      <w:sz w:val="20"/>
      <w:szCs w:val="20"/>
    </w:rPr>
  </w:style>
  <w:style w:type="character" w:customStyle="1" w:styleId="FootnoteTextChar">
    <w:name w:val="Footnote Text Char"/>
    <w:basedOn w:val="DefaultParagraphFont"/>
    <w:link w:val="FootnoteText"/>
    <w:semiHidden/>
    <w:rsid w:val="00256C35"/>
    <w:rPr>
      <w:rFonts w:ascii="Calibri" w:hAnsi="Calibri" w:cs="Arial"/>
      <w:snapToGrid w:val="0"/>
      <w:lang w:eastAsia="en-US"/>
    </w:rPr>
  </w:style>
  <w:style w:type="character" w:styleId="FootnoteReference">
    <w:name w:val="footnote reference"/>
    <w:basedOn w:val="DefaultParagraphFont"/>
    <w:semiHidden/>
    <w:unhideWhenUsed/>
    <w:rsid w:val="00256C35"/>
    <w:rPr>
      <w:vertAlign w:val="superscript"/>
    </w:rPr>
  </w:style>
  <w:style w:type="character" w:customStyle="1" w:styleId="authors-list-item">
    <w:name w:val="authors-list-item"/>
    <w:basedOn w:val="DefaultParagraphFont"/>
    <w:rsid w:val="00256C35"/>
  </w:style>
  <w:style w:type="character" w:customStyle="1" w:styleId="author-sup-separator">
    <w:name w:val="author-sup-separator"/>
    <w:basedOn w:val="DefaultParagraphFont"/>
    <w:rsid w:val="00256C35"/>
  </w:style>
  <w:style w:type="character" w:customStyle="1" w:styleId="comma">
    <w:name w:val="comma"/>
    <w:basedOn w:val="DefaultParagraphFont"/>
    <w:rsid w:val="00256C35"/>
  </w:style>
  <w:style w:type="character" w:customStyle="1" w:styleId="TableBold">
    <w:name w:val="Table Bold"/>
    <w:uiPriority w:val="4"/>
    <w:qFormat/>
    <w:rsid w:val="00BD45FE"/>
    <w:rPr>
      <w:rFonts w:ascii="Arial Narrow" w:hAnsi="Arial Narrow" w:cs="Times New Roman" w:hint="default"/>
      <w:b/>
      <w:bCs w:val="0"/>
      <w:sz w:val="20"/>
      <w:lang w:val="en-AU"/>
    </w:rPr>
  </w:style>
  <w:style w:type="table" w:customStyle="1" w:styleId="TableGrid1">
    <w:name w:val="Table Grid1"/>
    <w:basedOn w:val="TableNormal"/>
    <w:next w:val="TableGrid"/>
    <w:uiPriority w:val="39"/>
    <w:rsid w:val="002A1DE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F2050"/>
  </w:style>
  <w:style w:type="character" w:customStyle="1" w:styleId="UnresolvedMention1">
    <w:name w:val="Unresolved Mention1"/>
    <w:basedOn w:val="DefaultParagraphFont"/>
    <w:uiPriority w:val="99"/>
    <w:semiHidden/>
    <w:unhideWhenUsed/>
    <w:rsid w:val="0045307F"/>
    <w:rPr>
      <w:color w:val="605E5C"/>
      <w:shd w:val="clear" w:color="auto" w:fill="E1DFDD"/>
    </w:rPr>
  </w:style>
  <w:style w:type="paragraph" w:customStyle="1" w:styleId="3-BodyText">
    <w:name w:val="3-Body Text"/>
    <w:basedOn w:val="ListParagraph"/>
    <w:link w:val="3-BodyTextChar"/>
    <w:qFormat/>
    <w:rsid w:val="00263466"/>
    <w:pPr>
      <w:numPr>
        <w:ilvl w:val="1"/>
        <w:numId w:val="15"/>
      </w:numPr>
    </w:pPr>
  </w:style>
  <w:style w:type="character" w:customStyle="1" w:styleId="3-BodyTextChar">
    <w:name w:val="3-Body Text Char"/>
    <w:basedOn w:val="ListParagraphChar"/>
    <w:link w:val="3-BodyText"/>
    <w:rsid w:val="00263466"/>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26346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263466"/>
    <w:rPr>
      <w:rFonts w:ascii="Arial Narrow" w:hAnsi="Arial Narrow" w:cs="Arial"/>
      <w:snapToGrid w:val="0"/>
      <w:sz w:val="18"/>
      <w:szCs w:val="22"/>
    </w:rPr>
  </w:style>
  <w:style w:type="paragraph" w:customStyle="1" w:styleId="Default">
    <w:name w:val="Default"/>
    <w:rsid w:val="00782766"/>
    <w:pPr>
      <w:autoSpaceDE w:val="0"/>
      <w:autoSpaceDN w:val="0"/>
      <w:adjustRightInd w:val="0"/>
    </w:pPr>
    <w:rPr>
      <w:rFonts w:ascii="Calibri" w:hAnsi="Calibri" w:cs="Calibri"/>
      <w:color w:val="000000"/>
      <w:sz w:val="24"/>
      <w:szCs w:val="24"/>
    </w:rPr>
  </w:style>
  <w:style w:type="paragraph" w:customStyle="1" w:styleId="In-tableHeading">
    <w:name w:val="In-table Heading"/>
    <w:qFormat/>
    <w:rsid w:val="00263466"/>
    <w:pPr>
      <w:keepNext/>
    </w:pPr>
    <w:rPr>
      <w:rFonts w:ascii="Arial Narrow" w:eastAsiaTheme="majorEastAsia" w:hAnsi="Arial Narrow"/>
      <w:b/>
      <w:szCs w:val="24"/>
      <w:lang w:val="en-US"/>
    </w:rPr>
  </w:style>
  <w:style w:type="character" w:customStyle="1" w:styleId="TableTextChar0">
    <w:name w:val="Table Text Char"/>
    <w:basedOn w:val="DefaultParagraphFont"/>
    <w:link w:val="TableText0"/>
    <w:rsid w:val="00263466"/>
    <w:rPr>
      <w:rFonts w:ascii="Arial Narrow" w:eastAsiaTheme="majorEastAsia" w:hAnsi="Arial Narrow" w:cstheme="majorBidi"/>
      <w:bCs/>
      <w:szCs w:val="24"/>
    </w:rPr>
  </w:style>
  <w:style w:type="character" w:customStyle="1" w:styleId="UnresolvedMention10">
    <w:name w:val="Unresolved Mention1"/>
    <w:basedOn w:val="DefaultParagraphFont"/>
    <w:uiPriority w:val="99"/>
    <w:semiHidden/>
    <w:unhideWhenUsed/>
    <w:rsid w:val="004B530B"/>
    <w:rPr>
      <w:color w:val="605E5C"/>
      <w:shd w:val="clear" w:color="auto" w:fill="E1DFDD"/>
    </w:rPr>
  </w:style>
  <w:style w:type="table" w:customStyle="1" w:styleId="Submissionstandard">
    <w:name w:val="Submission standard"/>
    <w:basedOn w:val="TableNormal"/>
    <w:uiPriority w:val="99"/>
    <w:qFormat/>
    <w:rsid w:val="004B5DC5"/>
    <w:rPr>
      <w:rFonts w:ascii="Arial Narrow" w:hAnsi="Arial Narrow"/>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Roboto-Light" w:hAnsi="Roboto-Light" w:cs="Times New Roman" w:hint="default"/>
        <w:b/>
        <w:sz w:val="20"/>
        <w:szCs w:val="20"/>
      </w:rPr>
      <w:tblPr/>
      <w:tcPr>
        <w:shd w:val="clear" w:color="auto" w:fill="BFBFBF"/>
      </w:tcPr>
    </w:tblStylePr>
  </w:style>
  <w:style w:type="paragraph" w:customStyle="1" w:styleId="1-MainHeading">
    <w:name w:val="1-Main Heading"/>
    <w:link w:val="1-MainHeadingChar"/>
    <w:qFormat/>
    <w:rsid w:val="0026346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263466"/>
    <w:rPr>
      <w:rFonts w:asciiTheme="minorHAnsi" w:eastAsiaTheme="majorEastAsia" w:hAnsiTheme="minorHAnsi" w:cstheme="majorBidi"/>
      <w:b/>
      <w:spacing w:val="5"/>
      <w:kern w:val="28"/>
      <w:sz w:val="36"/>
      <w:szCs w:val="36"/>
    </w:rPr>
  </w:style>
  <w:style w:type="paragraph" w:customStyle="1" w:styleId="2-SectionHeading">
    <w:name w:val="2-Section Heading"/>
    <w:qFormat/>
    <w:rsid w:val="00263466"/>
    <w:pPr>
      <w:keepNext/>
      <w:numPr>
        <w:numId w:val="15"/>
      </w:numPr>
      <w:spacing w:before="240" w:after="120"/>
      <w:outlineLvl w:val="0"/>
    </w:pPr>
    <w:rPr>
      <w:rFonts w:asciiTheme="minorHAnsi" w:hAnsiTheme="minorHAnsi" w:cs="Arial"/>
      <w:b/>
      <w:snapToGrid w:val="0"/>
      <w:sz w:val="32"/>
      <w:szCs w:val="32"/>
    </w:rPr>
  </w:style>
  <w:style w:type="paragraph" w:customStyle="1" w:styleId="4-SubsectionHeading">
    <w:name w:val="4-Subsection Heading"/>
    <w:basedOn w:val="Heading2"/>
    <w:next w:val="3-BodyText"/>
    <w:link w:val="4-SubsectionHeadingChar"/>
    <w:qFormat/>
    <w:rsid w:val="0026346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263466"/>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263466"/>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263466"/>
    <w:rPr>
      <w:rFonts w:asciiTheme="minorHAnsi" w:eastAsiaTheme="majorEastAsia" w:hAnsiTheme="minorHAnsi" w:cstheme="majorBidi"/>
      <w:b/>
      <w:color w:val="000000" w:themeColor="text1"/>
      <w:sz w:val="24"/>
      <w:szCs w:val="24"/>
    </w:rPr>
  </w:style>
  <w:style w:type="paragraph" w:customStyle="1" w:styleId="GeneralHeading">
    <w:name w:val="General Heading"/>
    <w:qFormat/>
    <w:rsid w:val="00263466"/>
    <w:pPr>
      <w:keepNext/>
      <w:spacing w:before="120" w:after="120"/>
      <w:ind w:left="720" w:hanging="720"/>
      <w:outlineLvl w:val="0"/>
    </w:pPr>
    <w:rPr>
      <w:rFonts w:ascii="Calibri" w:hAnsi="Calibri" w:cs="Arial"/>
      <w:b/>
      <w:snapToGrid w:val="0"/>
      <w:sz w:val="28"/>
      <w:szCs w:val="22"/>
    </w:rPr>
  </w:style>
  <w:style w:type="paragraph" w:customStyle="1" w:styleId="PageFooter">
    <w:name w:val="Page Footer"/>
    <w:basedOn w:val="Normal"/>
    <w:link w:val="PageFooterChar"/>
    <w:qFormat/>
    <w:rsid w:val="0026346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263466"/>
    <w:rPr>
      <w:rFonts w:ascii="Calibri" w:hAnsi="Calibri" w:cs="Arial"/>
      <w:b/>
      <w:sz w:val="24"/>
      <w:szCs w:val="24"/>
    </w:rPr>
  </w:style>
  <w:style w:type="paragraph" w:customStyle="1" w:styleId="TableFigureHeading">
    <w:name w:val="Table/Figure Heading"/>
    <w:next w:val="In-tableHeading"/>
    <w:link w:val="TableFigureHeadingChar"/>
    <w:qFormat/>
    <w:rsid w:val="00263466"/>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263466"/>
    <w:rPr>
      <w:rFonts w:ascii="Arial Narrow" w:eastAsiaTheme="majorEastAsia" w:hAnsi="Arial Narrow" w:cstheme="majorBidi"/>
      <w:b/>
      <w:bCs/>
      <w:szCs w:val="24"/>
    </w:rPr>
  </w:style>
  <w:style w:type="paragraph" w:customStyle="1" w:styleId="V50Tablename">
    <w:name w:val="V5.0 Table name"/>
    <w:basedOn w:val="Normal"/>
    <w:link w:val="V50TablenameChar"/>
    <w:rsid w:val="00263466"/>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263466"/>
    <w:rPr>
      <w:rFonts w:asciiTheme="minorHAnsi" w:eastAsiaTheme="minorHAnsi" w:hAnsiTheme="minorHAnsi" w:cstheme="minorBidi"/>
      <w:b/>
      <w:snapToGrid w:val="0"/>
      <w:szCs w:val="24"/>
      <w:lang w:val="en-US"/>
    </w:rPr>
  </w:style>
  <w:style w:type="character" w:customStyle="1" w:styleId="authors">
    <w:name w:val="authors"/>
    <w:basedOn w:val="DefaultParagraphFont"/>
    <w:rsid w:val="00E65056"/>
  </w:style>
  <w:style w:type="character" w:customStyle="1" w:styleId="Date1">
    <w:name w:val="Date1"/>
    <w:basedOn w:val="DefaultParagraphFont"/>
    <w:rsid w:val="00E65056"/>
  </w:style>
  <w:style w:type="character" w:customStyle="1" w:styleId="arttitle">
    <w:name w:val="art_title"/>
    <w:basedOn w:val="DefaultParagraphFont"/>
    <w:rsid w:val="00E65056"/>
  </w:style>
  <w:style w:type="character" w:customStyle="1" w:styleId="serialtitle">
    <w:name w:val="serial_title"/>
    <w:basedOn w:val="DefaultParagraphFont"/>
    <w:rsid w:val="00E65056"/>
  </w:style>
  <w:style w:type="character" w:customStyle="1" w:styleId="volumeissue">
    <w:name w:val="volume_issue"/>
    <w:basedOn w:val="DefaultParagraphFont"/>
    <w:rsid w:val="00E65056"/>
  </w:style>
  <w:style w:type="character" w:customStyle="1" w:styleId="pagerange">
    <w:name w:val="page_range"/>
    <w:basedOn w:val="DefaultParagraphFont"/>
    <w:rsid w:val="00E65056"/>
  </w:style>
  <w:style w:type="character" w:customStyle="1" w:styleId="doilink">
    <w:name w:val="doi_link"/>
    <w:basedOn w:val="DefaultParagraphFont"/>
    <w:rsid w:val="00E65056"/>
  </w:style>
  <w:style w:type="paragraph" w:customStyle="1" w:styleId="3-SubsectionHeading">
    <w:name w:val="3-Subsection Heading"/>
    <w:basedOn w:val="Heading2"/>
    <w:next w:val="Normal"/>
    <w:link w:val="3-SubsectionHeadingChar"/>
    <w:qFormat/>
    <w:rsid w:val="005D396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5D396D"/>
    <w:rPr>
      <w:rFonts w:asciiTheme="minorHAnsi" w:eastAsiaTheme="majorEastAsia" w:hAnsiTheme="minorHAnsi" w:cstheme="majorBidi"/>
      <w:b/>
      <w:i/>
      <w:spacing w:val="5"/>
      <w:kern w:val="28"/>
      <w:sz w:val="28"/>
      <w:szCs w:val="36"/>
      <w:lang w:eastAsia="en-US"/>
    </w:rPr>
  </w:style>
  <w:style w:type="character" w:customStyle="1" w:styleId="UnresolvedMention2">
    <w:name w:val="Unresolved Mention2"/>
    <w:basedOn w:val="DefaultParagraphFont"/>
    <w:uiPriority w:val="99"/>
    <w:semiHidden/>
    <w:unhideWhenUsed/>
    <w:rsid w:val="00DF01BC"/>
    <w:rPr>
      <w:color w:val="605E5C"/>
      <w:shd w:val="clear" w:color="auto" w:fill="E1DFDD"/>
    </w:rPr>
  </w:style>
  <w:style w:type="paragraph" w:customStyle="1" w:styleId="TableLeft">
    <w:name w:val="Table Left"/>
    <w:basedOn w:val="Normal"/>
    <w:link w:val="TableLeftChar"/>
    <w:uiPriority w:val="5"/>
    <w:qFormat/>
    <w:rsid w:val="00190D2A"/>
    <w:pPr>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190D2A"/>
    <w:rPr>
      <w:rFonts w:ascii="Arial Narrow" w:eastAsiaTheme="majorEastAsia" w:hAnsi="Arial Narrow" w:cstheme="majorBidi"/>
      <w:szCs w:val="22"/>
      <w:lang w:eastAsia="en-US"/>
    </w:rPr>
  </w:style>
  <w:style w:type="paragraph" w:customStyle="1" w:styleId="subsection">
    <w:name w:val="subsection"/>
    <w:basedOn w:val="Normal"/>
    <w:rsid w:val="002B3657"/>
    <w:pPr>
      <w:spacing w:before="100" w:beforeAutospacing="1" w:after="100" w:afterAutospacing="1"/>
      <w:jc w:val="left"/>
    </w:pPr>
    <w:rPr>
      <w:rFonts w:ascii="Times New Roman" w:hAnsi="Times New Roman" w:cs="Times New Roman"/>
    </w:rPr>
  </w:style>
  <w:style w:type="paragraph" w:customStyle="1" w:styleId="paragraph">
    <w:name w:val="paragraph"/>
    <w:basedOn w:val="Normal"/>
    <w:rsid w:val="002B3657"/>
    <w:pPr>
      <w:spacing w:before="100" w:beforeAutospacing="1" w:after="100" w:afterAutospacing="1"/>
      <w:jc w:val="left"/>
    </w:pPr>
    <w:rPr>
      <w:rFonts w:ascii="Times New Roman" w:hAnsi="Times New Roman" w:cs="Times New Roman"/>
    </w:rPr>
  </w:style>
  <w:style w:type="character" w:customStyle="1" w:styleId="UnresolvedMention3">
    <w:name w:val="Unresolved Mention3"/>
    <w:basedOn w:val="DefaultParagraphFont"/>
    <w:uiPriority w:val="99"/>
    <w:semiHidden/>
    <w:unhideWhenUsed/>
    <w:rsid w:val="002B3657"/>
    <w:rPr>
      <w:color w:val="605E5C"/>
      <w:shd w:val="clear" w:color="auto" w:fill="E1DFDD"/>
    </w:rPr>
  </w:style>
  <w:style w:type="paragraph" w:customStyle="1" w:styleId="3Bodytext">
    <w:name w:val="3. Body text"/>
    <w:basedOn w:val="ListParagraph"/>
    <w:qFormat/>
    <w:rsid w:val="00F12FFD"/>
    <w:pPr>
      <w:numPr>
        <w:numId w:val="0"/>
      </w:numPr>
      <w:ind w:left="720" w:hanging="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4489">
      <w:bodyDiv w:val="1"/>
      <w:marLeft w:val="0"/>
      <w:marRight w:val="0"/>
      <w:marTop w:val="0"/>
      <w:marBottom w:val="0"/>
      <w:divBdr>
        <w:top w:val="none" w:sz="0" w:space="0" w:color="auto"/>
        <w:left w:val="none" w:sz="0" w:space="0" w:color="auto"/>
        <w:bottom w:val="none" w:sz="0" w:space="0" w:color="auto"/>
        <w:right w:val="none" w:sz="0" w:space="0" w:color="auto"/>
      </w:divBdr>
    </w:div>
    <w:div w:id="58752245">
      <w:bodyDiv w:val="1"/>
      <w:marLeft w:val="0"/>
      <w:marRight w:val="0"/>
      <w:marTop w:val="0"/>
      <w:marBottom w:val="0"/>
      <w:divBdr>
        <w:top w:val="none" w:sz="0" w:space="0" w:color="auto"/>
        <w:left w:val="none" w:sz="0" w:space="0" w:color="auto"/>
        <w:bottom w:val="none" w:sz="0" w:space="0" w:color="auto"/>
        <w:right w:val="none" w:sz="0" w:space="0" w:color="auto"/>
      </w:divBdr>
    </w:div>
    <w:div w:id="62921551">
      <w:bodyDiv w:val="1"/>
      <w:marLeft w:val="0"/>
      <w:marRight w:val="0"/>
      <w:marTop w:val="0"/>
      <w:marBottom w:val="0"/>
      <w:divBdr>
        <w:top w:val="none" w:sz="0" w:space="0" w:color="auto"/>
        <w:left w:val="none" w:sz="0" w:space="0" w:color="auto"/>
        <w:bottom w:val="none" w:sz="0" w:space="0" w:color="auto"/>
        <w:right w:val="none" w:sz="0" w:space="0" w:color="auto"/>
      </w:divBdr>
    </w:div>
    <w:div w:id="63378469">
      <w:bodyDiv w:val="1"/>
      <w:marLeft w:val="0"/>
      <w:marRight w:val="0"/>
      <w:marTop w:val="0"/>
      <w:marBottom w:val="0"/>
      <w:divBdr>
        <w:top w:val="none" w:sz="0" w:space="0" w:color="auto"/>
        <w:left w:val="none" w:sz="0" w:space="0" w:color="auto"/>
        <w:bottom w:val="none" w:sz="0" w:space="0" w:color="auto"/>
        <w:right w:val="none" w:sz="0" w:space="0" w:color="auto"/>
      </w:divBdr>
    </w:div>
    <w:div w:id="74013170">
      <w:bodyDiv w:val="1"/>
      <w:marLeft w:val="0"/>
      <w:marRight w:val="0"/>
      <w:marTop w:val="0"/>
      <w:marBottom w:val="0"/>
      <w:divBdr>
        <w:top w:val="none" w:sz="0" w:space="0" w:color="auto"/>
        <w:left w:val="none" w:sz="0" w:space="0" w:color="auto"/>
        <w:bottom w:val="none" w:sz="0" w:space="0" w:color="auto"/>
        <w:right w:val="none" w:sz="0" w:space="0" w:color="auto"/>
      </w:divBdr>
    </w:div>
    <w:div w:id="81068790">
      <w:bodyDiv w:val="1"/>
      <w:marLeft w:val="0"/>
      <w:marRight w:val="0"/>
      <w:marTop w:val="0"/>
      <w:marBottom w:val="0"/>
      <w:divBdr>
        <w:top w:val="none" w:sz="0" w:space="0" w:color="auto"/>
        <w:left w:val="none" w:sz="0" w:space="0" w:color="auto"/>
        <w:bottom w:val="none" w:sz="0" w:space="0" w:color="auto"/>
        <w:right w:val="none" w:sz="0" w:space="0" w:color="auto"/>
      </w:divBdr>
    </w:div>
    <w:div w:id="90398816">
      <w:bodyDiv w:val="1"/>
      <w:marLeft w:val="0"/>
      <w:marRight w:val="0"/>
      <w:marTop w:val="0"/>
      <w:marBottom w:val="0"/>
      <w:divBdr>
        <w:top w:val="none" w:sz="0" w:space="0" w:color="auto"/>
        <w:left w:val="none" w:sz="0" w:space="0" w:color="auto"/>
        <w:bottom w:val="none" w:sz="0" w:space="0" w:color="auto"/>
        <w:right w:val="none" w:sz="0" w:space="0" w:color="auto"/>
      </w:divBdr>
    </w:div>
    <w:div w:id="90703880">
      <w:bodyDiv w:val="1"/>
      <w:marLeft w:val="0"/>
      <w:marRight w:val="0"/>
      <w:marTop w:val="0"/>
      <w:marBottom w:val="0"/>
      <w:divBdr>
        <w:top w:val="none" w:sz="0" w:space="0" w:color="auto"/>
        <w:left w:val="none" w:sz="0" w:space="0" w:color="auto"/>
        <w:bottom w:val="none" w:sz="0" w:space="0" w:color="auto"/>
        <w:right w:val="none" w:sz="0" w:space="0" w:color="auto"/>
      </w:divBdr>
    </w:div>
    <w:div w:id="94978519">
      <w:bodyDiv w:val="1"/>
      <w:marLeft w:val="0"/>
      <w:marRight w:val="0"/>
      <w:marTop w:val="0"/>
      <w:marBottom w:val="0"/>
      <w:divBdr>
        <w:top w:val="none" w:sz="0" w:space="0" w:color="auto"/>
        <w:left w:val="none" w:sz="0" w:space="0" w:color="auto"/>
        <w:bottom w:val="none" w:sz="0" w:space="0" w:color="auto"/>
        <w:right w:val="none" w:sz="0" w:space="0" w:color="auto"/>
      </w:divBdr>
    </w:div>
    <w:div w:id="156847430">
      <w:bodyDiv w:val="1"/>
      <w:marLeft w:val="0"/>
      <w:marRight w:val="0"/>
      <w:marTop w:val="0"/>
      <w:marBottom w:val="0"/>
      <w:divBdr>
        <w:top w:val="none" w:sz="0" w:space="0" w:color="auto"/>
        <w:left w:val="none" w:sz="0" w:space="0" w:color="auto"/>
        <w:bottom w:val="none" w:sz="0" w:space="0" w:color="auto"/>
        <w:right w:val="none" w:sz="0" w:space="0" w:color="auto"/>
      </w:divBdr>
    </w:div>
    <w:div w:id="163670807">
      <w:bodyDiv w:val="1"/>
      <w:marLeft w:val="0"/>
      <w:marRight w:val="0"/>
      <w:marTop w:val="0"/>
      <w:marBottom w:val="0"/>
      <w:divBdr>
        <w:top w:val="none" w:sz="0" w:space="0" w:color="auto"/>
        <w:left w:val="none" w:sz="0" w:space="0" w:color="auto"/>
        <w:bottom w:val="none" w:sz="0" w:space="0" w:color="auto"/>
        <w:right w:val="none" w:sz="0" w:space="0" w:color="auto"/>
      </w:divBdr>
    </w:div>
    <w:div w:id="166944179">
      <w:bodyDiv w:val="1"/>
      <w:marLeft w:val="0"/>
      <w:marRight w:val="0"/>
      <w:marTop w:val="0"/>
      <w:marBottom w:val="0"/>
      <w:divBdr>
        <w:top w:val="none" w:sz="0" w:space="0" w:color="auto"/>
        <w:left w:val="none" w:sz="0" w:space="0" w:color="auto"/>
        <w:bottom w:val="none" w:sz="0" w:space="0" w:color="auto"/>
        <w:right w:val="none" w:sz="0" w:space="0" w:color="auto"/>
      </w:divBdr>
    </w:div>
    <w:div w:id="226190649">
      <w:bodyDiv w:val="1"/>
      <w:marLeft w:val="0"/>
      <w:marRight w:val="0"/>
      <w:marTop w:val="0"/>
      <w:marBottom w:val="0"/>
      <w:divBdr>
        <w:top w:val="none" w:sz="0" w:space="0" w:color="auto"/>
        <w:left w:val="none" w:sz="0" w:space="0" w:color="auto"/>
        <w:bottom w:val="none" w:sz="0" w:space="0" w:color="auto"/>
        <w:right w:val="none" w:sz="0" w:space="0" w:color="auto"/>
      </w:divBdr>
    </w:div>
    <w:div w:id="240142164">
      <w:bodyDiv w:val="1"/>
      <w:marLeft w:val="0"/>
      <w:marRight w:val="0"/>
      <w:marTop w:val="0"/>
      <w:marBottom w:val="0"/>
      <w:divBdr>
        <w:top w:val="none" w:sz="0" w:space="0" w:color="auto"/>
        <w:left w:val="none" w:sz="0" w:space="0" w:color="auto"/>
        <w:bottom w:val="none" w:sz="0" w:space="0" w:color="auto"/>
        <w:right w:val="none" w:sz="0" w:space="0" w:color="auto"/>
      </w:divBdr>
    </w:div>
    <w:div w:id="265231718">
      <w:bodyDiv w:val="1"/>
      <w:marLeft w:val="0"/>
      <w:marRight w:val="0"/>
      <w:marTop w:val="0"/>
      <w:marBottom w:val="0"/>
      <w:divBdr>
        <w:top w:val="none" w:sz="0" w:space="0" w:color="auto"/>
        <w:left w:val="none" w:sz="0" w:space="0" w:color="auto"/>
        <w:bottom w:val="none" w:sz="0" w:space="0" w:color="auto"/>
        <w:right w:val="none" w:sz="0" w:space="0" w:color="auto"/>
      </w:divBdr>
    </w:div>
    <w:div w:id="276065916">
      <w:bodyDiv w:val="1"/>
      <w:marLeft w:val="0"/>
      <w:marRight w:val="0"/>
      <w:marTop w:val="0"/>
      <w:marBottom w:val="0"/>
      <w:divBdr>
        <w:top w:val="none" w:sz="0" w:space="0" w:color="auto"/>
        <w:left w:val="none" w:sz="0" w:space="0" w:color="auto"/>
        <w:bottom w:val="none" w:sz="0" w:space="0" w:color="auto"/>
        <w:right w:val="none" w:sz="0" w:space="0" w:color="auto"/>
      </w:divBdr>
    </w:div>
    <w:div w:id="282426917">
      <w:bodyDiv w:val="1"/>
      <w:marLeft w:val="0"/>
      <w:marRight w:val="0"/>
      <w:marTop w:val="0"/>
      <w:marBottom w:val="0"/>
      <w:divBdr>
        <w:top w:val="none" w:sz="0" w:space="0" w:color="auto"/>
        <w:left w:val="none" w:sz="0" w:space="0" w:color="auto"/>
        <w:bottom w:val="none" w:sz="0" w:space="0" w:color="auto"/>
        <w:right w:val="none" w:sz="0" w:space="0" w:color="auto"/>
      </w:divBdr>
    </w:div>
    <w:div w:id="287123840">
      <w:bodyDiv w:val="1"/>
      <w:marLeft w:val="0"/>
      <w:marRight w:val="0"/>
      <w:marTop w:val="0"/>
      <w:marBottom w:val="0"/>
      <w:divBdr>
        <w:top w:val="none" w:sz="0" w:space="0" w:color="auto"/>
        <w:left w:val="none" w:sz="0" w:space="0" w:color="auto"/>
        <w:bottom w:val="none" w:sz="0" w:space="0" w:color="auto"/>
        <w:right w:val="none" w:sz="0" w:space="0" w:color="auto"/>
      </w:divBdr>
      <w:divsChild>
        <w:div w:id="373652579">
          <w:marLeft w:val="0"/>
          <w:marRight w:val="0"/>
          <w:marTop w:val="0"/>
          <w:marBottom w:val="0"/>
          <w:divBdr>
            <w:top w:val="none" w:sz="0" w:space="0" w:color="auto"/>
            <w:left w:val="none" w:sz="0" w:space="0" w:color="auto"/>
            <w:bottom w:val="none" w:sz="0" w:space="0" w:color="auto"/>
            <w:right w:val="none" w:sz="0" w:space="0" w:color="auto"/>
          </w:divBdr>
          <w:divsChild>
            <w:div w:id="13382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64230">
      <w:bodyDiv w:val="1"/>
      <w:marLeft w:val="0"/>
      <w:marRight w:val="0"/>
      <w:marTop w:val="0"/>
      <w:marBottom w:val="0"/>
      <w:divBdr>
        <w:top w:val="none" w:sz="0" w:space="0" w:color="auto"/>
        <w:left w:val="none" w:sz="0" w:space="0" w:color="auto"/>
        <w:bottom w:val="none" w:sz="0" w:space="0" w:color="auto"/>
        <w:right w:val="none" w:sz="0" w:space="0" w:color="auto"/>
      </w:divBdr>
    </w:div>
    <w:div w:id="324477191">
      <w:bodyDiv w:val="1"/>
      <w:marLeft w:val="0"/>
      <w:marRight w:val="0"/>
      <w:marTop w:val="0"/>
      <w:marBottom w:val="0"/>
      <w:divBdr>
        <w:top w:val="none" w:sz="0" w:space="0" w:color="auto"/>
        <w:left w:val="none" w:sz="0" w:space="0" w:color="auto"/>
        <w:bottom w:val="none" w:sz="0" w:space="0" w:color="auto"/>
        <w:right w:val="none" w:sz="0" w:space="0" w:color="auto"/>
      </w:divBdr>
    </w:div>
    <w:div w:id="335110947">
      <w:bodyDiv w:val="1"/>
      <w:marLeft w:val="0"/>
      <w:marRight w:val="0"/>
      <w:marTop w:val="0"/>
      <w:marBottom w:val="0"/>
      <w:divBdr>
        <w:top w:val="none" w:sz="0" w:space="0" w:color="auto"/>
        <w:left w:val="none" w:sz="0" w:space="0" w:color="auto"/>
        <w:bottom w:val="none" w:sz="0" w:space="0" w:color="auto"/>
        <w:right w:val="none" w:sz="0" w:space="0" w:color="auto"/>
      </w:divBdr>
      <w:divsChild>
        <w:div w:id="1480927899">
          <w:marLeft w:val="605"/>
          <w:marRight w:val="0"/>
          <w:marTop w:val="200"/>
          <w:marBottom w:val="40"/>
          <w:divBdr>
            <w:top w:val="none" w:sz="0" w:space="0" w:color="auto"/>
            <w:left w:val="none" w:sz="0" w:space="0" w:color="auto"/>
            <w:bottom w:val="none" w:sz="0" w:space="0" w:color="auto"/>
            <w:right w:val="none" w:sz="0" w:space="0" w:color="auto"/>
          </w:divBdr>
        </w:div>
      </w:divsChild>
    </w:div>
    <w:div w:id="340745954">
      <w:bodyDiv w:val="1"/>
      <w:marLeft w:val="0"/>
      <w:marRight w:val="0"/>
      <w:marTop w:val="0"/>
      <w:marBottom w:val="0"/>
      <w:divBdr>
        <w:top w:val="none" w:sz="0" w:space="0" w:color="auto"/>
        <w:left w:val="none" w:sz="0" w:space="0" w:color="auto"/>
        <w:bottom w:val="none" w:sz="0" w:space="0" w:color="auto"/>
        <w:right w:val="none" w:sz="0" w:space="0" w:color="auto"/>
      </w:divBdr>
    </w:div>
    <w:div w:id="346295885">
      <w:bodyDiv w:val="1"/>
      <w:marLeft w:val="0"/>
      <w:marRight w:val="0"/>
      <w:marTop w:val="0"/>
      <w:marBottom w:val="0"/>
      <w:divBdr>
        <w:top w:val="none" w:sz="0" w:space="0" w:color="auto"/>
        <w:left w:val="none" w:sz="0" w:space="0" w:color="auto"/>
        <w:bottom w:val="none" w:sz="0" w:space="0" w:color="auto"/>
        <w:right w:val="none" w:sz="0" w:space="0" w:color="auto"/>
      </w:divBdr>
    </w:div>
    <w:div w:id="350452566">
      <w:bodyDiv w:val="1"/>
      <w:marLeft w:val="0"/>
      <w:marRight w:val="0"/>
      <w:marTop w:val="0"/>
      <w:marBottom w:val="0"/>
      <w:divBdr>
        <w:top w:val="none" w:sz="0" w:space="0" w:color="auto"/>
        <w:left w:val="none" w:sz="0" w:space="0" w:color="auto"/>
        <w:bottom w:val="none" w:sz="0" w:space="0" w:color="auto"/>
        <w:right w:val="none" w:sz="0" w:space="0" w:color="auto"/>
      </w:divBdr>
    </w:div>
    <w:div w:id="439572386">
      <w:bodyDiv w:val="1"/>
      <w:marLeft w:val="0"/>
      <w:marRight w:val="0"/>
      <w:marTop w:val="0"/>
      <w:marBottom w:val="0"/>
      <w:divBdr>
        <w:top w:val="none" w:sz="0" w:space="0" w:color="auto"/>
        <w:left w:val="none" w:sz="0" w:space="0" w:color="auto"/>
        <w:bottom w:val="none" w:sz="0" w:space="0" w:color="auto"/>
        <w:right w:val="none" w:sz="0" w:space="0" w:color="auto"/>
      </w:divBdr>
    </w:div>
    <w:div w:id="468059339">
      <w:bodyDiv w:val="1"/>
      <w:marLeft w:val="0"/>
      <w:marRight w:val="0"/>
      <w:marTop w:val="0"/>
      <w:marBottom w:val="0"/>
      <w:divBdr>
        <w:top w:val="none" w:sz="0" w:space="0" w:color="auto"/>
        <w:left w:val="none" w:sz="0" w:space="0" w:color="auto"/>
        <w:bottom w:val="none" w:sz="0" w:space="0" w:color="auto"/>
        <w:right w:val="none" w:sz="0" w:space="0" w:color="auto"/>
      </w:divBdr>
    </w:div>
    <w:div w:id="485903945">
      <w:bodyDiv w:val="1"/>
      <w:marLeft w:val="0"/>
      <w:marRight w:val="0"/>
      <w:marTop w:val="0"/>
      <w:marBottom w:val="0"/>
      <w:divBdr>
        <w:top w:val="none" w:sz="0" w:space="0" w:color="auto"/>
        <w:left w:val="none" w:sz="0" w:space="0" w:color="auto"/>
        <w:bottom w:val="none" w:sz="0" w:space="0" w:color="auto"/>
        <w:right w:val="none" w:sz="0" w:space="0" w:color="auto"/>
      </w:divBdr>
    </w:div>
    <w:div w:id="501311651">
      <w:bodyDiv w:val="1"/>
      <w:marLeft w:val="0"/>
      <w:marRight w:val="0"/>
      <w:marTop w:val="0"/>
      <w:marBottom w:val="0"/>
      <w:divBdr>
        <w:top w:val="none" w:sz="0" w:space="0" w:color="auto"/>
        <w:left w:val="none" w:sz="0" w:space="0" w:color="auto"/>
        <w:bottom w:val="none" w:sz="0" w:space="0" w:color="auto"/>
        <w:right w:val="none" w:sz="0" w:space="0" w:color="auto"/>
      </w:divBdr>
    </w:div>
    <w:div w:id="502093126">
      <w:bodyDiv w:val="1"/>
      <w:marLeft w:val="0"/>
      <w:marRight w:val="0"/>
      <w:marTop w:val="0"/>
      <w:marBottom w:val="0"/>
      <w:divBdr>
        <w:top w:val="none" w:sz="0" w:space="0" w:color="auto"/>
        <w:left w:val="none" w:sz="0" w:space="0" w:color="auto"/>
        <w:bottom w:val="none" w:sz="0" w:space="0" w:color="auto"/>
        <w:right w:val="none" w:sz="0" w:space="0" w:color="auto"/>
      </w:divBdr>
    </w:div>
    <w:div w:id="545487867">
      <w:bodyDiv w:val="1"/>
      <w:marLeft w:val="0"/>
      <w:marRight w:val="0"/>
      <w:marTop w:val="0"/>
      <w:marBottom w:val="0"/>
      <w:divBdr>
        <w:top w:val="none" w:sz="0" w:space="0" w:color="auto"/>
        <w:left w:val="none" w:sz="0" w:space="0" w:color="auto"/>
        <w:bottom w:val="none" w:sz="0" w:space="0" w:color="auto"/>
        <w:right w:val="none" w:sz="0" w:space="0" w:color="auto"/>
      </w:divBdr>
    </w:div>
    <w:div w:id="582642116">
      <w:bodyDiv w:val="1"/>
      <w:marLeft w:val="0"/>
      <w:marRight w:val="0"/>
      <w:marTop w:val="0"/>
      <w:marBottom w:val="0"/>
      <w:divBdr>
        <w:top w:val="none" w:sz="0" w:space="0" w:color="auto"/>
        <w:left w:val="none" w:sz="0" w:space="0" w:color="auto"/>
        <w:bottom w:val="none" w:sz="0" w:space="0" w:color="auto"/>
        <w:right w:val="none" w:sz="0" w:space="0" w:color="auto"/>
      </w:divBdr>
    </w:div>
    <w:div w:id="597711000">
      <w:bodyDiv w:val="1"/>
      <w:marLeft w:val="0"/>
      <w:marRight w:val="0"/>
      <w:marTop w:val="0"/>
      <w:marBottom w:val="0"/>
      <w:divBdr>
        <w:top w:val="none" w:sz="0" w:space="0" w:color="auto"/>
        <w:left w:val="none" w:sz="0" w:space="0" w:color="auto"/>
        <w:bottom w:val="none" w:sz="0" w:space="0" w:color="auto"/>
        <w:right w:val="none" w:sz="0" w:space="0" w:color="auto"/>
      </w:divBdr>
    </w:div>
    <w:div w:id="623460100">
      <w:bodyDiv w:val="1"/>
      <w:marLeft w:val="0"/>
      <w:marRight w:val="0"/>
      <w:marTop w:val="0"/>
      <w:marBottom w:val="0"/>
      <w:divBdr>
        <w:top w:val="none" w:sz="0" w:space="0" w:color="auto"/>
        <w:left w:val="none" w:sz="0" w:space="0" w:color="auto"/>
        <w:bottom w:val="none" w:sz="0" w:space="0" w:color="auto"/>
        <w:right w:val="none" w:sz="0" w:space="0" w:color="auto"/>
      </w:divBdr>
    </w:div>
    <w:div w:id="655695203">
      <w:bodyDiv w:val="1"/>
      <w:marLeft w:val="0"/>
      <w:marRight w:val="0"/>
      <w:marTop w:val="0"/>
      <w:marBottom w:val="0"/>
      <w:divBdr>
        <w:top w:val="none" w:sz="0" w:space="0" w:color="auto"/>
        <w:left w:val="none" w:sz="0" w:space="0" w:color="auto"/>
        <w:bottom w:val="none" w:sz="0" w:space="0" w:color="auto"/>
        <w:right w:val="none" w:sz="0" w:space="0" w:color="auto"/>
      </w:divBdr>
    </w:div>
    <w:div w:id="684138487">
      <w:bodyDiv w:val="1"/>
      <w:marLeft w:val="0"/>
      <w:marRight w:val="0"/>
      <w:marTop w:val="0"/>
      <w:marBottom w:val="0"/>
      <w:divBdr>
        <w:top w:val="none" w:sz="0" w:space="0" w:color="auto"/>
        <w:left w:val="none" w:sz="0" w:space="0" w:color="auto"/>
        <w:bottom w:val="none" w:sz="0" w:space="0" w:color="auto"/>
        <w:right w:val="none" w:sz="0" w:space="0" w:color="auto"/>
      </w:divBdr>
    </w:div>
    <w:div w:id="700470072">
      <w:bodyDiv w:val="1"/>
      <w:marLeft w:val="0"/>
      <w:marRight w:val="0"/>
      <w:marTop w:val="0"/>
      <w:marBottom w:val="0"/>
      <w:divBdr>
        <w:top w:val="none" w:sz="0" w:space="0" w:color="auto"/>
        <w:left w:val="none" w:sz="0" w:space="0" w:color="auto"/>
        <w:bottom w:val="none" w:sz="0" w:space="0" w:color="auto"/>
        <w:right w:val="none" w:sz="0" w:space="0" w:color="auto"/>
      </w:divBdr>
    </w:div>
    <w:div w:id="702218886">
      <w:bodyDiv w:val="1"/>
      <w:marLeft w:val="0"/>
      <w:marRight w:val="0"/>
      <w:marTop w:val="0"/>
      <w:marBottom w:val="0"/>
      <w:divBdr>
        <w:top w:val="none" w:sz="0" w:space="0" w:color="auto"/>
        <w:left w:val="none" w:sz="0" w:space="0" w:color="auto"/>
        <w:bottom w:val="none" w:sz="0" w:space="0" w:color="auto"/>
        <w:right w:val="none" w:sz="0" w:space="0" w:color="auto"/>
      </w:divBdr>
    </w:div>
    <w:div w:id="714742867">
      <w:bodyDiv w:val="1"/>
      <w:marLeft w:val="0"/>
      <w:marRight w:val="0"/>
      <w:marTop w:val="0"/>
      <w:marBottom w:val="0"/>
      <w:divBdr>
        <w:top w:val="none" w:sz="0" w:space="0" w:color="auto"/>
        <w:left w:val="none" w:sz="0" w:space="0" w:color="auto"/>
        <w:bottom w:val="none" w:sz="0" w:space="0" w:color="auto"/>
        <w:right w:val="none" w:sz="0" w:space="0" w:color="auto"/>
      </w:divBdr>
    </w:div>
    <w:div w:id="733237582">
      <w:bodyDiv w:val="1"/>
      <w:marLeft w:val="0"/>
      <w:marRight w:val="0"/>
      <w:marTop w:val="0"/>
      <w:marBottom w:val="0"/>
      <w:divBdr>
        <w:top w:val="none" w:sz="0" w:space="0" w:color="auto"/>
        <w:left w:val="none" w:sz="0" w:space="0" w:color="auto"/>
        <w:bottom w:val="none" w:sz="0" w:space="0" w:color="auto"/>
        <w:right w:val="none" w:sz="0" w:space="0" w:color="auto"/>
      </w:divBdr>
    </w:div>
    <w:div w:id="739836945">
      <w:bodyDiv w:val="1"/>
      <w:marLeft w:val="0"/>
      <w:marRight w:val="0"/>
      <w:marTop w:val="0"/>
      <w:marBottom w:val="0"/>
      <w:divBdr>
        <w:top w:val="none" w:sz="0" w:space="0" w:color="auto"/>
        <w:left w:val="none" w:sz="0" w:space="0" w:color="auto"/>
        <w:bottom w:val="none" w:sz="0" w:space="0" w:color="auto"/>
        <w:right w:val="none" w:sz="0" w:space="0" w:color="auto"/>
      </w:divBdr>
    </w:div>
    <w:div w:id="791361312">
      <w:bodyDiv w:val="1"/>
      <w:marLeft w:val="0"/>
      <w:marRight w:val="0"/>
      <w:marTop w:val="0"/>
      <w:marBottom w:val="0"/>
      <w:divBdr>
        <w:top w:val="none" w:sz="0" w:space="0" w:color="auto"/>
        <w:left w:val="none" w:sz="0" w:space="0" w:color="auto"/>
        <w:bottom w:val="none" w:sz="0" w:space="0" w:color="auto"/>
        <w:right w:val="none" w:sz="0" w:space="0" w:color="auto"/>
      </w:divBdr>
    </w:div>
    <w:div w:id="851259980">
      <w:bodyDiv w:val="1"/>
      <w:marLeft w:val="0"/>
      <w:marRight w:val="0"/>
      <w:marTop w:val="0"/>
      <w:marBottom w:val="0"/>
      <w:divBdr>
        <w:top w:val="none" w:sz="0" w:space="0" w:color="auto"/>
        <w:left w:val="none" w:sz="0" w:space="0" w:color="auto"/>
        <w:bottom w:val="none" w:sz="0" w:space="0" w:color="auto"/>
        <w:right w:val="none" w:sz="0" w:space="0" w:color="auto"/>
      </w:divBdr>
    </w:div>
    <w:div w:id="862398707">
      <w:bodyDiv w:val="1"/>
      <w:marLeft w:val="0"/>
      <w:marRight w:val="0"/>
      <w:marTop w:val="0"/>
      <w:marBottom w:val="0"/>
      <w:divBdr>
        <w:top w:val="none" w:sz="0" w:space="0" w:color="auto"/>
        <w:left w:val="none" w:sz="0" w:space="0" w:color="auto"/>
        <w:bottom w:val="none" w:sz="0" w:space="0" w:color="auto"/>
        <w:right w:val="none" w:sz="0" w:space="0" w:color="auto"/>
      </w:divBdr>
    </w:div>
    <w:div w:id="870607000">
      <w:bodyDiv w:val="1"/>
      <w:marLeft w:val="0"/>
      <w:marRight w:val="0"/>
      <w:marTop w:val="0"/>
      <w:marBottom w:val="0"/>
      <w:divBdr>
        <w:top w:val="none" w:sz="0" w:space="0" w:color="auto"/>
        <w:left w:val="none" w:sz="0" w:space="0" w:color="auto"/>
        <w:bottom w:val="none" w:sz="0" w:space="0" w:color="auto"/>
        <w:right w:val="none" w:sz="0" w:space="0" w:color="auto"/>
      </w:divBdr>
    </w:div>
    <w:div w:id="897060265">
      <w:bodyDiv w:val="1"/>
      <w:marLeft w:val="0"/>
      <w:marRight w:val="0"/>
      <w:marTop w:val="0"/>
      <w:marBottom w:val="0"/>
      <w:divBdr>
        <w:top w:val="none" w:sz="0" w:space="0" w:color="auto"/>
        <w:left w:val="none" w:sz="0" w:space="0" w:color="auto"/>
        <w:bottom w:val="none" w:sz="0" w:space="0" w:color="auto"/>
        <w:right w:val="none" w:sz="0" w:space="0" w:color="auto"/>
      </w:divBdr>
    </w:div>
    <w:div w:id="899633112">
      <w:bodyDiv w:val="1"/>
      <w:marLeft w:val="0"/>
      <w:marRight w:val="0"/>
      <w:marTop w:val="0"/>
      <w:marBottom w:val="0"/>
      <w:divBdr>
        <w:top w:val="none" w:sz="0" w:space="0" w:color="auto"/>
        <w:left w:val="none" w:sz="0" w:space="0" w:color="auto"/>
        <w:bottom w:val="none" w:sz="0" w:space="0" w:color="auto"/>
        <w:right w:val="none" w:sz="0" w:space="0" w:color="auto"/>
      </w:divBdr>
    </w:div>
    <w:div w:id="906305898">
      <w:bodyDiv w:val="1"/>
      <w:marLeft w:val="0"/>
      <w:marRight w:val="0"/>
      <w:marTop w:val="0"/>
      <w:marBottom w:val="0"/>
      <w:divBdr>
        <w:top w:val="none" w:sz="0" w:space="0" w:color="auto"/>
        <w:left w:val="none" w:sz="0" w:space="0" w:color="auto"/>
        <w:bottom w:val="none" w:sz="0" w:space="0" w:color="auto"/>
        <w:right w:val="none" w:sz="0" w:space="0" w:color="auto"/>
      </w:divBdr>
    </w:div>
    <w:div w:id="907376827">
      <w:bodyDiv w:val="1"/>
      <w:marLeft w:val="0"/>
      <w:marRight w:val="0"/>
      <w:marTop w:val="0"/>
      <w:marBottom w:val="0"/>
      <w:divBdr>
        <w:top w:val="none" w:sz="0" w:space="0" w:color="auto"/>
        <w:left w:val="none" w:sz="0" w:space="0" w:color="auto"/>
        <w:bottom w:val="none" w:sz="0" w:space="0" w:color="auto"/>
        <w:right w:val="none" w:sz="0" w:space="0" w:color="auto"/>
      </w:divBdr>
    </w:div>
    <w:div w:id="916552791">
      <w:bodyDiv w:val="1"/>
      <w:marLeft w:val="0"/>
      <w:marRight w:val="0"/>
      <w:marTop w:val="0"/>
      <w:marBottom w:val="0"/>
      <w:divBdr>
        <w:top w:val="none" w:sz="0" w:space="0" w:color="auto"/>
        <w:left w:val="none" w:sz="0" w:space="0" w:color="auto"/>
        <w:bottom w:val="none" w:sz="0" w:space="0" w:color="auto"/>
        <w:right w:val="none" w:sz="0" w:space="0" w:color="auto"/>
      </w:divBdr>
    </w:div>
    <w:div w:id="925530744">
      <w:bodyDiv w:val="1"/>
      <w:marLeft w:val="0"/>
      <w:marRight w:val="0"/>
      <w:marTop w:val="0"/>
      <w:marBottom w:val="0"/>
      <w:divBdr>
        <w:top w:val="none" w:sz="0" w:space="0" w:color="auto"/>
        <w:left w:val="none" w:sz="0" w:space="0" w:color="auto"/>
        <w:bottom w:val="none" w:sz="0" w:space="0" w:color="auto"/>
        <w:right w:val="none" w:sz="0" w:space="0" w:color="auto"/>
      </w:divBdr>
    </w:div>
    <w:div w:id="940067630">
      <w:bodyDiv w:val="1"/>
      <w:marLeft w:val="0"/>
      <w:marRight w:val="0"/>
      <w:marTop w:val="0"/>
      <w:marBottom w:val="0"/>
      <w:divBdr>
        <w:top w:val="none" w:sz="0" w:space="0" w:color="auto"/>
        <w:left w:val="none" w:sz="0" w:space="0" w:color="auto"/>
        <w:bottom w:val="none" w:sz="0" w:space="0" w:color="auto"/>
        <w:right w:val="none" w:sz="0" w:space="0" w:color="auto"/>
      </w:divBdr>
    </w:div>
    <w:div w:id="970399212">
      <w:bodyDiv w:val="1"/>
      <w:marLeft w:val="0"/>
      <w:marRight w:val="0"/>
      <w:marTop w:val="0"/>
      <w:marBottom w:val="0"/>
      <w:divBdr>
        <w:top w:val="none" w:sz="0" w:space="0" w:color="auto"/>
        <w:left w:val="none" w:sz="0" w:space="0" w:color="auto"/>
        <w:bottom w:val="none" w:sz="0" w:space="0" w:color="auto"/>
        <w:right w:val="none" w:sz="0" w:space="0" w:color="auto"/>
      </w:divBdr>
    </w:div>
    <w:div w:id="1005131880">
      <w:bodyDiv w:val="1"/>
      <w:marLeft w:val="0"/>
      <w:marRight w:val="0"/>
      <w:marTop w:val="0"/>
      <w:marBottom w:val="0"/>
      <w:divBdr>
        <w:top w:val="none" w:sz="0" w:space="0" w:color="auto"/>
        <w:left w:val="none" w:sz="0" w:space="0" w:color="auto"/>
        <w:bottom w:val="none" w:sz="0" w:space="0" w:color="auto"/>
        <w:right w:val="none" w:sz="0" w:space="0" w:color="auto"/>
      </w:divBdr>
    </w:div>
    <w:div w:id="1074816881">
      <w:bodyDiv w:val="1"/>
      <w:marLeft w:val="0"/>
      <w:marRight w:val="0"/>
      <w:marTop w:val="0"/>
      <w:marBottom w:val="0"/>
      <w:divBdr>
        <w:top w:val="none" w:sz="0" w:space="0" w:color="auto"/>
        <w:left w:val="none" w:sz="0" w:space="0" w:color="auto"/>
        <w:bottom w:val="none" w:sz="0" w:space="0" w:color="auto"/>
        <w:right w:val="none" w:sz="0" w:space="0" w:color="auto"/>
      </w:divBdr>
    </w:div>
    <w:div w:id="1099987015">
      <w:bodyDiv w:val="1"/>
      <w:marLeft w:val="0"/>
      <w:marRight w:val="0"/>
      <w:marTop w:val="0"/>
      <w:marBottom w:val="0"/>
      <w:divBdr>
        <w:top w:val="none" w:sz="0" w:space="0" w:color="auto"/>
        <w:left w:val="none" w:sz="0" w:space="0" w:color="auto"/>
        <w:bottom w:val="none" w:sz="0" w:space="0" w:color="auto"/>
        <w:right w:val="none" w:sz="0" w:space="0" w:color="auto"/>
      </w:divBdr>
    </w:div>
    <w:div w:id="1102603409">
      <w:bodyDiv w:val="1"/>
      <w:marLeft w:val="0"/>
      <w:marRight w:val="0"/>
      <w:marTop w:val="0"/>
      <w:marBottom w:val="0"/>
      <w:divBdr>
        <w:top w:val="none" w:sz="0" w:space="0" w:color="auto"/>
        <w:left w:val="none" w:sz="0" w:space="0" w:color="auto"/>
        <w:bottom w:val="none" w:sz="0" w:space="0" w:color="auto"/>
        <w:right w:val="none" w:sz="0" w:space="0" w:color="auto"/>
      </w:divBdr>
    </w:div>
    <w:div w:id="1104106311">
      <w:bodyDiv w:val="1"/>
      <w:marLeft w:val="0"/>
      <w:marRight w:val="0"/>
      <w:marTop w:val="0"/>
      <w:marBottom w:val="0"/>
      <w:divBdr>
        <w:top w:val="none" w:sz="0" w:space="0" w:color="auto"/>
        <w:left w:val="none" w:sz="0" w:space="0" w:color="auto"/>
        <w:bottom w:val="none" w:sz="0" w:space="0" w:color="auto"/>
        <w:right w:val="none" w:sz="0" w:space="0" w:color="auto"/>
      </w:divBdr>
    </w:div>
    <w:div w:id="1123111195">
      <w:bodyDiv w:val="1"/>
      <w:marLeft w:val="0"/>
      <w:marRight w:val="0"/>
      <w:marTop w:val="0"/>
      <w:marBottom w:val="0"/>
      <w:divBdr>
        <w:top w:val="none" w:sz="0" w:space="0" w:color="auto"/>
        <w:left w:val="none" w:sz="0" w:space="0" w:color="auto"/>
        <w:bottom w:val="none" w:sz="0" w:space="0" w:color="auto"/>
        <w:right w:val="none" w:sz="0" w:space="0" w:color="auto"/>
      </w:divBdr>
    </w:div>
    <w:div w:id="1135181274">
      <w:bodyDiv w:val="1"/>
      <w:marLeft w:val="0"/>
      <w:marRight w:val="0"/>
      <w:marTop w:val="0"/>
      <w:marBottom w:val="0"/>
      <w:divBdr>
        <w:top w:val="none" w:sz="0" w:space="0" w:color="auto"/>
        <w:left w:val="none" w:sz="0" w:space="0" w:color="auto"/>
        <w:bottom w:val="none" w:sz="0" w:space="0" w:color="auto"/>
        <w:right w:val="none" w:sz="0" w:space="0" w:color="auto"/>
      </w:divBdr>
    </w:div>
    <w:div w:id="1150092634">
      <w:bodyDiv w:val="1"/>
      <w:marLeft w:val="0"/>
      <w:marRight w:val="0"/>
      <w:marTop w:val="0"/>
      <w:marBottom w:val="0"/>
      <w:divBdr>
        <w:top w:val="none" w:sz="0" w:space="0" w:color="auto"/>
        <w:left w:val="none" w:sz="0" w:space="0" w:color="auto"/>
        <w:bottom w:val="none" w:sz="0" w:space="0" w:color="auto"/>
        <w:right w:val="none" w:sz="0" w:space="0" w:color="auto"/>
      </w:divBdr>
    </w:div>
    <w:div w:id="1150944442">
      <w:bodyDiv w:val="1"/>
      <w:marLeft w:val="0"/>
      <w:marRight w:val="0"/>
      <w:marTop w:val="0"/>
      <w:marBottom w:val="0"/>
      <w:divBdr>
        <w:top w:val="none" w:sz="0" w:space="0" w:color="auto"/>
        <w:left w:val="none" w:sz="0" w:space="0" w:color="auto"/>
        <w:bottom w:val="none" w:sz="0" w:space="0" w:color="auto"/>
        <w:right w:val="none" w:sz="0" w:space="0" w:color="auto"/>
      </w:divBdr>
    </w:div>
    <w:div w:id="1154178061">
      <w:bodyDiv w:val="1"/>
      <w:marLeft w:val="0"/>
      <w:marRight w:val="0"/>
      <w:marTop w:val="0"/>
      <w:marBottom w:val="0"/>
      <w:divBdr>
        <w:top w:val="none" w:sz="0" w:space="0" w:color="auto"/>
        <w:left w:val="none" w:sz="0" w:space="0" w:color="auto"/>
        <w:bottom w:val="none" w:sz="0" w:space="0" w:color="auto"/>
        <w:right w:val="none" w:sz="0" w:space="0" w:color="auto"/>
      </w:divBdr>
    </w:div>
    <w:div w:id="1174224796">
      <w:bodyDiv w:val="1"/>
      <w:marLeft w:val="0"/>
      <w:marRight w:val="0"/>
      <w:marTop w:val="0"/>
      <w:marBottom w:val="0"/>
      <w:divBdr>
        <w:top w:val="none" w:sz="0" w:space="0" w:color="auto"/>
        <w:left w:val="none" w:sz="0" w:space="0" w:color="auto"/>
        <w:bottom w:val="none" w:sz="0" w:space="0" w:color="auto"/>
        <w:right w:val="none" w:sz="0" w:space="0" w:color="auto"/>
      </w:divBdr>
    </w:div>
    <w:div w:id="1176264769">
      <w:bodyDiv w:val="1"/>
      <w:marLeft w:val="0"/>
      <w:marRight w:val="0"/>
      <w:marTop w:val="0"/>
      <w:marBottom w:val="0"/>
      <w:divBdr>
        <w:top w:val="none" w:sz="0" w:space="0" w:color="auto"/>
        <w:left w:val="none" w:sz="0" w:space="0" w:color="auto"/>
        <w:bottom w:val="none" w:sz="0" w:space="0" w:color="auto"/>
        <w:right w:val="none" w:sz="0" w:space="0" w:color="auto"/>
      </w:divBdr>
    </w:div>
    <w:div w:id="1276601552">
      <w:bodyDiv w:val="1"/>
      <w:marLeft w:val="0"/>
      <w:marRight w:val="0"/>
      <w:marTop w:val="0"/>
      <w:marBottom w:val="0"/>
      <w:divBdr>
        <w:top w:val="none" w:sz="0" w:space="0" w:color="auto"/>
        <w:left w:val="none" w:sz="0" w:space="0" w:color="auto"/>
        <w:bottom w:val="none" w:sz="0" w:space="0" w:color="auto"/>
        <w:right w:val="none" w:sz="0" w:space="0" w:color="auto"/>
      </w:divBdr>
    </w:div>
    <w:div w:id="1285040679">
      <w:bodyDiv w:val="1"/>
      <w:marLeft w:val="0"/>
      <w:marRight w:val="0"/>
      <w:marTop w:val="0"/>
      <w:marBottom w:val="0"/>
      <w:divBdr>
        <w:top w:val="none" w:sz="0" w:space="0" w:color="auto"/>
        <w:left w:val="none" w:sz="0" w:space="0" w:color="auto"/>
        <w:bottom w:val="none" w:sz="0" w:space="0" w:color="auto"/>
        <w:right w:val="none" w:sz="0" w:space="0" w:color="auto"/>
      </w:divBdr>
    </w:div>
    <w:div w:id="1299144345">
      <w:bodyDiv w:val="1"/>
      <w:marLeft w:val="0"/>
      <w:marRight w:val="0"/>
      <w:marTop w:val="0"/>
      <w:marBottom w:val="0"/>
      <w:divBdr>
        <w:top w:val="none" w:sz="0" w:space="0" w:color="auto"/>
        <w:left w:val="none" w:sz="0" w:space="0" w:color="auto"/>
        <w:bottom w:val="none" w:sz="0" w:space="0" w:color="auto"/>
        <w:right w:val="none" w:sz="0" w:space="0" w:color="auto"/>
      </w:divBdr>
    </w:div>
    <w:div w:id="1367633287">
      <w:bodyDiv w:val="1"/>
      <w:marLeft w:val="0"/>
      <w:marRight w:val="0"/>
      <w:marTop w:val="0"/>
      <w:marBottom w:val="0"/>
      <w:divBdr>
        <w:top w:val="none" w:sz="0" w:space="0" w:color="auto"/>
        <w:left w:val="none" w:sz="0" w:space="0" w:color="auto"/>
        <w:bottom w:val="none" w:sz="0" w:space="0" w:color="auto"/>
        <w:right w:val="none" w:sz="0" w:space="0" w:color="auto"/>
      </w:divBdr>
    </w:div>
    <w:div w:id="1393892129">
      <w:bodyDiv w:val="1"/>
      <w:marLeft w:val="0"/>
      <w:marRight w:val="0"/>
      <w:marTop w:val="0"/>
      <w:marBottom w:val="0"/>
      <w:divBdr>
        <w:top w:val="none" w:sz="0" w:space="0" w:color="auto"/>
        <w:left w:val="none" w:sz="0" w:space="0" w:color="auto"/>
        <w:bottom w:val="none" w:sz="0" w:space="0" w:color="auto"/>
        <w:right w:val="none" w:sz="0" w:space="0" w:color="auto"/>
      </w:divBdr>
    </w:div>
    <w:div w:id="1426877413">
      <w:bodyDiv w:val="1"/>
      <w:marLeft w:val="0"/>
      <w:marRight w:val="0"/>
      <w:marTop w:val="0"/>
      <w:marBottom w:val="0"/>
      <w:divBdr>
        <w:top w:val="none" w:sz="0" w:space="0" w:color="auto"/>
        <w:left w:val="none" w:sz="0" w:space="0" w:color="auto"/>
        <w:bottom w:val="none" w:sz="0" w:space="0" w:color="auto"/>
        <w:right w:val="none" w:sz="0" w:space="0" w:color="auto"/>
      </w:divBdr>
    </w:div>
    <w:div w:id="1451783866">
      <w:bodyDiv w:val="1"/>
      <w:marLeft w:val="0"/>
      <w:marRight w:val="0"/>
      <w:marTop w:val="0"/>
      <w:marBottom w:val="0"/>
      <w:divBdr>
        <w:top w:val="none" w:sz="0" w:space="0" w:color="auto"/>
        <w:left w:val="none" w:sz="0" w:space="0" w:color="auto"/>
        <w:bottom w:val="none" w:sz="0" w:space="0" w:color="auto"/>
        <w:right w:val="none" w:sz="0" w:space="0" w:color="auto"/>
      </w:divBdr>
    </w:div>
    <w:div w:id="1467700364">
      <w:bodyDiv w:val="1"/>
      <w:marLeft w:val="0"/>
      <w:marRight w:val="0"/>
      <w:marTop w:val="0"/>
      <w:marBottom w:val="0"/>
      <w:divBdr>
        <w:top w:val="none" w:sz="0" w:space="0" w:color="auto"/>
        <w:left w:val="none" w:sz="0" w:space="0" w:color="auto"/>
        <w:bottom w:val="none" w:sz="0" w:space="0" w:color="auto"/>
        <w:right w:val="none" w:sz="0" w:space="0" w:color="auto"/>
      </w:divBdr>
    </w:div>
    <w:div w:id="1469127800">
      <w:bodyDiv w:val="1"/>
      <w:marLeft w:val="0"/>
      <w:marRight w:val="0"/>
      <w:marTop w:val="0"/>
      <w:marBottom w:val="0"/>
      <w:divBdr>
        <w:top w:val="none" w:sz="0" w:space="0" w:color="auto"/>
        <w:left w:val="none" w:sz="0" w:space="0" w:color="auto"/>
        <w:bottom w:val="none" w:sz="0" w:space="0" w:color="auto"/>
        <w:right w:val="none" w:sz="0" w:space="0" w:color="auto"/>
      </w:divBdr>
    </w:div>
    <w:div w:id="1485780967">
      <w:bodyDiv w:val="1"/>
      <w:marLeft w:val="0"/>
      <w:marRight w:val="0"/>
      <w:marTop w:val="0"/>
      <w:marBottom w:val="0"/>
      <w:divBdr>
        <w:top w:val="none" w:sz="0" w:space="0" w:color="auto"/>
        <w:left w:val="none" w:sz="0" w:space="0" w:color="auto"/>
        <w:bottom w:val="none" w:sz="0" w:space="0" w:color="auto"/>
        <w:right w:val="none" w:sz="0" w:space="0" w:color="auto"/>
      </w:divBdr>
    </w:div>
    <w:div w:id="1545559526">
      <w:bodyDiv w:val="1"/>
      <w:marLeft w:val="0"/>
      <w:marRight w:val="0"/>
      <w:marTop w:val="0"/>
      <w:marBottom w:val="0"/>
      <w:divBdr>
        <w:top w:val="none" w:sz="0" w:space="0" w:color="auto"/>
        <w:left w:val="none" w:sz="0" w:space="0" w:color="auto"/>
        <w:bottom w:val="none" w:sz="0" w:space="0" w:color="auto"/>
        <w:right w:val="none" w:sz="0" w:space="0" w:color="auto"/>
      </w:divBdr>
      <w:divsChild>
        <w:div w:id="1587106374">
          <w:marLeft w:val="0"/>
          <w:marRight w:val="0"/>
          <w:marTop w:val="0"/>
          <w:marBottom w:val="0"/>
          <w:divBdr>
            <w:top w:val="none" w:sz="0" w:space="0" w:color="auto"/>
            <w:left w:val="none" w:sz="0" w:space="0" w:color="auto"/>
            <w:bottom w:val="none" w:sz="0" w:space="0" w:color="auto"/>
            <w:right w:val="none" w:sz="0" w:space="0" w:color="auto"/>
          </w:divBdr>
          <w:divsChild>
            <w:div w:id="907807113">
              <w:marLeft w:val="0"/>
              <w:marRight w:val="0"/>
              <w:marTop w:val="0"/>
              <w:marBottom w:val="0"/>
              <w:divBdr>
                <w:top w:val="none" w:sz="0" w:space="0" w:color="auto"/>
                <w:left w:val="none" w:sz="0" w:space="0" w:color="auto"/>
                <w:bottom w:val="none" w:sz="0" w:space="0" w:color="auto"/>
                <w:right w:val="none" w:sz="0" w:space="0" w:color="auto"/>
              </w:divBdr>
              <w:divsChild>
                <w:div w:id="19111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09983">
      <w:bodyDiv w:val="1"/>
      <w:marLeft w:val="0"/>
      <w:marRight w:val="0"/>
      <w:marTop w:val="0"/>
      <w:marBottom w:val="0"/>
      <w:divBdr>
        <w:top w:val="none" w:sz="0" w:space="0" w:color="auto"/>
        <w:left w:val="none" w:sz="0" w:space="0" w:color="auto"/>
        <w:bottom w:val="none" w:sz="0" w:space="0" w:color="auto"/>
        <w:right w:val="none" w:sz="0" w:space="0" w:color="auto"/>
      </w:divBdr>
    </w:div>
    <w:div w:id="1586913415">
      <w:bodyDiv w:val="1"/>
      <w:marLeft w:val="0"/>
      <w:marRight w:val="0"/>
      <w:marTop w:val="0"/>
      <w:marBottom w:val="0"/>
      <w:divBdr>
        <w:top w:val="none" w:sz="0" w:space="0" w:color="auto"/>
        <w:left w:val="none" w:sz="0" w:space="0" w:color="auto"/>
        <w:bottom w:val="none" w:sz="0" w:space="0" w:color="auto"/>
        <w:right w:val="none" w:sz="0" w:space="0" w:color="auto"/>
      </w:divBdr>
    </w:div>
    <w:div w:id="1605111208">
      <w:bodyDiv w:val="1"/>
      <w:marLeft w:val="0"/>
      <w:marRight w:val="0"/>
      <w:marTop w:val="0"/>
      <w:marBottom w:val="0"/>
      <w:divBdr>
        <w:top w:val="none" w:sz="0" w:space="0" w:color="auto"/>
        <w:left w:val="none" w:sz="0" w:space="0" w:color="auto"/>
        <w:bottom w:val="none" w:sz="0" w:space="0" w:color="auto"/>
        <w:right w:val="none" w:sz="0" w:space="0" w:color="auto"/>
      </w:divBdr>
    </w:div>
    <w:div w:id="1605308056">
      <w:bodyDiv w:val="1"/>
      <w:marLeft w:val="0"/>
      <w:marRight w:val="0"/>
      <w:marTop w:val="0"/>
      <w:marBottom w:val="0"/>
      <w:divBdr>
        <w:top w:val="none" w:sz="0" w:space="0" w:color="auto"/>
        <w:left w:val="none" w:sz="0" w:space="0" w:color="auto"/>
        <w:bottom w:val="none" w:sz="0" w:space="0" w:color="auto"/>
        <w:right w:val="none" w:sz="0" w:space="0" w:color="auto"/>
      </w:divBdr>
    </w:div>
    <w:div w:id="1620062080">
      <w:bodyDiv w:val="1"/>
      <w:marLeft w:val="0"/>
      <w:marRight w:val="0"/>
      <w:marTop w:val="0"/>
      <w:marBottom w:val="0"/>
      <w:divBdr>
        <w:top w:val="none" w:sz="0" w:space="0" w:color="auto"/>
        <w:left w:val="none" w:sz="0" w:space="0" w:color="auto"/>
        <w:bottom w:val="none" w:sz="0" w:space="0" w:color="auto"/>
        <w:right w:val="none" w:sz="0" w:space="0" w:color="auto"/>
      </w:divBdr>
    </w:div>
    <w:div w:id="1629048267">
      <w:bodyDiv w:val="1"/>
      <w:marLeft w:val="0"/>
      <w:marRight w:val="0"/>
      <w:marTop w:val="0"/>
      <w:marBottom w:val="0"/>
      <w:divBdr>
        <w:top w:val="none" w:sz="0" w:space="0" w:color="auto"/>
        <w:left w:val="none" w:sz="0" w:space="0" w:color="auto"/>
        <w:bottom w:val="none" w:sz="0" w:space="0" w:color="auto"/>
        <w:right w:val="none" w:sz="0" w:space="0" w:color="auto"/>
      </w:divBdr>
    </w:div>
    <w:div w:id="1638798708">
      <w:bodyDiv w:val="1"/>
      <w:marLeft w:val="0"/>
      <w:marRight w:val="0"/>
      <w:marTop w:val="0"/>
      <w:marBottom w:val="0"/>
      <w:divBdr>
        <w:top w:val="none" w:sz="0" w:space="0" w:color="auto"/>
        <w:left w:val="none" w:sz="0" w:space="0" w:color="auto"/>
        <w:bottom w:val="none" w:sz="0" w:space="0" w:color="auto"/>
        <w:right w:val="none" w:sz="0" w:space="0" w:color="auto"/>
      </w:divBdr>
    </w:div>
    <w:div w:id="1720013127">
      <w:bodyDiv w:val="1"/>
      <w:marLeft w:val="0"/>
      <w:marRight w:val="0"/>
      <w:marTop w:val="0"/>
      <w:marBottom w:val="0"/>
      <w:divBdr>
        <w:top w:val="none" w:sz="0" w:space="0" w:color="auto"/>
        <w:left w:val="none" w:sz="0" w:space="0" w:color="auto"/>
        <w:bottom w:val="none" w:sz="0" w:space="0" w:color="auto"/>
        <w:right w:val="none" w:sz="0" w:space="0" w:color="auto"/>
      </w:divBdr>
    </w:div>
    <w:div w:id="1733653576">
      <w:bodyDiv w:val="1"/>
      <w:marLeft w:val="0"/>
      <w:marRight w:val="0"/>
      <w:marTop w:val="0"/>
      <w:marBottom w:val="0"/>
      <w:divBdr>
        <w:top w:val="none" w:sz="0" w:space="0" w:color="auto"/>
        <w:left w:val="none" w:sz="0" w:space="0" w:color="auto"/>
        <w:bottom w:val="none" w:sz="0" w:space="0" w:color="auto"/>
        <w:right w:val="none" w:sz="0" w:space="0" w:color="auto"/>
      </w:divBdr>
    </w:div>
    <w:div w:id="1798525977">
      <w:bodyDiv w:val="1"/>
      <w:marLeft w:val="0"/>
      <w:marRight w:val="0"/>
      <w:marTop w:val="0"/>
      <w:marBottom w:val="0"/>
      <w:divBdr>
        <w:top w:val="none" w:sz="0" w:space="0" w:color="auto"/>
        <w:left w:val="none" w:sz="0" w:space="0" w:color="auto"/>
        <w:bottom w:val="none" w:sz="0" w:space="0" w:color="auto"/>
        <w:right w:val="none" w:sz="0" w:space="0" w:color="auto"/>
      </w:divBdr>
    </w:div>
    <w:div w:id="1810593067">
      <w:bodyDiv w:val="1"/>
      <w:marLeft w:val="0"/>
      <w:marRight w:val="0"/>
      <w:marTop w:val="0"/>
      <w:marBottom w:val="0"/>
      <w:divBdr>
        <w:top w:val="none" w:sz="0" w:space="0" w:color="auto"/>
        <w:left w:val="none" w:sz="0" w:space="0" w:color="auto"/>
        <w:bottom w:val="none" w:sz="0" w:space="0" w:color="auto"/>
        <w:right w:val="none" w:sz="0" w:space="0" w:color="auto"/>
      </w:divBdr>
    </w:div>
    <w:div w:id="1811824306">
      <w:bodyDiv w:val="1"/>
      <w:marLeft w:val="0"/>
      <w:marRight w:val="0"/>
      <w:marTop w:val="0"/>
      <w:marBottom w:val="0"/>
      <w:divBdr>
        <w:top w:val="none" w:sz="0" w:space="0" w:color="auto"/>
        <w:left w:val="none" w:sz="0" w:space="0" w:color="auto"/>
        <w:bottom w:val="none" w:sz="0" w:space="0" w:color="auto"/>
        <w:right w:val="none" w:sz="0" w:space="0" w:color="auto"/>
      </w:divBdr>
    </w:div>
    <w:div w:id="1839692468">
      <w:bodyDiv w:val="1"/>
      <w:marLeft w:val="0"/>
      <w:marRight w:val="0"/>
      <w:marTop w:val="0"/>
      <w:marBottom w:val="0"/>
      <w:divBdr>
        <w:top w:val="none" w:sz="0" w:space="0" w:color="auto"/>
        <w:left w:val="none" w:sz="0" w:space="0" w:color="auto"/>
        <w:bottom w:val="none" w:sz="0" w:space="0" w:color="auto"/>
        <w:right w:val="none" w:sz="0" w:space="0" w:color="auto"/>
      </w:divBdr>
    </w:div>
    <w:div w:id="1886331723">
      <w:bodyDiv w:val="1"/>
      <w:marLeft w:val="0"/>
      <w:marRight w:val="0"/>
      <w:marTop w:val="0"/>
      <w:marBottom w:val="0"/>
      <w:divBdr>
        <w:top w:val="none" w:sz="0" w:space="0" w:color="auto"/>
        <w:left w:val="none" w:sz="0" w:space="0" w:color="auto"/>
        <w:bottom w:val="none" w:sz="0" w:space="0" w:color="auto"/>
        <w:right w:val="none" w:sz="0" w:space="0" w:color="auto"/>
      </w:divBdr>
    </w:div>
    <w:div w:id="1948999673">
      <w:bodyDiv w:val="1"/>
      <w:marLeft w:val="0"/>
      <w:marRight w:val="0"/>
      <w:marTop w:val="0"/>
      <w:marBottom w:val="0"/>
      <w:divBdr>
        <w:top w:val="none" w:sz="0" w:space="0" w:color="auto"/>
        <w:left w:val="none" w:sz="0" w:space="0" w:color="auto"/>
        <w:bottom w:val="none" w:sz="0" w:space="0" w:color="auto"/>
        <w:right w:val="none" w:sz="0" w:space="0" w:color="auto"/>
      </w:divBdr>
    </w:div>
    <w:div w:id="1963030837">
      <w:bodyDiv w:val="1"/>
      <w:marLeft w:val="0"/>
      <w:marRight w:val="0"/>
      <w:marTop w:val="0"/>
      <w:marBottom w:val="0"/>
      <w:divBdr>
        <w:top w:val="none" w:sz="0" w:space="0" w:color="auto"/>
        <w:left w:val="none" w:sz="0" w:space="0" w:color="auto"/>
        <w:bottom w:val="none" w:sz="0" w:space="0" w:color="auto"/>
        <w:right w:val="none" w:sz="0" w:space="0" w:color="auto"/>
      </w:divBdr>
    </w:div>
    <w:div w:id="1967390737">
      <w:bodyDiv w:val="1"/>
      <w:marLeft w:val="0"/>
      <w:marRight w:val="0"/>
      <w:marTop w:val="0"/>
      <w:marBottom w:val="0"/>
      <w:divBdr>
        <w:top w:val="none" w:sz="0" w:space="0" w:color="auto"/>
        <w:left w:val="none" w:sz="0" w:space="0" w:color="auto"/>
        <w:bottom w:val="none" w:sz="0" w:space="0" w:color="auto"/>
        <w:right w:val="none" w:sz="0" w:space="0" w:color="auto"/>
      </w:divBdr>
    </w:div>
    <w:div w:id="1968898134">
      <w:bodyDiv w:val="1"/>
      <w:marLeft w:val="0"/>
      <w:marRight w:val="0"/>
      <w:marTop w:val="0"/>
      <w:marBottom w:val="0"/>
      <w:divBdr>
        <w:top w:val="none" w:sz="0" w:space="0" w:color="auto"/>
        <w:left w:val="none" w:sz="0" w:space="0" w:color="auto"/>
        <w:bottom w:val="none" w:sz="0" w:space="0" w:color="auto"/>
        <w:right w:val="none" w:sz="0" w:space="0" w:color="auto"/>
      </w:divBdr>
    </w:div>
    <w:div w:id="1986738991">
      <w:bodyDiv w:val="1"/>
      <w:marLeft w:val="0"/>
      <w:marRight w:val="0"/>
      <w:marTop w:val="0"/>
      <w:marBottom w:val="0"/>
      <w:divBdr>
        <w:top w:val="none" w:sz="0" w:space="0" w:color="auto"/>
        <w:left w:val="none" w:sz="0" w:space="0" w:color="auto"/>
        <w:bottom w:val="none" w:sz="0" w:space="0" w:color="auto"/>
        <w:right w:val="none" w:sz="0" w:space="0" w:color="auto"/>
      </w:divBdr>
    </w:div>
    <w:div w:id="2020161190">
      <w:bodyDiv w:val="1"/>
      <w:marLeft w:val="0"/>
      <w:marRight w:val="0"/>
      <w:marTop w:val="0"/>
      <w:marBottom w:val="0"/>
      <w:divBdr>
        <w:top w:val="none" w:sz="0" w:space="0" w:color="auto"/>
        <w:left w:val="none" w:sz="0" w:space="0" w:color="auto"/>
        <w:bottom w:val="none" w:sz="0" w:space="0" w:color="auto"/>
        <w:right w:val="none" w:sz="0" w:space="0" w:color="auto"/>
      </w:divBdr>
    </w:div>
    <w:div w:id="2021539967">
      <w:bodyDiv w:val="1"/>
      <w:marLeft w:val="0"/>
      <w:marRight w:val="0"/>
      <w:marTop w:val="0"/>
      <w:marBottom w:val="0"/>
      <w:divBdr>
        <w:top w:val="none" w:sz="0" w:space="0" w:color="auto"/>
        <w:left w:val="none" w:sz="0" w:space="0" w:color="auto"/>
        <w:bottom w:val="none" w:sz="0" w:space="0" w:color="auto"/>
        <w:right w:val="none" w:sz="0" w:space="0" w:color="auto"/>
      </w:divBdr>
    </w:div>
    <w:div w:id="2026975799">
      <w:bodyDiv w:val="1"/>
      <w:marLeft w:val="0"/>
      <w:marRight w:val="0"/>
      <w:marTop w:val="0"/>
      <w:marBottom w:val="0"/>
      <w:divBdr>
        <w:top w:val="none" w:sz="0" w:space="0" w:color="auto"/>
        <w:left w:val="none" w:sz="0" w:space="0" w:color="auto"/>
        <w:bottom w:val="none" w:sz="0" w:space="0" w:color="auto"/>
        <w:right w:val="none" w:sz="0" w:space="0" w:color="auto"/>
      </w:divBdr>
    </w:div>
    <w:div w:id="2048140806">
      <w:bodyDiv w:val="1"/>
      <w:marLeft w:val="0"/>
      <w:marRight w:val="0"/>
      <w:marTop w:val="0"/>
      <w:marBottom w:val="0"/>
      <w:divBdr>
        <w:top w:val="none" w:sz="0" w:space="0" w:color="auto"/>
        <w:left w:val="none" w:sz="0" w:space="0" w:color="auto"/>
        <w:bottom w:val="none" w:sz="0" w:space="0" w:color="auto"/>
        <w:right w:val="none" w:sz="0" w:space="0" w:color="auto"/>
      </w:divBdr>
    </w:div>
    <w:div w:id="2051756758">
      <w:bodyDiv w:val="1"/>
      <w:marLeft w:val="0"/>
      <w:marRight w:val="0"/>
      <w:marTop w:val="0"/>
      <w:marBottom w:val="0"/>
      <w:divBdr>
        <w:top w:val="none" w:sz="0" w:space="0" w:color="auto"/>
        <w:left w:val="none" w:sz="0" w:space="0" w:color="auto"/>
        <w:bottom w:val="none" w:sz="0" w:space="0" w:color="auto"/>
        <w:right w:val="none" w:sz="0" w:space="0" w:color="auto"/>
      </w:divBdr>
    </w:div>
    <w:div w:id="2051757441">
      <w:bodyDiv w:val="1"/>
      <w:marLeft w:val="0"/>
      <w:marRight w:val="0"/>
      <w:marTop w:val="0"/>
      <w:marBottom w:val="0"/>
      <w:divBdr>
        <w:top w:val="none" w:sz="0" w:space="0" w:color="auto"/>
        <w:left w:val="none" w:sz="0" w:space="0" w:color="auto"/>
        <w:bottom w:val="none" w:sz="0" w:space="0" w:color="auto"/>
        <w:right w:val="none" w:sz="0" w:space="0" w:color="auto"/>
      </w:divBdr>
    </w:div>
    <w:div w:id="2134010447">
      <w:bodyDiv w:val="1"/>
      <w:marLeft w:val="0"/>
      <w:marRight w:val="0"/>
      <w:marTop w:val="0"/>
      <w:marBottom w:val="0"/>
      <w:divBdr>
        <w:top w:val="none" w:sz="0" w:space="0" w:color="auto"/>
        <w:left w:val="none" w:sz="0" w:space="0" w:color="auto"/>
        <w:bottom w:val="none" w:sz="0" w:space="0" w:color="auto"/>
        <w:right w:val="none" w:sz="0" w:space="0" w:color="auto"/>
      </w:divBdr>
      <w:divsChild>
        <w:div w:id="1504975051">
          <w:marLeft w:val="605"/>
          <w:marRight w:val="0"/>
          <w:marTop w:val="200"/>
          <w:marBottom w:val="40"/>
          <w:divBdr>
            <w:top w:val="none" w:sz="0" w:space="0" w:color="auto"/>
            <w:left w:val="none" w:sz="0" w:space="0" w:color="auto"/>
            <w:bottom w:val="none" w:sz="0" w:space="0" w:color="auto"/>
            <w:right w:val="none" w:sz="0" w:space="0" w:color="auto"/>
          </w:divBdr>
        </w:div>
        <w:div w:id="1701083091">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80/09540121.2020.1752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May14</b:Tag>
    <b:SourceType>JournalArticle</b:SourceType>
    <b:Guid>{5C2A2B6B-D202-47FB-BF90-6F6FAF91DF64}</b:Guid>
    <b:Title>Impact on life expectancy of HIV-1 positive individuals of CD4+ cell count and viral load response to antiretroviral therapy</b:Title>
    <b:JournalName>AIDS</b:JournalName>
    <b:Year>2014</b:Year>
    <b:Pages>1193-202.</b:Pages>
    <b:Volume>28</b:Volume>
    <b:Issue>8</b:Issue>
    <b:Author>
      <b:Author>
        <b:NameList>
          <b:Person>
            <b:Last>May</b:Last>
            <b:First>M</b:First>
          </b:Person>
          <b:Person>
            <b:Last>Gompels</b:Last>
            <b:First>M</b:First>
          </b:Person>
          <b:Person>
            <b:Last>Delpech</b:Last>
            <b:First>V</b:First>
          </b:Person>
          <b:Person>
            <b:Last>Porter</b:Last>
            <b:First>K</b:First>
          </b:Person>
          <b:Person>
            <b:Last>et al.</b:Last>
          </b:Person>
        </b:NameList>
      </b:Author>
    </b:Author>
    <b:RefOrder>21</b:RefOrder>
  </b:Source>
  <b:Source>
    <b:Tag>Tri17</b:Tag>
    <b:SourceType>JournalArticle</b:SourceType>
    <b:Guid>{BC0F1C9F-AC34-46E5-98CC-119900FB327D}</b:Guid>
    <b:Title>al Survival of HIV-positive patients starting antiretroviral therapy between 1996 and 2013: a collaborative analysis of cohort studies. </b:Title>
    <b:Year>2017</b:Year>
    <b:Author>
      <b:Author>
        <b:NameList>
          <b:Person>
            <b:Last>Trickey</b:Last>
            <b:First>A.,May,</b:First>
            <b:Middle>MT., Vehreschild, J. et al.</b:Middle>
          </b:Person>
        </b:NameList>
      </b:Author>
    </b:Author>
    <b:JournalName>Lancet HIV</b:JournalName>
    <b:Pages>4(8):e349-e356.</b:Pages>
    <b:RefOrder>22</b:RefOrder>
  </b:Source>
  <b:Source>
    <b:Tag>WuS21</b:Tag>
    <b:SourceType>JournalArticle</b:SourceType>
    <b:Guid>{195087DD-5027-47AF-B4F8-0967F95AC626}</b:Guid>
    <b:Title>Preference-Based measure of health from particpants in phase 3 studies of long-acting cabotegravir and rilpvirine for the treatment fo HIV-1</b:Title>
    <b:JournalName>British association for Sexual Health</b:JournalName>
    <b:Year>2021</b:Year>
    <b:Volume>April 19-21</b:Volume>
    <b:Issue>8th Conference</b:Issue>
    <b:Author>
      <b:Author>
        <b:NameList>
          <b:Person>
            <b:Last>Wu</b:Last>
            <b:First>S</b:First>
          </b:Person>
          <b:Person>
            <b:Last>Jacob</b:Last>
            <b:First>I</b:First>
          </b:Person>
          <b:Person>
            <b:Last>Van de Velde</b:Last>
            <b:First>N</b:First>
          </b:Person>
          <b:Person>
            <b:Last>Chounta</b:Last>
            <b:First>V</b:First>
          </b:Person>
        </b:NameList>
      </b:Author>
    </b:Author>
    <b:RefOrder>23</b:RefOrder>
  </b:Source>
  <b:Source>
    <b:Tag>Bay13</b:Tag>
    <b:SourceType>JournalArticle</b:SourceType>
    <b:Guid>{C4351C35-719F-4860-82AE-E1D07C48A05F}</b:Guid>
    <b:Title>Cost-effectiveness of newer antiretrovial drugs in treatment-experienced patients with multidrug-resistant HIV disease</b:Title>
    <b:JournalName>Journal Acquired Immune Defic Syndrome</b:JournalName>
    <b:Year>2013</b:Year>
    <b:Pages>382-91</b:Pages>
    <b:Volume>64</b:Volume>
    <b:Issue>4</b:Issue>
    <b:Author>
      <b:Author>
        <b:NameList>
          <b:Person>
            <b:Last>Bayoumi</b:Last>
            <b:First>A</b:First>
          </b:Person>
          <b:Person>
            <b:Last>Barnett</b:Last>
            <b:First>P</b:First>
          </b:Person>
          <b:Person>
            <b:Last>Joyce</b:Last>
            <b:First>V</b:First>
          </b:Person>
          <b:Person>
            <b:Last>et al.</b:Last>
          </b:Person>
        </b:NameList>
      </b:Author>
    </b:Author>
    <b:RefOrder>1</b:RefOrder>
  </b:Source>
  <b:Source>
    <b:Tag>Bro10</b:Tag>
    <b:SourceType>JournalArticle</b:SourceType>
    <b:Guid>{8416C954-7B9A-487F-A9E3-5F26043D9A4A}</b:Guid>
    <b:Title>US cost effectiveness of darunavir/ritonavir 600/100 mg bid in treatment-experienced, HIV-infected adults with evidence of protease inhibitor resistance included in the TITAN Trial</b:Title>
    <b:JournalName>Pharmacoeconomics</b:JournalName>
    <b:Year>2010</b:Year>
    <b:Pages>129-46</b:Pages>
    <b:Volume>28</b:Volume>
    <b:Author>
      <b:Author>
        <b:NameList>
          <b:Person>
            <b:Last>Brogan</b:Last>
            <b:First>A</b:First>
          </b:Person>
          <b:Person>
            <b:Last>Mauskopt</b:Last>
            <b:First>J</b:First>
          </b:Person>
          <b:Person>
            <b:Last>Talbird</b:Last>
            <b:First>S</b:First>
          </b:Person>
          <b:Person>
            <b:Last>et al.</b:Last>
          </b:Person>
        </b:NameList>
      </b:Author>
    </b:Author>
    <b:RefOrder>2</b:RefOrder>
  </b:Source>
  <b:Source>
    <b:Tag>Cha09</b:Tag>
    <b:SourceType>JournalArticle</b:SourceType>
    <b:Guid>{23936E76-66DF-4EDB-8D4D-54B7B2A08E0D}</b:Guid>
    <b:Title>Cost-effectiveness analysis of raltegravir in treatment-experienced HIV type 1-infected patients in Spain.</b:Title>
    <b:JournalName>AIDS RES Hum Retroviruses</b:JournalName>
    <b:Year>2009</b:Year>
    <b:Pages>679-89.</b:Pages>
    <b:Volume>25</b:Volume>
    <b:Issue>7</b:Issue>
    <b:Author>
      <b:Author>
        <b:NameList>
          <b:Person>
            <b:Last>Chaudhary</b:Last>
            <b:First>M</b:First>
          </b:Person>
          <b:Person>
            <b:Last>Moreno</b:Last>
            <b:First>S</b:First>
          </b:Person>
          <b:Person>
            <b:Last>Kumar</b:Last>
            <b:First>R</b:First>
          </b:Person>
          <b:Person>
            <b:Last>et al.</b:Last>
          </b:Person>
        </b:NameList>
      </b:Author>
    </b:Author>
    <b:RefOrder>3</b:RefOrder>
  </b:Source>
  <b:Source>
    <b:Tag>Con10</b:Tag>
    <b:SourceType>JournalArticle</b:SourceType>
    <b:Guid>{912A2A34-F5BE-40DD-AB0D-2B664DB17307}</b:Guid>
    <b:Title>Cost-effectiveness of maraviroc for antiretroviral treatment-experienced HIV-infected individuals in Mexico.</b:Title>
    <b:JournalName>Value Health.</b:JournalName>
    <b:Year>2010</b:Year>
    <b:Pages>903-14</b:Pages>
    <b:Volume>13</b:Volume>
    <b:Issue>8</b:Issue>
    <b:Author>
      <b:Author>
        <b:NameList>
          <b:Person>
            <b:Last>Contreras-Hernandez</b:Last>
            <b:First>I</b:First>
          </b:Person>
          <b:Person>
            <b:Last>Becker</b:Last>
            <b:First>D</b:First>
          </b:Person>
          <b:Person>
            <b:Last>Chancellor</b:Last>
            <b:First>J</b:First>
          </b:Person>
          <b:Person>
            <b:Last>et al.</b:Last>
          </b:Person>
        </b:NameList>
      </b:Author>
    </b:Author>
    <b:RefOrder>4</b:RefOrder>
  </b:Source>
  <b:Source>
    <b:Tag>Elb09</b:Tag>
    <b:SourceType>JournalArticle</b:SourceType>
    <b:Guid>{BF109B31-03F6-4B90-A1E2-CFC2F7F5417A}</b:Guid>
    <b:Title>Cost-effectiveness of raltegravir in antiretroviral treatment-experienced HIV-1-infected patients in Switzerland</b:Title>
    <b:JournalName>HIV Clin Trials</b:JournalName>
    <b:Year>2009</b:Year>
    <b:Pages>233-53</b:Pages>
    <b:Volume>10</b:Volume>
    <b:Issue>4</b:Issue>
    <b:Author>
      <b:Author>
        <b:NameList>
          <b:Person>
            <b:Last>Elbasha</b:Last>
            <b:First>E</b:First>
          </b:Person>
          <b:Person>
            <b:Last>Szucs</b:Last>
            <b:First>T</b:First>
          </b:Person>
          <b:Person>
            <b:Last>Chaudhary</b:Last>
            <b:First>M</b:First>
          </b:Person>
          <b:Person>
            <b:Last>et al.</b:Last>
          </b:Person>
        </b:NameList>
      </b:Author>
    </b:Author>
    <b:RefOrder>5</b:RefOrder>
  </b:Source>
  <b:Source>
    <b:Tag>Hor05</b:Tag>
    <b:SourceType>JournalArticle</b:SourceType>
    <b:Guid>{F0F66DA8-ECB0-4F6E-BA13-1261CFEBBF2E}</b:Guid>
    <b:Title>Cost-effectiveness of enfuvirtide for treatment-experienced patients with HIV in Italy.</b:Title>
    <b:JournalName>HIV Clin Trials.</b:JournalName>
    <b:Year>2005</b:Year>
    <b:Pages>92-102.</b:Pages>
    <b:Volume>6</b:Volume>
    <b:Issue>2</b:Issue>
    <b:Author>
      <b:Author>
        <b:NameList>
          <b:Person>
            <b:Last>Hornberger</b:Last>
            <b:First>J</b:First>
          </b:Person>
          <b:Person>
            <b:Last>Green</b:Last>
            <b:First>J</b:First>
          </b:Person>
          <b:Person>
            <b:Last>Wintfeld</b:Last>
            <b:First>N</b:First>
          </b:Person>
          <b:Person>
            <b:Last>et al.</b:Last>
          </b:Person>
        </b:NameList>
      </b:Author>
    </b:Author>
    <b:RefOrder>6</b:RefOrder>
  </b:Source>
  <b:Source>
    <b:Tag>Hor06</b:Tag>
    <b:SourceType>JournalArticle</b:SourceType>
    <b:Guid>{F9A52E1A-1E8A-46DB-8AF8-B8CD74851E36}</b:Guid>
    <b:Title>Cost-effectiveness of enfuvirtide in HIV therapy for treatment-experienced patients in the United States.</b:Title>
    <b:JournalName>AIDS Res Hum Retroviruses.</b:JournalName>
    <b:Year>2006</b:Year>
    <b:Pages>240-7</b:Pages>
    <b:Volume>22</b:Volume>
    <b:Issue>3</b:Issue>
    <b:Author>
      <b:Author>
        <b:NameList>
          <b:Person>
            <b:Last>Hornberger</b:Last>
            <b:First>J</b:First>
          </b:Person>
          <b:Person>
            <b:Last>Kilby</b:Last>
            <b:First>J</b:First>
          </b:Person>
          <b:Person>
            <b:Last>Wintfeld</b:Last>
            <b:First>N</b:First>
          </b:Person>
          <b:Person>
            <b:Last>et al.</b:Last>
          </b:Person>
        </b:NameList>
      </b:Author>
    </b:Author>
    <b:RefOrder>7</b:RefOrder>
  </b:Source>
  <b:Source>
    <b:Tag>Hub07</b:Tag>
    <b:SourceType>JournalArticle</b:SourceType>
    <b:Guid>{A2F36DB7-2A88-4B1C-B473-C09CC9C71E55}</b:Guid>
    <b:Title>Cost-effectiveness of tipranavir versus comparator protease inhibitor regimens in HIV infected patients previously exposed to antiretroviral therapy in the Netherlands.</b:Title>
    <b:JournalName>Cost Eff Resour Alloc.</b:JournalName>
    <b:Year>2007</b:Year>
    <b:Volume>5</b:Volume>
    <b:Issue>15</b:Issue>
    <b:Author>
      <b:Author>
        <b:NameList>
          <b:Person>
            <b:Last>Hubben</b:Last>
            <b:First>G</b:First>
          </b:Person>
          <b:Person>
            <b:Last>Bos</b:Last>
            <b:First>J</b:First>
          </b:Person>
          <b:Person>
            <b:Last>Veltman-Starkenburg</b:Last>
            <b:First>C</b:First>
          </b:Person>
          <b:Person>
            <b:Last>et al.</b:Last>
          </b:Person>
        </b:NameList>
      </b:Author>
    </b:Author>
    <b:RefOrder>8</b:RefOrder>
  </b:Source>
  <b:Source>
    <b:Tag>Kuh10</b:Tag>
    <b:SourceType>JournalArticle</b:SourceType>
    <b:Guid>{CC4F68EE-2FFA-4978-B292-FD632B414066}</b:Guid>
    <b:Title>A microsimulation of the cost-effectiveness of maraviroc for antiretroviral treatment-experienced HIV-infected individuals.</b:Title>
    <b:JournalName>HIV Clin Trials.</b:JournalName>
    <b:Year>2010</b:Year>
    <b:Pages>80-99</b:Pages>
    <b:Volume>11</b:Volume>
    <b:Issue>2</b:Issue>
    <b:Author>
      <b:Author>
        <b:NameList>
          <b:Person>
            <b:Last>Kuhne</b:Last>
            <b:First>F</b:First>
          </b:Person>
          <b:Person>
            <b:Last>Chancellor</b:Last>
            <b:First>J</b:First>
          </b:Person>
          <b:Person>
            <b:Last>Mollon</b:Last>
            <b:First>P</b:First>
          </b:Person>
          <b:Person>
            <b:Last>et al.</b:Last>
          </b:Person>
        </b:NameList>
      </b:Author>
    </b:Author>
    <b:RefOrder>9</b:RefOrder>
  </b:Source>
  <b:Source>
    <b:Tag>Mau12</b:Tag>
    <b:SourceType>JournalArticle</b:SourceType>
    <b:Guid>{820C14B9-2405-4B5C-9C0A-15C0F63C3BAD}</b:Guid>
    <b:Title>Cost-effectiveness of combination therapy with etravirine in treatment-experienced adults with HIV-1</b:Title>
    <b:JournalName>Pharamceoeconomics</b:JournalName>
    <b:Year>2012</b:Year>
    <b:Pages>355-64</b:Pages>
    <b:Author>
      <b:Author>
        <b:NameList>
          <b:Person>
            <b:Last>Mauskopf</b:Last>
            <b:First>J</b:First>
          </b:Person>
          <b:Person>
            <b:Last>Talbird</b:Last>
            <b:First>S</b:First>
          </b:Person>
          <b:Person>
            <b:Last>Martin</b:Last>
            <b:First>S</b:First>
          </b:Person>
          <b:Person>
            <b:Last>et al.</b:Last>
          </b:Person>
        </b:NameList>
      </b:Author>
    </b:Author>
    <b:RefOrder>10</b:RefOrder>
  </b:Source>
  <b:Source>
    <b:Tag>Mau10</b:Tag>
    <b:SourceType>JournalArticle</b:SourceType>
    <b:Guid>{0B269A7D-EF25-46BB-A2EA-F8709C984839}</b:Guid>
    <b:Title>Cost effectiveness of darunavir/ritonavir in highly treatment-experienced, HIV-1-infected adults in the USA.</b:Title>
    <b:JournalName>Pharmacoeconomics.</b:JournalName>
    <b:Year>2010</b:Year>
    <b:Pages>83-105</b:Pages>
    <b:Volume>28 Suppl 1</b:Volume>
    <b:Author>
      <b:Author>
        <b:NameList>
          <b:Person>
            <b:Last>Mauskopf</b:Last>
            <b:First>J</b:First>
          </b:Person>
          <b:Person>
            <b:Last>Brogan</b:Last>
            <b:First>A</b:First>
          </b:Person>
          <b:Person>
            <b:Last>Martin</b:Last>
            <b:First>S</b:First>
          </b:Person>
          <b:Person>
            <b:Last>et al.</b:Last>
          </b:Person>
        </b:NameList>
      </b:Author>
    </b:Author>
    <b:RefOrder>11</b:RefOrder>
  </b:Source>
  <b:Source>
    <b:Tag>Moe10</b:Tag>
    <b:SourceType>JournalArticle</b:SourceType>
    <b:Guid>{3A0378D0-DC15-4097-B3CB-E103026D2262}</b:Guid>
    <b:Title>Cost effectiveness of darunavir/ritonavir 600/100 mg bid in protease inhibitor-experienced, HIV-1-infected adults in Belgium, Italy, Sweden and the UK.</b:Title>
    <b:JournalName>Pharmacoeconomics.</b:JournalName>
    <b:Year>2010</b:Year>
    <b:Pages>107-28</b:Pages>
    <b:Volume>28 Suppl 1</b:Volume>
    <b:Author>
      <b:Author>
        <b:NameList>
          <b:Person>
            <b:Last>Moeremans</b:Last>
            <b:First>K</b:First>
          </b:Person>
          <b:Person>
            <b:Last>Annemans</b:Last>
            <b:First>L</b:First>
          </b:Person>
          <b:Person>
            <b:Last>Lothgren</b:Last>
            <b:First>M</b:First>
          </b:Person>
          <b:Person>
            <b:Last>et al.</b:Last>
          </b:Person>
        </b:NameList>
      </b:Author>
    </b:Author>
    <b:RefOrder>12</b:RefOrder>
  </b:Source>
  <b:Source>
    <b:Tag>Moe101</b:Tag>
    <b:SourceType>JournalArticle</b:SourceType>
    <b:Guid>{75CE09FE-A7A6-4195-8830-260F28670BD2}</b:Guid>
    <b:Title>Cost effectiveness of darunavir/ritonavir 600/100 mg bid in treatment-experienced, lopinavir-naive, protease inhibitor-resistant, HIV-infected adults in Belgium, Italy, Sweden and the UK.</b:Title>
    <b:JournalName>Pharmacoeconomics.</b:JournalName>
    <b:Year>2010</b:Year>
    <b:Pages>147-67.</b:Pages>
    <b:Volume>28 Suppl 1</b:Volume>
    <b:Author>
      <b:Author>
        <b:NameList>
          <b:Person>
            <b:Last>Moeremans</b:Last>
            <b:First>K</b:First>
          </b:Person>
          <b:Person>
            <b:Last>Hemmett</b:Last>
            <b:First>L</b:First>
          </b:Person>
          <b:Person>
            <b:Last>Hjelmgren</b:Last>
            <b:First>J</b:First>
          </b:Person>
          <b:Person>
            <b:Last>et al.</b:Last>
          </b:Person>
        </b:NameList>
      </b:Author>
    </b:Author>
    <b:RefOrder>13</b:RefOrder>
  </b:Source>
  <b:Source>
    <b:Tag>Cos15</b:Tag>
    <b:SourceType>JournalArticle</b:SourceType>
    <b:Guid>{A7E336DE-C3BE-4048-A743-2F6CAB5B2931}</b:Guid>
    <b:Title>Cost-Effectiveness of Dolutegravir in HIV-1 Treatment-Experienced (TE) Patients in France.</b:Title>
    <b:JournalName>PLoS One.</b:JournalName>
    <b:Year>2015</b:Year>
    <b:Pages>e0145885.</b:Pages>
    <b:Volume>10</b:Volume>
    <b:Issue>12</b:Issue>
    <b:Author>
      <b:Author>
        <b:NameList>
          <b:Person>
            <b:Last>Pialoux</b:Last>
            <b:First>G</b:First>
          </b:Person>
          <b:Person>
            <b:Last>Marcelin</b:Last>
            <b:First>A</b:First>
          </b:Person>
          <b:Person>
            <b:Last>Cawston</b:Last>
            <b:First>H</b:First>
          </b:Person>
          <b:Person>
            <b:Last>et al.</b:Last>
          </b:Person>
        </b:NameList>
      </b:Author>
    </b:Author>
    <b:RefOrder>14</b:RefOrder>
  </b:Source>
  <b:Source>
    <b:Tag>Res17</b:Tag>
    <b:SourceType>JournalArticle</b:SourceType>
    <b:Guid>{CF7A7A9B-1912-457C-B5FD-BA31AE1A7D8E}</b:Guid>
    <b:Title>Cost-effectiveness analysis of dolutegravir plus backbone compared with raltegravir plus backbone, darunavir+ritonavir plus backbone and efavirenz/tenofovir/emtricitabine in treatment naïve and experienced HIV-positive patients.</b:Title>
    <b:JournalName>Ther Clin Risk Manag.</b:JournalName>
    <b:Year>2017</b:Year>
    <b:Pages>787-97</b:Pages>
    <b:Volume>13</b:Volume>
    <b:Author>
      <b:Author>
        <b:NameList>
          <b:Person>
            <b:Last>Restelli</b:Last>
            <b:First>U</b:First>
          </b:Person>
          <b:Person>
            <b:Last>Rizzardini</b:Last>
            <b:First>G</b:First>
          </b:Person>
          <b:Person>
            <b:Last>Antinori</b:Last>
            <b:First>A</b:First>
          </b:Person>
          <b:Person>
            <b:Last>et al.</b:Last>
          </b:Person>
        </b:NameList>
      </b:Author>
    </b:Author>
    <b:RefOrder>15</b:RefOrder>
  </b:Source>
  <b:Source>
    <b:Tag>Sim12</b:Tag>
    <b:SourceType>JournalArticle</b:SourceType>
    <b:Guid>{BC4E67DF-C49E-4FFC-8B73-3E61D7741AE5}</b:Guid>
    <b:Title>Economic and health-related quality-of-life (HRQoL) comparison of lopinavir/ritonavir (LPV/r) and atazanavir plus ritonavir (ATV+RTV) based regimens for antiretroviral therapy (ART)-naïve and -experienced United Kingdom patients in 2011.</b:Title>
    <b:JournalName>J Med Econ.</b:JournalName>
    <b:Year>2012</b:Year>
    <b:Pages>796-806</b:Pages>
    <b:Volume>15</b:Volume>
    <b:Issue>4</b:Issue>
    <b:Author>
      <b:Author>
        <b:NameList>
          <b:Person>
            <b:Last>Simpson</b:Last>
            <b:First>K</b:First>
          </b:Person>
          <b:Person>
            <b:Last>Baran</b:Last>
            <b:First>R</b:First>
          </b:Person>
          <b:Person>
            <b:Last>Collomb</b:Last>
            <b:First>D</b:First>
          </b:Person>
          <b:Person>
            <b:Last>et al.</b:Last>
          </b:Person>
        </b:NameList>
      </b:Author>
    </b:Author>
    <b:RefOrder>16</b:RefOrder>
  </b:Source>
  <b:Source>
    <b:Tag>Sim07</b:Tag>
    <b:SourceType>JournalArticle</b:SourceType>
    <b:Guid>{4EC541B2-8A02-4490-8E98-D500C5C18460}</b:Guid>
    <b:Title>Cost effectiveness of lopinavir/ritonavir tablets compared with atazanavir plus ritonavir in antiretroviral-experienced patients in the UK, France, Italy and Spain. Clin Drug Investig.</b:Title>
    <b:JournalName>Clin Drug Investigation</b:JournalName>
    <b:Year>2007</b:Year>
    <b:Pages>807-17</b:Pages>
    <b:Volume>27</b:Volume>
    <b:Issue>12</b:Issue>
    <b:Author>
      <b:Author>
        <b:NameList>
          <b:Person>
            <b:Last>Simpson</b:Last>
            <b:First>K</b:First>
          </b:Person>
          <b:Person>
            <b:Last>Jones</b:Last>
            <b:First>W</b:First>
          </b:Person>
          <b:Person>
            <b:Last>Rajagopalan</b:Last>
            <b:First>R</b:First>
          </b:Person>
          <b:Person>
            <b:Last>et al.</b:Last>
          </b:Person>
        </b:NameList>
      </b:Author>
    </b:Author>
    <b:RefOrder>17</b:RefOrder>
  </b:Source>
  <b:Source>
    <b:Tag>Sim071</b:Tag>
    <b:SourceType>JournalArticle</b:SourceType>
    <b:Guid>{34E63701-C4A3-4FFC-A611-88B7203DFAEF}</b:Guid>
    <b:Title>Cost effectiveness of lopinavir/ritonavir compared with atazanavir plus ritonavir in antiretroviral-experienced patients in the US.</b:Title>
    <b:JournalName>Clin Drug Investig.</b:JournalName>
    <b:Year>2007</b:Year>
    <b:Pages>443-52,</b:Pages>
    <b:Volume>27</b:Volume>
    <b:Issue>7</b:Issue>
    <b:Author>
      <b:Author>
        <b:NameList>
          <b:Person>
            <b:Last>Simpson</b:Last>
            <b:First>K</b:First>
          </b:Person>
          <b:Person>
            <b:Last>Jones</b:Last>
            <b:First>W</b:First>
          </b:Person>
          <b:Person>
            <b:Last>Rajagopalan</b:Last>
            <b:First>R</b:First>
          </b:Person>
          <b:Person>
            <b:Last>et al.</b:Last>
          </b:Person>
        </b:NameList>
      </b:Author>
    </b:Author>
    <b:RefOrder>18</b:RefOrder>
  </b:Source>
  <b:Source>
    <b:Tag>Sim08</b:Tag>
    <b:SourceType>JournalArticle</b:SourceType>
    <b:Guid>{B74ACB2E-7080-43B8-83AB-44B3CB99BF81}</b:Guid>
    <b:Title>Cost-effectiveness of tipranavir in treatment-experienced HIV patients in the United States.</b:Title>
    <b:JournalName>HIV Clin Trials.</b:JournalName>
    <b:Year>2008</b:Year>
    <b:Pages>225-37.</b:Pages>
    <b:Volume>9</b:Volume>
    <b:Issue>4</b:Issue>
    <b:Author>
      <b:Author>
        <b:NameList>
          <b:Person>
            <b:Last>Simpson</b:Last>
            <b:First>K</b:First>
          </b:Person>
          <b:Person>
            <b:Last>Roberts</b:Last>
            <b:First>G</b:First>
          </b:Person>
          <b:Person>
            <b:Last>Hicks</b:Last>
            <b:First>C</b:First>
          </b:Person>
          <b:Person>
            <b:Last>et al.</b:Last>
          </b:Person>
        </b:NameList>
      </b:Author>
    </b:Author>
    <b:RefOrder>19</b:RefOrder>
  </b:Source>
  <b:Source>
    <b:Tag>Tru00</b:Tag>
    <b:SourceType>JournalArticle</b:SourceType>
    <b:Guid>{6718C682-FC4C-48C8-97DE-3B9F4C81EAED}</b:Guid>
    <b:Title>The cost-effectiveness of triple nucleoside analogue therapy antiretroviral regimens in the treatment of HIV in the United Kingdom.</b:Title>
    <b:JournalName>HIV Clin Trials.</b:JournalName>
    <b:Year>2000</b:Year>
    <b:Pages>27-35</b:Pages>
    <b:Volume>1</b:Volume>
    <b:Issue>1</b:Issue>
    <b:Author>
      <b:Author>
        <b:NameList>
          <b:Person>
            <b:Last>Trueman</b:Last>
            <b:First>P</b:First>
          </b:Person>
          <b:Person>
            <b:Last>Youle</b:Last>
            <b:First>M</b:First>
          </b:Person>
          <b:Person>
            <b:Last>Sabin</b:Last>
            <b:First>C</b:First>
          </b:Person>
          <b:Person>
            <b:Last>et al.</b:Last>
          </b:Person>
        </b:NameList>
      </b:Author>
    </b:Author>
    <b:RefOrder>20</b:RefOrder>
  </b:Source>
  <b:Source>
    <b:Tag>Par21</b:Tag>
    <b:SourceType>JournalArticle</b:SourceType>
    <b:Guid>{29E62DD3-F357-40E3-9992-B92DAFB61195}</b:Guid>
    <b:Title>Cost-effectiveness of the long-acting regimen cabotegravir plus rilpivirine for the treatment of HIV-1 and its potential impact on adherence and viral transmission: A modelling study</b:Title>
    <b:JournalName>PLOS ONE</b:JournalName>
    <b:Year>2021</b:Year>
    <b:Pages>e0245955</b:Pages>
    <b:Volume>16</b:Volume>
    <b:Issue>2</b:Issue>
    <b:Author>
      <b:Author>
        <b:NameList>
          <b:Person>
            <b:Last>Parker</b:Last>
            <b:First>B</b:First>
          </b:Person>
          <b:Person>
            <b:Last>Ward</b:Last>
            <b:First>T</b:First>
          </b:Person>
          <b:Person>
            <b:Last>Hayward</b:Last>
            <b:First>O</b:First>
          </b:Person>
          <b:Person>
            <b:Last>Jacob</b:Last>
            <b:First>I</b:First>
          </b:Person>
          <b:Person>
            <b:Last>et al.</b:Last>
          </b:Person>
        </b:NameList>
      </b:Author>
    </b:Author>
    <b:RefOrder>24</b:RefOrder>
  </b:Source>
  <b:Source>
    <b:Tag>Sim04</b:Tag>
    <b:SourceType>JournalArticle</b:SourceType>
    <b:Guid>{33313842-858A-4BB7-8C8A-9E91F62B2ECF}</b:Guid>
    <b:Title>Cost-effectiveness of lopinavir/ritonavir versus nelfinavir as the first-line highly active antiretroviral therapy regimen for HIV infection.</b:Title>
    <b:JournalName>HIV Clin Trials.</b:JournalName>
    <b:Year>2004</b:Year>
    <b:Author>
      <b:Author>
        <b:NameList>
          <b:Person>
            <b:Last>Simpson</b:Last>
            <b:First>K</b:First>
          </b:Person>
          <b:Person>
            <b:Last>Luo</b:Last>
            <b:First>M</b:First>
          </b:Person>
          <b:Person>
            <b:Last>Chumney</b:Last>
            <b:First>E</b:First>
          </b:Person>
          <b:Person>
            <b:Last>et al.</b:Last>
          </b:Person>
        </b:NameList>
      </b:Author>
    </b:Author>
    <b:Pages>294-304</b:Pages>
    <b:Volume>5</b:Volume>
    <b:Issue>5</b:Issue>
    <b:RefOrder>25</b:RefOrder>
  </b:Source>
  <b:Source>
    <b:Tag>Bra04</b:Tag>
    <b:SourceType>JournalArticle</b:SourceType>
    <b:Guid>{AB316A6E-19C0-4284-9471-DFCD6921C08C}</b:Guid>
    <b:Title>The estimation of a preference-based measure of health from the SF-12</b:Title>
    <b:JournalName>Medical Care</b:JournalName>
    <b:Year>2004</b:Year>
    <b:Pages>851-859</b:Pages>
    <b:Volume>42</b:Volume>
    <b:Issue>9</b:Issue>
    <b:Author>
      <b:Author>
        <b:NameList>
          <b:Person>
            <b:Last>Brazier</b:Last>
            <b:First>J</b:First>
          </b:Person>
          <b:Person>
            <b:Last>Roberts</b:Last>
            <b:First>J</b:First>
          </b:Person>
        </b:NameList>
      </b:Author>
    </b:Author>
    <b:RefOrder>26</b:RefOrder>
  </b:Source>
  <b:Source>
    <b:Tag>EAC19</b:Tag>
    <b:SourceType>Report</b:SourceType>
    <b:Guid>{10E1F181-FE8A-4EA9-BF58-B5025DEAA23F}</b:Guid>
    <b:Title>European AIDS Clinical Society Guidelines ver 10</b:Title>
    <b:Year>2019</b:Year>
    <b:Author>
      <b:Author>
        <b:NameList>
          <b:Person>
            <b:Last>EACS.</b:Last>
          </b:Person>
        </b:NameList>
      </b:Author>
    </b:Author>
    <b:RefOrder>27</b:RefOrder>
  </b:Source>
</b:Sources>
</file>

<file path=customXml/itemProps1.xml><?xml version="1.0" encoding="utf-8"?>
<ds:datastoreItem xmlns:ds="http://schemas.openxmlformats.org/officeDocument/2006/customXml" ds:itemID="{5B568EDC-851F-4FFB-8380-7CD6F775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15066</Words>
  <Characters>82565</Characters>
  <Application>Microsoft Office Word</Application>
  <DocSecurity>0</DocSecurity>
  <Lines>688</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2022-02-15T05:02:00Z</dcterms:created>
  <dcterms:modified xsi:type="dcterms:W3CDTF">2022-03-04T06:31:00Z</dcterms:modified>
</cp:coreProperties>
</file>