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DB627" w14:textId="62057D80" w:rsidR="00872E8F" w:rsidRPr="00CF455F" w:rsidRDefault="00062BC5" w:rsidP="007F6D3F">
      <w:pPr>
        <w:pStyle w:val="1MainTitle"/>
        <w:ind w:left="1134" w:hanging="1134"/>
        <w:jc w:val="left"/>
      </w:pPr>
      <w:r w:rsidRPr="00031AA0">
        <w:t>5</w:t>
      </w:r>
      <w:r w:rsidR="00872E8F" w:rsidRPr="00031AA0">
        <w:t>.</w:t>
      </w:r>
      <w:r w:rsidRPr="00031AA0">
        <w:t>19</w:t>
      </w:r>
      <w:r w:rsidR="00872E8F" w:rsidRPr="00031AA0">
        <w:tab/>
      </w:r>
      <w:r w:rsidRPr="00031AA0">
        <w:t>BEVACIZUMAB</w:t>
      </w:r>
      <w:r w:rsidR="00872E8F" w:rsidRPr="00031AA0">
        <w:t xml:space="preserve">, </w:t>
      </w:r>
      <w:r w:rsidR="00872E8F" w:rsidRPr="00031AA0">
        <w:br/>
      </w:r>
      <w:r w:rsidR="00EB6986" w:rsidRPr="00CF455F">
        <w:t>Solution for I.V. infusion</w:t>
      </w:r>
      <w:r w:rsidR="00BF2B7C">
        <w:t>,</w:t>
      </w:r>
      <w:r w:rsidR="00EB6986" w:rsidRPr="00CF455F">
        <w:t xml:space="preserve"> 100 mg in 4 mL</w:t>
      </w:r>
      <w:r w:rsidR="00BF2B7C">
        <w:t xml:space="preserve"> and</w:t>
      </w:r>
      <w:r w:rsidR="00E80D72" w:rsidRPr="00CF455F">
        <w:t xml:space="preserve"> </w:t>
      </w:r>
      <w:r w:rsidR="00EB6986" w:rsidRPr="00CF455F">
        <w:t>400 mg in 16 mL</w:t>
      </w:r>
      <w:r w:rsidR="00872E8F" w:rsidRPr="00CF455F">
        <w:t>,</w:t>
      </w:r>
      <w:r w:rsidR="00872E8F" w:rsidRPr="00CF455F">
        <w:br/>
      </w:r>
      <w:r w:rsidRPr="00473FC9">
        <w:t>Abevmy</w:t>
      </w:r>
      <w:r w:rsidR="00872E8F" w:rsidRPr="00473FC9">
        <w:t>®,</w:t>
      </w:r>
      <w:r w:rsidR="00872E8F" w:rsidRPr="00473FC9">
        <w:br/>
      </w:r>
      <w:r w:rsidR="00D5250E" w:rsidRPr="00473FC9">
        <w:t>Alphapharm Pty Ltd</w:t>
      </w:r>
    </w:p>
    <w:p w14:paraId="5F4D54C1" w14:textId="41986AB3" w:rsidR="00E11F44" w:rsidRPr="00E11F44" w:rsidRDefault="007E490F" w:rsidP="00A65BCC">
      <w:pPr>
        <w:pStyle w:val="2-SectionHeading"/>
        <w:jc w:val="both"/>
        <w:rPr>
          <w:rFonts w:cstheme="minorHAnsi"/>
          <w:color w:val="FF0000"/>
        </w:rPr>
      </w:pPr>
      <w:r w:rsidRPr="0033263D">
        <w:t xml:space="preserve">Purpose of </w:t>
      </w:r>
      <w:r w:rsidR="00FA0B04">
        <w:t>Submission</w:t>
      </w:r>
      <w:r>
        <w:t xml:space="preserve"> </w:t>
      </w:r>
    </w:p>
    <w:p w14:paraId="50FAB4A3" w14:textId="64D3210C" w:rsidR="007E490F" w:rsidRPr="00757427" w:rsidRDefault="006C6C10" w:rsidP="00A65BCC">
      <w:pPr>
        <w:pStyle w:val="3Bodytext"/>
        <w:jc w:val="both"/>
        <w:rPr>
          <w:rFonts w:cstheme="minorHAnsi"/>
          <w:szCs w:val="24"/>
        </w:rPr>
      </w:pPr>
      <w:r w:rsidRPr="00757427">
        <w:rPr>
          <w:rFonts w:cstheme="minorHAnsi"/>
          <w:szCs w:val="24"/>
        </w:rPr>
        <w:t xml:space="preserve">The </w:t>
      </w:r>
      <w:r w:rsidR="00757427" w:rsidRPr="00757427">
        <w:rPr>
          <w:rFonts w:cstheme="minorHAnsi"/>
          <w:szCs w:val="24"/>
        </w:rPr>
        <w:t xml:space="preserve">Category 3 </w:t>
      </w:r>
      <w:r w:rsidRPr="00757427">
        <w:rPr>
          <w:rFonts w:cstheme="minorHAnsi"/>
          <w:szCs w:val="24"/>
        </w:rPr>
        <w:t xml:space="preserve">submission </w:t>
      </w:r>
      <w:r w:rsidR="004453D0">
        <w:rPr>
          <w:rFonts w:cstheme="minorHAnsi"/>
          <w:szCs w:val="24"/>
        </w:rPr>
        <w:t xml:space="preserve">sought </w:t>
      </w:r>
      <w:r w:rsidR="00E11F44" w:rsidRPr="00757427">
        <w:rPr>
          <w:rFonts w:cstheme="minorHAnsi"/>
          <w:szCs w:val="24"/>
        </w:rPr>
        <w:t xml:space="preserve">a </w:t>
      </w:r>
      <w:r w:rsidR="00757427">
        <w:rPr>
          <w:rFonts w:cstheme="minorHAnsi"/>
          <w:szCs w:val="24"/>
        </w:rPr>
        <w:t>Section 100 Eff</w:t>
      </w:r>
      <w:r w:rsidR="00DD0A5A">
        <w:rPr>
          <w:rFonts w:cstheme="minorHAnsi"/>
          <w:szCs w:val="24"/>
        </w:rPr>
        <w:t>i</w:t>
      </w:r>
      <w:r w:rsidR="00757427">
        <w:rPr>
          <w:rFonts w:cstheme="minorHAnsi"/>
          <w:szCs w:val="24"/>
        </w:rPr>
        <w:t>cient Funding of Chemotherapy</w:t>
      </w:r>
      <w:r w:rsidR="005C7FBA">
        <w:rPr>
          <w:rFonts w:cstheme="minorHAnsi"/>
          <w:szCs w:val="24"/>
        </w:rPr>
        <w:t xml:space="preserve"> (EFC)</w:t>
      </w:r>
      <w:r w:rsidR="00757427">
        <w:rPr>
          <w:rFonts w:cstheme="minorHAnsi"/>
          <w:szCs w:val="24"/>
        </w:rPr>
        <w:t xml:space="preserve"> </w:t>
      </w:r>
      <w:r w:rsidR="00D11FB1">
        <w:rPr>
          <w:rFonts w:cstheme="minorHAnsi"/>
          <w:szCs w:val="24"/>
        </w:rPr>
        <w:t xml:space="preserve">listing </w:t>
      </w:r>
      <w:r w:rsidR="000D23A4">
        <w:rPr>
          <w:rFonts w:cstheme="minorHAnsi"/>
          <w:szCs w:val="24"/>
        </w:rPr>
        <w:t>of</w:t>
      </w:r>
      <w:r w:rsidR="00D11FB1">
        <w:rPr>
          <w:rFonts w:cstheme="minorHAnsi"/>
          <w:szCs w:val="24"/>
        </w:rPr>
        <w:t xml:space="preserve"> a </w:t>
      </w:r>
      <w:r w:rsidR="00E11F44" w:rsidRPr="00757427">
        <w:rPr>
          <w:rFonts w:cstheme="minorHAnsi"/>
          <w:szCs w:val="24"/>
        </w:rPr>
        <w:t xml:space="preserve">new biosimilar </w:t>
      </w:r>
      <w:r w:rsidR="00D11FB1">
        <w:rPr>
          <w:rFonts w:cstheme="minorHAnsi"/>
          <w:szCs w:val="24"/>
        </w:rPr>
        <w:t xml:space="preserve">brand </w:t>
      </w:r>
      <w:r w:rsidR="00757427" w:rsidRPr="00757427">
        <w:rPr>
          <w:rFonts w:cstheme="minorHAnsi"/>
          <w:szCs w:val="24"/>
        </w:rPr>
        <w:t>bevacizumab</w:t>
      </w:r>
      <w:r w:rsidR="004562F6">
        <w:rPr>
          <w:rFonts w:cstheme="minorHAnsi"/>
          <w:szCs w:val="24"/>
        </w:rPr>
        <w:t xml:space="preserve"> </w:t>
      </w:r>
      <w:r w:rsidR="004562F6" w:rsidRPr="00757427">
        <w:rPr>
          <w:rFonts w:cstheme="minorHAnsi"/>
          <w:szCs w:val="24"/>
        </w:rPr>
        <w:t>(Abevmy®</w:t>
      </w:r>
      <w:r w:rsidR="00DD0A5A">
        <w:rPr>
          <w:rFonts w:cstheme="minorHAnsi"/>
          <w:szCs w:val="24"/>
        </w:rPr>
        <w:t>)</w:t>
      </w:r>
      <w:r w:rsidR="00757427" w:rsidRPr="00757427">
        <w:rPr>
          <w:rFonts w:cstheme="minorHAnsi"/>
          <w:szCs w:val="24"/>
        </w:rPr>
        <w:t xml:space="preserve"> </w:t>
      </w:r>
      <w:r w:rsidR="00EC2557">
        <w:rPr>
          <w:rFonts w:cstheme="minorHAnsi"/>
          <w:szCs w:val="24"/>
        </w:rPr>
        <w:t>under</w:t>
      </w:r>
      <w:r w:rsidR="00E11F44" w:rsidRPr="00757427">
        <w:rPr>
          <w:rFonts w:cstheme="minorHAnsi"/>
          <w:szCs w:val="24"/>
        </w:rPr>
        <w:t xml:space="preserve"> the same </w:t>
      </w:r>
      <w:r w:rsidR="00EC2557">
        <w:rPr>
          <w:rFonts w:cstheme="minorHAnsi"/>
          <w:szCs w:val="24"/>
        </w:rPr>
        <w:t>circumstances</w:t>
      </w:r>
      <w:r w:rsidR="00E11F44" w:rsidRPr="00757427">
        <w:rPr>
          <w:rFonts w:cstheme="minorHAnsi"/>
          <w:szCs w:val="24"/>
        </w:rPr>
        <w:t xml:space="preserve"> as </w:t>
      </w:r>
      <w:r w:rsidR="00F25800">
        <w:rPr>
          <w:rFonts w:cstheme="minorHAnsi"/>
          <w:szCs w:val="24"/>
        </w:rPr>
        <w:t xml:space="preserve">the </w:t>
      </w:r>
      <w:r w:rsidR="00E11F44" w:rsidRPr="00757427">
        <w:rPr>
          <w:rFonts w:cstheme="minorHAnsi"/>
          <w:szCs w:val="24"/>
        </w:rPr>
        <w:t xml:space="preserve">PBS-listed </w:t>
      </w:r>
      <w:r w:rsidR="00531AF6">
        <w:rPr>
          <w:rFonts w:cstheme="minorHAnsi"/>
          <w:szCs w:val="24"/>
        </w:rPr>
        <w:t xml:space="preserve">bevacizumab biosimilar </w:t>
      </w:r>
      <w:r w:rsidR="00757427" w:rsidRPr="00757427">
        <w:rPr>
          <w:rFonts w:cstheme="minorHAnsi"/>
          <w:szCs w:val="24"/>
        </w:rPr>
        <w:t>Mvasi</w:t>
      </w:r>
      <w:r w:rsidR="00E11F44" w:rsidRPr="00757427">
        <w:rPr>
          <w:rFonts w:cstheme="minorHAnsi"/>
          <w:szCs w:val="24"/>
        </w:rPr>
        <w:t>®</w:t>
      </w:r>
      <w:r w:rsidR="004562F6">
        <w:rPr>
          <w:rFonts w:cstheme="minorHAnsi"/>
          <w:szCs w:val="24"/>
        </w:rPr>
        <w:t>.</w:t>
      </w:r>
    </w:p>
    <w:p w14:paraId="3D1D4320" w14:textId="46D31589" w:rsidR="007E490F" w:rsidRDefault="007E490F" w:rsidP="00FD6693">
      <w:pPr>
        <w:pStyle w:val="2-SectionHeading"/>
        <w:numPr>
          <w:ilvl w:val="0"/>
          <w:numId w:val="1"/>
        </w:numPr>
      </w:pPr>
      <w:r w:rsidRPr="009E2E8E">
        <w:t>Background</w:t>
      </w:r>
      <w:r>
        <w:t xml:space="preserve"> </w:t>
      </w:r>
    </w:p>
    <w:p w14:paraId="33C2C319" w14:textId="77777777" w:rsidR="007E490F" w:rsidRDefault="007E490F" w:rsidP="007E490F">
      <w:pPr>
        <w:pStyle w:val="4-SubsectionHeading"/>
      </w:pPr>
      <w:r>
        <w:t>Registration</w:t>
      </w:r>
      <w:r w:rsidRPr="009324A6">
        <w:t xml:space="preserve"> status</w:t>
      </w:r>
    </w:p>
    <w:p w14:paraId="6EE511EC" w14:textId="4C72CFB8" w:rsidR="00EC2557" w:rsidRDefault="00F10D69" w:rsidP="00EC2557">
      <w:pPr>
        <w:pStyle w:val="3Bodytext"/>
        <w:jc w:val="both"/>
      </w:pPr>
      <w:r>
        <w:t xml:space="preserve">Abevmy </w:t>
      </w:r>
      <w:r w:rsidR="007E490F" w:rsidRPr="009E2E8E">
        <w:t>was</w:t>
      </w:r>
      <w:r w:rsidR="007E490F">
        <w:t xml:space="preserve"> TGA registered </w:t>
      </w:r>
      <w:r w:rsidR="001B2C7B">
        <w:t>on 9 September</w:t>
      </w:r>
      <w:r>
        <w:t xml:space="preserve"> 2021</w:t>
      </w:r>
      <w:r w:rsidR="007E490F" w:rsidRPr="00657C63">
        <w:t xml:space="preserve"> </w:t>
      </w:r>
      <w:r>
        <w:t xml:space="preserve">and was determined to be </w:t>
      </w:r>
      <w:r w:rsidR="00B15F5F">
        <w:t xml:space="preserve">highly </w:t>
      </w:r>
      <w:r>
        <w:t>similar to the reference brand</w:t>
      </w:r>
      <w:r w:rsidR="00172837">
        <w:t xml:space="preserve"> of bevacizumab</w:t>
      </w:r>
      <w:r w:rsidR="00B15F5F">
        <w:t>,</w:t>
      </w:r>
      <w:r w:rsidR="00B17B17">
        <w:t xml:space="preserve"> Avastin.</w:t>
      </w:r>
      <w:r w:rsidR="00A102F9">
        <w:t xml:space="preserve"> </w:t>
      </w:r>
      <w:r w:rsidR="00B17B17">
        <w:t xml:space="preserve">Abevmy </w:t>
      </w:r>
      <w:r w:rsidR="004F7704">
        <w:t>has</w:t>
      </w:r>
      <w:r w:rsidR="00B17B17">
        <w:t xml:space="preserve"> the same indications as Avastin</w:t>
      </w:r>
      <w:r w:rsidR="004F7704">
        <w:t xml:space="preserve"> and Mvasi</w:t>
      </w:r>
      <w:r w:rsidR="00B17B17">
        <w:t xml:space="preserve">. </w:t>
      </w:r>
    </w:p>
    <w:p w14:paraId="7B8FDBA8" w14:textId="77777777" w:rsidR="007B7DA6" w:rsidRPr="009F00D4" w:rsidRDefault="007B7DA6">
      <w:pPr>
        <w:pStyle w:val="4-SubsectionHeading"/>
      </w:pPr>
      <w:bookmarkStart w:id="0" w:name="_Hlk85180975"/>
      <w:r>
        <w:t>Previous PBAC consideration</w:t>
      </w:r>
    </w:p>
    <w:p w14:paraId="0166BF44" w14:textId="77777777" w:rsidR="007B7DA6" w:rsidRDefault="007B7DA6" w:rsidP="00A65BCC">
      <w:pPr>
        <w:pStyle w:val="3Bodytext"/>
        <w:jc w:val="both"/>
      </w:pPr>
      <w:r>
        <w:t xml:space="preserve">Abevmy </w:t>
      </w:r>
      <w:bookmarkEnd w:id="0"/>
      <w:r>
        <w:t xml:space="preserve">has not previously been considered by the PBAC. </w:t>
      </w:r>
    </w:p>
    <w:p w14:paraId="3277D73D" w14:textId="388095BC" w:rsidR="007B7DA6" w:rsidRDefault="00471DCB" w:rsidP="00473FC9">
      <w:pPr>
        <w:pStyle w:val="3Bodytext"/>
      </w:pPr>
      <w:r>
        <w:t>Zirabev®, another bevacizumab biosimilar,</w:t>
      </w:r>
      <w:r w:rsidRPr="00471DCB">
        <w:t xml:space="preserve"> was recommended by the PBAC at its July</w:t>
      </w:r>
      <w:r w:rsidR="00142369">
        <w:t> </w:t>
      </w:r>
      <w:r w:rsidRPr="00471DCB">
        <w:t>2020 meeting.</w:t>
      </w:r>
      <w:r>
        <w:t xml:space="preserve"> </w:t>
      </w:r>
    </w:p>
    <w:p w14:paraId="311B9C9F" w14:textId="5FC410AF" w:rsidR="00F25800" w:rsidRPr="009F00D4" w:rsidRDefault="00F25800" w:rsidP="00F25800">
      <w:pPr>
        <w:pStyle w:val="4-SubsectionHeading"/>
      </w:pPr>
      <w:r>
        <w:t>Current status</w:t>
      </w:r>
    </w:p>
    <w:p w14:paraId="2420138E" w14:textId="342F4284" w:rsidR="00380F86" w:rsidRDefault="00380F86" w:rsidP="00A65BCC">
      <w:pPr>
        <w:pStyle w:val="3Bodytext"/>
        <w:jc w:val="both"/>
      </w:pPr>
      <w:r>
        <w:t>Mvasi is the only brand of bevacizumab currently listed on the PBS</w:t>
      </w:r>
      <w:r w:rsidRPr="007D3A5D">
        <w:t xml:space="preserve"> as an unrestricted listing</w:t>
      </w:r>
      <w:r>
        <w:rPr>
          <w:color w:val="000000" w:themeColor="text1"/>
        </w:rPr>
        <w:t>.</w:t>
      </w:r>
      <w:r w:rsidRPr="007D3A5D">
        <w:t xml:space="preserve"> </w:t>
      </w:r>
      <w:r w:rsidDel="00EC2557">
        <w:t xml:space="preserve">The originator brand Avastin was delisted </w:t>
      </w:r>
      <w:r w:rsidR="009E5647" w:rsidDel="00EC2557">
        <w:t>a</w:t>
      </w:r>
      <w:r w:rsidR="00D21641" w:rsidDel="00EC2557">
        <w:t xml:space="preserve">t the request of </w:t>
      </w:r>
      <w:r w:rsidR="009E5647" w:rsidDel="00EC2557">
        <w:t xml:space="preserve">its sponsor, Roche Products Pty Ltd, </w:t>
      </w:r>
      <w:r w:rsidDel="00EC2557">
        <w:t>at the same time the biosimilar brand Mvasi was listed on 1</w:t>
      </w:r>
      <w:r w:rsidR="002374FE">
        <w:t> </w:t>
      </w:r>
      <w:r w:rsidDel="00EC2557">
        <w:t>June</w:t>
      </w:r>
      <w:r w:rsidR="002374FE">
        <w:t> </w:t>
      </w:r>
      <w:r w:rsidDel="00EC2557">
        <w:t>2021 as an unrestricted listing.</w:t>
      </w:r>
    </w:p>
    <w:p w14:paraId="1B8790B6" w14:textId="4CFB8AF3" w:rsidR="00964A9F" w:rsidRDefault="00964A9F" w:rsidP="00964A9F">
      <w:pPr>
        <w:pStyle w:val="2-SectionHeading"/>
      </w:pPr>
      <w:r w:rsidRPr="009D507A">
        <w:t xml:space="preserve">Requested listing </w:t>
      </w:r>
    </w:p>
    <w:p w14:paraId="368A91FD" w14:textId="5C40CE72" w:rsidR="00BC293F" w:rsidRDefault="00964A9F" w:rsidP="00A65BCC">
      <w:pPr>
        <w:pStyle w:val="3Bodytext"/>
        <w:jc w:val="both"/>
      </w:pPr>
      <w:r w:rsidRPr="00E0207E">
        <w:t>The submission requested</w:t>
      </w:r>
      <w:r w:rsidR="004F7704">
        <w:t xml:space="preserve"> listing Abevmy under</w:t>
      </w:r>
      <w:r w:rsidRPr="00E0207E">
        <w:t xml:space="preserve"> the </w:t>
      </w:r>
      <w:r w:rsidR="007D3A5D">
        <w:t>same</w:t>
      </w:r>
      <w:r w:rsidR="004F7704">
        <w:t xml:space="preserve"> circumstances</w:t>
      </w:r>
      <w:r w:rsidR="007D3A5D">
        <w:t xml:space="preserve"> as the </w:t>
      </w:r>
      <w:r w:rsidR="004F7704">
        <w:t>existing unrestricted listings of</w:t>
      </w:r>
      <w:r w:rsidR="000F3690">
        <w:t xml:space="preserve"> Mvasi</w:t>
      </w:r>
      <w:r w:rsidR="007D3A5D">
        <w:t>.</w:t>
      </w:r>
      <w:r w:rsidR="00547D57">
        <w:t xml:space="preserve"> </w:t>
      </w:r>
      <w:r w:rsidR="007E226A" w:rsidRPr="007073D8">
        <w:t xml:space="preserve">The PBAC </w:t>
      </w:r>
      <w:r w:rsidR="00353E05">
        <w:t xml:space="preserve">considered it would be appropriate for </w:t>
      </w:r>
      <w:r w:rsidR="00DD0A5A" w:rsidRPr="007073D8">
        <w:t>Abev</w:t>
      </w:r>
      <w:r w:rsidR="00611B83" w:rsidRPr="007073D8">
        <w:t>m</w:t>
      </w:r>
      <w:r w:rsidR="00DD0A5A" w:rsidRPr="007073D8">
        <w:t>y to be an unrestricted listing</w:t>
      </w:r>
      <w:r w:rsidR="009E193E" w:rsidRPr="007073D8">
        <w:t xml:space="preserve"> identical to the listing of Mvasi</w:t>
      </w:r>
      <w:r w:rsidR="00A65BCC" w:rsidRPr="007073D8">
        <w:t>.</w:t>
      </w:r>
    </w:p>
    <w:p w14:paraId="29FE4AD3" w14:textId="6C51C282" w:rsidR="00964A9F" w:rsidRPr="00175986" w:rsidRDefault="00BC293F" w:rsidP="00BC293F">
      <w:pPr>
        <w:pStyle w:val="3Bodytext"/>
        <w:jc w:val="both"/>
      </w:pPr>
      <w:bookmarkStart w:id="1" w:name="_Hlk84939362"/>
      <w:r w:rsidRPr="00EA3D75">
        <w:t xml:space="preserve">EFC medicines are governed by </w:t>
      </w:r>
      <w:r w:rsidRPr="007073D8">
        <w:t>the National Health (Efficient Funding of Chemotherapy) Special Arrangement 2011 and</w:t>
      </w:r>
      <w:r w:rsidRPr="00EA3D75">
        <w:t xml:space="preserve"> subsection 33(2) allows substitution of brands with the same chemotherapy drug</w:t>
      </w:r>
      <w:r>
        <w:t>.</w:t>
      </w:r>
      <w:bookmarkEnd w:id="1"/>
      <w:r w:rsidR="00DD0A5A" w:rsidRPr="00BC293F">
        <w:rPr>
          <w:i/>
        </w:rPr>
        <w:t xml:space="preserve"> </w:t>
      </w:r>
    </w:p>
    <w:p w14:paraId="179FE83F" w14:textId="3D3CD6DD" w:rsidR="00175986" w:rsidRPr="00175986" w:rsidRDefault="00175986" w:rsidP="00175986">
      <w:pPr>
        <w:ind w:firstLine="709"/>
        <w:rPr>
          <w:rFonts w:asciiTheme="minorHAnsi" w:hAnsiTheme="minorHAnsi"/>
          <w:i/>
        </w:rPr>
      </w:pPr>
      <w:r w:rsidRPr="00C33D30">
        <w:rPr>
          <w:rFonts w:asciiTheme="minorHAnsi" w:hAnsiTheme="minorHAnsi"/>
          <w:i/>
        </w:rPr>
        <w:t xml:space="preserve">For more detail on PBAC’s view, see section </w:t>
      </w:r>
      <w:r w:rsidR="00353E05">
        <w:rPr>
          <w:rFonts w:asciiTheme="minorHAnsi" w:hAnsiTheme="minorHAnsi"/>
          <w:i/>
        </w:rPr>
        <w:t>6</w:t>
      </w:r>
      <w:r w:rsidR="00353E05" w:rsidRPr="00C33D30">
        <w:rPr>
          <w:rFonts w:asciiTheme="minorHAnsi" w:hAnsiTheme="minorHAnsi"/>
          <w:i/>
        </w:rPr>
        <w:t xml:space="preserve"> </w:t>
      </w:r>
      <w:r w:rsidRPr="00C33D30">
        <w:rPr>
          <w:rFonts w:asciiTheme="minorHAnsi" w:hAnsiTheme="minorHAnsi"/>
          <w:i/>
        </w:rPr>
        <w:t>PBAC outcome.</w:t>
      </w:r>
    </w:p>
    <w:p w14:paraId="29A96004" w14:textId="77777777" w:rsidR="00C27C1C" w:rsidRPr="00980B0E" w:rsidRDefault="00C27C1C" w:rsidP="00FD6693">
      <w:pPr>
        <w:pStyle w:val="2-SectionHeading"/>
        <w:numPr>
          <w:ilvl w:val="0"/>
          <w:numId w:val="1"/>
        </w:numPr>
        <w:rPr>
          <w:color w:val="FF0000"/>
        </w:rPr>
      </w:pPr>
      <w:r w:rsidRPr="003C2FB5">
        <w:lastRenderedPageBreak/>
        <w:t>Comparator</w:t>
      </w:r>
      <w:r>
        <w:t xml:space="preserve"> </w:t>
      </w:r>
    </w:p>
    <w:p w14:paraId="5A35AD53" w14:textId="168009ED" w:rsidR="00C27C1C" w:rsidRPr="00526EF0" w:rsidRDefault="00C27C1C" w:rsidP="00A65BCC">
      <w:pPr>
        <w:pStyle w:val="3Bodytext"/>
        <w:jc w:val="both"/>
        <w:rPr>
          <w:i/>
        </w:rPr>
      </w:pPr>
      <w:r w:rsidRPr="000B44C3">
        <w:t>The submission nominated</w:t>
      </w:r>
      <w:r w:rsidR="007D3A5D">
        <w:t xml:space="preserve"> </w:t>
      </w:r>
      <w:r w:rsidR="00DD0A5A">
        <w:t xml:space="preserve">Avastin and </w:t>
      </w:r>
      <w:r w:rsidR="006A5D4E">
        <w:t>Mvasi</w:t>
      </w:r>
      <w:r w:rsidR="00EB7210" w:rsidRPr="00677B22">
        <w:rPr>
          <w:i/>
        </w:rPr>
        <w:t xml:space="preserve"> </w:t>
      </w:r>
      <w:r w:rsidRPr="000B44C3">
        <w:t>as the main comparator</w:t>
      </w:r>
      <w:r w:rsidR="00DD0A5A">
        <w:t xml:space="preserve">s as these represented the medicines </w:t>
      </w:r>
      <w:r w:rsidR="00DD0A5A" w:rsidRPr="00DD0A5A">
        <w:t>that will likely be replaced by the PBS listing of Abevmy</w:t>
      </w:r>
      <w:r w:rsidRPr="000B44C3">
        <w:t>.</w:t>
      </w:r>
      <w:r w:rsidR="00EB7210">
        <w:t xml:space="preserve"> </w:t>
      </w:r>
      <w:r w:rsidRPr="00471DCB">
        <w:rPr>
          <w:iCs/>
          <w:color w:val="FF0000"/>
        </w:rPr>
        <w:t xml:space="preserve"> </w:t>
      </w:r>
      <w:r w:rsidR="00F7576F" w:rsidRPr="007073D8">
        <w:rPr>
          <w:iCs/>
        </w:rPr>
        <w:t>This was</w:t>
      </w:r>
      <w:r w:rsidR="00F7576F" w:rsidRPr="007073D8">
        <w:rPr>
          <w:iCs/>
          <w:color w:val="FF0000"/>
        </w:rPr>
        <w:t xml:space="preserve"> </w:t>
      </w:r>
      <w:r w:rsidR="00F7576F" w:rsidRPr="007073D8">
        <w:rPr>
          <w:iCs/>
        </w:rPr>
        <w:t>appropriate</w:t>
      </w:r>
      <w:r w:rsidR="00677B22" w:rsidRPr="007073D8">
        <w:rPr>
          <w:iCs/>
        </w:rPr>
        <w:t xml:space="preserve"> noting that PBAC recommended listing Mvasi on a cost-minimisation basis to Avastin in November 2020.</w:t>
      </w:r>
    </w:p>
    <w:p w14:paraId="49097AB3" w14:textId="7B2E3FB1" w:rsidR="00526EF0" w:rsidRPr="00526EF0" w:rsidRDefault="00526EF0" w:rsidP="00526EF0">
      <w:pPr>
        <w:ind w:firstLine="709"/>
        <w:rPr>
          <w:rFonts w:asciiTheme="minorHAnsi" w:hAnsiTheme="minorHAnsi"/>
          <w:i/>
        </w:rPr>
      </w:pPr>
      <w:r w:rsidRPr="00C33D30">
        <w:rPr>
          <w:rFonts w:asciiTheme="minorHAnsi" w:hAnsiTheme="minorHAnsi"/>
          <w:i/>
        </w:rPr>
        <w:t xml:space="preserve">For more detail on PBAC’s view, see section </w:t>
      </w:r>
      <w:r w:rsidR="00634C50">
        <w:rPr>
          <w:rFonts w:asciiTheme="minorHAnsi" w:hAnsiTheme="minorHAnsi"/>
          <w:i/>
        </w:rPr>
        <w:t>6</w:t>
      </w:r>
      <w:r w:rsidRPr="00C33D30">
        <w:rPr>
          <w:rFonts w:asciiTheme="minorHAnsi" w:hAnsiTheme="minorHAnsi"/>
          <w:i/>
        </w:rPr>
        <w:t xml:space="preserve"> PBAC outcome.</w:t>
      </w:r>
    </w:p>
    <w:p w14:paraId="313E55A0" w14:textId="2E562759" w:rsidR="00C27C1C" w:rsidRPr="004658BD" w:rsidRDefault="00C27C1C" w:rsidP="00FD6693">
      <w:pPr>
        <w:pStyle w:val="Heading1"/>
        <w:keepLines/>
        <w:numPr>
          <w:ilvl w:val="0"/>
          <w:numId w:val="1"/>
        </w:numPr>
        <w:spacing w:before="240"/>
        <w:ind w:left="709" w:hanging="709"/>
        <w:rPr>
          <w:sz w:val="32"/>
          <w:szCs w:val="32"/>
        </w:rPr>
      </w:pPr>
      <w:r w:rsidRPr="003C2FB5">
        <w:rPr>
          <w:sz w:val="32"/>
          <w:szCs w:val="32"/>
        </w:rPr>
        <w:t>Consideration of the evidence</w:t>
      </w:r>
    </w:p>
    <w:p w14:paraId="29035EBC" w14:textId="77777777" w:rsidR="008A5933" w:rsidRPr="006E1229" w:rsidRDefault="008A5933" w:rsidP="008A5933">
      <w:pPr>
        <w:pStyle w:val="3-SubsectionHeading"/>
        <w:rPr>
          <w:lang w:eastAsia="en-AU"/>
        </w:rPr>
      </w:pPr>
      <w:r w:rsidRPr="006E1229">
        <w:rPr>
          <w:lang w:eastAsia="en-AU"/>
        </w:rPr>
        <w:t>Sponsor hearing</w:t>
      </w:r>
    </w:p>
    <w:p w14:paraId="01562805" w14:textId="77777777" w:rsidR="008A5933" w:rsidRPr="00F91542" w:rsidRDefault="008A5933" w:rsidP="008A5933">
      <w:pPr>
        <w:widowControl w:val="0"/>
        <w:numPr>
          <w:ilvl w:val="1"/>
          <w:numId w:val="1"/>
        </w:numPr>
        <w:spacing w:after="120"/>
        <w:rPr>
          <w:rFonts w:cs="Calibri"/>
          <w:bCs/>
          <w:snapToGrid w:val="0"/>
        </w:rPr>
      </w:pPr>
      <w:r w:rsidRPr="00F91542">
        <w:rPr>
          <w:rFonts w:cs="Calibri"/>
          <w:bCs/>
          <w:snapToGrid w:val="0"/>
        </w:rPr>
        <w:t xml:space="preserve"> There was no hearing for this item.</w:t>
      </w:r>
    </w:p>
    <w:p w14:paraId="6149F37F" w14:textId="77777777" w:rsidR="008A5933" w:rsidRPr="006E1229" w:rsidRDefault="008A5933" w:rsidP="008A5933">
      <w:pPr>
        <w:pStyle w:val="3-SubsectionHeading"/>
        <w:rPr>
          <w:lang w:eastAsia="en-AU"/>
        </w:rPr>
      </w:pPr>
      <w:r w:rsidRPr="006E1229">
        <w:rPr>
          <w:lang w:eastAsia="en-AU"/>
        </w:rPr>
        <w:t>Consumer comments</w:t>
      </w:r>
    </w:p>
    <w:p w14:paraId="6D0F4B5E" w14:textId="77777777" w:rsidR="008A5933" w:rsidRPr="00240618" w:rsidRDefault="008A5933" w:rsidP="008A5933">
      <w:pPr>
        <w:widowControl w:val="0"/>
        <w:numPr>
          <w:ilvl w:val="1"/>
          <w:numId w:val="1"/>
        </w:numPr>
        <w:spacing w:after="120"/>
        <w:rPr>
          <w:rFonts w:asciiTheme="minorHAnsi" w:hAnsiTheme="minorHAnsi" w:cs="Arial"/>
          <w:bCs/>
          <w:snapToGrid w:val="0"/>
        </w:rPr>
      </w:pPr>
      <w:r w:rsidRPr="00836F75">
        <w:rPr>
          <w:rFonts w:asciiTheme="minorHAnsi" w:hAnsiTheme="minorHAnsi" w:cs="Arial"/>
          <w:bCs/>
          <w:snapToGrid w:val="0"/>
        </w:rPr>
        <w:t>The PBAC noted that no consumer comments were received for this item.</w:t>
      </w:r>
    </w:p>
    <w:p w14:paraId="3F679FE9" w14:textId="07B87B2B" w:rsidR="00C27C1C" w:rsidRPr="00937958" w:rsidRDefault="00C27C1C" w:rsidP="00C27C1C">
      <w:pPr>
        <w:pStyle w:val="4-SubsectionHeading"/>
        <w:keepNext w:val="0"/>
        <w:rPr>
          <w:lang w:eastAsia="en-US"/>
        </w:rPr>
      </w:pPr>
      <w:r w:rsidRPr="003C2FB5">
        <w:rPr>
          <w:lang w:eastAsia="en-US"/>
        </w:rPr>
        <w:t>Clinical trials</w:t>
      </w:r>
      <w:r>
        <w:rPr>
          <w:lang w:eastAsia="en-US"/>
        </w:rPr>
        <w:t xml:space="preserve"> </w:t>
      </w:r>
    </w:p>
    <w:p w14:paraId="43429B06" w14:textId="242EC7F9" w:rsidR="00BB298A" w:rsidRPr="007073D8" w:rsidRDefault="00C27C1C" w:rsidP="00A65BCC">
      <w:pPr>
        <w:pStyle w:val="3Bodytext"/>
        <w:jc w:val="both"/>
        <w:rPr>
          <w:iCs/>
        </w:rPr>
      </w:pPr>
      <w:r w:rsidRPr="009E2E8E">
        <w:t xml:space="preserve">The submission </w:t>
      </w:r>
      <w:r w:rsidR="00B90E81">
        <w:t xml:space="preserve">presented the following clinical </w:t>
      </w:r>
      <w:r w:rsidR="003E3441">
        <w:t>trials</w:t>
      </w:r>
      <w:r w:rsidR="00B90E81">
        <w:t xml:space="preserve"> to support the claim of biosimilarity of Abevmy to the reference brand </w:t>
      </w:r>
      <w:r w:rsidR="006F6603">
        <w:t>Avastin</w:t>
      </w:r>
      <w:r w:rsidR="00B90E81">
        <w:t xml:space="preserve">. </w:t>
      </w:r>
      <w:r w:rsidR="00BB298A" w:rsidRPr="007073D8">
        <w:rPr>
          <w:iCs/>
          <w:lang w:eastAsia="en-US"/>
        </w:rPr>
        <w:t xml:space="preserve">As a </w:t>
      </w:r>
      <w:r w:rsidR="00B90E81" w:rsidRPr="007073D8">
        <w:rPr>
          <w:iCs/>
          <w:lang w:eastAsia="en-US"/>
        </w:rPr>
        <w:t xml:space="preserve">Category 3 </w:t>
      </w:r>
      <w:r w:rsidR="00BB298A" w:rsidRPr="007073D8">
        <w:rPr>
          <w:iCs/>
          <w:lang w:eastAsia="en-US"/>
        </w:rPr>
        <w:t>submission, no evaluation of the clinical evidence was undertaken</w:t>
      </w:r>
      <w:r w:rsidR="00BB298A" w:rsidRPr="007073D8">
        <w:rPr>
          <w:iCs/>
        </w:rPr>
        <w:t>.</w:t>
      </w:r>
    </w:p>
    <w:p w14:paraId="6C3AB4A0" w14:textId="77777777" w:rsidR="00B90E81" w:rsidRDefault="00B90E81" w:rsidP="00B90E81">
      <w:pPr>
        <w:pStyle w:val="Tabletitles"/>
      </w:pPr>
      <w:r>
        <w:t>Table</w:t>
      </w:r>
      <w:r>
        <w:rPr>
          <w:rFonts w:eastAsiaTheme="majorEastAsia"/>
        </w:rPr>
        <w:t xml:space="preserve"> 1</w:t>
      </w:r>
      <w:r w:rsidRPr="00C5151E">
        <w:rPr>
          <w:rFonts w:eastAsiaTheme="majorEastAsia"/>
        </w:rPr>
        <w:t xml:space="preserve">: </w:t>
      </w:r>
      <w:r w:rsidRPr="00100D45">
        <w:t>Trials and associa</w:t>
      </w:r>
      <w:r>
        <w:t xml:space="preserve">ted reports presented in the </w:t>
      </w:r>
      <w:r w:rsidRPr="00100D45">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and associated reports presented in the submission"/>
      </w:tblPr>
      <w:tblGrid>
        <w:gridCol w:w="1902"/>
        <w:gridCol w:w="7114"/>
      </w:tblGrid>
      <w:tr w:rsidR="00353E05" w:rsidRPr="00F36CCB" w14:paraId="79144ABD" w14:textId="0F1184EC" w:rsidTr="00C61ABF">
        <w:trPr>
          <w:cantSplit/>
          <w:trHeight w:val="524"/>
          <w:tblHeader/>
        </w:trPr>
        <w:tc>
          <w:tcPr>
            <w:tcW w:w="1055" w:type="pct"/>
          </w:tcPr>
          <w:p w14:paraId="2330611A" w14:textId="77777777" w:rsidR="00353E05" w:rsidRPr="00917D69" w:rsidRDefault="00353E05" w:rsidP="00CB2F2A">
            <w:pPr>
              <w:pStyle w:val="TableText0"/>
              <w:rPr>
                <w:b/>
              </w:rPr>
            </w:pPr>
            <w:r w:rsidRPr="00917D69">
              <w:rPr>
                <w:b/>
              </w:rPr>
              <w:t>Trial ID/First Author</w:t>
            </w:r>
          </w:p>
        </w:tc>
        <w:tc>
          <w:tcPr>
            <w:tcW w:w="3945" w:type="pct"/>
          </w:tcPr>
          <w:p w14:paraId="1209E968" w14:textId="07522956" w:rsidR="00353E05" w:rsidRPr="00917D69" w:rsidRDefault="00353E05" w:rsidP="00A92026">
            <w:pPr>
              <w:pStyle w:val="TableText0"/>
              <w:rPr>
                <w:b/>
              </w:rPr>
            </w:pPr>
            <w:r w:rsidRPr="00917D69">
              <w:rPr>
                <w:b/>
              </w:rPr>
              <w:t>Pro</w:t>
            </w:r>
            <w:r>
              <w:rPr>
                <w:b/>
              </w:rPr>
              <w:t>tocol</w:t>
            </w:r>
            <w:r w:rsidRPr="00917D69">
              <w:rPr>
                <w:b/>
              </w:rPr>
              <w:t>/Publication title</w:t>
            </w:r>
          </w:p>
        </w:tc>
      </w:tr>
      <w:tr w:rsidR="00353E05" w:rsidRPr="00F36CCB" w14:paraId="5BAE2DC5" w14:textId="604817A1" w:rsidTr="00C61ABF">
        <w:trPr>
          <w:cantSplit/>
          <w:trHeight w:val="493"/>
        </w:trPr>
        <w:tc>
          <w:tcPr>
            <w:tcW w:w="1055" w:type="pct"/>
          </w:tcPr>
          <w:p w14:paraId="1A843DEE" w14:textId="66B1B53F" w:rsidR="00353E05" w:rsidRPr="000A44B2" w:rsidRDefault="00353E05" w:rsidP="00CB2F2A">
            <w:pPr>
              <w:pStyle w:val="TableText0"/>
            </w:pPr>
            <w:r w:rsidRPr="00F72683">
              <w:rPr>
                <w:b/>
                <w:bCs w:val="0"/>
                <w:color w:val="000000"/>
                <w:szCs w:val="20"/>
              </w:rPr>
              <w:t>MYL-1402O-1002</w:t>
            </w:r>
          </w:p>
        </w:tc>
        <w:tc>
          <w:tcPr>
            <w:tcW w:w="3945" w:type="pct"/>
          </w:tcPr>
          <w:p w14:paraId="23D4442A" w14:textId="2F81761E" w:rsidR="00353E05" w:rsidRPr="00343460" w:rsidRDefault="00353E05" w:rsidP="000C689B">
            <w:pPr>
              <w:pStyle w:val="EndNoteBibliography"/>
              <w:spacing w:after="0"/>
            </w:pPr>
            <w:r w:rsidRPr="00343460">
              <w:rPr>
                <w:rFonts w:ascii="Arial Narrow" w:hAnsi="Arial Narrow" w:cs="Arial"/>
                <w:sz w:val="20"/>
                <w:szCs w:val="20"/>
              </w:rPr>
              <w:t>A Phase 1,</w:t>
            </w:r>
            <w:r w:rsidRPr="00F72683">
              <w:rPr>
                <w:rFonts w:ascii="Arial Narrow" w:hAnsi="Arial Narrow" w:cs="Arial"/>
                <w:sz w:val="20"/>
                <w:szCs w:val="20"/>
              </w:rPr>
              <w:t xml:space="preserve"> double-blind, single-dose, three-treatment, parallel group, pharmacokinetic comparability study of Abevmy (Bevacizumab) manufactured for Viatris compared to US-Avastin and EU-Avastin in healthy adult male volunteers</w:t>
            </w:r>
          </w:p>
        </w:tc>
      </w:tr>
      <w:tr w:rsidR="00353E05" w:rsidRPr="00F36CCB" w14:paraId="4F881906" w14:textId="705E7BFE" w:rsidTr="00C61ABF">
        <w:trPr>
          <w:cantSplit/>
          <w:trHeight w:val="308"/>
        </w:trPr>
        <w:tc>
          <w:tcPr>
            <w:tcW w:w="1055" w:type="pct"/>
          </w:tcPr>
          <w:p w14:paraId="441ED148" w14:textId="3EC54307" w:rsidR="00353E05" w:rsidRPr="00F36CCB" w:rsidRDefault="00353E05" w:rsidP="00CB2F2A">
            <w:pPr>
              <w:pStyle w:val="TableText0"/>
            </w:pPr>
            <w:r w:rsidRPr="00F72683">
              <w:rPr>
                <w:b/>
                <w:bCs w:val="0"/>
                <w:color w:val="000000"/>
                <w:szCs w:val="20"/>
              </w:rPr>
              <w:t>MYL-1402O-3001</w:t>
            </w:r>
          </w:p>
        </w:tc>
        <w:tc>
          <w:tcPr>
            <w:tcW w:w="3945" w:type="pct"/>
          </w:tcPr>
          <w:p w14:paraId="6D4F9484" w14:textId="11256A9E" w:rsidR="00353E05" w:rsidRPr="00320728" w:rsidRDefault="00353E05" w:rsidP="00CB2F2A">
            <w:pPr>
              <w:pStyle w:val="TableText0"/>
            </w:pPr>
            <w:r w:rsidRPr="00320728">
              <w:t xml:space="preserve">A Phase 3, multicentre, double-blind, randomized, parallel-group study to assess the efficacy and safety of </w:t>
            </w:r>
            <w:r w:rsidRPr="000C689B">
              <w:t>Abevmy (Bevacizumab)</w:t>
            </w:r>
            <w:r w:rsidRPr="00320728">
              <w:t xml:space="preserve"> compared with Avastin, in the first-line treatment of patients with Stage IV Non-Squamous Non-Small Cell Lung Cancer.</w:t>
            </w:r>
          </w:p>
        </w:tc>
      </w:tr>
      <w:tr w:rsidR="00353E05" w:rsidRPr="00F36CCB" w14:paraId="45FCC59E" w14:textId="51377AFF" w:rsidTr="00C61ABF">
        <w:trPr>
          <w:cantSplit/>
          <w:trHeight w:val="700"/>
        </w:trPr>
        <w:tc>
          <w:tcPr>
            <w:tcW w:w="1055" w:type="pct"/>
          </w:tcPr>
          <w:p w14:paraId="3334E1FB" w14:textId="3719258D" w:rsidR="00353E05" w:rsidRPr="000A44B2" w:rsidRDefault="00353E05" w:rsidP="00CB2F2A">
            <w:pPr>
              <w:pStyle w:val="TableText0"/>
            </w:pPr>
            <w:r w:rsidRPr="00F72683">
              <w:rPr>
                <w:b/>
                <w:bCs w:val="0"/>
                <w:color w:val="000000"/>
                <w:szCs w:val="20"/>
              </w:rPr>
              <w:t>BM100-CC-03-I-01</w:t>
            </w:r>
          </w:p>
        </w:tc>
        <w:tc>
          <w:tcPr>
            <w:tcW w:w="3945" w:type="pct"/>
          </w:tcPr>
          <w:p w14:paraId="18E50DE3" w14:textId="019E0377" w:rsidR="00353E05" w:rsidRPr="00320728" w:rsidRDefault="00353E05" w:rsidP="00CB2F2A">
            <w:pPr>
              <w:pStyle w:val="TableText0"/>
            </w:pPr>
            <w:r w:rsidRPr="00320728">
              <w:t xml:space="preserve">A double blind, randomized, active controlled, parallel design, comparative PK, efficacy, safety and immunogenicity study of </w:t>
            </w:r>
            <w:r w:rsidRPr="000C689B">
              <w:t>Bevacizumab</w:t>
            </w:r>
            <w:r w:rsidRPr="00320728">
              <w:t xml:space="preserve"> and Avastin, both in combination with XELOX (oxaliplatin and capecitabine) chemotherapy in patients with metastatic colorectal cancer.</w:t>
            </w:r>
          </w:p>
        </w:tc>
      </w:tr>
    </w:tbl>
    <w:p w14:paraId="0D360D74" w14:textId="325BBE1E" w:rsidR="00B90E81" w:rsidRPr="00320728" w:rsidRDefault="00320728" w:rsidP="00B90E81">
      <w:pPr>
        <w:pStyle w:val="tablenotes"/>
        <w:widowControl/>
        <w:spacing w:after="120"/>
        <w:rPr>
          <w:rFonts w:ascii="Arial Narrow" w:hAnsi="Arial Narrow"/>
          <w:sz w:val="22"/>
          <w:szCs w:val="18"/>
        </w:rPr>
      </w:pPr>
      <w:r w:rsidRPr="000C689B">
        <w:rPr>
          <w:rFonts w:ascii="Arial Narrow" w:hAnsi="Arial Narrow"/>
        </w:rPr>
        <w:t xml:space="preserve">Source: </w:t>
      </w:r>
      <w:r>
        <w:rPr>
          <w:rFonts w:ascii="Arial Narrow" w:hAnsi="Arial Narrow"/>
        </w:rPr>
        <w:t xml:space="preserve">Compiled </w:t>
      </w:r>
      <w:r w:rsidR="004E29F2">
        <w:rPr>
          <w:rFonts w:ascii="Arial Narrow" w:hAnsi="Arial Narrow"/>
        </w:rPr>
        <w:t xml:space="preserve">based on information in </w:t>
      </w:r>
      <w:r w:rsidRPr="000C689B">
        <w:rPr>
          <w:rFonts w:ascii="Arial Narrow" w:hAnsi="Arial Narrow"/>
        </w:rPr>
        <w:t>submission (pp1</w:t>
      </w:r>
      <w:r w:rsidR="004E29F2">
        <w:rPr>
          <w:rFonts w:ascii="Arial Narrow" w:hAnsi="Arial Narrow"/>
        </w:rPr>
        <w:t>2</w:t>
      </w:r>
      <w:r w:rsidRPr="000C689B">
        <w:rPr>
          <w:rFonts w:ascii="Arial Narrow" w:hAnsi="Arial Narrow"/>
        </w:rPr>
        <w:t>-1</w:t>
      </w:r>
      <w:r w:rsidR="004E29F2">
        <w:rPr>
          <w:rFonts w:ascii="Arial Narrow" w:hAnsi="Arial Narrow"/>
        </w:rPr>
        <w:t>3</w:t>
      </w:r>
      <w:r w:rsidRPr="000C689B">
        <w:rPr>
          <w:rFonts w:ascii="Arial Narrow" w:hAnsi="Arial Narrow"/>
        </w:rPr>
        <w:t>)</w:t>
      </w:r>
    </w:p>
    <w:p w14:paraId="031C5E89" w14:textId="7081127A" w:rsidR="00B90E81" w:rsidRDefault="00406D8A" w:rsidP="00A65BCC">
      <w:pPr>
        <w:pStyle w:val="3Bodytext"/>
        <w:jc w:val="both"/>
      </w:pPr>
      <w:r>
        <w:t>The clinical trials presented in the submission formed part of the TGA submission to extrapolate Avastin’s indication to Abevmy.</w:t>
      </w:r>
      <w:r w:rsidR="002F12AB">
        <w:t xml:space="preserve"> The TGA considered the results of the </w:t>
      </w:r>
      <w:r w:rsidR="00566EB3">
        <w:t>studies demonstrate</w:t>
      </w:r>
      <w:r w:rsidR="009A6F67">
        <w:t>d</w:t>
      </w:r>
      <w:r w:rsidR="00566EB3">
        <w:t xml:space="preserve"> </w:t>
      </w:r>
      <w:r w:rsidR="004E29F2">
        <w:t xml:space="preserve">that </w:t>
      </w:r>
      <w:r w:rsidR="009A6F67">
        <w:t xml:space="preserve">Abevmy is </w:t>
      </w:r>
      <w:r w:rsidR="00566EB3">
        <w:t>high</w:t>
      </w:r>
      <w:r w:rsidR="009A6F67">
        <w:t>ly</w:t>
      </w:r>
      <w:r w:rsidR="00566EB3">
        <w:t xml:space="preserve"> </w:t>
      </w:r>
      <w:r w:rsidR="009A6F67">
        <w:t xml:space="preserve">similar to </w:t>
      </w:r>
      <w:r w:rsidR="00566EB3">
        <w:t>Avastin</w:t>
      </w:r>
      <w:r w:rsidR="009A6F67">
        <w:t xml:space="preserve"> (TGA Delegate’s Overview, p15)</w:t>
      </w:r>
      <w:r w:rsidR="00566EB3">
        <w:t>.</w:t>
      </w:r>
    </w:p>
    <w:p w14:paraId="5B4B8618" w14:textId="77777777" w:rsidR="001F01D8" w:rsidRDefault="001F01D8" w:rsidP="001F01D8">
      <w:pPr>
        <w:pStyle w:val="4-SubsectionHeading"/>
        <w:rPr>
          <w:lang w:eastAsia="en-US"/>
        </w:rPr>
      </w:pPr>
      <w:r w:rsidRPr="003C2FB5">
        <w:rPr>
          <w:lang w:eastAsia="en-US"/>
        </w:rPr>
        <w:t>Economic analysis</w:t>
      </w:r>
      <w:r>
        <w:rPr>
          <w:lang w:eastAsia="en-US"/>
        </w:rPr>
        <w:t xml:space="preserve"> </w:t>
      </w:r>
    </w:p>
    <w:p w14:paraId="7F495E48" w14:textId="1F9C31DD" w:rsidR="00037FB4" w:rsidRDefault="000D7F17" w:rsidP="00A65BCC">
      <w:pPr>
        <w:pStyle w:val="3Bodytext"/>
        <w:jc w:val="both"/>
        <w:rPr>
          <w:rFonts w:cstheme="minorHAnsi"/>
          <w:szCs w:val="24"/>
        </w:rPr>
      </w:pPr>
      <w:r>
        <w:rPr>
          <w:rFonts w:cstheme="minorHAnsi"/>
          <w:szCs w:val="24"/>
        </w:rPr>
        <w:t xml:space="preserve">The submission did not present an economic analysis as it was a </w:t>
      </w:r>
      <w:r w:rsidR="00D21641">
        <w:rPr>
          <w:rFonts w:cstheme="minorHAnsi"/>
          <w:szCs w:val="24"/>
        </w:rPr>
        <w:t>C</w:t>
      </w:r>
      <w:r>
        <w:rPr>
          <w:rFonts w:cstheme="minorHAnsi"/>
          <w:szCs w:val="24"/>
        </w:rPr>
        <w:t>ategory</w:t>
      </w:r>
      <w:r w:rsidR="00C1511A">
        <w:rPr>
          <w:rFonts w:cstheme="minorHAnsi"/>
          <w:szCs w:val="24"/>
        </w:rPr>
        <w:t> </w:t>
      </w:r>
      <w:r>
        <w:rPr>
          <w:rFonts w:cstheme="minorHAnsi"/>
          <w:szCs w:val="24"/>
        </w:rPr>
        <w:t>3</w:t>
      </w:r>
      <w:r w:rsidR="00C1511A">
        <w:rPr>
          <w:rFonts w:cstheme="minorHAnsi"/>
          <w:szCs w:val="24"/>
        </w:rPr>
        <w:t> </w:t>
      </w:r>
      <w:r>
        <w:rPr>
          <w:rFonts w:cstheme="minorHAnsi"/>
          <w:szCs w:val="24"/>
        </w:rPr>
        <w:t xml:space="preserve">submission. The submission proposed listing </w:t>
      </w:r>
      <w:r w:rsidR="00037FB4">
        <w:rPr>
          <w:rFonts w:cstheme="minorHAnsi"/>
          <w:szCs w:val="24"/>
        </w:rPr>
        <w:t xml:space="preserve">Abevmy </w:t>
      </w:r>
      <w:r>
        <w:rPr>
          <w:rFonts w:cstheme="minorHAnsi"/>
          <w:szCs w:val="24"/>
        </w:rPr>
        <w:t xml:space="preserve">on </w:t>
      </w:r>
      <w:r w:rsidR="00037FB4">
        <w:rPr>
          <w:rFonts w:cstheme="minorHAnsi"/>
          <w:szCs w:val="24"/>
        </w:rPr>
        <w:t>a cost-minimisation basis to bevacizumab on the PBS</w:t>
      </w:r>
      <w:r>
        <w:rPr>
          <w:rFonts w:cstheme="minorHAnsi"/>
          <w:szCs w:val="24"/>
        </w:rPr>
        <w:t xml:space="preserve">. </w:t>
      </w:r>
    </w:p>
    <w:p w14:paraId="63365BC1" w14:textId="097C7866" w:rsidR="001F01D8" w:rsidRPr="007073D8" w:rsidRDefault="007A420E" w:rsidP="00A65BCC">
      <w:pPr>
        <w:pStyle w:val="3Bodytext"/>
        <w:jc w:val="both"/>
        <w:rPr>
          <w:rFonts w:cstheme="minorHAnsi"/>
          <w:iCs/>
          <w:szCs w:val="24"/>
        </w:rPr>
      </w:pPr>
      <w:r>
        <w:rPr>
          <w:rFonts w:cstheme="minorHAnsi"/>
          <w:szCs w:val="24"/>
        </w:rPr>
        <w:t>E</w:t>
      </w:r>
      <w:r w:rsidR="000D7F17">
        <w:rPr>
          <w:rFonts w:cstheme="minorHAnsi"/>
          <w:szCs w:val="24"/>
        </w:rPr>
        <w:t xml:space="preserve">qui-effective </w:t>
      </w:r>
      <w:r w:rsidR="00775C2B">
        <w:rPr>
          <w:rFonts w:cstheme="minorHAnsi"/>
          <w:szCs w:val="24"/>
        </w:rPr>
        <w:t>doses</w:t>
      </w:r>
      <w:r w:rsidR="000D7F17">
        <w:rPr>
          <w:rFonts w:cstheme="minorHAnsi"/>
          <w:szCs w:val="24"/>
        </w:rPr>
        <w:t xml:space="preserve"> were</w:t>
      </w:r>
      <w:r w:rsidR="00037FB4">
        <w:rPr>
          <w:rFonts w:cstheme="minorHAnsi"/>
          <w:szCs w:val="24"/>
        </w:rPr>
        <w:t xml:space="preserve"> not presented in the submission. </w:t>
      </w:r>
    </w:p>
    <w:p w14:paraId="5EB16602" w14:textId="77777777" w:rsidR="00D70349" w:rsidRDefault="00D70349" w:rsidP="00D70349">
      <w:pPr>
        <w:pStyle w:val="4-SubsectionHeading"/>
        <w:rPr>
          <w:lang w:eastAsia="en-US"/>
        </w:rPr>
      </w:pPr>
      <w:r w:rsidRPr="009D507A">
        <w:rPr>
          <w:lang w:eastAsia="en-US"/>
        </w:rPr>
        <w:lastRenderedPageBreak/>
        <w:t>Estimated PBS utilisation and financial implications</w:t>
      </w:r>
    </w:p>
    <w:p w14:paraId="6D21A960" w14:textId="652DFCA2" w:rsidR="00D70349" w:rsidRDefault="001063D7" w:rsidP="00A65BCC">
      <w:pPr>
        <w:pStyle w:val="3Bodytext"/>
        <w:jc w:val="both"/>
        <w:rPr>
          <w:iCs/>
        </w:rPr>
      </w:pPr>
      <w:r>
        <w:t xml:space="preserve">The submission considered </w:t>
      </w:r>
      <w:r w:rsidR="00C1511A">
        <w:t>listing</w:t>
      </w:r>
      <w:r>
        <w:t xml:space="preserve"> Abevmy</w:t>
      </w:r>
      <w:r w:rsidR="00501820">
        <w:t xml:space="preserve"> on the PBS </w:t>
      </w:r>
      <w:r>
        <w:t>is not expected to increase the overall use of bevacizumab on the PBS</w:t>
      </w:r>
      <w:r w:rsidR="00037FB4">
        <w:t xml:space="preserve">. </w:t>
      </w:r>
      <w:r w:rsidR="00037FB4" w:rsidRPr="007073D8">
        <w:rPr>
          <w:iCs/>
        </w:rPr>
        <w:t>This is appropriate</w:t>
      </w:r>
      <w:r w:rsidRPr="007073D8">
        <w:rPr>
          <w:iCs/>
        </w:rPr>
        <w:t xml:space="preserve"> </w:t>
      </w:r>
      <w:r w:rsidR="00A36328" w:rsidRPr="007073D8">
        <w:rPr>
          <w:iCs/>
        </w:rPr>
        <w:t xml:space="preserve">as it </w:t>
      </w:r>
      <w:r w:rsidR="00037FB4" w:rsidRPr="007073D8">
        <w:rPr>
          <w:iCs/>
        </w:rPr>
        <w:t xml:space="preserve">is expected that Abevmy </w:t>
      </w:r>
      <w:r w:rsidR="00A36328" w:rsidRPr="007073D8">
        <w:rPr>
          <w:iCs/>
        </w:rPr>
        <w:t xml:space="preserve">would substitute for Mvasi. </w:t>
      </w:r>
    </w:p>
    <w:p w14:paraId="61F645A0" w14:textId="09A7888D" w:rsidR="00862D07" w:rsidRPr="00FD6693" w:rsidRDefault="00862D07" w:rsidP="00862D07">
      <w:pPr>
        <w:widowControl w:val="0"/>
        <w:spacing w:after="120"/>
        <w:ind w:left="720"/>
        <w:rPr>
          <w:rFonts w:asciiTheme="minorHAnsi" w:hAnsiTheme="minorHAnsi" w:cs="Arial"/>
          <w:snapToGrid w:val="0"/>
          <w:szCs w:val="20"/>
        </w:rPr>
      </w:pPr>
      <w:r w:rsidRPr="00C33D30">
        <w:rPr>
          <w:rFonts w:asciiTheme="minorHAnsi" w:hAnsiTheme="minorHAnsi"/>
          <w:i/>
        </w:rPr>
        <w:t xml:space="preserve">For more detail on PBAC’s view, see section </w:t>
      </w:r>
      <w:r w:rsidR="00D97E31">
        <w:rPr>
          <w:rFonts w:asciiTheme="minorHAnsi" w:hAnsiTheme="minorHAnsi"/>
          <w:i/>
        </w:rPr>
        <w:t>6</w:t>
      </w:r>
      <w:r w:rsidRPr="00C33D30">
        <w:rPr>
          <w:rFonts w:asciiTheme="minorHAnsi" w:hAnsiTheme="minorHAnsi"/>
          <w:i/>
        </w:rPr>
        <w:t xml:space="preserve"> PBAC outcome.</w:t>
      </w:r>
    </w:p>
    <w:p w14:paraId="5DFCE6AD" w14:textId="77777777" w:rsidR="00FD6693" w:rsidRPr="0090150D" w:rsidRDefault="00FD6693" w:rsidP="007F6D3F">
      <w:pPr>
        <w:pStyle w:val="2-SectionHeading"/>
      </w:pPr>
      <w:bookmarkStart w:id="2" w:name="_Hlk76381249"/>
      <w:bookmarkStart w:id="3" w:name="_Hlk76377955"/>
      <w:r w:rsidRPr="007F6D3F">
        <w:t>PBAC</w:t>
      </w:r>
      <w:r w:rsidRPr="0090150D">
        <w:t xml:space="preserve"> Outcome</w:t>
      </w:r>
    </w:p>
    <w:p w14:paraId="5986217D" w14:textId="7540749E" w:rsidR="00FD6693" w:rsidRPr="00361E3A" w:rsidRDefault="00FD6693" w:rsidP="00820594">
      <w:pPr>
        <w:pStyle w:val="3Bodytext"/>
        <w:rPr>
          <w:rFonts w:eastAsia="Times New Roman" w:cs="Arial"/>
          <w:snapToGrid w:val="0"/>
          <w:szCs w:val="24"/>
          <w:lang w:val="en-GB"/>
        </w:rPr>
      </w:pPr>
      <w:r w:rsidRPr="00CE42B4">
        <w:rPr>
          <w:snapToGrid w:val="0"/>
          <w:lang w:val="en-GB"/>
        </w:rPr>
        <w:t xml:space="preserve">The PBAC recommended the </w:t>
      </w:r>
      <w:r w:rsidR="00155F83" w:rsidRPr="00CE42B4">
        <w:rPr>
          <w:snapToGrid w:val="0"/>
          <w:lang w:val="en-GB"/>
        </w:rPr>
        <w:t xml:space="preserve">Section 100 </w:t>
      </w:r>
      <w:r w:rsidR="00155F83">
        <w:rPr>
          <w:snapToGrid w:val="0"/>
          <w:lang w:val="en-GB"/>
        </w:rPr>
        <w:t xml:space="preserve">(Efficient Funding of Chemotherapy) </w:t>
      </w:r>
      <w:r w:rsidRPr="00CE42B4">
        <w:rPr>
          <w:snapToGrid w:val="0"/>
          <w:lang w:val="en-GB"/>
        </w:rPr>
        <w:t xml:space="preserve">listing of </w:t>
      </w:r>
      <w:r w:rsidR="00685687">
        <w:rPr>
          <w:snapToGrid w:val="0"/>
          <w:lang w:val="en-GB"/>
        </w:rPr>
        <w:t xml:space="preserve">bevacizumab </w:t>
      </w:r>
      <w:r w:rsidR="000249F4">
        <w:rPr>
          <w:snapToGrid w:val="0"/>
          <w:lang w:val="en-GB"/>
        </w:rPr>
        <w:t>(</w:t>
      </w:r>
      <w:r w:rsidR="00685687">
        <w:rPr>
          <w:snapToGrid w:val="0"/>
          <w:lang w:val="en-GB"/>
        </w:rPr>
        <w:t>Abevmy</w:t>
      </w:r>
      <w:r w:rsidR="000249F4">
        <w:rPr>
          <w:snapToGrid w:val="0"/>
          <w:lang w:val="en-GB"/>
        </w:rPr>
        <w:t>®)</w:t>
      </w:r>
      <w:r w:rsidR="00820594">
        <w:rPr>
          <w:snapToGrid w:val="0"/>
          <w:lang w:val="en-GB"/>
        </w:rPr>
        <w:t xml:space="preserve"> in the form of </w:t>
      </w:r>
      <w:r w:rsidR="00C6131B">
        <w:rPr>
          <w:snapToGrid w:val="0"/>
          <w:lang w:val="en-GB"/>
        </w:rPr>
        <w:t>s</w:t>
      </w:r>
      <w:r w:rsidR="00820594" w:rsidRPr="00820594">
        <w:rPr>
          <w:rFonts w:eastAsia="Times New Roman" w:cs="Arial"/>
          <w:snapToGrid w:val="0"/>
          <w:szCs w:val="24"/>
          <w:lang w:val="en-GB"/>
        </w:rPr>
        <w:t>olution for I.V. infusion 100 mg in 4 mL</w:t>
      </w:r>
      <w:r w:rsidR="00820594">
        <w:rPr>
          <w:rFonts w:eastAsia="Times New Roman" w:cs="Arial"/>
          <w:snapToGrid w:val="0"/>
          <w:szCs w:val="24"/>
          <w:lang w:val="en-GB"/>
        </w:rPr>
        <w:t xml:space="preserve"> and s</w:t>
      </w:r>
      <w:r w:rsidR="00820594" w:rsidRPr="00820594">
        <w:rPr>
          <w:rFonts w:eastAsia="Times New Roman" w:cs="Arial"/>
          <w:snapToGrid w:val="0"/>
          <w:szCs w:val="24"/>
          <w:lang w:val="en-GB"/>
        </w:rPr>
        <w:t>olution for I.V infusion 400 mg in 16 mL,</w:t>
      </w:r>
      <w:r w:rsidR="000249F4" w:rsidRPr="00820594">
        <w:rPr>
          <w:snapToGrid w:val="0"/>
          <w:lang w:val="en-GB"/>
        </w:rPr>
        <w:t xml:space="preserve"> as a</w:t>
      </w:r>
      <w:r w:rsidR="00155F83" w:rsidRPr="00820594">
        <w:rPr>
          <w:snapToGrid w:val="0"/>
          <w:lang w:val="en-GB"/>
        </w:rPr>
        <w:t xml:space="preserve">n additional </w:t>
      </w:r>
      <w:r w:rsidR="000249F4" w:rsidRPr="00820594">
        <w:rPr>
          <w:snapToGrid w:val="0"/>
          <w:lang w:val="en-GB"/>
        </w:rPr>
        <w:t xml:space="preserve">biosimilar brand </w:t>
      </w:r>
      <w:r w:rsidR="00155F83" w:rsidRPr="00820594">
        <w:rPr>
          <w:snapToGrid w:val="0"/>
          <w:lang w:val="en-GB"/>
        </w:rPr>
        <w:t xml:space="preserve">under the same conditions as </w:t>
      </w:r>
      <w:r w:rsidR="000249F4" w:rsidRPr="00820594">
        <w:rPr>
          <w:snapToGrid w:val="0"/>
          <w:lang w:val="en-GB"/>
        </w:rPr>
        <w:t>Mvasi®</w:t>
      </w:r>
      <w:r w:rsidR="00206019" w:rsidRPr="00820594">
        <w:rPr>
          <w:snapToGrid w:val="0"/>
          <w:lang w:val="en-GB"/>
        </w:rPr>
        <w:t>. The PBAC’s recommendation for listing was based on, among other matters, its assessment that the cost-effectiveness of Abevmy would be acceptable if it w</w:t>
      </w:r>
      <w:r w:rsidR="004D3BCD" w:rsidRPr="00820594">
        <w:rPr>
          <w:snapToGrid w:val="0"/>
          <w:lang w:val="en-GB"/>
        </w:rPr>
        <w:t xml:space="preserve">ere cost-minimised to </w:t>
      </w:r>
      <w:r w:rsidR="00685687" w:rsidRPr="00820594">
        <w:rPr>
          <w:rFonts w:cstheme="minorHAnsi"/>
        </w:rPr>
        <w:t>Mvasi</w:t>
      </w:r>
      <w:r w:rsidR="00685687" w:rsidRPr="00820594">
        <w:rPr>
          <w:snapToGrid w:val="0"/>
          <w:lang w:val="en-GB"/>
        </w:rPr>
        <w:t>.</w:t>
      </w:r>
    </w:p>
    <w:p w14:paraId="1C27E5D8" w14:textId="5F0FA3FE" w:rsidR="00600161" w:rsidRDefault="008E58D6" w:rsidP="00FD6693">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recommended listing Abvemy on a cost-minimisation basis to the Mvasi brand of </w:t>
      </w:r>
      <w:r w:rsidR="007F6D3F">
        <w:rPr>
          <w:rFonts w:asciiTheme="minorHAnsi" w:hAnsiTheme="minorHAnsi" w:cs="Arial"/>
          <w:snapToGrid w:val="0"/>
          <w:lang w:val="en-GB"/>
        </w:rPr>
        <w:t>bevacizumab and</w:t>
      </w:r>
      <w:r>
        <w:rPr>
          <w:rFonts w:asciiTheme="minorHAnsi" w:hAnsiTheme="minorHAnsi" w:cs="Arial"/>
          <w:snapToGrid w:val="0"/>
          <w:lang w:val="en-GB"/>
        </w:rPr>
        <w:t xml:space="preserve"> noted that this would result in no net cost to the Government because the listing of Abvemy is not expected to grow the market.</w:t>
      </w:r>
    </w:p>
    <w:p w14:paraId="778A8F40" w14:textId="67B08F4B" w:rsidR="00E03FB5" w:rsidRPr="00361E3A" w:rsidRDefault="00E03FB5" w:rsidP="00361E3A">
      <w:pPr>
        <w:pStyle w:val="3Bodytext"/>
        <w:jc w:val="both"/>
      </w:pPr>
      <w:r>
        <w:t>The PBAC noted the TGA considered the results of the clinical studies demonstrated that Abevmy is highly similar to Avastin (TGA Delegate’s Overview, p15).</w:t>
      </w:r>
    </w:p>
    <w:p w14:paraId="2B0D3834" w14:textId="59F952B3" w:rsidR="00913C69" w:rsidRPr="007073D8" w:rsidRDefault="00913C69" w:rsidP="00913C69">
      <w:pPr>
        <w:pStyle w:val="3Bodytext"/>
        <w:jc w:val="both"/>
        <w:rPr>
          <w:rFonts w:cstheme="minorHAnsi"/>
          <w:iCs/>
          <w:szCs w:val="24"/>
        </w:rPr>
      </w:pPr>
      <w:r>
        <w:rPr>
          <w:rFonts w:cstheme="minorHAnsi"/>
          <w:iCs/>
          <w:szCs w:val="24"/>
        </w:rPr>
        <w:t xml:space="preserve">The PBAC considered </w:t>
      </w:r>
      <w:r w:rsidRPr="007073D8">
        <w:rPr>
          <w:rFonts w:cstheme="minorHAnsi"/>
          <w:iCs/>
          <w:szCs w:val="24"/>
        </w:rPr>
        <w:t xml:space="preserve">the equi-effective </w:t>
      </w:r>
      <w:r w:rsidRPr="007073D8">
        <w:rPr>
          <w:rFonts w:eastAsia="Times New Roman" w:cstheme="minorHAnsi"/>
          <w:iCs/>
          <w:snapToGrid w:val="0"/>
          <w:szCs w:val="24"/>
          <w:lang w:eastAsia="en-US"/>
        </w:rPr>
        <w:t>doses of Abevmy and Mvasi</w:t>
      </w:r>
      <w:r>
        <w:rPr>
          <w:rFonts w:eastAsia="Times New Roman" w:cstheme="minorHAnsi"/>
          <w:iCs/>
          <w:snapToGrid w:val="0"/>
          <w:szCs w:val="24"/>
          <w:lang w:eastAsia="en-US"/>
        </w:rPr>
        <w:t xml:space="preserve"> to</w:t>
      </w:r>
      <w:r w:rsidRPr="007073D8">
        <w:rPr>
          <w:rFonts w:eastAsia="Times New Roman" w:cstheme="minorHAnsi"/>
          <w:iCs/>
          <w:snapToGrid w:val="0"/>
          <w:szCs w:val="24"/>
          <w:lang w:eastAsia="en-US"/>
        </w:rPr>
        <w:t xml:space="preserve"> be</w:t>
      </w:r>
      <w:r w:rsidR="000249F4">
        <w:rPr>
          <w:rFonts w:eastAsia="Times New Roman" w:cstheme="minorHAnsi"/>
          <w:iCs/>
          <w:snapToGrid w:val="0"/>
          <w:szCs w:val="24"/>
          <w:lang w:eastAsia="en-US"/>
        </w:rPr>
        <w:t>:</w:t>
      </w:r>
      <w:r>
        <w:rPr>
          <w:rFonts w:eastAsia="Times New Roman" w:cstheme="minorHAnsi"/>
          <w:iCs/>
          <w:snapToGrid w:val="0"/>
          <w:szCs w:val="24"/>
          <w:lang w:eastAsia="en-US"/>
        </w:rPr>
        <w:t xml:space="preserve"> </w:t>
      </w:r>
      <w:r w:rsidRPr="007073D8">
        <w:rPr>
          <w:rFonts w:eastAsia="Times New Roman" w:cstheme="minorHAnsi"/>
          <w:iCs/>
          <w:snapToGrid w:val="0"/>
          <w:szCs w:val="24"/>
          <w:lang w:eastAsia="en-US"/>
        </w:rPr>
        <w:t>100 mg of Abevmy = 100 mg of Mvasi and 400 mg of Abevmy = 400 mg of Mvasi.</w:t>
      </w:r>
    </w:p>
    <w:p w14:paraId="55A303DC" w14:textId="64DA92A6" w:rsidR="00A050C1" w:rsidRPr="00CE42B4" w:rsidRDefault="00A050C1" w:rsidP="00FD6693">
      <w:pPr>
        <w:widowControl w:val="0"/>
        <w:numPr>
          <w:ilvl w:val="1"/>
          <w:numId w:val="1"/>
        </w:numPr>
        <w:spacing w:after="120"/>
        <w:rPr>
          <w:rFonts w:asciiTheme="minorHAnsi" w:hAnsiTheme="minorHAnsi" w:cs="Arial"/>
          <w:snapToGrid w:val="0"/>
          <w:lang w:val="en-GB"/>
        </w:rPr>
      </w:pPr>
      <w:r>
        <w:t xml:space="preserve">The PBAC noted that EFC medicines are governed by the </w:t>
      </w:r>
      <w:r w:rsidRPr="00361E3A">
        <w:rPr>
          <w:i/>
        </w:rPr>
        <w:t>National Health (Efficient Funding of Chemotherapy) Special Arrangement 2011</w:t>
      </w:r>
      <w:r>
        <w:t>, and that Section 33(2) allows substitution of brands under the same item code. Therefore, the Mvasi and Abevmy brands of bevacizumab should be treated as equivalent to each other.</w:t>
      </w:r>
    </w:p>
    <w:p w14:paraId="22D1C18F" w14:textId="32FB9049" w:rsidR="004F0E41" w:rsidRPr="004F0E41" w:rsidRDefault="004F0E41" w:rsidP="004F0E41">
      <w:pPr>
        <w:pStyle w:val="3Bodytext"/>
        <w:jc w:val="both"/>
        <w:rPr>
          <w:iCs/>
        </w:rPr>
      </w:pPr>
      <w:r>
        <w:rPr>
          <w:iCs/>
        </w:rPr>
        <w:t>The PBAC request</w:t>
      </w:r>
      <w:r w:rsidR="00F1375B">
        <w:rPr>
          <w:iCs/>
        </w:rPr>
        <w:t>ed</w:t>
      </w:r>
      <w:r>
        <w:rPr>
          <w:iCs/>
        </w:rPr>
        <w:t xml:space="preserve"> </w:t>
      </w:r>
      <w:r w:rsidR="00502A7F">
        <w:rPr>
          <w:iCs/>
        </w:rPr>
        <w:t>the Drug Utilisation</w:t>
      </w:r>
      <w:r w:rsidR="00634C50">
        <w:rPr>
          <w:iCs/>
        </w:rPr>
        <w:t xml:space="preserve"> Sub Committee</w:t>
      </w:r>
      <w:r w:rsidR="00502A7F">
        <w:rPr>
          <w:iCs/>
        </w:rPr>
        <w:t xml:space="preserve"> </w:t>
      </w:r>
      <w:r w:rsidR="003F7E27">
        <w:rPr>
          <w:iCs/>
        </w:rPr>
        <w:t>(</w:t>
      </w:r>
      <w:r>
        <w:rPr>
          <w:iCs/>
        </w:rPr>
        <w:t>DUSC</w:t>
      </w:r>
      <w:r w:rsidR="003F7E27">
        <w:rPr>
          <w:iCs/>
        </w:rPr>
        <w:t>)</w:t>
      </w:r>
      <w:r>
        <w:rPr>
          <w:iCs/>
        </w:rPr>
        <w:t xml:space="preserve"> to review the utilisation of bevacizumab after 12 months of unrestricted listing. </w:t>
      </w:r>
    </w:p>
    <w:p w14:paraId="7C60428B" w14:textId="7CA32590" w:rsidR="00EC5EDD" w:rsidRPr="00EC5EDD" w:rsidRDefault="00FD6693" w:rsidP="00EC5EDD">
      <w:pPr>
        <w:widowControl w:val="0"/>
        <w:numPr>
          <w:ilvl w:val="1"/>
          <w:numId w:val="1"/>
        </w:numPr>
        <w:spacing w:after="240"/>
        <w:rPr>
          <w:rFonts w:asciiTheme="minorHAnsi" w:hAnsiTheme="minorHAnsi" w:cs="Arial"/>
          <w:snapToGrid w:val="0"/>
          <w:lang w:val="en-GB"/>
        </w:rPr>
      </w:pPr>
      <w:r w:rsidRPr="00EC5EDD">
        <w:rPr>
          <w:rFonts w:asciiTheme="minorHAnsi" w:hAnsiTheme="minorHAnsi" w:cstheme="minorHAnsi"/>
          <w:lang w:val="en-GB"/>
        </w:rPr>
        <w:t xml:space="preserve">The PBAC noted </w:t>
      </w:r>
      <w:r w:rsidR="00A14013">
        <w:rPr>
          <w:rFonts w:asciiTheme="minorHAnsi" w:hAnsiTheme="minorHAnsi" w:cstheme="minorHAnsi"/>
          <w:lang w:val="en-GB"/>
        </w:rPr>
        <w:t xml:space="preserve">Abevmy </w:t>
      </w:r>
      <w:r w:rsidRPr="00EC5EDD">
        <w:rPr>
          <w:rFonts w:asciiTheme="minorHAnsi" w:hAnsiTheme="minorHAnsi" w:cstheme="minorHAnsi"/>
          <w:lang w:val="en-GB"/>
        </w:rPr>
        <w:t>is not expected to provide a substantial</w:t>
      </w:r>
      <w:r w:rsidRPr="00EC5EDD">
        <w:rPr>
          <w:rFonts w:asciiTheme="minorHAnsi" w:hAnsiTheme="minorHAnsi"/>
          <w:bCs/>
          <w:lang w:val="en-GB"/>
        </w:rPr>
        <w:t xml:space="preserve"> and clinically relevant improvement in efficacy, or reduction of toxicity, over</w:t>
      </w:r>
      <w:r w:rsidR="00A14013">
        <w:rPr>
          <w:rFonts w:asciiTheme="minorHAnsi" w:hAnsiTheme="minorHAnsi"/>
          <w:bCs/>
          <w:lang w:val="en-GB"/>
        </w:rPr>
        <w:t xml:space="preserve"> Mvasi</w:t>
      </w:r>
      <w:r w:rsidRPr="00EC5EDD">
        <w:rPr>
          <w:rFonts w:asciiTheme="minorHAnsi" w:hAnsiTheme="minorHAnsi"/>
          <w:bCs/>
          <w:lang w:val="en-GB"/>
        </w:rPr>
        <w:t xml:space="preserve">, or not expected to address a high and urgent unmet clinical need given the presence of an alternative therapy, the criteria prescribed by the </w:t>
      </w:r>
      <w:r w:rsidRPr="00EC5EDD">
        <w:rPr>
          <w:rFonts w:asciiTheme="minorHAnsi" w:hAnsiTheme="minorHAnsi"/>
          <w:bCs/>
          <w:i/>
          <w:lang w:val="en-GB"/>
        </w:rPr>
        <w:t>National Health (Pharmaceuticals and Vaccines – Cost Recovery) Regulations 2009</w:t>
      </w:r>
      <w:r w:rsidRPr="00EC5EDD">
        <w:rPr>
          <w:rFonts w:asciiTheme="minorHAnsi" w:hAnsiTheme="minorHAnsi"/>
          <w:bCs/>
          <w:lang w:val="en-GB"/>
        </w:rPr>
        <w:t xml:space="preserve"> for Pricing Pathway A were not met.</w:t>
      </w:r>
    </w:p>
    <w:p w14:paraId="2A0B2483" w14:textId="55366FA1" w:rsidR="00EC5EDD" w:rsidRPr="00EC5EDD" w:rsidRDefault="00FD6693" w:rsidP="00EC5EDD">
      <w:pPr>
        <w:widowControl w:val="0"/>
        <w:numPr>
          <w:ilvl w:val="1"/>
          <w:numId w:val="1"/>
        </w:numPr>
        <w:spacing w:before="240" w:after="240"/>
        <w:contextualSpacing/>
        <w:rPr>
          <w:rFonts w:asciiTheme="minorHAnsi" w:hAnsiTheme="minorHAnsi"/>
          <w:b/>
          <w:bCs/>
          <w:lang w:val="en-GB"/>
        </w:rPr>
      </w:pPr>
      <w:r w:rsidRPr="00EC5EDD">
        <w:rPr>
          <w:rFonts w:asciiTheme="minorHAnsi" w:hAnsiTheme="minorHAnsi" w:cstheme="minorHAnsi"/>
          <w:lang w:val="en-GB"/>
        </w:rPr>
        <w:t xml:space="preserve">The PBAC noted that this submission </w:t>
      </w:r>
      <w:r w:rsidR="00A050C1" w:rsidRPr="00EC5EDD">
        <w:rPr>
          <w:rFonts w:asciiTheme="minorHAnsi" w:hAnsiTheme="minorHAnsi" w:cstheme="minorHAnsi"/>
          <w:lang w:val="en-GB"/>
        </w:rPr>
        <w:t>i</w:t>
      </w:r>
      <w:r w:rsidRPr="00EC5EDD">
        <w:rPr>
          <w:rFonts w:asciiTheme="minorHAnsi" w:hAnsiTheme="minorHAnsi" w:cstheme="minorHAnsi"/>
          <w:lang w:val="en-GB"/>
        </w:rPr>
        <w:t>s not eligible for an Independent Review</w:t>
      </w:r>
      <w:r w:rsidR="00A050C1" w:rsidRPr="00EC5EDD">
        <w:rPr>
          <w:rFonts w:asciiTheme="minorHAnsi" w:hAnsiTheme="minorHAnsi" w:cstheme="minorHAnsi"/>
          <w:lang w:val="en-GB"/>
        </w:rPr>
        <w:t xml:space="preserve"> as it received a positive recommendation.</w:t>
      </w:r>
    </w:p>
    <w:p w14:paraId="58057477" w14:textId="77777777" w:rsidR="00D246CC" w:rsidRDefault="00D246CC" w:rsidP="00EC5EDD">
      <w:pPr>
        <w:spacing w:before="240"/>
        <w:rPr>
          <w:rFonts w:asciiTheme="minorHAnsi" w:hAnsiTheme="minorHAnsi" w:cs="Arial"/>
          <w:b/>
          <w:bCs/>
          <w:snapToGrid w:val="0"/>
          <w:lang w:val="en-GB"/>
        </w:rPr>
      </w:pPr>
    </w:p>
    <w:p w14:paraId="4ED9CC6D" w14:textId="311A463E" w:rsidR="00FD6693" w:rsidRPr="00525B39" w:rsidRDefault="00FD6693" w:rsidP="00EC5EDD">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348EE1C" w14:textId="3ABFF77A" w:rsidR="00FD6693" w:rsidRPr="003020A6" w:rsidRDefault="00FD6693" w:rsidP="003020A6">
      <w:pPr>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2"/>
    <w:p w14:paraId="5293A761" w14:textId="77777777" w:rsidR="00FD6693" w:rsidRPr="00F237A4" w:rsidRDefault="00FD6693" w:rsidP="007F6D3F">
      <w:pPr>
        <w:pStyle w:val="2-SectionHeading"/>
        <w:rPr>
          <w:b w:val="0"/>
          <w:iCs/>
          <w:lang w:val="en-GB"/>
        </w:rPr>
      </w:pPr>
      <w:r w:rsidRPr="007F6D3F">
        <w:t>Recommended</w:t>
      </w:r>
      <w:r w:rsidRPr="00525B39">
        <w:rPr>
          <w:lang w:val="en-GB"/>
        </w:rPr>
        <w:t xml:space="preserve"> listing</w:t>
      </w:r>
    </w:p>
    <w:p w14:paraId="74D9F35A" w14:textId="7F05FBC8" w:rsidR="00FD6693" w:rsidRPr="00A54787" w:rsidRDefault="00330DA8" w:rsidP="00A54787">
      <w:pPr>
        <w:widowControl w:val="0"/>
        <w:numPr>
          <w:ilvl w:val="1"/>
          <w:numId w:val="1"/>
        </w:numPr>
        <w:spacing w:after="120"/>
        <w:contextualSpacing/>
        <w:rPr>
          <w:rFonts w:asciiTheme="minorHAnsi" w:hAnsiTheme="minorHAnsi" w:cs="Arial"/>
          <w:b/>
          <w:bCs/>
          <w:snapToGrid w:val="0"/>
        </w:rPr>
      </w:pPr>
      <w:r>
        <w:rPr>
          <w:rFonts w:asciiTheme="minorHAnsi" w:hAnsiTheme="minorHAnsi" w:cs="Arial"/>
          <w:bCs/>
          <w:snapToGrid w:val="0"/>
        </w:rPr>
        <w:t>Add new medicinal product pack (MPP)/trade product pack (TPP) to the existing listing for bevacizumab: 12479T and 12508H</w:t>
      </w:r>
    </w:p>
    <w:tbl>
      <w:tblPr>
        <w:tblStyle w:val="TableGrid"/>
        <w:tblW w:w="5000" w:type="pct"/>
        <w:tblLook w:val="04A0" w:firstRow="1" w:lastRow="0" w:firstColumn="1" w:lastColumn="0" w:noHBand="0" w:noVBand="1"/>
      </w:tblPr>
      <w:tblGrid>
        <w:gridCol w:w="5669"/>
        <w:gridCol w:w="3347"/>
      </w:tblGrid>
      <w:tr w:rsidR="00330DA8" w:rsidRPr="00C9316D" w14:paraId="7F222E7B" w14:textId="77777777" w:rsidTr="00A15F6C">
        <w:trPr>
          <w:trHeight w:val="459"/>
          <w:tblHeader/>
        </w:trPr>
        <w:tc>
          <w:tcPr>
            <w:tcW w:w="3144" w:type="pct"/>
          </w:tcPr>
          <w:bookmarkEnd w:id="3"/>
          <w:p w14:paraId="22046C48" w14:textId="3230C061" w:rsidR="00330DA8" w:rsidRPr="00330DA8" w:rsidRDefault="00330DA8" w:rsidP="00A51C40">
            <w:pPr>
              <w:pStyle w:val="TableText0"/>
              <w:rPr>
                <w:rStyle w:val="SmallBold"/>
                <w:rFonts w:ascii="Arial Narrow" w:hAnsi="Arial Narrow"/>
                <w:szCs w:val="20"/>
              </w:rPr>
            </w:pPr>
            <w:r w:rsidRPr="00330DA8">
              <w:rPr>
                <w:rStyle w:val="SmallBold"/>
                <w:rFonts w:ascii="Arial Narrow" w:hAnsi="Arial Narrow"/>
                <w:szCs w:val="20"/>
              </w:rPr>
              <w:t>Name</w:t>
            </w:r>
            <w:r>
              <w:rPr>
                <w:rStyle w:val="SmallBold"/>
                <w:rFonts w:ascii="Arial Narrow" w:hAnsi="Arial Narrow"/>
                <w:szCs w:val="20"/>
              </w:rPr>
              <w:t xml:space="preserve"> </w:t>
            </w:r>
            <w:r w:rsidRPr="00330DA8">
              <w:rPr>
                <w:rStyle w:val="SmallBold"/>
                <w:rFonts w:ascii="Arial Narrow" w:hAnsi="Arial Narrow"/>
                <w:szCs w:val="20"/>
              </w:rPr>
              <w:t>and form</w:t>
            </w:r>
            <w:r>
              <w:rPr>
                <w:rStyle w:val="SmallBold"/>
                <w:rFonts w:ascii="Arial Narrow" w:hAnsi="Arial Narrow"/>
                <w:szCs w:val="20"/>
              </w:rPr>
              <w:t xml:space="preserve"> of drug</w:t>
            </w:r>
          </w:p>
        </w:tc>
        <w:tc>
          <w:tcPr>
            <w:tcW w:w="1856" w:type="pct"/>
            <w:shd w:val="clear" w:color="auto" w:fill="auto"/>
          </w:tcPr>
          <w:p w14:paraId="1EBACB9E" w14:textId="77777777" w:rsidR="00330DA8" w:rsidRPr="00330DA8" w:rsidRDefault="00330DA8" w:rsidP="00A51C40">
            <w:pPr>
              <w:pStyle w:val="TableText0"/>
              <w:rPr>
                <w:rStyle w:val="SmallBold"/>
                <w:rFonts w:ascii="Arial Narrow" w:hAnsi="Arial Narrow"/>
                <w:szCs w:val="20"/>
              </w:rPr>
            </w:pPr>
            <w:r w:rsidRPr="00330DA8">
              <w:rPr>
                <w:rStyle w:val="SmallBold"/>
                <w:rFonts w:ascii="Arial Narrow" w:hAnsi="Arial Narrow"/>
                <w:szCs w:val="20"/>
              </w:rPr>
              <w:t>Proprietary Name, Manufacturer</w:t>
            </w:r>
          </w:p>
        </w:tc>
      </w:tr>
      <w:tr w:rsidR="00330DA8" w:rsidRPr="00C9316D" w14:paraId="289526D3" w14:textId="77777777" w:rsidTr="00A51C40">
        <w:trPr>
          <w:trHeight w:val="689"/>
        </w:trPr>
        <w:tc>
          <w:tcPr>
            <w:tcW w:w="3144" w:type="pct"/>
          </w:tcPr>
          <w:p w14:paraId="5D5E2CD4" w14:textId="77777777" w:rsidR="00330DA8" w:rsidRPr="00C9316D" w:rsidRDefault="00330DA8" w:rsidP="00A51C40">
            <w:pPr>
              <w:pStyle w:val="TableText0"/>
              <w:rPr>
                <w:szCs w:val="20"/>
              </w:rPr>
            </w:pPr>
            <w:r w:rsidRPr="00C9316D">
              <w:rPr>
                <w:szCs w:val="20"/>
              </w:rPr>
              <w:t>BEVACIZUMAB</w:t>
            </w:r>
          </w:p>
          <w:p w14:paraId="1B1E8B14" w14:textId="5F29FA88" w:rsidR="00330DA8" w:rsidRPr="00330DA8" w:rsidRDefault="00330DA8" w:rsidP="00330DA8">
            <w:pPr>
              <w:pStyle w:val="TableText0"/>
              <w:rPr>
                <w:rStyle w:val="SmallBold"/>
                <w:rFonts w:ascii="Arial Narrow" w:hAnsi="Arial Narrow"/>
                <w:b w:val="0"/>
                <w:bCs w:val="0"/>
                <w:szCs w:val="20"/>
              </w:rPr>
            </w:pPr>
            <w:r w:rsidRPr="00330DA8">
              <w:rPr>
                <w:rStyle w:val="SmallBold"/>
                <w:rFonts w:ascii="Arial Narrow" w:hAnsi="Arial Narrow"/>
                <w:b w:val="0"/>
                <w:bCs w:val="0"/>
                <w:szCs w:val="20"/>
              </w:rPr>
              <w:t>b</w:t>
            </w:r>
            <w:r w:rsidRPr="00330DA8">
              <w:rPr>
                <w:rStyle w:val="SmallBold"/>
                <w:rFonts w:ascii="Arial Narrow" w:hAnsi="Arial Narrow"/>
                <w:b w:val="0"/>
                <w:bCs w:val="0"/>
              </w:rPr>
              <w:t xml:space="preserve">evacizumab </w:t>
            </w:r>
            <w:r>
              <w:rPr>
                <w:rStyle w:val="SmallBold"/>
                <w:rFonts w:ascii="Arial Narrow" w:hAnsi="Arial Narrow"/>
                <w:b w:val="0"/>
                <w:bCs w:val="0"/>
              </w:rPr>
              <w:t>s</w:t>
            </w:r>
            <w:r w:rsidRPr="00330DA8">
              <w:rPr>
                <w:rStyle w:val="SmallBold"/>
                <w:rFonts w:ascii="Arial Narrow" w:hAnsi="Arial Narrow"/>
                <w:b w:val="0"/>
                <w:bCs w:val="0"/>
                <w:szCs w:val="20"/>
              </w:rPr>
              <w:t>olution for I.V. infusion 100 mg in 4 mL</w:t>
            </w:r>
          </w:p>
          <w:p w14:paraId="4382D263" w14:textId="687D0CF2" w:rsidR="00330DA8" w:rsidRPr="00C9316D" w:rsidRDefault="00330DA8" w:rsidP="00330DA8">
            <w:pPr>
              <w:pStyle w:val="TableText0"/>
              <w:rPr>
                <w:rStyle w:val="SmallBold"/>
                <w:szCs w:val="20"/>
              </w:rPr>
            </w:pPr>
            <w:r w:rsidRPr="00330DA8">
              <w:rPr>
                <w:rStyle w:val="SmallBold"/>
                <w:rFonts w:ascii="Arial Narrow" w:hAnsi="Arial Narrow"/>
                <w:b w:val="0"/>
                <w:bCs w:val="0"/>
                <w:szCs w:val="20"/>
              </w:rPr>
              <w:t>b</w:t>
            </w:r>
            <w:r w:rsidRPr="00330DA8">
              <w:rPr>
                <w:rStyle w:val="SmallBold"/>
                <w:rFonts w:ascii="Arial Narrow" w:hAnsi="Arial Narrow"/>
                <w:b w:val="0"/>
                <w:bCs w:val="0"/>
              </w:rPr>
              <w:t>evacizumab</w:t>
            </w:r>
            <w:r>
              <w:rPr>
                <w:rStyle w:val="SmallBold"/>
                <w:rFonts w:ascii="Arial Narrow" w:hAnsi="Arial Narrow"/>
              </w:rPr>
              <w:t xml:space="preserve"> </w:t>
            </w:r>
            <w:r w:rsidRPr="00330DA8">
              <w:rPr>
                <w:rStyle w:val="SmallBold"/>
                <w:rFonts w:ascii="Arial Narrow" w:hAnsi="Arial Narrow"/>
                <w:b w:val="0"/>
              </w:rPr>
              <w:t>s</w:t>
            </w:r>
            <w:r w:rsidRPr="00330DA8">
              <w:rPr>
                <w:rStyle w:val="SmallBold"/>
                <w:rFonts w:ascii="Arial Narrow" w:hAnsi="Arial Narrow"/>
                <w:b w:val="0"/>
                <w:bCs w:val="0"/>
                <w:szCs w:val="20"/>
              </w:rPr>
              <w:t>olution for I.V infusion 400 mg in 16 mL</w:t>
            </w:r>
          </w:p>
        </w:tc>
        <w:tc>
          <w:tcPr>
            <w:tcW w:w="1856" w:type="pct"/>
            <w:shd w:val="clear" w:color="auto" w:fill="auto"/>
          </w:tcPr>
          <w:p w14:paraId="0CCDEB6C" w14:textId="3EB66B3C" w:rsidR="00330DA8" w:rsidRPr="00C9316D" w:rsidRDefault="00330DA8" w:rsidP="00A51C40">
            <w:pPr>
              <w:pStyle w:val="TableText0"/>
              <w:rPr>
                <w:szCs w:val="20"/>
              </w:rPr>
            </w:pPr>
            <w:r>
              <w:rPr>
                <w:szCs w:val="20"/>
              </w:rPr>
              <w:t>Abevmy</w:t>
            </w:r>
          </w:p>
          <w:p w14:paraId="52CD49CD" w14:textId="6E9CFEFC" w:rsidR="00330DA8" w:rsidRPr="00C9316D" w:rsidRDefault="00330DA8" w:rsidP="00A51C40">
            <w:pPr>
              <w:pStyle w:val="TableText0"/>
              <w:rPr>
                <w:rStyle w:val="SmallBold"/>
                <w:szCs w:val="20"/>
              </w:rPr>
            </w:pPr>
            <w:r w:rsidRPr="00473FC9">
              <w:t>Alphapharm Pty Ltd</w:t>
            </w:r>
          </w:p>
        </w:tc>
      </w:tr>
    </w:tbl>
    <w:p w14:paraId="5F060CBA" w14:textId="5F250349" w:rsidR="00E732C4" w:rsidRDefault="00E732C4" w:rsidP="00F11B60"/>
    <w:p w14:paraId="29FBEF39" w14:textId="053C4B5C" w:rsidR="00FD6693" w:rsidRDefault="007F6D3F" w:rsidP="00254A62">
      <w:pPr>
        <w:ind w:left="720"/>
        <w:rPr>
          <w:rFonts w:asciiTheme="minorHAnsi" w:hAnsiTheme="minorHAnsi" w:cs="Arial"/>
          <w:b/>
          <w:bCs/>
          <w:szCs w:val="22"/>
        </w:rPr>
      </w:pPr>
      <w:r w:rsidRPr="00D35E1F">
        <w:rPr>
          <w:rFonts w:asciiTheme="minorHAnsi" w:hAnsiTheme="minorHAnsi" w:cs="Arial"/>
          <w:b/>
          <w:bCs/>
          <w:i/>
          <w:szCs w:val="22"/>
        </w:rPr>
        <w:t xml:space="preserve">This restriction may be subject to further review. Should there be any changes made to the restriction the </w:t>
      </w:r>
      <w:r w:rsidR="00D35E1F" w:rsidRPr="00D35E1F">
        <w:rPr>
          <w:rFonts w:asciiTheme="minorHAnsi" w:hAnsiTheme="minorHAnsi" w:cs="Arial"/>
          <w:b/>
          <w:bCs/>
          <w:i/>
          <w:szCs w:val="22"/>
        </w:rPr>
        <w:t>S</w:t>
      </w:r>
      <w:r w:rsidRPr="00D35E1F">
        <w:rPr>
          <w:rFonts w:asciiTheme="minorHAnsi" w:hAnsiTheme="minorHAnsi" w:cs="Arial"/>
          <w:b/>
          <w:bCs/>
          <w:i/>
          <w:szCs w:val="22"/>
        </w:rPr>
        <w:t>ponsor will be informed</w:t>
      </w:r>
      <w:r w:rsidRPr="00D35E1F">
        <w:rPr>
          <w:rFonts w:asciiTheme="minorHAnsi" w:hAnsiTheme="minorHAnsi" w:cs="Arial"/>
          <w:b/>
          <w:bCs/>
          <w:szCs w:val="22"/>
        </w:rPr>
        <w:t>.</w:t>
      </w:r>
    </w:p>
    <w:p w14:paraId="7523B992" w14:textId="7CB59ACF" w:rsidR="00FE775F" w:rsidRDefault="00FE775F" w:rsidP="00F11B60">
      <w:pPr>
        <w:rPr>
          <w:rFonts w:asciiTheme="minorHAnsi" w:hAnsiTheme="minorHAnsi" w:cs="Arial"/>
          <w:b/>
          <w:bCs/>
          <w:szCs w:val="22"/>
        </w:rPr>
      </w:pPr>
    </w:p>
    <w:p w14:paraId="52BA8BCE" w14:textId="387B144F" w:rsidR="00FE775F" w:rsidRPr="00E40697" w:rsidRDefault="00FE775F" w:rsidP="00E40697">
      <w:pPr>
        <w:pStyle w:val="2-SectionHeading"/>
      </w:pPr>
      <w:r w:rsidRPr="00C07617">
        <w:t>Context for Decisi</w:t>
      </w:r>
      <w:bookmarkStart w:id="4" w:name="_GoBack"/>
      <w:bookmarkEnd w:id="4"/>
      <w:r w:rsidRPr="00C07617">
        <w:t>on</w:t>
      </w:r>
    </w:p>
    <w:p w14:paraId="59924037" w14:textId="77777777" w:rsidR="00FE775F" w:rsidRPr="007129F2" w:rsidRDefault="00FE775F" w:rsidP="00E40697">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AB66AC6" w14:textId="22110E0A" w:rsidR="00FE775F" w:rsidRPr="00E40697" w:rsidRDefault="00FE775F" w:rsidP="00E40697">
      <w:pPr>
        <w:pStyle w:val="2-SectionHeading"/>
        <w:rPr>
          <w:b w:val="0"/>
        </w:rPr>
      </w:pPr>
      <w:r>
        <w:t>Sponsor’s Comment</w:t>
      </w:r>
    </w:p>
    <w:p w14:paraId="491A3118" w14:textId="77777777" w:rsidR="00FE775F" w:rsidRPr="001179AC" w:rsidRDefault="00FE775F" w:rsidP="00E40697">
      <w:pPr>
        <w:spacing w:after="120"/>
        <w:ind w:left="426" w:firstLine="294"/>
        <w:rPr>
          <w:rFonts w:cs="Arial"/>
          <w:bCs/>
        </w:rPr>
      </w:pPr>
      <w:r w:rsidRPr="00C07617">
        <w:rPr>
          <w:rFonts w:cs="Arial"/>
          <w:bCs/>
        </w:rPr>
        <w:t>The sponsor had no comment.</w:t>
      </w:r>
    </w:p>
    <w:p w14:paraId="5E00F3A7" w14:textId="77777777" w:rsidR="00FE775F" w:rsidRPr="00D35E1F" w:rsidRDefault="00FE775F" w:rsidP="00F11B60">
      <w:pPr>
        <w:rPr>
          <w:b/>
          <w:bCs/>
        </w:rPr>
      </w:pPr>
    </w:p>
    <w:sectPr w:rsidR="00FE775F" w:rsidRPr="00D35E1F"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6A029" w14:textId="77777777" w:rsidR="00CB2F2A" w:rsidRDefault="00CB2F2A">
      <w:r>
        <w:separator/>
      </w:r>
    </w:p>
    <w:p w14:paraId="572B3789" w14:textId="77777777" w:rsidR="00CB2F2A" w:rsidRDefault="00CB2F2A"/>
  </w:endnote>
  <w:endnote w:type="continuationSeparator" w:id="0">
    <w:p w14:paraId="4BB52409" w14:textId="77777777" w:rsidR="00CB2F2A" w:rsidRDefault="00CB2F2A">
      <w:r>
        <w:continuationSeparator/>
      </w:r>
    </w:p>
    <w:p w14:paraId="7F343C2A" w14:textId="77777777" w:rsidR="00CB2F2A" w:rsidRDefault="00CB2F2A"/>
  </w:endnote>
  <w:endnote w:type="continuationNotice" w:id="1">
    <w:p w14:paraId="041BA9D3" w14:textId="77777777" w:rsidR="00CB2F2A" w:rsidRDefault="00CB2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CB2F2A" w14:paraId="4075D3FE" w14:textId="77777777" w:rsidTr="005A3173">
      <w:trPr>
        <w:trHeight w:val="151"/>
      </w:trPr>
      <w:tc>
        <w:tcPr>
          <w:tcW w:w="2250" w:type="pct"/>
          <w:tcBorders>
            <w:top w:val="nil"/>
            <w:left w:val="nil"/>
            <w:bottom w:val="single" w:sz="4" w:space="0" w:color="4F81BD"/>
            <w:right w:val="nil"/>
          </w:tcBorders>
        </w:tcPr>
        <w:p w14:paraId="096D0DDE" w14:textId="77777777" w:rsidR="00CB2F2A" w:rsidRPr="005A3173" w:rsidRDefault="00CB2F2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CB2F2A" w:rsidRPr="005A3173" w:rsidRDefault="00CB2F2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CB2F2A" w:rsidRPr="005A3173" w:rsidRDefault="00CB2F2A" w:rsidP="005A3173">
          <w:pPr>
            <w:pStyle w:val="Header"/>
            <w:spacing w:line="276" w:lineRule="auto"/>
            <w:rPr>
              <w:rFonts w:eastAsia="MS Gothic"/>
              <w:b/>
              <w:bCs/>
              <w:color w:val="4F81BD"/>
            </w:rPr>
          </w:pPr>
        </w:p>
      </w:tc>
    </w:tr>
    <w:tr w:rsidR="00CB2F2A" w14:paraId="32EF4DB8" w14:textId="77777777" w:rsidTr="005A3173">
      <w:trPr>
        <w:trHeight w:val="150"/>
      </w:trPr>
      <w:tc>
        <w:tcPr>
          <w:tcW w:w="2250" w:type="pct"/>
          <w:tcBorders>
            <w:top w:val="single" w:sz="4" w:space="0" w:color="4F81BD"/>
            <w:left w:val="nil"/>
            <w:bottom w:val="nil"/>
            <w:right w:val="nil"/>
          </w:tcBorders>
        </w:tcPr>
        <w:p w14:paraId="03528A4C" w14:textId="77777777" w:rsidR="00CB2F2A" w:rsidRPr="005A3173" w:rsidRDefault="00CB2F2A" w:rsidP="005A3173">
          <w:pPr>
            <w:pStyle w:val="Header"/>
            <w:spacing w:line="276" w:lineRule="auto"/>
            <w:rPr>
              <w:rFonts w:eastAsia="MS Gothic"/>
              <w:b/>
              <w:bCs/>
              <w:color w:val="4F81BD"/>
            </w:rPr>
          </w:pPr>
        </w:p>
      </w:tc>
      <w:tc>
        <w:tcPr>
          <w:tcW w:w="0" w:type="auto"/>
          <w:vMerge/>
          <w:vAlign w:val="center"/>
          <w:hideMark/>
        </w:tcPr>
        <w:p w14:paraId="109042FB" w14:textId="77777777" w:rsidR="00CB2F2A" w:rsidRPr="005A3173" w:rsidRDefault="00CB2F2A" w:rsidP="005A3173">
          <w:pPr>
            <w:rPr>
              <w:color w:val="365F91"/>
              <w:sz w:val="22"/>
              <w:szCs w:val="22"/>
            </w:rPr>
          </w:pPr>
        </w:p>
      </w:tc>
      <w:tc>
        <w:tcPr>
          <w:tcW w:w="2250" w:type="pct"/>
          <w:tcBorders>
            <w:top w:val="single" w:sz="4" w:space="0" w:color="4F81BD"/>
            <w:left w:val="nil"/>
            <w:bottom w:val="nil"/>
            <w:right w:val="nil"/>
          </w:tcBorders>
        </w:tcPr>
        <w:p w14:paraId="09664199" w14:textId="77777777" w:rsidR="00CB2F2A" w:rsidRPr="005A3173" w:rsidRDefault="00CB2F2A" w:rsidP="005A3173">
          <w:pPr>
            <w:pStyle w:val="Header"/>
            <w:spacing w:line="276" w:lineRule="auto"/>
            <w:rPr>
              <w:rFonts w:eastAsia="MS Gothic"/>
              <w:b/>
              <w:bCs/>
              <w:color w:val="4F81BD"/>
            </w:rPr>
          </w:pPr>
        </w:p>
      </w:tc>
    </w:tr>
  </w:tbl>
  <w:p w14:paraId="21855C18" w14:textId="77777777" w:rsidR="00CB2F2A" w:rsidRDefault="00CB2F2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CB2F2A" w:rsidRDefault="00CB2F2A">
    <w:pPr>
      <w:pStyle w:val="Footer"/>
    </w:pPr>
  </w:p>
  <w:p w14:paraId="48FFA445" w14:textId="77777777" w:rsidR="00CB2F2A" w:rsidRDefault="00CB2F2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A0C56" w14:textId="77777777" w:rsidR="00CB2F2A" w:rsidRPr="00D429EC" w:rsidRDefault="00CB2F2A" w:rsidP="00E27234">
    <w:pPr>
      <w:pStyle w:val="PBACFooter"/>
      <w:rPr>
        <w:rFonts w:asciiTheme="minorHAnsi" w:hAnsiTheme="minorHAnsi" w:cstheme="minorHAnsi"/>
        <w:sz w:val="24"/>
      </w:rPr>
    </w:pPr>
  </w:p>
  <w:bookmarkStart w:id="6" w:name="_Hlk76375156"/>
  <w:p w14:paraId="355827FE" w14:textId="4D9A81EB" w:rsidR="00CB2F2A" w:rsidRPr="007073D8" w:rsidRDefault="007073D8" w:rsidP="007073D8">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A15F6C">
      <w:rPr>
        <w:rFonts w:cs="Arial"/>
        <w:b/>
        <w:noProof/>
      </w:rPr>
      <w:t>4</w:t>
    </w:r>
    <w:r w:rsidRPr="00836F75">
      <w:rPr>
        <w:rFonts w:cs="Arial"/>
        <w:b/>
        <w:noProof/>
      </w:rPr>
      <w:fldChar w:fldCharType="end"/>
    </w:r>
    <w:r>
      <w:rPr>
        <w:rFonts w:cs="Arial"/>
        <w:b/>
        <w:noProof/>
      </w:rPr>
      <w:t xml:space="preserve"> </w:t>
    </w:r>
    <w:bookmarkEnd w:id="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CB2F2A" w14:paraId="1B1A9BFB" w14:textId="77777777" w:rsidTr="005A3173">
      <w:trPr>
        <w:trHeight w:val="151"/>
      </w:trPr>
      <w:tc>
        <w:tcPr>
          <w:tcW w:w="2250" w:type="pct"/>
          <w:tcBorders>
            <w:top w:val="nil"/>
            <w:left w:val="nil"/>
            <w:bottom w:val="single" w:sz="4" w:space="0" w:color="4F81BD"/>
            <w:right w:val="nil"/>
          </w:tcBorders>
        </w:tcPr>
        <w:p w14:paraId="1AEC0F9B" w14:textId="77777777" w:rsidR="00CB2F2A" w:rsidRPr="005A3173" w:rsidRDefault="00CB2F2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CB2F2A" w:rsidRPr="005A3173" w:rsidRDefault="00CB2F2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CB2F2A" w:rsidRPr="005A3173" w:rsidRDefault="00CB2F2A" w:rsidP="005A3173">
          <w:pPr>
            <w:pStyle w:val="Header"/>
            <w:spacing w:line="276" w:lineRule="auto"/>
            <w:rPr>
              <w:rFonts w:eastAsia="MS Gothic"/>
              <w:b/>
              <w:bCs/>
              <w:color w:val="4F81BD"/>
            </w:rPr>
          </w:pPr>
        </w:p>
      </w:tc>
    </w:tr>
    <w:tr w:rsidR="00CB2F2A" w14:paraId="0A17FD7B" w14:textId="77777777" w:rsidTr="005A3173">
      <w:trPr>
        <w:trHeight w:val="150"/>
      </w:trPr>
      <w:tc>
        <w:tcPr>
          <w:tcW w:w="2250" w:type="pct"/>
          <w:tcBorders>
            <w:top w:val="single" w:sz="4" w:space="0" w:color="4F81BD"/>
            <w:left w:val="nil"/>
            <w:bottom w:val="nil"/>
            <w:right w:val="nil"/>
          </w:tcBorders>
        </w:tcPr>
        <w:p w14:paraId="66DEA9D9" w14:textId="77777777" w:rsidR="00CB2F2A" w:rsidRPr="005A3173" w:rsidRDefault="00CB2F2A" w:rsidP="005A3173">
          <w:pPr>
            <w:pStyle w:val="Header"/>
            <w:spacing w:line="276" w:lineRule="auto"/>
            <w:rPr>
              <w:rFonts w:eastAsia="MS Gothic"/>
              <w:b/>
              <w:bCs/>
              <w:color w:val="4F81BD"/>
            </w:rPr>
          </w:pPr>
        </w:p>
      </w:tc>
      <w:tc>
        <w:tcPr>
          <w:tcW w:w="0" w:type="auto"/>
          <w:vMerge/>
          <w:vAlign w:val="center"/>
          <w:hideMark/>
        </w:tcPr>
        <w:p w14:paraId="0726D67B" w14:textId="77777777" w:rsidR="00CB2F2A" w:rsidRPr="005A3173" w:rsidRDefault="00CB2F2A" w:rsidP="005A3173">
          <w:pPr>
            <w:rPr>
              <w:color w:val="365F91"/>
              <w:sz w:val="22"/>
              <w:szCs w:val="22"/>
            </w:rPr>
          </w:pPr>
        </w:p>
      </w:tc>
      <w:tc>
        <w:tcPr>
          <w:tcW w:w="2250" w:type="pct"/>
          <w:tcBorders>
            <w:top w:val="single" w:sz="4" w:space="0" w:color="4F81BD"/>
            <w:left w:val="nil"/>
            <w:bottom w:val="nil"/>
            <w:right w:val="nil"/>
          </w:tcBorders>
        </w:tcPr>
        <w:p w14:paraId="77FEEEB1" w14:textId="77777777" w:rsidR="00CB2F2A" w:rsidRPr="005A3173" w:rsidRDefault="00CB2F2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CB2F2A" w14:paraId="434C4AE3" w14:textId="77777777" w:rsidTr="005A3173">
      <w:trPr>
        <w:trHeight w:val="151"/>
      </w:trPr>
      <w:tc>
        <w:tcPr>
          <w:tcW w:w="2250" w:type="pct"/>
          <w:tcBorders>
            <w:top w:val="nil"/>
            <w:left w:val="nil"/>
            <w:bottom w:val="single" w:sz="4" w:space="0" w:color="4F81BD"/>
            <w:right w:val="nil"/>
          </w:tcBorders>
        </w:tcPr>
        <w:p w14:paraId="556410DA" w14:textId="77777777" w:rsidR="00CB2F2A" w:rsidRPr="005A3173" w:rsidRDefault="00CB2F2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CB2F2A" w:rsidRPr="005A3173" w:rsidRDefault="00CB2F2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CB2F2A" w:rsidRPr="005A3173" w:rsidRDefault="00CB2F2A" w:rsidP="005A3173">
          <w:pPr>
            <w:pStyle w:val="Header"/>
            <w:spacing w:line="276" w:lineRule="auto"/>
            <w:rPr>
              <w:rFonts w:eastAsia="MS Gothic"/>
              <w:b/>
              <w:bCs/>
              <w:color w:val="4F81BD"/>
            </w:rPr>
          </w:pPr>
        </w:p>
      </w:tc>
    </w:tr>
    <w:tr w:rsidR="00CB2F2A" w14:paraId="2F5EEC4C" w14:textId="77777777" w:rsidTr="005A3173">
      <w:trPr>
        <w:trHeight w:val="150"/>
      </w:trPr>
      <w:tc>
        <w:tcPr>
          <w:tcW w:w="2250" w:type="pct"/>
          <w:tcBorders>
            <w:top w:val="single" w:sz="4" w:space="0" w:color="4F81BD"/>
            <w:left w:val="nil"/>
            <w:bottom w:val="nil"/>
            <w:right w:val="nil"/>
          </w:tcBorders>
        </w:tcPr>
        <w:p w14:paraId="60E1BA15" w14:textId="77777777" w:rsidR="00CB2F2A" w:rsidRPr="005A3173" w:rsidRDefault="00CB2F2A" w:rsidP="005A3173">
          <w:pPr>
            <w:pStyle w:val="Header"/>
            <w:spacing w:line="276" w:lineRule="auto"/>
            <w:rPr>
              <w:rFonts w:eastAsia="MS Gothic"/>
              <w:b/>
              <w:bCs/>
              <w:color w:val="4F81BD"/>
            </w:rPr>
          </w:pPr>
        </w:p>
      </w:tc>
      <w:tc>
        <w:tcPr>
          <w:tcW w:w="0" w:type="auto"/>
          <w:vMerge/>
          <w:vAlign w:val="center"/>
          <w:hideMark/>
        </w:tcPr>
        <w:p w14:paraId="4EACACBE" w14:textId="77777777" w:rsidR="00CB2F2A" w:rsidRPr="005A3173" w:rsidRDefault="00CB2F2A" w:rsidP="005A3173">
          <w:pPr>
            <w:rPr>
              <w:color w:val="365F91"/>
              <w:sz w:val="22"/>
              <w:szCs w:val="22"/>
            </w:rPr>
          </w:pPr>
        </w:p>
      </w:tc>
      <w:tc>
        <w:tcPr>
          <w:tcW w:w="2250" w:type="pct"/>
          <w:tcBorders>
            <w:top w:val="single" w:sz="4" w:space="0" w:color="4F81BD"/>
            <w:left w:val="nil"/>
            <w:bottom w:val="nil"/>
            <w:right w:val="nil"/>
          </w:tcBorders>
        </w:tcPr>
        <w:p w14:paraId="516BCB31" w14:textId="77777777" w:rsidR="00CB2F2A" w:rsidRPr="005A3173" w:rsidRDefault="00CB2F2A" w:rsidP="005A3173">
          <w:pPr>
            <w:pStyle w:val="Header"/>
            <w:spacing w:line="276" w:lineRule="auto"/>
            <w:rPr>
              <w:rFonts w:eastAsia="MS Gothic"/>
              <w:b/>
              <w:bCs/>
              <w:color w:val="4F81BD"/>
            </w:rPr>
          </w:pPr>
        </w:p>
      </w:tc>
    </w:tr>
  </w:tbl>
  <w:p w14:paraId="679BDCC0" w14:textId="6D6092FD" w:rsidR="00CB2F2A" w:rsidRPr="007C0F57" w:rsidRDefault="00CB2F2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FE775F">
      <w:rPr>
        <w:rStyle w:val="PageNumber"/>
        <w:noProof/>
      </w:rPr>
      <w:t>1</w:t>
    </w:r>
    <w:r>
      <w:rPr>
        <w:rStyle w:val="PageNumber"/>
      </w:rPr>
      <w:fldChar w:fldCharType="end"/>
    </w:r>
    <w:r w:rsidRPr="007C0F57">
      <w:rPr>
        <w:b/>
        <w:i/>
        <w:sz w:val="20"/>
        <w:szCs w:val="20"/>
      </w:rPr>
      <w:t>BAC Meeting</w:t>
    </w:r>
  </w:p>
  <w:p w14:paraId="617093FB" w14:textId="77777777" w:rsidR="00CB2F2A" w:rsidRPr="007C0F57" w:rsidRDefault="00CB2F2A" w:rsidP="007C0F57">
    <w:pPr>
      <w:pStyle w:val="Footer"/>
      <w:jc w:val="center"/>
      <w:rPr>
        <w:b/>
        <w:i/>
        <w:sz w:val="20"/>
        <w:szCs w:val="20"/>
      </w:rPr>
    </w:pPr>
    <w:r w:rsidRPr="007C0F57">
      <w:rPr>
        <w:b/>
        <w:i/>
        <w:sz w:val="20"/>
        <w:szCs w:val="20"/>
      </w:rPr>
      <w:t>Commercial-in-Confidence</w:t>
    </w:r>
  </w:p>
  <w:p w14:paraId="36E9E30B" w14:textId="77777777" w:rsidR="00CB2F2A" w:rsidRDefault="00CB2F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1C7ED" w14:textId="77777777" w:rsidR="00CB2F2A" w:rsidRDefault="00CB2F2A">
      <w:r>
        <w:separator/>
      </w:r>
    </w:p>
    <w:p w14:paraId="615FB1ED" w14:textId="77777777" w:rsidR="00CB2F2A" w:rsidRDefault="00CB2F2A"/>
  </w:footnote>
  <w:footnote w:type="continuationSeparator" w:id="0">
    <w:p w14:paraId="55BB0431" w14:textId="77777777" w:rsidR="00CB2F2A" w:rsidRDefault="00CB2F2A">
      <w:r>
        <w:continuationSeparator/>
      </w:r>
    </w:p>
    <w:p w14:paraId="029CA0A0" w14:textId="77777777" w:rsidR="00CB2F2A" w:rsidRDefault="00CB2F2A"/>
  </w:footnote>
  <w:footnote w:type="continuationNotice" w:id="1">
    <w:p w14:paraId="760AF7F7" w14:textId="77777777" w:rsidR="00CB2F2A" w:rsidRDefault="00CB2F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CB2F2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CB2F2A" w:rsidRPr="00A06225" w:rsidRDefault="00CB2F2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CB2F2A" w:rsidRPr="00A06225" w:rsidRDefault="00CB2F2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CB2F2A" w:rsidRPr="00A06225" w:rsidRDefault="00CB2F2A">
          <w:pPr>
            <w:pStyle w:val="Header"/>
            <w:spacing w:line="276" w:lineRule="auto"/>
            <w:rPr>
              <w:rFonts w:ascii="Cambria" w:eastAsia="MS Gothic" w:hAnsi="Cambria"/>
              <w:b/>
              <w:bCs/>
              <w:color w:val="4F81BD"/>
            </w:rPr>
          </w:pPr>
        </w:p>
      </w:tc>
    </w:tr>
    <w:tr w:rsidR="00CB2F2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CB2F2A" w:rsidRPr="00A06225" w:rsidRDefault="00CB2F2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CB2F2A" w:rsidRPr="00A06225" w:rsidRDefault="00CB2F2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CB2F2A" w:rsidRPr="00A06225" w:rsidRDefault="00CB2F2A">
          <w:pPr>
            <w:pStyle w:val="Header"/>
            <w:spacing w:line="276" w:lineRule="auto"/>
            <w:rPr>
              <w:rFonts w:ascii="Cambria" w:eastAsia="MS Gothic" w:hAnsi="Cambria"/>
              <w:b/>
              <w:bCs/>
              <w:color w:val="4F81BD"/>
            </w:rPr>
          </w:pPr>
        </w:p>
      </w:tc>
    </w:tr>
  </w:tbl>
  <w:p w14:paraId="7DCC695F" w14:textId="77777777" w:rsidR="00CB2F2A" w:rsidRDefault="00CB2F2A">
    <w:pPr>
      <w:pStyle w:val="Header"/>
    </w:pPr>
  </w:p>
  <w:p w14:paraId="25F34A60" w14:textId="77777777" w:rsidR="00CB2F2A" w:rsidRDefault="00CB2F2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79651" w14:textId="0B6632A0" w:rsidR="007073D8" w:rsidRPr="00056684" w:rsidRDefault="00FE775F" w:rsidP="007073D8">
    <w:pPr>
      <w:pStyle w:val="Header"/>
      <w:ind w:left="360"/>
      <w:rPr>
        <w:rFonts w:asciiTheme="minorHAnsi" w:hAnsiTheme="minorHAnsi" w:cs="Arial"/>
        <w:i/>
        <w:color w:val="808080"/>
      </w:rPr>
    </w:pPr>
    <w:bookmarkStart w:id="5" w:name="_Hlk76375146"/>
    <w:r w:rsidRPr="00FE775F">
      <w:rPr>
        <w:rFonts w:asciiTheme="minorHAnsi" w:hAnsiTheme="minorHAnsi" w:cs="Arial"/>
        <w:i/>
        <w:color w:val="808080"/>
      </w:rPr>
      <w:t xml:space="preserve">Public Summary Document </w:t>
    </w:r>
    <w:r w:rsidR="007073D8" w:rsidRPr="00056684">
      <w:rPr>
        <w:rFonts w:asciiTheme="minorHAnsi" w:hAnsiTheme="minorHAnsi" w:cs="Arial"/>
        <w:i/>
        <w:color w:val="808080"/>
      </w:rPr>
      <w:t xml:space="preserve">– </w:t>
    </w:r>
    <w:r w:rsidR="007073D8">
      <w:rPr>
        <w:rFonts w:asciiTheme="minorHAnsi" w:hAnsiTheme="minorHAnsi" w:cs="Arial"/>
        <w:i/>
        <w:color w:val="808080"/>
      </w:rPr>
      <w:t>November 2021</w:t>
    </w:r>
    <w:r w:rsidR="007073D8" w:rsidRPr="00056684">
      <w:rPr>
        <w:rFonts w:asciiTheme="minorHAnsi" w:hAnsiTheme="minorHAnsi" w:cs="Arial"/>
        <w:i/>
        <w:color w:val="808080"/>
      </w:rPr>
      <w:t xml:space="preserve"> PBAC Meeting</w:t>
    </w:r>
  </w:p>
  <w:bookmarkEnd w:id="5"/>
  <w:p w14:paraId="3327C318" w14:textId="77777777" w:rsidR="00BF2B7C" w:rsidRPr="007073D8" w:rsidRDefault="00BF2B7C" w:rsidP="007073D8">
    <w:pPr>
      <w:pStyle w:val="Header"/>
      <w:ind w:left="360"/>
      <w:rPr>
        <w:rFonts w:asciiTheme="minorHAnsi" w:hAnsiTheme="minorHAnsi" w:cs="Arial"/>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44933"/>
    <w:multiLevelType w:val="hybridMultilevel"/>
    <w:tmpl w:val="91DC328E"/>
    <w:lvl w:ilvl="0" w:tplc="E5769FCC">
      <w:start w:val="1"/>
      <w:numFmt w:val="upperLetter"/>
      <w:lvlText w:val="%1."/>
      <w:lvlJc w:val="left"/>
      <w:pPr>
        <w:ind w:left="360" w:hanging="360"/>
      </w:pPr>
      <w:rPr>
        <w:i w:val="0"/>
        <w:iCs w:val="0"/>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5"/>
  </w:num>
  <w:num w:numId="2">
    <w:abstractNumId w:val="0"/>
  </w:num>
  <w:num w:numId="3">
    <w:abstractNumId w:val="12"/>
  </w:num>
  <w:num w:numId="4">
    <w:abstractNumId w:val="9"/>
  </w:num>
  <w:num w:numId="5">
    <w:abstractNumId w:val="1"/>
  </w:num>
  <w:num w:numId="6">
    <w:abstractNumId w:val="15"/>
  </w:num>
  <w:num w:numId="7">
    <w:abstractNumId w:val="8"/>
  </w:num>
  <w:num w:numId="8">
    <w:abstractNumId w:val="10"/>
  </w:num>
  <w:num w:numId="9">
    <w:abstractNumId w:val="11"/>
  </w:num>
  <w:num w:numId="10">
    <w:abstractNumId w:val="4"/>
  </w:num>
  <w:num w:numId="11">
    <w:abstractNumId w:val="2"/>
  </w:num>
  <w:num w:numId="12">
    <w:abstractNumId w:val="6"/>
  </w:num>
  <w:num w:numId="13">
    <w:abstractNumId w:val="3"/>
  </w:num>
  <w:num w:numId="14">
    <w:abstractNumId w:val="7"/>
  </w:num>
  <w:num w:numId="15">
    <w:abstractNumId w:val="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5"/>
  </w:num>
  <w:num w:numId="1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6782"/>
    <w:rsid w:val="00011A59"/>
    <w:rsid w:val="00014D69"/>
    <w:rsid w:val="0001624C"/>
    <w:rsid w:val="00016A41"/>
    <w:rsid w:val="000214D1"/>
    <w:rsid w:val="0002464A"/>
    <w:rsid w:val="000249F4"/>
    <w:rsid w:val="00025A04"/>
    <w:rsid w:val="0002693D"/>
    <w:rsid w:val="0003050E"/>
    <w:rsid w:val="0003106B"/>
    <w:rsid w:val="00031AA0"/>
    <w:rsid w:val="00034905"/>
    <w:rsid w:val="00037FB4"/>
    <w:rsid w:val="000421A1"/>
    <w:rsid w:val="0004240E"/>
    <w:rsid w:val="00043821"/>
    <w:rsid w:val="00044EC4"/>
    <w:rsid w:val="00045E26"/>
    <w:rsid w:val="000514B5"/>
    <w:rsid w:val="0005322E"/>
    <w:rsid w:val="00054E2B"/>
    <w:rsid w:val="0005683B"/>
    <w:rsid w:val="00060E64"/>
    <w:rsid w:val="00062BC5"/>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69C"/>
    <w:rsid w:val="00087C4C"/>
    <w:rsid w:val="000918CB"/>
    <w:rsid w:val="00091B06"/>
    <w:rsid w:val="000951C4"/>
    <w:rsid w:val="00095ADA"/>
    <w:rsid w:val="000969AD"/>
    <w:rsid w:val="000975FB"/>
    <w:rsid w:val="000A02F8"/>
    <w:rsid w:val="000A3AA2"/>
    <w:rsid w:val="000A44B2"/>
    <w:rsid w:val="000A52F6"/>
    <w:rsid w:val="000A79A4"/>
    <w:rsid w:val="000B44C3"/>
    <w:rsid w:val="000B538B"/>
    <w:rsid w:val="000B558D"/>
    <w:rsid w:val="000B5A89"/>
    <w:rsid w:val="000B65F6"/>
    <w:rsid w:val="000B7767"/>
    <w:rsid w:val="000C5F95"/>
    <w:rsid w:val="000C689B"/>
    <w:rsid w:val="000C6996"/>
    <w:rsid w:val="000C7C46"/>
    <w:rsid w:val="000D008B"/>
    <w:rsid w:val="000D09E9"/>
    <w:rsid w:val="000D113F"/>
    <w:rsid w:val="000D23A4"/>
    <w:rsid w:val="000D23BA"/>
    <w:rsid w:val="000D4FF8"/>
    <w:rsid w:val="000D7F17"/>
    <w:rsid w:val="000E19B7"/>
    <w:rsid w:val="000E20FC"/>
    <w:rsid w:val="000E2E36"/>
    <w:rsid w:val="000E3DFB"/>
    <w:rsid w:val="000E4576"/>
    <w:rsid w:val="000E567A"/>
    <w:rsid w:val="000E5EA1"/>
    <w:rsid w:val="000E6546"/>
    <w:rsid w:val="000E681E"/>
    <w:rsid w:val="000E7E52"/>
    <w:rsid w:val="000F0003"/>
    <w:rsid w:val="000F3384"/>
    <w:rsid w:val="000F3690"/>
    <w:rsid w:val="000F4E6A"/>
    <w:rsid w:val="000F7354"/>
    <w:rsid w:val="00101ABE"/>
    <w:rsid w:val="00102202"/>
    <w:rsid w:val="00102700"/>
    <w:rsid w:val="00102A78"/>
    <w:rsid w:val="00103118"/>
    <w:rsid w:val="00104227"/>
    <w:rsid w:val="001063D7"/>
    <w:rsid w:val="001107BF"/>
    <w:rsid w:val="00113649"/>
    <w:rsid w:val="00113D5C"/>
    <w:rsid w:val="00121DDF"/>
    <w:rsid w:val="0012417C"/>
    <w:rsid w:val="00124BF2"/>
    <w:rsid w:val="0012597F"/>
    <w:rsid w:val="0012749D"/>
    <w:rsid w:val="001306A5"/>
    <w:rsid w:val="00130918"/>
    <w:rsid w:val="001311AE"/>
    <w:rsid w:val="00140B74"/>
    <w:rsid w:val="00140D94"/>
    <w:rsid w:val="00142369"/>
    <w:rsid w:val="00142395"/>
    <w:rsid w:val="00142714"/>
    <w:rsid w:val="00144D09"/>
    <w:rsid w:val="001452ED"/>
    <w:rsid w:val="00147D84"/>
    <w:rsid w:val="001549C1"/>
    <w:rsid w:val="00155F83"/>
    <w:rsid w:val="00156C8D"/>
    <w:rsid w:val="00160D52"/>
    <w:rsid w:val="00160F4D"/>
    <w:rsid w:val="001618AC"/>
    <w:rsid w:val="00162BDD"/>
    <w:rsid w:val="00162D4E"/>
    <w:rsid w:val="00163329"/>
    <w:rsid w:val="00164623"/>
    <w:rsid w:val="001652DE"/>
    <w:rsid w:val="00165B64"/>
    <w:rsid w:val="00167C39"/>
    <w:rsid w:val="00170E31"/>
    <w:rsid w:val="00172837"/>
    <w:rsid w:val="0017588F"/>
    <w:rsid w:val="00175986"/>
    <w:rsid w:val="00176B9D"/>
    <w:rsid w:val="001774EE"/>
    <w:rsid w:val="00180713"/>
    <w:rsid w:val="00180720"/>
    <w:rsid w:val="001830CE"/>
    <w:rsid w:val="001836E3"/>
    <w:rsid w:val="0018643B"/>
    <w:rsid w:val="00196307"/>
    <w:rsid w:val="00197F03"/>
    <w:rsid w:val="001A0D10"/>
    <w:rsid w:val="001A33EA"/>
    <w:rsid w:val="001A3625"/>
    <w:rsid w:val="001A4413"/>
    <w:rsid w:val="001A4C4F"/>
    <w:rsid w:val="001A5A2B"/>
    <w:rsid w:val="001A76FB"/>
    <w:rsid w:val="001B017F"/>
    <w:rsid w:val="001B08AC"/>
    <w:rsid w:val="001B0B79"/>
    <w:rsid w:val="001B2BBC"/>
    <w:rsid w:val="001B2BCD"/>
    <w:rsid w:val="001B2C7B"/>
    <w:rsid w:val="001B3A40"/>
    <w:rsid w:val="001B3FFE"/>
    <w:rsid w:val="001B5129"/>
    <w:rsid w:val="001C0B4C"/>
    <w:rsid w:val="001C0EC4"/>
    <w:rsid w:val="001C1195"/>
    <w:rsid w:val="001C12AE"/>
    <w:rsid w:val="001C1E84"/>
    <w:rsid w:val="001C2E42"/>
    <w:rsid w:val="001D1F5F"/>
    <w:rsid w:val="001E06D2"/>
    <w:rsid w:val="001E17C4"/>
    <w:rsid w:val="001E59EF"/>
    <w:rsid w:val="001F005B"/>
    <w:rsid w:val="001F01D8"/>
    <w:rsid w:val="001F1850"/>
    <w:rsid w:val="001F1FBF"/>
    <w:rsid w:val="001F2B80"/>
    <w:rsid w:val="001F2F1C"/>
    <w:rsid w:val="001F3189"/>
    <w:rsid w:val="002005C8"/>
    <w:rsid w:val="00201FB8"/>
    <w:rsid w:val="00203FAC"/>
    <w:rsid w:val="00206019"/>
    <w:rsid w:val="00213CFB"/>
    <w:rsid w:val="0021553C"/>
    <w:rsid w:val="0021557B"/>
    <w:rsid w:val="00216B87"/>
    <w:rsid w:val="002174FD"/>
    <w:rsid w:val="00217BE1"/>
    <w:rsid w:val="002214B9"/>
    <w:rsid w:val="00223370"/>
    <w:rsid w:val="00230F63"/>
    <w:rsid w:val="00234252"/>
    <w:rsid w:val="0023466E"/>
    <w:rsid w:val="002374FE"/>
    <w:rsid w:val="00237AC6"/>
    <w:rsid w:val="00240618"/>
    <w:rsid w:val="00244139"/>
    <w:rsid w:val="00244209"/>
    <w:rsid w:val="00244490"/>
    <w:rsid w:val="00245B9C"/>
    <w:rsid w:val="00253499"/>
    <w:rsid w:val="00254A62"/>
    <w:rsid w:val="002551A4"/>
    <w:rsid w:val="00257664"/>
    <w:rsid w:val="00260165"/>
    <w:rsid w:val="00265151"/>
    <w:rsid w:val="00265C2C"/>
    <w:rsid w:val="00266509"/>
    <w:rsid w:val="00271BA1"/>
    <w:rsid w:val="00273AC5"/>
    <w:rsid w:val="002762FA"/>
    <w:rsid w:val="00277505"/>
    <w:rsid w:val="0028158C"/>
    <w:rsid w:val="002823B6"/>
    <w:rsid w:val="00286F21"/>
    <w:rsid w:val="00290C03"/>
    <w:rsid w:val="00294274"/>
    <w:rsid w:val="0029458F"/>
    <w:rsid w:val="002A018F"/>
    <w:rsid w:val="002A0E04"/>
    <w:rsid w:val="002A104C"/>
    <w:rsid w:val="002A1EF7"/>
    <w:rsid w:val="002A494D"/>
    <w:rsid w:val="002A4960"/>
    <w:rsid w:val="002A636A"/>
    <w:rsid w:val="002B0AE0"/>
    <w:rsid w:val="002B1AE6"/>
    <w:rsid w:val="002B1D51"/>
    <w:rsid w:val="002B2DE8"/>
    <w:rsid w:val="002B30F8"/>
    <w:rsid w:val="002B388A"/>
    <w:rsid w:val="002B3C1A"/>
    <w:rsid w:val="002B5596"/>
    <w:rsid w:val="002B768E"/>
    <w:rsid w:val="002B77D7"/>
    <w:rsid w:val="002C212F"/>
    <w:rsid w:val="002C2D40"/>
    <w:rsid w:val="002C2F35"/>
    <w:rsid w:val="002C6AA9"/>
    <w:rsid w:val="002C7485"/>
    <w:rsid w:val="002D086C"/>
    <w:rsid w:val="002D0A5C"/>
    <w:rsid w:val="002D2641"/>
    <w:rsid w:val="002D283A"/>
    <w:rsid w:val="002D4543"/>
    <w:rsid w:val="002E3153"/>
    <w:rsid w:val="002E4A02"/>
    <w:rsid w:val="002E5292"/>
    <w:rsid w:val="002E57B8"/>
    <w:rsid w:val="002E72CA"/>
    <w:rsid w:val="002F12AB"/>
    <w:rsid w:val="002F1D07"/>
    <w:rsid w:val="002F2CF3"/>
    <w:rsid w:val="002F600D"/>
    <w:rsid w:val="002F6916"/>
    <w:rsid w:val="002F6F0F"/>
    <w:rsid w:val="002F7E47"/>
    <w:rsid w:val="00300AD6"/>
    <w:rsid w:val="00300B1B"/>
    <w:rsid w:val="003019D0"/>
    <w:rsid w:val="003020A6"/>
    <w:rsid w:val="003064AF"/>
    <w:rsid w:val="00307DC6"/>
    <w:rsid w:val="00310A8B"/>
    <w:rsid w:val="00310B68"/>
    <w:rsid w:val="003160D2"/>
    <w:rsid w:val="003168E4"/>
    <w:rsid w:val="003173FC"/>
    <w:rsid w:val="00317C6C"/>
    <w:rsid w:val="00320728"/>
    <w:rsid w:val="00320B80"/>
    <w:rsid w:val="00320CD3"/>
    <w:rsid w:val="00326E79"/>
    <w:rsid w:val="0032748A"/>
    <w:rsid w:val="003301B1"/>
    <w:rsid w:val="00330DA8"/>
    <w:rsid w:val="00331189"/>
    <w:rsid w:val="0033263D"/>
    <w:rsid w:val="00334E69"/>
    <w:rsid w:val="0033518A"/>
    <w:rsid w:val="00335535"/>
    <w:rsid w:val="003367EF"/>
    <w:rsid w:val="00341AE4"/>
    <w:rsid w:val="003476EE"/>
    <w:rsid w:val="00353E05"/>
    <w:rsid w:val="003541DD"/>
    <w:rsid w:val="00356E5B"/>
    <w:rsid w:val="00361E3A"/>
    <w:rsid w:val="003736C9"/>
    <w:rsid w:val="00380F86"/>
    <w:rsid w:val="00383B77"/>
    <w:rsid w:val="00384988"/>
    <w:rsid w:val="00385341"/>
    <w:rsid w:val="003872CF"/>
    <w:rsid w:val="0039782C"/>
    <w:rsid w:val="003A13A6"/>
    <w:rsid w:val="003A2165"/>
    <w:rsid w:val="003A3AF3"/>
    <w:rsid w:val="003A5B4A"/>
    <w:rsid w:val="003A5D95"/>
    <w:rsid w:val="003B0D3A"/>
    <w:rsid w:val="003B2302"/>
    <w:rsid w:val="003B23C5"/>
    <w:rsid w:val="003B2A75"/>
    <w:rsid w:val="003B49B2"/>
    <w:rsid w:val="003B5104"/>
    <w:rsid w:val="003B6124"/>
    <w:rsid w:val="003B7960"/>
    <w:rsid w:val="003C0908"/>
    <w:rsid w:val="003C093A"/>
    <w:rsid w:val="003C1ECF"/>
    <w:rsid w:val="003C2FB5"/>
    <w:rsid w:val="003D24C5"/>
    <w:rsid w:val="003D24CE"/>
    <w:rsid w:val="003D4071"/>
    <w:rsid w:val="003D4594"/>
    <w:rsid w:val="003D4AC4"/>
    <w:rsid w:val="003D63B7"/>
    <w:rsid w:val="003D74C5"/>
    <w:rsid w:val="003E3441"/>
    <w:rsid w:val="003E4374"/>
    <w:rsid w:val="003E468B"/>
    <w:rsid w:val="003E62BD"/>
    <w:rsid w:val="003F044F"/>
    <w:rsid w:val="003F0C3A"/>
    <w:rsid w:val="003F15F0"/>
    <w:rsid w:val="003F3228"/>
    <w:rsid w:val="003F5C8C"/>
    <w:rsid w:val="003F63CE"/>
    <w:rsid w:val="003F775A"/>
    <w:rsid w:val="003F7E27"/>
    <w:rsid w:val="00400E55"/>
    <w:rsid w:val="0040128E"/>
    <w:rsid w:val="0040216B"/>
    <w:rsid w:val="0040590E"/>
    <w:rsid w:val="00406D8A"/>
    <w:rsid w:val="00414F0C"/>
    <w:rsid w:val="00420400"/>
    <w:rsid w:val="00423D48"/>
    <w:rsid w:val="004252EC"/>
    <w:rsid w:val="00430D39"/>
    <w:rsid w:val="00442C91"/>
    <w:rsid w:val="004453D0"/>
    <w:rsid w:val="004465BD"/>
    <w:rsid w:val="00446938"/>
    <w:rsid w:val="004528FA"/>
    <w:rsid w:val="004562F6"/>
    <w:rsid w:val="00461A44"/>
    <w:rsid w:val="00462D26"/>
    <w:rsid w:val="0046385A"/>
    <w:rsid w:val="00464039"/>
    <w:rsid w:val="004658BD"/>
    <w:rsid w:val="00466ADA"/>
    <w:rsid w:val="004702BB"/>
    <w:rsid w:val="00471DCB"/>
    <w:rsid w:val="00473FC9"/>
    <w:rsid w:val="0047494B"/>
    <w:rsid w:val="00474E43"/>
    <w:rsid w:val="00476245"/>
    <w:rsid w:val="00477A9B"/>
    <w:rsid w:val="00483035"/>
    <w:rsid w:val="00485940"/>
    <w:rsid w:val="00486C95"/>
    <w:rsid w:val="004877C2"/>
    <w:rsid w:val="004904B9"/>
    <w:rsid w:val="00494CAE"/>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524C"/>
    <w:rsid w:val="004C5FFA"/>
    <w:rsid w:val="004C691D"/>
    <w:rsid w:val="004C6C07"/>
    <w:rsid w:val="004C7E15"/>
    <w:rsid w:val="004D2CD1"/>
    <w:rsid w:val="004D3BCD"/>
    <w:rsid w:val="004D4FF6"/>
    <w:rsid w:val="004D5ADD"/>
    <w:rsid w:val="004E00C2"/>
    <w:rsid w:val="004E29F2"/>
    <w:rsid w:val="004E692D"/>
    <w:rsid w:val="004E7230"/>
    <w:rsid w:val="004E7D87"/>
    <w:rsid w:val="004F0E41"/>
    <w:rsid w:val="004F2553"/>
    <w:rsid w:val="004F306A"/>
    <w:rsid w:val="004F7704"/>
    <w:rsid w:val="004F7CED"/>
    <w:rsid w:val="00501554"/>
    <w:rsid w:val="00501820"/>
    <w:rsid w:val="00502A7F"/>
    <w:rsid w:val="00502AFE"/>
    <w:rsid w:val="00502E64"/>
    <w:rsid w:val="00503AD7"/>
    <w:rsid w:val="00503E89"/>
    <w:rsid w:val="00504E0C"/>
    <w:rsid w:val="00504E13"/>
    <w:rsid w:val="005109D4"/>
    <w:rsid w:val="00514CD7"/>
    <w:rsid w:val="005167EC"/>
    <w:rsid w:val="005170DA"/>
    <w:rsid w:val="00520D6A"/>
    <w:rsid w:val="00522DB6"/>
    <w:rsid w:val="005264A7"/>
    <w:rsid w:val="00526EF0"/>
    <w:rsid w:val="0052792D"/>
    <w:rsid w:val="005319B2"/>
    <w:rsid w:val="00531AF6"/>
    <w:rsid w:val="00532402"/>
    <w:rsid w:val="00532C74"/>
    <w:rsid w:val="00534E2E"/>
    <w:rsid w:val="00535133"/>
    <w:rsid w:val="00536CED"/>
    <w:rsid w:val="0054064C"/>
    <w:rsid w:val="00544552"/>
    <w:rsid w:val="00545130"/>
    <w:rsid w:val="00547D57"/>
    <w:rsid w:val="0055286A"/>
    <w:rsid w:val="00555745"/>
    <w:rsid w:val="00557D4F"/>
    <w:rsid w:val="0056122E"/>
    <w:rsid w:val="0056484E"/>
    <w:rsid w:val="00566EB3"/>
    <w:rsid w:val="00567D8A"/>
    <w:rsid w:val="00573038"/>
    <w:rsid w:val="005764CD"/>
    <w:rsid w:val="00577C4D"/>
    <w:rsid w:val="00580532"/>
    <w:rsid w:val="005818F7"/>
    <w:rsid w:val="00581932"/>
    <w:rsid w:val="00585159"/>
    <w:rsid w:val="00593611"/>
    <w:rsid w:val="00595525"/>
    <w:rsid w:val="005963BB"/>
    <w:rsid w:val="005A15D2"/>
    <w:rsid w:val="005A3173"/>
    <w:rsid w:val="005A3223"/>
    <w:rsid w:val="005A3DA3"/>
    <w:rsid w:val="005A52C4"/>
    <w:rsid w:val="005A63A1"/>
    <w:rsid w:val="005B1473"/>
    <w:rsid w:val="005C4F73"/>
    <w:rsid w:val="005C7FBA"/>
    <w:rsid w:val="005D03AB"/>
    <w:rsid w:val="005D401D"/>
    <w:rsid w:val="005D5017"/>
    <w:rsid w:val="005D63FA"/>
    <w:rsid w:val="005D73C7"/>
    <w:rsid w:val="005E0C2D"/>
    <w:rsid w:val="005E0D82"/>
    <w:rsid w:val="005E0F59"/>
    <w:rsid w:val="005E1333"/>
    <w:rsid w:val="005E17B1"/>
    <w:rsid w:val="005E3136"/>
    <w:rsid w:val="005E507D"/>
    <w:rsid w:val="005F0AD0"/>
    <w:rsid w:val="005F55D4"/>
    <w:rsid w:val="00600161"/>
    <w:rsid w:val="00601A91"/>
    <w:rsid w:val="00602BA3"/>
    <w:rsid w:val="00605B63"/>
    <w:rsid w:val="00605F9A"/>
    <w:rsid w:val="00606442"/>
    <w:rsid w:val="00606EED"/>
    <w:rsid w:val="00611B83"/>
    <w:rsid w:val="00612A95"/>
    <w:rsid w:val="00612E34"/>
    <w:rsid w:val="00614159"/>
    <w:rsid w:val="006158A3"/>
    <w:rsid w:val="00616C5F"/>
    <w:rsid w:val="00616DAC"/>
    <w:rsid w:val="00617725"/>
    <w:rsid w:val="00617C00"/>
    <w:rsid w:val="006263BF"/>
    <w:rsid w:val="0062748A"/>
    <w:rsid w:val="00630546"/>
    <w:rsid w:val="00630A2C"/>
    <w:rsid w:val="00634C50"/>
    <w:rsid w:val="0063682E"/>
    <w:rsid w:val="00640088"/>
    <w:rsid w:val="00642672"/>
    <w:rsid w:val="00642DA8"/>
    <w:rsid w:val="006436CD"/>
    <w:rsid w:val="00651169"/>
    <w:rsid w:val="00653D69"/>
    <w:rsid w:val="006552E6"/>
    <w:rsid w:val="00655794"/>
    <w:rsid w:val="00656F2F"/>
    <w:rsid w:val="00657C63"/>
    <w:rsid w:val="00661CBC"/>
    <w:rsid w:val="00662B85"/>
    <w:rsid w:val="00666C44"/>
    <w:rsid w:val="006670BE"/>
    <w:rsid w:val="00670A76"/>
    <w:rsid w:val="006711AA"/>
    <w:rsid w:val="00671805"/>
    <w:rsid w:val="00672B57"/>
    <w:rsid w:val="00673F1F"/>
    <w:rsid w:val="00674037"/>
    <w:rsid w:val="00675622"/>
    <w:rsid w:val="0067747D"/>
    <w:rsid w:val="00677B22"/>
    <w:rsid w:val="006818D5"/>
    <w:rsid w:val="00681CA4"/>
    <w:rsid w:val="00685687"/>
    <w:rsid w:val="0069039D"/>
    <w:rsid w:val="006906DB"/>
    <w:rsid w:val="00691900"/>
    <w:rsid w:val="00691E6C"/>
    <w:rsid w:val="00693106"/>
    <w:rsid w:val="0069342D"/>
    <w:rsid w:val="00693DFB"/>
    <w:rsid w:val="00694FD5"/>
    <w:rsid w:val="0069501D"/>
    <w:rsid w:val="00696129"/>
    <w:rsid w:val="00697CF2"/>
    <w:rsid w:val="006A12A5"/>
    <w:rsid w:val="006A2515"/>
    <w:rsid w:val="006A5D4E"/>
    <w:rsid w:val="006A5E20"/>
    <w:rsid w:val="006B0D94"/>
    <w:rsid w:val="006B485D"/>
    <w:rsid w:val="006B6E90"/>
    <w:rsid w:val="006C0C45"/>
    <w:rsid w:val="006C334C"/>
    <w:rsid w:val="006C5CF1"/>
    <w:rsid w:val="006C6C10"/>
    <w:rsid w:val="006C708E"/>
    <w:rsid w:val="006D14E7"/>
    <w:rsid w:val="006D4444"/>
    <w:rsid w:val="006D6493"/>
    <w:rsid w:val="006D6EC7"/>
    <w:rsid w:val="006D7332"/>
    <w:rsid w:val="006E1BCD"/>
    <w:rsid w:val="006E2732"/>
    <w:rsid w:val="006E5968"/>
    <w:rsid w:val="006E59CD"/>
    <w:rsid w:val="006F0A71"/>
    <w:rsid w:val="006F1C6B"/>
    <w:rsid w:val="006F40C2"/>
    <w:rsid w:val="006F5125"/>
    <w:rsid w:val="006F6603"/>
    <w:rsid w:val="006F733D"/>
    <w:rsid w:val="00700765"/>
    <w:rsid w:val="00702959"/>
    <w:rsid w:val="00702B6F"/>
    <w:rsid w:val="00704069"/>
    <w:rsid w:val="00706A2F"/>
    <w:rsid w:val="0070718E"/>
    <w:rsid w:val="007073D8"/>
    <w:rsid w:val="00707E52"/>
    <w:rsid w:val="00710259"/>
    <w:rsid w:val="0071031F"/>
    <w:rsid w:val="0071340B"/>
    <w:rsid w:val="0071395B"/>
    <w:rsid w:val="0071436D"/>
    <w:rsid w:val="00715BBB"/>
    <w:rsid w:val="007174BB"/>
    <w:rsid w:val="0072025D"/>
    <w:rsid w:val="00720D8C"/>
    <w:rsid w:val="00723328"/>
    <w:rsid w:val="0073137C"/>
    <w:rsid w:val="007340B9"/>
    <w:rsid w:val="007353D3"/>
    <w:rsid w:val="00736A79"/>
    <w:rsid w:val="0074156B"/>
    <w:rsid w:val="00741619"/>
    <w:rsid w:val="00745253"/>
    <w:rsid w:val="00747092"/>
    <w:rsid w:val="007526E6"/>
    <w:rsid w:val="00754DF9"/>
    <w:rsid w:val="007555E8"/>
    <w:rsid w:val="00755CC5"/>
    <w:rsid w:val="00756F66"/>
    <w:rsid w:val="00757427"/>
    <w:rsid w:val="0076420C"/>
    <w:rsid w:val="00771D07"/>
    <w:rsid w:val="007732EA"/>
    <w:rsid w:val="00773BE3"/>
    <w:rsid w:val="007743DD"/>
    <w:rsid w:val="00774E2C"/>
    <w:rsid w:val="0077518D"/>
    <w:rsid w:val="007753C2"/>
    <w:rsid w:val="00775C2B"/>
    <w:rsid w:val="007838B8"/>
    <w:rsid w:val="00787FD8"/>
    <w:rsid w:val="007915BA"/>
    <w:rsid w:val="00791844"/>
    <w:rsid w:val="007979BD"/>
    <w:rsid w:val="007A1CBA"/>
    <w:rsid w:val="007A420E"/>
    <w:rsid w:val="007A6A2F"/>
    <w:rsid w:val="007B024E"/>
    <w:rsid w:val="007B3DDC"/>
    <w:rsid w:val="007B44A9"/>
    <w:rsid w:val="007B72A6"/>
    <w:rsid w:val="007B7DA6"/>
    <w:rsid w:val="007C06D2"/>
    <w:rsid w:val="007C08E0"/>
    <w:rsid w:val="007C0F57"/>
    <w:rsid w:val="007C40B6"/>
    <w:rsid w:val="007C729F"/>
    <w:rsid w:val="007D3A5D"/>
    <w:rsid w:val="007D503D"/>
    <w:rsid w:val="007D59E7"/>
    <w:rsid w:val="007D5F2A"/>
    <w:rsid w:val="007E1CF1"/>
    <w:rsid w:val="007E1D28"/>
    <w:rsid w:val="007E226A"/>
    <w:rsid w:val="007E490F"/>
    <w:rsid w:val="007F0021"/>
    <w:rsid w:val="007F2641"/>
    <w:rsid w:val="007F6D3F"/>
    <w:rsid w:val="007F7C36"/>
    <w:rsid w:val="008055AF"/>
    <w:rsid w:val="008057CD"/>
    <w:rsid w:val="00806796"/>
    <w:rsid w:val="00810167"/>
    <w:rsid w:val="00811CC0"/>
    <w:rsid w:val="008151D6"/>
    <w:rsid w:val="00820594"/>
    <w:rsid w:val="00821527"/>
    <w:rsid w:val="0082193D"/>
    <w:rsid w:val="00822696"/>
    <w:rsid w:val="00825A6C"/>
    <w:rsid w:val="0082617E"/>
    <w:rsid w:val="008268BB"/>
    <w:rsid w:val="00826F6D"/>
    <w:rsid w:val="008306F3"/>
    <w:rsid w:val="00830E40"/>
    <w:rsid w:val="00832D9A"/>
    <w:rsid w:val="00835C62"/>
    <w:rsid w:val="008368A1"/>
    <w:rsid w:val="00840EF7"/>
    <w:rsid w:val="00844C0A"/>
    <w:rsid w:val="00846056"/>
    <w:rsid w:val="008465B6"/>
    <w:rsid w:val="0084681F"/>
    <w:rsid w:val="00847EC0"/>
    <w:rsid w:val="00854811"/>
    <w:rsid w:val="00855FD6"/>
    <w:rsid w:val="008560B1"/>
    <w:rsid w:val="00856DDD"/>
    <w:rsid w:val="00862D07"/>
    <w:rsid w:val="00863E68"/>
    <w:rsid w:val="008647B5"/>
    <w:rsid w:val="00867D64"/>
    <w:rsid w:val="00872E8F"/>
    <w:rsid w:val="00875DCB"/>
    <w:rsid w:val="0087755A"/>
    <w:rsid w:val="00882085"/>
    <w:rsid w:val="00882F38"/>
    <w:rsid w:val="00883188"/>
    <w:rsid w:val="00884A0C"/>
    <w:rsid w:val="00886ACA"/>
    <w:rsid w:val="00887A4E"/>
    <w:rsid w:val="0089031E"/>
    <w:rsid w:val="0089460B"/>
    <w:rsid w:val="00897D58"/>
    <w:rsid w:val="00897F22"/>
    <w:rsid w:val="008A0B39"/>
    <w:rsid w:val="008A17A3"/>
    <w:rsid w:val="008A1956"/>
    <w:rsid w:val="008A1E85"/>
    <w:rsid w:val="008A2419"/>
    <w:rsid w:val="008A4937"/>
    <w:rsid w:val="008A50F1"/>
    <w:rsid w:val="008A5933"/>
    <w:rsid w:val="008A59D9"/>
    <w:rsid w:val="008A643E"/>
    <w:rsid w:val="008A6819"/>
    <w:rsid w:val="008B2EC0"/>
    <w:rsid w:val="008B6DCF"/>
    <w:rsid w:val="008C79D4"/>
    <w:rsid w:val="008D0945"/>
    <w:rsid w:val="008D1409"/>
    <w:rsid w:val="008D15CC"/>
    <w:rsid w:val="008D1729"/>
    <w:rsid w:val="008D1B5C"/>
    <w:rsid w:val="008D3C82"/>
    <w:rsid w:val="008D447E"/>
    <w:rsid w:val="008D6ACF"/>
    <w:rsid w:val="008D7A41"/>
    <w:rsid w:val="008E2C72"/>
    <w:rsid w:val="008E3680"/>
    <w:rsid w:val="008E57BD"/>
    <w:rsid w:val="008E5870"/>
    <w:rsid w:val="008E58D6"/>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69"/>
    <w:rsid w:val="00913C99"/>
    <w:rsid w:val="00917D69"/>
    <w:rsid w:val="00920B6D"/>
    <w:rsid w:val="00921369"/>
    <w:rsid w:val="00926560"/>
    <w:rsid w:val="00926B15"/>
    <w:rsid w:val="00930291"/>
    <w:rsid w:val="00930937"/>
    <w:rsid w:val="009309C8"/>
    <w:rsid w:val="009324A6"/>
    <w:rsid w:val="00933E6C"/>
    <w:rsid w:val="00935A6E"/>
    <w:rsid w:val="00937958"/>
    <w:rsid w:val="009406E5"/>
    <w:rsid w:val="00941602"/>
    <w:rsid w:val="00942160"/>
    <w:rsid w:val="00946921"/>
    <w:rsid w:val="00947343"/>
    <w:rsid w:val="0095146F"/>
    <w:rsid w:val="009534C7"/>
    <w:rsid w:val="00957944"/>
    <w:rsid w:val="009602C5"/>
    <w:rsid w:val="00962223"/>
    <w:rsid w:val="0096252B"/>
    <w:rsid w:val="0096336C"/>
    <w:rsid w:val="0096354E"/>
    <w:rsid w:val="00964A9F"/>
    <w:rsid w:val="00966D0D"/>
    <w:rsid w:val="00967732"/>
    <w:rsid w:val="0096783C"/>
    <w:rsid w:val="009722B3"/>
    <w:rsid w:val="00973E24"/>
    <w:rsid w:val="00974C21"/>
    <w:rsid w:val="00975948"/>
    <w:rsid w:val="009759AA"/>
    <w:rsid w:val="00977BF3"/>
    <w:rsid w:val="009803E4"/>
    <w:rsid w:val="00980B0E"/>
    <w:rsid w:val="009823C2"/>
    <w:rsid w:val="00982B39"/>
    <w:rsid w:val="009836A3"/>
    <w:rsid w:val="00984C58"/>
    <w:rsid w:val="009855A8"/>
    <w:rsid w:val="00985D1A"/>
    <w:rsid w:val="009913F4"/>
    <w:rsid w:val="00991782"/>
    <w:rsid w:val="009937F7"/>
    <w:rsid w:val="0099465B"/>
    <w:rsid w:val="009951A1"/>
    <w:rsid w:val="00997A44"/>
    <w:rsid w:val="009A0427"/>
    <w:rsid w:val="009A0CDD"/>
    <w:rsid w:val="009A3168"/>
    <w:rsid w:val="009A4BDF"/>
    <w:rsid w:val="009A5D04"/>
    <w:rsid w:val="009A61CA"/>
    <w:rsid w:val="009A6F67"/>
    <w:rsid w:val="009B0C64"/>
    <w:rsid w:val="009B0F67"/>
    <w:rsid w:val="009B2756"/>
    <w:rsid w:val="009B3D56"/>
    <w:rsid w:val="009B3F8C"/>
    <w:rsid w:val="009B533B"/>
    <w:rsid w:val="009C703C"/>
    <w:rsid w:val="009D0C29"/>
    <w:rsid w:val="009D206E"/>
    <w:rsid w:val="009D3CAA"/>
    <w:rsid w:val="009D507A"/>
    <w:rsid w:val="009D556B"/>
    <w:rsid w:val="009D6532"/>
    <w:rsid w:val="009D71FD"/>
    <w:rsid w:val="009E10AD"/>
    <w:rsid w:val="009E193E"/>
    <w:rsid w:val="009E2588"/>
    <w:rsid w:val="009E2E8E"/>
    <w:rsid w:val="009E40E1"/>
    <w:rsid w:val="009E5647"/>
    <w:rsid w:val="009F0EFA"/>
    <w:rsid w:val="009F4E46"/>
    <w:rsid w:val="009F5B65"/>
    <w:rsid w:val="009F5F2E"/>
    <w:rsid w:val="00A01432"/>
    <w:rsid w:val="00A050C1"/>
    <w:rsid w:val="00A06225"/>
    <w:rsid w:val="00A06E9F"/>
    <w:rsid w:val="00A102F9"/>
    <w:rsid w:val="00A110D1"/>
    <w:rsid w:val="00A12587"/>
    <w:rsid w:val="00A128E6"/>
    <w:rsid w:val="00A14013"/>
    <w:rsid w:val="00A144D3"/>
    <w:rsid w:val="00A15F6C"/>
    <w:rsid w:val="00A225D9"/>
    <w:rsid w:val="00A22AC3"/>
    <w:rsid w:val="00A23F3F"/>
    <w:rsid w:val="00A24067"/>
    <w:rsid w:val="00A24A4B"/>
    <w:rsid w:val="00A2744D"/>
    <w:rsid w:val="00A30CC7"/>
    <w:rsid w:val="00A30D16"/>
    <w:rsid w:val="00A32C43"/>
    <w:rsid w:val="00A34E6C"/>
    <w:rsid w:val="00A34FD0"/>
    <w:rsid w:val="00A36328"/>
    <w:rsid w:val="00A36398"/>
    <w:rsid w:val="00A37C8D"/>
    <w:rsid w:val="00A4020E"/>
    <w:rsid w:val="00A408E8"/>
    <w:rsid w:val="00A40FB5"/>
    <w:rsid w:val="00A42826"/>
    <w:rsid w:val="00A429B3"/>
    <w:rsid w:val="00A4465D"/>
    <w:rsid w:val="00A44EC1"/>
    <w:rsid w:val="00A510E4"/>
    <w:rsid w:val="00A5273B"/>
    <w:rsid w:val="00A53A9D"/>
    <w:rsid w:val="00A54787"/>
    <w:rsid w:val="00A55FEE"/>
    <w:rsid w:val="00A57422"/>
    <w:rsid w:val="00A62C1A"/>
    <w:rsid w:val="00A6426D"/>
    <w:rsid w:val="00A65BCC"/>
    <w:rsid w:val="00A665C1"/>
    <w:rsid w:val="00A673A4"/>
    <w:rsid w:val="00A7001A"/>
    <w:rsid w:val="00A70622"/>
    <w:rsid w:val="00A70977"/>
    <w:rsid w:val="00A70D58"/>
    <w:rsid w:val="00A744F9"/>
    <w:rsid w:val="00A757E6"/>
    <w:rsid w:val="00A77613"/>
    <w:rsid w:val="00A77B87"/>
    <w:rsid w:val="00A8139C"/>
    <w:rsid w:val="00A81851"/>
    <w:rsid w:val="00A8390C"/>
    <w:rsid w:val="00A86AE0"/>
    <w:rsid w:val="00A91362"/>
    <w:rsid w:val="00A9151C"/>
    <w:rsid w:val="00A919C6"/>
    <w:rsid w:val="00A92026"/>
    <w:rsid w:val="00A928BD"/>
    <w:rsid w:val="00A97DE9"/>
    <w:rsid w:val="00AA12CD"/>
    <w:rsid w:val="00AA1926"/>
    <w:rsid w:val="00AA3709"/>
    <w:rsid w:val="00AA44F8"/>
    <w:rsid w:val="00AA4D1C"/>
    <w:rsid w:val="00AA517C"/>
    <w:rsid w:val="00AA52FD"/>
    <w:rsid w:val="00AA7006"/>
    <w:rsid w:val="00AB4684"/>
    <w:rsid w:val="00AB5856"/>
    <w:rsid w:val="00AC081D"/>
    <w:rsid w:val="00AC193C"/>
    <w:rsid w:val="00AC29F2"/>
    <w:rsid w:val="00AC2F9D"/>
    <w:rsid w:val="00AC30C1"/>
    <w:rsid w:val="00AC4DE5"/>
    <w:rsid w:val="00AC5206"/>
    <w:rsid w:val="00AD3106"/>
    <w:rsid w:val="00AD4322"/>
    <w:rsid w:val="00AE11A5"/>
    <w:rsid w:val="00AE13E2"/>
    <w:rsid w:val="00AE22D3"/>
    <w:rsid w:val="00AE5A49"/>
    <w:rsid w:val="00AF11D8"/>
    <w:rsid w:val="00AF5867"/>
    <w:rsid w:val="00AF62DF"/>
    <w:rsid w:val="00AF68CC"/>
    <w:rsid w:val="00AF70D7"/>
    <w:rsid w:val="00B00CD0"/>
    <w:rsid w:val="00B00E7F"/>
    <w:rsid w:val="00B01FF4"/>
    <w:rsid w:val="00B0326D"/>
    <w:rsid w:val="00B06478"/>
    <w:rsid w:val="00B07533"/>
    <w:rsid w:val="00B07CFB"/>
    <w:rsid w:val="00B1059E"/>
    <w:rsid w:val="00B14A36"/>
    <w:rsid w:val="00B15F5F"/>
    <w:rsid w:val="00B16273"/>
    <w:rsid w:val="00B170A5"/>
    <w:rsid w:val="00B1725F"/>
    <w:rsid w:val="00B176C8"/>
    <w:rsid w:val="00B17B17"/>
    <w:rsid w:val="00B17EE5"/>
    <w:rsid w:val="00B205AA"/>
    <w:rsid w:val="00B20869"/>
    <w:rsid w:val="00B22E84"/>
    <w:rsid w:val="00B233AD"/>
    <w:rsid w:val="00B23E25"/>
    <w:rsid w:val="00B25F75"/>
    <w:rsid w:val="00B26B3F"/>
    <w:rsid w:val="00B2778F"/>
    <w:rsid w:val="00B327E2"/>
    <w:rsid w:val="00B33635"/>
    <w:rsid w:val="00B42AF4"/>
    <w:rsid w:val="00B43E90"/>
    <w:rsid w:val="00B44308"/>
    <w:rsid w:val="00B447C2"/>
    <w:rsid w:val="00B45722"/>
    <w:rsid w:val="00B467DC"/>
    <w:rsid w:val="00B5392A"/>
    <w:rsid w:val="00B56118"/>
    <w:rsid w:val="00B566E1"/>
    <w:rsid w:val="00B602F6"/>
    <w:rsid w:val="00B67275"/>
    <w:rsid w:val="00B6773F"/>
    <w:rsid w:val="00B70EB3"/>
    <w:rsid w:val="00B72906"/>
    <w:rsid w:val="00B74B20"/>
    <w:rsid w:val="00B74F48"/>
    <w:rsid w:val="00B7525E"/>
    <w:rsid w:val="00B760FB"/>
    <w:rsid w:val="00B76765"/>
    <w:rsid w:val="00B767AB"/>
    <w:rsid w:val="00B801BA"/>
    <w:rsid w:val="00B812D6"/>
    <w:rsid w:val="00B84D5C"/>
    <w:rsid w:val="00B85AF6"/>
    <w:rsid w:val="00B90E81"/>
    <w:rsid w:val="00B956ED"/>
    <w:rsid w:val="00BA2DA8"/>
    <w:rsid w:val="00BA347C"/>
    <w:rsid w:val="00BA691F"/>
    <w:rsid w:val="00BB298A"/>
    <w:rsid w:val="00BB3469"/>
    <w:rsid w:val="00BB5C49"/>
    <w:rsid w:val="00BB6240"/>
    <w:rsid w:val="00BB6285"/>
    <w:rsid w:val="00BB69F5"/>
    <w:rsid w:val="00BB7EC3"/>
    <w:rsid w:val="00BC04B1"/>
    <w:rsid w:val="00BC293F"/>
    <w:rsid w:val="00BC470E"/>
    <w:rsid w:val="00BC4B9A"/>
    <w:rsid w:val="00BD02C3"/>
    <w:rsid w:val="00BD7483"/>
    <w:rsid w:val="00BD784C"/>
    <w:rsid w:val="00BE020A"/>
    <w:rsid w:val="00BE13DF"/>
    <w:rsid w:val="00BE14CC"/>
    <w:rsid w:val="00BE25D7"/>
    <w:rsid w:val="00BF092C"/>
    <w:rsid w:val="00BF27A0"/>
    <w:rsid w:val="00BF2B7C"/>
    <w:rsid w:val="00BF4CB6"/>
    <w:rsid w:val="00BF6CBD"/>
    <w:rsid w:val="00C00DA7"/>
    <w:rsid w:val="00C04CDE"/>
    <w:rsid w:val="00C068A6"/>
    <w:rsid w:val="00C12768"/>
    <w:rsid w:val="00C12D70"/>
    <w:rsid w:val="00C1511A"/>
    <w:rsid w:val="00C16724"/>
    <w:rsid w:val="00C21B09"/>
    <w:rsid w:val="00C2673A"/>
    <w:rsid w:val="00C27B58"/>
    <w:rsid w:val="00C27C1C"/>
    <w:rsid w:val="00C33186"/>
    <w:rsid w:val="00C35996"/>
    <w:rsid w:val="00C4747E"/>
    <w:rsid w:val="00C5151E"/>
    <w:rsid w:val="00C5342C"/>
    <w:rsid w:val="00C53B2B"/>
    <w:rsid w:val="00C57465"/>
    <w:rsid w:val="00C60272"/>
    <w:rsid w:val="00C603D4"/>
    <w:rsid w:val="00C6131B"/>
    <w:rsid w:val="00C619C1"/>
    <w:rsid w:val="00C61ABF"/>
    <w:rsid w:val="00C6256A"/>
    <w:rsid w:val="00C64EBC"/>
    <w:rsid w:val="00C664D2"/>
    <w:rsid w:val="00C66FDA"/>
    <w:rsid w:val="00C710E2"/>
    <w:rsid w:val="00C718EA"/>
    <w:rsid w:val="00C71C3F"/>
    <w:rsid w:val="00C7409E"/>
    <w:rsid w:val="00C74D6D"/>
    <w:rsid w:val="00C76E76"/>
    <w:rsid w:val="00C77891"/>
    <w:rsid w:val="00C823B2"/>
    <w:rsid w:val="00C829A9"/>
    <w:rsid w:val="00C87B80"/>
    <w:rsid w:val="00C90330"/>
    <w:rsid w:val="00C91200"/>
    <w:rsid w:val="00C91449"/>
    <w:rsid w:val="00C92D10"/>
    <w:rsid w:val="00C96EC0"/>
    <w:rsid w:val="00CA08E2"/>
    <w:rsid w:val="00CA48D9"/>
    <w:rsid w:val="00CB1193"/>
    <w:rsid w:val="00CB2F2A"/>
    <w:rsid w:val="00CB4767"/>
    <w:rsid w:val="00CB493D"/>
    <w:rsid w:val="00CC3B97"/>
    <w:rsid w:val="00CD6257"/>
    <w:rsid w:val="00CD7C0B"/>
    <w:rsid w:val="00CE008E"/>
    <w:rsid w:val="00CE10C4"/>
    <w:rsid w:val="00CE2343"/>
    <w:rsid w:val="00CE27B5"/>
    <w:rsid w:val="00CE2920"/>
    <w:rsid w:val="00CE6DAF"/>
    <w:rsid w:val="00CF0105"/>
    <w:rsid w:val="00CF410A"/>
    <w:rsid w:val="00CF455F"/>
    <w:rsid w:val="00CF49C6"/>
    <w:rsid w:val="00CF5E46"/>
    <w:rsid w:val="00CF7528"/>
    <w:rsid w:val="00CF7FDE"/>
    <w:rsid w:val="00D0321E"/>
    <w:rsid w:val="00D069EB"/>
    <w:rsid w:val="00D07A8A"/>
    <w:rsid w:val="00D11199"/>
    <w:rsid w:val="00D11FB1"/>
    <w:rsid w:val="00D1455A"/>
    <w:rsid w:val="00D14A70"/>
    <w:rsid w:val="00D207EA"/>
    <w:rsid w:val="00D21641"/>
    <w:rsid w:val="00D22093"/>
    <w:rsid w:val="00D246CC"/>
    <w:rsid w:val="00D31150"/>
    <w:rsid w:val="00D3138B"/>
    <w:rsid w:val="00D31FCE"/>
    <w:rsid w:val="00D3280C"/>
    <w:rsid w:val="00D3406A"/>
    <w:rsid w:val="00D35E1F"/>
    <w:rsid w:val="00D40B11"/>
    <w:rsid w:val="00D429EC"/>
    <w:rsid w:val="00D441F1"/>
    <w:rsid w:val="00D4572C"/>
    <w:rsid w:val="00D469B2"/>
    <w:rsid w:val="00D5250E"/>
    <w:rsid w:val="00D52B24"/>
    <w:rsid w:val="00D54B09"/>
    <w:rsid w:val="00D5629B"/>
    <w:rsid w:val="00D62121"/>
    <w:rsid w:val="00D6243E"/>
    <w:rsid w:val="00D65658"/>
    <w:rsid w:val="00D67EB2"/>
    <w:rsid w:val="00D70349"/>
    <w:rsid w:val="00D72B6F"/>
    <w:rsid w:val="00D741EB"/>
    <w:rsid w:val="00D75528"/>
    <w:rsid w:val="00D7679C"/>
    <w:rsid w:val="00D820F3"/>
    <w:rsid w:val="00D83605"/>
    <w:rsid w:val="00D84934"/>
    <w:rsid w:val="00D866EB"/>
    <w:rsid w:val="00D86D65"/>
    <w:rsid w:val="00D87D1A"/>
    <w:rsid w:val="00D91271"/>
    <w:rsid w:val="00D919F5"/>
    <w:rsid w:val="00D945F6"/>
    <w:rsid w:val="00D94F03"/>
    <w:rsid w:val="00D95161"/>
    <w:rsid w:val="00D97E31"/>
    <w:rsid w:val="00DA0A82"/>
    <w:rsid w:val="00DA0D14"/>
    <w:rsid w:val="00DA1FC9"/>
    <w:rsid w:val="00DA2CB5"/>
    <w:rsid w:val="00DA4BAC"/>
    <w:rsid w:val="00DA7362"/>
    <w:rsid w:val="00DB0151"/>
    <w:rsid w:val="00DB04D7"/>
    <w:rsid w:val="00DB50E1"/>
    <w:rsid w:val="00DB603C"/>
    <w:rsid w:val="00DB7D50"/>
    <w:rsid w:val="00DC0566"/>
    <w:rsid w:val="00DC05E1"/>
    <w:rsid w:val="00DC1499"/>
    <w:rsid w:val="00DC2C3E"/>
    <w:rsid w:val="00DC3137"/>
    <w:rsid w:val="00DC4880"/>
    <w:rsid w:val="00DD0A5A"/>
    <w:rsid w:val="00DD26F9"/>
    <w:rsid w:val="00DD42AB"/>
    <w:rsid w:val="00DE06AF"/>
    <w:rsid w:val="00DE4128"/>
    <w:rsid w:val="00DE46C9"/>
    <w:rsid w:val="00DE6D27"/>
    <w:rsid w:val="00DF01F8"/>
    <w:rsid w:val="00DF021D"/>
    <w:rsid w:val="00DF14EE"/>
    <w:rsid w:val="00DF217D"/>
    <w:rsid w:val="00DF26A7"/>
    <w:rsid w:val="00DF3277"/>
    <w:rsid w:val="00DF4CCA"/>
    <w:rsid w:val="00DF6A31"/>
    <w:rsid w:val="00DF77A1"/>
    <w:rsid w:val="00DF7919"/>
    <w:rsid w:val="00E0207E"/>
    <w:rsid w:val="00E02AE6"/>
    <w:rsid w:val="00E03912"/>
    <w:rsid w:val="00E03FB5"/>
    <w:rsid w:val="00E04748"/>
    <w:rsid w:val="00E078D9"/>
    <w:rsid w:val="00E10293"/>
    <w:rsid w:val="00E103A0"/>
    <w:rsid w:val="00E1043F"/>
    <w:rsid w:val="00E11F44"/>
    <w:rsid w:val="00E13E60"/>
    <w:rsid w:val="00E15627"/>
    <w:rsid w:val="00E164B3"/>
    <w:rsid w:val="00E16910"/>
    <w:rsid w:val="00E239E2"/>
    <w:rsid w:val="00E24E09"/>
    <w:rsid w:val="00E27234"/>
    <w:rsid w:val="00E3495C"/>
    <w:rsid w:val="00E36A18"/>
    <w:rsid w:val="00E375DB"/>
    <w:rsid w:val="00E40697"/>
    <w:rsid w:val="00E42BDB"/>
    <w:rsid w:val="00E5726D"/>
    <w:rsid w:val="00E57EEB"/>
    <w:rsid w:val="00E62D94"/>
    <w:rsid w:val="00E62ECC"/>
    <w:rsid w:val="00E64F37"/>
    <w:rsid w:val="00E65091"/>
    <w:rsid w:val="00E65E54"/>
    <w:rsid w:val="00E65F5E"/>
    <w:rsid w:val="00E661C7"/>
    <w:rsid w:val="00E6622B"/>
    <w:rsid w:val="00E732C4"/>
    <w:rsid w:val="00E74E41"/>
    <w:rsid w:val="00E80155"/>
    <w:rsid w:val="00E80D72"/>
    <w:rsid w:val="00E8134B"/>
    <w:rsid w:val="00E81E0D"/>
    <w:rsid w:val="00E81F28"/>
    <w:rsid w:val="00E848C0"/>
    <w:rsid w:val="00E84BB8"/>
    <w:rsid w:val="00E85C7B"/>
    <w:rsid w:val="00E86F92"/>
    <w:rsid w:val="00E91B96"/>
    <w:rsid w:val="00E935DA"/>
    <w:rsid w:val="00E93D1E"/>
    <w:rsid w:val="00E941A1"/>
    <w:rsid w:val="00E95CE3"/>
    <w:rsid w:val="00E95F9A"/>
    <w:rsid w:val="00EA0856"/>
    <w:rsid w:val="00EA252F"/>
    <w:rsid w:val="00EA2825"/>
    <w:rsid w:val="00EA3D75"/>
    <w:rsid w:val="00EA6518"/>
    <w:rsid w:val="00EA71A2"/>
    <w:rsid w:val="00EA7466"/>
    <w:rsid w:val="00EA7EDE"/>
    <w:rsid w:val="00EB0B63"/>
    <w:rsid w:val="00EB1936"/>
    <w:rsid w:val="00EB3545"/>
    <w:rsid w:val="00EB37BE"/>
    <w:rsid w:val="00EB4BAE"/>
    <w:rsid w:val="00EB5088"/>
    <w:rsid w:val="00EB6986"/>
    <w:rsid w:val="00EB7210"/>
    <w:rsid w:val="00EC19B0"/>
    <w:rsid w:val="00EC2557"/>
    <w:rsid w:val="00EC2726"/>
    <w:rsid w:val="00EC5EDD"/>
    <w:rsid w:val="00EC681C"/>
    <w:rsid w:val="00ED1644"/>
    <w:rsid w:val="00ED2593"/>
    <w:rsid w:val="00ED3709"/>
    <w:rsid w:val="00ED7D55"/>
    <w:rsid w:val="00ED7D9C"/>
    <w:rsid w:val="00EE31A2"/>
    <w:rsid w:val="00EF0069"/>
    <w:rsid w:val="00EF44A0"/>
    <w:rsid w:val="00EF4580"/>
    <w:rsid w:val="00EF4FED"/>
    <w:rsid w:val="00EF5F45"/>
    <w:rsid w:val="00EF6843"/>
    <w:rsid w:val="00EF6FB3"/>
    <w:rsid w:val="00F0068B"/>
    <w:rsid w:val="00F007C6"/>
    <w:rsid w:val="00F0084A"/>
    <w:rsid w:val="00F0172E"/>
    <w:rsid w:val="00F02B90"/>
    <w:rsid w:val="00F050BD"/>
    <w:rsid w:val="00F05657"/>
    <w:rsid w:val="00F05AB0"/>
    <w:rsid w:val="00F10D69"/>
    <w:rsid w:val="00F11B60"/>
    <w:rsid w:val="00F12C74"/>
    <w:rsid w:val="00F1375B"/>
    <w:rsid w:val="00F1559A"/>
    <w:rsid w:val="00F1648D"/>
    <w:rsid w:val="00F17ED6"/>
    <w:rsid w:val="00F20676"/>
    <w:rsid w:val="00F209E2"/>
    <w:rsid w:val="00F25578"/>
    <w:rsid w:val="00F25800"/>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469E7"/>
    <w:rsid w:val="00F5007E"/>
    <w:rsid w:val="00F50EC4"/>
    <w:rsid w:val="00F52232"/>
    <w:rsid w:val="00F52DC2"/>
    <w:rsid w:val="00F550CF"/>
    <w:rsid w:val="00F553D2"/>
    <w:rsid w:val="00F57A6D"/>
    <w:rsid w:val="00F6044B"/>
    <w:rsid w:val="00F622B6"/>
    <w:rsid w:val="00F62F19"/>
    <w:rsid w:val="00F638CC"/>
    <w:rsid w:val="00F64C9E"/>
    <w:rsid w:val="00F64CC1"/>
    <w:rsid w:val="00F72317"/>
    <w:rsid w:val="00F72683"/>
    <w:rsid w:val="00F73DC1"/>
    <w:rsid w:val="00F7576F"/>
    <w:rsid w:val="00F75BB8"/>
    <w:rsid w:val="00F77714"/>
    <w:rsid w:val="00F80475"/>
    <w:rsid w:val="00F80E6E"/>
    <w:rsid w:val="00F81390"/>
    <w:rsid w:val="00F81F7A"/>
    <w:rsid w:val="00F8247A"/>
    <w:rsid w:val="00F82E5C"/>
    <w:rsid w:val="00F83F58"/>
    <w:rsid w:val="00F85206"/>
    <w:rsid w:val="00F86D2D"/>
    <w:rsid w:val="00F87CEA"/>
    <w:rsid w:val="00F9629A"/>
    <w:rsid w:val="00F97EFC"/>
    <w:rsid w:val="00FA0B04"/>
    <w:rsid w:val="00FA0C7C"/>
    <w:rsid w:val="00FA1BDD"/>
    <w:rsid w:val="00FA305C"/>
    <w:rsid w:val="00FA462E"/>
    <w:rsid w:val="00FA4DD5"/>
    <w:rsid w:val="00FA5883"/>
    <w:rsid w:val="00FA6055"/>
    <w:rsid w:val="00FB0B39"/>
    <w:rsid w:val="00FB322F"/>
    <w:rsid w:val="00FB442F"/>
    <w:rsid w:val="00FB4DB5"/>
    <w:rsid w:val="00FB5799"/>
    <w:rsid w:val="00FC118C"/>
    <w:rsid w:val="00FC1929"/>
    <w:rsid w:val="00FC5B46"/>
    <w:rsid w:val="00FD1D4F"/>
    <w:rsid w:val="00FD24BF"/>
    <w:rsid w:val="00FD3B6E"/>
    <w:rsid w:val="00FD57EB"/>
    <w:rsid w:val="00FD6693"/>
    <w:rsid w:val="00FD6D8E"/>
    <w:rsid w:val="00FD6EAA"/>
    <w:rsid w:val="00FE0663"/>
    <w:rsid w:val="00FE0E94"/>
    <w:rsid w:val="00FE369C"/>
    <w:rsid w:val="00FE37BB"/>
    <w:rsid w:val="00FE3CD9"/>
    <w:rsid w:val="00FE775F"/>
    <w:rsid w:val="00FF00BD"/>
    <w:rsid w:val="00FF0B13"/>
    <w:rsid w:val="00FF1ED4"/>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1,Bullets,列出段落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列出段落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customStyle="1" w:styleId="EndNoteBibliography">
    <w:name w:val="EndNote Bibliography"/>
    <w:basedOn w:val="Normal"/>
    <w:link w:val="EndNoteBibliographyChar"/>
    <w:qFormat/>
    <w:rsid w:val="00B90E81"/>
    <w:pPr>
      <w:spacing w:after="240"/>
      <w:jc w:val="left"/>
    </w:pPr>
    <w:rPr>
      <w:rFonts w:eastAsiaTheme="minorHAnsi" w:cstheme="minorBidi"/>
      <w:noProof/>
      <w:szCs w:val="22"/>
      <w:lang w:val="en-US" w:eastAsia="en-US"/>
    </w:rPr>
  </w:style>
  <w:style w:type="character" w:customStyle="1" w:styleId="EndNoteBibliographyChar">
    <w:name w:val="EndNote Bibliography Char"/>
    <w:basedOn w:val="DefaultParagraphFont"/>
    <w:link w:val="EndNoteBibliography"/>
    <w:rsid w:val="00B90E81"/>
    <w:rPr>
      <w:rFonts w:ascii="Calibri" w:eastAsiaTheme="minorHAnsi" w:hAnsi="Calibri" w:cstheme="minorBidi"/>
      <w:noProof/>
      <w:sz w:val="24"/>
      <w:szCs w:val="22"/>
      <w:lang w:val="en-US" w:eastAsia="en-US"/>
    </w:rPr>
  </w:style>
  <w:style w:type="character" w:customStyle="1" w:styleId="SmallBold">
    <w:name w:val="Small Bold"/>
    <w:basedOn w:val="DefaultParagraphFont"/>
    <w:uiPriority w:val="4"/>
    <w:qFormat/>
    <w:rsid w:val="00775C2B"/>
    <w:rPr>
      <w:rFonts w:ascii="Candara" w:hAnsi="Candara"/>
      <w:b/>
      <w:sz w:val="20"/>
      <w:lang w:val="en-AU"/>
    </w:rPr>
  </w:style>
  <w:style w:type="character" w:customStyle="1" w:styleId="UnresolvedMention1">
    <w:name w:val="Unresolved Mention1"/>
    <w:basedOn w:val="DefaultParagraphFont"/>
    <w:uiPriority w:val="99"/>
    <w:semiHidden/>
    <w:unhideWhenUsed/>
    <w:rsid w:val="006F6603"/>
    <w:rPr>
      <w:color w:val="605E5C"/>
      <w:shd w:val="clear" w:color="auto" w:fill="E1DFDD"/>
    </w:rPr>
  </w:style>
  <w:style w:type="paragraph" w:customStyle="1" w:styleId="3-SubsectionHeading">
    <w:name w:val="3-Subsection Heading"/>
    <w:basedOn w:val="Heading2"/>
    <w:next w:val="Normal"/>
    <w:link w:val="3-SubsectionHeadingChar"/>
    <w:qFormat/>
    <w:rsid w:val="00FD6693"/>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FD6693"/>
    <w:rPr>
      <w:rFonts w:asciiTheme="minorHAnsi" w:eastAsiaTheme="majorEastAsia" w:hAnsiTheme="minorHAnsi" w:cstheme="majorBidi"/>
      <w:b/>
      <w:i/>
      <w:spacing w:val="5"/>
      <w:kern w:val="28"/>
      <w:sz w:val="28"/>
      <w:szCs w:val="36"/>
      <w:lang w:eastAsia="en-US"/>
    </w:rPr>
  </w:style>
  <w:style w:type="paragraph" w:styleId="NormalWeb">
    <w:name w:val="Normal (Web)"/>
    <w:basedOn w:val="Normal"/>
    <w:uiPriority w:val="99"/>
    <w:semiHidden/>
    <w:unhideWhenUsed/>
    <w:rsid w:val="0017588F"/>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6871263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41877125">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5056544">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39151978">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262F0-C2B6-456E-91F2-159241F6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2022-02-22T05:18:00Z</dcterms:created>
  <dcterms:modified xsi:type="dcterms:W3CDTF">2022-03-02T02:41:00Z</dcterms:modified>
</cp:coreProperties>
</file>