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84BFC" w14:textId="46FBF0BE" w:rsidR="00C560BF" w:rsidRDefault="00C560BF" w:rsidP="00C560BF">
      <w:r>
        <w:rPr>
          <w:color w:val="FF0000"/>
        </w:rPr>
        <w:t>An addendum to these</w:t>
      </w:r>
      <w:r w:rsidRPr="00300BEC">
        <w:rPr>
          <w:color w:val="FF0000"/>
        </w:rPr>
        <w:t xml:space="preserve"> minute</w:t>
      </w:r>
      <w:r>
        <w:rPr>
          <w:color w:val="FF0000"/>
        </w:rPr>
        <w:t>s</w:t>
      </w:r>
      <w:r w:rsidRPr="00300BEC">
        <w:rPr>
          <w:color w:val="FF0000"/>
        </w:rPr>
        <w:t xml:space="preserve"> has been included at the end of the document.</w:t>
      </w:r>
    </w:p>
    <w:p w14:paraId="72D34D0D" w14:textId="35248613" w:rsidR="008E5221" w:rsidRPr="00F10E25" w:rsidRDefault="008E5221" w:rsidP="00E2239C">
      <w:pPr>
        <w:pStyle w:val="1-MainHeading"/>
      </w:pPr>
      <w:r w:rsidRPr="00F10E25">
        <w:t>7.08 T</w:t>
      </w:r>
      <w:r w:rsidR="00BE21FE" w:rsidRPr="00F10E25">
        <w:t>ETRACOSACTIDE</w:t>
      </w:r>
      <w:r w:rsidR="00EF4561" w:rsidRPr="00F10E25">
        <w:br/>
        <w:t>Compound depot injection 1 mg in 1 mL</w:t>
      </w:r>
      <w:r w:rsidR="00EF4561" w:rsidRPr="00F10E25">
        <w:br/>
        <w:t>Synacthen</w:t>
      </w:r>
      <w:r w:rsidR="00EF4561" w:rsidRPr="00F10E25">
        <w:rPr>
          <w:vertAlign w:val="superscript"/>
        </w:rPr>
        <w:t>®</w:t>
      </w:r>
      <w:r w:rsidR="00EF4561" w:rsidRPr="00F10E25">
        <w:t xml:space="preserve">, </w:t>
      </w:r>
      <w:r w:rsidR="00E2239C" w:rsidRPr="00F10E25">
        <w:br/>
      </w:r>
      <w:r w:rsidR="00EF4561" w:rsidRPr="00F10E25">
        <w:t>Clinect Pty Ltd</w:t>
      </w:r>
    </w:p>
    <w:p w14:paraId="2F3FE2A3" w14:textId="77777777" w:rsidR="00EF4561" w:rsidRPr="00F10E25" w:rsidRDefault="00EF4561" w:rsidP="00EF4561">
      <w:pPr>
        <w:pStyle w:val="2-SectionHeading"/>
      </w:pPr>
      <w:r w:rsidRPr="00F10E25">
        <w:t>Purpose of Application</w:t>
      </w:r>
    </w:p>
    <w:p w14:paraId="40E644E2" w14:textId="77777777" w:rsidR="00EF4561" w:rsidRPr="00F10E25" w:rsidRDefault="00EF4561" w:rsidP="00B34CE1">
      <w:pPr>
        <w:pStyle w:val="3-BodyText"/>
        <w:keepNext w:val="0"/>
      </w:pPr>
      <w:r w:rsidRPr="00F10E25">
        <w:t xml:space="preserve">The minor submission </w:t>
      </w:r>
      <w:r w:rsidR="00971F4B" w:rsidRPr="00F10E25">
        <w:t xml:space="preserve">sought </w:t>
      </w:r>
      <w:r w:rsidR="00B80A1D">
        <w:t xml:space="preserve">the </w:t>
      </w:r>
      <w:r w:rsidR="00971F4B" w:rsidRPr="00F10E25">
        <w:t xml:space="preserve">derestriction </w:t>
      </w:r>
      <w:r w:rsidRPr="00F10E25">
        <w:t>of tetracosactide 1</w:t>
      </w:r>
      <w:r w:rsidR="001F0A37" w:rsidRPr="00F10E25">
        <w:t> </w:t>
      </w:r>
      <w:r w:rsidRPr="00F10E25">
        <w:t>mg/1 mL compound depot for</w:t>
      </w:r>
      <w:r w:rsidR="008A7101" w:rsidRPr="00F10E25">
        <w:t xml:space="preserve"> the treatment of</w:t>
      </w:r>
      <w:r w:rsidRPr="00F10E25">
        <w:t xml:space="preserve"> </w:t>
      </w:r>
      <w:r w:rsidR="00CE667D" w:rsidRPr="00F10E25">
        <w:t>hypsarrhythmia</w:t>
      </w:r>
      <w:r w:rsidR="008A7101" w:rsidRPr="00F10E25">
        <w:t xml:space="preserve"> and/or infantile spasms</w:t>
      </w:r>
      <w:r w:rsidRPr="00F10E25">
        <w:t xml:space="preserve"> from </w:t>
      </w:r>
      <w:r w:rsidR="00B2144A" w:rsidRPr="00F10E25">
        <w:t xml:space="preserve">a </w:t>
      </w:r>
      <w:r w:rsidR="004966D3" w:rsidRPr="00F10E25">
        <w:t>r</w:t>
      </w:r>
      <w:r w:rsidRPr="00F10E25">
        <w:t xml:space="preserve">estricted </w:t>
      </w:r>
      <w:r w:rsidR="004966D3" w:rsidRPr="00F10E25">
        <w:t>b</w:t>
      </w:r>
      <w:r w:rsidRPr="00F10E25">
        <w:t xml:space="preserve">enefit to </w:t>
      </w:r>
      <w:r w:rsidR="00B2144A" w:rsidRPr="00F10E25">
        <w:t xml:space="preserve">an </w:t>
      </w:r>
      <w:r w:rsidR="004966D3" w:rsidRPr="00F10E25">
        <w:t>u</w:t>
      </w:r>
      <w:r w:rsidRPr="00F10E25">
        <w:t xml:space="preserve">nrestricted </w:t>
      </w:r>
      <w:r w:rsidR="004966D3" w:rsidRPr="00F10E25">
        <w:t>b</w:t>
      </w:r>
      <w:r w:rsidRPr="00F10E25">
        <w:t>enefit.</w:t>
      </w:r>
      <w:r w:rsidR="00F43AEF" w:rsidRPr="00F10E25">
        <w:t xml:space="preserve"> The minor submission stated that this would ensure equity of access t</w:t>
      </w:r>
      <w:r w:rsidR="00A01786" w:rsidRPr="00F10E25">
        <w:t xml:space="preserve">o patients requiring treatment, </w:t>
      </w:r>
      <w:r w:rsidR="00F43AEF" w:rsidRPr="00F10E25">
        <w:t xml:space="preserve">particularly </w:t>
      </w:r>
      <w:r w:rsidR="00A01786" w:rsidRPr="00F10E25">
        <w:t>those</w:t>
      </w:r>
      <w:r w:rsidR="00F43AEF" w:rsidRPr="00F10E25">
        <w:t xml:space="preserve"> with</w:t>
      </w:r>
      <w:r w:rsidR="00B34CE1">
        <w:t xml:space="preserve"> </w:t>
      </w:r>
      <w:r w:rsidR="00F43AEF" w:rsidRPr="00F10E25">
        <w:t>multiple sclerosis (MS).</w:t>
      </w:r>
      <w:r w:rsidR="008A7101" w:rsidRPr="00F10E25">
        <w:t xml:space="preserve"> This would expand the listing of</w:t>
      </w:r>
      <w:r w:rsidR="004966D3" w:rsidRPr="00F10E25">
        <w:t xml:space="preserve"> </w:t>
      </w:r>
      <w:r w:rsidR="008A7101" w:rsidRPr="00F10E25">
        <w:t xml:space="preserve">tetracosactide to include the treatment of acute exacerbations in patients suffering from </w:t>
      </w:r>
      <w:r w:rsidR="0035478E" w:rsidRPr="00F10E25">
        <w:t>MS</w:t>
      </w:r>
      <w:r w:rsidR="008A7101" w:rsidRPr="00F10E25">
        <w:t>.</w:t>
      </w:r>
    </w:p>
    <w:p w14:paraId="5CED5862" w14:textId="77777777" w:rsidR="005E5965" w:rsidRPr="00F10E25" w:rsidRDefault="008A7101" w:rsidP="00B34CE1">
      <w:pPr>
        <w:pStyle w:val="3-BodyText"/>
        <w:keepNext w:val="0"/>
      </w:pPr>
      <w:r w:rsidRPr="00F10E25">
        <w:t xml:space="preserve">The minor submission also </w:t>
      </w:r>
      <w:r w:rsidR="001B3774" w:rsidRPr="00F10E25">
        <w:t>sought</w:t>
      </w:r>
      <w:r w:rsidRPr="00F10E25">
        <w:t xml:space="preserve"> a</w:t>
      </w:r>
      <w:r w:rsidR="008D3B5D" w:rsidRPr="00F10E25">
        <w:t>n approved ex-manufacturer</w:t>
      </w:r>
      <w:r w:rsidRPr="00F10E25">
        <w:t xml:space="preserve"> price</w:t>
      </w:r>
      <w:r w:rsidR="008D3B5D" w:rsidRPr="00F10E25">
        <w:t xml:space="preserve"> (AEMP)</w:t>
      </w:r>
      <w:r w:rsidRPr="00F10E25">
        <w:t xml:space="preserve"> increase</w:t>
      </w:r>
      <w:r w:rsidR="00F43AEF" w:rsidRPr="00F10E25">
        <w:t xml:space="preserve"> from $68.40 to $</w:t>
      </w:r>
      <w:r w:rsidR="001E2D73">
        <w:rPr>
          <w:noProof/>
          <w:color w:val="000000"/>
          <w:highlight w:val="black"/>
        </w:rPr>
        <w:t>'''''''</w:t>
      </w:r>
      <w:r w:rsidR="00051591" w:rsidRPr="00F10E25">
        <w:t>.</w:t>
      </w:r>
    </w:p>
    <w:p w14:paraId="18648FFB" w14:textId="77777777" w:rsidR="00F43AEF" w:rsidRPr="00F10E25" w:rsidRDefault="00F43AEF" w:rsidP="00B34CE1">
      <w:pPr>
        <w:pStyle w:val="3-BodyText"/>
        <w:keepNext w:val="0"/>
      </w:pPr>
      <w:r w:rsidRPr="00F10E25">
        <w:t>The minor submission stated that, at the current PBS reimbursed price, supply of tetracosactide is unsustainable in the Australian market</w:t>
      </w:r>
      <w:r w:rsidR="005F7D3B" w:rsidRPr="00F10E25">
        <w:t xml:space="preserve">, and that the product will be delisted if </w:t>
      </w:r>
      <w:r w:rsidR="00F17E04" w:rsidRPr="00F10E25">
        <w:t>its</w:t>
      </w:r>
      <w:r w:rsidR="005F7D3B" w:rsidRPr="00F10E25">
        <w:t xml:space="preserve"> pricing is not revised.</w:t>
      </w:r>
    </w:p>
    <w:p w14:paraId="64F444A2" w14:textId="77777777" w:rsidR="00EF4561" w:rsidRPr="00F10E25" w:rsidRDefault="001B3774" w:rsidP="00B34CE1">
      <w:pPr>
        <w:pStyle w:val="2-SectionHeading"/>
        <w:keepNext w:val="0"/>
      </w:pPr>
      <w:r w:rsidRPr="00F10E25">
        <w:t>Background</w:t>
      </w:r>
    </w:p>
    <w:p w14:paraId="09F9DA64" w14:textId="77777777" w:rsidR="00572422" w:rsidRPr="00F10E25" w:rsidRDefault="00572422" w:rsidP="00B34CE1">
      <w:pPr>
        <w:pStyle w:val="3-BodyText"/>
        <w:keepNext w:val="0"/>
      </w:pPr>
      <w:r w:rsidRPr="00F10E25">
        <w:t>Tetracosactide is currently listed on the PBS as a restricted benefit listing for the treatment of hypsarrhythmia and/or infantile spasms.</w:t>
      </w:r>
    </w:p>
    <w:p w14:paraId="513BD225" w14:textId="77777777" w:rsidR="00824575" w:rsidRPr="00F10E25" w:rsidRDefault="003D2354" w:rsidP="00B34CE1">
      <w:pPr>
        <w:pStyle w:val="3-BodyText"/>
        <w:keepNext w:val="0"/>
      </w:pPr>
      <w:r w:rsidRPr="00F10E25">
        <w:t>Tetracosactide</w:t>
      </w:r>
      <w:r w:rsidR="00604A7E" w:rsidRPr="00F10E25">
        <w:t xml:space="preserve"> is an adrenocorticotropic hormone (ACTH)</w:t>
      </w:r>
      <w:r w:rsidRPr="00F10E25">
        <w:t xml:space="preserve"> </w:t>
      </w:r>
      <w:r w:rsidR="00604A7E" w:rsidRPr="00F10E25">
        <w:t xml:space="preserve">replacement that </w:t>
      </w:r>
      <w:r w:rsidRPr="00F10E25">
        <w:t>was</w:t>
      </w:r>
      <w:r w:rsidR="001B3774" w:rsidRPr="00F10E25">
        <w:t xml:space="preserve"> </w:t>
      </w:r>
      <w:r w:rsidR="00CE667D" w:rsidRPr="00F10E25">
        <w:t xml:space="preserve">registered by the </w:t>
      </w:r>
      <w:r w:rsidR="001B3774" w:rsidRPr="00F10E25">
        <w:t xml:space="preserve">Therapeutic Goods Administration (TGA) on </w:t>
      </w:r>
      <w:r w:rsidR="00824575" w:rsidRPr="00F10E25">
        <w:t>2</w:t>
      </w:r>
      <w:r w:rsidR="00A15BB8" w:rsidRPr="00F10E25">
        <w:t> </w:t>
      </w:r>
      <w:r w:rsidR="001B3774" w:rsidRPr="00F10E25">
        <w:t>August 199</w:t>
      </w:r>
      <w:r w:rsidR="00824575" w:rsidRPr="00F10E25">
        <w:t>1</w:t>
      </w:r>
      <w:r w:rsidR="001B3774" w:rsidRPr="00F10E25">
        <w:t xml:space="preserve"> for the treatment of</w:t>
      </w:r>
      <w:r w:rsidR="00824575" w:rsidRPr="00F10E25">
        <w:t>:</w:t>
      </w:r>
    </w:p>
    <w:p w14:paraId="7EF9A889" w14:textId="77777777" w:rsidR="00613972" w:rsidRPr="00F10E25" w:rsidRDefault="00824575" w:rsidP="00B34CE1">
      <w:pPr>
        <w:pStyle w:val="3-BodyText"/>
        <w:keepNext w:val="0"/>
        <w:numPr>
          <w:ilvl w:val="0"/>
          <w:numId w:val="0"/>
        </w:numPr>
        <w:ind w:left="720"/>
      </w:pPr>
      <w:r w:rsidRPr="00F10E25">
        <w:t>‘Neurological Diseases: A</w:t>
      </w:r>
      <w:r w:rsidR="001B3774" w:rsidRPr="00F10E25">
        <w:t xml:space="preserve">cute exacerbations in patients suffering from </w:t>
      </w:r>
      <w:r w:rsidR="0035478E" w:rsidRPr="00F10E25">
        <w:t>MS</w:t>
      </w:r>
      <w:r w:rsidRPr="00F10E25">
        <w:t>. H</w:t>
      </w:r>
      <w:r w:rsidR="001B3774" w:rsidRPr="00F10E25">
        <w:t>ypsarrhythmia, and</w:t>
      </w:r>
      <w:r w:rsidRPr="00F10E25">
        <w:t xml:space="preserve"> </w:t>
      </w:r>
      <w:r w:rsidR="001B3774" w:rsidRPr="00F10E25">
        <w:t>or infantile spasms.</w:t>
      </w:r>
      <w:r w:rsidR="003D2354" w:rsidRPr="00F10E25">
        <w:t xml:space="preserve"> </w:t>
      </w:r>
    </w:p>
    <w:p w14:paraId="4AC37A78" w14:textId="77777777" w:rsidR="004966D3" w:rsidRPr="00F10E25" w:rsidRDefault="004966D3" w:rsidP="00B34CE1">
      <w:pPr>
        <w:pStyle w:val="3-BodyText"/>
        <w:keepNext w:val="0"/>
      </w:pPr>
      <w:r w:rsidRPr="00F10E25">
        <w:t>The minor submission states that, in the late stages of pricing negotiations with the local sponsor at the time, Mallinckrodt (the global manufacturer at the time) advised that it would supply worldwide markets at a significantly reduced price for the paediatric indication in order to establish a secure supply. Tetracosactide was therefore listed with an AEMP of $80, rather than the originally requested AEMP of $</w:t>
      </w:r>
      <w:r w:rsidR="001E2D73">
        <w:rPr>
          <w:noProof/>
          <w:color w:val="000000"/>
          <w:highlight w:val="black"/>
        </w:rPr>
        <w:t>'''''''</w:t>
      </w:r>
      <w:r w:rsidRPr="00F10E25">
        <w:t xml:space="preserve">, </w:t>
      </w:r>
      <w:r w:rsidR="0034377D" w:rsidRPr="00F10E25">
        <w:t xml:space="preserve">and this </w:t>
      </w:r>
      <w:r w:rsidRPr="00F10E25">
        <w:t>was accepted by the PBAC in December 2016.</w:t>
      </w:r>
    </w:p>
    <w:p w14:paraId="483E1A3F" w14:textId="77777777" w:rsidR="004966D3" w:rsidRPr="00F10E25" w:rsidRDefault="004966D3" w:rsidP="00B34CE1">
      <w:pPr>
        <w:pStyle w:val="3-BodyText"/>
        <w:keepNext w:val="0"/>
      </w:pPr>
      <w:r w:rsidRPr="00F10E25">
        <w:t xml:space="preserve">Tetracosactide was first listed on the PBS as an unrestricted benefit. </w:t>
      </w:r>
      <w:r w:rsidR="00613972" w:rsidRPr="00F10E25">
        <w:t xml:space="preserve">At its </w:t>
      </w:r>
      <w:r w:rsidR="007B65F3" w:rsidRPr="00F10E25">
        <w:t>November</w:t>
      </w:r>
      <w:r w:rsidRPr="00F10E25">
        <w:t> </w:t>
      </w:r>
      <w:r w:rsidR="00613972" w:rsidRPr="00F10E25">
        <w:t xml:space="preserve">2017 meeting, the PBAC </w:t>
      </w:r>
      <w:r w:rsidRPr="00F10E25">
        <w:t xml:space="preserve">considered the sponsor’s request and </w:t>
      </w:r>
      <w:r w:rsidR="00613972" w:rsidRPr="00F10E25">
        <w:t xml:space="preserve">recommended amending the unrestricted benefit to a </w:t>
      </w:r>
      <w:r w:rsidRPr="00F10E25">
        <w:t>r</w:t>
      </w:r>
      <w:r w:rsidR="00613972" w:rsidRPr="00F10E25">
        <w:t xml:space="preserve">estricted </w:t>
      </w:r>
      <w:r w:rsidR="00572422" w:rsidRPr="00F10E25">
        <w:t>b</w:t>
      </w:r>
      <w:r w:rsidR="00613972" w:rsidRPr="00F10E25">
        <w:t>enefit for use in patients with hypsarrhythmia and/or infantile spasms, noting</w:t>
      </w:r>
      <w:r w:rsidR="0034377D" w:rsidRPr="00F10E25">
        <w:t xml:space="preserve"> that</w:t>
      </w:r>
      <w:r w:rsidR="00613972" w:rsidRPr="00F10E25">
        <w:t xml:space="preserve"> this is a small patient group (</w:t>
      </w:r>
      <w:r w:rsidR="00521570" w:rsidRPr="00F10E25">
        <w:t>tetracosactrin</w:t>
      </w:r>
      <w:r w:rsidR="00613972" w:rsidRPr="00F10E25">
        <w:t>, November 2017 Public Summary Document</w:t>
      </w:r>
      <w:r w:rsidR="0039589D">
        <w:t xml:space="preserve"> (PSD)</w:t>
      </w:r>
      <w:r w:rsidR="00613972" w:rsidRPr="00F10E25">
        <w:t>).</w:t>
      </w:r>
    </w:p>
    <w:p w14:paraId="1181B5C3" w14:textId="77777777" w:rsidR="004966D3" w:rsidRPr="00F10E25" w:rsidRDefault="004966D3" w:rsidP="00B34CE1">
      <w:pPr>
        <w:pStyle w:val="3-BodyText"/>
        <w:keepNext w:val="0"/>
      </w:pPr>
      <w:r w:rsidRPr="00F10E25">
        <w:lastRenderedPageBreak/>
        <w:t>On 1 June 2018, tetracosactide received a 15 year anniversary price reduction with the introduction of the anniversary price reduction</w:t>
      </w:r>
      <w:r w:rsidR="0034377D" w:rsidRPr="00F10E25">
        <w:t xml:space="preserve"> budget measure</w:t>
      </w:r>
      <w:r w:rsidRPr="00F10E25">
        <w:t>. The AEMP was reduced from $80 to $68.40.</w:t>
      </w:r>
    </w:p>
    <w:p w14:paraId="3826A945" w14:textId="77777777" w:rsidR="004966D3" w:rsidRPr="00F10E25" w:rsidRDefault="004966D3" w:rsidP="004966D3">
      <w:pPr>
        <w:pStyle w:val="3-BodyText"/>
      </w:pPr>
      <w:r w:rsidRPr="00F10E25">
        <w:t>In February 2019, the sponsor reported to the TGA a shortage due to manufacturing issues with an anticipated re-supply date of 1 February 2021</w:t>
      </w:r>
      <w:r w:rsidRPr="00F10E25">
        <w:rPr>
          <w:rStyle w:val="FootnoteReference"/>
        </w:rPr>
        <w:footnoteReference w:id="1"/>
      </w:r>
      <w:r w:rsidR="0034377D" w:rsidRPr="00F10E25">
        <w:t>.</w:t>
      </w:r>
      <w:r w:rsidRPr="00F10E25" w:rsidDel="00051591">
        <w:t xml:space="preserve"> </w:t>
      </w:r>
      <w:r w:rsidRPr="00F10E25">
        <w:t xml:space="preserve">The pre-PBAC response stated that supply </w:t>
      </w:r>
      <w:r w:rsidR="0034377D" w:rsidRPr="00F10E25">
        <w:t xml:space="preserve">was </w:t>
      </w:r>
      <w:r w:rsidRPr="00F10E25">
        <w:t xml:space="preserve">expected to resume in Q3 2021. </w:t>
      </w:r>
    </w:p>
    <w:p w14:paraId="3E389515" w14:textId="77777777" w:rsidR="004966D3" w:rsidRPr="00F10E25" w:rsidRDefault="004966D3" w:rsidP="00B34CE1">
      <w:pPr>
        <w:pStyle w:val="3-BodyText"/>
        <w:keepNext w:val="0"/>
      </w:pPr>
      <w:r w:rsidRPr="00F10E25">
        <w:t xml:space="preserve">Prior to the shortage, tetracosactide had an average of </w:t>
      </w:r>
      <w:r w:rsidR="0034377D" w:rsidRPr="00F10E25">
        <w:t xml:space="preserve">5 </w:t>
      </w:r>
      <w:r w:rsidRPr="00F10E25">
        <w:t xml:space="preserve">PBS prescriptions per month (PBS data 1 January 2016 – 31 December 2018) and a total of 11 prescriptions and 8 prescriptions were dispensed in 2019 and 2020, respectively (PBS data 1 January 2019 – 31 December 2020). The pre-PBAC response stated that ‘the Director of Pharmacy at Westmead Children’s </w:t>
      </w:r>
      <w:r w:rsidR="0034377D" w:rsidRPr="00F10E25">
        <w:t xml:space="preserve">Hospital </w:t>
      </w:r>
      <w:r w:rsidRPr="00F10E25">
        <w:t>confirmed a continued role for tetracosactide in the management of infantile spasms. Over the period of shortage, access was sought to unregistered product via the Special Access Scheme, with different product strengths and formulation available over the period’.</w:t>
      </w:r>
    </w:p>
    <w:p w14:paraId="1BBC1861" w14:textId="77777777" w:rsidR="00570E09" w:rsidRPr="00F10E25" w:rsidRDefault="00057911">
      <w:pPr>
        <w:pStyle w:val="Heading2"/>
      </w:pPr>
      <w:r w:rsidRPr="00F10E25">
        <w:lastRenderedPageBreak/>
        <w:t>Previous PBAC consideration</w:t>
      </w:r>
      <w:r w:rsidR="00F43AEF" w:rsidRPr="00F10E25">
        <w:t>s</w:t>
      </w:r>
    </w:p>
    <w:p w14:paraId="19FFFB3C" w14:textId="77777777" w:rsidR="00570E09" w:rsidRPr="00F10E25" w:rsidRDefault="00570E09" w:rsidP="00570E09">
      <w:pPr>
        <w:pStyle w:val="5-SubsectionSubheading"/>
        <w:spacing w:before="0" w:after="120"/>
        <w:jc w:val="center"/>
      </w:pPr>
      <w:r w:rsidRPr="00F10E25">
        <w:t>Committee-In-Confidence information</w:t>
      </w:r>
    </w:p>
    <w:p w14:paraId="0C55F6E8" w14:textId="77777777" w:rsidR="00570E09" w:rsidRPr="00DB4B75" w:rsidRDefault="00DB4B75" w:rsidP="00B34CE1">
      <w:pPr>
        <w:pStyle w:val="TableFigureHeading"/>
        <w:rPr>
          <w:highlight w:val="black"/>
        </w:rPr>
      </w:pPr>
      <w:r>
        <w:rPr>
          <w:noProof/>
          <w:color w:val="000000"/>
          <w:highlight w:val="black"/>
        </w:rPr>
        <w:t>''''''''''' ''''' '''''''''''''''''''' ''''''''''''' ''''''''''''''''''''''''''''''</w:t>
      </w:r>
    </w:p>
    <w:tbl>
      <w:tblPr>
        <w:tblStyle w:val="TableGrid"/>
        <w:tblW w:w="0" w:type="auto"/>
        <w:tblInd w:w="-5" w:type="dxa"/>
        <w:tblLook w:val="04A0" w:firstRow="1" w:lastRow="0" w:firstColumn="1" w:lastColumn="0" w:noHBand="0" w:noVBand="1"/>
        <w:tblCaption w:val="Table 1: Previous PBAC considerations"/>
        <w:tblDescription w:val="Table 1: Previous PBAC considerations"/>
      </w:tblPr>
      <w:tblGrid>
        <w:gridCol w:w="1554"/>
        <w:gridCol w:w="1996"/>
        <w:gridCol w:w="1443"/>
        <w:gridCol w:w="4028"/>
      </w:tblGrid>
      <w:tr w:rsidR="00057911" w:rsidRPr="00DD07BC" w14:paraId="77C6EB8D" w14:textId="77777777" w:rsidTr="008116B5">
        <w:trPr>
          <w:tblHeader/>
        </w:trPr>
        <w:tc>
          <w:tcPr>
            <w:tcW w:w="1560" w:type="dxa"/>
          </w:tcPr>
          <w:p w14:paraId="58EDC80B" w14:textId="77777777" w:rsidR="00057911" w:rsidRPr="00DB4B75" w:rsidRDefault="00DB4B75" w:rsidP="00057911">
            <w:pPr>
              <w:pStyle w:val="In-tableHeading"/>
              <w:rPr>
                <w:highlight w:val="black"/>
                <w:lang w:val="en-AU"/>
              </w:rPr>
            </w:pPr>
            <w:r>
              <w:rPr>
                <w:noProof/>
                <w:color w:val="000000"/>
                <w:highlight w:val="black"/>
                <w:lang w:val="en-AU"/>
              </w:rPr>
              <w:t>'''''''''''''''' ''''''''''</w:t>
            </w:r>
          </w:p>
        </w:tc>
        <w:tc>
          <w:tcPr>
            <w:tcW w:w="2003" w:type="dxa"/>
          </w:tcPr>
          <w:p w14:paraId="35203CD1" w14:textId="77777777" w:rsidR="00057911" w:rsidRPr="00DB4B75" w:rsidRDefault="00DB4B75" w:rsidP="00057911">
            <w:pPr>
              <w:pStyle w:val="In-tableHeading"/>
              <w:rPr>
                <w:highlight w:val="black"/>
                <w:lang w:val="en-AU"/>
              </w:rPr>
            </w:pPr>
            <w:r>
              <w:rPr>
                <w:noProof/>
                <w:color w:val="000000"/>
                <w:highlight w:val="black"/>
                <w:lang w:val="en-AU"/>
              </w:rPr>
              <w:t>''''''''''''''''''</w:t>
            </w:r>
          </w:p>
        </w:tc>
        <w:tc>
          <w:tcPr>
            <w:tcW w:w="1399" w:type="dxa"/>
          </w:tcPr>
          <w:p w14:paraId="30C9EA34" w14:textId="77777777" w:rsidR="00057911" w:rsidRPr="00DB4B75" w:rsidRDefault="00DB4B75" w:rsidP="00057911">
            <w:pPr>
              <w:pStyle w:val="In-tableHeading"/>
              <w:rPr>
                <w:highlight w:val="black"/>
                <w:lang w:val="en-AU"/>
              </w:rPr>
            </w:pPr>
            <w:r>
              <w:rPr>
                <w:noProof/>
                <w:color w:val="000000"/>
                <w:highlight w:val="black"/>
                <w:lang w:val="en-AU"/>
              </w:rPr>
              <w:t>'''''''''''''''''''</w:t>
            </w:r>
          </w:p>
        </w:tc>
        <w:tc>
          <w:tcPr>
            <w:tcW w:w="4059" w:type="dxa"/>
          </w:tcPr>
          <w:p w14:paraId="4D2AA348" w14:textId="77777777" w:rsidR="00057911" w:rsidRPr="00DB4B75" w:rsidRDefault="00DB4B75" w:rsidP="00057911">
            <w:pPr>
              <w:pStyle w:val="In-tableHeading"/>
              <w:rPr>
                <w:highlight w:val="black"/>
                <w:lang w:val="en-AU"/>
              </w:rPr>
            </w:pPr>
            <w:r>
              <w:rPr>
                <w:noProof/>
                <w:color w:val="000000"/>
                <w:highlight w:val="black"/>
                <w:lang w:val="en-AU"/>
              </w:rPr>
              <w:t>'''''''''''''</w:t>
            </w:r>
          </w:p>
        </w:tc>
      </w:tr>
      <w:tr w:rsidR="00057911" w:rsidRPr="00DD07BC" w14:paraId="652E099A" w14:textId="77777777" w:rsidTr="00570E09">
        <w:tc>
          <w:tcPr>
            <w:tcW w:w="1560" w:type="dxa"/>
          </w:tcPr>
          <w:p w14:paraId="25477DBB" w14:textId="77777777" w:rsidR="00057911" w:rsidRPr="00DB4B75" w:rsidRDefault="00DB4B75" w:rsidP="00057911">
            <w:pPr>
              <w:pStyle w:val="TableText"/>
              <w:rPr>
                <w:highlight w:val="black"/>
              </w:rPr>
            </w:pPr>
            <w:r>
              <w:rPr>
                <w:noProof/>
                <w:color w:val="000000"/>
                <w:highlight w:val="black"/>
              </w:rPr>
              <w:t>'''''''''' '''''''''''''</w:t>
            </w:r>
          </w:p>
        </w:tc>
        <w:tc>
          <w:tcPr>
            <w:tcW w:w="2003" w:type="dxa"/>
          </w:tcPr>
          <w:p w14:paraId="42AF2C00" w14:textId="77777777" w:rsidR="00057911" w:rsidRPr="00DB4B75" w:rsidRDefault="00DB4B75" w:rsidP="00057911">
            <w:pPr>
              <w:pStyle w:val="TableText"/>
              <w:rPr>
                <w:highlight w:val="black"/>
              </w:rPr>
            </w:pPr>
            <w:r>
              <w:rPr>
                <w:noProof/>
                <w:color w:val="000000"/>
                <w:highlight w:val="black"/>
              </w:rPr>
              <w:t>'''''''''''''' '''''''''' ''''''''''''''''''''' '''' ''''''''''''' ''''' ''''''''''' '''''''''''''''''''''''''''''''''''''</w:t>
            </w:r>
          </w:p>
        </w:tc>
        <w:tc>
          <w:tcPr>
            <w:tcW w:w="1399" w:type="dxa"/>
          </w:tcPr>
          <w:p w14:paraId="5537D743" w14:textId="77777777" w:rsidR="00057911" w:rsidRPr="00DB4B75" w:rsidRDefault="00DB4B75" w:rsidP="00057911">
            <w:pPr>
              <w:pStyle w:val="TableText"/>
              <w:rPr>
                <w:highlight w:val="black"/>
              </w:rPr>
            </w:pPr>
            <w:r>
              <w:rPr>
                <w:noProof/>
                <w:color w:val="000000"/>
                <w:highlight w:val="black"/>
              </w:rPr>
              <w:t>'''''''''''''''''''''''</w:t>
            </w:r>
          </w:p>
        </w:tc>
        <w:tc>
          <w:tcPr>
            <w:tcW w:w="4059" w:type="dxa"/>
          </w:tcPr>
          <w:p w14:paraId="5A4A0852" w14:textId="77777777" w:rsidR="00057911" w:rsidRPr="00DB4B75" w:rsidRDefault="00DB4B75" w:rsidP="003639F6">
            <w:pPr>
              <w:pStyle w:val="TableText"/>
              <w:rPr>
                <w:highlight w:val="black"/>
              </w:rPr>
            </w:pPr>
            <w:r>
              <w:rPr>
                <w:noProof/>
                <w:color w:val="000000"/>
                <w:highlight w:val="black"/>
              </w:rPr>
              <w:t>''''''''' '''''''''''''' '''''''''''''''' ''''''''' '''''''''''''''''''''' '''''''''''''''''''''''''''''''' ''''''''''' ''''''''''''''''' ''''''''''''''''''''''''''' ''''''' '''''''''''''''''' '''''''''''''''''''''' ''''''''' '''''''''''''''''''''''''' ''' ''''''''''''''''''''''' '''' '''''''''' '''''''''''''''' ''''''''''''''' '''''''''''''''''''' ''''''''''''''''' ''''''''''''''''''' '''''''''' '''''''''''''''''''''''' ''''''''''''''''''''''''''' ''''''''''''' '''''''''''' ''''''''''''''''''''''''''''''''' '''''''''''''''''' ''''''''''' '''''''''''' ''''''''''''''''' ''''''''''''''' ''''''''''''''''''''''</w:t>
            </w:r>
          </w:p>
        </w:tc>
      </w:tr>
      <w:tr w:rsidR="00057911" w:rsidRPr="00DD07BC" w14:paraId="7F2EC673" w14:textId="77777777" w:rsidTr="00570E09">
        <w:tc>
          <w:tcPr>
            <w:tcW w:w="1560" w:type="dxa"/>
          </w:tcPr>
          <w:p w14:paraId="323354A7" w14:textId="77777777" w:rsidR="00057911" w:rsidRPr="00DB4B75" w:rsidRDefault="00DB4B75" w:rsidP="00057911">
            <w:pPr>
              <w:pStyle w:val="TableText"/>
              <w:rPr>
                <w:highlight w:val="black"/>
              </w:rPr>
            </w:pPr>
            <w:r>
              <w:rPr>
                <w:noProof/>
                <w:color w:val="000000"/>
                <w:highlight w:val="black"/>
              </w:rPr>
              <w:t>'''''''''''''''''''''' ''''''''''''</w:t>
            </w:r>
          </w:p>
        </w:tc>
        <w:tc>
          <w:tcPr>
            <w:tcW w:w="2003" w:type="dxa"/>
          </w:tcPr>
          <w:p w14:paraId="7643603C" w14:textId="77777777" w:rsidR="00057911" w:rsidRPr="00DB4B75" w:rsidRDefault="00DB4B75" w:rsidP="00057911">
            <w:pPr>
              <w:pStyle w:val="TableText"/>
              <w:rPr>
                <w:highlight w:val="black"/>
              </w:rPr>
            </w:pPr>
            <w:r>
              <w:rPr>
                <w:noProof/>
                <w:color w:val="000000"/>
                <w:highlight w:val="black"/>
              </w:rPr>
              <w:t>''''''''''''''' '''''''''''' ''''''''''''''''''' '''' ''''''''''''' ''''' '''''''''''' ''''''''''''''''''''''''''''''''</w:t>
            </w:r>
          </w:p>
        </w:tc>
        <w:tc>
          <w:tcPr>
            <w:tcW w:w="1399" w:type="dxa"/>
          </w:tcPr>
          <w:p w14:paraId="11CFC846" w14:textId="77777777" w:rsidR="00057911" w:rsidRPr="00DB4B75" w:rsidRDefault="00DB4B75" w:rsidP="00057911">
            <w:pPr>
              <w:pStyle w:val="TableText"/>
              <w:rPr>
                <w:highlight w:val="black"/>
              </w:rPr>
            </w:pPr>
            <w:r>
              <w:rPr>
                <w:noProof/>
                <w:color w:val="000000"/>
                <w:highlight w:val="black"/>
              </w:rPr>
              <w:t>'''''''''''''''''''</w:t>
            </w:r>
          </w:p>
        </w:tc>
        <w:tc>
          <w:tcPr>
            <w:tcW w:w="4059" w:type="dxa"/>
          </w:tcPr>
          <w:p w14:paraId="6B42DD40" w14:textId="77777777" w:rsidR="00057911" w:rsidRPr="00DB4B75" w:rsidRDefault="00DB4B75" w:rsidP="00EA17C5">
            <w:pPr>
              <w:pStyle w:val="TableText"/>
              <w:rPr>
                <w:highlight w:val="black"/>
              </w:rPr>
            </w:pPr>
            <w:r>
              <w:rPr>
                <w:noProof/>
                <w:color w:val="000000"/>
                <w:highlight w:val="black"/>
              </w:rPr>
              <w:t>''''''''' '''''''''''''' '''''''''' '''''''''''''''''''''' ''''''' ''''''''''''''''''''''' ''''''''' '''''''''''' '''''''''''''''''''''' ''''''''''''' '''''''''''''''''''''' '''''''''''''''''' ''''''''''''''''''''''' ''''''''' ''''''''''''''''''''''''''''' '''' '''''''''''''''' '''''''''''' ''''''' ''''''''''''''''''''''''''''''' '''' ''''''' ''''''''''''''''''''' '''' ''''''''''''''''''''''''''''''''''''''''' '''''''''''''' ''''''''''''''''' '''''''''''''''''' ''''''''' ''''''''''''' ''''''''''''''''''' '''''' '''''''''''''''''''''''''''''''' '''' '''''''' '''''''''''''''''''' ''''''''''''''''' '''''''''''''''''''' ''''''''''''''''' ''''''''''''''''''''''''''''' ''''''''''''''''''''' ''''''''' '''''''''''''''''''''''''''' '''''''''' ''''''' '''''''''''''''''''' ''''''''''''''''''''''''''''''''' ''''''''''''''''''' '''''''''''''''''''''' '''''''''''' ''''''''''''''''' '''''''''''''''' ''''''''''''''''''''''''</w:t>
            </w:r>
          </w:p>
        </w:tc>
      </w:tr>
      <w:tr w:rsidR="00057911" w:rsidRPr="00DD07BC" w14:paraId="6C1E9010" w14:textId="77777777" w:rsidTr="00570E09">
        <w:tc>
          <w:tcPr>
            <w:tcW w:w="1560" w:type="dxa"/>
          </w:tcPr>
          <w:p w14:paraId="408020B0" w14:textId="77777777" w:rsidR="00057911" w:rsidRPr="00DB4B75" w:rsidRDefault="00DB4B75" w:rsidP="00057911">
            <w:pPr>
              <w:pStyle w:val="TableText"/>
              <w:rPr>
                <w:highlight w:val="black"/>
              </w:rPr>
            </w:pPr>
            <w:r>
              <w:rPr>
                <w:noProof/>
                <w:color w:val="000000"/>
                <w:highlight w:val="black"/>
              </w:rPr>
              <w:t>'''''''''''''''''''''''' '''''''''''</w:t>
            </w:r>
          </w:p>
        </w:tc>
        <w:tc>
          <w:tcPr>
            <w:tcW w:w="2003" w:type="dxa"/>
          </w:tcPr>
          <w:p w14:paraId="0E72E3F8" w14:textId="77777777" w:rsidR="00057911" w:rsidRPr="00DB4B75" w:rsidRDefault="00DB4B75" w:rsidP="00570E09">
            <w:pPr>
              <w:pStyle w:val="TableText"/>
              <w:rPr>
                <w:highlight w:val="black"/>
              </w:rPr>
            </w:pPr>
            <w:r>
              <w:rPr>
                <w:noProof/>
                <w:color w:val="000000"/>
                <w:highlight w:val="black"/>
              </w:rPr>
              <w:t>'''''''''''''''' ''''''''''' ''''''''''''''''''''' '''' ''''''''''''' '''' ''''''''''' '''''''''''''''''''''''''''''''</w:t>
            </w:r>
          </w:p>
        </w:tc>
        <w:tc>
          <w:tcPr>
            <w:tcW w:w="1399" w:type="dxa"/>
          </w:tcPr>
          <w:p w14:paraId="68A06760" w14:textId="77777777" w:rsidR="00057911" w:rsidRPr="00DB4B75" w:rsidRDefault="00DB4B75" w:rsidP="00057911">
            <w:pPr>
              <w:pStyle w:val="TableText"/>
              <w:rPr>
                <w:highlight w:val="black"/>
              </w:rPr>
            </w:pPr>
            <w:r>
              <w:rPr>
                <w:noProof/>
                <w:color w:val="000000"/>
                <w:highlight w:val="black"/>
              </w:rPr>
              <w:t>''''''''''''''' ''''''''''''''</w:t>
            </w:r>
          </w:p>
        </w:tc>
        <w:tc>
          <w:tcPr>
            <w:tcW w:w="4059" w:type="dxa"/>
          </w:tcPr>
          <w:p w14:paraId="6CAAB63F" w14:textId="77777777" w:rsidR="00057911" w:rsidRPr="00DB4B75" w:rsidRDefault="00DB4B75" w:rsidP="00525C40">
            <w:pPr>
              <w:pStyle w:val="TableText"/>
              <w:rPr>
                <w:highlight w:val="black"/>
              </w:rPr>
            </w:pPr>
            <w:r>
              <w:rPr>
                <w:noProof/>
                <w:color w:val="000000"/>
                <w:highlight w:val="black"/>
              </w:rPr>
              <w:t>'''''''''' '''''''''''''''' ''''''''''''''''''' '''''' ''''''''''''''' '''''''''' ''''''''''' '''' '''' ''''''''''''''' '''''''''''' ''''''' '''''''''''''''''''''''''''''''''''' '''' ''' '''''''''''' ''''''''''''' ''''' ''''''''''''''''''''''''' ''''''''''''''''''''' '''''''' ''''''''''''''' '''''''''''' ''''''''' '''''''''''''''''''''''''''''' '''' '''' ''''''''' ''''''''''''''''' ''''''''''''''''' '''''''''' ''''''''' '''''''' '''''''''''''''''''''' '''''''''''''''' ''''''''''''' '''''''' '''''''''''' ''''' ''' '''''''''''' '''''''''''''''''' ''''''''' '''''''''' '''''' ''''''' ''''''''''''''''''''''''''''''' ''''''''' '''''''''''''' '''''''''''''' '''''''''' '''''''''''' '''''''''' ''''' '''''''''''' ''''''''''' '''''' ''''''''''''''''''''''''''''' '''' '''''''''''''''''''''''''''''''''' '''''''''' '''''' ''''''''''''''''''''''''''''''''''' ''''''''' ''''''''''''''''''' ''''''''''''''''''''''''''' '''' ''''''''' ''''''''''' ''''' '''''''''''''''' ''''''''''''''''''''''''' ''''''''''' '''''''' '''''''''''''''''''''' '''''''''''''''''''''''' ''''' ''''''''''''''''' ''''''' ''''''''''''''''''''' '''''''''''' '''''''''''''''''''''''''''''''' '''''''''''''''''''' ''''''''''' '''''''' ''''''''''''''''''''''' ''''''''''''' '''''''''''''''' '''''''''''''' '''''''''''''''''''''''</w:t>
            </w:r>
          </w:p>
        </w:tc>
      </w:tr>
      <w:tr w:rsidR="005F7D3B" w:rsidRPr="00DD07BC" w14:paraId="1E21712E" w14:textId="77777777" w:rsidTr="00570E09">
        <w:tc>
          <w:tcPr>
            <w:tcW w:w="1560" w:type="dxa"/>
          </w:tcPr>
          <w:p w14:paraId="6B899558" w14:textId="77777777" w:rsidR="005F7D3B" w:rsidRPr="00DB4B75" w:rsidRDefault="00DB4B75" w:rsidP="004D2A16">
            <w:pPr>
              <w:pStyle w:val="TableText"/>
              <w:rPr>
                <w:highlight w:val="black"/>
              </w:rPr>
            </w:pPr>
            <w:r>
              <w:rPr>
                <w:noProof/>
                <w:color w:val="000000"/>
                <w:highlight w:val="black"/>
              </w:rPr>
              <w:t>'''''''''''''''''''''''''' '''''''''''</w:t>
            </w:r>
          </w:p>
        </w:tc>
        <w:tc>
          <w:tcPr>
            <w:tcW w:w="2003" w:type="dxa"/>
          </w:tcPr>
          <w:p w14:paraId="18334197" w14:textId="77777777" w:rsidR="005F7D3B" w:rsidRPr="00DB4B75" w:rsidRDefault="00DB4B75" w:rsidP="005F7D3B">
            <w:pPr>
              <w:pStyle w:val="TableText"/>
              <w:ind w:left="15" w:hanging="12"/>
              <w:rPr>
                <w:highlight w:val="black"/>
              </w:rPr>
            </w:pPr>
            <w:r>
              <w:rPr>
                <w:noProof/>
                <w:color w:val="000000"/>
                <w:highlight w:val="black"/>
              </w:rPr>
              <w:t>'''''' '''''''''''''''''' '''''''''' '''''''''''''''''''''''''''' ''''' '''''''''''''''''''''' '''''''''''''''' '''''' '''''''' '''' ''''''''''''''''' '''''''''' '''''''''''''''''''''''''''''''''''''' '''''''''''''''' '''''''''''''''''''' ''''''''''''''''''''''</w:t>
            </w:r>
          </w:p>
        </w:tc>
        <w:tc>
          <w:tcPr>
            <w:tcW w:w="1399" w:type="dxa"/>
          </w:tcPr>
          <w:p w14:paraId="0167F1A3" w14:textId="77777777" w:rsidR="005F7D3B" w:rsidRPr="00DB4B75" w:rsidRDefault="00DB4B75" w:rsidP="004D2A16">
            <w:pPr>
              <w:pStyle w:val="TableText"/>
              <w:rPr>
                <w:highlight w:val="black"/>
              </w:rPr>
            </w:pPr>
            <w:r>
              <w:rPr>
                <w:noProof/>
                <w:color w:val="000000"/>
                <w:highlight w:val="black"/>
              </w:rPr>
              <w:t>'''''''''''''''''''''''''''''''''''''''</w:t>
            </w:r>
          </w:p>
        </w:tc>
        <w:tc>
          <w:tcPr>
            <w:tcW w:w="4059" w:type="dxa"/>
          </w:tcPr>
          <w:p w14:paraId="0BAD9B09" w14:textId="77777777" w:rsidR="005F7D3B" w:rsidRPr="00DB4B75" w:rsidRDefault="00DB4B75" w:rsidP="004D2A16">
            <w:pPr>
              <w:pStyle w:val="TableText"/>
              <w:rPr>
                <w:highlight w:val="black"/>
              </w:rPr>
            </w:pPr>
            <w:r>
              <w:rPr>
                <w:noProof/>
                <w:color w:val="000000"/>
                <w:highlight w:val="black"/>
              </w:rPr>
              <w:t>''''''''' ''''''''''''''' '''''''''''''''''''''''''''''''' '''''''' '''''''''''''''''''''''''''''' ''''' '''''''' '''''''''''''''''' ''''''''''''''''''''''''''''' '''''''''''''''''' '''' ''' '''''''''''''''''''''''' '''''''''''''''' '''''' ''''''''' ''''' '''''''''''''''' ''''''''' '''''''''''''''''''''''''''''''''''' '''''''''''''''' '''''''''''''''''' ''''''''''''''''''' ''''''''''''''' '''''''' '''' '''' '''''''''''''' ''''''''''''''''' ''''''''''''' ''''''''''''''''''''''''''''''' '''''''''''''''''''' '''''''''''''''''''''''''' ''''''''''' ''''''''''''' ''''''''''''''''''''''''</w:t>
            </w:r>
          </w:p>
        </w:tc>
      </w:tr>
    </w:tbl>
    <w:p w14:paraId="03FFA694" w14:textId="77777777" w:rsidR="007B224E" w:rsidRPr="00F10E25" w:rsidRDefault="007B224E" w:rsidP="007B224E">
      <w:pPr>
        <w:pStyle w:val="5-SubsectionSubheading"/>
        <w:spacing w:before="0" w:after="120"/>
        <w:jc w:val="center"/>
      </w:pPr>
      <w:r w:rsidRPr="00F10E25">
        <w:t>End Committee-In-Confidence information</w:t>
      </w:r>
    </w:p>
    <w:p w14:paraId="01A621B9" w14:textId="77777777" w:rsidR="00F43AEF" w:rsidRPr="00F10E25" w:rsidRDefault="00D379FC" w:rsidP="00197340">
      <w:pPr>
        <w:pStyle w:val="3-BodyText"/>
        <w:numPr>
          <w:ilvl w:val="0"/>
          <w:numId w:val="0"/>
        </w:numPr>
        <w:ind w:left="720"/>
        <w:rPr>
          <w:snapToGrid w:val="0"/>
        </w:rPr>
      </w:pPr>
      <w:r w:rsidRPr="00F10E25">
        <w:t xml:space="preserve">For more detail on PBAC’s view, see section </w:t>
      </w:r>
      <w:r w:rsidR="004D2A16" w:rsidRPr="00F10E25">
        <w:t>6</w:t>
      </w:r>
      <w:r w:rsidRPr="00F10E25">
        <w:t xml:space="preserve"> PBAC outcome.</w:t>
      </w:r>
    </w:p>
    <w:p w14:paraId="5D68568A" w14:textId="77777777" w:rsidR="00F33632" w:rsidRPr="00F10E25" w:rsidRDefault="00F33632">
      <w:pPr>
        <w:pStyle w:val="2-SectionHeading"/>
      </w:pPr>
      <w:r w:rsidRPr="00F10E25">
        <w:t>Requested listing</w:t>
      </w:r>
    </w:p>
    <w:p w14:paraId="06CCC14B" w14:textId="77777777" w:rsidR="00F33632" w:rsidRPr="00F10E25" w:rsidRDefault="00F33632" w:rsidP="00F33632">
      <w:pPr>
        <w:pStyle w:val="3-BodyText"/>
      </w:pPr>
      <w:r w:rsidRPr="00F10E25">
        <w:t xml:space="preserve">The minor submission requested the </w:t>
      </w:r>
      <w:r w:rsidR="00AA3A60" w:rsidRPr="00F10E25">
        <w:t>existing listing be amended</w:t>
      </w:r>
      <w:r w:rsidR="00421B5B" w:rsidRPr="00F10E25">
        <w:t xml:space="preserve"> from </w:t>
      </w:r>
      <w:r w:rsidR="00A50F06" w:rsidRPr="00F10E25">
        <w:t xml:space="preserve">a </w:t>
      </w:r>
      <w:r w:rsidR="004966D3" w:rsidRPr="00F10E25">
        <w:t>r</w:t>
      </w:r>
      <w:r w:rsidR="00421B5B" w:rsidRPr="00F10E25">
        <w:t>estricted benefit to an unrestricted benefit.</w:t>
      </w:r>
    </w:p>
    <w:p w14:paraId="782016B6" w14:textId="77777777" w:rsidR="00802E47" w:rsidRPr="00F10E25" w:rsidRDefault="00802E47" w:rsidP="00A50F06">
      <w:pPr>
        <w:pStyle w:val="3-BodyText"/>
        <w:numPr>
          <w:ilvl w:val="0"/>
          <w:numId w:val="0"/>
        </w:numPr>
        <w:ind w:left="720"/>
        <w:rPr>
          <w:snapToGrid w:val="0"/>
        </w:rPr>
      </w:pPr>
      <w:r w:rsidRPr="00F10E25">
        <w:rPr>
          <w:i/>
        </w:rPr>
        <w:t xml:space="preserve">For more detail on PBAC’s view, see section </w:t>
      </w:r>
      <w:r w:rsidR="004D2A16" w:rsidRPr="00F10E25">
        <w:rPr>
          <w:i/>
        </w:rPr>
        <w:t>6</w:t>
      </w:r>
      <w:r w:rsidRPr="00F10E25">
        <w:rPr>
          <w:i/>
        </w:rPr>
        <w:t xml:space="preserve"> PBAC outcome.</w:t>
      </w:r>
    </w:p>
    <w:p w14:paraId="0214345D" w14:textId="77777777" w:rsidR="006C3878" w:rsidRPr="00F10E25" w:rsidRDefault="006C3878" w:rsidP="001E623F">
      <w:pPr>
        <w:pStyle w:val="2-SectionHeading"/>
      </w:pPr>
      <w:r w:rsidRPr="00F10E25">
        <w:t>Comparator</w:t>
      </w:r>
    </w:p>
    <w:p w14:paraId="5C298B28" w14:textId="77777777" w:rsidR="00D637B6" w:rsidRPr="00F10E25" w:rsidRDefault="004D2A16" w:rsidP="004D2A16">
      <w:pPr>
        <w:pStyle w:val="3-BodyText"/>
      </w:pPr>
      <w:r w:rsidRPr="00F10E25">
        <w:t>The PBAC noted that t</w:t>
      </w:r>
      <w:r w:rsidR="006C3878" w:rsidRPr="00F10E25">
        <w:t>he minor submission did not nominate any comparators</w:t>
      </w:r>
      <w:r w:rsidR="009539C6" w:rsidRPr="00F10E25">
        <w:t xml:space="preserve">, and claimed that the clinical algorithm for the requested indications would not be </w:t>
      </w:r>
      <w:r w:rsidR="009539C6" w:rsidRPr="00F10E25">
        <w:lastRenderedPageBreak/>
        <w:t>impacted</w:t>
      </w:r>
      <w:r w:rsidR="00A15BB8" w:rsidRPr="00F10E25">
        <w:t xml:space="preserve"> by the requested change in restriction level</w:t>
      </w:r>
      <w:r w:rsidR="009539C6" w:rsidRPr="00F10E25">
        <w:t>.</w:t>
      </w:r>
      <w:r w:rsidRPr="00F10E25">
        <w:t xml:space="preserve"> </w:t>
      </w:r>
      <w:r w:rsidR="00D637B6" w:rsidRPr="00F10E25">
        <w:t>The PBAC considered that there were no relevant comparators for this submission.</w:t>
      </w:r>
    </w:p>
    <w:p w14:paraId="40CC604A" w14:textId="77777777" w:rsidR="004D2A16" w:rsidRPr="00F10E25" w:rsidRDefault="004D2A16" w:rsidP="00A50F06">
      <w:pPr>
        <w:pStyle w:val="3-BodyText"/>
        <w:numPr>
          <w:ilvl w:val="0"/>
          <w:numId w:val="0"/>
        </w:numPr>
        <w:ind w:left="720"/>
        <w:rPr>
          <w:i/>
        </w:rPr>
      </w:pPr>
      <w:r w:rsidRPr="00F10E25">
        <w:rPr>
          <w:i/>
        </w:rPr>
        <w:t>For more detail on PBAC’s view, see section 6 PBAC outcome.</w:t>
      </w:r>
    </w:p>
    <w:p w14:paraId="7B96D0CB" w14:textId="77777777" w:rsidR="00F85850" w:rsidRPr="00F10E25" w:rsidRDefault="0030788B" w:rsidP="0030788B">
      <w:pPr>
        <w:pStyle w:val="2-SectionHeading"/>
      </w:pPr>
      <w:r w:rsidRPr="00F10E25">
        <w:t>Consideration of the evidence</w:t>
      </w:r>
    </w:p>
    <w:p w14:paraId="63D4FABF" w14:textId="77777777" w:rsidR="00D379FC" w:rsidRPr="00F10E25" w:rsidRDefault="00D379FC">
      <w:pPr>
        <w:pStyle w:val="Heading2"/>
      </w:pPr>
      <w:r w:rsidRPr="00F10E25">
        <w:t>Sponsor hearing</w:t>
      </w:r>
    </w:p>
    <w:p w14:paraId="7CA46D17" w14:textId="77777777" w:rsidR="00D379FC" w:rsidRPr="00F10E25" w:rsidRDefault="00D379FC" w:rsidP="00A50F06">
      <w:pPr>
        <w:pStyle w:val="3-BodyText"/>
      </w:pPr>
      <w:r w:rsidRPr="00F10E25">
        <w:rPr>
          <w:rFonts w:cs="Arial"/>
          <w:bCs/>
          <w:snapToGrid w:val="0"/>
        </w:rPr>
        <w:t>There was no hearing for this item as it was a minor submission.</w:t>
      </w:r>
    </w:p>
    <w:p w14:paraId="4AFA0749" w14:textId="77777777" w:rsidR="00D379FC" w:rsidRPr="00F10E25" w:rsidRDefault="00D379FC">
      <w:pPr>
        <w:pStyle w:val="Heading2"/>
      </w:pPr>
      <w:r w:rsidRPr="00F10E25">
        <w:t>Consumer comments</w:t>
      </w:r>
    </w:p>
    <w:p w14:paraId="74F66624" w14:textId="77777777" w:rsidR="00D379FC" w:rsidRPr="00F10E25" w:rsidRDefault="00D379FC" w:rsidP="00A50F06">
      <w:pPr>
        <w:pStyle w:val="3-BodyText"/>
      </w:pPr>
      <w:r w:rsidRPr="00F10E25">
        <w:rPr>
          <w:rFonts w:cs="Arial"/>
          <w:bCs/>
          <w:snapToGrid w:val="0"/>
        </w:rPr>
        <w:t>The PBAC noted that no consumer comments were received for this item.</w:t>
      </w:r>
    </w:p>
    <w:p w14:paraId="2BB95F20" w14:textId="77777777" w:rsidR="005A03E8" w:rsidRPr="00F10E25" w:rsidRDefault="005A03E8">
      <w:pPr>
        <w:pStyle w:val="Heading2"/>
      </w:pPr>
      <w:r w:rsidRPr="00F10E25">
        <w:t>Clinical</w:t>
      </w:r>
    </w:p>
    <w:p w14:paraId="018325C5" w14:textId="77777777" w:rsidR="008E4C3D" w:rsidRDefault="005A03E8" w:rsidP="00E86743">
      <w:pPr>
        <w:pStyle w:val="3-BodyText"/>
      </w:pPr>
      <w:r w:rsidRPr="00F10E25">
        <w:t xml:space="preserve">The </w:t>
      </w:r>
      <w:r w:rsidR="009A0ECB" w:rsidRPr="00F10E25">
        <w:t>minor submission did not provide</w:t>
      </w:r>
      <w:r w:rsidRPr="00F10E25">
        <w:t xml:space="preserve"> any clinical evidence</w:t>
      </w:r>
      <w:r w:rsidR="00471228" w:rsidRPr="00F10E25">
        <w:t xml:space="preserve"> to support the </w:t>
      </w:r>
      <w:r w:rsidR="009A0ECB" w:rsidRPr="00F10E25">
        <w:t>requested restriction change or price increase</w:t>
      </w:r>
      <w:r w:rsidRPr="00F10E25">
        <w:t>.</w:t>
      </w:r>
    </w:p>
    <w:p w14:paraId="1F4CB38F" w14:textId="77777777" w:rsidR="007E099B" w:rsidRPr="00F10E25" w:rsidRDefault="007E099B" w:rsidP="007E099B">
      <w:pPr>
        <w:pStyle w:val="3-BodyText"/>
        <w:numPr>
          <w:ilvl w:val="1"/>
          <w:numId w:val="2"/>
        </w:numPr>
      </w:pPr>
      <w:r>
        <w:t xml:space="preserve">The PBAC noted the sponsor’s pre-PBAC response that </w:t>
      </w:r>
      <w:r w:rsidR="001545B4">
        <w:t xml:space="preserve">a couple of children’s hospitals sought access to tetracosactide </w:t>
      </w:r>
      <w:r w:rsidRPr="00F10E25">
        <w:t>via the Special Access Scheme over th</w:t>
      </w:r>
      <w:r w:rsidR="001545B4">
        <w:t>e supply shortage</w:t>
      </w:r>
      <w:r w:rsidRPr="00F10E25">
        <w:t xml:space="preserve"> period. </w:t>
      </w:r>
      <w:r>
        <w:t xml:space="preserve">The sponsor </w:t>
      </w:r>
      <w:r w:rsidR="001545B4">
        <w:t>noted</w:t>
      </w:r>
      <w:r>
        <w:t xml:space="preserve"> that </w:t>
      </w:r>
      <w:r w:rsidR="001545B4">
        <w:t xml:space="preserve">supply has been limited and unreliable under the SAS and that the supply issues </w:t>
      </w:r>
      <w:r w:rsidRPr="00F10E25">
        <w:t>ha</w:t>
      </w:r>
      <w:r w:rsidR="001545B4">
        <w:t>ve</w:t>
      </w:r>
      <w:r w:rsidRPr="00F10E25">
        <w:t xml:space="preserve"> subsequently impacted current treatment protocols.</w:t>
      </w:r>
      <w:r w:rsidR="001545B4">
        <w:t xml:space="preserve"> The sponsor further noted from one of the children</w:t>
      </w:r>
      <w:r w:rsidR="00AD6D16">
        <w:t>’s</w:t>
      </w:r>
      <w:r w:rsidR="001545B4">
        <w:t xml:space="preserve"> hospitals that there is still clinical relevance to the use of tetracosactide for the treatment of infantile spasms.</w:t>
      </w:r>
    </w:p>
    <w:p w14:paraId="5C91493E" w14:textId="77777777" w:rsidR="008E4C3D" w:rsidRPr="00F10E25" w:rsidRDefault="008E4C3D" w:rsidP="008E4C3D">
      <w:pPr>
        <w:pStyle w:val="3-BodyText"/>
      </w:pPr>
      <w:r w:rsidRPr="00F10E25">
        <w:t xml:space="preserve">The PBAC </w:t>
      </w:r>
      <w:r w:rsidR="004D2A16" w:rsidRPr="00F10E25">
        <w:t>recalled receiving advice</w:t>
      </w:r>
      <w:r w:rsidRPr="00F10E25">
        <w:t xml:space="preserve"> </w:t>
      </w:r>
      <w:r w:rsidR="004D2A16" w:rsidRPr="00F10E25">
        <w:t xml:space="preserve">from the </w:t>
      </w:r>
      <w:r w:rsidRPr="00F10E25">
        <w:t>Australian and New Zealand Child Neurology Society (ANZCNS),</w:t>
      </w:r>
      <w:r w:rsidR="0034377D" w:rsidRPr="00F10E25">
        <w:t xml:space="preserve"> </w:t>
      </w:r>
      <w:r w:rsidR="004D2A16" w:rsidRPr="00F10E25">
        <w:t>which advised that</w:t>
      </w:r>
      <w:r w:rsidRPr="00F10E25">
        <w:t xml:space="preserve"> there </w:t>
      </w:r>
      <w:r w:rsidR="0034377D" w:rsidRPr="00F10E25">
        <w:t>wa</w:t>
      </w:r>
      <w:r w:rsidRPr="00F10E25">
        <w:t>s a clinical need in the paediatric population for tetracosactide in the treatment of hypsarrhythmia, and/or infantile spasm.</w:t>
      </w:r>
      <w:r w:rsidR="004D2A16" w:rsidRPr="00F10E25">
        <w:t xml:space="preserve"> The PBAC considered </w:t>
      </w:r>
      <w:r w:rsidR="0034377D" w:rsidRPr="00F10E25">
        <w:t xml:space="preserve">that more current </w:t>
      </w:r>
      <w:r w:rsidR="004D2A16" w:rsidRPr="00F10E25">
        <w:t xml:space="preserve">advice </w:t>
      </w:r>
      <w:r w:rsidR="0034377D" w:rsidRPr="00F10E25">
        <w:t>i</w:t>
      </w:r>
      <w:r w:rsidR="004D2A16" w:rsidRPr="00F10E25">
        <w:t>s required from</w:t>
      </w:r>
      <w:r w:rsidR="0034377D" w:rsidRPr="00F10E25">
        <w:t xml:space="preserve"> the</w:t>
      </w:r>
      <w:r w:rsidR="004D2A16" w:rsidRPr="00F10E25">
        <w:t xml:space="preserve"> ANZCNS.</w:t>
      </w:r>
    </w:p>
    <w:p w14:paraId="4CB3C220" w14:textId="77777777" w:rsidR="0030788B" w:rsidRPr="00F10E25" w:rsidRDefault="009F4F6D">
      <w:pPr>
        <w:pStyle w:val="Heading2"/>
      </w:pPr>
      <w:r w:rsidRPr="00F10E25">
        <w:t>Economic analysis</w:t>
      </w:r>
    </w:p>
    <w:p w14:paraId="272B2BAE" w14:textId="77777777" w:rsidR="009F4F6D" w:rsidRPr="00F10E25" w:rsidRDefault="009F4F6D">
      <w:pPr>
        <w:pStyle w:val="3-BodyText"/>
      </w:pPr>
      <w:r w:rsidRPr="00F10E25">
        <w:t xml:space="preserve">The </w:t>
      </w:r>
      <w:r w:rsidR="00407A03" w:rsidRPr="00F10E25">
        <w:t>submission</w:t>
      </w:r>
      <w:r w:rsidRPr="00F10E25">
        <w:t xml:space="preserve"> used a cost plus</w:t>
      </w:r>
      <w:r w:rsidR="00407A03" w:rsidRPr="00F10E25">
        <w:t xml:space="preserve"> analysis as the basis of the economic evaluation</w:t>
      </w:r>
      <w:r w:rsidR="00BE26B5" w:rsidRPr="00F10E25">
        <w:t xml:space="preserve">. </w:t>
      </w:r>
      <w:r w:rsidR="004D2A16" w:rsidRPr="00F10E25">
        <w:t>The PBAC considered that t</w:t>
      </w:r>
      <w:r w:rsidRPr="00F10E25">
        <w:t xml:space="preserve">his method is </w:t>
      </w:r>
      <w:r w:rsidR="00B647FC" w:rsidRPr="00F10E25">
        <w:t xml:space="preserve">outdated and </w:t>
      </w:r>
      <w:r w:rsidR="0034377D" w:rsidRPr="00F10E25">
        <w:t xml:space="preserve">noted that it is </w:t>
      </w:r>
      <w:r w:rsidRPr="00F10E25">
        <w:t xml:space="preserve">not </w:t>
      </w:r>
      <w:r w:rsidR="00BE26B5" w:rsidRPr="00F10E25">
        <w:t>referenced in the current PBAC G</w:t>
      </w:r>
      <w:r w:rsidRPr="00F10E25">
        <w:t>uidelines</w:t>
      </w:r>
      <w:r w:rsidR="00B647FC" w:rsidRPr="00F10E25">
        <w:t>.</w:t>
      </w:r>
    </w:p>
    <w:p w14:paraId="3E3774D3" w14:textId="77777777" w:rsidR="004B69AD" w:rsidRPr="00F10E25" w:rsidRDefault="00407A03">
      <w:pPr>
        <w:pStyle w:val="3-BodyText"/>
      </w:pPr>
      <w:r w:rsidRPr="00F10E25">
        <w:t>T</w:t>
      </w:r>
      <w:r w:rsidR="004B69AD" w:rsidRPr="00F10E25">
        <w:t>he sponsor claimed that the cost of goods for an ampoule of Synacthen Depot is $</w:t>
      </w:r>
      <w:r w:rsidR="001E2D73">
        <w:rPr>
          <w:noProof/>
          <w:color w:val="000000"/>
          <w:highlight w:val="black"/>
        </w:rPr>
        <w:t>''''''</w:t>
      </w:r>
      <w:r w:rsidR="004B69AD" w:rsidRPr="00F10E25">
        <w:t xml:space="preserve">. The </w:t>
      </w:r>
      <w:r w:rsidRPr="00F10E25">
        <w:t>requested</w:t>
      </w:r>
      <w:r w:rsidR="004B69AD" w:rsidRPr="00F10E25">
        <w:t xml:space="preserve"> AEMP </w:t>
      </w:r>
      <w:r w:rsidRPr="00F10E25">
        <w:t>is</w:t>
      </w:r>
      <w:r w:rsidR="004B69AD" w:rsidRPr="00F10E25">
        <w:t xml:space="preserve"> $</w:t>
      </w:r>
      <w:r w:rsidR="001E2D73">
        <w:rPr>
          <w:noProof/>
          <w:color w:val="000000"/>
          <w:highlight w:val="black"/>
        </w:rPr>
        <w:t>'''''''</w:t>
      </w:r>
      <w:r w:rsidR="004B69AD" w:rsidRPr="00F10E25">
        <w:t xml:space="preserve"> per ampoule</w:t>
      </w:r>
      <w:r w:rsidR="000878EA" w:rsidRPr="00F10E25">
        <w:t>.</w:t>
      </w:r>
    </w:p>
    <w:p w14:paraId="7089887C" w14:textId="77777777" w:rsidR="009F2FBE" w:rsidRPr="00F10E25" w:rsidRDefault="009F2FBE" w:rsidP="009F2FBE">
      <w:pPr>
        <w:pStyle w:val="3-BodyText"/>
      </w:pPr>
      <w:r w:rsidRPr="00F10E25">
        <w:t xml:space="preserve">As a minor submission, the economic analysis </w:t>
      </w:r>
      <w:r w:rsidR="00C77C8F" w:rsidRPr="00F10E25">
        <w:t xml:space="preserve">was </w:t>
      </w:r>
      <w:r w:rsidRPr="00F10E25">
        <w:t>not independently evaluated.</w:t>
      </w:r>
    </w:p>
    <w:p w14:paraId="6745E1F9" w14:textId="77777777" w:rsidR="009F4F6D" w:rsidRPr="00F10E25" w:rsidRDefault="009F4F6D">
      <w:pPr>
        <w:pStyle w:val="Heading2"/>
      </w:pPr>
      <w:r w:rsidRPr="00F10E25">
        <w:t>Financial estimates</w:t>
      </w:r>
    </w:p>
    <w:p w14:paraId="7EFB0111" w14:textId="77777777" w:rsidR="00D11BDC" w:rsidRPr="00F10E25" w:rsidRDefault="00471228" w:rsidP="00D11BDC">
      <w:pPr>
        <w:pStyle w:val="3-BodyText"/>
      </w:pPr>
      <w:r w:rsidRPr="00F10E25">
        <w:t>The submission claimed</w:t>
      </w:r>
      <w:r w:rsidR="00D11BDC" w:rsidRPr="00F10E25">
        <w:t xml:space="preserve"> that, due to changes in the treatment</w:t>
      </w:r>
      <w:r w:rsidR="004D2A16" w:rsidRPr="00F10E25">
        <w:t xml:space="preserve"> practice</w:t>
      </w:r>
      <w:r w:rsidR="00D11BDC" w:rsidRPr="00F10E25">
        <w:t xml:space="preserve"> for MS over the past decade, </w:t>
      </w:r>
      <w:r w:rsidR="004D2A16" w:rsidRPr="00F10E25">
        <w:t xml:space="preserve">the situation of patients who require treatment with </w:t>
      </w:r>
      <w:r w:rsidR="00CF3C28" w:rsidRPr="00F10E25">
        <w:t xml:space="preserve">tetracosactide in </w:t>
      </w:r>
      <w:r w:rsidR="004D2A16" w:rsidRPr="00F10E25">
        <w:t xml:space="preserve">MS </w:t>
      </w:r>
      <w:r w:rsidR="00D11BDC" w:rsidRPr="00F10E25">
        <w:t xml:space="preserve">would occur in extremely rare situations where other treatments are not appropriate. The submission provided utilisation </w:t>
      </w:r>
      <w:r w:rsidR="0034377D" w:rsidRPr="00F10E25">
        <w:t xml:space="preserve">data </w:t>
      </w:r>
      <w:r w:rsidR="00D11BDC" w:rsidRPr="00F10E25">
        <w:t xml:space="preserve">which showed that PBS services for tetracosactide declined from </w:t>
      </w:r>
      <w:r w:rsidR="00C4608E">
        <w:t>&lt; 500</w:t>
      </w:r>
      <w:r w:rsidR="00C4608E" w:rsidRPr="00F10E25">
        <w:t xml:space="preserve"> </w:t>
      </w:r>
      <w:r w:rsidR="004D2A16" w:rsidRPr="00F10E25">
        <w:t xml:space="preserve">scripts per </w:t>
      </w:r>
      <w:r w:rsidR="00D11BDC" w:rsidRPr="00F10E25">
        <w:t xml:space="preserve">year in 2010/2011 to </w:t>
      </w:r>
      <w:r w:rsidR="00C4608E">
        <w:t>&lt; 500</w:t>
      </w:r>
      <w:r w:rsidR="00C4608E" w:rsidRPr="00F10E25">
        <w:t xml:space="preserve"> </w:t>
      </w:r>
      <w:r w:rsidR="004D2A16" w:rsidRPr="00F10E25">
        <w:t xml:space="preserve">scripts </w:t>
      </w:r>
      <w:r w:rsidR="004D2A16" w:rsidRPr="00F10E25">
        <w:lastRenderedPageBreak/>
        <w:t xml:space="preserve">per </w:t>
      </w:r>
      <w:r w:rsidR="00D11BDC" w:rsidRPr="00F10E25">
        <w:t>year in 2017/2018 following the addition of oral therapies and monoclonal antibodies to the PBS for the treatment of MS.</w:t>
      </w:r>
      <w:r w:rsidRPr="00F10E25">
        <w:t xml:space="preserve"> The submission therefore estimated that the requested restriction change would have </w:t>
      </w:r>
      <w:r w:rsidR="00F10E25">
        <w:t>no</w:t>
      </w:r>
      <w:r w:rsidR="00F10E25" w:rsidRPr="00F10E25">
        <w:t xml:space="preserve"> </w:t>
      </w:r>
      <w:r w:rsidRPr="00F10E25">
        <w:t xml:space="preserve">net impact </w:t>
      </w:r>
      <w:r w:rsidR="008B451D" w:rsidRPr="00F10E25">
        <w:t xml:space="preserve">on </w:t>
      </w:r>
      <w:r w:rsidR="0034377D" w:rsidRPr="00F10E25">
        <w:t xml:space="preserve">the </w:t>
      </w:r>
      <w:r w:rsidR="008B451D" w:rsidRPr="00F10E25">
        <w:t>script numbers for tetracosactide.</w:t>
      </w:r>
    </w:p>
    <w:p w14:paraId="7E64F3CA" w14:textId="77777777" w:rsidR="00B647FC" w:rsidRPr="00F10E25" w:rsidRDefault="001B68F8" w:rsidP="00B647FC">
      <w:pPr>
        <w:pStyle w:val="3-BodyText"/>
      </w:pPr>
      <w:r w:rsidRPr="00F10E25">
        <w:t xml:space="preserve">The </w:t>
      </w:r>
      <w:r w:rsidR="00897869" w:rsidRPr="00F10E25">
        <w:t>submission assumed</w:t>
      </w:r>
      <w:r w:rsidR="0034377D" w:rsidRPr="00F10E25">
        <w:t xml:space="preserve"> that</w:t>
      </w:r>
      <w:r w:rsidR="00897869" w:rsidRPr="00F10E25">
        <w:t xml:space="preserve"> there would be </w:t>
      </w:r>
      <w:r w:rsidR="00F10E25">
        <w:t>no</w:t>
      </w:r>
      <w:r w:rsidR="00F10E25" w:rsidRPr="00F10E25">
        <w:t xml:space="preserve"> </w:t>
      </w:r>
      <w:r w:rsidR="001D2A7E" w:rsidRPr="00F10E25">
        <w:t>projected growth in</w:t>
      </w:r>
      <w:r w:rsidR="008B451D" w:rsidRPr="00F10E25">
        <w:t xml:space="preserve"> script numbers</w:t>
      </w:r>
      <w:r w:rsidRPr="00F10E25">
        <w:t xml:space="preserve"> given that the </w:t>
      </w:r>
      <w:r w:rsidR="00B647FC" w:rsidRPr="00F10E25">
        <w:t xml:space="preserve">script volumes used in the estimates were from years when the medicine was </w:t>
      </w:r>
      <w:r w:rsidR="004D2A16" w:rsidRPr="00F10E25">
        <w:t>u</w:t>
      </w:r>
      <w:r w:rsidR="00B647FC" w:rsidRPr="00F10E25">
        <w:t>nrestricted and not subject to shortages.</w:t>
      </w:r>
      <w:r w:rsidR="00E12CF9" w:rsidRPr="00F10E25">
        <w:t xml:space="preserve"> </w:t>
      </w:r>
      <w:r w:rsidR="0034377D" w:rsidRPr="00F10E25">
        <w:t xml:space="preserve">The PBAC considered it was </w:t>
      </w:r>
      <w:r w:rsidR="001D2EC8" w:rsidRPr="00F10E25">
        <w:t xml:space="preserve">uncertain if this </w:t>
      </w:r>
      <w:r w:rsidR="00897869" w:rsidRPr="00F10E25">
        <w:t>assumption</w:t>
      </w:r>
      <w:r w:rsidR="001D2EC8" w:rsidRPr="00F10E25">
        <w:t xml:space="preserve"> is reliable.</w:t>
      </w:r>
    </w:p>
    <w:p w14:paraId="01E98E16" w14:textId="77777777" w:rsidR="001D2A7E" w:rsidRPr="00F10E25" w:rsidRDefault="001D2A7E" w:rsidP="00265DAB">
      <w:pPr>
        <w:pStyle w:val="3-BodyText"/>
      </w:pPr>
      <w:r w:rsidRPr="00F10E25">
        <w:t xml:space="preserve">The submission estimated that the net cost to the PBS/RPBS resulting from the requested restriction change and price increase would be </w:t>
      </w:r>
      <w:r w:rsidR="00265DAB" w:rsidRPr="00265DAB">
        <w:t>0 to &lt; $10 million</w:t>
      </w:r>
      <w:r w:rsidR="00265DAB" w:rsidRPr="00265DAB" w:rsidDel="00265DAB">
        <w:t xml:space="preserve"> </w:t>
      </w:r>
      <w:r w:rsidRPr="00F10E25">
        <w:t xml:space="preserve">per year, or </w:t>
      </w:r>
      <w:r w:rsidR="00265DAB" w:rsidRPr="00265DAB">
        <w:t>0 to &lt; $10 million</w:t>
      </w:r>
      <w:r w:rsidR="00265DAB" w:rsidRPr="00265DAB" w:rsidDel="00265DAB">
        <w:t xml:space="preserve"> </w:t>
      </w:r>
      <w:r w:rsidRPr="00F10E25">
        <w:t xml:space="preserve"> over the first six years of listing.</w:t>
      </w:r>
    </w:p>
    <w:p w14:paraId="77FCA5A6" w14:textId="77777777" w:rsidR="00B647FC" w:rsidRPr="00F10E25" w:rsidRDefault="00B647FC" w:rsidP="008116B5">
      <w:pPr>
        <w:pStyle w:val="TableFigureHeading"/>
      </w:pPr>
      <w:r w:rsidRPr="00F10E25">
        <w:t>Table 2: Estimated use and financial implications</w:t>
      </w:r>
    </w:p>
    <w:tbl>
      <w:tblPr>
        <w:tblW w:w="0" w:type="auto"/>
        <w:tblInd w:w="-8" w:type="dxa"/>
        <w:tblLayout w:type="fixed"/>
        <w:tblCellMar>
          <w:left w:w="0" w:type="dxa"/>
          <w:right w:w="0" w:type="dxa"/>
        </w:tblCellMar>
        <w:tblLook w:val="0000" w:firstRow="0" w:lastRow="0" w:firstColumn="0" w:lastColumn="0" w:noHBand="0" w:noVBand="0"/>
        <w:tblCaption w:val="Table 2: Estimated use and financial implications"/>
        <w:tblDescription w:val="Table 2: Estimated use and financial implications"/>
      </w:tblPr>
      <w:tblGrid>
        <w:gridCol w:w="1999"/>
        <w:gridCol w:w="1156"/>
        <w:gridCol w:w="1157"/>
        <w:gridCol w:w="1157"/>
        <w:gridCol w:w="1157"/>
        <w:gridCol w:w="1157"/>
        <w:gridCol w:w="1155"/>
      </w:tblGrid>
      <w:tr w:rsidR="00B647FC" w:rsidRPr="00F10E25" w14:paraId="241318CD" w14:textId="77777777" w:rsidTr="00934C98">
        <w:tc>
          <w:tcPr>
            <w:tcW w:w="1999" w:type="dxa"/>
            <w:tcBorders>
              <w:top w:val="single" w:sz="6" w:space="0" w:color="000000"/>
              <w:left w:val="single" w:sz="6" w:space="0" w:color="000000"/>
              <w:bottom w:val="single" w:sz="6" w:space="0" w:color="000000"/>
              <w:right w:val="single" w:sz="6" w:space="0" w:color="000000"/>
            </w:tcBorders>
            <w:shd w:val="clear" w:color="auto" w:fill="7F7F7F" w:themeFill="text1" w:themeFillTint="80"/>
          </w:tcPr>
          <w:p w14:paraId="326BD256" w14:textId="77777777" w:rsidR="00B647FC" w:rsidRPr="00F10E25" w:rsidRDefault="00B647FC" w:rsidP="00B647FC">
            <w:pPr>
              <w:pStyle w:val="TableText"/>
            </w:pPr>
            <w:r w:rsidRPr="00F10E25">
              <w:t xml:space="preserve"> </w:t>
            </w:r>
          </w:p>
        </w:tc>
        <w:tc>
          <w:tcPr>
            <w:tcW w:w="1156" w:type="dxa"/>
            <w:tcBorders>
              <w:top w:val="single" w:sz="6" w:space="0" w:color="000000"/>
              <w:left w:val="single" w:sz="6" w:space="0" w:color="000000"/>
              <w:bottom w:val="single" w:sz="6" w:space="0" w:color="000000"/>
              <w:right w:val="single" w:sz="6" w:space="0" w:color="000000"/>
            </w:tcBorders>
            <w:shd w:val="solid" w:color="FFFFFF" w:fill="auto"/>
          </w:tcPr>
          <w:p w14:paraId="6D70EF8D" w14:textId="77777777" w:rsidR="00B647FC" w:rsidRPr="00F10E25" w:rsidRDefault="00B647FC" w:rsidP="001A2FE6">
            <w:pPr>
              <w:pStyle w:val="TableText"/>
              <w:jc w:val="center"/>
              <w:rPr>
                <w:b/>
              </w:rPr>
            </w:pPr>
            <w:r w:rsidRPr="00F10E25">
              <w:rPr>
                <w:b/>
              </w:rPr>
              <w:t>Year 1</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14:paraId="20A2EAE9" w14:textId="77777777" w:rsidR="00B647FC" w:rsidRPr="00F10E25" w:rsidRDefault="00B647FC" w:rsidP="001A2FE6">
            <w:pPr>
              <w:pStyle w:val="TableText"/>
              <w:jc w:val="center"/>
              <w:rPr>
                <w:b/>
              </w:rPr>
            </w:pPr>
            <w:r w:rsidRPr="00F10E25">
              <w:rPr>
                <w:b/>
              </w:rPr>
              <w:t>Year 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14:paraId="251ABBB2" w14:textId="77777777" w:rsidR="00B647FC" w:rsidRPr="00F10E25" w:rsidRDefault="00B647FC" w:rsidP="001A2FE6">
            <w:pPr>
              <w:pStyle w:val="TableText"/>
              <w:jc w:val="center"/>
              <w:rPr>
                <w:b/>
              </w:rPr>
            </w:pPr>
            <w:r w:rsidRPr="00F10E25">
              <w:rPr>
                <w:b/>
              </w:rPr>
              <w:t>Year 3</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14:paraId="0D9F6758" w14:textId="77777777" w:rsidR="00B647FC" w:rsidRPr="00F10E25" w:rsidRDefault="00B647FC" w:rsidP="001A2FE6">
            <w:pPr>
              <w:pStyle w:val="TableText"/>
              <w:jc w:val="center"/>
              <w:rPr>
                <w:b/>
              </w:rPr>
            </w:pPr>
            <w:r w:rsidRPr="00F10E25">
              <w:rPr>
                <w:b/>
              </w:rPr>
              <w:t>Year 4</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14:paraId="374C5FFB" w14:textId="77777777" w:rsidR="00B647FC" w:rsidRPr="00F10E25" w:rsidRDefault="00B647FC" w:rsidP="001A2FE6">
            <w:pPr>
              <w:pStyle w:val="TableText"/>
              <w:jc w:val="center"/>
              <w:rPr>
                <w:b/>
              </w:rPr>
            </w:pPr>
            <w:r w:rsidRPr="00F10E25">
              <w:rPr>
                <w:b/>
              </w:rPr>
              <w:t>Year 5</w:t>
            </w:r>
          </w:p>
        </w:tc>
        <w:tc>
          <w:tcPr>
            <w:tcW w:w="1155" w:type="dxa"/>
            <w:tcBorders>
              <w:top w:val="single" w:sz="6" w:space="0" w:color="000000"/>
              <w:left w:val="single" w:sz="6" w:space="0" w:color="000000"/>
              <w:bottom w:val="single" w:sz="6" w:space="0" w:color="000000"/>
              <w:right w:val="single" w:sz="6" w:space="0" w:color="000000"/>
            </w:tcBorders>
          </w:tcPr>
          <w:p w14:paraId="080ADED4" w14:textId="77777777" w:rsidR="00B647FC" w:rsidRPr="00F10E25" w:rsidRDefault="00B647FC" w:rsidP="001A2FE6">
            <w:pPr>
              <w:pStyle w:val="TableText"/>
              <w:jc w:val="center"/>
              <w:rPr>
                <w:b/>
              </w:rPr>
            </w:pPr>
            <w:r w:rsidRPr="00F10E25">
              <w:rPr>
                <w:b/>
              </w:rPr>
              <w:t>Year 6</w:t>
            </w:r>
          </w:p>
        </w:tc>
      </w:tr>
      <w:tr w:rsidR="00B647FC" w:rsidRPr="00F10E25" w14:paraId="3F75141D" w14:textId="77777777">
        <w:tc>
          <w:tcPr>
            <w:tcW w:w="8938" w:type="dxa"/>
            <w:gridSpan w:val="7"/>
            <w:tcBorders>
              <w:top w:val="single" w:sz="6" w:space="0" w:color="000000"/>
              <w:left w:val="single" w:sz="6" w:space="0" w:color="000000"/>
              <w:bottom w:val="single" w:sz="6" w:space="0" w:color="000000"/>
              <w:right w:val="single" w:sz="6" w:space="0" w:color="000000"/>
            </w:tcBorders>
            <w:shd w:val="solid" w:color="FFFFFF" w:fill="auto"/>
          </w:tcPr>
          <w:p w14:paraId="0BAB2347" w14:textId="77777777" w:rsidR="00B647FC" w:rsidRPr="00F10E25" w:rsidRDefault="00B647FC" w:rsidP="00B647FC">
            <w:pPr>
              <w:pStyle w:val="TableText"/>
              <w:rPr>
                <w:b/>
              </w:rPr>
            </w:pPr>
            <w:r w:rsidRPr="00F10E25">
              <w:rPr>
                <w:b/>
              </w:rPr>
              <w:t>Estimated extent of use</w:t>
            </w:r>
          </w:p>
        </w:tc>
      </w:tr>
      <w:tr w:rsidR="00B647FC" w:rsidRPr="00F10E25" w14:paraId="57FDFA0C" w14:textId="77777777">
        <w:tc>
          <w:tcPr>
            <w:tcW w:w="1999" w:type="dxa"/>
            <w:tcBorders>
              <w:top w:val="single" w:sz="6" w:space="0" w:color="000000"/>
              <w:left w:val="single" w:sz="6" w:space="0" w:color="000000"/>
              <w:bottom w:val="single" w:sz="6" w:space="0" w:color="000000"/>
              <w:right w:val="single" w:sz="6" w:space="0" w:color="000000"/>
            </w:tcBorders>
            <w:shd w:val="solid" w:color="FFFFFF" w:fill="auto"/>
          </w:tcPr>
          <w:p w14:paraId="099174A8" w14:textId="77777777" w:rsidR="00B647FC" w:rsidRPr="00F10E25" w:rsidRDefault="00B647FC" w:rsidP="00B647FC">
            <w:pPr>
              <w:pStyle w:val="TableText"/>
              <w:rPr>
                <w:vertAlign w:val="superscript"/>
              </w:rPr>
            </w:pPr>
            <w:r w:rsidRPr="00F10E25">
              <w:t>Number of scripts dispensed</w:t>
            </w:r>
          </w:p>
        </w:tc>
        <w:tc>
          <w:tcPr>
            <w:tcW w:w="1156" w:type="dxa"/>
            <w:tcBorders>
              <w:top w:val="single" w:sz="6" w:space="0" w:color="000000"/>
              <w:left w:val="single" w:sz="6" w:space="0" w:color="000000"/>
              <w:bottom w:val="single" w:sz="6" w:space="0" w:color="000000"/>
              <w:right w:val="single" w:sz="6" w:space="0" w:color="000000"/>
            </w:tcBorders>
            <w:shd w:val="solid" w:color="FFFFFF" w:fill="auto"/>
          </w:tcPr>
          <w:p w14:paraId="2C34F586" w14:textId="77777777" w:rsidR="00B647FC" w:rsidRPr="001E2D73" w:rsidRDefault="001E2D73" w:rsidP="001A2FE6">
            <w:pPr>
              <w:pStyle w:val="TableText"/>
              <w:jc w:val="center"/>
              <w:rPr>
                <w:vertAlign w:val="superscript"/>
              </w:rPr>
            </w:pPr>
            <w:r>
              <w:rPr>
                <w:noProof/>
                <w:color w:val="000000"/>
                <w:highlight w:val="black"/>
              </w:rPr>
              <w:t>'''''''</w:t>
            </w:r>
            <w:r w:rsidR="00C41857">
              <w:rPr>
                <w:vertAlign w:val="superscript"/>
              </w:rPr>
              <w:t>1</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14:paraId="06BBDAC4" w14:textId="77777777" w:rsidR="00B647FC" w:rsidRPr="001E2D73" w:rsidRDefault="001E2D73" w:rsidP="001A2FE6">
            <w:pPr>
              <w:pStyle w:val="TableText"/>
              <w:jc w:val="center"/>
              <w:rPr>
                <w:vertAlign w:val="superscript"/>
              </w:rPr>
            </w:pPr>
            <w:r>
              <w:rPr>
                <w:noProof/>
                <w:color w:val="000000"/>
                <w:highlight w:val="black"/>
              </w:rPr>
              <w:t>''''''</w:t>
            </w:r>
            <w:r w:rsidR="00C41857">
              <w:rPr>
                <w:vertAlign w:val="superscript"/>
              </w:rPr>
              <w:t>1</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14:paraId="6FC456CF" w14:textId="77777777" w:rsidR="00B647FC" w:rsidRPr="001E2D73" w:rsidRDefault="001E2D73" w:rsidP="001A2FE6">
            <w:pPr>
              <w:pStyle w:val="TableText"/>
              <w:jc w:val="center"/>
              <w:rPr>
                <w:vertAlign w:val="superscript"/>
              </w:rPr>
            </w:pPr>
            <w:r>
              <w:rPr>
                <w:noProof/>
                <w:color w:val="000000"/>
                <w:highlight w:val="black"/>
              </w:rPr>
              <w:t>''''''</w:t>
            </w:r>
            <w:r w:rsidR="00C41857">
              <w:rPr>
                <w:vertAlign w:val="superscript"/>
              </w:rPr>
              <w:t>1</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14:paraId="5A433996" w14:textId="77777777" w:rsidR="00B647FC" w:rsidRPr="001E2D73" w:rsidRDefault="001E2D73" w:rsidP="001A2FE6">
            <w:pPr>
              <w:pStyle w:val="TableText"/>
              <w:jc w:val="center"/>
              <w:rPr>
                <w:vertAlign w:val="superscript"/>
              </w:rPr>
            </w:pPr>
            <w:r>
              <w:rPr>
                <w:noProof/>
                <w:color w:val="000000"/>
                <w:highlight w:val="black"/>
              </w:rPr>
              <w:t>'''''''</w:t>
            </w:r>
            <w:r w:rsidR="00C41857">
              <w:rPr>
                <w:vertAlign w:val="superscript"/>
              </w:rPr>
              <w:t>1</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14:paraId="60050908" w14:textId="77777777" w:rsidR="00B647FC" w:rsidRPr="001E2D73" w:rsidRDefault="001E2D73" w:rsidP="001A2FE6">
            <w:pPr>
              <w:pStyle w:val="TableText"/>
              <w:jc w:val="center"/>
              <w:rPr>
                <w:vertAlign w:val="superscript"/>
              </w:rPr>
            </w:pPr>
            <w:r>
              <w:rPr>
                <w:noProof/>
                <w:color w:val="000000"/>
                <w:highlight w:val="black"/>
              </w:rPr>
              <w:t>'''''</w:t>
            </w:r>
            <w:r w:rsidR="00C41857">
              <w:rPr>
                <w:vertAlign w:val="superscript"/>
              </w:rPr>
              <w:t>1</w:t>
            </w:r>
          </w:p>
        </w:tc>
        <w:tc>
          <w:tcPr>
            <w:tcW w:w="1155" w:type="dxa"/>
            <w:tcBorders>
              <w:top w:val="single" w:sz="6" w:space="0" w:color="000000"/>
              <w:left w:val="single" w:sz="6" w:space="0" w:color="000000"/>
              <w:bottom w:val="single" w:sz="6" w:space="0" w:color="000000"/>
              <w:right w:val="single" w:sz="6" w:space="0" w:color="000000"/>
            </w:tcBorders>
          </w:tcPr>
          <w:p w14:paraId="3C385412" w14:textId="77777777" w:rsidR="00B647FC" w:rsidRPr="001E2D73" w:rsidRDefault="001E2D73" w:rsidP="001A2FE6">
            <w:pPr>
              <w:pStyle w:val="TableText"/>
              <w:jc w:val="center"/>
              <w:rPr>
                <w:vertAlign w:val="superscript"/>
              </w:rPr>
            </w:pPr>
            <w:r>
              <w:rPr>
                <w:noProof/>
                <w:color w:val="000000"/>
                <w:highlight w:val="black"/>
              </w:rPr>
              <w:t>''''''</w:t>
            </w:r>
            <w:r w:rsidR="00C41857">
              <w:rPr>
                <w:vertAlign w:val="superscript"/>
              </w:rPr>
              <w:t>1</w:t>
            </w:r>
          </w:p>
        </w:tc>
      </w:tr>
      <w:tr w:rsidR="00B647FC" w:rsidRPr="00F10E25" w14:paraId="3DCEC29E" w14:textId="77777777">
        <w:tc>
          <w:tcPr>
            <w:tcW w:w="8938" w:type="dxa"/>
            <w:gridSpan w:val="7"/>
            <w:tcBorders>
              <w:top w:val="single" w:sz="6" w:space="0" w:color="000000"/>
              <w:left w:val="single" w:sz="6" w:space="0" w:color="000000"/>
              <w:bottom w:val="single" w:sz="6" w:space="0" w:color="000000"/>
              <w:right w:val="single" w:sz="6" w:space="0" w:color="000000"/>
            </w:tcBorders>
            <w:shd w:val="solid" w:color="FFFFFF" w:fill="auto"/>
          </w:tcPr>
          <w:p w14:paraId="456E9173" w14:textId="77777777" w:rsidR="00B647FC" w:rsidRPr="00F10E25" w:rsidRDefault="00B647FC" w:rsidP="001A2FE6">
            <w:pPr>
              <w:pStyle w:val="TableText"/>
              <w:rPr>
                <w:b/>
              </w:rPr>
            </w:pPr>
            <w:r w:rsidRPr="00F10E25">
              <w:rPr>
                <w:b/>
              </w:rPr>
              <w:t>Estimated f</w:t>
            </w:r>
            <w:r w:rsidR="001A2FE6" w:rsidRPr="00F10E25">
              <w:rPr>
                <w:b/>
              </w:rPr>
              <w:t>inancial implications for</w:t>
            </w:r>
            <w:r w:rsidRPr="00F10E25">
              <w:rPr>
                <w:b/>
              </w:rPr>
              <w:t xml:space="preserve"> </w:t>
            </w:r>
            <w:r w:rsidR="001A2FE6" w:rsidRPr="00F10E25">
              <w:rPr>
                <w:b/>
              </w:rPr>
              <w:t>tetracosactide (requested price)</w:t>
            </w:r>
          </w:p>
        </w:tc>
      </w:tr>
      <w:tr w:rsidR="001A2FE6" w:rsidRPr="00F10E25" w14:paraId="0C3679CC" w14:textId="77777777">
        <w:tc>
          <w:tcPr>
            <w:tcW w:w="1999" w:type="dxa"/>
            <w:tcBorders>
              <w:top w:val="single" w:sz="6" w:space="0" w:color="000000"/>
              <w:left w:val="single" w:sz="6" w:space="0" w:color="000000"/>
              <w:bottom w:val="single" w:sz="6" w:space="0" w:color="000000"/>
              <w:right w:val="single" w:sz="6" w:space="0" w:color="000000"/>
            </w:tcBorders>
            <w:shd w:val="solid" w:color="FFFFFF" w:fill="auto"/>
          </w:tcPr>
          <w:p w14:paraId="400CF912" w14:textId="77777777" w:rsidR="001A2FE6" w:rsidRPr="00F10E25" w:rsidRDefault="001A2FE6" w:rsidP="001A2FE6">
            <w:pPr>
              <w:pStyle w:val="TableText"/>
            </w:pPr>
            <w:r w:rsidRPr="00F10E25">
              <w:t>Cost to PBS/RPBS</w:t>
            </w:r>
          </w:p>
        </w:tc>
        <w:tc>
          <w:tcPr>
            <w:tcW w:w="1156" w:type="dxa"/>
            <w:tcBorders>
              <w:top w:val="single" w:sz="6" w:space="0" w:color="000000"/>
              <w:left w:val="single" w:sz="6" w:space="0" w:color="000000"/>
              <w:bottom w:val="single" w:sz="6" w:space="0" w:color="000000"/>
              <w:right w:val="single" w:sz="6" w:space="0" w:color="000000"/>
            </w:tcBorders>
            <w:shd w:val="solid" w:color="FFFFFF" w:fill="auto"/>
          </w:tcPr>
          <w:p w14:paraId="4CBC00EE" w14:textId="77777777" w:rsidR="001A2FE6" w:rsidRPr="001E2D73" w:rsidRDefault="001A2FE6" w:rsidP="001A2FE6">
            <w:pPr>
              <w:pStyle w:val="TableText"/>
              <w:jc w:val="center"/>
              <w:rPr>
                <w:vertAlign w:val="superscript"/>
              </w:rP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14:paraId="637C78AF" w14:textId="77777777" w:rsidR="001A2FE6" w:rsidRPr="001E2D73" w:rsidRDefault="001A2FE6" w:rsidP="001A2FE6">
            <w:pPr>
              <w:pStyle w:val="TableText"/>
              <w:jc w:val="center"/>
              <w:rPr>
                <w:vertAlign w:val="superscript"/>
              </w:rP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14:paraId="392EC3B1" w14:textId="77777777" w:rsidR="001A2FE6" w:rsidRPr="001E2D73" w:rsidRDefault="001A2FE6" w:rsidP="001A2FE6">
            <w:pPr>
              <w:pStyle w:val="TableText"/>
              <w:jc w:val="center"/>
              <w:rPr>
                <w:vertAlign w:val="superscript"/>
              </w:rP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14:paraId="52162947" w14:textId="77777777" w:rsidR="001A2FE6" w:rsidRPr="001E2D73" w:rsidRDefault="001A2FE6" w:rsidP="001A2FE6">
            <w:pPr>
              <w:pStyle w:val="TableText"/>
              <w:jc w:val="center"/>
              <w:rPr>
                <w:vertAlign w:val="superscript"/>
              </w:rP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14:paraId="373A69AD" w14:textId="77777777" w:rsidR="001A2FE6" w:rsidRPr="001E2D73" w:rsidRDefault="001A2FE6" w:rsidP="001A2FE6">
            <w:pPr>
              <w:pStyle w:val="TableText"/>
              <w:jc w:val="center"/>
              <w:rPr>
                <w:vertAlign w:val="superscript"/>
              </w:rPr>
            </w:pPr>
            <w:r w:rsidRPr="00F10E25">
              <w:t>$</w:t>
            </w:r>
            <w:r w:rsidR="001E2D73">
              <w:rPr>
                <w:noProof/>
                <w:color w:val="000000"/>
                <w:highlight w:val="black"/>
              </w:rPr>
              <w:t>'''''''''''''''''''</w:t>
            </w:r>
            <w:r w:rsidR="00C41857">
              <w:rPr>
                <w:vertAlign w:val="superscript"/>
              </w:rPr>
              <w:t>2</w:t>
            </w:r>
          </w:p>
        </w:tc>
        <w:tc>
          <w:tcPr>
            <w:tcW w:w="1155" w:type="dxa"/>
            <w:tcBorders>
              <w:top w:val="single" w:sz="6" w:space="0" w:color="000000"/>
              <w:left w:val="single" w:sz="6" w:space="0" w:color="000000"/>
              <w:bottom w:val="single" w:sz="6" w:space="0" w:color="000000"/>
              <w:right w:val="single" w:sz="6" w:space="0" w:color="000000"/>
            </w:tcBorders>
          </w:tcPr>
          <w:p w14:paraId="56F4E65E" w14:textId="77777777" w:rsidR="001A2FE6" w:rsidRPr="001E2D73" w:rsidRDefault="001A2FE6" w:rsidP="001A2FE6">
            <w:pPr>
              <w:pStyle w:val="TableText"/>
              <w:jc w:val="center"/>
              <w:rPr>
                <w:vertAlign w:val="superscript"/>
              </w:rPr>
            </w:pPr>
            <w:r w:rsidRPr="00F10E25">
              <w:t>$</w:t>
            </w:r>
            <w:r w:rsidR="001E2D73">
              <w:rPr>
                <w:noProof/>
                <w:color w:val="000000"/>
                <w:highlight w:val="black"/>
              </w:rPr>
              <w:t>'''''''''''''''''''''</w:t>
            </w:r>
            <w:r w:rsidR="00C41857">
              <w:rPr>
                <w:vertAlign w:val="superscript"/>
              </w:rPr>
              <w:t>2</w:t>
            </w:r>
          </w:p>
        </w:tc>
      </w:tr>
      <w:tr w:rsidR="001A2FE6" w:rsidRPr="00F10E25" w14:paraId="324033DC" w14:textId="77777777">
        <w:tc>
          <w:tcPr>
            <w:tcW w:w="1999" w:type="dxa"/>
            <w:tcBorders>
              <w:top w:val="single" w:sz="6" w:space="0" w:color="000000"/>
              <w:left w:val="single" w:sz="6" w:space="0" w:color="000000"/>
              <w:bottom w:val="single" w:sz="6" w:space="0" w:color="000000"/>
              <w:right w:val="single" w:sz="6" w:space="0" w:color="000000"/>
            </w:tcBorders>
            <w:shd w:val="solid" w:color="FFFFFF" w:fill="auto"/>
          </w:tcPr>
          <w:p w14:paraId="20EB2BD4" w14:textId="77777777" w:rsidR="001A2FE6" w:rsidRPr="00F10E25" w:rsidRDefault="001A2FE6" w:rsidP="001A2FE6">
            <w:pPr>
              <w:pStyle w:val="TableText"/>
            </w:pPr>
            <w:r w:rsidRPr="00F10E25">
              <w:t>Copayments</w:t>
            </w:r>
          </w:p>
        </w:tc>
        <w:tc>
          <w:tcPr>
            <w:tcW w:w="1156" w:type="dxa"/>
            <w:tcBorders>
              <w:top w:val="single" w:sz="6" w:space="0" w:color="000000"/>
              <w:left w:val="single" w:sz="6" w:space="0" w:color="000000"/>
              <w:bottom w:val="single" w:sz="6" w:space="0" w:color="000000"/>
              <w:right w:val="single" w:sz="6" w:space="0" w:color="000000"/>
            </w:tcBorders>
            <w:shd w:val="solid" w:color="FFFFFF" w:fill="auto"/>
          </w:tcPr>
          <w:p w14:paraId="78FD17A3" w14:textId="77777777" w:rsidR="001A2FE6" w:rsidRPr="001E2D73" w:rsidRDefault="001A2FE6" w:rsidP="001A2FE6">
            <w:pPr>
              <w:pStyle w:val="TableText"/>
              <w:jc w:val="center"/>
              <w:rPr>
                <w:vertAlign w:val="superscript"/>
              </w:rP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14:paraId="2080CE30" w14:textId="77777777" w:rsidR="001A2FE6" w:rsidRPr="001E2D73" w:rsidRDefault="001A2FE6" w:rsidP="001A2FE6">
            <w:pPr>
              <w:pStyle w:val="TableText"/>
              <w:jc w:val="center"/>
              <w:rPr>
                <w:vertAlign w:val="superscript"/>
              </w:rP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14:paraId="0872D897" w14:textId="77777777" w:rsidR="001A2FE6" w:rsidRPr="001E2D73" w:rsidRDefault="001A2FE6" w:rsidP="001A2FE6">
            <w:pPr>
              <w:pStyle w:val="TableText"/>
              <w:jc w:val="center"/>
              <w:rPr>
                <w:vertAlign w:val="superscript"/>
              </w:rP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14:paraId="38EBC178" w14:textId="77777777" w:rsidR="001A2FE6" w:rsidRPr="001E2D73" w:rsidRDefault="001A2FE6" w:rsidP="001A2FE6">
            <w:pPr>
              <w:pStyle w:val="TableText"/>
              <w:jc w:val="center"/>
              <w:rPr>
                <w:vertAlign w:val="superscript"/>
              </w:rP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14:paraId="4769DD4E" w14:textId="77777777" w:rsidR="001A2FE6" w:rsidRPr="001E2D73" w:rsidRDefault="001A2FE6" w:rsidP="001A2FE6">
            <w:pPr>
              <w:pStyle w:val="TableText"/>
              <w:jc w:val="center"/>
              <w:rPr>
                <w:vertAlign w:val="superscript"/>
              </w:rPr>
            </w:pPr>
            <w:r w:rsidRPr="00F10E25">
              <w:t>$</w:t>
            </w:r>
            <w:r w:rsidR="001E2D73">
              <w:rPr>
                <w:noProof/>
                <w:color w:val="000000"/>
                <w:highlight w:val="black"/>
              </w:rPr>
              <w:t>''''''''''</w:t>
            </w:r>
            <w:r w:rsidR="00C41857">
              <w:rPr>
                <w:vertAlign w:val="superscript"/>
              </w:rPr>
              <w:t>2</w:t>
            </w:r>
          </w:p>
        </w:tc>
        <w:tc>
          <w:tcPr>
            <w:tcW w:w="1155" w:type="dxa"/>
            <w:tcBorders>
              <w:top w:val="single" w:sz="6" w:space="0" w:color="000000"/>
              <w:left w:val="single" w:sz="6" w:space="0" w:color="000000"/>
              <w:bottom w:val="single" w:sz="6" w:space="0" w:color="000000"/>
              <w:right w:val="single" w:sz="6" w:space="0" w:color="000000"/>
            </w:tcBorders>
          </w:tcPr>
          <w:p w14:paraId="435BC277" w14:textId="77777777" w:rsidR="001A2FE6" w:rsidRPr="001E2D73" w:rsidRDefault="001A2FE6" w:rsidP="001A2FE6">
            <w:pPr>
              <w:pStyle w:val="TableText"/>
              <w:jc w:val="center"/>
              <w:rPr>
                <w:vertAlign w:val="superscript"/>
              </w:rPr>
            </w:pPr>
            <w:r w:rsidRPr="00F10E25">
              <w:t>$</w:t>
            </w:r>
            <w:r w:rsidR="001E2D73">
              <w:rPr>
                <w:noProof/>
                <w:color w:val="000000"/>
                <w:highlight w:val="black"/>
              </w:rPr>
              <w:t>'''''''''</w:t>
            </w:r>
            <w:r w:rsidR="00C41857">
              <w:rPr>
                <w:vertAlign w:val="superscript"/>
              </w:rPr>
              <w:t>2</w:t>
            </w:r>
          </w:p>
        </w:tc>
      </w:tr>
      <w:tr w:rsidR="001A2FE6" w:rsidRPr="00F10E25" w14:paraId="57DB5BD5" w14:textId="77777777">
        <w:tc>
          <w:tcPr>
            <w:tcW w:w="1999" w:type="dxa"/>
            <w:tcBorders>
              <w:top w:val="single" w:sz="6" w:space="0" w:color="000000"/>
              <w:left w:val="single" w:sz="6" w:space="0" w:color="000000"/>
              <w:bottom w:val="single" w:sz="6" w:space="0" w:color="000000"/>
              <w:right w:val="single" w:sz="6" w:space="0" w:color="000000"/>
            </w:tcBorders>
            <w:shd w:val="solid" w:color="FFFFFF" w:fill="auto"/>
          </w:tcPr>
          <w:p w14:paraId="64125696" w14:textId="77777777" w:rsidR="001A2FE6" w:rsidRPr="00F10E25" w:rsidRDefault="001A2FE6" w:rsidP="001A2FE6">
            <w:pPr>
              <w:pStyle w:val="TableText"/>
            </w:pPr>
            <w:r w:rsidRPr="00F10E25">
              <w:t>Cost to PBS/RPBS less copayments</w:t>
            </w:r>
          </w:p>
        </w:tc>
        <w:tc>
          <w:tcPr>
            <w:tcW w:w="1156" w:type="dxa"/>
            <w:tcBorders>
              <w:top w:val="single" w:sz="6" w:space="0" w:color="000000"/>
              <w:left w:val="single" w:sz="6" w:space="0" w:color="000000"/>
              <w:bottom w:val="single" w:sz="6" w:space="0" w:color="000000"/>
              <w:right w:val="single" w:sz="6" w:space="0" w:color="000000"/>
            </w:tcBorders>
            <w:shd w:val="solid" w:color="FFFFFF" w:fill="auto"/>
          </w:tcPr>
          <w:p w14:paraId="2E90A643" w14:textId="77777777" w:rsidR="001A2FE6" w:rsidRPr="001E2D73" w:rsidRDefault="001A2FE6" w:rsidP="001A2FE6">
            <w:pPr>
              <w:pStyle w:val="TableText"/>
              <w:jc w:val="center"/>
              <w:rPr>
                <w:vertAlign w:val="superscript"/>
              </w:rP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14:paraId="7E473626" w14:textId="77777777" w:rsidR="001A2FE6" w:rsidRPr="001E2D73" w:rsidRDefault="001A2FE6" w:rsidP="001A2FE6">
            <w:pPr>
              <w:pStyle w:val="TableText"/>
              <w:jc w:val="center"/>
              <w:rPr>
                <w:vertAlign w:val="superscript"/>
              </w:rP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14:paraId="0CF53988" w14:textId="77777777" w:rsidR="001A2FE6" w:rsidRPr="001E2D73" w:rsidRDefault="001A2FE6" w:rsidP="001A2FE6">
            <w:pPr>
              <w:pStyle w:val="TableText"/>
              <w:jc w:val="center"/>
              <w:rPr>
                <w:vertAlign w:val="superscript"/>
              </w:rP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14:paraId="36ACD546" w14:textId="77777777" w:rsidR="001A2FE6" w:rsidRPr="001E2D73" w:rsidRDefault="001A2FE6" w:rsidP="001A2FE6">
            <w:pPr>
              <w:pStyle w:val="TableText"/>
              <w:jc w:val="center"/>
              <w:rPr>
                <w:vertAlign w:val="superscript"/>
              </w:rP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14:paraId="1F7EA11E" w14:textId="77777777" w:rsidR="001A2FE6" w:rsidRPr="001E2D73" w:rsidRDefault="001A2FE6" w:rsidP="001A2FE6">
            <w:pPr>
              <w:pStyle w:val="TableText"/>
              <w:jc w:val="center"/>
              <w:rPr>
                <w:vertAlign w:val="superscript"/>
              </w:rPr>
            </w:pPr>
            <w:r w:rsidRPr="00F10E25">
              <w:t>$</w:t>
            </w:r>
            <w:r w:rsidR="001E2D73">
              <w:rPr>
                <w:noProof/>
                <w:color w:val="000000"/>
                <w:highlight w:val="black"/>
              </w:rPr>
              <w:t>''''''''''''''''''''</w:t>
            </w:r>
            <w:r w:rsidR="00C41857">
              <w:rPr>
                <w:vertAlign w:val="superscript"/>
              </w:rPr>
              <w:t>2</w:t>
            </w:r>
          </w:p>
        </w:tc>
        <w:tc>
          <w:tcPr>
            <w:tcW w:w="1155" w:type="dxa"/>
            <w:tcBorders>
              <w:top w:val="single" w:sz="6" w:space="0" w:color="000000"/>
              <w:left w:val="single" w:sz="6" w:space="0" w:color="000000"/>
              <w:bottom w:val="single" w:sz="6" w:space="0" w:color="000000"/>
              <w:right w:val="single" w:sz="6" w:space="0" w:color="000000"/>
            </w:tcBorders>
          </w:tcPr>
          <w:p w14:paraId="57F7C8B3" w14:textId="77777777" w:rsidR="001A2FE6" w:rsidRPr="001E2D73" w:rsidRDefault="001A2FE6" w:rsidP="001A2FE6">
            <w:pPr>
              <w:pStyle w:val="TableText"/>
              <w:jc w:val="center"/>
              <w:rPr>
                <w:vertAlign w:val="superscript"/>
              </w:rPr>
            </w:pPr>
            <w:r w:rsidRPr="00F10E25">
              <w:t>$</w:t>
            </w:r>
            <w:r w:rsidR="001E2D73">
              <w:rPr>
                <w:noProof/>
                <w:color w:val="000000"/>
                <w:highlight w:val="black"/>
              </w:rPr>
              <w:t>''''''''''''''''''''</w:t>
            </w:r>
            <w:r w:rsidR="00C41857">
              <w:rPr>
                <w:vertAlign w:val="superscript"/>
              </w:rPr>
              <w:t>2</w:t>
            </w:r>
          </w:p>
        </w:tc>
      </w:tr>
      <w:tr w:rsidR="00B647FC" w:rsidRPr="00F10E25" w14:paraId="75E88D02" w14:textId="77777777">
        <w:tc>
          <w:tcPr>
            <w:tcW w:w="8938" w:type="dxa"/>
            <w:gridSpan w:val="7"/>
            <w:tcBorders>
              <w:top w:val="single" w:sz="6" w:space="0" w:color="000000"/>
              <w:left w:val="single" w:sz="6" w:space="0" w:color="000000"/>
              <w:bottom w:val="single" w:sz="6" w:space="0" w:color="000000"/>
              <w:right w:val="single" w:sz="6" w:space="0" w:color="000000"/>
            </w:tcBorders>
            <w:shd w:val="solid" w:color="FFFFFF" w:fill="auto"/>
          </w:tcPr>
          <w:p w14:paraId="155EEE4C" w14:textId="77777777" w:rsidR="00B647FC" w:rsidRPr="00F10E25" w:rsidRDefault="00B647FC" w:rsidP="001A2FE6">
            <w:pPr>
              <w:pStyle w:val="TableText"/>
              <w:rPr>
                <w:b/>
              </w:rPr>
            </w:pPr>
            <w:r w:rsidRPr="00F10E25">
              <w:rPr>
                <w:b/>
              </w:rPr>
              <w:t xml:space="preserve">Estimated financial implications for </w:t>
            </w:r>
            <w:r w:rsidR="001A2FE6" w:rsidRPr="00F10E25">
              <w:rPr>
                <w:b/>
              </w:rPr>
              <w:t>tetracosactide (current listing)</w:t>
            </w:r>
          </w:p>
        </w:tc>
      </w:tr>
      <w:tr w:rsidR="008B451D" w:rsidRPr="00F10E25" w14:paraId="2E1FEC44" w14:textId="77777777">
        <w:tc>
          <w:tcPr>
            <w:tcW w:w="1999" w:type="dxa"/>
            <w:tcBorders>
              <w:top w:val="single" w:sz="6" w:space="0" w:color="000000"/>
              <w:left w:val="single" w:sz="6" w:space="0" w:color="000000"/>
              <w:bottom w:val="single" w:sz="6" w:space="0" w:color="000000"/>
              <w:right w:val="single" w:sz="6" w:space="0" w:color="000000"/>
            </w:tcBorders>
            <w:shd w:val="solid" w:color="FFFFFF" w:fill="auto"/>
          </w:tcPr>
          <w:p w14:paraId="757676CA" w14:textId="77777777" w:rsidR="008B451D" w:rsidRPr="00F10E25" w:rsidRDefault="008B451D" w:rsidP="008B451D">
            <w:pPr>
              <w:pStyle w:val="TableText"/>
            </w:pPr>
            <w:r w:rsidRPr="00F10E25">
              <w:t>Cost to PBS/RPBS</w:t>
            </w:r>
          </w:p>
        </w:tc>
        <w:tc>
          <w:tcPr>
            <w:tcW w:w="1156" w:type="dxa"/>
            <w:tcBorders>
              <w:top w:val="single" w:sz="6" w:space="0" w:color="000000"/>
              <w:left w:val="single" w:sz="6" w:space="0" w:color="000000"/>
              <w:bottom w:val="single" w:sz="6" w:space="0" w:color="000000"/>
              <w:right w:val="single" w:sz="6" w:space="0" w:color="000000"/>
            </w:tcBorders>
            <w:shd w:val="solid" w:color="FFFFFF" w:fill="auto"/>
          </w:tcPr>
          <w:p w14:paraId="5CB82755" w14:textId="77777777" w:rsidR="008B451D" w:rsidRPr="00F10E25" w:rsidRDefault="008B451D" w:rsidP="008B451D">
            <w:pPr>
              <w:pStyle w:val="TableText"/>
              <w:jc w:val="cente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14:paraId="1FC9BCC6" w14:textId="77777777" w:rsidR="008B451D" w:rsidRPr="00F10E25" w:rsidRDefault="008B451D" w:rsidP="008B451D">
            <w:pPr>
              <w:pStyle w:val="TableText"/>
              <w:jc w:val="cente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14:paraId="195BCA0E" w14:textId="77777777" w:rsidR="008B451D" w:rsidRPr="00F10E25" w:rsidRDefault="008B451D" w:rsidP="008B451D">
            <w:pPr>
              <w:pStyle w:val="TableText"/>
              <w:jc w:val="cente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14:paraId="7163318E" w14:textId="77777777" w:rsidR="008B451D" w:rsidRPr="00F10E25" w:rsidRDefault="008B451D" w:rsidP="008B451D">
            <w:pPr>
              <w:pStyle w:val="TableText"/>
              <w:jc w:val="cente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14:paraId="057116D1" w14:textId="77777777" w:rsidR="008B451D" w:rsidRPr="00F10E25" w:rsidRDefault="008B451D" w:rsidP="008B451D">
            <w:pPr>
              <w:pStyle w:val="TableText"/>
              <w:jc w:val="center"/>
            </w:pPr>
            <w:r w:rsidRPr="00F10E25">
              <w:t>-$</w:t>
            </w:r>
            <w:r w:rsidR="001E2D73">
              <w:rPr>
                <w:noProof/>
                <w:color w:val="000000"/>
                <w:highlight w:val="black"/>
              </w:rPr>
              <w:t>''''''''''''''''</w:t>
            </w:r>
            <w:r w:rsidR="00C41857">
              <w:rPr>
                <w:vertAlign w:val="superscript"/>
              </w:rPr>
              <w:t>2</w:t>
            </w:r>
          </w:p>
        </w:tc>
        <w:tc>
          <w:tcPr>
            <w:tcW w:w="1155" w:type="dxa"/>
            <w:tcBorders>
              <w:top w:val="single" w:sz="6" w:space="0" w:color="000000"/>
              <w:left w:val="single" w:sz="6" w:space="0" w:color="000000"/>
              <w:bottom w:val="single" w:sz="6" w:space="0" w:color="000000"/>
              <w:right w:val="single" w:sz="6" w:space="0" w:color="000000"/>
            </w:tcBorders>
          </w:tcPr>
          <w:p w14:paraId="5E84F7B6" w14:textId="77777777" w:rsidR="008B451D" w:rsidRPr="00F10E25" w:rsidRDefault="008B451D" w:rsidP="008B451D">
            <w:pPr>
              <w:pStyle w:val="TableText"/>
              <w:jc w:val="center"/>
            </w:pPr>
            <w:r w:rsidRPr="00F10E25">
              <w:t>-$</w:t>
            </w:r>
            <w:r w:rsidR="001E2D73">
              <w:rPr>
                <w:noProof/>
                <w:color w:val="000000"/>
                <w:highlight w:val="black"/>
              </w:rPr>
              <w:t>''''''''''''''''</w:t>
            </w:r>
            <w:r w:rsidR="00C41857">
              <w:rPr>
                <w:vertAlign w:val="superscript"/>
              </w:rPr>
              <w:t>2</w:t>
            </w:r>
          </w:p>
        </w:tc>
      </w:tr>
      <w:tr w:rsidR="008B451D" w:rsidRPr="00F10E25" w14:paraId="16D28BCF" w14:textId="77777777">
        <w:tc>
          <w:tcPr>
            <w:tcW w:w="1999" w:type="dxa"/>
            <w:tcBorders>
              <w:top w:val="single" w:sz="6" w:space="0" w:color="000000"/>
              <w:left w:val="single" w:sz="6" w:space="0" w:color="000000"/>
              <w:bottom w:val="single" w:sz="6" w:space="0" w:color="000000"/>
              <w:right w:val="single" w:sz="6" w:space="0" w:color="000000"/>
            </w:tcBorders>
            <w:shd w:val="solid" w:color="FFFFFF" w:fill="auto"/>
          </w:tcPr>
          <w:p w14:paraId="19B7BCCE" w14:textId="77777777" w:rsidR="008B451D" w:rsidRPr="00F10E25" w:rsidRDefault="008B451D" w:rsidP="008B451D">
            <w:pPr>
              <w:pStyle w:val="TableText"/>
            </w:pPr>
            <w:r w:rsidRPr="00F10E25">
              <w:t>Copayments</w:t>
            </w:r>
          </w:p>
        </w:tc>
        <w:tc>
          <w:tcPr>
            <w:tcW w:w="1156" w:type="dxa"/>
            <w:tcBorders>
              <w:top w:val="single" w:sz="6" w:space="0" w:color="000000"/>
              <w:left w:val="single" w:sz="6" w:space="0" w:color="000000"/>
              <w:bottom w:val="single" w:sz="6" w:space="0" w:color="000000"/>
              <w:right w:val="single" w:sz="6" w:space="0" w:color="000000"/>
            </w:tcBorders>
            <w:shd w:val="solid" w:color="FFFFFF" w:fill="auto"/>
          </w:tcPr>
          <w:p w14:paraId="38D2E4FB" w14:textId="77777777" w:rsidR="008B451D" w:rsidRPr="00F10E25" w:rsidRDefault="008B451D" w:rsidP="008B451D">
            <w:pPr>
              <w:pStyle w:val="TableText"/>
              <w:jc w:val="cente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14:paraId="0DA7493A" w14:textId="77777777" w:rsidR="008B451D" w:rsidRPr="00F10E25" w:rsidRDefault="008B451D" w:rsidP="008B451D">
            <w:pPr>
              <w:pStyle w:val="TableText"/>
              <w:jc w:val="cente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14:paraId="65B0F9F4" w14:textId="77777777" w:rsidR="008B451D" w:rsidRPr="00F10E25" w:rsidRDefault="008B451D" w:rsidP="008B451D">
            <w:pPr>
              <w:pStyle w:val="TableText"/>
              <w:jc w:val="cente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14:paraId="5171F535" w14:textId="77777777" w:rsidR="008B451D" w:rsidRPr="00F10E25" w:rsidRDefault="008B451D" w:rsidP="008B451D">
            <w:pPr>
              <w:pStyle w:val="TableText"/>
              <w:jc w:val="cente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14:paraId="1BD8DDDA" w14:textId="77777777" w:rsidR="008B451D" w:rsidRPr="00F10E25" w:rsidRDefault="008B451D" w:rsidP="008B451D">
            <w:pPr>
              <w:pStyle w:val="TableText"/>
              <w:jc w:val="center"/>
            </w:pPr>
            <w:r w:rsidRPr="00F10E25">
              <w:t>$</w:t>
            </w:r>
            <w:r w:rsidR="001E2D73">
              <w:rPr>
                <w:noProof/>
                <w:color w:val="000000"/>
                <w:highlight w:val="black"/>
              </w:rPr>
              <w:t>'''''''''</w:t>
            </w:r>
            <w:r w:rsidR="00C41857">
              <w:rPr>
                <w:vertAlign w:val="superscript"/>
              </w:rPr>
              <w:t>2</w:t>
            </w:r>
          </w:p>
        </w:tc>
        <w:tc>
          <w:tcPr>
            <w:tcW w:w="1155" w:type="dxa"/>
            <w:tcBorders>
              <w:top w:val="single" w:sz="6" w:space="0" w:color="000000"/>
              <w:left w:val="single" w:sz="6" w:space="0" w:color="000000"/>
              <w:bottom w:val="single" w:sz="6" w:space="0" w:color="000000"/>
              <w:right w:val="single" w:sz="6" w:space="0" w:color="000000"/>
            </w:tcBorders>
          </w:tcPr>
          <w:p w14:paraId="69C3C7BD" w14:textId="77777777" w:rsidR="008B451D" w:rsidRPr="00F10E25" w:rsidRDefault="008B451D" w:rsidP="008B451D">
            <w:pPr>
              <w:pStyle w:val="TableText"/>
              <w:jc w:val="center"/>
            </w:pPr>
            <w:r w:rsidRPr="00F10E25">
              <w:t>$</w:t>
            </w:r>
            <w:r w:rsidR="001E2D73">
              <w:rPr>
                <w:noProof/>
                <w:color w:val="000000"/>
                <w:highlight w:val="black"/>
              </w:rPr>
              <w:t>''''''''''</w:t>
            </w:r>
            <w:r w:rsidR="00C41857">
              <w:rPr>
                <w:vertAlign w:val="superscript"/>
              </w:rPr>
              <w:t>2</w:t>
            </w:r>
          </w:p>
        </w:tc>
      </w:tr>
      <w:tr w:rsidR="008B451D" w:rsidRPr="00F10E25" w14:paraId="33132F23" w14:textId="77777777">
        <w:tc>
          <w:tcPr>
            <w:tcW w:w="1999" w:type="dxa"/>
            <w:tcBorders>
              <w:top w:val="single" w:sz="6" w:space="0" w:color="000000"/>
              <w:left w:val="single" w:sz="6" w:space="0" w:color="000000"/>
              <w:bottom w:val="single" w:sz="6" w:space="0" w:color="000000"/>
              <w:right w:val="single" w:sz="6" w:space="0" w:color="000000"/>
            </w:tcBorders>
            <w:shd w:val="solid" w:color="FFFFFF" w:fill="auto"/>
          </w:tcPr>
          <w:p w14:paraId="264A3820" w14:textId="77777777" w:rsidR="008B451D" w:rsidRPr="00F10E25" w:rsidRDefault="008B451D" w:rsidP="008B451D">
            <w:pPr>
              <w:pStyle w:val="TableText"/>
            </w:pPr>
            <w:r w:rsidRPr="00F10E25">
              <w:t>Cost to PBS/RPBS less copayments</w:t>
            </w:r>
          </w:p>
        </w:tc>
        <w:tc>
          <w:tcPr>
            <w:tcW w:w="1156" w:type="dxa"/>
            <w:tcBorders>
              <w:top w:val="single" w:sz="6" w:space="0" w:color="000000"/>
              <w:left w:val="single" w:sz="6" w:space="0" w:color="000000"/>
              <w:bottom w:val="single" w:sz="6" w:space="0" w:color="000000"/>
              <w:right w:val="single" w:sz="6" w:space="0" w:color="000000"/>
            </w:tcBorders>
            <w:shd w:val="solid" w:color="FFFFFF" w:fill="auto"/>
          </w:tcPr>
          <w:p w14:paraId="0857F8BF" w14:textId="77777777" w:rsidR="008B451D" w:rsidRPr="00F10E25" w:rsidRDefault="008B451D" w:rsidP="008B451D">
            <w:pPr>
              <w:pStyle w:val="TableText"/>
              <w:jc w:val="cente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14:paraId="31EE780D" w14:textId="77777777" w:rsidR="008B451D" w:rsidRPr="00F10E25" w:rsidRDefault="008B451D" w:rsidP="008B451D">
            <w:pPr>
              <w:pStyle w:val="TableText"/>
              <w:jc w:val="cente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14:paraId="24805B33" w14:textId="77777777" w:rsidR="008B451D" w:rsidRPr="00F10E25" w:rsidRDefault="008B451D" w:rsidP="008B451D">
            <w:pPr>
              <w:pStyle w:val="TableText"/>
              <w:jc w:val="cente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14:paraId="6B376A26" w14:textId="77777777" w:rsidR="008B451D" w:rsidRPr="00F10E25" w:rsidRDefault="008B451D" w:rsidP="008B451D">
            <w:pPr>
              <w:pStyle w:val="TableText"/>
              <w:jc w:val="cente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14:paraId="47F01D9A" w14:textId="77777777" w:rsidR="008B451D" w:rsidRPr="00F10E25" w:rsidRDefault="008B451D" w:rsidP="008B451D">
            <w:pPr>
              <w:pStyle w:val="TableText"/>
              <w:jc w:val="center"/>
            </w:pPr>
            <w:r w:rsidRPr="00F10E25">
              <w:t>-$</w:t>
            </w:r>
            <w:r w:rsidR="001E2D73">
              <w:rPr>
                <w:noProof/>
                <w:color w:val="000000"/>
                <w:highlight w:val="black"/>
              </w:rPr>
              <w:t>''''''''''''''''</w:t>
            </w:r>
            <w:r w:rsidR="00C41857">
              <w:rPr>
                <w:vertAlign w:val="superscript"/>
              </w:rPr>
              <w:t>2</w:t>
            </w:r>
          </w:p>
        </w:tc>
        <w:tc>
          <w:tcPr>
            <w:tcW w:w="1155" w:type="dxa"/>
            <w:tcBorders>
              <w:top w:val="single" w:sz="6" w:space="0" w:color="000000"/>
              <w:left w:val="single" w:sz="6" w:space="0" w:color="000000"/>
              <w:bottom w:val="single" w:sz="6" w:space="0" w:color="000000"/>
              <w:right w:val="single" w:sz="6" w:space="0" w:color="000000"/>
            </w:tcBorders>
          </w:tcPr>
          <w:p w14:paraId="61AC8911" w14:textId="77777777" w:rsidR="008B451D" w:rsidRPr="00F10E25" w:rsidRDefault="008B451D" w:rsidP="008B451D">
            <w:pPr>
              <w:pStyle w:val="TableText"/>
              <w:jc w:val="center"/>
            </w:pPr>
            <w:r w:rsidRPr="00F10E25">
              <w:t>-$</w:t>
            </w:r>
            <w:r w:rsidR="001E2D73">
              <w:rPr>
                <w:noProof/>
                <w:color w:val="000000"/>
                <w:highlight w:val="black"/>
              </w:rPr>
              <w:t>'''''''''''''''''</w:t>
            </w:r>
            <w:r w:rsidR="00C41857">
              <w:rPr>
                <w:vertAlign w:val="superscript"/>
              </w:rPr>
              <w:t>2</w:t>
            </w:r>
          </w:p>
        </w:tc>
      </w:tr>
      <w:tr w:rsidR="00B647FC" w:rsidRPr="00F10E25" w14:paraId="73C00700" w14:textId="77777777">
        <w:tc>
          <w:tcPr>
            <w:tcW w:w="8938" w:type="dxa"/>
            <w:gridSpan w:val="7"/>
            <w:tcBorders>
              <w:top w:val="single" w:sz="6" w:space="0" w:color="000000"/>
              <w:left w:val="single" w:sz="6" w:space="0" w:color="000000"/>
              <w:bottom w:val="single" w:sz="6" w:space="0" w:color="000000"/>
              <w:right w:val="single" w:sz="6" w:space="0" w:color="000000"/>
            </w:tcBorders>
            <w:shd w:val="solid" w:color="FFFFFF" w:fill="auto"/>
          </w:tcPr>
          <w:p w14:paraId="02042304" w14:textId="77777777" w:rsidR="00B647FC" w:rsidRPr="00F10E25" w:rsidRDefault="00B647FC" w:rsidP="008B451D">
            <w:pPr>
              <w:pStyle w:val="TableText"/>
            </w:pPr>
            <w:r w:rsidRPr="00F10E25">
              <w:rPr>
                <w:b/>
              </w:rPr>
              <w:t>Net financial implications</w:t>
            </w:r>
            <w:r w:rsidRPr="00F10E25">
              <w:rPr>
                <w:b/>
                <w:color w:val="008080"/>
              </w:rPr>
              <w:t xml:space="preserve"> </w:t>
            </w:r>
          </w:p>
        </w:tc>
      </w:tr>
      <w:tr w:rsidR="00B647FC" w:rsidRPr="00F10E25" w14:paraId="4A2C1E04" w14:textId="77777777">
        <w:tc>
          <w:tcPr>
            <w:tcW w:w="1999" w:type="dxa"/>
            <w:tcBorders>
              <w:top w:val="single" w:sz="6" w:space="0" w:color="000000"/>
              <w:left w:val="single" w:sz="6" w:space="0" w:color="000000"/>
              <w:bottom w:val="single" w:sz="6" w:space="0" w:color="000000"/>
              <w:right w:val="single" w:sz="6" w:space="0" w:color="000000"/>
            </w:tcBorders>
            <w:shd w:val="solid" w:color="FFFFFF" w:fill="auto"/>
          </w:tcPr>
          <w:p w14:paraId="28D96DD6" w14:textId="77777777" w:rsidR="00B647FC" w:rsidRPr="00F10E25" w:rsidRDefault="00B647FC" w:rsidP="008B451D">
            <w:pPr>
              <w:pStyle w:val="TableText"/>
            </w:pPr>
            <w:r w:rsidRPr="00F10E25">
              <w:t>Net cost to PBS/RPBS</w:t>
            </w:r>
            <w:r w:rsidRPr="00F10E25">
              <w:rPr>
                <w:color w:val="FF0000"/>
              </w:rPr>
              <w:t xml:space="preserve"> </w:t>
            </w:r>
          </w:p>
        </w:tc>
        <w:tc>
          <w:tcPr>
            <w:tcW w:w="1156" w:type="dxa"/>
            <w:tcBorders>
              <w:top w:val="single" w:sz="6" w:space="0" w:color="000000"/>
              <w:left w:val="single" w:sz="6" w:space="0" w:color="000000"/>
              <w:bottom w:val="single" w:sz="6" w:space="0" w:color="000000"/>
              <w:right w:val="single" w:sz="6" w:space="0" w:color="000000"/>
            </w:tcBorders>
            <w:shd w:val="solid" w:color="FFFFFF" w:fill="auto"/>
          </w:tcPr>
          <w:p w14:paraId="38576543" w14:textId="77777777" w:rsidR="00B647FC" w:rsidRPr="001E2D73" w:rsidRDefault="008B451D" w:rsidP="001A2FE6">
            <w:pPr>
              <w:pStyle w:val="TableText"/>
              <w:jc w:val="center"/>
              <w:rPr>
                <w:vertAlign w:val="superscript"/>
              </w:rP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14:paraId="0BD48FDD" w14:textId="77777777" w:rsidR="00B647FC" w:rsidRPr="001E2D73" w:rsidRDefault="008B451D" w:rsidP="001A2FE6">
            <w:pPr>
              <w:pStyle w:val="TableText"/>
              <w:jc w:val="center"/>
              <w:rPr>
                <w:vertAlign w:val="superscript"/>
              </w:rP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14:paraId="749FC090" w14:textId="77777777" w:rsidR="00B647FC" w:rsidRPr="001E2D73" w:rsidRDefault="008B451D" w:rsidP="001A2FE6">
            <w:pPr>
              <w:pStyle w:val="TableText"/>
              <w:jc w:val="center"/>
              <w:rPr>
                <w:vertAlign w:val="superscript"/>
              </w:rP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14:paraId="2FAB45C1" w14:textId="77777777" w:rsidR="00B647FC" w:rsidRPr="001E2D73" w:rsidRDefault="008B451D" w:rsidP="001A2FE6">
            <w:pPr>
              <w:pStyle w:val="TableText"/>
              <w:jc w:val="center"/>
              <w:rPr>
                <w:vertAlign w:val="superscript"/>
              </w:rPr>
            </w:pPr>
            <w:r w:rsidRPr="00F10E25">
              <w:t>$</w:t>
            </w:r>
            <w:r w:rsidR="001E2D73">
              <w:rPr>
                <w:noProof/>
                <w:color w:val="000000"/>
                <w:highlight w:val="black"/>
              </w:rPr>
              <w:t>''''''''''''''''''</w:t>
            </w:r>
            <w:r w:rsidR="00C41857">
              <w:rPr>
                <w:vertAlign w:val="superscript"/>
              </w:rPr>
              <w:t>2</w:t>
            </w:r>
          </w:p>
        </w:tc>
        <w:tc>
          <w:tcPr>
            <w:tcW w:w="1157" w:type="dxa"/>
            <w:tcBorders>
              <w:top w:val="single" w:sz="6" w:space="0" w:color="000000"/>
              <w:left w:val="single" w:sz="6" w:space="0" w:color="000000"/>
              <w:bottom w:val="single" w:sz="6" w:space="0" w:color="000000"/>
              <w:right w:val="single" w:sz="6" w:space="0" w:color="000000"/>
            </w:tcBorders>
            <w:shd w:val="solid" w:color="FFFFFF" w:fill="auto"/>
          </w:tcPr>
          <w:p w14:paraId="589FD740" w14:textId="77777777" w:rsidR="00B647FC" w:rsidRPr="001E2D73" w:rsidRDefault="008B451D" w:rsidP="001A2FE6">
            <w:pPr>
              <w:pStyle w:val="TableText"/>
              <w:jc w:val="center"/>
              <w:rPr>
                <w:vertAlign w:val="superscript"/>
              </w:rPr>
            </w:pPr>
            <w:r w:rsidRPr="00F10E25">
              <w:t>$</w:t>
            </w:r>
            <w:r w:rsidR="001E2D73">
              <w:rPr>
                <w:noProof/>
                <w:color w:val="000000"/>
                <w:highlight w:val="black"/>
              </w:rPr>
              <w:t>''''''''''''''''''''''</w:t>
            </w:r>
            <w:r w:rsidR="00C41857">
              <w:rPr>
                <w:vertAlign w:val="superscript"/>
              </w:rPr>
              <w:t>2</w:t>
            </w:r>
          </w:p>
        </w:tc>
        <w:tc>
          <w:tcPr>
            <w:tcW w:w="1155" w:type="dxa"/>
            <w:tcBorders>
              <w:top w:val="single" w:sz="6" w:space="0" w:color="000000"/>
              <w:left w:val="single" w:sz="6" w:space="0" w:color="000000"/>
              <w:bottom w:val="single" w:sz="6" w:space="0" w:color="000000"/>
              <w:right w:val="single" w:sz="6" w:space="0" w:color="000000"/>
            </w:tcBorders>
          </w:tcPr>
          <w:p w14:paraId="07119FCD" w14:textId="77777777" w:rsidR="00B647FC" w:rsidRPr="001E2D73" w:rsidRDefault="008B451D" w:rsidP="001A2FE6">
            <w:pPr>
              <w:pStyle w:val="TableText"/>
              <w:jc w:val="center"/>
              <w:rPr>
                <w:vertAlign w:val="superscript"/>
              </w:rPr>
            </w:pPr>
            <w:r w:rsidRPr="00F10E25">
              <w:t>$</w:t>
            </w:r>
            <w:r w:rsidR="001E2D73">
              <w:rPr>
                <w:noProof/>
                <w:color w:val="000000"/>
                <w:highlight w:val="black"/>
              </w:rPr>
              <w:t>''''''''''''''''''''''</w:t>
            </w:r>
            <w:r w:rsidR="00C41857">
              <w:rPr>
                <w:vertAlign w:val="superscript"/>
              </w:rPr>
              <w:t>2</w:t>
            </w:r>
          </w:p>
        </w:tc>
        <w:bookmarkStart w:id="0" w:name="_GoBack"/>
        <w:bookmarkEnd w:id="0"/>
      </w:tr>
    </w:tbl>
    <w:p w14:paraId="19884F2E" w14:textId="77777777" w:rsidR="00265DAB" w:rsidRDefault="00265DAB" w:rsidP="00265DAB">
      <w:pPr>
        <w:pStyle w:val="TableFigureFooter"/>
        <w:keepNext/>
        <w:spacing w:after="0"/>
        <w:contextualSpacing w:val="0"/>
        <w:rPr>
          <w:i/>
          <w:szCs w:val="18"/>
        </w:rPr>
      </w:pPr>
      <w:r w:rsidRPr="001E2D73">
        <w:rPr>
          <w:i/>
          <w:szCs w:val="18"/>
        </w:rPr>
        <w:t>The redacted values correspond to the following ranges</w:t>
      </w:r>
      <w:r w:rsidR="00C41857">
        <w:rPr>
          <w:i/>
          <w:szCs w:val="18"/>
        </w:rPr>
        <w:t>:</w:t>
      </w:r>
    </w:p>
    <w:p w14:paraId="1D525561" w14:textId="77777777" w:rsidR="00C41857" w:rsidRDefault="00C41857" w:rsidP="00265DAB">
      <w:pPr>
        <w:pStyle w:val="TableFigureFooter"/>
        <w:keepNext/>
        <w:spacing w:after="0"/>
        <w:contextualSpacing w:val="0"/>
        <w:rPr>
          <w:i/>
          <w:szCs w:val="18"/>
        </w:rPr>
      </w:pPr>
      <w:r>
        <w:rPr>
          <w:i/>
          <w:szCs w:val="18"/>
          <w:vertAlign w:val="superscript"/>
        </w:rPr>
        <w:t xml:space="preserve">1 </w:t>
      </w:r>
      <w:r w:rsidRPr="00C41857">
        <w:rPr>
          <w:i/>
          <w:szCs w:val="18"/>
        </w:rPr>
        <w:t>&lt; 500</w:t>
      </w:r>
    </w:p>
    <w:p w14:paraId="7AA23085" w14:textId="77777777" w:rsidR="00C41857" w:rsidRPr="001E2D73" w:rsidRDefault="00C41857" w:rsidP="00265DAB">
      <w:pPr>
        <w:pStyle w:val="TableFigureFooter"/>
        <w:keepNext/>
        <w:spacing w:after="0"/>
        <w:contextualSpacing w:val="0"/>
        <w:rPr>
          <w:i/>
          <w:szCs w:val="18"/>
        </w:rPr>
      </w:pPr>
      <w:r>
        <w:rPr>
          <w:i/>
          <w:szCs w:val="18"/>
          <w:vertAlign w:val="superscript"/>
        </w:rPr>
        <w:t xml:space="preserve">2 </w:t>
      </w:r>
      <w:r w:rsidRPr="00C41857">
        <w:rPr>
          <w:i/>
          <w:szCs w:val="18"/>
        </w:rPr>
        <w:t>$0 to &lt; $10 million</w:t>
      </w:r>
    </w:p>
    <w:p w14:paraId="3B2C46B1" w14:textId="77777777" w:rsidR="00B647FC" w:rsidRPr="00F10E25" w:rsidRDefault="009F2FBE">
      <w:pPr>
        <w:pStyle w:val="3-BodyText"/>
      </w:pPr>
      <w:r w:rsidRPr="00F10E25">
        <w:t xml:space="preserve">As a minor submission, the financial estimates </w:t>
      </w:r>
      <w:r w:rsidR="0034377D" w:rsidRPr="00F10E25">
        <w:t>were not</w:t>
      </w:r>
      <w:r w:rsidRPr="00F10E25">
        <w:t xml:space="preserve"> independently evaluated. </w:t>
      </w:r>
    </w:p>
    <w:p w14:paraId="2CA0CF31" w14:textId="77777777" w:rsidR="004D2A16" w:rsidRPr="00F10E25" w:rsidRDefault="004D2A16" w:rsidP="00A50F06">
      <w:pPr>
        <w:pStyle w:val="3-BodyText"/>
        <w:numPr>
          <w:ilvl w:val="0"/>
          <w:numId w:val="0"/>
        </w:numPr>
        <w:ind w:left="720"/>
        <w:rPr>
          <w:i/>
        </w:rPr>
      </w:pPr>
      <w:r w:rsidRPr="00F10E25">
        <w:rPr>
          <w:i/>
        </w:rPr>
        <w:t>For more detail on PBAC’s view, see section 6 PBAC outcome.</w:t>
      </w:r>
    </w:p>
    <w:p w14:paraId="30394AF1" w14:textId="77777777" w:rsidR="00F9335B" w:rsidRPr="00F10E25" w:rsidRDefault="00F9335B" w:rsidP="00A50F06">
      <w:pPr>
        <w:pStyle w:val="2-SectionHeading"/>
      </w:pPr>
      <w:r w:rsidRPr="00F10E25">
        <w:t>PBAC Outcome</w:t>
      </w:r>
    </w:p>
    <w:p w14:paraId="20FCC59C" w14:textId="77777777" w:rsidR="00AE54D0" w:rsidRPr="00F10E25" w:rsidRDefault="007A1C96" w:rsidP="00AE54D0">
      <w:pPr>
        <w:pStyle w:val="3-BodyText"/>
      </w:pPr>
      <w:r w:rsidRPr="00F10E25">
        <w:t>The PBAC</w:t>
      </w:r>
      <w:r w:rsidR="00500EAC" w:rsidRPr="00F10E25">
        <w:t xml:space="preserve"> deferred the consideration of </w:t>
      </w:r>
      <w:r w:rsidR="00971F4B" w:rsidRPr="00F10E25">
        <w:t>derestricting the listing</w:t>
      </w:r>
      <w:r w:rsidR="00DC5ED7">
        <w:t xml:space="preserve"> of tetracosactide</w:t>
      </w:r>
      <w:r w:rsidR="00971F4B" w:rsidRPr="00F10E25">
        <w:t xml:space="preserve"> </w:t>
      </w:r>
      <w:r w:rsidR="00AE54D0" w:rsidRPr="00F10E25">
        <w:t xml:space="preserve">to an unrestricted benefit, pending further consultation with the ANZCNS. </w:t>
      </w:r>
    </w:p>
    <w:p w14:paraId="1C35C525" w14:textId="77777777" w:rsidR="009F4AF9" w:rsidRPr="00F10E25" w:rsidRDefault="009F4AF9" w:rsidP="009F4AF9">
      <w:pPr>
        <w:pStyle w:val="3-BodyText"/>
      </w:pPr>
      <w:r w:rsidRPr="00F10E25">
        <w:t xml:space="preserve">The PBAC noted </w:t>
      </w:r>
      <w:r w:rsidR="00CF3C28" w:rsidRPr="00F10E25">
        <w:t xml:space="preserve">that </w:t>
      </w:r>
      <w:r w:rsidRPr="00F10E25">
        <w:t xml:space="preserve">the submission requested this restriction change to allow patients with MS to access PBS subsidised tetracosactide. The PBAC considered that the submission did not present sufficient evidence to support the clinical </w:t>
      </w:r>
      <w:r w:rsidR="00C77C8F" w:rsidRPr="00F10E25">
        <w:t xml:space="preserve">need </w:t>
      </w:r>
      <w:r w:rsidRPr="00F10E25">
        <w:t>in MS or the cost-effectiveness of tetracosactide as an unrestricted benefit.</w:t>
      </w:r>
      <w:r w:rsidR="00DC5ED7" w:rsidRPr="00DC5ED7">
        <w:t xml:space="preserve"> </w:t>
      </w:r>
      <w:r w:rsidR="00DC5ED7">
        <w:t>Furthermore, t</w:t>
      </w:r>
      <w:r w:rsidR="00DC5ED7" w:rsidRPr="00F10E25">
        <w:t>he PBAC considered that an unrestricted listing may lead to potential uses for tetracosactide outside of its TGA registered indication. The PBAC noted that the pre-</w:t>
      </w:r>
      <w:r w:rsidR="00DC5ED7" w:rsidRPr="00F10E25">
        <w:lastRenderedPageBreak/>
        <w:t>PBAC response stated that the sponsor was amenable to a future utilisation review to assess the impact of the proposed changes on projected volumes.</w:t>
      </w:r>
    </w:p>
    <w:p w14:paraId="55D8DD41" w14:textId="77777777" w:rsidR="00C95597" w:rsidRPr="00F10E25" w:rsidRDefault="009F4AF9" w:rsidP="009F4AF9">
      <w:pPr>
        <w:pStyle w:val="3-BodyText"/>
      </w:pPr>
      <w:r w:rsidRPr="00F10E25">
        <w:t>The PBAC considered that while there is some clinical need for tetracosactide on the PBS</w:t>
      </w:r>
      <w:r w:rsidR="00576962">
        <w:t xml:space="preserve"> for MS</w:t>
      </w:r>
      <w:r w:rsidRPr="00F10E25">
        <w:t xml:space="preserve">, it has largely been replaced by prednisolone and methylprednisolone in therapy. </w:t>
      </w:r>
      <w:r w:rsidR="00C95597" w:rsidRPr="00F10E25">
        <w:t>The PBAC noted that there were other PBS listed treatments for MS and considered that there would be a low uptake of tetracosactide in the MS population.</w:t>
      </w:r>
      <w:r w:rsidRPr="00F10E25">
        <w:t xml:space="preserve"> </w:t>
      </w:r>
    </w:p>
    <w:p w14:paraId="7BACE505" w14:textId="77777777" w:rsidR="009F4AF9" w:rsidRPr="00F10E25" w:rsidRDefault="009F4AF9" w:rsidP="00542A36">
      <w:pPr>
        <w:pStyle w:val="3-BodyText"/>
      </w:pPr>
      <w:r w:rsidRPr="00F10E25">
        <w:t>The PBAC recalled the 2016 ANZCNS advice that there was a clinical need in the paediatric population for tetracosactide in the treatment of hypsarrhythmia, and/or infantile spasm. However, the PBAC noted that there has continued to be substantial supply issues and noted that tetracosactide has not been available on the PBS due to supply issues since February 2019</w:t>
      </w:r>
      <w:r w:rsidR="00576962">
        <w:t xml:space="preserve"> and would not be available until June 2021</w:t>
      </w:r>
      <w:r w:rsidRPr="00F10E25">
        <w:t xml:space="preserve">. </w:t>
      </w:r>
      <w:r w:rsidR="004F6A8C" w:rsidRPr="00F10E25">
        <w:t xml:space="preserve">The PBAC considered that the treatment practice may have changed as a result of </w:t>
      </w:r>
      <w:r w:rsidR="00D03824" w:rsidRPr="00F10E25">
        <w:t xml:space="preserve">the </w:t>
      </w:r>
      <w:r w:rsidR="004F6A8C" w:rsidRPr="00F10E25">
        <w:t xml:space="preserve">supply shortage and requested further advice to be sought from the ANZCNS to ascertain the current clinical use of tetracosactide. </w:t>
      </w:r>
      <w:r w:rsidR="00542A36" w:rsidRPr="00F10E25">
        <w:t xml:space="preserve">In particular, the ANZCNS advice </w:t>
      </w:r>
      <w:r w:rsidR="00D03824" w:rsidRPr="00F10E25">
        <w:t xml:space="preserve">would </w:t>
      </w:r>
      <w:r w:rsidR="00542A36" w:rsidRPr="00F10E25">
        <w:t xml:space="preserve">be sought to ascertain </w:t>
      </w:r>
      <w:r w:rsidRPr="00F10E25">
        <w:t>how patients may have mana</w:t>
      </w:r>
      <w:r w:rsidR="00542A36" w:rsidRPr="00F10E25">
        <w:t xml:space="preserve">ged during the shortage period and </w:t>
      </w:r>
      <w:r w:rsidRPr="00F10E25">
        <w:t xml:space="preserve">if the shortage has resulted in patients using </w:t>
      </w:r>
      <w:r w:rsidR="004F6A8C" w:rsidRPr="00F10E25">
        <w:t xml:space="preserve">treatment </w:t>
      </w:r>
      <w:r w:rsidRPr="00F10E25">
        <w:t>options other than tetracosactide.</w:t>
      </w:r>
    </w:p>
    <w:p w14:paraId="32DAEBED" w14:textId="77777777" w:rsidR="00EB63D1" w:rsidRPr="00F10E25" w:rsidRDefault="00EB63D1" w:rsidP="00542A36"/>
    <w:p w14:paraId="1399A75C" w14:textId="77777777" w:rsidR="0057671B" w:rsidRPr="00F10E25" w:rsidRDefault="0057671B" w:rsidP="00542A36">
      <w:pPr>
        <w:rPr>
          <w:b/>
        </w:rPr>
      </w:pPr>
      <w:r w:rsidRPr="00F10E25">
        <w:rPr>
          <w:b/>
        </w:rPr>
        <w:t>Outcome:</w:t>
      </w:r>
    </w:p>
    <w:p w14:paraId="08B63A1C" w14:textId="77777777" w:rsidR="00AE54D0" w:rsidRDefault="00AE54D0" w:rsidP="00542A36">
      <w:r w:rsidRPr="00F10E25">
        <w:t>Deferred</w:t>
      </w:r>
    </w:p>
    <w:p w14:paraId="51DFF4CD" w14:textId="77777777" w:rsidR="000E7B86" w:rsidRDefault="000E7B86" w:rsidP="00542A36"/>
    <w:p w14:paraId="17BF31E5" w14:textId="77777777" w:rsidR="000E7B86" w:rsidRPr="001E2D73" w:rsidRDefault="000E7B86" w:rsidP="001E2D73">
      <w:pPr>
        <w:pStyle w:val="2-SectionHeading"/>
      </w:pPr>
      <w:r w:rsidRPr="00C07617">
        <w:t>Context for Decision</w:t>
      </w:r>
    </w:p>
    <w:p w14:paraId="1CE9D45E" w14:textId="77777777" w:rsidR="000E7B86" w:rsidRPr="007129F2" w:rsidRDefault="000E7B86" w:rsidP="00C560BF">
      <w:pPr>
        <w:spacing w:after="120"/>
        <w:ind w:left="720"/>
        <w:jc w:val="both"/>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184DA23" w14:textId="77777777" w:rsidR="000E7B86" w:rsidRPr="001E2D73" w:rsidRDefault="000E7B86" w:rsidP="001E2D73">
      <w:pPr>
        <w:pStyle w:val="2-SectionHeading"/>
        <w:rPr>
          <w:b w:val="0"/>
        </w:rPr>
      </w:pPr>
      <w:r>
        <w:t>Sponsor’s Comment</w:t>
      </w:r>
    </w:p>
    <w:p w14:paraId="70B14F32" w14:textId="77777777" w:rsidR="000E7B86" w:rsidRPr="001179AC" w:rsidRDefault="000E7B86" w:rsidP="00C560BF">
      <w:pPr>
        <w:spacing w:after="120"/>
        <w:ind w:left="426" w:firstLine="294"/>
        <w:jc w:val="both"/>
        <w:rPr>
          <w:rFonts w:asciiTheme="minorHAnsi" w:hAnsiTheme="minorHAnsi" w:cs="Arial"/>
          <w:bCs/>
        </w:rPr>
      </w:pPr>
      <w:r w:rsidRPr="00C07617">
        <w:rPr>
          <w:rFonts w:asciiTheme="minorHAnsi" w:hAnsiTheme="minorHAnsi" w:cs="Arial"/>
          <w:bCs/>
        </w:rPr>
        <w:t>The sponsor had no comment.</w:t>
      </w:r>
    </w:p>
    <w:p w14:paraId="5D38333D" w14:textId="77777777" w:rsidR="000E7B86" w:rsidRDefault="000E7B86" w:rsidP="00542A36"/>
    <w:p w14:paraId="50129196" w14:textId="77777777" w:rsidR="00990C3D" w:rsidRDefault="00990C3D">
      <w:r>
        <w:br w:type="page"/>
      </w:r>
    </w:p>
    <w:p w14:paraId="5AA5F658" w14:textId="60B5EEA3" w:rsidR="00990C3D" w:rsidRPr="00C560BF" w:rsidRDefault="00990C3D" w:rsidP="00C560BF">
      <w:pPr>
        <w:pStyle w:val="GeneralHeading"/>
        <w:rPr>
          <w:color w:val="FF0000"/>
        </w:rPr>
      </w:pPr>
      <w:r w:rsidRPr="00A93494">
        <w:rPr>
          <w:color w:val="FF0000"/>
        </w:rPr>
        <w:lastRenderedPageBreak/>
        <w:t xml:space="preserve">Addendum to the March 2021 </w:t>
      </w:r>
      <w:r w:rsidR="00C560BF">
        <w:rPr>
          <w:color w:val="FF0000"/>
        </w:rPr>
        <w:t>PBAC Minutes</w:t>
      </w:r>
      <w:r w:rsidRPr="00A93494">
        <w:rPr>
          <w:color w:val="FF0000"/>
        </w:rPr>
        <w:t>:</w:t>
      </w:r>
    </w:p>
    <w:p w14:paraId="2BE86EA1" w14:textId="77777777" w:rsidR="00990C3D" w:rsidRPr="000E57B8" w:rsidRDefault="00990C3D" w:rsidP="00990C3D">
      <w:pPr>
        <w:pStyle w:val="1-MainHeading"/>
      </w:pPr>
      <w:r>
        <w:t>4.03</w:t>
      </w:r>
      <w:r w:rsidRPr="00A93494">
        <w:t xml:space="preserve"> TETRACOSACTIDE</w:t>
      </w:r>
      <w:r w:rsidRPr="00A93494">
        <w:br/>
        <w:t>Compound depot injection 1 mg in 1 mL</w:t>
      </w:r>
      <w:r w:rsidRPr="00A93494">
        <w:br/>
        <w:t>Synacthen</w:t>
      </w:r>
      <w:r w:rsidRPr="00A93494">
        <w:rPr>
          <w:vertAlign w:val="superscript"/>
        </w:rPr>
        <w:t>®</w:t>
      </w:r>
      <w:r w:rsidRPr="00A93494">
        <w:t xml:space="preserve">, </w:t>
      </w:r>
      <w:r w:rsidRPr="00A93494">
        <w:br/>
        <w:t>Clinect Pty Ltd</w:t>
      </w:r>
    </w:p>
    <w:p w14:paraId="0EE8D61B" w14:textId="77777777" w:rsidR="00990C3D" w:rsidRPr="00A93494" w:rsidRDefault="00990C3D" w:rsidP="00990C3D">
      <w:pPr>
        <w:pStyle w:val="2-SectionHeading"/>
        <w:numPr>
          <w:ilvl w:val="0"/>
          <w:numId w:val="2"/>
        </w:numPr>
      </w:pPr>
      <w:r w:rsidRPr="00A93494">
        <w:t>Background</w:t>
      </w:r>
    </w:p>
    <w:p w14:paraId="156A8574" w14:textId="77777777" w:rsidR="00990C3D" w:rsidRPr="00A93494" w:rsidRDefault="00990C3D" w:rsidP="00990C3D">
      <w:pPr>
        <w:pStyle w:val="3-BodyText"/>
        <w:numPr>
          <w:ilvl w:val="1"/>
          <w:numId w:val="2"/>
        </w:numPr>
      </w:pPr>
      <w:r w:rsidRPr="00A93494">
        <w:t>At its March 2021 meeting, the PBAC deferred the consideration of derestricting the listing of tetracosactide to an unrestricted benefit, pending further consultation with the ANZCNS.</w:t>
      </w:r>
    </w:p>
    <w:p w14:paraId="328E7D19" w14:textId="77777777" w:rsidR="00990C3D" w:rsidRPr="00A93494" w:rsidRDefault="00990C3D" w:rsidP="00990C3D">
      <w:pPr>
        <w:pStyle w:val="3-BodyText"/>
        <w:numPr>
          <w:ilvl w:val="1"/>
          <w:numId w:val="2"/>
        </w:numPr>
      </w:pPr>
      <w:r w:rsidRPr="00A93494">
        <w:t>The ANZCNS provided advice on 6 May 2021 regarding the clinical place for tetracosactide on the PBS.</w:t>
      </w:r>
    </w:p>
    <w:p w14:paraId="1F61E646" w14:textId="77777777" w:rsidR="00990C3D" w:rsidRPr="00A93494" w:rsidRDefault="00990C3D" w:rsidP="00990C3D">
      <w:pPr>
        <w:pStyle w:val="2-SectionHeading"/>
        <w:numPr>
          <w:ilvl w:val="0"/>
          <w:numId w:val="2"/>
        </w:numPr>
      </w:pPr>
      <w:r w:rsidRPr="00A93494">
        <w:t>PBAC Outcome</w:t>
      </w:r>
    </w:p>
    <w:p w14:paraId="09CBDC22" w14:textId="77777777" w:rsidR="00990C3D" w:rsidRPr="00A93494" w:rsidRDefault="00990C3D" w:rsidP="00990C3D">
      <w:pPr>
        <w:pStyle w:val="3-BodyText"/>
        <w:keepNext w:val="0"/>
        <w:numPr>
          <w:ilvl w:val="1"/>
          <w:numId w:val="2"/>
        </w:numPr>
      </w:pPr>
      <w:r w:rsidRPr="00A93494">
        <w:t>The PBAC noted advice from the ANZCNS that while tetracosactide continues to be rarely used in the treatment of infantile spasms and Opsoclonus-Myoclonus Syndrome (OMS), there remains a clinical need for the treatment of refractory infantile spasms or for OMS that is unresponsive to other treatments. The PBAC advised that the delisting of tetracosactide would result in an unmet clinical need for patients with hypsarrhythmia and/or infantile spasms.</w:t>
      </w:r>
    </w:p>
    <w:p w14:paraId="6CC8A983" w14:textId="77777777" w:rsidR="00990C3D" w:rsidRPr="0037360A" w:rsidRDefault="00990C3D" w:rsidP="00990C3D">
      <w:pPr>
        <w:pStyle w:val="3-BodyText"/>
        <w:numPr>
          <w:ilvl w:val="1"/>
          <w:numId w:val="2"/>
        </w:numPr>
      </w:pPr>
      <w:r w:rsidRPr="00A93494">
        <w:t>The PBAC noted that there is no clinical need for tetracosactide in the treatment of MS and therefore did not recommend any change to the current restriction for the treatment of hypsarrhythmia and/or infantile spasms.</w:t>
      </w:r>
    </w:p>
    <w:p w14:paraId="691C0A63" w14:textId="77777777" w:rsidR="00990C3D" w:rsidRPr="002240A0" w:rsidRDefault="00990C3D" w:rsidP="00990C3D">
      <w:pPr>
        <w:rPr>
          <w:b/>
        </w:rPr>
      </w:pPr>
      <w:r w:rsidRPr="002240A0">
        <w:rPr>
          <w:b/>
        </w:rPr>
        <w:t>Outcome:</w:t>
      </w:r>
    </w:p>
    <w:p w14:paraId="73C76548" w14:textId="77777777" w:rsidR="00990C3D" w:rsidRPr="002240A0" w:rsidRDefault="00990C3D" w:rsidP="00990C3D">
      <w:r>
        <w:t>Advice given</w:t>
      </w:r>
    </w:p>
    <w:p w14:paraId="43857BE2" w14:textId="77777777" w:rsidR="00990C3D" w:rsidRPr="002240A0" w:rsidRDefault="00990C3D" w:rsidP="00990C3D"/>
    <w:p w14:paraId="72EE6956" w14:textId="77777777" w:rsidR="00EC54F9" w:rsidRPr="001E2D73" w:rsidRDefault="00EC54F9" w:rsidP="00EC54F9">
      <w:pPr>
        <w:pStyle w:val="2-SectionHeading"/>
      </w:pPr>
      <w:r w:rsidRPr="00C07617">
        <w:t>Context for Decision</w:t>
      </w:r>
    </w:p>
    <w:p w14:paraId="3F4BF916" w14:textId="10489D26" w:rsidR="00EC54F9" w:rsidRPr="007129F2" w:rsidRDefault="00EC54F9" w:rsidP="00C560BF">
      <w:pPr>
        <w:spacing w:after="120"/>
        <w:ind w:left="720"/>
        <w:jc w:val="both"/>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09F89BF" w14:textId="77777777" w:rsidR="00EC54F9" w:rsidRPr="001E2D73" w:rsidRDefault="00EC54F9" w:rsidP="00EC54F9">
      <w:pPr>
        <w:pStyle w:val="2-SectionHeading"/>
        <w:rPr>
          <w:b w:val="0"/>
        </w:rPr>
      </w:pPr>
      <w:r>
        <w:lastRenderedPageBreak/>
        <w:t>Sponsor’s Comment</w:t>
      </w:r>
    </w:p>
    <w:p w14:paraId="7FA9100A" w14:textId="77777777" w:rsidR="00EC54F9" w:rsidRPr="001179AC" w:rsidRDefault="00EC54F9" w:rsidP="00C560BF">
      <w:pPr>
        <w:spacing w:after="120"/>
        <w:ind w:left="426" w:firstLine="294"/>
        <w:jc w:val="both"/>
        <w:rPr>
          <w:rFonts w:asciiTheme="minorHAnsi" w:hAnsiTheme="minorHAnsi" w:cs="Arial"/>
          <w:bCs/>
        </w:rPr>
      </w:pPr>
      <w:r w:rsidRPr="00C07617">
        <w:rPr>
          <w:rFonts w:asciiTheme="minorHAnsi" w:hAnsiTheme="minorHAnsi" w:cs="Arial"/>
          <w:bCs/>
        </w:rPr>
        <w:t>The sponsor had no comment.</w:t>
      </w:r>
    </w:p>
    <w:p w14:paraId="13D93B88" w14:textId="77777777" w:rsidR="00990C3D" w:rsidRPr="00F10E25" w:rsidRDefault="00990C3D" w:rsidP="00542A36"/>
    <w:sectPr w:rsidR="00990C3D" w:rsidRPr="00F10E25" w:rsidSect="00BE21FE">
      <w:headerReference w:type="default" r:id="rId8"/>
      <w:footerReference w:type="default" r:id="rId9"/>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F327A" w14:textId="77777777" w:rsidR="001E2D73" w:rsidRDefault="001E2D73" w:rsidP="00152E9E">
      <w:r>
        <w:separator/>
      </w:r>
    </w:p>
  </w:endnote>
  <w:endnote w:type="continuationSeparator" w:id="0">
    <w:p w14:paraId="45CEB5CD" w14:textId="77777777" w:rsidR="001E2D73" w:rsidRDefault="001E2D73" w:rsidP="00152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20463" w14:textId="5141F465" w:rsidR="009F4AF9" w:rsidRPr="00883A90" w:rsidRDefault="009F4AF9" w:rsidP="00E2239C">
    <w:pPr>
      <w:pStyle w:val="Footer"/>
      <w:jc w:val="center"/>
      <w:rPr>
        <w:b/>
      </w:rPr>
    </w:pPr>
    <w:r>
      <w:rPr>
        <w:b/>
      </w:rPr>
      <w:fldChar w:fldCharType="begin"/>
    </w:r>
    <w:r>
      <w:rPr>
        <w:b/>
      </w:rPr>
      <w:instrText xml:space="preserve"> PAGE  \* Arabic  \* MERGEFORMAT </w:instrText>
    </w:r>
    <w:r>
      <w:rPr>
        <w:b/>
      </w:rPr>
      <w:fldChar w:fldCharType="separate"/>
    </w:r>
    <w:r w:rsidR="00003B55">
      <w:rPr>
        <w:b/>
        <w:noProof/>
      </w:rPr>
      <w:t>8</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D9977" w14:textId="77777777" w:rsidR="001E2D73" w:rsidRDefault="001E2D73" w:rsidP="00152E9E">
      <w:r>
        <w:separator/>
      </w:r>
    </w:p>
  </w:footnote>
  <w:footnote w:type="continuationSeparator" w:id="0">
    <w:p w14:paraId="576413D4" w14:textId="77777777" w:rsidR="001E2D73" w:rsidRDefault="001E2D73" w:rsidP="00152E9E">
      <w:r>
        <w:continuationSeparator/>
      </w:r>
    </w:p>
  </w:footnote>
  <w:footnote w:id="1">
    <w:p w14:paraId="4427E4CF" w14:textId="77777777" w:rsidR="009F4AF9" w:rsidRDefault="009F4AF9" w:rsidP="004966D3">
      <w:pPr>
        <w:pStyle w:val="FootnoteText"/>
      </w:pPr>
      <w:r>
        <w:rPr>
          <w:rStyle w:val="FootnoteReference"/>
        </w:rPr>
        <w:footnoteRef/>
      </w:r>
      <w:r>
        <w:t xml:space="preserve"> </w:t>
      </w:r>
      <w:hyperlink r:id="rId1" w:history="1">
        <w:r w:rsidRPr="005F6E16">
          <w:rPr>
            <w:rStyle w:val="Hyperlink"/>
          </w:rPr>
          <w:t>https://apps.tga.gov.au/Prod/msi/Search/Details/tetracosactide-tetracosactrin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5EB54" w14:textId="508BD337" w:rsidR="009F4AF9" w:rsidRPr="00E2239C" w:rsidRDefault="000E7B86" w:rsidP="00883A90">
    <w:pPr>
      <w:pStyle w:val="MinorOVRHeader"/>
      <w:jc w:val="center"/>
      <w:rPr>
        <w:i/>
      </w:rPr>
    </w:pPr>
    <w:r>
      <w:rPr>
        <w:i/>
      </w:rPr>
      <w:t>Public Summary Document</w:t>
    </w:r>
    <w:r w:rsidR="00BB013F">
      <w:rPr>
        <w:i/>
      </w:rPr>
      <w:t xml:space="preserve"> – Ma</w:t>
    </w:r>
    <w:r w:rsidR="00C560BF">
      <w:rPr>
        <w:i/>
      </w:rPr>
      <w:t>rch</w:t>
    </w:r>
    <w:r w:rsidR="009F4AF9" w:rsidRPr="00E2239C">
      <w:rPr>
        <w:i/>
      </w:rPr>
      <w:t xml:space="preserve"> 2021 PBAC Meeting</w:t>
    </w:r>
    <w:r w:rsidR="00C560BF">
      <w:rPr>
        <w:i/>
      </w:rPr>
      <w:t xml:space="preserve"> with May 2021 Addendum</w:t>
    </w:r>
  </w:p>
  <w:p w14:paraId="2941F2F3" w14:textId="77777777" w:rsidR="009F4AF9" w:rsidRPr="00E2239C" w:rsidRDefault="009F4AF9" w:rsidP="00883A90">
    <w:pPr>
      <w:pStyle w:val="Header"/>
      <w:jc w:val="cent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2C8E8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7CA65CC"/>
    <w:multiLevelType w:val="hybridMultilevel"/>
    <w:tmpl w:val="A66265C2"/>
    <w:lvl w:ilvl="0" w:tplc="0C090019">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E1514B"/>
    <w:multiLevelType w:val="hybridMultilevel"/>
    <w:tmpl w:val="BA329FC4"/>
    <w:lvl w:ilvl="0" w:tplc="80ACA94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346AD7"/>
    <w:multiLevelType w:val="hybridMultilevel"/>
    <w:tmpl w:val="EA08D2CE"/>
    <w:lvl w:ilvl="0" w:tplc="3994551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42376C72"/>
    <w:multiLevelType w:val="hybridMultilevel"/>
    <w:tmpl w:val="A7CE253E"/>
    <w:lvl w:ilvl="0" w:tplc="3422898E">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A12625C"/>
    <w:multiLevelType w:val="hybridMultilevel"/>
    <w:tmpl w:val="DD9A1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8" w15:restartNumberingAfterBreak="0">
    <w:nsid w:val="62CF5D49"/>
    <w:multiLevelType w:val="hybridMultilevel"/>
    <w:tmpl w:val="5D8C4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84D033C"/>
    <w:multiLevelType w:val="multilevel"/>
    <w:tmpl w:val="3F2CFA32"/>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8CE3801"/>
    <w:multiLevelType w:val="multilevel"/>
    <w:tmpl w:val="2974C158"/>
    <w:lvl w:ilvl="0">
      <w:start w:val="1"/>
      <w:numFmt w:val="upperRoman"/>
      <w:lvlText w:val="Article %1."/>
      <w:lvlJc w:val="left"/>
      <w:pPr>
        <w:ind w:left="0" w:firstLine="0"/>
      </w:pPr>
    </w:lvl>
    <w:lvl w:ilvl="1">
      <w:start w:val="1"/>
      <w:numFmt w:val="decimalZero"/>
      <w:isLgl/>
      <w:lvlText w:val="Section %1.%2"/>
      <w:lvlJc w:val="left"/>
      <w:pPr>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9"/>
  </w:num>
  <w:num w:numId="4">
    <w:abstractNumId w:val="10"/>
  </w:num>
  <w:num w:numId="5">
    <w:abstractNumId w:val="4"/>
  </w:num>
  <w:num w:numId="6">
    <w:abstractNumId w:val="4"/>
  </w:num>
  <w:num w:numId="7">
    <w:abstractNumId w:val="0"/>
  </w:num>
  <w:num w:numId="8">
    <w:abstractNumId w:val="4"/>
  </w:num>
  <w:num w:numId="9">
    <w:abstractNumId w:val="4"/>
  </w:num>
  <w:num w:numId="10">
    <w:abstractNumId w:val="9"/>
  </w:num>
  <w:num w:numId="11">
    <w:abstractNumId w:val="9"/>
  </w:num>
  <w:num w:numId="12">
    <w:abstractNumId w:val="9"/>
  </w:num>
  <w:num w:numId="13">
    <w:abstractNumId w:val="9"/>
  </w:num>
  <w:num w:numId="14">
    <w:abstractNumId w:val="4"/>
  </w:num>
  <w:num w:numId="15">
    <w:abstractNumId w:val="4"/>
  </w:num>
  <w:num w:numId="16">
    <w:abstractNumId w:val="4"/>
  </w:num>
  <w:num w:numId="17">
    <w:abstractNumId w:val="4"/>
  </w:num>
  <w:num w:numId="18">
    <w:abstractNumId w:val="2"/>
  </w:num>
  <w:num w:numId="19">
    <w:abstractNumId w:val="11"/>
  </w:num>
  <w:num w:numId="20">
    <w:abstractNumId w:val="8"/>
  </w:num>
  <w:num w:numId="21">
    <w:abstractNumId w:val="6"/>
  </w:num>
  <w:num w:numId="22">
    <w:abstractNumId w:val="5"/>
  </w:num>
  <w:num w:numId="23">
    <w:abstractNumId w:val="3"/>
  </w:num>
  <w:num w:numId="24">
    <w:abstractNumId w:val="1"/>
  </w:num>
  <w:num w:numId="25">
    <w:abstractNumId w:val="9"/>
  </w:num>
  <w:num w:numId="26">
    <w:abstractNumId w:val="9"/>
  </w:num>
  <w:num w:numId="27">
    <w:abstractNumId w:val="9"/>
  </w:num>
  <w:num w:numId="28">
    <w:abstractNumId w:val="4"/>
  </w:num>
  <w:num w:numId="29">
    <w:abstractNumId w:val="9"/>
  </w:num>
  <w:num w:numId="30">
    <w:abstractNumId w:val="4"/>
  </w:num>
  <w:num w:numId="31">
    <w:abstractNumId w:val="7"/>
  </w:num>
  <w:num w:numId="32">
    <w:abstractNumId w:val="9"/>
  </w:num>
  <w:num w:numId="33">
    <w:abstractNumId w:val="9"/>
  </w:num>
  <w:num w:numId="34">
    <w:abstractNumId w:val="9"/>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471"/>
    <w:rsid w:val="00003B55"/>
    <w:rsid w:val="00017248"/>
    <w:rsid w:val="00026FFE"/>
    <w:rsid w:val="000364E9"/>
    <w:rsid w:val="00041D84"/>
    <w:rsid w:val="0004358E"/>
    <w:rsid w:val="00051591"/>
    <w:rsid w:val="00057911"/>
    <w:rsid w:val="00075AAD"/>
    <w:rsid w:val="000878EA"/>
    <w:rsid w:val="00093C6B"/>
    <w:rsid w:val="000A72B9"/>
    <w:rsid w:val="000D6674"/>
    <w:rsid w:val="000E4A8F"/>
    <w:rsid w:val="000E7B86"/>
    <w:rsid w:val="00101504"/>
    <w:rsid w:val="00104588"/>
    <w:rsid w:val="0011496D"/>
    <w:rsid w:val="00116747"/>
    <w:rsid w:val="00122072"/>
    <w:rsid w:val="0012758F"/>
    <w:rsid w:val="00135760"/>
    <w:rsid w:val="00152E9E"/>
    <w:rsid w:val="001545B4"/>
    <w:rsid w:val="00155A62"/>
    <w:rsid w:val="00156E99"/>
    <w:rsid w:val="00186CD5"/>
    <w:rsid w:val="00197340"/>
    <w:rsid w:val="001A2FE6"/>
    <w:rsid w:val="001B3774"/>
    <w:rsid w:val="001B68F8"/>
    <w:rsid w:val="001D2A7E"/>
    <w:rsid w:val="001D2EC8"/>
    <w:rsid w:val="001E2D73"/>
    <w:rsid w:val="001E623F"/>
    <w:rsid w:val="001E790E"/>
    <w:rsid w:val="001F0A37"/>
    <w:rsid w:val="0020781A"/>
    <w:rsid w:val="00224E93"/>
    <w:rsid w:val="00231AD0"/>
    <w:rsid w:val="0024682E"/>
    <w:rsid w:val="00261014"/>
    <w:rsid w:val="00265DAB"/>
    <w:rsid w:val="002714C0"/>
    <w:rsid w:val="00280050"/>
    <w:rsid w:val="00291172"/>
    <w:rsid w:val="00291615"/>
    <w:rsid w:val="0030788B"/>
    <w:rsid w:val="00313944"/>
    <w:rsid w:val="00316803"/>
    <w:rsid w:val="0034377D"/>
    <w:rsid w:val="0035302A"/>
    <w:rsid w:val="0035478E"/>
    <w:rsid w:val="003639F6"/>
    <w:rsid w:val="0039589D"/>
    <w:rsid w:val="00396476"/>
    <w:rsid w:val="00397006"/>
    <w:rsid w:val="003C1BD3"/>
    <w:rsid w:val="003C69DE"/>
    <w:rsid w:val="003D2354"/>
    <w:rsid w:val="003D62A4"/>
    <w:rsid w:val="00407A03"/>
    <w:rsid w:val="0041072E"/>
    <w:rsid w:val="004120E6"/>
    <w:rsid w:val="00421B5B"/>
    <w:rsid w:val="004352B2"/>
    <w:rsid w:val="004379F4"/>
    <w:rsid w:val="0046242B"/>
    <w:rsid w:val="00471228"/>
    <w:rsid w:val="0048469E"/>
    <w:rsid w:val="004966D3"/>
    <w:rsid w:val="004B69AD"/>
    <w:rsid w:val="004C76CB"/>
    <w:rsid w:val="004D2A16"/>
    <w:rsid w:val="004F6A8C"/>
    <w:rsid w:val="004F79FF"/>
    <w:rsid w:val="00500EAC"/>
    <w:rsid w:val="00501A53"/>
    <w:rsid w:val="00511C44"/>
    <w:rsid w:val="00515F70"/>
    <w:rsid w:val="00521570"/>
    <w:rsid w:val="00525C40"/>
    <w:rsid w:val="00527C23"/>
    <w:rsid w:val="00532AFD"/>
    <w:rsid w:val="00536C2F"/>
    <w:rsid w:val="00542A36"/>
    <w:rsid w:val="00542DA9"/>
    <w:rsid w:val="005540D5"/>
    <w:rsid w:val="005542DD"/>
    <w:rsid w:val="0055455B"/>
    <w:rsid w:val="005566F8"/>
    <w:rsid w:val="00560884"/>
    <w:rsid w:val="0056436D"/>
    <w:rsid w:val="005652D5"/>
    <w:rsid w:val="00570E09"/>
    <w:rsid w:val="00572422"/>
    <w:rsid w:val="0057671B"/>
    <w:rsid w:val="00576962"/>
    <w:rsid w:val="005A03E8"/>
    <w:rsid w:val="005C2135"/>
    <w:rsid w:val="005D3DEC"/>
    <w:rsid w:val="005D5A6D"/>
    <w:rsid w:val="005E5965"/>
    <w:rsid w:val="005F7D3B"/>
    <w:rsid w:val="00600C92"/>
    <w:rsid w:val="00604A7E"/>
    <w:rsid w:val="006106B6"/>
    <w:rsid w:val="00612920"/>
    <w:rsid w:val="00613972"/>
    <w:rsid w:val="00634D54"/>
    <w:rsid w:val="0063753B"/>
    <w:rsid w:val="0064468F"/>
    <w:rsid w:val="006534FE"/>
    <w:rsid w:val="00660738"/>
    <w:rsid w:val="006621F1"/>
    <w:rsid w:val="006833F8"/>
    <w:rsid w:val="00685C50"/>
    <w:rsid w:val="006B4F65"/>
    <w:rsid w:val="006C3878"/>
    <w:rsid w:val="006C3CBC"/>
    <w:rsid w:val="006E173C"/>
    <w:rsid w:val="0077038B"/>
    <w:rsid w:val="00782C38"/>
    <w:rsid w:val="00784EAB"/>
    <w:rsid w:val="007A1C96"/>
    <w:rsid w:val="007B12B8"/>
    <w:rsid w:val="007B1458"/>
    <w:rsid w:val="007B224E"/>
    <w:rsid w:val="007B4C2E"/>
    <w:rsid w:val="007B65F3"/>
    <w:rsid w:val="007E099B"/>
    <w:rsid w:val="007E25FA"/>
    <w:rsid w:val="008006A7"/>
    <w:rsid w:val="00802E47"/>
    <w:rsid w:val="008116B5"/>
    <w:rsid w:val="0081419E"/>
    <w:rsid w:val="00824575"/>
    <w:rsid w:val="008334D0"/>
    <w:rsid w:val="00843561"/>
    <w:rsid w:val="008465BE"/>
    <w:rsid w:val="00850D98"/>
    <w:rsid w:val="00852FEC"/>
    <w:rsid w:val="00855E3F"/>
    <w:rsid w:val="008745F7"/>
    <w:rsid w:val="008771A0"/>
    <w:rsid w:val="00883A90"/>
    <w:rsid w:val="0088621D"/>
    <w:rsid w:val="00897869"/>
    <w:rsid w:val="008A7101"/>
    <w:rsid w:val="008B451D"/>
    <w:rsid w:val="008B5D86"/>
    <w:rsid w:val="008D3B5D"/>
    <w:rsid w:val="008D7EF9"/>
    <w:rsid w:val="008E3B78"/>
    <w:rsid w:val="008E4C3D"/>
    <w:rsid w:val="008E5221"/>
    <w:rsid w:val="00900530"/>
    <w:rsid w:val="00906DA7"/>
    <w:rsid w:val="00907D3E"/>
    <w:rsid w:val="0093472A"/>
    <w:rsid w:val="00934C98"/>
    <w:rsid w:val="009539C6"/>
    <w:rsid w:val="009564D1"/>
    <w:rsid w:val="00971F4B"/>
    <w:rsid w:val="0097419D"/>
    <w:rsid w:val="00976BAC"/>
    <w:rsid w:val="00976D62"/>
    <w:rsid w:val="00983FBF"/>
    <w:rsid w:val="00990C3D"/>
    <w:rsid w:val="009A0ECB"/>
    <w:rsid w:val="009D2B91"/>
    <w:rsid w:val="009F2FBE"/>
    <w:rsid w:val="009F4AF9"/>
    <w:rsid w:val="009F4F6D"/>
    <w:rsid w:val="00A01786"/>
    <w:rsid w:val="00A15BB8"/>
    <w:rsid w:val="00A30A7F"/>
    <w:rsid w:val="00A4456F"/>
    <w:rsid w:val="00A50F06"/>
    <w:rsid w:val="00A5319B"/>
    <w:rsid w:val="00AA3A60"/>
    <w:rsid w:val="00AA4A0D"/>
    <w:rsid w:val="00AD2B20"/>
    <w:rsid w:val="00AD6D16"/>
    <w:rsid w:val="00AE54D0"/>
    <w:rsid w:val="00AF29AC"/>
    <w:rsid w:val="00AF3525"/>
    <w:rsid w:val="00B05330"/>
    <w:rsid w:val="00B12638"/>
    <w:rsid w:val="00B1648C"/>
    <w:rsid w:val="00B2144A"/>
    <w:rsid w:val="00B26C9E"/>
    <w:rsid w:val="00B34CE1"/>
    <w:rsid w:val="00B47265"/>
    <w:rsid w:val="00B53F8C"/>
    <w:rsid w:val="00B62C61"/>
    <w:rsid w:val="00B647FC"/>
    <w:rsid w:val="00B75C79"/>
    <w:rsid w:val="00B80A1D"/>
    <w:rsid w:val="00BB013F"/>
    <w:rsid w:val="00BE21A6"/>
    <w:rsid w:val="00BE21FE"/>
    <w:rsid w:val="00BE26B5"/>
    <w:rsid w:val="00C047C3"/>
    <w:rsid w:val="00C05B6B"/>
    <w:rsid w:val="00C26C46"/>
    <w:rsid w:val="00C32752"/>
    <w:rsid w:val="00C32ABC"/>
    <w:rsid w:val="00C33168"/>
    <w:rsid w:val="00C357A8"/>
    <w:rsid w:val="00C41857"/>
    <w:rsid w:val="00C4608E"/>
    <w:rsid w:val="00C50CC6"/>
    <w:rsid w:val="00C560BF"/>
    <w:rsid w:val="00C56E2E"/>
    <w:rsid w:val="00C7457D"/>
    <w:rsid w:val="00C77C8F"/>
    <w:rsid w:val="00C803A4"/>
    <w:rsid w:val="00C92B6D"/>
    <w:rsid w:val="00C95597"/>
    <w:rsid w:val="00C96A37"/>
    <w:rsid w:val="00CC473B"/>
    <w:rsid w:val="00CE2D58"/>
    <w:rsid w:val="00CE3AEB"/>
    <w:rsid w:val="00CE667D"/>
    <w:rsid w:val="00CF3C28"/>
    <w:rsid w:val="00CF668F"/>
    <w:rsid w:val="00D01AFB"/>
    <w:rsid w:val="00D03824"/>
    <w:rsid w:val="00D07BF4"/>
    <w:rsid w:val="00D10819"/>
    <w:rsid w:val="00D11BDC"/>
    <w:rsid w:val="00D379FC"/>
    <w:rsid w:val="00D5050B"/>
    <w:rsid w:val="00D637B6"/>
    <w:rsid w:val="00D949F0"/>
    <w:rsid w:val="00D94AEF"/>
    <w:rsid w:val="00D94BE8"/>
    <w:rsid w:val="00DA1F6F"/>
    <w:rsid w:val="00DA4298"/>
    <w:rsid w:val="00DB4B75"/>
    <w:rsid w:val="00DC5ED7"/>
    <w:rsid w:val="00DD07BC"/>
    <w:rsid w:val="00DD105A"/>
    <w:rsid w:val="00DD7433"/>
    <w:rsid w:val="00DE5EF0"/>
    <w:rsid w:val="00E12A52"/>
    <w:rsid w:val="00E12CF9"/>
    <w:rsid w:val="00E2239C"/>
    <w:rsid w:val="00E40320"/>
    <w:rsid w:val="00E561F6"/>
    <w:rsid w:val="00E73471"/>
    <w:rsid w:val="00E86743"/>
    <w:rsid w:val="00E86C1D"/>
    <w:rsid w:val="00EA17C5"/>
    <w:rsid w:val="00EB63D1"/>
    <w:rsid w:val="00EC54F9"/>
    <w:rsid w:val="00EC5753"/>
    <w:rsid w:val="00ED1008"/>
    <w:rsid w:val="00ED1D09"/>
    <w:rsid w:val="00EF4561"/>
    <w:rsid w:val="00F10E25"/>
    <w:rsid w:val="00F122D0"/>
    <w:rsid w:val="00F125FF"/>
    <w:rsid w:val="00F14D6C"/>
    <w:rsid w:val="00F17E04"/>
    <w:rsid w:val="00F33632"/>
    <w:rsid w:val="00F33790"/>
    <w:rsid w:val="00F4075D"/>
    <w:rsid w:val="00F43AEF"/>
    <w:rsid w:val="00F52B0F"/>
    <w:rsid w:val="00F56A22"/>
    <w:rsid w:val="00F6224E"/>
    <w:rsid w:val="00F641B9"/>
    <w:rsid w:val="00F83D71"/>
    <w:rsid w:val="00F84958"/>
    <w:rsid w:val="00F85850"/>
    <w:rsid w:val="00F9335B"/>
    <w:rsid w:val="00F96E36"/>
    <w:rsid w:val="00FB6FB4"/>
    <w:rsid w:val="00FB7D4D"/>
    <w:rsid w:val="00FC603A"/>
    <w:rsid w:val="00FE2E6A"/>
    <w:rsid w:val="00FF5A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6456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CBC"/>
    <w:rPr>
      <w:rFonts w:ascii="Calibri" w:hAnsi="Calibri"/>
      <w:sz w:val="24"/>
      <w:szCs w:val="24"/>
    </w:rPr>
  </w:style>
  <w:style w:type="paragraph" w:styleId="Heading2">
    <w:name w:val="heading 2"/>
    <w:aliases w:val="4-Subsection Heading"/>
    <w:basedOn w:val="Normal"/>
    <w:next w:val="3-BodyText"/>
    <w:link w:val="Heading2Char"/>
    <w:qFormat/>
    <w:rsid w:val="00D379FC"/>
    <w:pPr>
      <w:keepNext/>
      <w:spacing w:before="120" w:after="120"/>
      <w:outlineLvl w:val="1"/>
    </w:pPr>
    <w:rPr>
      <w:rFonts w:asciiTheme="minorHAnsi" w:eastAsiaTheme="majorEastAsia" w:hAnsiTheme="minorHAnsi" w:cstheme="majorBidi"/>
      <w:b/>
      <w:i/>
      <w:spacing w:val="5"/>
      <w:kern w:val="28"/>
      <w:sz w:val="28"/>
      <w:szCs w:val="36"/>
    </w:rPr>
  </w:style>
  <w:style w:type="paragraph" w:styleId="Heading3">
    <w:name w:val="heading 3"/>
    <w:basedOn w:val="Normal"/>
    <w:next w:val="Normal"/>
    <w:link w:val="Heading3Char"/>
    <w:uiPriority w:val="9"/>
    <w:semiHidden/>
    <w:unhideWhenUsed/>
    <w:qFormat/>
    <w:rsid w:val="00F84958"/>
    <w:pPr>
      <w:keepNext/>
      <w:keepLines/>
      <w:numPr>
        <w:ilvl w:val="2"/>
        <w:numId w:val="4"/>
      </w:numPr>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4-Subsection Heading Char"/>
    <w:basedOn w:val="DefaultParagraphFont"/>
    <w:link w:val="Heading2"/>
    <w:rsid w:val="00D379FC"/>
    <w:rPr>
      <w:rFonts w:asciiTheme="minorHAnsi" w:eastAsiaTheme="majorEastAsia" w:hAnsiTheme="minorHAnsi" w:cstheme="majorBidi"/>
      <w:b/>
      <w:i/>
      <w:spacing w:val="5"/>
      <w:kern w:val="28"/>
      <w:sz w:val="28"/>
      <w:szCs w:val="36"/>
    </w:rPr>
  </w:style>
  <w:style w:type="paragraph" w:customStyle="1" w:styleId="1-MainHeading">
    <w:name w:val="1-Main Heading"/>
    <w:link w:val="1-MainHeadingChar"/>
    <w:qFormat/>
    <w:rsid w:val="000D6674"/>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0D6674"/>
    <w:rPr>
      <w:rFonts w:asciiTheme="minorHAnsi" w:eastAsiaTheme="majorEastAsia" w:hAnsiTheme="minorHAnsi" w:cstheme="majorBidi"/>
      <w:b/>
      <w:spacing w:val="5"/>
      <w:kern w:val="28"/>
      <w:sz w:val="36"/>
      <w:szCs w:val="36"/>
    </w:rPr>
  </w:style>
  <w:style w:type="paragraph" w:customStyle="1" w:styleId="2-SectionHeading">
    <w:name w:val="2-Section Heading"/>
    <w:qFormat/>
    <w:rsid w:val="000D6674"/>
    <w:pPr>
      <w:keepNext/>
      <w:numPr>
        <w:numId w:val="13"/>
      </w:numPr>
      <w:spacing w:before="240" w:after="120"/>
      <w:outlineLvl w:val="0"/>
    </w:pPr>
    <w:rPr>
      <w:rFonts w:asciiTheme="minorHAnsi" w:hAnsiTheme="minorHAnsi" w:cs="Arial"/>
      <w:b/>
      <w:snapToGrid w:val="0"/>
      <w:sz w:val="32"/>
      <w:szCs w:val="32"/>
    </w:rPr>
  </w:style>
  <w:style w:type="paragraph" w:customStyle="1" w:styleId="3-BodyText">
    <w:name w:val="3-Body Text"/>
    <w:link w:val="3-BodyTextChar"/>
    <w:qFormat/>
    <w:rsid w:val="00B34CE1"/>
    <w:pPr>
      <w:keepNext/>
      <w:numPr>
        <w:ilvl w:val="1"/>
        <w:numId w:val="13"/>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B34CE1"/>
    <w:rPr>
      <w:rFonts w:asciiTheme="minorHAnsi" w:eastAsiaTheme="minorHAnsi" w:hAnsiTheme="minorHAnsi" w:cstheme="minorBidi"/>
      <w:snapToGrid/>
      <w:sz w:val="24"/>
      <w:szCs w:val="22"/>
    </w:rPr>
  </w:style>
  <w:style w:type="paragraph" w:customStyle="1" w:styleId="GeneralHeading">
    <w:name w:val="General Heading"/>
    <w:qFormat/>
    <w:rsid w:val="000D6674"/>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0D6674"/>
    <w:pPr>
      <w:keepNext/>
    </w:pPr>
    <w:rPr>
      <w:rFonts w:ascii="Arial Narrow" w:eastAsiaTheme="majorEastAsia" w:hAnsi="Arial Narrow"/>
      <w:b/>
      <w:szCs w:val="24"/>
      <w:lang w:val="en-US"/>
    </w:rPr>
  </w:style>
  <w:style w:type="paragraph" w:customStyle="1" w:styleId="PageFooter">
    <w:name w:val="Page Footer"/>
    <w:basedOn w:val="Normal"/>
    <w:link w:val="PageFooterChar"/>
    <w:qFormat/>
    <w:rsid w:val="00C3316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C33168"/>
    <w:rPr>
      <w:rFonts w:ascii="Calibri" w:hAnsi="Calibri" w:cs="Arial"/>
      <w:b/>
      <w:sz w:val="24"/>
      <w:szCs w:val="24"/>
    </w:rPr>
  </w:style>
  <w:style w:type="paragraph" w:customStyle="1" w:styleId="PageHeader">
    <w:name w:val="Page Header"/>
    <w:basedOn w:val="Normal"/>
    <w:link w:val="PageHeaderChar"/>
    <w:qFormat/>
    <w:rsid w:val="00C33168"/>
    <w:pPr>
      <w:keepNext/>
      <w:tabs>
        <w:tab w:val="center" w:pos="4513"/>
        <w:tab w:val="right" w:pos="9026"/>
      </w:tabs>
      <w:jc w:val="center"/>
    </w:pPr>
  </w:style>
  <w:style w:type="character" w:customStyle="1" w:styleId="PageHeaderChar">
    <w:name w:val="Page Header Char"/>
    <w:basedOn w:val="DefaultParagraphFont"/>
    <w:link w:val="PageHeader"/>
    <w:rsid w:val="00C33168"/>
    <w:rPr>
      <w:rFonts w:ascii="Calibri" w:hAnsi="Calibri"/>
      <w:sz w:val="24"/>
      <w:szCs w:val="24"/>
    </w:rPr>
  </w:style>
  <w:style w:type="paragraph" w:styleId="Header">
    <w:name w:val="header"/>
    <w:basedOn w:val="Normal"/>
    <w:link w:val="HeaderChar"/>
    <w:uiPriority w:val="99"/>
    <w:unhideWhenUsed/>
    <w:rsid w:val="00F84958"/>
    <w:pPr>
      <w:tabs>
        <w:tab w:val="center" w:pos="4513"/>
        <w:tab w:val="right" w:pos="9026"/>
      </w:tabs>
    </w:pPr>
  </w:style>
  <w:style w:type="character" w:customStyle="1" w:styleId="HeaderChar">
    <w:name w:val="Header Char"/>
    <w:basedOn w:val="DefaultParagraphFont"/>
    <w:link w:val="Header"/>
    <w:uiPriority w:val="99"/>
    <w:rsid w:val="00F84958"/>
    <w:rPr>
      <w:rFonts w:ascii="Calibri" w:eastAsia="Times New Roman" w:hAnsi="Calibri"/>
      <w:sz w:val="24"/>
      <w:szCs w:val="24"/>
    </w:rPr>
  </w:style>
  <w:style w:type="paragraph" w:customStyle="1" w:styleId="TableText">
    <w:name w:val="Table Text"/>
    <w:link w:val="TableTextChar"/>
    <w:qFormat/>
    <w:rsid w:val="00C33168"/>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C33168"/>
    <w:rPr>
      <w:rFonts w:ascii="Arial Narrow" w:eastAsiaTheme="majorEastAsia" w:hAnsi="Arial Narrow" w:cstheme="majorBidi"/>
      <w:bCs/>
      <w:szCs w:val="24"/>
    </w:rPr>
  </w:style>
  <w:style w:type="paragraph" w:customStyle="1" w:styleId="TableFigureFooter">
    <w:name w:val="Table/Figure Footer"/>
    <w:basedOn w:val="Normal"/>
    <w:link w:val="TableFigureFooterChar"/>
    <w:qFormat/>
    <w:rsid w:val="006C3CBC"/>
    <w:pPr>
      <w:spacing w:after="120"/>
      <w:contextualSpacing/>
      <w:jc w:val="both"/>
    </w:pPr>
    <w:rPr>
      <w:rFonts w:ascii="Arial Narrow" w:hAnsi="Arial Narrow" w:cs="Arial"/>
      <w:snapToGrid w:val="0"/>
      <w:sz w:val="18"/>
      <w:szCs w:val="22"/>
    </w:rPr>
  </w:style>
  <w:style w:type="character" w:customStyle="1" w:styleId="TableFigureFooterChar">
    <w:name w:val="Table/Figure Footer Char"/>
    <w:link w:val="TableFigureFooter"/>
    <w:rsid w:val="006C3CBC"/>
    <w:rPr>
      <w:rFonts w:ascii="Arial Narrow" w:hAnsi="Arial Narrow" w:cs="Arial"/>
      <w:snapToGrid w:val="0"/>
      <w:sz w:val="18"/>
      <w:szCs w:val="22"/>
    </w:rPr>
  </w:style>
  <w:style w:type="paragraph" w:customStyle="1" w:styleId="TableFigureHeading">
    <w:name w:val="Table/Figure Heading"/>
    <w:link w:val="TableFigureHeadingChar"/>
    <w:qFormat/>
    <w:rsid w:val="00C3316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C33168"/>
    <w:rPr>
      <w:rFonts w:ascii="Arial Narrow" w:eastAsiaTheme="majorEastAsia" w:hAnsi="Arial Narrow" w:cstheme="majorBidi"/>
      <w:b/>
      <w:bCs/>
      <w:szCs w:val="24"/>
    </w:rPr>
  </w:style>
  <w:style w:type="paragraph" w:customStyle="1" w:styleId="5-SubsectionSubheading">
    <w:name w:val="5-Subsection Subheading"/>
    <w:basedOn w:val="Heading3"/>
    <w:next w:val="3-BodyText"/>
    <w:link w:val="5-SubsectionSubheadingChar"/>
    <w:qFormat/>
    <w:rsid w:val="000D6674"/>
    <w:pPr>
      <w:numPr>
        <w:ilvl w:val="0"/>
        <w:numId w:val="0"/>
      </w:numPr>
    </w:pPr>
    <w:rPr>
      <w:rFonts w:asciiTheme="minorHAnsi" w:hAnsiTheme="minorHAnsi"/>
      <w:b/>
      <w:color w:val="000000" w:themeColor="text1"/>
    </w:rPr>
  </w:style>
  <w:style w:type="character" w:customStyle="1" w:styleId="5-SubsectionSubheadingChar">
    <w:name w:val="5-Subsection Subheading Char"/>
    <w:basedOn w:val="Heading3Char"/>
    <w:link w:val="5-SubsectionSubheading"/>
    <w:rsid w:val="000D6674"/>
    <w:rPr>
      <w:rFonts w:asciiTheme="minorHAnsi" w:eastAsiaTheme="majorEastAsia" w:hAnsiTheme="minorHAnsi" w:cstheme="majorBidi"/>
      <w:b/>
      <w:color w:val="000000" w:themeColor="text1"/>
      <w:sz w:val="24"/>
      <w:szCs w:val="24"/>
    </w:rPr>
  </w:style>
  <w:style w:type="character" w:customStyle="1" w:styleId="Heading3Char">
    <w:name w:val="Heading 3 Char"/>
    <w:basedOn w:val="DefaultParagraphFont"/>
    <w:link w:val="Heading3"/>
    <w:uiPriority w:val="9"/>
    <w:semiHidden/>
    <w:rsid w:val="00F84958"/>
    <w:rPr>
      <w:rFonts w:asciiTheme="majorHAnsi" w:eastAsiaTheme="majorEastAsia" w:hAnsiTheme="majorHAnsi" w:cstheme="majorBidi"/>
      <w:color w:val="1F4D78" w:themeColor="accent1" w:themeShade="7F"/>
      <w:sz w:val="24"/>
      <w:szCs w:val="24"/>
    </w:rPr>
  </w:style>
  <w:style w:type="paragraph" w:styleId="ListParagraph">
    <w:name w:val="List Paragraph"/>
    <w:aliases w:val="Body Text Bullet Points,BulletPoints,Numbered para,List Paragraph1,Bullet point,List Paragraph11,Recommendation,Section heading,Footnote,ES Paragraph,PBAC ES Paragraph,PBAC normal points,Bullet List"/>
    <w:next w:val="ListBullet"/>
    <w:link w:val="ListParagraphChar"/>
    <w:uiPriority w:val="34"/>
    <w:qFormat/>
    <w:rsid w:val="00041D84"/>
    <w:pPr>
      <w:numPr>
        <w:numId w:val="6"/>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ES Paragraph Char,PBAC ES Paragraph Char"/>
    <w:basedOn w:val="DefaultParagraphFont"/>
    <w:link w:val="ListParagraph"/>
    <w:uiPriority w:val="34"/>
    <w:qFormat/>
    <w:locked/>
    <w:rsid w:val="00041D84"/>
    <w:rPr>
      <w:rFonts w:asciiTheme="minorHAnsi" w:hAnsiTheme="minorHAnsi" w:cs="Arial"/>
      <w:snapToGrid w:val="0"/>
      <w:sz w:val="24"/>
      <w:szCs w:val="24"/>
    </w:rPr>
  </w:style>
  <w:style w:type="paragraph" w:styleId="ListContinue">
    <w:name w:val="List Continue"/>
    <w:basedOn w:val="Normal"/>
    <w:uiPriority w:val="99"/>
    <w:semiHidden/>
    <w:unhideWhenUsed/>
    <w:rsid w:val="00906DA7"/>
    <w:pPr>
      <w:spacing w:after="120"/>
      <w:ind w:left="283"/>
      <w:contextualSpacing/>
    </w:pPr>
  </w:style>
  <w:style w:type="paragraph" w:styleId="ListBullet">
    <w:name w:val="List Bullet"/>
    <w:basedOn w:val="Normal"/>
    <w:uiPriority w:val="99"/>
    <w:semiHidden/>
    <w:unhideWhenUsed/>
    <w:rsid w:val="00906DA7"/>
    <w:pPr>
      <w:numPr>
        <w:numId w:val="7"/>
      </w:numPr>
      <w:contextualSpacing/>
    </w:pPr>
  </w:style>
  <w:style w:type="character" w:styleId="Hyperlink">
    <w:name w:val="Hyperlink"/>
    <w:basedOn w:val="DefaultParagraphFont"/>
    <w:uiPriority w:val="99"/>
    <w:unhideWhenUsed/>
    <w:rsid w:val="00E73471"/>
    <w:rPr>
      <w:color w:val="0563C1" w:themeColor="hyperlink"/>
      <w:u w:val="single"/>
    </w:rPr>
  </w:style>
  <w:style w:type="character" w:styleId="CommentReference">
    <w:name w:val="annotation reference"/>
    <w:aliases w:val="Table Title"/>
    <w:basedOn w:val="DefaultParagraphFont"/>
    <w:uiPriority w:val="99"/>
    <w:unhideWhenUsed/>
    <w:qFormat/>
    <w:rsid w:val="001B3774"/>
    <w:rPr>
      <w:sz w:val="16"/>
      <w:szCs w:val="16"/>
    </w:rPr>
  </w:style>
  <w:style w:type="paragraph" w:styleId="CommentText">
    <w:name w:val="annotation text"/>
    <w:basedOn w:val="Normal"/>
    <w:link w:val="CommentTextChar"/>
    <w:unhideWhenUsed/>
    <w:rsid w:val="001B3774"/>
    <w:rPr>
      <w:sz w:val="20"/>
      <w:szCs w:val="20"/>
    </w:rPr>
  </w:style>
  <w:style w:type="character" w:customStyle="1" w:styleId="CommentTextChar">
    <w:name w:val="Comment Text Char"/>
    <w:basedOn w:val="DefaultParagraphFont"/>
    <w:link w:val="CommentText"/>
    <w:rsid w:val="001B3774"/>
    <w:rPr>
      <w:rFonts w:ascii="Calibri" w:hAnsi="Calibri"/>
    </w:rPr>
  </w:style>
  <w:style w:type="paragraph" w:styleId="CommentSubject">
    <w:name w:val="annotation subject"/>
    <w:basedOn w:val="CommentText"/>
    <w:next w:val="CommentText"/>
    <w:link w:val="CommentSubjectChar"/>
    <w:uiPriority w:val="99"/>
    <w:semiHidden/>
    <w:unhideWhenUsed/>
    <w:rsid w:val="001B3774"/>
    <w:rPr>
      <w:b/>
      <w:bCs/>
    </w:rPr>
  </w:style>
  <w:style w:type="character" w:customStyle="1" w:styleId="CommentSubjectChar">
    <w:name w:val="Comment Subject Char"/>
    <w:basedOn w:val="CommentTextChar"/>
    <w:link w:val="CommentSubject"/>
    <w:uiPriority w:val="99"/>
    <w:semiHidden/>
    <w:rsid w:val="001B3774"/>
    <w:rPr>
      <w:rFonts w:ascii="Calibri" w:hAnsi="Calibri"/>
      <w:b/>
      <w:bCs/>
    </w:rPr>
  </w:style>
  <w:style w:type="paragraph" w:styleId="BalloonText">
    <w:name w:val="Balloon Text"/>
    <w:basedOn w:val="Normal"/>
    <w:link w:val="BalloonTextChar"/>
    <w:uiPriority w:val="99"/>
    <w:semiHidden/>
    <w:unhideWhenUsed/>
    <w:rsid w:val="001B37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774"/>
    <w:rPr>
      <w:rFonts w:ascii="Segoe UI" w:hAnsi="Segoe UI" w:cs="Segoe UI"/>
      <w:sz w:val="18"/>
      <w:szCs w:val="18"/>
    </w:rPr>
  </w:style>
  <w:style w:type="paragraph" w:styleId="FootnoteText">
    <w:name w:val="footnote text"/>
    <w:basedOn w:val="Normal"/>
    <w:link w:val="FootnoteTextChar"/>
    <w:uiPriority w:val="99"/>
    <w:semiHidden/>
    <w:unhideWhenUsed/>
    <w:rsid w:val="00152E9E"/>
    <w:rPr>
      <w:sz w:val="20"/>
      <w:szCs w:val="20"/>
    </w:rPr>
  </w:style>
  <w:style w:type="character" w:customStyle="1" w:styleId="FootnoteTextChar">
    <w:name w:val="Footnote Text Char"/>
    <w:basedOn w:val="DefaultParagraphFont"/>
    <w:link w:val="FootnoteText"/>
    <w:uiPriority w:val="99"/>
    <w:semiHidden/>
    <w:rsid w:val="00152E9E"/>
    <w:rPr>
      <w:rFonts w:ascii="Calibri" w:hAnsi="Calibri"/>
    </w:rPr>
  </w:style>
  <w:style w:type="character" w:styleId="FootnoteReference">
    <w:name w:val="footnote reference"/>
    <w:basedOn w:val="DefaultParagraphFont"/>
    <w:uiPriority w:val="99"/>
    <w:semiHidden/>
    <w:unhideWhenUsed/>
    <w:rsid w:val="00152E9E"/>
    <w:rPr>
      <w:vertAlign w:val="superscript"/>
    </w:rPr>
  </w:style>
  <w:style w:type="table" w:styleId="TableGrid">
    <w:name w:val="Table Grid"/>
    <w:basedOn w:val="TableNormal"/>
    <w:uiPriority w:val="59"/>
    <w:rsid w:val="00057911"/>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s">
    <w:name w:val="Table titles"/>
    <w:basedOn w:val="NoSpacing"/>
    <w:link w:val="TabletitlesChar"/>
    <w:qFormat/>
    <w:rsid w:val="00057911"/>
    <w:pPr>
      <w:spacing w:after="60"/>
      <w:jc w:val="both"/>
    </w:pPr>
    <w:rPr>
      <w:rFonts w:ascii="Arial Narrow" w:hAnsi="Arial Narrow"/>
      <w:b/>
      <w:sz w:val="20"/>
      <w:szCs w:val="22"/>
      <w:lang w:eastAsia="en-AU"/>
    </w:rPr>
  </w:style>
  <w:style w:type="character" w:customStyle="1" w:styleId="TabletitlesChar">
    <w:name w:val="Table titles Char"/>
    <w:basedOn w:val="DefaultParagraphFont"/>
    <w:link w:val="Tabletitles"/>
    <w:rsid w:val="00057911"/>
    <w:rPr>
      <w:rFonts w:ascii="Arial Narrow" w:hAnsi="Arial Narrow"/>
      <w:b/>
      <w:szCs w:val="22"/>
      <w:lang w:eastAsia="en-AU"/>
    </w:rPr>
  </w:style>
  <w:style w:type="paragraph" w:styleId="NoSpacing">
    <w:name w:val="No Spacing"/>
    <w:uiPriority w:val="1"/>
    <w:qFormat/>
    <w:rsid w:val="00057911"/>
    <w:rPr>
      <w:rFonts w:ascii="Calibri" w:hAnsi="Calibri"/>
      <w:sz w:val="24"/>
      <w:szCs w:val="24"/>
    </w:rPr>
  </w:style>
  <w:style w:type="character" w:styleId="FollowedHyperlink">
    <w:name w:val="FollowedHyperlink"/>
    <w:basedOn w:val="DefaultParagraphFont"/>
    <w:uiPriority w:val="99"/>
    <w:semiHidden/>
    <w:unhideWhenUsed/>
    <w:rsid w:val="005652D5"/>
    <w:rPr>
      <w:color w:val="954F72" w:themeColor="followedHyperlink"/>
      <w:u w:val="single"/>
    </w:rPr>
  </w:style>
  <w:style w:type="paragraph" w:styleId="Revision">
    <w:name w:val="Revision"/>
    <w:hidden/>
    <w:uiPriority w:val="99"/>
    <w:semiHidden/>
    <w:rsid w:val="00B2144A"/>
    <w:rPr>
      <w:rFonts w:ascii="Calibri" w:hAnsi="Calibri"/>
      <w:sz w:val="24"/>
      <w:szCs w:val="24"/>
    </w:rPr>
  </w:style>
  <w:style w:type="paragraph" w:styleId="Footer">
    <w:name w:val="footer"/>
    <w:basedOn w:val="Normal"/>
    <w:link w:val="FooterChar"/>
    <w:uiPriority w:val="99"/>
    <w:unhideWhenUsed/>
    <w:rsid w:val="00E86743"/>
    <w:pPr>
      <w:tabs>
        <w:tab w:val="center" w:pos="4513"/>
        <w:tab w:val="right" w:pos="9026"/>
      </w:tabs>
    </w:pPr>
  </w:style>
  <w:style w:type="character" w:customStyle="1" w:styleId="FooterChar">
    <w:name w:val="Footer Char"/>
    <w:basedOn w:val="DefaultParagraphFont"/>
    <w:link w:val="Footer"/>
    <w:uiPriority w:val="99"/>
    <w:rsid w:val="00E86743"/>
    <w:rPr>
      <w:rFonts w:ascii="Calibri" w:hAnsi="Calibri"/>
      <w:sz w:val="24"/>
      <w:szCs w:val="24"/>
    </w:rPr>
  </w:style>
  <w:style w:type="paragraph" w:customStyle="1" w:styleId="MinorOVRHeader">
    <w:name w:val="Minor OVR Header"/>
    <w:basedOn w:val="Header"/>
    <w:link w:val="MinorOVRHeaderChar"/>
    <w:rsid w:val="00261014"/>
    <w:pPr>
      <w:keepNext/>
      <w:jc w:val="right"/>
    </w:pPr>
    <w:rPr>
      <w:rFonts w:asciiTheme="minorHAnsi" w:hAnsiTheme="minorHAnsi" w:cs="Arial"/>
      <w:lang w:eastAsia="en-AU"/>
    </w:rPr>
  </w:style>
  <w:style w:type="character" w:customStyle="1" w:styleId="MinorOVRHeaderChar">
    <w:name w:val="Minor OVR Header Char"/>
    <w:basedOn w:val="DefaultParagraphFont"/>
    <w:link w:val="MinorOVRHeader"/>
    <w:rsid w:val="00261014"/>
    <w:rPr>
      <w:rFonts w:asciiTheme="minorHAnsi" w:hAnsiTheme="minorHAnsi" w:cs="Arial"/>
      <w:sz w:val="24"/>
      <w:szCs w:val="24"/>
      <w:lang w:eastAsia="en-AU"/>
    </w:rPr>
  </w:style>
  <w:style w:type="paragraph" w:customStyle="1" w:styleId="PBACFooter">
    <w:name w:val="PBAC Footer"/>
    <w:basedOn w:val="Footer"/>
    <w:link w:val="PBACFooterChar"/>
    <w:qFormat/>
    <w:rsid w:val="00261014"/>
    <w:pPr>
      <w:tabs>
        <w:tab w:val="clear" w:pos="4513"/>
        <w:tab w:val="clear" w:pos="9026"/>
        <w:tab w:val="center" w:pos="4153"/>
        <w:tab w:val="right" w:pos="8306"/>
      </w:tabs>
      <w:jc w:val="center"/>
    </w:pPr>
    <w:rPr>
      <w:rFonts w:ascii="Arial" w:hAnsi="Arial" w:cs="Arial"/>
      <w:b/>
      <w:lang w:eastAsia="en-AU"/>
    </w:rPr>
  </w:style>
  <w:style w:type="character" w:customStyle="1" w:styleId="PBACFooterChar">
    <w:name w:val="PBAC Footer Char"/>
    <w:basedOn w:val="FooterChar"/>
    <w:link w:val="PBACFooter"/>
    <w:rsid w:val="00261014"/>
    <w:rPr>
      <w:rFonts w:ascii="Arial" w:hAnsi="Arial" w:cs="Arial"/>
      <w:b/>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567136">
      <w:bodyDiv w:val="1"/>
      <w:marLeft w:val="0"/>
      <w:marRight w:val="0"/>
      <w:marTop w:val="0"/>
      <w:marBottom w:val="0"/>
      <w:divBdr>
        <w:top w:val="none" w:sz="0" w:space="0" w:color="auto"/>
        <w:left w:val="none" w:sz="0" w:space="0" w:color="auto"/>
        <w:bottom w:val="none" w:sz="0" w:space="0" w:color="auto"/>
        <w:right w:val="none" w:sz="0" w:space="0" w:color="auto"/>
      </w:divBdr>
    </w:div>
    <w:div w:id="1545482037">
      <w:bodyDiv w:val="1"/>
      <w:marLeft w:val="0"/>
      <w:marRight w:val="0"/>
      <w:marTop w:val="0"/>
      <w:marBottom w:val="0"/>
      <w:divBdr>
        <w:top w:val="none" w:sz="0" w:space="0" w:color="auto"/>
        <w:left w:val="none" w:sz="0" w:space="0" w:color="auto"/>
        <w:bottom w:val="none" w:sz="0" w:space="0" w:color="auto"/>
        <w:right w:val="none" w:sz="0" w:space="0" w:color="auto"/>
      </w:divBdr>
    </w:div>
    <w:div w:id="213162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apps.tga.gov.au/Prod/msi/Search/Details/tetracosactide-tetracosactr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25BAD-D1FE-4D3B-A901-8F518F34D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2582</Words>
  <Characters>14724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2021-06-18T04:14:00Z</dcterms:created>
  <dcterms:modified xsi:type="dcterms:W3CDTF">2021-08-18T22:37:00Z</dcterms:modified>
</cp:coreProperties>
</file>