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C7" w:rsidRPr="000B6FC6" w:rsidRDefault="008624FA" w:rsidP="00A012C7">
      <w:pPr>
        <w:pStyle w:val="1MainTitle"/>
        <w:ind w:left="1134" w:hanging="1134"/>
      </w:pPr>
      <w:r w:rsidRPr="000B6FC6">
        <w:t>14.03</w:t>
      </w:r>
      <w:r w:rsidR="008B4AA6" w:rsidRPr="000B6FC6">
        <w:t>c</w:t>
      </w:r>
      <w:r w:rsidR="00557F0F" w:rsidRPr="000B6FC6">
        <w:tab/>
      </w:r>
      <w:r w:rsidR="00192AD2" w:rsidRPr="000B6FC6">
        <w:t>HIGH FAT FORMULA WITH VITAMINS, MINERALS AND TRACE ELEMENTS AND LOW IN PROTEIN AND CARBOHYDRATE</w:t>
      </w:r>
      <w:r w:rsidR="00BF27A0" w:rsidRPr="000B6FC6">
        <w:t>,</w:t>
      </w:r>
      <w:r w:rsidR="00F82E5C" w:rsidRPr="000B6FC6">
        <w:t xml:space="preserve"> </w:t>
      </w:r>
      <w:r w:rsidR="005E0D82" w:rsidRPr="000B6FC6">
        <w:br/>
      </w:r>
      <w:r w:rsidR="000C2D9B" w:rsidRPr="000B6FC6">
        <w:t>Oral powder 300 g,</w:t>
      </w:r>
      <w:r w:rsidR="000C2D9B" w:rsidRPr="000B6FC6">
        <w:br/>
        <w:t>KetoCal 3:1,</w:t>
      </w:r>
      <w:r w:rsidR="00A11A3D" w:rsidRPr="000B6FC6">
        <w:t xml:space="preserve"> </w:t>
      </w:r>
      <w:r w:rsidR="00A012C7" w:rsidRPr="000B6FC6">
        <w:br/>
      </w:r>
      <w:r w:rsidR="00910C3C" w:rsidRPr="000B6FC6">
        <w:t>Nutricia Australia Pty Ltd</w:t>
      </w:r>
      <w:r w:rsidR="00A012C7" w:rsidRPr="000B6FC6">
        <w:br/>
      </w:r>
      <w:r w:rsidR="00A012C7" w:rsidRPr="000B6FC6">
        <w:br/>
        <w:t>HIGH FAT FORMULA WITH VITAMINS, MINERALS AND TRACE ELEMENTS AND LOW IN PROTEIN AND CARBOHYDRATE,</w:t>
      </w:r>
    </w:p>
    <w:p w:rsidR="00A012C7" w:rsidRPr="000B6FC6" w:rsidRDefault="00A012C7" w:rsidP="00A012C7">
      <w:pPr>
        <w:pStyle w:val="1MainTitle"/>
        <w:ind w:left="1134" w:firstLine="0"/>
        <w:outlineLvl w:val="9"/>
      </w:pPr>
      <w:r w:rsidRPr="000B6FC6">
        <w:t xml:space="preserve">Oral </w:t>
      </w:r>
      <w:r w:rsidR="00B407E9">
        <w:t>powder 3</w:t>
      </w:r>
      <w:r w:rsidRPr="000B6FC6">
        <w:t>00 g,</w:t>
      </w:r>
    </w:p>
    <w:p w:rsidR="00A012C7" w:rsidRPr="000B6FC6" w:rsidRDefault="00A012C7" w:rsidP="00A012C7">
      <w:pPr>
        <w:pStyle w:val="1MainTitle"/>
        <w:ind w:left="1134" w:firstLine="0"/>
        <w:outlineLvl w:val="9"/>
      </w:pPr>
      <w:r w:rsidRPr="000B6FC6">
        <w:t xml:space="preserve">KetoCal 4:1, </w:t>
      </w:r>
    </w:p>
    <w:p w:rsidR="00910C3C" w:rsidRPr="000B6FC6" w:rsidRDefault="00A012C7" w:rsidP="00A012C7">
      <w:pPr>
        <w:pStyle w:val="1MainTitle"/>
        <w:ind w:left="1134" w:firstLine="0"/>
        <w:outlineLvl w:val="9"/>
      </w:pPr>
      <w:r w:rsidRPr="000B6FC6">
        <w:t>Nutricia Australia Pty Ltd</w:t>
      </w:r>
    </w:p>
    <w:p w:rsidR="008A50F1" w:rsidRPr="000B6FC6" w:rsidRDefault="00CE10C4">
      <w:pPr>
        <w:pStyle w:val="2-SectionHeading"/>
      </w:pPr>
      <w:r w:rsidRPr="000B6FC6">
        <w:t xml:space="preserve">Purpose of </w:t>
      </w:r>
      <w:r w:rsidR="0004240E" w:rsidRPr="000B6FC6">
        <w:t>Application</w:t>
      </w:r>
      <w:r w:rsidR="00034905" w:rsidRPr="000B6FC6">
        <w:t xml:space="preserve"> </w:t>
      </w:r>
    </w:p>
    <w:p w:rsidR="003E5778" w:rsidRPr="000B6FC6" w:rsidRDefault="000A3CD8" w:rsidP="0088798F">
      <w:pPr>
        <w:pStyle w:val="3Bodytext"/>
        <w:jc w:val="both"/>
      </w:pPr>
      <w:r w:rsidRPr="000B6FC6">
        <w:t>The</w:t>
      </w:r>
      <w:r w:rsidR="00072F2D" w:rsidRPr="000B6FC6">
        <w:t xml:space="preserve"> committee secretariat</w:t>
      </w:r>
      <w:r w:rsidR="0056142F" w:rsidRPr="000B6FC6">
        <w:t xml:space="preserve"> submission </w:t>
      </w:r>
      <w:r w:rsidR="00FE3554" w:rsidRPr="000B6FC6">
        <w:t xml:space="preserve">requested </w:t>
      </w:r>
      <w:r w:rsidR="00C331E0" w:rsidRPr="000B6FC6">
        <w:t xml:space="preserve">changes in </w:t>
      </w:r>
      <w:r w:rsidR="003E5778" w:rsidRPr="000B6FC6">
        <w:t>the nutrient composition</w:t>
      </w:r>
      <w:r w:rsidR="00442267" w:rsidRPr="000B6FC6">
        <w:t xml:space="preserve"> of</w:t>
      </w:r>
      <w:r w:rsidR="00CF6DFD" w:rsidRPr="000B6FC6">
        <w:t xml:space="preserve"> the currently PBS-listed</w:t>
      </w:r>
      <w:r w:rsidR="00442267" w:rsidRPr="000B6FC6">
        <w:t xml:space="preserve"> KetoCal 3:1 and KetoCal 4:1</w:t>
      </w:r>
      <w:r w:rsidR="003A3DBC" w:rsidRPr="000B6FC6">
        <w:t>.</w:t>
      </w:r>
      <w:r w:rsidR="006A2525" w:rsidRPr="000B6FC6">
        <w:t xml:space="preserve"> </w:t>
      </w:r>
      <w:r w:rsidR="0088798F" w:rsidRPr="000B6FC6">
        <w:t xml:space="preserve">These changes </w:t>
      </w:r>
      <w:r w:rsidR="00B042B6" w:rsidRPr="000B6FC6">
        <w:t xml:space="preserve">are </w:t>
      </w:r>
      <w:r w:rsidR="0088798F" w:rsidRPr="000B6FC6">
        <w:t xml:space="preserve">intended </w:t>
      </w:r>
      <w:r w:rsidR="009825CB" w:rsidRPr="000B6FC6">
        <w:t>to comply with the</w:t>
      </w:r>
      <w:r w:rsidR="006A2525" w:rsidRPr="000B6FC6">
        <w:t xml:space="preserve"> new European Commissioned Delegated Regulations on Food for Special Medical Purposes (FSMP) to satisfy the nutritional requirements of infants [Commission Delegated Regulation (EU) 2016/128]</w:t>
      </w:r>
      <w:r w:rsidR="0088798F" w:rsidRPr="000B6FC6">
        <w:t>.</w:t>
      </w:r>
    </w:p>
    <w:p w:rsidR="00207CD2" w:rsidRPr="000B6FC6" w:rsidRDefault="00207CD2" w:rsidP="00207CD2">
      <w:pPr>
        <w:pStyle w:val="2-SectionHeading"/>
      </w:pPr>
      <w:r w:rsidRPr="000B6FC6">
        <w:t xml:space="preserve">Background </w:t>
      </w:r>
    </w:p>
    <w:p w:rsidR="00207CD2" w:rsidRPr="000B6FC6" w:rsidRDefault="00207CD2" w:rsidP="00207CD2">
      <w:pPr>
        <w:pStyle w:val="3Bodytext"/>
        <w:jc w:val="both"/>
      </w:pPr>
      <w:r w:rsidRPr="000B6FC6">
        <w:t xml:space="preserve"> In the March 2009 PBAC meeting, the PBAC recommended listing KetoCal (later renamed to KetoCal 4:1 in April 2013) </w:t>
      </w:r>
      <w:r w:rsidR="00B042B6" w:rsidRPr="000B6FC6">
        <w:t xml:space="preserve">for </w:t>
      </w:r>
      <w:r w:rsidRPr="000B6FC6">
        <w:t>ketogenic diet</w:t>
      </w:r>
      <w:r w:rsidR="00B042B6" w:rsidRPr="000B6FC6">
        <w:t xml:space="preserve">. </w:t>
      </w:r>
      <w:r w:rsidR="00B407E9" w:rsidRPr="000B6FC6">
        <w:t>KetoCal</w:t>
      </w:r>
      <w:r w:rsidR="00B042B6" w:rsidRPr="000B6FC6">
        <w:t xml:space="preserve"> 4:1 was PBS listed from 1 August 2009.</w:t>
      </w:r>
    </w:p>
    <w:p w:rsidR="00207CD2" w:rsidRPr="000B6FC6" w:rsidRDefault="00207CD2" w:rsidP="00207CD2">
      <w:pPr>
        <w:pStyle w:val="3Bodytext"/>
        <w:jc w:val="both"/>
      </w:pPr>
      <w:r w:rsidRPr="00667553">
        <w:t>In the March 2013 PBAC meeting, the PBAC recommended listing KetoCal 3:1</w:t>
      </w:r>
      <w:r w:rsidRPr="000B6FC6">
        <w:t xml:space="preserve"> as a restricted benefit with the same restrictions as KetoCal 4:1. KetoCal 3:1 was PBS listed from 1 August 2013.</w:t>
      </w:r>
    </w:p>
    <w:p w:rsidR="00207CD2" w:rsidRPr="000B6FC6" w:rsidRDefault="00207CD2" w:rsidP="00207CD2">
      <w:pPr>
        <w:pStyle w:val="3Bodytext"/>
        <w:numPr>
          <w:ilvl w:val="0"/>
          <w:numId w:val="0"/>
        </w:numPr>
        <w:ind w:left="720"/>
        <w:jc w:val="both"/>
        <w:rPr>
          <w:i/>
        </w:rPr>
      </w:pPr>
      <w:r w:rsidRPr="000B6FC6">
        <w:rPr>
          <w:i/>
        </w:rPr>
        <w:t>For more detail on PBAC’s view, see section 6 PBAC outcome.</w:t>
      </w:r>
    </w:p>
    <w:p w:rsidR="00652C8B" w:rsidRPr="000B6FC6" w:rsidRDefault="00652C8B" w:rsidP="00652C8B">
      <w:pPr>
        <w:pStyle w:val="2-SectionHeading"/>
      </w:pPr>
      <w:r w:rsidRPr="000B6FC6">
        <w:t>Requested listing</w:t>
      </w:r>
    </w:p>
    <w:p w:rsidR="00B042B6" w:rsidRPr="000B6FC6" w:rsidRDefault="00652C8B" w:rsidP="00803D4D">
      <w:pPr>
        <w:pStyle w:val="3Bodytext"/>
        <w:numPr>
          <w:ilvl w:val="0"/>
          <w:numId w:val="0"/>
        </w:numPr>
        <w:ind w:left="720"/>
      </w:pPr>
      <w:r w:rsidRPr="000B6FC6">
        <w:t>The submission request</w:t>
      </w:r>
      <w:r w:rsidR="00FE3554" w:rsidRPr="000B6FC6">
        <w:t>ed no</w:t>
      </w:r>
      <w:r w:rsidR="00B042B6" w:rsidRPr="000B6FC6">
        <w:t xml:space="preserve"> changes to existing listings</w:t>
      </w:r>
      <w:r w:rsidR="0088798F" w:rsidRPr="000B6FC6">
        <w:t xml:space="preserve"> of</w:t>
      </w:r>
      <w:r w:rsidR="00B042B6" w:rsidRPr="000B6FC6">
        <w:t xml:space="preserve"> KetoCal 3:1 (2652N) and </w:t>
      </w:r>
      <w:r w:rsidR="00B407E9" w:rsidRPr="000B6FC6">
        <w:t>KetoCal</w:t>
      </w:r>
      <w:r w:rsidR="00B042B6" w:rsidRPr="000B6FC6">
        <w:t xml:space="preserve"> 4:1 (9446E).</w:t>
      </w:r>
    </w:p>
    <w:p w:rsidR="00652C8B" w:rsidRPr="000B6FC6" w:rsidRDefault="00652C8B" w:rsidP="00803D4D">
      <w:pPr>
        <w:pStyle w:val="3Bodytext"/>
        <w:numPr>
          <w:ilvl w:val="0"/>
          <w:numId w:val="0"/>
        </w:numPr>
        <w:ind w:left="720"/>
        <w:rPr>
          <w:i/>
        </w:rPr>
      </w:pPr>
      <w:r w:rsidRPr="000B6FC6">
        <w:rPr>
          <w:i/>
        </w:rPr>
        <w:lastRenderedPageBreak/>
        <w:t>For more detail on PBAC’s view, see section 6 PBAC outcome.</w:t>
      </w:r>
    </w:p>
    <w:p w:rsidR="0076420C" w:rsidRPr="000B6FC6" w:rsidRDefault="008D7A41" w:rsidP="000D19D3">
      <w:pPr>
        <w:pStyle w:val="Heading1"/>
        <w:keepLines/>
        <w:numPr>
          <w:ilvl w:val="0"/>
          <w:numId w:val="3"/>
        </w:numPr>
        <w:spacing w:before="240"/>
        <w:ind w:left="709" w:hanging="709"/>
        <w:rPr>
          <w:sz w:val="32"/>
          <w:szCs w:val="32"/>
        </w:rPr>
      </w:pPr>
      <w:r w:rsidRPr="000B6FC6">
        <w:rPr>
          <w:sz w:val="32"/>
          <w:szCs w:val="32"/>
        </w:rPr>
        <w:t>C</w:t>
      </w:r>
      <w:r w:rsidR="00D84934" w:rsidRPr="000B6FC6">
        <w:rPr>
          <w:sz w:val="32"/>
          <w:szCs w:val="32"/>
        </w:rPr>
        <w:t>onsideration of the evidence</w:t>
      </w:r>
    </w:p>
    <w:p w:rsidR="00387ABE" w:rsidRPr="000B6FC6" w:rsidRDefault="00387ABE" w:rsidP="00387ABE">
      <w:pPr>
        <w:keepNext/>
        <w:keepLines/>
        <w:spacing w:before="240" w:after="120"/>
        <w:jc w:val="left"/>
        <w:outlineLvl w:val="1"/>
        <w:rPr>
          <w:b/>
          <w:i/>
          <w:sz w:val="28"/>
          <w:szCs w:val="28"/>
          <w:lang w:eastAsia="en-US"/>
        </w:rPr>
      </w:pPr>
      <w:r w:rsidRPr="000B6FC6">
        <w:rPr>
          <w:b/>
          <w:i/>
          <w:sz w:val="28"/>
          <w:szCs w:val="28"/>
          <w:lang w:eastAsia="en-US"/>
        </w:rPr>
        <w:t>Sponsor hearing</w:t>
      </w:r>
    </w:p>
    <w:p w:rsidR="00387ABE" w:rsidRPr="000B6FC6" w:rsidRDefault="00387ABE" w:rsidP="00452B8E">
      <w:pPr>
        <w:pStyle w:val="3Bodytext"/>
      </w:pPr>
      <w:r w:rsidRPr="000B6FC6">
        <w:t xml:space="preserve">There was no hearing for this item. </w:t>
      </w:r>
    </w:p>
    <w:p w:rsidR="00387ABE" w:rsidRPr="000B6FC6" w:rsidRDefault="00387ABE" w:rsidP="00387ABE">
      <w:pPr>
        <w:keepNext/>
        <w:keepLines/>
        <w:spacing w:before="240" w:after="120"/>
        <w:jc w:val="left"/>
        <w:outlineLvl w:val="1"/>
        <w:rPr>
          <w:b/>
          <w:i/>
          <w:sz w:val="28"/>
          <w:szCs w:val="28"/>
          <w:lang w:eastAsia="en-US"/>
        </w:rPr>
      </w:pPr>
      <w:r w:rsidRPr="000B6FC6">
        <w:rPr>
          <w:b/>
          <w:i/>
          <w:sz w:val="28"/>
          <w:szCs w:val="28"/>
          <w:lang w:eastAsia="en-US"/>
        </w:rPr>
        <w:t>Consumer comments</w:t>
      </w:r>
    </w:p>
    <w:p w:rsidR="00387ABE" w:rsidRPr="000B6FC6" w:rsidRDefault="00387ABE" w:rsidP="00207CD2">
      <w:pPr>
        <w:pStyle w:val="3Bodytext"/>
        <w:rPr>
          <w:rFonts w:eastAsia="Calibri"/>
          <w:szCs w:val="22"/>
        </w:rPr>
      </w:pPr>
      <w:r w:rsidRPr="000B6FC6">
        <w:rPr>
          <w:rFonts w:eastAsia="Calibri"/>
          <w:szCs w:val="22"/>
        </w:rPr>
        <w:t>The PBAC noted that no consumer comments were received for this item.</w:t>
      </w:r>
    </w:p>
    <w:p w:rsidR="00387ABE" w:rsidRPr="000B6FC6" w:rsidRDefault="00387ABE" w:rsidP="00387ABE">
      <w:pPr>
        <w:keepNext/>
        <w:keepLines/>
        <w:spacing w:before="240" w:after="120"/>
        <w:jc w:val="left"/>
        <w:outlineLvl w:val="1"/>
        <w:rPr>
          <w:b/>
          <w:i/>
          <w:sz w:val="28"/>
          <w:szCs w:val="28"/>
          <w:lang w:eastAsia="en-US"/>
        </w:rPr>
      </w:pPr>
      <w:r w:rsidRPr="000B6FC6">
        <w:rPr>
          <w:b/>
          <w:i/>
          <w:sz w:val="28"/>
          <w:szCs w:val="28"/>
          <w:lang w:eastAsia="en-US"/>
        </w:rPr>
        <w:t>Other relevant matters</w:t>
      </w:r>
    </w:p>
    <w:p w:rsidR="00381674" w:rsidRPr="000B6FC6" w:rsidRDefault="003A2BDF" w:rsidP="00452B8E">
      <w:pPr>
        <w:pStyle w:val="3Bodytext"/>
        <w:rPr>
          <w:sz w:val="22"/>
        </w:rPr>
      </w:pPr>
      <w:r w:rsidRPr="000B6FC6">
        <w:t>Key changes to the nutritional profiles are presented in Table 1</w:t>
      </w:r>
      <w:r w:rsidR="00EA3773" w:rsidRPr="000B6FC6">
        <w:t xml:space="preserve"> and 2</w:t>
      </w:r>
      <w:r w:rsidR="00210C20" w:rsidRPr="000B6FC6">
        <w:t>.</w:t>
      </w:r>
      <w:r w:rsidRPr="000B6FC6">
        <w:t xml:space="preserve"> </w:t>
      </w:r>
    </w:p>
    <w:p w:rsidR="00387ABE" w:rsidRPr="000B6FC6" w:rsidRDefault="00387ABE" w:rsidP="00B407E9">
      <w:pPr>
        <w:pStyle w:val="3Bodytext"/>
        <w:keepNext/>
        <w:numPr>
          <w:ilvl w:val="0"/>
          <w:numId w:val="0"/>
        </w:numPr>
        <w:spacing w:after="0"/>
        <w:rPr>
          <w:rFonts w:ascii="Arial Narrow" w:hAnsi="Arial Narrow"/>
          <w:b/>
          <w:sz w:val="20"/>
          <w:szCs w:val="20"/>
        </w:rPr>
      </w:pPr>
      <w:r w:rsidRPr="000B6FC6">
        <w:rPr>
          <w:rFonts w:ascii="Arial Narrow" w:hAnsi="Arial Narrow"/>
          <w:b/>
          <w:sz w:val="20"/>
          <w:szCs w:val="20"/>
        </w:rPr>
        <w:t xml:space="preserve">Table </w:t>
      </w:r>
      <w:r w:rsidRPr="00667553">
        <w:rPr>
          <w:rFonts w:ascii="Arial Narrow" w:hAnsi="Arial Narrow"/>
          <w:b/>
          <w:sz w:val="20"/>
          <w:szCs w:val="20"/>
        </w:rPr>
        <w:t>1</w:t>
      </w:r>
      <w:r w:rsidRPr="000B6FC6">
        <w:rPr>
          <w:rFonts w:ascii="Arial Narrow" w:hAnsi="Arial Narrow"/>
          <w:b/>
          <w:sz w:val="20"/>
          <w:szCs w:val="20"/>
        </w:rPr>
        <w:t>: Comparison of the current and new composition profile KetoCal 3:1</w:t>
      </w:r>
    </w:p>
    <w:tbl>
      <w:tblPr>
        <w:tblStyle w:val="TableGrid"/>
        <w:tblW w:w="5000" w:type="pct"/>
        <w:tblLook w:val="04A0" w:firstRow="1" w:lastRow="0" w:firstColumn="1" w:lastColumn="0" w:noHBand="0" w:noVBand="1"/>
        <w:tblCaption w:val="Table 1: Comparison of the current and new composition profile KetoCal 3:1"/>
      </w:tblPr>
      <w:tblGrid>
        <w:gridCol w:w="2254"/>
        <w:gridCol w:w="2254"/>
        <w:gridCol w:w="2254"/>
        <w:gridCol w:w="2254"/>
      </w:tblGrid>
      <w:tr w:rsidR="00452B8E" w:rsidRPr="000B6FC6" w:rsidTr="00B407E9">
        <w:trPr>
          <w:tblHeader/>
        </w:trPr>
        <w:tc>
          <w:tcPr>
            <w:tcW w:w="1250" w:type="pct"/>
          </w:tcPr>
          <w:p w:rsidR="00452B8E" w:rsidRPr="000B6FC6" w:rsidRDefault="00452B8E" w:rsidP="00B407E9">
            <w:pPr>
              <w:pStyle w:val="3Bodytext"/>
              <w:keepNext/>
              <w:numPr>
                <w:ilvl w:val="0"/>
                <w:numId w:val="0"/>
              </w:numPr>
            </w:pPr>
            <w:r w:rsidRPr="000B6FC6">
              <w:rPr>
                <w:rFonts w:ascii="Arial Narrow" w:hAnsi="Arial Narrow"/>
                <w:b/>
                <w:sz w:val="20"/>
                <w:szCs w:val="20"/>
              </w:rPr>
              <w:t>Nutrient</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b/>
                <w:sz w:val="20"/>
                <w:szCs w:val="20"/>
              </w:rPr>
              <w:t>Unit per 100g</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b/>
                <w:sz w:val="20"/>
                <w:szCs w:val="20"/>
              </w:rPr>
              <w:t>Old formulation</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b/>
                <w:sz w:val="20"/>
                <w:szCs w:val="20"/>
              </w:rPr>
              <w:t>New formulation</w:t>
            </w:r>
          </w:p>
        </w:tc>
      </w:tr>
      <w:tr w:rsidR="00452B8E" w:rsidRPr="000B6FC6" w:rsidTr="00452B8E">
        <w:tc>
          <w:tcPr>
            <w:tcW w:w="1250" w:type="pct"/>
          </w:tcPr>
          <w:p w:rsidR="00452B8E" w:rsidRPr="000B6FC6" w:rsidRDefault="00452B8E" w:rsidP="00B407E9">
            <w:pPr>
              <w:pStyle w:val="3Bodytext"/>
              <w:keepNext/>
              <w:numPr>
                <w:ilvl w:val="0"/>
                <w:numId w:val="0"/>
              </w:numPr>
            </w:pPr>
            <w:r w:rsidRPr="000B6FC6">
              <w:rPr>
                <w:rFonts w:ascii="Arial Narrow" w:hAnsi="Arial Narrow"/>
                <w:sz w:val="20"/>
                <w:szCs w:val="20"/>
              </w:rPr>
              <w:t>Energy value</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kJ</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2887</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2935</w:t>
            </w:r>
          </w:p>
        </w:tc>
      </w:tr>
      <w:tr w:rsidR="00452B8E" w:rsidRPr="000B6FC6" w:rsidTr="00452B8E">
        <w:tc>
          <w:tcPr>
            <w:tcW w:w="1250" w:type="pct"/>
          </w:tcPr>
          <w:p w:rsidR="00452B8E" w:rsidRPr="000B6FC6" w:rsidRDefault="00452B8E" w:rsidP="00B407E9">
            <w:pPr>
              <w:pStyle w:val="3Bodytext"/>
              <w:keepNext/>
              <w:numPr>
                <w:ilvl w:val="0"/>
                <w:numId w:val="0"/>
              </w:numPr>
            </w:pPr>
            <w:r w:rsidRPr="000B6FC6">
              <w:rPr>
                <w:rFonts w:ascii="Arial Narrow" w:hAnsi="Arial Narrow"/>
                <w:sz w:val="20"/>
                <w:szCs w:val="20"/>
              </w:rPr>
              <w:t>Energy value</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Kcal</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699</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711</w:t>
            </w:r>
          </w:p>
        </w:tc>
      </w:tr>
      <w:tr w:rsidR="00452B8E" w:rsidRPr="000B6FC6" w:rsidTr="00452B8E">
        <w:tc>
          <w:tcPr>
            <w:tcW w:w="1250" w:type="pct"/>
          </w:tcPr>
          <w:p w:rsidR="00452B8E" w:rsidRPr="000B6FC6" w:rsidRDefault="00452B8E" w:rsidP="00B407E9">
            <w:pPr>
              <w:pStyle w:val="3Bodytext"/>
              <w:keepNext/>
              <w:numPr>
                <w:ilvl w:val="0"/>
                <w:numId w:val="0"/>
              </w:numPr>
            </w:pPr>
            <w:r w:rsidRPr="000B6FC6">
              <w:rPr>
                <w:rFonts w:ascii="Arial Narrow" w:hAnsi="Arial Narrow"/>
                <w:sz w:val="20"/>
                <w:szCs w:val="20"/>
              </w:rPr>
              <w:t>Protein</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g</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15.3</w:t>
            </w:r>
          </w:p>
        </w:tc>
        <w:tc>
          <w:tcPr>
            <w:tcW w:w="1250" w:type="pct"/>
          </w:tcPr>
          <w:p w:rsidR="00452B8E" w:rsidRPr="000B6FC6" w:rsidRDefault="00452B8E" w:rsidP="00B407E9">
            <w:pPr>
              <w:pStyle w:val="3Bodytext"/>
              <w:keepNext/>
              <w:numPr>
                <w:ilvl w:val="0"/>
                <w:numId w:val="0"/>
              </w:numPr>
              <w:jc w:val="center"/>
            </w:pPr>
            <w:r w:rsidRPr="000B6FC6">
              <w:rPr>
                <w:rFonts w:ascii="Arial Narrow" w:hAnsi="Arial Narrow"/>
                <w:sz w:val="20"/>
                <w:szCs w:val="20"/>
              </w:rPr>
              <w:t>15.4</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Sugars</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6.0</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5.4</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Fat</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67.7</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68.6</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sodium</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315</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355</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 xml:space="preserve">Potassium </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993</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920</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Chloride</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481</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545</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Calcium</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838</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810</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Phosphorus</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559</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546</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Magnesium</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105</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78.1</w:t>
            </w:r>
          </w:p>
        </w:tc>
      </w:tr>
      <w:tr w:rsidR="00452B8E" w:rsidRPr="000B6FC6" w:rsidTr="00452B8E">
        <w:tc>
          <w:tcPr>
            <w:tcW w:w="1250" w:type="pct"/>
          </w:tcPr>
          <w:p w:rsidR="00452B8E" w:rsidRPr="000B6FC6" w:rsidRDefault="00452B8E" w:rsidP="00B407E9">
            <w:pPr>
              <w:pStyle w:val="3Bodytext"/>
              <w:keepNext/>
              <w:numPr>
                <w:ilvl w:val="0"/>
                <w:numId w:val="0"/>
              </w:numPr>
              <w:rPr>
                <w:rFonts w:ascii="Arial Narrow" w:hAnsi="Arial Narrow"/>
                <w:sz w:val="20"/>
                <w:szCs w:val="20"/>
              </w:rPr>
            </w:pPr>
            <w:r w:rsidRPr="000B6FC6">
              <w:rPr>
                <w:rFonts w:ascii="Arial Narrow" w:hAnsi="Arial Narrow"/>
                <w:sz w:val="20"/>
                <w:szCs w:val="20"/>
              </w:rPr>
              <w:t>Iron</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12.0</w:t>
            </w:r>
          </w:p>
        </w:tc>
        <w:tc>
          <w:tcPr>
            <w:tcW w:w="1250" w:type="pct"/>
          </w:tcPr>
          <w:p w:rsidR="00452B8E" w:rsidRPr="000B6FC6" w:rsidRDefault="00452B8E" w:rsidP="00B407E9">
            <w:pPr>
              <w:pStyle w:val="3Bodytext"/>
              <w:keepNext/>
              <w:numPr>
                <w:ilvl w:val="0"/>
                <w:numId w:val="0"/>
              </w:numPr>
              <w:jc w:val="center"/>
              <w:rPr>
                <w:rFonts w:ascii="Arial Narrow" w:hAnsi="Arial Narrow"/>
                <w:sz w:val="20"/>
                <w:szCs w:val="20"/>
              </w:rPr>
            </w:pPr>
            <w:r w:rsidRPr="000B6FC6">
              <w:rPr>
                <w:rFonts w:ascii="Arial Narrow" w:hAnsi="Arial Narrow"/>
                <w:sz w:val="20"/>
                <w:szCs w:val="20"/>
              </w:rPr>
              <w:t>12.1</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Zinc</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8.2</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8.53</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Copper</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830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510</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Manganese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630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140</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Molybdenum</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34.4</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34.9</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Selenium</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21.0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27.0</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Chromium</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28.8</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29.0</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Iodine </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124</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104</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Vitamin A </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525</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389</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Vitamin D3</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12.7</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17.0</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Vitamin 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7.9</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9.02</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Vitamin K</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55.9</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55.4</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Thiamin (B1)</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0.71</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Riboflavin (B2)</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0.71</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Niacin (B3)</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4.9</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4.97</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Niacin equivalent</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11.2</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11.3</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Pantothenic acid (B5</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2.8</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6.03</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Vitamin B6 </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0.71</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Folate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177</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Folic acid</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140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106</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Biotin</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µg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13.9</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14.2</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Vitamin C</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84</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95.6</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L-Carnitine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48.0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48.8</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Choline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180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225</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Inositol</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153</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155</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Taurine</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mg</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48.0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48.7</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Arachidonic acid (AA)</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g/100gFA</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0.18</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0.27</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Docosahexaenoic acid (DHA)</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g/100gFA</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0.18</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0.27</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Osmolarity</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mOsmol/l</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95</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Osmolality</w:t>
            </w:r>
          </w:p>
        </w:tc>
        <w:tc>
          <w:tcPr>
            <w:tcW w:w="1250" w:type="pct"/>
          </w:tcPr>
          <w:p w:rsidR="00452B8E" w:rsidRPr="000B6FC6" w:rsidRDefault="00452B8E" w:rsidP="00B407E9">
            <w:pPr>
              <w:jc w:val="center"/>
              <w:rPr>
                <w:rFonts w:ascii="Arial Narrow" w:hAnsi="Arial Narrow"/>
                <w:sz w:val="20"/>
                <w:szCs w:val="20"/>
              </w:rPr>
            </w:pPr>
            <w:r w:rsidRPr="000B6FC6">
              <w:rPr>
                <w:rFonts w:ascii="Arial Narrow" w:hAnsi="Arial Narrow"/>
                <w:sz w:val="20"/>
                <w:szCs w:val="20"/>
              </w:rPr>
              <w:t>mOsmol/kg</w:t>
            </w:r>
          </w:p>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water</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100</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105</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Potential Renal Solute Load </w:t>
            </w:r>
          </w:p>
        </w:tc>
        <w:tc>
          <w:tcPr>
            <w:tcW w:w="1250" w:type="pct"/>
          </w:tcPr>
          <w:p w:rsidR="00452B8E" w:rsidRPr="000B6FC6" w:rsidRDefault="00452B8E" w:rsidP="00B407E9">
            <w:pPr>
              <w:jc w:val="center"/>
              <w:rPr>
                <w:rFonts w:ascii="Arial Narrow" w:hAnsi="Arial Narrow"/>
                <w:sz w:val="20"/>
                <w:szCs w:val="20"/>
              </w:rPr>
            </w:pPr>
            <w:r w:rsidRPr="000B6FC6">
              <w:rPr>
                <w:rFonts w:ascii="Arial Narrow" w:hAnsi="Arial Narrow"/>
                <w:sz w:val="20"/>
                <w:szCs w:val="20"/>
              </w:rPr>
              <w:t>mOsmol/l</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148</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149</w:t>
            </w:r>
          </w:p>
        </w:tc>
      </w:tr>
      <w:tr w:rsidR="00452B8E" w:rsidRPr="000B6FC6" w:rsidTr="00DE5B6A">
        <w:trPr>
          <w:trHeight w:val="608"/>
        </w:trPr>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Allergen </w:t>
            </w:r>
          </w:p>
        </w:tc>
        <w:tc>
          <w:tcPr>
            <w:tcW w:w="1250" w:type="pct"/>
          </w:tcPr>
          <w:p w:rsidR="00452B8E" w:rsidRPr="000B6FC6" w:rsidRDefault="00452B8E" w:rsidP="00B407E9">
            <w:pPr>
              <w:jc w:val="center"/>
              <w:rPr>
                <w:rFonts w:ascii="Arial Narrow" w:hAnsi="Arial Narrow"/>
                <w:sz w:val="20"/>
                <w:szCs w:val="20"/>
              </w:rPr>
            </w:pP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Milk &amp; Soy and products thereof</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Milk and products thereof (soy lecithin has been removed)</w:t>
            </w:r>
          </w:p>
        </w:tc>
      </w:tr>
      <w:tr w:rsidR="00940789" w:rsidRPr="000B6FC6" w:rsidTr="00452B8E">
        <w:tc>
          <w:tcPr>
            <w:tcW w:w="1250" w:type="pct"/>
          </w:tcPr>
          <w:p w:rsidR="00940789" w:rsidRPr="000B6FC6" w:rsidRDefault="00940789" w:rsidP="00452B8E">
            <w:pPr>
              <w:pStyle w:val="3Bodytext"/>
              <w:numPr>
                <w:ilvl w:val="0"/>
                <w:numId w:val="0"/>
              </w:numPr>
              <w:rPr>
                <w:rFonts w:ascii="Arial Narrow" w:hAnsi="Arial Narrow"/>
                <w:sz w:val="20"/>
                <w:szCs w:val="20"/>
              </w:rPr>
            </w:pPr>
            <w:r w:rsidRPr="000B6FC6">
              <w:rPr>
                <w:rFonts w:ascii="Arial Narrow" w:hAnsi="Arial Narrow"/>
                <w:sz w:val="20"/>
                <w:szCs w:val="20"/>
              </w:rPr>
              <w:t>Age range</w:t>
            </w:r>
          </w:p>
        </w:tc>
        <w:tc>
          <w:tcPr>
            <w:tcW w:w="1250" w:type="pct"/>
          </w:tcPr>
          <w:p w:rsidR="00940789" w:rsidRPr="000B6FC6" w:rsidRDefault="00940789" w:rsidP="00B407E9">
            <w:pPr>
              <w:jc w:val="center"/>
              <w:rPr>
                <w:rFonts w:ascii="Arial Narrow" w:hAnsi="Arial Narrow"/>
                <w:sz w:val="20"/>
                <w:szCs w:val="20"/>
              </w:rPr>
            </w:pPr>
          </w:p>
        </w:tc>
        <w:tc>
          <w:tcPr>
            <w:tcW w:w="1250" w:type="pct"/>
          </w:tcPr>
          <w:p w:rsidR="00940789" w:rsidRPr="000B6FC6" w:rsidRDefault="00940789"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Suitable for use as a sole source of nutrition for infants and children from birth to 6 years or as a supplementary feed for children aged over 6 years</w:t>
            </w:r>
          </w:p>
        </w:tc>
        <w:tc>
          <w:tcPr>
            <w:tcW w:w="1250" w:type="pct"/>
          </w:tcPr>
          <w:p w:rsidR="00940789" w:rsidRPr="000B6FC6" w:rsidRDefault="00940789"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The product is suitable as a sole source of nutrition until 3 years and as a supplementary feed for infants and children aged over 3 years.</w:t>
            </w:r>
          </w:p>
        </w:tc>
      </w:tr>
      <w:tr w:rsidR="00452B8E" w:rsidRPr="000B6FC6" w:rsidTr="00452B8E">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 xml:space="preserve">Storage after reconstitution </w:t>
            </w:r>
          </w:p>
        </w:tc>
        <w:tc>
          <w:tcPr>
            <w:tcW w:w="1250" w:type="pct"/>
          </w:tcPr>
          <w:p w:rsidR="00452B8E" w:rsidRPr="000B6FC6" w:rsidRDefault="00452B8E" w:rsidP="00B407E9">
            <w:pPr>
              <w:jc w:val="center"/>
              <w:rPr>
                <w:rFonts w:ascii="Arial Narrow" w:hAnsi="Arial Narrow"/>
                <w:sz w:val="20"/>
                <w:szCs w:val="20"/>
              </w:rPr>
            </w:pP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Suitable for use as a sole source of nutrition for infants and children from birth to 6 years or as a supplementary feed for children aged over 6 years</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The product is suitable as a sole source of nutrition until 3 years and as a supplementary feed for infants and children aged over 3 years.</w:t>
            </w:r>
          </w:p>
        </w:tc>
      </w:tr>
      <w:tr w:rsidR="00452B8E" w:rsidRPr="000B6FC6" w:rsidTr="00DE5B6A">
        <w:trPr>
          <w:trHeight w:val="465"/>
        </w:trPr>
        <w:tc>
          <w:tcPr>
            <w:tcW w:w="1250" w:type="pct"/>
          </w:tcPr>
          <w:p w:rsidR="00452B8E" w:rsidRPr="000B6FC6" w:rsidRDefault="00452B8E" w:rsidP="00452B8E">
            <w:pPr>
              <w:pStyle w:val="3Bodytext"/>
              <w:numPr>
                <w:ilvl w:val="0"/>
                <w:numId w:val="0"/>
              </w:numPr>
              <w:rPr>
                <w:rFonts w:ascii="Arial Narrow" w:hAnsi="Arial Narrow"/>
                <w:sz w:val="20"/>
                <w:szCs w:val="20"/>
              </w:rPr>
            </w:pPr>
            <w:r w:rsidRPr="000B6FC6">
              <w:rPr>
                <w:rFonts w:ascii="Arial Narrow" w:hAnsi="Arial Narrow"/>
                <w:sz w:val="20"/>
                <w:szCs w:val="20"/>
              </w:rPr>
              <w:t>Recommended dilution</w:t>
            </w:r>
          </w:p>
        </w:tc>
        <w:tc>
          <w:tcPr>
            <w:tcW w:w="1250" w:type="pct"/>
          </w:tcPr>
          <w:p w:rsidR="00452B8E" w:rsidRPr="000B6FC6" w:rsidRDefault="00452B8E" w:rsidP="00B407E9">
            <w:pPr>
              <w:jc w:val="center"/>
              <w:rPr>
                <w:rFonts w:ascii="Arial Narrow" w:hAnsi="Arial Narrow"/>
                <w:sz w:val="20"/>
                <w:szCs w:val="20"/>
              </w:rPr>
            </w:pP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9.5g+90ml to make a 100ml dilution</w:t>
            </w:r>
          </w:p>
        </w:tc>
        <w:tc>
          <w:tcPr>
            <w:tcW w:w="1250" w:type="pct"/>
          </w:tcPr>
          <w:p w:rsidR="00452B8E" w:rsidRPr="000B6FC6" w:rsidRDefault="00452B8E" w:rsidP="00B407E9">
            <w:pPr>
              <w:pStyle w:val="3Bodytext"/>
              <w:numPr>
                <w:ilvl w:val="0"/>
                <w:numId w:val="0"/>
              </w:numPr>
              <w:jc w:val="center"/>
              <w:rPr>
                <w:rFonts w:ascii="Arial Narrow" w:hAnsi="Arial Narrow"/>
                <w:sz w:val="20"/>
                <w:szCs w:val="20"/>
              </w:rPr>
            </w:pPr>
            <w:r w:rsidRPr="000B6FC6">
              <w:rPr>
                <w:rFonts w:ascii="Arial Narrow" w:hAnsi="Arial Narrow"/>
                <w:sz w:val="20"/>
                <w:szCs w:val="20"/>
              </w:rPr>
              <w:t>9.3g+90ml to make a 100ml dilution (change due to kcal change)</w:t>
            </w:r>
          </w:p>
        </w:tc>
      </w:tr>
    </w:tbl>
    <w:p w:rsidR="00093E6B" w:rsidRPr="000B6FC6" w:rsidRDefault="00DE5B6A" w:rsidP="00452B8E">
      <w:pPr>
        <w:pStyle w:val="TableFigureFooter"/>
      </w:pPr>
      <w:r>
        <w:t>Source: Table 1</w:t>
      </w:r>
      <w:r w:rsidR="00452B8E" w:rsidRPr="000B6FC6">
        <w:t xml:space="preserve"> of the submission. </w:t>
      </w:r>
    </w:p>
    <w:p w:rsidR="00452B8E" w:rsidRPr="000B6FC6" w:rsidRDefault="00452B8E" w:rsidP="00452B8E">
      <w:pPr>
        <w:pStyle w:val="TableFigureFooter"/>
      </w:pPr>
    </w:p>
    <w:p w:rsidR="00381674" w:rsidRPr="000B6FC6" w:rsidRDefault="005156E3" w:rsidP="00B407E9">
      <w:pPr>
        <w:pStyle w:val="TableFigureFooter"/>
        <w:keepNext/>
      </w:pPr>
      <w:r w:rsidRPr="000B6FC6">
        <w:rPr>
          <w:b/>
          <w:sz w:val="20"/>
          <w:szCs w:val="20"/>
        </w:rPr>
        <w:t>Table 2: Comparison of the current and new composition profile KetoCal 4:1 (</w:t>
      </w:r>
      <w:r w:rsidRPr="000B6FC6">
        <w:rPr>
          <w:b/>
          <w:bCs/>
          <w:sz w:val="20"/>
          <w:szCs w:val="20"/>
        </w:rPr>
        <w:t>Unflavoured and Vanilla)</w:t>
      </w:r>
    </w:p>
    <w:tbl>
      <w:tblPr>
        <w:tblStyle w:val="TableGrid"/>
        <w:tblW w:w="5000" w:type="pct"/>
        <w:tblLook w:val="04A0" w:firstRow="1" w:lastRow="0" w:firstColumn="1" w:lastColumn="0" w:noHBand="0" w:noVBand="1"/>
        <w:tblCaption w:val="Table 2: Comparison of the current and new composition profile KetoCal 4:1 (Unflavoured and Vanilla)"/>
      </w:tblPr>
      <w:tblGrid>
        <w:gridCol w:w="3184"/>
        <w:gridCol w:w="1360"/>
        <w:gridCol w:w="2263"/>
        <w:gridCol w:w="2209"/>
      </w:tblGrid>
      <w:tr w:rsidR="00381674" w:rsidRPr="000B6FC6" w:rsidTr="00DE5B6A">
        <w:trPr>
          <w:tblHeader/>
        </w:trPr>
        <w:tc>
          <w:tcPr>
            <w:tcW w:w="1766" w:type="pct"/>
            <w:shd w:val="clear" w:color="auto" w:fill="auto"/>
          </w:tcPr>
          <w:p w:rsidR="00381674" w:rsidRPr="000B6FC6" w:rsidRDefault="00381674" w:rsidP="00B407E9">
            <w:pPr>
              <w:pStyle w:val="TableFigureFooter"/>
              <w:keepNext/>
              <w:rPr>
                <w:b/>
                <w:sz w:val="20"/>
                <w:szCs w:val="20"/>
              </w:rPr>
            </w:pPr>
            <w:r w:rsidRPr="000B6FC6">
              <w:rPr>
                <w:b/>
                <w:sz w:val="20"/>
                <w:szCs w:val="20"/>
              </w:rPr>
              <w:t>Nutrient</w:t>
            </w:r>
          </w:p>
        </w:tc>
        <w:tc>
          <w:tcPr>
            <w:tcW w:w="754" w:type="pct"/>
            <w:shd w:val="clear" w:color="auto" w:fill="auto"/>
          </w:tcPr>
          <w:p w:rsidR="00381674" w:rsidRPr="000B6FC6" w:rsidRDefault="00381674" w:rsidP="00B407E9">
            <w:pPr>
              <w:pStyle w:val="TableFigureFooter"/>
              <w:keepNext/>
              <w:rPr>
                <w:b/>
                <w:sz w:val="20"/>
                <w:szCs w:val="20"/>
              </w:rPr>
            </w:pPr>
            <w:r w:rsidRPr="000B6FC6">
              <w:rPr>
                <w:b/>
                <w:sz w:val="20"/>
                <w:szCs w:val="20"/>
              </w:rPr>
              <w:t>Unit per 100g</w:t>
            </w:r>
          </w:p>
        </w:tc>
        <w:tc>
          <w:tcPr>
            <w:tcW w:w="1255" w:type="pct"/>
            <w:shd w:val="clear" w:color="auto" w:fill="auto"/>
          </w:tcPr>
          <w:p w:rsidR="00381674" w:rsidRPr="000B6FC6" w:rsidRDefault="00381674" w:rsidP="00B407E9">
            <w:pPr>
              <w:pStyle w:val="TableFigureFooter"/>
              <w:keepNext/>
              <w:jc w:val="center"/>
              <w:rPr>
                <w:b/>
                <w:sz w:val="20"/>
                <w:szCs w:val="20"/>
              </w:rPr>
            </w:pPr>
            <w:r w:rsidRPr="000B6FC6">
              <w:rPr>
                <w:b/>
                <w:sz w:val="20"/>
                <w:szCs w:val="20"/>
              </w:rPr>
              <w:t>Old formulation</w:t>
            </w:r>
          </w:p>
        </w:tc>
        <w:tc>
          <w:tcPr>
            <w:tcW w:w="1225" w:type="pct"/>
            <w:shd w:val="clear" w:color="auto" w:fill="auto"/>
          </w:tcPr>
          <w:p w:rsidR="00381674" w:rsidRPr="000B6FC6" w:rsidRDefault="00381674" w:rsidP="00B407E9">
            <w:pPr>
              <w:pStyle w:val="TableFigureFooter"/>
              <w:keepNext/>
              <w:jc w:val="center"/>
              <w:rPr>
                <w:sz w:val="20"/>
                <w:szCs w:val="20"/>
              </w:rPr>
            </w:pPr>
            <w:r w:rsidRPr="000B6FC6">
              <w:rPr>
                <w:b/>
                <w:sz w:val="20"/>
                <w:szCs w:val="20"/>
              </w:rPr>
              <w:t>New formulation</w:t>
            </w:r>
          </w:p>
        </w:tc>
      </w:tr>
      <w:tr w:rsidR="00381674" w:rsidRPr="000B6FC6" w:rsidTr="005156E3">
        <w:tc>
          <w:tcPr>
            <w:tcW w:w="1766" w:type="pct"/>
            <w:shd w:val="clear" w:color="auto" w:fill="auto"/>
          </w:tcPr>
          <w:p w:rsidR="00381674" w:rsidRPr="000B6FC6" w:rsidRDefault="00381674" w:rsidP="00B407E9">
            <w:pPr>
              <w:pStyle w:val="TableFigureFooter"/>
              <w:keepNext/>
              <w:rPr>
                <w:sz w:val="20"/>
                <w:szCs w:val="20"/>
              </w:rPr>
            </w:pPr>
            <w:r w:rsidRPr="000B6FC6">
              <w:rPr>
                <w:sz w:val="20"/>
                <w:szCs w:val="20"/>
              </w:rPr>
              <w:t>Energy value</w:t>
            </w:r>
          </w:p>
        </w:tc>
        <w:tc>
          <w:tcPr>
            <w:tcW w:w="754" w:type="pct"/>
            <w:shd w:val="clear" w:color="auto" w:fill="auto"/>
          </w:tcPr>
          <w:p w:rsidR="00381674" w:rsidRPr="000B6FC6" w:rsidRDefault="00381674" w:rsidP="00B407E9">
            <w:pPr>
              <w:pStyle w:val="TableFigureFooter"/>
              <w:keepNext/>
              <w:jc w:val="center"/>
              <w:rPr>
                <w:sz w:val="20"/>
                <w:szCs w:val="20"/>
              </w:rPr>
            </w:pPr>
            <w:r w:rsidRPr="000B6FC6">
              <w:rPr>
                <w:sz w:val="20"/>
                <w:szCs w:val="20"/>
              </w:rPr>
              <w:t>kJ</w:t>
            </w:r>
          </w:p>
        </w:tc>
        <w:tc>
          <w:tcPr>
            <w:tcW w:w="1255" w:type="pct"/>
            <w:shd w:val="clear" w:color="auto" w:fill="auto"/>
          </w:tcPr>
          <w:p w:rsidR="00381674" w:rsidRPr="000B6FC6" w:rsidRDefault="00381674" w:rsidP="00B407E9">
            <w:pPr>
              <w:pStyle w:val="TableFigureFooter"/>
              <w:keepNext/>
              <w:jc w:val="center"/>
              <w:rPr>
                <w:sz w:val="20"/>
                <w:szCs w:val="20"/>
              </w:rPr>
            </w:pPr>
            <w:r w:rsidRPr="000B6FC6">
              <w:rPr>
                <w:sz w:val="20"/>
                <w:szCs w:val="20"/>
              </w:rPr>
              <w:t>2897</w:t>
            </w:r>
          </w:p>
        </w:tc>
        <w:tc>
          <w:tcPr>
            <w:tcW w:w="1225" w:type="pct"/>
            <w:shd w:val="clear" w:color="auto" w:fill="auto"/>
          </w:tcPr>
          <w:p w:rsidR="00381674" w:rsidRPr="000B6FC6" w:rsidRDefault="00381674" w:rsidP="00B407E9">
            <w:pPr>
              <w:pStyle w:val="TableFigureFooter"/>
              <w:keepNext/>
              <w:jc w:val="center"/>
              <w:rPr>
                <w:sz w:val="20"/>
                <w:szCs w:val="20"/>
              </w:rPr>
            </w:pPr>
            <w:r w:rsidRPr="000B6FC6">
              <w:rPr>
                <w:sz w:val="20"/>
                <w:szCs w:val="20"/>
              </w:rPr>
              <w:t>2906</w:t>
            </w:r>
          </w:p>
        </w:tc>
      </w:tr>
      <w:tr w:rsidR="00381674" w:rsidRPr="000B6FC6" w:rsidTr="005156E3">
        <w:tc>
          <w:tcPr>
            <w:tcW w:w="1766" w:type="pct"/>
            <w:shd w:val="clear" w:color="auto" w:fill="auto"/>
          </w:tcPr>
          <w:p w:rsidR="00381674" w:rsidRPr="000B6FC6" w:rsidRDefault="00381674" w:rsidP="00B407E9">
            <w:pPr>
              <w:pStyle w:val="TableFigureFooter"/>
              <w:keepNext/>
              <w:rPr>
                <w:sz w:val="20"/>
                <w:szCs w:val="20"/>
              </w:rPr>
            </w:pPr>
            <w:r w:rsidRPr="000B6FC6">
              <w:rPr>
                <w:sz w:val="20"/>
                <w:szCs w:val="20"/>
              </w:rPr>
              <w:t>Energy value</w:t>
            </w:r>
          </w:p>
        </w:tc>
        <w:tc>
          <w:tcPr>
            <w:tcW w:w="754" w:type="pct"/>
            <w:shd w:val="clear" w:color="auto" w:fill="auto"/>
          </w:tcPr>
          <w:p w:rsidR="00381674" w:rsidRPr="000B6FC6" w:rsidRDefault="00381674" w:rsidP="00B407E9">
            <w:pPr>
              <w:pStyle w:val="TableFigureFooter"/>
              <w:keepNext/>
              <w:jc w:val="center"/>
              <w:rPr>
                <w:sz w:val="20"/>
                <w:szCs w:val="20"/>
              </w:rPr>
            </w:pPr>
            <w:r w:rsidRPr="000B6FC6">
              <w:rPr>
                <w:sz w:val="20"/>
                <w:szCs w:val="20"/>
              </w:rPr>
              <w:t>Kcal</w:t>
            </w:r>
          </w:p>
        </w:tc>
        <w:tc>
          <w:tcPr>
            <w:tcW w:w="1255" w:type="pct"/>
            <w:shd w:val="clear" w:color="auto" w:fill="auto"/>
          </w:tcPr>
          <w:p w:rsidR="00381674" w:rsidRPr="000B6FC6" w:rsidRDefault="00381674" w:rsidP="00B407E9">
            <w:pPr>
              <w:pStyle w:val="TableFigureFooter"/>
              <w:keepNext/>
              <w:jc w:val="center"/>
              <w:rPr>
                <w:sz w:val="20"/>
                <w:szCs w:val="20"/>
              </w:rPr>
            </w:pPr>
            <w:r w:rsidRPr="000B6FC6">
              <w:rPr>
                <w:sz w:val="20"/>
                <w:szCs w:val="20"/>
              </w:rPr>
              <w:t>703</w:t>
            </w:r>
          </w:p>
        </w:tc>
        <w:tc>
          <w:tcPr>
            <w:tcW w:w="1225" w:type="pct"/>
            <w:shd w:val="clear" w:color="auto" w:fill="auto"/>
          </w:tcPr>
          <w:p w:rsidR="00381674" w:rsidRPr="000B6FC6" w:rsidRDefault="00381674" w:rsidP="00B407E9">
            <w:pPr>
              <w:pStyle w:val="TableFigureFooter"/>
              <w:keepNext/>
              <w:jc w:val="center"/>
              <w:rPr>
                <w:sz w:val="20"/>
                <w:szCs w:val="20"/>
              </w:rPr>
            </w:pPr>
            <w:r w:rsidRPr="000B6FC6">
              <w:rPr>
                <w:sz w:val="20"/>
                <w:szCs w:val="20"/>
              </w:rPr>
              <w:t>704</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Protein</w:t>
            </w:r>
          </w:p>
        </w:tc>
        <w:tc>
          <w:tcPr>
            <w:tcW w:w="754" w:type="pct"/>
          </w:tcPr>
          <w:p w:rsidR="00381674" w:rsidRPr="000B6FC6" w:rsidRDefault="00381674" w:rsidP="00B407E9">
            <w:pPr>
              <w:pStyle w:val="TableFigureFooter"/>
              <w:keepNext/>
              <w:jc w:val="center"/>
              <w:rPr>
                <w:sz w:val="20"/>
                <w:szCs w:val="20"/>
              </w:rPr>
            </w:pPr>
            <w:r w:rsidRPr="000B6FC6">
              <w:rPr>
                <w:sz w:val="20"/>
                <w:szCs w:val="20"/>
              </w:rPr>
              <w:t>g</w:t>
            </w:r>
          </w:p>
        </w:tc>
        <w:tc>
          <w:tcPr>
            <w:tcW w:w="1255" w:type="pct"/>
          </w:tcPr>
          <w:p w:rsidR="00381674" w:rsidRPr="000B6FC6" w:rsidRDefault="00381674" w:rsidP="00B407E9">
            <w:pPr>
              <w:pStyle w:val="TableFigureFooter"/>
              <w:keepNext/>
              <w:jc w:val="center"/>
              <w:rPr>
                <w:sz w:val="20"/>
                <w:szCs w:val="20"/>
              </w:rPr>
            </w:pPr>
            <w:r w:rsidRPr="000B6FC6">
              <w:rPr>
                <w:sz w:val="20"/>
                <w:szCs w:val="20"/>
              </w:rPr>
              <w:t>14.4</w:t>
            </w:r>
          </w:p>
        </w:tc>
        <w:tc>
          <w:tcPr>
            <w:tcW w:w="1225" w:type="pct"/>
          </w:tcPr>
          <w:p w:rsidR="00381674" w:rsidRPr="000B6FC6" w:rsidRDefault="00381674" w:rsidP="00B407E9">
            <w:pPr>
              <w:pStyle w:val="TableFigureFooter"/>
              <w:keepNext/>
              <w:jc w:val="center"/>
              <w:rPr>
                <w:sz w:val="20"/>
                <w:szCs w:val="20"/>
              </w:rPr>
            </w:pPr>
            <w:r w:rsidRPr="000B6FC6">
              <w:rPr>
                <w:sz w:val="20"/>
                <w:szCs w:val="20"/>
              </w:rPr>
              <w:t>14.3</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Carbohydrate</w:t>
            </w:r>
          </w:p>
        </w:tc>
        <w:tc>
          <w:tcPr>
            <w:tcW w:w="754" w:type="pct"/>
          </w:tcPr>
          <w:p w:rsidR="00381674" w:rsidRPr="000B6FC6" w:rsidRDefault="00381674" w:rsidP="00B407E9">
            <w:pPr>
              <w:pStyle w:val="TableFigureFooter"/>
              <w:keepNext/>
              <w:jc w:val="center"/>
              <w:rPr>
                <w:sz w:val="20"/>
                <w:szCs w:val="20"/>
              </w:rPr>
            </w:pPr>
            <w:r w:rsidRPr="000B6FC6">
              <w:rPr>
                <w:sz w:val="20"/>
                <w:szCs w:val="20"/>
              </w:rPr>
              <w:t>g</w:t>
            </w:r>
          </w:p>
        </w:tc>
        <w:tc>
          <w:tcPr>
            <w:tcW w:w="1255" w:type="pct"/>
          </w:tcPr>
          <w:p w:rsidR="00381674" w:rsidRPr="000B6FC6" w:rsidRDefault="00381674" w:rsidP="00B407E9">
            <w:pPr>
              <w:pStyle w:val="TableFigureFooter"/>
              <w:keepNext/>
              <w:jc w:val="center"/>
              <w:rPr>
                <w:sz w:val="20"/>
                <w:szCs w:val="20"/>
              </w:rPr>
            </w:pPr>
            <w:r w:rsidRPr="000B6FC6">
              <w:rPr>
                <w:sz w:val="20"/>
                <w:szCs w:val="20"/>
              </w:rPr>
              <w:t>2,9</w:t>
            </w:r>
          </w:p>
        </w:tc>
        <w:tc>
          <w:tcPr>
            <w:tcW w:w="1225" w:type="pct"/>
          </w:tcPr>
          <w:p w:rsidR="00381674" w:rsidRPr="000B6FC6" w:rsidRDefault="00381674" w:rsidP="00B407E9">
            <w:pPr>
              <w:pStyle w:val="TableFigureFooter"/>
              <w:keepNext/>
              <w:jc w:val="center"/>
              <w:rPr>
                <w:sz w:val="20"/>
                <w:szCs w:val="20"/>
              </w:rPr>
            </w:pPr>
            <w:r w:rsidRPr="000B6FC6">
              <w:rPr>
                <w:sz w:val="20"/>
                <w:szCs w:val="20"/>
              </w:rPr>
              <w:t>2.8</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Sugars</w:t>
            </w:r>
          </w:p>
        </w:tc>
        <w:tc>
          <w:tcPr>
            <w:tcW w:w="754" w:type="pct"/>
          </w:tcPr>
          <w:p w:rsidR="00381674" w:rsidRPr="000B6FC6" w:rsidRDefault="00381674" w:rsidP="00B407E9">
            <w:pPr>
              <w:pStyle w:val="TableFigureFooter"/>
              <w:keepNext/>
              <w:jc w:val="center"/>
              <w:rPr>
                <w:sz w:val="20"/>
                <w:szCs w:val="20"/>
              </w:rPr>
            </w:pPr>
            <w:r w:rsidRPr="000B6FC6">
              <w:rPr>
                <w:sz w:val="20"/>
                <w:szCs w:val="20"/>
              </w:rPr>
              <w:t>g</w:t>
            </w:r>
          </w:p>
        </w:tc>
        <w:tc>
          <w:tcPr>
            <w:tcW w:w="1255" w:type="pct"/>
          </w:tcPr>
          <w:p w:rsidR="00381674" w:rsidRPr="000B6FC6" w:rsidRDefault="00381674" w:rsidP="00B407E9">
            <w:pPr>
              <w:pStyle w:val="TableFigureFooter"/>
              <w:keepNext/>
              <w:jc w:val="center"/>
              <w:rPr>
                <w:sz w:val="20"/>
                <w:szCs w:val="20"/>
              </w:rPr>
            </w:pPr>
            <w:r w:rsidRPr="000B6FC6">
              <w:rPr>
                <w:sz w:val="20"/>
                <w:szCs w:val="20"/>
              </w:rPr>
              <w:t>1.0</w:t>
            </w:r>
          </w:p>
        </w:tc>
        <w:tc>
          <w:tcPr>
            <w:tcW w:w="1225" w:type="pct"/>
          </w:tcPr>
          <w:p w:rsidR="00381674" w:rsidRPr="000B6FC6" w:rsidRDefault="00381674" w:rsidP="00B407E9">
            <w:pPr>
              <w:pStyle w:val="TableFigureFooter"/>
              <w:keepNext/>
              <w:jc w:val="center"/>
              <w:rPr>
                <w:sz w:val="20"/>
                <w:szCs w:val="20"/>
              </w:rPr>
            </w:pPr>
            <w:r w:rsidRPr="000B6FC6">
              <w:rPr>
                <w:sz w:val="20"/>
                <w:szCs w:val="20"/>
              </w:rPr>
              <w:t>0.68</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Dietary Fibre</w:t>
            </w:r>
          </w:p>
        </w:tc>
        <w:tc>
          <w:tcPr>
            <w:tcW w:w="754" w:type="pct"/>
          </w:tcPr>
          <w:p w:rsidR="00381674" w:rsidRPr="000B6FC6" w:rsidRDefault="00381674" w:rsidP="00B407E9">
            <w:pPr>
              <w:pStyle w:val="TableFigureFooter"/>
              <w:keepNext/>
              <w:jc w:val="center"/>
              <w:rPr>
                <w:sz w:val="20"/>
                <w:szCs w:val="20"/>
              </w:rPr>
            </w:pPr>
            <w:r w:rsidRPr="000B6FC6">
              <w:rPr>
                <w:sz w:val="20"/>
                <w:szCs w:val="20"/>
              </w:rPr>
              <w:t>g</w:t>
            </w:r>
          </w:p>
        </w:tc>
        <w:tc>
          <w:tcPr>
            <w:tcW w:w="1255" w:type="pct"/>
          </w:tcPr>
          <w:p w:rsidR="00381674" w:rsidRPr="000B6FC6" w:rsidRDefault="00381674" w:rsidP="00B407E9">
            <w:pPr>
              <w:pStyle w:val="TableFigureFooter"/>
              <w:keepNext/>
              <w:jc w:val="center"/>
              <w:rPr>
                <w:sz w:val="20"/>
                <w:szCs w:val="20"/>
              </w:rPr>
            </w:pPr>
            <w:r w:rsidRPr="000B6FC6">
              <w:rPr>
                <w:sz w:val="20"/>
                <w:szCs w:val="20"/>
              </w:rPr>
              <w:t>5.3</w:t>
            </w:r>
          </w:p>
        </w:tc>
        <w:tc>
          <w:tcPr>
            <w:tcW w:w="1225" w:type="pct"/>
          </w:tcPr>
          <w:p w:rsidR="00381674" w:rsidRPr="000B6FC6" w:rsidRDefault="00381674" w:rsidP="00B407E9">
            <w:pPr>
              <w:pStyle w:val="TableFigureFooter"/>
              <w:keepNext/>
              <w:jc w:val="center"/>
              <w:rPr>
                <w:sz w:val="20"/>
                <w:szCs w:val="20"/>
              </w:rPr>
            </w:pPr>
            <w:r w:rsidRPr="000B6FC6">
              <w:rPr>
                <w:sz w:val="20"/>
                <w:szCs w:val="20"/>
              </w:rPr>
              <w:t>5.4</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 xml:space="preserve">Potassium </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848</w:t>
            </w:r>
          </w:p>
        </w:tc>
        <w:tc>
          <w:tcPr>
            <w:tcW w:w="1225" w:type="pct"/>
          </w:tcPr>
          <w:p w:rsidR="00381674" w:rsidRPr="000B6FC6" w:rsidRDefault="00381674" w:rsidP="00B407E9">
            <w:pPr>
              <w:pStyle w:val="TableFigureFooter"/>
              <w:keepNext/>
              <w:jc w:val="center"/>
              <w:rPr>
                <w:sz w:val="20"/>
                <w:szCs w:val="20"/>
              </w:rPr>
            </w:pPr>
            <w:r w:rsidRPr="000B6FC6">
              <w:rPr>
                <w:sz w:val="20"/>
                <w:szCs w:val="20"/>
              </w:rPr>
              <w:t>855</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Chloride</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799</w:t>
            </w:r>
          </w:p>
        </w:tc>
        <w:tc>
          <w:tcPr>
            <w:tcW w:w="1225" w:type="pct"/>
          </w:tcPr>
          <w:p w:rsidR="00381674" w:rsidRPr="000B6FC6" w:rsidRDefault="00381674" w:rsidP="00B407E9">
            <w:pPr>
              <w:pStyle w:val="TableFigureFooter"/>
              <w:keepNext/>
              <w:jc w:val="center"/>
              <w:rPr>
                <w:sz w:val="20"/>
                <w:szCs w:val="20"/>
              </w:rPr>
            </w:pPr>
            <w:r w:rsidRPr="000B6FC6">
              <w:rPr>
                <w:sz w:val="20"/>
                <w:szCs w:val="20"/>
              </w:rPr>
              <w:t>800</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Calcium</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770</w:t>
            </w:r>
          </w:p>
        </w:tc>
        <w:tc>
          <w:tcPr>
            <w:tcW w:w="1225" w:type="pct"/>
          </w:tcPr>
          <w:p w:rsidR="00381674" w:rsidRPr="000B6FC6" w:rsidRDefault="00381674" w:rsidP="00B407E9">
            <w:pPr>
              <w:pStyle w:val="TableFigureFooter"/>
              <w:keepNext/>
              <w:jc w:val="center"/>
              <w:rPr>
                <w:sz w:val="20"/>
                <w:szCs w:val="20"/>
              </w:rPr>
            </w:pPr>
            <w:r w:rsidRPr="000B6FC6">
              <w:rPr>
                <w:sz w:val="20"/>
                <w:szCs w:val="20"/>
              </w:rPr>
              <w:t>780</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Zinc</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4.0</w:t>
            </w:r>
          </w:p>
        </w:tc>
        <w:tc>
          <w:tcPr>
            <w:tcW w:w="1225" w:type="pct"/>
          </w:tcPr>
          <w:p w:rsidR="00381674" w:rsidRPr="000B6FC6" w:rsidRDefault="00381674" w:rsidP="00B407E9">
            <w:pPr>
              <w:pStyle w:val="TableFigureFooter"/>
              <w:keepNext/>
              <w:jc w:val="center"/>
              <w:rPr>
                <w:sz w:val="20"/>
                <w:szCs w:val="20"/>
              </w:rPr>
            </w:pPr>
            <w:r w:rsidRPr="000B6FC6">
              <w:rPr>
                <w:sz w:val="20"/>
                <w:szCs w:val="20"/>
              </w:rPr>
              <w:t>4.4</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Manganese</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0.91</w:t>
            </w:r>
          </w:p>
        </w:tc>
        <w:tc>
          <w:tcPr>
            <w:tcW w:w="1225" w:type="pct"/>
          </w:tcPr>
          <w:p w:rsidR="00381674" w:rsidRPr="000B6FC6" w:rsidRDefault="00381674" w:rsidP="00B407E9">
            <w:pPr>
              <w:pStyle w:val="TableFigureFooter"/>
              <w:keepNext/>
              <w:jc w:val="center"/>
              <w:rPr>
                <w:sz w:val="20"/>
                <w:szCs w:val="20"/>
              </w:rPr>
            </w:pPr>
            <w:r w:rsidRPr="000B6FC6">
              <w:rPr>
                <w:sz w:val="20"/>
                <w:szCs w:val="20"/>
              </w:rPr>
              <w:t>.44</w:t>
            </w:r>
          </w:p>
        </w:tc>
        <w:bookmarkStart w:id="0" w:name="_GoBack"/>
        <w:bookmarkEnd w:id="0"/>
      </w:tr>
      <w:tr w:rsidR="00381674" w:rsidRPr="000B6FC6" w:rsidTr="005156E3">
        <w:tc>
          <w:tcPr>
            <w:tcW w:w="1766" w:type="pct"/>
          </w:tcPr>
          <w:p w:rsidR="00381674" w:rsidRPr="000B6FC6" w:rsidRDefault="00B407E9" w:rsidP="00B407E9">
            <w:pPr>
              <w:pStyle w:val="TableFigureFooter"/>
              <w:keepNext/>
              <w:rPr>
                <w:sz w:val="20"/>
                <w:szCs w:val="20"/>
              </w:rPr>
            </w:pPr>
            <w:r>
              <w:rPr>
                <w:sz w:val="20"/>
                <w:szCs w:val="20"/>
              </w:rPr>
              <w:t>Fl</w:t>
            </w:r>
            <w:r w:rsidR="00381674" w:rsidRPr="000B6FC6">
              <w:rPr>
                <w:sz w:val="20"/>
                <w:szCs w:val="20"/>
              </w:rPr>
              <w:t>u</w:t>
            </w:r>
            <w:r>
              <w:rPr>
                <w:sz w:val="20"/>
                <w:szCs w:val="20"/>
              </w:rPr>
              <w:t>o</w:t>
            </w:r>
            <w:r w:rsidR="00381674" w:rsidRPr="000B6FC6">
              <w:rPr>
                <w:sz w:val="20"/>
                <w:szCs w:val="20"/>
              </w:rPr>
              <w:t>ride</w:t>
            </w:r>
          </w:p>
        </w:tc>
        <w:tc>
          <w:tcPr>
            <w:tcW w:w="754" w:type="pct"/>
          </w:tcPr>
          <w:p w:rsidR="00381674" w:rsidRPr="000B6FC6" w:rsidRDefault="00381674" w:rsidP="00B407E9">
            <w:pPr>
              <w:pStyle w:val="TableFigureFooter"/>
              <w:keepNext/>
              <w:jc w:val="center"/>
              <w:rPr>
                <w:sz w:val="20"/>
                <w:szCs w:val="20"/>
              </w:rPr>
            </w:pPr>
            <w:r w:rsidRPr="000B6FC6">
              <w:rPr>
                <w:sz w:val="20"/>
                <w:szCs w:val="20"/>
              </w:rPr>
              <w:t>µg</w:t>
            </w:r>
          </w:p>
        </w:tc>
        <w:tc>
          <w:tcPr>
            <w:tcW w:w="1255" w:type="pct"/>
          </w:tcPr>
          <w:p w:rsidR="00381674" w:rsidRPr="000B6FC6" w:rsidRDefault="00381674" w:rsidP="00B407E9">
            <w:pPr>
              <w:pStyle w:val="TableFigureFooter"/>
              <w:keepNext/>
              <w:jc w:val="center"/>
              <w:rPr>
                <w:sz w:val="20"/>
                <w:szCs w:val="20"/>
              </w:rPr>
            </w:pPr>
            <w:r w:rsidRPr="000B6FC6">
              <w:rPr>
                <w:sz w:val="20"/>
                <w:szCs w:val="20"/>
              </w:rPr>
              <w:t>3.7</w:t>
            </w:r>
          </w:p>
        </w:tc>
        <w:tc>
          <w:tcPr>
            <w:tcW w:w="1225" w:type="pct"/>
          </w:tcPr>
          <w:p w:rsidR="00381674" w:rsidRPr="000B6FC6" w:rsidRDefault="00381674" w:rsidP="00B407E9">
            <w:pPr>
              <w:pStyle w:val="TableFigureFooter"/>
              <w:keepNext/>
              <w:jc w:val="center"/>
              <w:rPr>
                <w:sz w:val="20"/>
                <w:szCs w:val="20"/>
              </w:rPr>
            </w:pPr>
            <w:r w:rsidRPr="000B6FC6">
              <w:rPr>
                <w:sz w:val="20"/>
                <w:szCs w:val="20"/>
              </w:rPr>
              <w:t>Nil added</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Chromium</w:t>
            </w:r>
          </w:p>
        </w:tc>
        <w:tc>
          <w:tcPr>
            <w:tcW w:w="754" w:type="pct"/>
          </w:tcPr>
          <w:p w:rsidR="00381674" w:rsidRPr="000B6FC6" w:rsidRDefault="00381674" w:rsidP="00B407E9">
            <w:pPr>
              <w:pStyle w:val="TableFigureFooter"/>
              <w:keepNext/>
              <w:jc w:val="center"/>
              <w:rPr>
                <w:sz w:val="20"/>
                <w:szCs w:val="20"/>
              </w:rPr>
            </w:pPr>
            <w:r w:rsidRPr="000B6FC6">
              <w:rPr>
                <w:sz w:val="20"/>
                <w:szCs w:val="20"/>
              </w:rPr>
              <w:t>µg</w:t>
            </w:r>
          </w:p>
        </w:tc>
        <w:tc>
          <w:tcPr>
            <w:tcW w:w="1255" w:type="pct"/>
          </w:tcPr>
          <w:p w:rsidR="00381674" w:rsidRPr="000B6FC6" w:rsidRDefault="00381674" w:rsidP="00B407E9">
            <w:pPr>
              <w:pStyle w:val="TableFigureFooter"/>
              <w:keepNext/>
              <w:jc w:val="center"/>
              <w:rPr>
                <w:sz w:val="20"/>
                <w:szCs w:val="20"/>
              </w:rPr>
            </w:pPr>
            <w:r w:rsidRPr="000B6FC6">
              <w:rPr>
                <w:sz w:val="20"/>
                <w:szCs w:val="20"/>
              </w:rPr>
              <w:t>16.3</w:t>
            </w:r>
          </w:p>
        </w:tc>
        <w:tc>
          <w:tcPr>
            <w:tcW w:w="1225" w:type="pct"/>
          </w:tcPr>
          <w:p w:rsidR="00381674" w:rsidRPr="000B6FC6" w:rsidRDefault="00381674" w:rsidP="00B407E9">
            <w:pPr>
              <w:pStyle w:val="TableFigureFooter"/>
              <w:keepNext/>
              <w:jc w:val="center"/>
              <w:rPr>
                <w:sz w:val="20"/>
                <w:szCs w:val="20"/>
              </w:rPr>
            </w:pPr>
            <w:r w:rsidRPr="000B6FC6">
              <w:rPr>
                <w:sz w:val="20"/>
                <w:szCs w:val="20"/>
              </w:rPr>
              <w:t>15.7</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Vitamin A</w:t>
            </w:r>
          </w:p>
        </w:tc>
        <w:tc>
          <w:tcPr>
            <w:tcW w:w="754" w:type="pct"/>
          </w:tcPr>
          <w:p w:rsidR="00381674" w:rsidRPr="000B6FC6" w:rsidRDefault="00381674" w:rsidP="00B407E9">
            <w:pPr>
              <w:pStyle w:val="TableFigureFooter"/>
              <w:keepNext/>
              <w:jc w:val="center"/>
              <w:rPr>
                <w:sz w:val="20"/>
                <w:szCs w:val="20"/>
              </w:rPr>
            </w:pPr>
            <w:r w:rsidRPr="000B6FC6">
              <w:rPr>
                <w:sz w:val="20"/>
                <w:szCs w:val="20"/>
              </w:rPr>
              <w:t>µg</w:t>
            </w:r>
          </w:p>
        </w:tc>
        <w:tc>
          <w:tcPr>
            <w:tcW w:w="1255" w:type="pct"/>
          </w:tcPr>
          <w:p w:rsidR="00381674" w:rsidRPr="000B6FC6" w:rsidRDefault="00381674" w:rsidP="00B407E9">
            <w:pPr>
              <w:pStyle w:val="TableFigureFooter"/>
              <w:keepNext/>
              <w:jc w:val="center"/>
              <w:rPr>
                <w:sz w:val="20"/>
                <w:szCs w:val="20"/>
              </w:rPr>
            </w:pPr>
            <w:r w:rsidRPr="000B6FC6">
              <w:rPr>
                <w:sz w:val="20"/>
                <w:szCs w:val="20"/>
              </w:rPr>
              <w:t>370</w:t>
            </w:r>
          </w:p>
        </w:tc>
        <w:tc>
          <w:tcPr>
            <w:tcW w:w="1225" w:type="pct"/>
          </w:tcPr>
          <w:p w:rsidR="00381674" w:rsidRPr="000B6FC6" w:rsidRDefault="00381674" w:rsidP="00B407E9">
            <w:pPr>
              <w:pStyle w:val="TableFigureFooter"/>
              <w:keepNext/>
              <w:jc w:val="center"/>
              <w:rPr>
                <w:sz w:val="20"/>
                <w:szCs w:val="20"/>
              </w:rPr>
            </w:pPr>
            <w:r w:rsidRPr="000B6FC6">
              <w:rPr>
                <w:sz w:val="20"/>
                <w:szCs w:val="20"/>
              </w:rPr>
              <w:t>320</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Vitamin E</w:t>
            </w:r>
          </w:p>
        </w:tc>
        <w:tc>
          <w:tcPr>
            <w:tcW w:w="754" w:type="pct"/>
          </w:tcPr>
          <w:p w:rsidR="00381674" w:rsidRPr="000B6FC6" w:rsidRDefault="00381674" w:rsidP="00B407E9">
            <w:pPr>
              <w:pStyle w:val="TableFigureFooter"/>
              <w:keepNext/>
              <w:jc w:val="center"/>
              <w:rPr>
                <w:sz w:val="20"/>
                <w:szCs w:val="20"/>
              </w:rPr>
            </w:pPr>
            <w:r w:rsidRPr="000B6FC6">
              <w:rPr>
                <w:sz w:val="20"/>
                <w:szCs w:val="20"/>
              </w:rPr>
              <w:t>Mg a-TE</w:t>
            </w:r>
          </w:p>
        </w:tc>
        <w:tc>
          <w:tcPr>
            <w:tcW w:w="1255" w:type="pct"/>
          </w:tcPr>
          <w:p w:rsidR="00381674" w:rsidRPr="000B6FC6" w:rsidRDefault="00381674" w:rsidP="00B407E9">
            <w:pPr>
              <w:pStyle w:val="TableFigureFooter"/>
              <w:keepNext/>
              <w:jc w:val="center"/>
              <w:rPr>
                <w:sz w:val="20"/>
                <w:szCs w:val="20"/>
              </w:rPr>
            </w:pPr>
            <w:r w:rsidRPr="000B6FC6">
              <w:rPr>
                <w:sz w:val="20"/>
                <w:szCs w:val="20"/>
              </w:rPr>
              <w:t>10.7</w:t>
            </w:r>
          </w:p>
        </w:tc>
        <w:tc>
          <w:tcPr>
            <w:tcW w:w="1225" w:type="pct"/>
          </w:tcPr>
          <w:p w:rsidR="00381674" w:rsidRPr="000B6FC6" w:rsidRDefault="00381674" w:rsidP="00B407E9">
            <w:pPr>
              <w:pStyle w:val="TableFigureFooter"/>
              <w:keepNext/>
              <w:jc w:val="center"/>
              <w:rPr>
                <w:sz w:val="20"/>
                <w:szCs w:val="20"/>
              </w:rPr>
            </w:pPr>
            <w:r w:rsidRPr="000B6FC6">
              <w:rPr>
                <w:sz w:val="20"/>
                <w:szCs w:val="20"/>
              </w:rPr>
              <w:t>11.7</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Vitamin K</w:t>
            </w:r>
          </w:p>
        </w:tc>
        <w:tc>
          <w:tcPr>
            <w:tcW w:w="754" w:type="pct"/>
          </w:tcPr>
          <w:p w:rsidR="00381674" w:rsidRPr="000B6FC6" w:rsidRDefault="00381674" w:rsidP="00B407E9">
            <w:pPr>
              <w:pStyle w:val="TableFigureFooter"/>
              <w:keepNext/>
              <w:jc w:val="center"/>
              <w:rPr>
                <w:sz w:val="20"/>
                <w:szCs w:val="20"/>
              </w:rPr>
            </w:pPr>
            <w:r w:rsidRPr="000B6FC6">
              <w:rPr>
                <w:sz w:val="20"/>
                <w:szCs w:val="20"/>
              </w:rPr>
              <w:t>µg</w:t>
            </w:r>
          </w:p>
        </w:tc>
        <w:tc>
          <w:tcPr>
            <w:tcW w:w="1255" w:type="pct"/>
          </w:tcPr>
          <w:p w:rsidR="00381674" w:rsidRPr="000B6FC6" w:rsidRDefault="00381674" w:rsidP="00B407E9">
            <w:pPr>
              <w:pStyle w:val="TableFigureFooter"/>
              <w:keepNext/>
              <w:jc w:val="center"/>
              <w:rPr>
                <w:sz w:val="20"/>
                <w:szCs w:val="20"/>
              </w:rPr>
            </w:pPr>
            <w:r w:rsidRPr="000B6FC6">
              <w:rPr>
                <w:sz w:val="20"/>
                <w:szCs w:val="20"/>
              </w:rPr>
              <w:t>31</w:t>
            </w:r>
          </w:p>
        </w:tc>
        <w:tc>
          <w:tcPr>
            <w:tcW w:w="1225" w:type="pct"/>
          </w:tcPr>
          <w:p w:rsidR="00381674" w:rsidRPr="000B6FC6" w:rsidRDefault="00381674" w:rsidP="00B407E9">
            <w:pPr>
              <w:pStyle w:val="TableFigureFooter"/>
              <w:keepNext/>
              <w:jc w:val="center"/>
              <w:rPr>
                <w:sz w:val="20"/>
                <w:szCs w:val="20"/>
              </w:rPr>
            </w:pPr>
            <w:r w:rsidRPr="000B6FC6">
              <w:rPr>
                <w:sz w:val="20"/>
                <w:szCs w:val="20"/>
              </w:rPr>
              <w:t>51.4</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Riboflavin (B2)</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0.70</w:t>
            </w:r>
          </w:p>
        </w:tc>
        <w:tc>
          <w:tcPr>
            <w:tcW w:w="1225" w:type="pct"/>
          </w:tcPr>
          <w:p w:rsidR="00381674" w:rsidRPr="000B6FC6" w:rsidRDefault="00381674" w:rsidP="00B407E9">
            <w:pPr>
              <w:pStyle w:val="TableFigureFooter"/>
              <w:keepNext/>
              <w:jc w:val="center"/>
              <w:rPr>
                <w:sz w:val="20"/>
                <w:szCs w:val="20"/>
              </w:rPr>
            </w:pPr>
            <w:r w:rsidRPr="000B6FC6">
              <w:rPr>
                <w:sz w:val="20"/>
                <w:szCs w:val="20"/>
              </w:rPr>
              <w:t>0.87</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Vitamin B6</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0.70</w:t>
            </w:r>
          </w:p>
        </w:tc>
        <w:tc>
          <w:tcPr>
            <w:tcW w:w="1225" w:type="pct"/>
          </w:tcPr>
          <w:p w:rsidR="00381674" w:rsidRPr="000B6FC6" w:rsidRDefault="00381674" w:rsidP="00B407E9">
            <w:pPr>
              <w:pStyle w:val="TableFigureFooter"/>
              <w:keepNext/>
              <w:jc w:val="center"/>
              <w:rPr>
                <w:sz w:val="20"/>
                <w:szCs w:val="20"/>
              </w:rPr>
            </w:pPr>
            <w:r w:rsidRPr="000B6FC6">
              <w:rPr>
                <w:sz w:val="20"/>
                <w:szCs w:val="20"/>
              </w:rPr>
              <w:t>0.87</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Vitamin C</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40</w:t>
            </w:r>
          </w:p>
        </w:tc>
        <w:tc>
          <w:tcPr>
            <w:tcW w:w="1225" w:type="pct"/>
          </w:tcPr>
          <w:p w:rsidR="00381674" w:rsidRPr="000B6FC6" w:rsidRDefault="00381674" w:rsidP="00B407E9">
            <w:pPr>
              <w:pStyle w:val="TableFigureFooter"/>
              <w:keepNext/>
              <w:jc w:val="center"/>
              <w:rPr>
                <w:sz w:val="20"/>
                <w:szCs w:val="20"/>
              </w:rPr>
            </w:pPr>
            <w:r w:rsidRPr="000B6FC6">
              <w:rPr>
                <w:sz w:val="20"/>
                <w:szCs w:val="20"/>
              </w:rPr>
              <w:t>60</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 xml:space="preserve">Choline </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320</w:t>
            </w:r>
          </w:p>
        </w:tc>
        <w:tc>
          <w:tcPr>
            <w:tcW w:w="1225" w:type="pct"/>
          </w:tcPr>
          <w:p w:rsidR="00381674" w:rsidRPr="000B6FC6" w:rsidRDefault="00381674" w:rsidP="00B407E9">
            <w:pPr>
              <w:pStyle w:val="TableFigureFooter"/>
              <w:keepNext/>
              <w:jc w:val="center"/>
              <w:rPr>
                <w:sz w:val="20"/>
                <w:szCs w:val="20"/>
              </w:rPr>
            </w:pPr>
            <w:r w:rsidRPr="000B6FC6">
              <w:rPr>
                <w:sz w:val="20"/>
                <w:szCs w:val="20"/>
              </w:rPr>
              <w:t>324</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Inositol</w:t>
            </w:r>
          </w:p>
        </w:tc>
        <w:tc>
          <w:tcPr>
            <w:tcW w:w="754" w:type="pct"/>
          </w:tcPr>
          <w:p w:rsidR="00381674" w:rsidRPr="000B6FC6" w:rsidRDefault="00381674" w:rsidP="00B407E9">
            <w:pPr>
              <w:pStyle w:val="TableFigureFooter"/>
              <w:keepNext/>
              <w:jc w:val="center"/>
              <w:rPr>
                <w:sz w:val="20"/>
                <w:szCs w:val="20"/>
              </w:rPr>
            </w:pPr>
            <w:r w:rsidRPr="000B6FC6">
              <w:rPr>
                <w:sz w:val="20"/>
                <w:szCs w:val="20"/>
              </w:rPr>
              <w:t>mg</w:t>
            </w:r>
          </w:p>
        </w:tc>
        <w:tc>
          <w:tcPr>
            <w:tcW w:w="1255" w:type="pct"/>
          </w:tcPr>
          <w:p w:rsidR="00381674" w:rsidRPr="000B6FC6" w:rsidRDefault="00381674" w:rsidP="00B407E9">
            <w:pPr>
              <w:pStyle w:val="TableFigureFooter"/>
              <w:keepNext/>
              <w:jc w:val="center"/>
              <w:rPr>
                <w:sz w:val="20"/>
                <w:szCs w:val="20"/>
              </w:rPr>
            </w:pPr>
            <w:r w:rsidRPr="000B6FC6">
              <w:rPr>
                <w:sz w:val="20"/>
                <w:szCs w:val="20"/>
              </w:rPr>
              <w:t>19.1</w:t>
            </w:r>
          </w:p>
        </w:tc>
        <w:tc>
          <w:tcPr>
            <w:tcW w:w="1225" w:type="pct"/>
          </w:tcPr>
          <w:p w:rsidR="00381674" w:rsidRPr="000B6FC6" w:rsidRDefault="00381674" w:rsidP="00B407E9">
            <w:pPr>
              <w:pStyle w:val="TableFigureFooter"/>
              <w:keepNext/>
              <w:jc w:val="center"/>
              <w:rPr>
                <w:sz w:val="20"/>
                <w:szCs w:val="20"/>
              </w:rPr>
            </w:pPr>
            <w:r w:rsidRPr="000B6FC6">
              <w:rPr>
                <w:sz w:val="20"/>
                <w:szCs w:val="20"/>
              </w:rPr>
              <w:t>22.1</w:t>
            </w:r>
          </w:p>
        </w:tc>
      </w:tr>
      <w:tr w:rsidR="00381674" w:rsidRPr="000B6FC6" w:rsidTr="005156E3">
        <w:tc>
          <w:tcPr>
            <w:tcW w:w="1766" w:type="pct"/>
          </w:tcPr>
          <w:p w:rsidR="00381674" w:rsidRPr="000B6FC6" w:rsidRDefault="00381674" w:rsidP="00B407E9">
            <w:pPr>
              <w:pStyle w:val="TableFigureFooter"/>
              <w:keepNext/>
              <w:rPr>
                <w:sz w:val="20"/>
                <w:szCs w:val="20"/>
              </w:rPr>
            </w:pPr>
            <w:r w:rsidRPr="000B6FC6">
              <w:rPr>
                <w:sz w:val="20"/>
                <w:szCs w:val="20"/>
              </w:rPr>
              <w:t>Potential Renal Solute Load</w:t>
            </w:r>
          </w:p>
        </w:tc>
        <w:tc>
          <w:tcPr>
            <w:tcW w:w="754" w:type="pct"/>
          </w:tcPr>
          <w:p w:rsidR="00381674" w:rsidRPr="000B6FC6" w:rsidRDefault="00381674" w:rsidP="00B407E9">
            <w:pPr>
              <w:pStyle w:val="TableFigureFooter"/>
              <w:keepNext/>
              <w:jc w:val="center"/>
              <w:rPr>
                <w:sz w:val="20"/>
                <w:szCs w:val="20"/>
              </w:rPr>
            </w:pPr>
            <w:r w:rsidRPr="000B6FC6">
              <w:rPr>
                <w:sz w:val="20"/>
                <w:szCs w:val="20"/>
              </w:rPr>
              <w:t>mOsmol/L</w:t>
            </w:r>
          </w:p>
        </w:tc>
        <w:tc>
          <w:tcPr>
            <w:tcW w:w="1255" w:type="pct"/>
          </w:tcPr>
          <w:p w:rsidR="00381674" w:rsidRPr="000B6FC6" w:rsidRDefault="00381674" w:rsidP="00B407E9">
            <w:pPr>
              <w:pStyle w:val="TableFigureFooter"/>
              <w:keepNext/>
              <w:jc w:val="center"/>
              <w:rPr>
                <w:sz w:val="20"/>
                <w:szCs w:val="20"/>
              </w:rPr>
            </w:pPr>
            <w:r w:rsidRPr="000B6FC6">
              <w:rPr>
                <w:sz w:val="20"/>
                <w:szCs w:val="20"/>
              </w:rPr>
              <w:t>233</w:t>
            </w:r>
          </w:p>
        </w:tc>
        <w:tc>
          <w:tcPr>
            <w:tcW w:w="1225" w:type="pct"/>
          </w:tcPr>
          <w:p w:rsidR="00381674" w:rsidRPr="000B6FC6" w:rsidRDefault="00381674" w:rsidP="00B407E9">
            <w:pPr>
              <w:pStyle w:val="TableFigureFooter"/>
              <w:keepNext/>
              <w:jc w:val="center"/>
              <w:rPr>
                <w:sz w:val="20"/>
                <w:szCs w:val="20"/>
              </w:rPr>
            </w:pPr>
            <w:r w:rsidRPr="000B6FC6">
              <w:rPr>
                <w:sz w:val="20"/>
                <w:szCs w:val="20"/>
              </w:rPr>
              <w:t>231</w:t>
            </w:r>
          </w:p>
        </w:tc>
      </w:tr>
    </w:tbl>
    <w:p w:rsidR="00387ABE" w:rsidRPr="000B6FC6" w:rsidRDefault="00DE5B6A" w:rsidP="00387ABE">
      <w:pPr>
        <w:pStyle w:val="TableFigureFooter"/>
        <w:spacing w:after="0"/>
      </w:pPr>
      <w:r>
        <w:t>Source: Table 2</w:t>
      </w:r>
      <w:r w:rsidR="005156E3" w:rsidRPr="000B6FC6">
        <w:t xml:space="preserve"> of the submission</w:t>
      </w:r>
    </w:p>
    <w:p w:rsidR="00387ABE" w:rsidRPr="000B6FC6" w:rsidRDefault="00387ABE" w:rsidP="00387ABE">
      <w:pPr>
        <w:pStyle w:val="TableFigureFooter"/>
        <w:spacing w:after="0"/>
      </w:pPr>
    </w:p>
    <w:p w:rsidR="000A1B7D" w:rsidRPr="000B6FC6" w:rsidRDefault="000A1B7D" w:rsidP="000A1B7D">
      <w:pPr>
        <w:pStyle w:val="3Bodytext"/>
        <w:numPr>
          <w:ilvl w:val="0"/>
          <w:numId w:val="0"/>
        </w:numPr>
        <w:ind w:left="720"/>
        <w:jc w:val="both"/>
        <w:rPr>
          <w:i/>
        </w:rPr>
      </w:pPr>
      <w:r w:rsidRPr="000B6FC6">
        <w:rPr>
          <w:i/>
        </w:rPr>
        <w:t>For more deta</w:t>
      </w:r>
      <w:r w:rsidR="00652C8B" w:rsidRPr="000B6FC6">
        <w:rPr>
          <w:i/>
        </w:rPr>
        <w:t>il on PBAC’s view, see section 6</w:t>
      </w:r>
      <w:r w:rsidRPr="000B6FC6">
        <w:rPr>
          <w:i/>
        </w:rPr>
        <w:t xml:space="preserve"> PBAC outcome.</w:t>
      </w:r>
    </w:p>
    <w:p w:rsidR="00B727AF" w:rsidRPr="000B6FC6" w:rsidRDefault="00910C3C" w:rsidP="00387ABE">
      <w:pPr>
        <w:pStyle w:val="2-SectionHeading"/>
      </w:pPr>
      <w:r w:rsidRPr="000B6FC6">
        <w:t>NPWP Consideration</w:t>
      </w:r>
    </w:p>
    <w:p w:rsidR="005156E3" w:rsidRPr="000B6FC6" w:rsidRDefault="004E5250" w:rsidP="00D82345">
      <w:pPr>
        <w:pStyle w:val="3Bodytext"/>
        <w:jc w:val="both"/>
      </w:pPr>
      <w:r w:rsidRPr="00667553">
        <w:t xml:space="preserve">The </w:t>
      </w:r>
      <w:r w:rsidR="000E1F09" w:rsidRPr="000B6FC6">
        <w:t>Nutritional Products Working Party (</w:t>
      </w:r>
      <w:r w:rsidRPr="00667553">
        <w:t>NPWP</w:t>
      </w:r>
      <w:r w:rsidR="000E1F09" w:rsidRPr="00667553">
        <w:t>)</w:t>
      </w:r>
      <w:r w:rsidRPr="00667553">
        <w:t xml:space="preserve"> </w:t>
      </w:r>
      <w:r w:rsidR="00151027" w:rsidRPr="000B6FC6">
        <w:t>supported retaining the listing of the new formulations</w:t>
      </w:r>
      <w:r w:rsidR="00151027" w:rsidRPr="00667553">
        <w:t xml:space="preserve"> </w:t>
      </w:r>
      <w:r w:rsidR="00D82345" w:rsidRPr="00667553">
        <w:t xml:space="preserve">of KetoCal 3:1 and KetoCal 4:1 </w:t>
      </w:r>
      <w:r w:rsidR="00151027" w:rsidRPr="000B6FC6">
        <w:t>for eligible patients with ketogenic</w:t>
      </w:r>
      <w:r w:rsidR="0088798F" w:rsidRPr="000B6FC6">
        <w:t xml:space="preserve"> diet. The NPWP had no concerns with</w:t>
      </w:r>
      <w:r w:rsidR="00151027" w:rsidRPr="000B6FC6">
        <w:t xml:space="preserve"> the changes to</w:t>
      </w:r>
      <w:r w:rsidR="0088798F" w:rsidRPr="000B6FC6">
        <w:t xml:space="preserve"> the</w:t>
      </w:r>
      <w:r w:rsidR="00151027" w:rsidRPr="000B6FC6">
        <w:t xml:space="preserve"> formulation</w:t>
      </w:r>
      <w:r w:rsidR="0088798F" w:rsidRPr="000B6FC6">
        <w:t xml:space="preserve"> as it</w:t>
      </w:r>
      <w:r w:rsidR="00151027" w:rsidRPr="000B6FC6">
        <w:t xml:space="preserve"> would</w:t>
      </w:r>
      <w:r w:rsidR="0088798F" w:rsidRPr="000B6FC6">
        <w:t xml:space="preserve"> not</w:t>
      </w:r>
      <w:r w:rsidR="00151027" w:rsidRPr="000B6FC6">
        <w:t xml:space="preserve"> pose a risk to the health and safety of patients</w:t>
      </w:r>
      <w:r w:rsidR="00487029" w:rsidRPr="000B6FC6">
        <w:t>. The NPWP</w:t>
      </w:r>
      <w:r w:rsidR="00151027" w:rsidRPr="000B6FC6">
        <w:t xml:space="preserve"> </w:t>
      </w:r>
      <w:r w:rsidRPr="00667553">
        <w:t xml:space="preserve">advised that the changes to the formulation will </w:t>
      </w:r>
      <w:r w:rsidRPr="000B6FC6">
        <w:t>continue to meet the Australian adequate intake (AI) levels and recommended dietary intake (RDI) values of patients eligible for PBS subsidised use.</w:t>
      </w:r>
    </w:p>
    <w:p w:rsidR="000A1B7D" w:rsidRPr="000B6FC6" w:rsidRDefault="000A1B7D" w:rsidP="000A1B7D">
      <w:pPr>
        <w:pStyle w:val="3Bodytext"/>
        <w:numPr>
          <w:ilvl w:val="0"/>
          <w:numId w:val="0"/>
        </w:numPr>
        <w:ind w:left="720"/>
        <w:jc w:val="both"/>
        <w:rPr>
          <w:i/>
        </w:rPr>
      </w:pPr>
      <w:r w:rsidRPr="000B6FC6">
        <w:rPr>
          <w:i/>
        </w:rPr>
        <w:t>For more deta</w:t>
      </w:r>
      <w:r w:rsidR="00652C8B" w:rsidRPr="000B6FC6">
        <w:rPr>
          <w:i/>
        </w:rPr>
        <w:t>il on PBAC’s view, see section 6</w:t>
      </w:r>
      <w:r w:rsidRPr="000B6FC6">
        <w:rPr>
          <w:i/>
        </w:rPr>
        <w:t xml:space="preserve"> PBAC outcome.</w:t>
      </w:r>
    </w:p>
    <w:p w:rsidR="00772D83" w:rsidRPr="000B6FC6" w:rsidRDefault="00772D83" w:rsidP="00772D83">
      <w:pPr>
        <w:pStyle w:val="2-SectionHeading"/>
      </w:pPr>
      <w:r w:rsidRPr="000B6FC6">
        <w:lastRenderedPageBreak/>
        <w:t>PBAC Outcome</w:t>
      </w:r>
    </w:p>
    <w:p w:rsidR="00C302A0" w:rsidRPr="000B6FC6" w:rsidRDefault="00772D83" w:rsidP="00C302A0">
      <w:pPr>
        <w:pStyle w:val="3Bodytext"/>
        <w:jc w:val="both"/>
      </w:pPr>
      <w:r w:rsidRPr="000B6FC6">
        <w:t>The PBAC recommended the Restricted Benefit listings of</w:t>
      </w:r>
      <w:r w:rsidR="000A1B7D" w:rsidRPr="000B6FC6">
        <w:t xml:space="preserve"> high fat formula with vitamins, minerals and trace elements and low in protein and carbohydrate (KetoCal 3:1 and KetoCal 4:1) for ketogenic diet</w:t>
      </w:r>
      <w:r w:rsidR="00837F3F" w:rsidRPr="000B6FC6">
        <w:t>, remain unchanged</w:t>
      </w:r>
      <w:r w:rsidR="00487029" w:rsidRPr="00667553">
        <w:rPr>
          <w:rFonts w:ascii="Times New Roman" w:eastAsia="Times New Roman" w:hAnsi="Times New Roman" w:cs="Arial"/>
          <w:bCs/>
          <w:snapToGrid w:val="0"/>
          <w:color w:val="auto"/>
        </w:rPr>
        <w:t xml:space="preserve"> </w:t>
      </w:r>
      <w:r w:rsidR="00487029" w:rsidRPr="00667553">
        <w:rPr>
          <w:bCs/>
        </w:rPr>
        <w:t xml:space="preserve">following its reformulation </w:t>
      </w:r>
      <w:r w:rsidR="00D82345" w:rsidRPr="00667553">
        <w:rPr>
          <w:bCs/>
        </w:rPr>
        <w:t xml:space="preserve">to meet the </w:t>
      </w:r>
      <w:r w:rsidR="0088798F" w:rsidRPr="000B6FC6">
        <w:t>new European Commissioned Delegated Regulations on Food for Special Medical Purposes (FSMP) [Commission Delegated Regulation (EU) 2016/128]</w:t>
      </w:r>
      <w:r w:rsidR="000A1B7D" w:rsidRPr="000B6FC6">
        <w:t>.</w:t>
      </w:r>
    </w:p>
    <w:p w:rsidR="000A1B7D" w:rsidRPr="000B6FC6" w:rsidRDefault="000A1B7D" w:rsidP="002038C7">
      <w:pPr>
        <w:pStyle w:val="3Bodytext"/>
        <w:jc w:val="both"/>
      </w:pPr>
      <w:r w:rsidRPr="000B6FC6">
        <w:t xml:space="preserve">The PBAC </w:t>
      </w:r>
      <w:r w:rsidR="00866C8D" w:rsidRPr="000B6FC6">
        <w:t>agreed with</w:t>
      </w:r>
      <w:r w:rsidRPr="000B6FC6">
        <w:t xml:space="preserve"> the NPWP </w:t>
      </w:r>
      <w:r w:rsidR="0025499B" w:rsidRPr="000B6FC6">
        <w:t xml:space="preserve">advice detailed in Section 5 NPWP consideration. </w:t>
      </w:r>
    </w:p>
    <w:p w:rsidR="00C302A0" w:rsidRPr="000B6FC6" w:rsidRDefault="00C302A0" w:rsidP="00B407E9">
      <w:pPr>
        <w:pStyle w:val="3Bodytext"/>
        <w:jc w:val="both"/>
        <w:rPr>
          <w:snapToGrid w:val="0"/>
        </w:rPr>
      </w:pPr>
      <w:r w:rsidRPr="000B6FC6">
        <w:rPr>
          <w:snapToGrid w:val="0"/>
        </w:rPr>
        <w:t>The PBAC noted that there were no pre-PBAC response from the sponsors for this item.</w:t>
      </w:r>
    </w:p>
    <w:p w:rsidR="000A1B7D" w:rsidRPr="00667553" w:rsidRDefault="000A1B7D" w:rsidP="000A1B7D">
      <w:pPr>
        <w:pStyle w:val="3Bodytext"/>
        <w:rPr>
          <w:snapToGrid w:val="0"/>
        </w:rPr>
      </w:pPr>
      <w:r w:rsidRPr="00667553">
        <w:rPr>
          <w:snapToGrid w:val="0"/>
        </w:rPr>
        <w:t>The PBAC noted that this submission is not eligible for an Independent Review as it received a positive recommendation.</w:t>
      </w:r>
    </w:p>
    <w:p w:rsidR="000A1B7D" w:rsidRPr="00667553" w:rsidRDefault="000A1B7D" w:rsidP="000A1B7D">
      <w:pPr>
        <w:spacing w:before="240"/>
        <w:rPr>
          <w:rFonts w:asciiTheme="minorHAnsi" w:hAnsiTheme="minorHAnsi" w:cs="Arial"/>
          <w:b/>
          <w:bCs/>
          <w:snapToGrid w:val="0"/>
        </w:rPr>
      </w:pPr>
      <w:r w:rsidRPr="00667553">
        <w:rPr>
          <w:rFonts w:asciiTheme="minorHAnsi" w:hAnsiTheme="minorHAnsi" w:cs="Arial"/>
          <w:b/>
          <w:bCs/>
          <w:snapToGrid w:val="0"/>
        </w:rPr>
        <w:t>Outcome:</w:t>
      </w:r>
    </w:p>
    <w:p w:rsidR="000A1B7D" w:rsidRPr="00667553" w:rsidRDefault="000A1B7D" w:rsidP="000A1B7D">
      <w:pPr>
        <w:rPr>
          <w:rFonts w:asciiTheme="minorHAnsi" w:hAnsiTheme="minorHAnsi" w:cs="Arial"/>
          <w:bCs/>
          <w:snapToGrid w:val="0"/>
        </w:rPr>
      </w:pPr>
      <w:r w:rsidRPr="00667553">
        <w:rPr>
          <w:rFonts w:asciiTheme="minorHAnsi" w:hAnsiTheme="minorHAnsi" w:cs="Arial"/>
          <w:bCs/>
          <w:snapToGrid w:val="0"/>
        </w:rPr>
        <w:t>Recommended</w:t>
      </w:r>
    </w:p>
    <w:p w:rsidR="00416E94" w:rsidRDefault="00416E94" w:rsidP="00416E94"/>
    <w:p w:rsidR="00D36E11" w:rsidRPr="00337195" w:rsidRDefault="00D36E11" w:rsidP="00011666">
      <w:pPr>
        <w:pStyle w:val="2-SectionHeading"/>
      </w:pPr>
      <w:r w:rsidRPr="00C07617">
        <w:t>Context for Decision</w:t>
      </w:r>
    </w:p>
    <w:p w:rsidR="00D36E11" w:rsidRPr="007129F2" w:rsidRDefault="00D36E11" w:rsidP="00337195">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36E11" w:rsidRPr="00011666" w:rsidRDefault="00D36E11" w:rsidP="00011666">
      <w:pPr>
        <w:pStyle w:val="2-SectionHeading"/>
      </w:pPr>
      <w:r>
        <w:t>Sponsor’s Comment</w:t>
      </w:r>
    </w:p>
    <w:p w:rsidR="00D36E11" w:rsidRPr="001179AC" w:rsidRDefault="00D36E11" w:rsidP="00337195">
      <w:pPr>
        <w:spacing w:after="120"/>
        <w:ind w:left="426" w:firstLine="294"/>
        <w:rPr>
          <w:rFonts w:asciiTheme="minorHAnsi" w:hAnsiTheme="minorHAnsi" w:cs="Arial"/>
          <w:bCs/>
        </w:rPr>
      </w:pPr>
      <w:r w:rsidRPr="00C07617">
        <w:rPr>
          <w:rFonts w:asciiTheme="minorHAnsi" w:hAnsiTheme="minorHAnsi" w:cs="Arial"/>
          <w:bCs/>
        </w:rPr>
        <w:t>The sponsor had no comment.</w:t>
      </w:r>
    </w:p>
    <w:p w:rsidR="00D36E11" w:rsidRPr="000B6FC6" w:rsidRDefault="00D36E11" w:rsidP="00416E94"/>
    <w:sectPr w:rsidR="00D36E11" w:rsidRPr="000B6FC6" w:rsidSect="000A1B7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95" w:rsidRDefault="00337195">
      <w:r>
        <w:separator/>
      </w:r>
    </w:p>
    <w:p w:rsidR="00337195" w:rsidRDefault="00337195"/>
  </w:endnote>
  <w:endnote w:type="continuationSeparator" w:id="0">
    <w:p w:rsidR="00337195" w:rsidRDefault="00337195">
      <w:r>
        <w:continuationSeparator/>
      </w:r>
    </w:p>
    <w:p w:rsidR="00337195" w:rsidRDefault="00337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Optim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5" w:rsidRDefault="0033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55" w:rsidRDefault="00597655">
    <w:pPr>
      <w:pStyle w:val="Footer"/>
      <w:jc w:val="center"/>
    </w:pPr>
  </w:p>
  <w:p w:rsidR="00130D09" w:rsidRPr="00597655" w:rsidRDefault="00DE5B6A" w:rsidP="00597655">
    <w:pPr>
      <w:pStyle w:val="Footer"/>
      <w:jc w:val="center"/>
      <w:rPr>
        <w:b/>
      </w:rPr>
    </w:pPr>
    <w:sdt>
      <w:sdtPr>
        <w:id w:val="1863939722"/>
        <w:docPartObj>
          <w:docPartGallery w:val="Page Numbers (Bottom of Page)"/>
          <w:docPartUnique/>
        </w:docPartObj>
      </w:sdtPr>
      <w:sdtEndPr>
        <w:rPr>
          <w:b/>
          <w:noProof/>
        </w:rPr>
      </w:sdtEndPr>
      <w:sdtContent>
        <w:r w:rsidR="00597655" w:rsidRPr="00597655">
          <w:rPr>
            <w:b/>
          </w:rPr>
          <w:fldChar w:fldCharType="begin"/>
        </w:r>
        <w:r w:rsidR="00597655" w:rsidRPr="00597655">
          <w:rPr>
            <w:b/>
          </w:rPr>
          <w:instrText xml:space="preserve"> PAGE   \* MERGEFORMAT </w:instrText>
        </w:r>
        <w:r w:rsidR="00597655" w:rsidRPr="00597655">
          <w:rPr>
            <w:b/>
          </w:rPr>
          <w:fldChar w:fldCharType="separate"/>
        </w:r>
        <w:r>
          <w:rPr>
            <w:b/>
            <w:noProof/>
          </w:rPr>
          <w:t>5</w:t>
        </w:r>
        <w:r w:rsidR="00597655" w:rsidRPr="00597655">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D" w:rsidRDefault="000A1B7D" w:rsidP="000A1B7D">
    <w:pPr>
      <w:pStyle w:val="Footer"/>
      <w:jc w:val="center"/>
    </w:pPr>
  </w:p>
  <w:p w:rsidR="000A1B7D" w:rsidRPr="000A1B7D" w:rsidRDefault="000A1B7D" w:rsidP="000A1B7D">
    <w:pPr>
      <w:pStyle w:val="Footer"/>
      <w:jc w:val="center"/>
      <w:rPr>
        <w:b/>
      </w:rPr>
    </w:pPr>
    <w:r w:rsidRPr="000A1B7D">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95" w:rsidRDefault="00337195">
      <w:r>
        <w:separator/>
      </w:r>
    </w:p>
    <w:p w:rsidR="00337195" w:rsidRDefault="00337195"/>
  </w:footnote>
  <w:footnote w:type="continuationSeparator" w:id="0">
    <w:p w:rsidR="00337195" w:rsidRDefault="00337195">
      <w:r>
        <w:continuationSeparator/>
      </w:r>
    </w:p>
    <w:p w:rsidR="00337195" w:rsidRDefault="003371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5" w:rsidRDefault="00337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B7D" w:rsidRPr="00966288" w:rsidRDefault="00D36E11" w:rsidP="000A1B7D">
    <w:pPr>
      <w:pStyle w:val="MinorOVRHeader"/>
      <w:jc w:val="center"/>
      <w:rPr>
        <w:i/>
      </w:rPr>
    </w:pPr>
    <w:r>
      <w:rPr>
        <w:i/>
      </w:rPr>
      <w:t>Public Summary Document</w:t>
    </w:r>
    <w:r w:rsidR="000A1B7D" w:rsidRPr="00966288">
      <w:rPr>
        <w:i/>
      </w:rPr>
      <w:t xml:space="preserve"> – </w:t>
    </w:r>
    <w:r w:rsidR="000A1B7D">
      <w:rPr>
        <w:i/>
      </w:rPr>
      <w:t xml:space="preserve">March 2021 </w:t>
    </w:r>
    <w:r w:rsidR="000A1B7D" w:rsidRPr="00966288">
      <w:rPr>
        <w:i/>
      </w:rPr>
      <w:t>PBAC Meeting</w:t>
    </w:r>
  </w:p>
  <w:p w:rsidR="00130D09" w:rsidRDefault="0013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5" w:rsidRDefault="00337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4A96AD60"/>
    <w:lvl w:ilvl="0">
      <w:start w:val="1"/>
      <w:numFmt w:val="lowerLetter"/>
      <w:lvlText w:val="%1."/>
      <w:lvlJc w:val="left"/>
      <w:pPr>
        <w:ind w:left="360" w:hanging="360"/>
      </w:pPr>
      <w:rPr>
        <w:rFonts w:hint="default"/>
      </w:rPr>
    </w:lvl>
  </w:abstractNum>
  <w:abstractNum w:abstractNumId="2" w15:restartNumberingAfterBreak="0">
    <w:nsid w:val="11EE10DA"/>
    <w:multiLevelType w:val="hybridMultilevel"/>
    <w:tmpl w:val="6CC669AE"/>
    <w:lvl w:ilvl="0" w:tplc="4A96A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3F6571"/>
    <w:multiLevelType w:val="hybridMultilevel"/>
    <w:tmpl w:val="1BB659D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1F4825"/>
    <w:multiLevelType w:val="singleLevel"/>
    <w:tmpl w:val="4A96AD60"/>
    <w:lvl w:ilvl="0">
      <w:start w:val="1"/>
      <w:numFmt w:val="lowerLetter"/>
      <w:lvlText w:val="%1."/>
      <w:lvlJc w:val="left"/>
      <w:pPr>
        <w:ind w:left="360" w:hanging="360"/>
      </w:pPr>
      <w:rPr>
        <w:rFonts w:hint="default"/>
      </w:rPr>
    </w:lvl>
  </w:abstractNum>
  <w:abstractNum w:abstractNumId="7" w15:restartNumberingAfterBreak="0">
    <w:nsid w:val="323D187A"/>
    <w:multiLevelType w:val="multilevel"/>
    <w:tmpl w:val="921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2770F"/>
    <w:multiLevelType w:val="hybridMultilevel"/>
    <w:tmpl w:val="7C3C9BB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B781E2E"/>
    <w:multiLevelType w:val="hybridMultilevel"/>
    <w:tmpl w:val="F8DE18D2"/>
    <w:lvl w:ilvl="0" w:tplc="6040F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8434E"/>
    <w:multiLevelType w:val="hybridMultilevel"/>
    <w:tmpl w:val="B7F85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7C20D8"/>
    <w:multiLevelType w:val="hybridMultilevel"/>
    <w:tmpl w:val="611622DE"/>
    <w:lvl w:ilvl="0" w:tplc="7BC4818A">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8807C3"/>
    <w:multiLevelType w:val="hybridMultilevel"/>
    <w:tmpl w:val="C8166C04"/>
    <w:lvl w:ilvl="0" w:tplc="4A96A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2C465F"/>
    <w:multiLevelType w:val="hybridMultilevel"/>
    <w:tmpl w:val="C46008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8D825C7"/>
    <w:multiLevelType w:val="hybridMultilevel"/>
    <w:tmpl w:val="041AB7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2" w15:restartNumberingAfterBreak="0">
    <w:nsid w:val="784D033C"/>
    <w:multiLevelType w:val="multilevel"/>
    <w:tmpl w:val="FFEA738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228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2"/>
  </w:num>
  <w:num w:numId="4">
    <w:abstractNumId w:val="19"/>
  </w:num>
  <w:num w:numId="5">
    <w:abstractNumId w:val="15"/>
  </w:num>
  <w:num w:numId="6">
    <w:abstractNumId w:val="10"/>
  </w:num>
  <w:num w:numId="7">
    <w:abstractNumId w:val="1"/>
  </w:num>
  <w:num w:numId="8">
    <w:abstractNumId w:val="22"/>
  </w:num>
  <w:num w:numId="9">
    <w:abstractNumId w:val="5"/>
  </w:num>
  <w:num w:numId="10">
    <w:abstractNumId w:val="23"/>
  </w:num>
  <w:num w:numId="11">
    <w:abstractNumId w:val="20"/>
  </w:num>
  <w:num w:numId="12">
    <w:abstractNumId w:val="13"/>
  </w:num>
  <w:num w:numId="13">
    <w:abstractNumId w:val="11"/>
  </w:num>
  <w:num w:numId="14">
    <w:abstractNumId w:val="22"/>
  </w:num>
  <w:num w:numId="15">
    <w:abstractNumId w:val="22"/>
  </w:num>
  <w:num w:numId="16">
    <w:abstractNumId w:val="21"/>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2"/>
  </w:num>
  <w:num w:numId="22">
    <w:abstractNumId w:val="6"/>
  </w:num>
  <w:num w:numId="23">
    <w:abstractNumId w:val="3"/>
  </w:num>
  <w:num w:numId="24">
    <w:abstractNumId w:val="2"/>
  </w:num>
  <w:num w:numId="25">
    <w:abstractNumId w:val="16"/>
  </w:num>
  <w:num w:numId="26">
    <w:abstractNumId w:val="8"/>
  </w:num>
  <w:num w:numId="27">
    <w:abstractNumId w:val="22"/>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2"/>
  </w:num>
  <w:num w:numId="33">
    <w:abstractNumId w:val="22"/>
  </w:num>
  <w:num w:numId="34">
    <w:abstractNumId w:val="22"/>
  </w:num>
  <w:num w:numId="35">
    <w:abstractNumId w:val="22"/>
  </w:num>
  <w:num w:numId="36">
    <w:abstractNumId w:val="22"/>
  </w:num>
  <w:num w:numId="37">
    <w:abstractNumId w:val="22"/>
  </w:num>
  <w:num w:numId="38">
    <w:abstractNumId w:val="18"/>
  </w:num>
  <w:num w:numId="39">
    <w:abstractNumId w:val="9"/>
  </w:num>
  <w:num w:numId="40">
    <w:abstractNumId w:val="14"/>
  </w:num>
  <w:num w:numId="41">
    <w:abstractNumId w:val="10"/>
    <w:lvlOverride w:ilvl="0">
      <w:startOverride w:val="1"/>
    </w:lvlOverride>
  </w:num>
  <w:num w:numId="42">
    <w:abstractNumId w:val="10"/>
    <w:lvlOverride w:ilvl="0">
      <w:startOverride w:val="1"/>
    </w:lvlOverride>
  </w:num>
  <w:num w:numId="43">
    <w:abstractNumId w:val="22"/>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BB8"/>
    <w:rsid w:val="00011666"/>
    <w:rsid w:val="00011A59"/>
    <w:rsid w:val="00016A41"/>
    <w:rsid w:val="000214D1"/>
    <w:rsid w:val="0002464A"/>
    <w:rsid w:val="0003106B"/>
    <w:rsid w:val="000336DE"/>
    <w:rsid w:val="00034905"/>
    <w:rsid w:val="000421A1"/>
    <w:rsid w:val="0004240E"/>
    <w:rsid w:val="00045E26"/>
    <w:rsid w:val="0005066D"/>
    <w:rsid w:val="000514B5"/>
    <w:rsid w:val="0005387D"/>
    <w:rsid w:val="00060E64"/>
    <w:rsid w:val="00066755"/>
    <w:rsid w:val="00067774"/>
    <w:rsid w:val="00070D59"/>
    <w:rsid w:val="00072F2D"/>
    <w:rsid w:val="000763D5"/>
    <w:rsid w:val="00077143"/>
    <w:rsid w:val="00077E29"/>
    <w:rsid w:val="00082169"/>
    <w:rsid w:val="000918CB"/>
    <w:rsid w:val="00091B06"/>
    <w:rsid w:val="00093E6B"/>
    <w:rsid w:val="000951C4"/>
    <w:rsid w:val="00095ADA"/>
    <w:rsid w:val="000969AD"/>
    <w:rsid w:val="000A1B7D"/>
    <w:rsid w:val="000A3AA2"/>
    <w:rsid w:val="000A3CD8"/>
    <w:rsid w:val="000A44B2"/>
    <w:rsid w:val="000A52F6"/>
    <w:rsid w:val="000B44C3"/>
    <w:rsid w:val="000B558D"/>
    <w:rsid w:val="000B6FC6"/>
    <w:rsid w:val="000C2D9B"/>
    <w:rsid w:val="000C5F95"/>
    <w:rsid w:val="000C6996"/>
    <w:rsid w:val="000D09E9"/>
    <w:rsid w:val="000D113F"/>
    <w:rsid w:val="000D19D3"/>
    <w:rsid w:val="000D1BAE"/>
    <w:rsid w:val="000D23BA"/>
    <w:rsid w:val="000D52B9"/>
    <w:rsid w:val="000E1F09"/>
    <w:rsid w:val="000E33E8"/>
    <w:rsid w:val="000E3906"/>
    <w:rsid w:val="000E5EA1"/>
    <w:rsid w:val="000E681E"/>
    <w:rsid w:val="000F0003"/>
    <w:rsid w:val="000F0785"/>
    <w:rsid w:val="000F3384"/>
    <w:rsid w:val="000F4E6A"/>
    <w:rsid w:val="000F7354"/>
    <w:rsid w:val="00101ABE"/>
    <w:rsid w:val="00102202"/>
    <w:rsid w:val="00104227"/>
    <w:rsid w:val="001107BF"/>
    <w:rsid w:val="00112648"/>
    <w:rsid w:val="00113649"/>
    <w:rsid w:val="001136FD"/>
    <w:rsid w:val="0012417C"/>
    <w:rsid w:val="0012749D"/>
    <w:rsid w:val="00130D09"/>
    <w:rsid w:val="00142395"/>
    <w:rsid w:val="00142714"/>
    <w:rsid w:val="001452ED"/>
    <w:rsid w:val="00147D84"/>
    <w:rsid w:val="00151027"/>
    <w:rsid w:val="001549C1"/>
    <w:rsid w:val="00162BDD"/>
    <w:rsid w:val="00162D4E"/>
    <w:rsid w:val="00163329"/>
    <w:rsid w:val="00164623"/>
    <w:rsid w:val="001652DE"/>
    <w:rsid w:val="00165B64"/>
    <w:rsid w:val="00180713"/>
    <w:rsid w:val="00180720"/>
    <w:rsid w:val="001830CE"/>
    <w:rsid w:val="0018643B"/>
    <w:rsid w:val="001905DE"/>
    <w:rsid w:val="00192AD2"/>
    <w:rsid w:val="0019542C"/>
    <w:rsid w:val="00196307"/>
    <w:rsid w:val="001A0F54"/>
    <w:rsid w:val="001A33EA"/>
    <w:rsid w:val="001A4C4F"/>
    <w:rsid w:val="001A76FB"/>
    <w:rsid w:val="001B017F"/>
    <w:rsid w:val="001B07E9"/>
    <w:rsid w:val="001B2BBC"/>
    <w:rsid w:val="001B3A40"/>
    <w:rsid w:val="001B3FFE"/>
    <w:rsid w:val="001B5129"/>
    <w:rsid w:val="001C0B4C"/>
    <w:rsid w:val="001C1195"/>
    <w:rsid w:val="001C2E42"/>
    <w:rsid w:val="001D1F5F"/>
    <w:rsid w:val="001D34C5"/>
    <w:rsid w:val="001E06D2"/>
    <w:rsid w:val="001E249E"/>
    <w:rsid w:val="001F005B"/>
    <w:rsid w:val="001F1850"/>
    <w:rsid w:val="001F2143"/>
    <w:rsid w:val="001F3189"/>
    <w:rsid w:val="00200A52"/>
    <w:rsid w:val="002038C7"/>
    <w:rsid w:val="00203FAC"/>
    <w:rsid w:val="00207CD2"/>
    <w:rsid w:val="00210C20"/>
    <w:rsid w:val="00213CFB"/>
    <w:rsid w:val="0021553C"/>
    <w:rsid w:val="0021557B"/>
    <w:rsid w:val="002174FD"/>
    <w:rsid w:val="00217BE1"/>
    <w:rsid w:val="00230D5C"/>
    <w:rsid w:val="00234252"/>
    <w:rsid w:val="00237AC6"/>
    <w:rsid w:val="00244490"/>
    <w:rsid w:val="00245B9C"/>
    <w:rsid w:val="00253499"/>
    <w:rsid w:val="00253E57"/>
    <w:rsid w:val="0025499B"/>
    <w:rsid w:val="002551A4"/>
    <w:rsid w:val="00257664"/>
    <w:rsid w:val="00265151"/>
    <w:rsid w:val="00266509"/>
    <w:rsid w:val="00271BA1"/>
    <w:rsid w:val="002762FA"/>
    <w:rsid w:val="00277505"/>
    <w:rsid w:val="002808D3"/>
    <w:rsid w:val="002823B6"/>
    <w:rsid w:val="00290CD2"/>
    <w:rsid w:val="00290DAF"/>
    <w:rsid w:val="00294274"/>
    <w:rsid w:val="0029458F"/>
    <w:rsid w:val="002A0551"/>
    <w:rsid w:val="002A0E04"/>
    <w:rsid w:val="002A104C"/>
    <w:rsid w:val="002A1EF7"/>
    <w:rsid w:val="002A494D"/>
    <w:rsid w:val="002A4960"/>
    <w:rsid w:val="002A5893"/>
    <w:rsid w:val="002B0AE0"/>
    <w:rsid w:val="002B1AE6"/>
    <w:rsid w:val="002B1D51"/>
    <w:rsid w:val="002B2DE8"/>
    <w:rsid w:val="002B30F8"/>
    <w:rsid w:val="002B388A"/>
    <w:rsid w:val="002B5596"/>
    <w:rsid w:val="002C18DE"/>
    <w:rsid w:val="002C212F"/>
    <w:rsid w:val="002C7485"/>
    <w:rsid w:val="002D283A"/>
    <w:rsid w:val="002D4543"/>
    <w:rsid w:val="002E0DAC"/>
    <w:rsid w:val="002E3153"/>
    <w:rsid w:val="002E5292"/>
    <w:rsid w:val="002E72CA"/>
    <w:rsid w:val="002E731E"/>
    <w:rsid w:val="002F600D"/>
    <w:rsid w:val="002F6331"/>
    <w:rsid w:val="002F7012"/>
    <w:rsid w:val="00300AD6"/>
    <w:rsid w:val="00300B1B"/>
    <w:rsid w:val="00301708"/>
    <w:rsid w:val="003019D0"/>
    <w:rsid w:val="003064AF"/>
    <w:rsid w:val="00310B68"/>
    <w:rsid w:val="00317C6C"/>
    <w:rsid w:val="00320CD3"/>
    <w:rsid w:val="00326E79"/>
    <w:rsid w:val="003301B1"/>
    <w:rsid w:val="00331189"/>
    <w:rsid w:val="0033263D"/>
    <w:rsid w:val="0033518A"/>
    <w:rsid w:val="003367EF"/>
    <w:rsid w:val="00337195"/>
    <w:rsid w:val="00341AE4"/>
    <w:rsid w:val="003476EE"/>
    <w:rsid w:val="00354158"/>
    <w:rsid w:val="003541DD"/>
    <w:rsid w:val="00354EE0"/>
    <w:rsid w:val="00356E5B"/>
    <w:rsid w:val="003736C9"/>
    <w:rsid w:val="003750FE"/>
    <w:rsid w:val="00375232"/>
    <w:rsid w:val="00381674"/>
    <w:rsid w:val="00384988"/>
    <w:rsid w:val="003872CF"/>
    <w:rsid w:val="00387ABE"/>
    <w:rsid w:val="0039782C"/>
    <w:rsid w:val="003A2BDF"/>
    <w:rsid w:val="003A3DBC"/>
    <w:rsid w:val="003A5B4A"/>
    <w:rsid w:val="003A5D95"/>
    <w:rsid w:val="003B23C5"/>
    <w:rsid w:val="003B2A75"/>
    <w:rsid w:val="003B3029"/>
    <w:rsid w:val="003B6124"/>
    <w:rsid w:val="003C093A"/>
    <w:rsid w:val="003C1ECF"/>
    <w:rsid w:val="003C2FB5"/>
    <w:rsid w:val="003C579D"/>
    <w:rsid w:val="003D24C5"/>
    <w:rsid w:val="003D4AC4"/>
    <w:rsid w:val="003D63B7"/>
    <w:rsid w:val="003D74C5"/>
    <w:rsid w:val="003E468B"/>
    <w:rsid w:val="003E5778"/>
    <w:rsid w:val="003E62BD"/>
    <w:rsid w:val="003F0C3A"/>
    <w:rsid w:val="003F3228"/>
    <w:rsid w:val="003F5C8C"/>
    <w:rsid w:val="003F63CE"/>
    <w:rsid w:val="003F775A"/>
    <w:rsid w:val="00400E55"/>
    <w:rsid w:val="00401170"/>
    <w:rsid w:val="0040128E"/>
    <w:rsid w:val="0040216B"/>
    <w:rsid w:val="0040465D"/>
    <w:rsid w:val="00416E94"/>
    <w:rsid w:val="004252EC"/>
    <w:rsid w:val="00430D39"/>
    <w:rsid w:val="004417E7"/>
    <w:rsid w:val="00441990"/>
    <w:rsid w:val="00442267"/>
    <w:rsid w:val="004465BD"/>
    <w:rsid w:val="00446938"/>
    <w:rsid w:val="00452B8E"/>
    <w:rsid w:val="0045726F"/>
    <w:rsid w:val="00461A44"/>
    <w:rsid w:val="00465B1D"/>
    <w:rsid w:val="00466ADA"/>
    <w:rsid w:val="004702BB"/>
    <w:rsid w:val="00470AF2"/>
    <w:rsid w:val="0047494B"/>
    <w:rsid w:val="00476245"/>
    <w:rsid w:val="00477A9B"/>
    <w:rsid w:val="00483035"/>
    <w:rsid w:val="00485940"/>
    <w:rsid w:val="00487029"/>
    <w:rsid w:val="004904B9"/>
    <w:rsid w:val="00497D2F"/>
    <w:rsid w:val="004A2484"/>
    <w:rsid w:val="004A5A85"/>
    <w:rsid w:val="004A71D1"/>
    <w:rsid w:val="004A7C5B"/>
    <w:rsid w:val="004B1845"/>
    <w:rsid w:val="004B2E98"/>
    <w:rsid w:val="004B5640"/>
    <w:rsid w:val="004B650F"/>
    <w:rsid w:val="004C03D0"/>
    <w:rsid w:val="004C1BD7"/>
    <w:rsid w:val="004C31FE"/>
    <w:rsid w:val="004C42FA"/>
    <w:rsid w:val="004C524C"/>
    <w:rsid w:val="004C5FFA"/>
    <w:rsid w:val="004C691D"/>
    <w:rsid w:val="004C6C07"/>
    <w:rsid w:val="004D30B0"/>
    <w:rsid w:val="004D4FF6"/>
    <w:rsid w:val="004E19A1"/>
    <w:rsid w:val="004E2173"/>
    <w:rsid w:val="004E5250"/>
    <w:rsid w:val="004E692D"/>
    <w:rsid w:val="004E7D87"/>
    <w:rsid w:val="004F2553"/>
    <w:rsid w:val="004F3E5D"/>
    <w:rsid w:val="00501554"/>
    <w:rsid w:val="00502AFE"/>
    <w:rsid w:val="00503AD7"/>
    <w:rsid w:val="00504E0C"/>
    <w:rsid w:val="005109D4"/>
    <w:rsid w:val="00514CD7"/>
    <w:rsid w:val="005156E3"/>
    <w:rsid w:val="00520D6A"/>
    <w:rsid w:val="00522DB6"/>
    <w:rsid w:val="0052792D"/>
    <w:rsid w:val="005319B2"/>
    <w:rsid w:val="005323E7"/>
    <w:rsid w:val="00532402"/>
    <w:rsid w:val="00532C74"/>
    <w:rsid w:val="00534E2E"/>
    <w:rsid w:val="005406DF"/>
    <w:rsid w:val="00544552"/>
    <w:rsid w:val="00545130"/>
    <w:rsid w:val="0055286A"/>
    <w:rsid w:val="00555745"/>
    <w:rsid w:val="00557D4F"/>
    <w:rsid w:val="00557F0F"/>
    <w:rsid w:val="00560B0C"/>
    <w:rsid w:val="0056142F"/>
    <w:rsid w:val="00563C06"/>
    <w:rsid w:val="0056484E"/>
    <w:rsid w:val="005663E0"/>
    <w:rsid w:val="00570DDF"/>
    <w:rsid w:val="005764CD"/>
    <w:rsid w:val="00577C4D"/>
    <w:rsid w:val="00580532"/>
    <w:rsid w:val="00581932"/>
    <w:rsid w:val="00583EF0"/>
    <w:rsid w:val="005963BB"/>
    <w:rsid w:val="00597655"/>
    <w:rsid w:val="005A3173"/>
    <w:rsid w:val="005A3223"/>
    <w:rsid w:val="005A3DA3"/>
    <w:rsid w:val="005A52C4"/>
    <w:rsid w:val="005A7ED3"/>
    <w:rsid w:val="005B15C9"/>
    <w:rsid w:val="005B5ADD"/>
    <w:rsid w:val="005C4F73"/>
    <w:rsid w:val="005D03AB"/>
    <w:rsid w:val="005D2822"/>
    <w:rsid w:val="005D5017"/>
    <w:rsid w:val="005D63FA"/>
    <w:rsid w:val="005D6F69"/>
    <w:rsid w:val="005E0CE4"/>
    <w:rsid w:val="005E0D82"/>
    <w:rsid w:val="005E1333"/>
    <w:rsid w:val="005E2E5A"/>
    <w:rsid w:val="005E3136"/>
    <w:rsid w:val="005E4917"/>
    <w:rsid w:val="005E507D"/>
    <w:rsid w:val="00601A91"/>
    <w:rsid w:val="00602BA3"/>
    <w:rsid w:val="00605B63"/>
    <w:rsid w:val="00605F9A"/>
    <w:rsid w:val="00606EED"/>
    <w:rsid w:val="006120F9"/>
    <w:rsid w:val="00612E34"/>
    <w:rsid w:val="00614159"/>
    <w:rsid w:val="00616C5F"/>
    <w:rsid w:val="00616DAC"/>
    <w:rsid w:val="00617C00"/>
    <w:rsid w:val="006263BF"/>
    <w:rsid w:val="0062748A"/>
    <w:rsid w:val="00630A2C"/>
    <w:rsid w:val="00632BD4"/>
    <w:rsid w:val="006366EC"/>
    <w:rsid w:val="0063682E"/>
    <w:rsid w:val="00640175"/>
    <w:rsid w:val="00642DA8"/>
    <w:rsid w:val="006436CD"/>
    <w:rsid w:val="00645072"/>
    <w:rsid w:val="00645282"/>
    <w:rsid w:val="00651169"/>
    <w:rsid w:val="00652C8B"/>
    <w:rsid w:val="00653D69"/>
    <w:rsid w:val="006552E6"/>
    <w:rsid w:val="00655794"/>
    <w:rsid w:val="00657C63"/>
    <w:rsid w:val="00657E2C"/>
    <w:rsid w:val="00664205"/>
    <w:rsid w:val="006670BE"/>
    <w:rsid w:val="00667553"/>
    <w:rsid w:val="00667754"/>
    <w:rsid w:val="00670A76"/>
    <w:rsid w:val="006711AA"/>
    <w:rsid w:val="00672B57"/>
    <w:rsid w:val="00673F1F"/>
    <w:rsid w:val="00675622"/>
    <w:rsid w:val="0067747D"/>
    <w:rsid w:val="0068090A"/>
    <w:rsid w:val="006818D5"/>
    <w:rsid w:val="00681CA4"/>
    <w:rsid w:val="00681DAA"/>
    <w:rsid w:val="00687EAE"/>
    <w:rsid w:val="0069039D"/>
    <w:rsid w:val="006906DB"/>
    <w:rsid w:val="00691E6C"/>
    <w:rsid w:val="00693DFB"/>
    <w:rsid w:val="0069501D"/>
    <w:rsid w:val="00696129"/>
    <w:rsid w:val="0069628D"/>
    <w:rsid w:val="00697CF2"/>
    <w:rsid w:val="006A12A5"/>
    <w:rsid w:val="006A2525"/>
    <w:rsid w:val="006A5E20"/>
    <w:rsid w:val="006B065E"/>
    <w:rsid w:val="006B0D94"/>
    <w:rsid w:val="006B485D"/>
    <w:rsid w:val="006C334C"/>
    <w:rsid w:val="006C708E"/>
    <w:rsid w:val="006D14E7"/>
    <w:rsid w:val="006D4444"/>
    <w:rsid w:val="006D6493"/>
    <w:rsid w:val="006D6EC7"/>
    <w:rsid w:val="006E1A70"/>
    <w:rsid w:val="006E1BCD"/>
    <w:rsid w:val="006E4B28"/>
    <w:rsid w:val="006F0A71"/>
    <w:rsid w:val="006F40C2"/>
    <w:rsid w:val="006F5125"/>
    <w:rsid w:val="006F733D"/>
    <w:rsid w:val="00701A1E"/>
    <w:rsid w:val="00702B6F"/>
    <w:rsid w:val="00706A2F"/>
    <w:rsid w:val="0070718E"/>
    <w:rsid w:val="00710259"/>
    <w:rsid w:val="0071031F"/>
    <w:rsid w:val="0071340B"/>
    <w:rsid w:val="00715BBB"/>
    <w:rsid w:val="00716A68"/>
    <w:rsid w:val="007174BB"/>
    <w:rsid w:val="0072025D"/>
    <w:rsid w:val="00725969"/>
    <w:rsid w:val="0073137C"/>
    <w:rsid w:val="00732459"/>
    <w:rsid w:val="007353D3"/>
    <w:rsid w:val="0074156B"/>
    <w:rsid w:val="00741DF7"/>
    <w:rsid w:val="00747092"/>
    <w:rsid w:val="007555E8"/>
    <w:rsid w:val="0076420C"/>
    <w:rsid w:val="00771D07"/>
    <w:rsid w:val="00772D83"/>
    <w:rsid w:val="00773BE3"/>
    <w:rsid w:val="00774E2C"/>
    <w:rsid w:val="007753C2"/>
    <w:rsid w:val="0077725A"/>
    <w:rsid w:val="00781330"/>
    <w:rsid w:val="007838B8"/>
    <w:rsid w:val="00786332"/>
    <w:rsid w:val="007915BA"/>
    <w:rsid w:val="007951CF"/>
    <w:rsid w:val="007B3DDC"/>
    <w:rsid w:val="007B72A6"/>
    <w:rsid w:val="007B7E32"/>
    <w:rsid w:val="007C0F57"/>
    <w:rsid w:val="007C2A11"/>
    <w:rsid w:val="007C40B6"/>
    <w:rsid w:val="007C729F"/>
    <w:rsid w:val="007D503D"/>
    <w:rsid w:val="007E1D28"/>
    <w:rsid w:val="007F0021"/>
    <w:rsid w:val="007F023F"/>
    <w:rsid w:val="007F2641"/>
    <w:rsid w:val="007F7C36"/>
    <w:rsid w:val="00806796"/>
    <w:rsid w:val="00811CC0"/>
    <w:rsid w:val="008123C2"/>
    <w:rsid w:val="008151D6"/>
    <w:rsid w:val="00821527"/>
    <w:rsid w:val="008268BB"/>
    <w:rsid w:val="00826F6D"/>
    <w:rsid w:val="008306F3"/>
    <w:rsid w:val="00830E40"/>
    <w:rsid w:val="0083527F"/>
    <w:rsid w:val="00835C62"/>
    <w:rsid w:val="00837F3F"/>
    <w:rsid w:val="00847EC0"/>
    <w:rsid w:val="00854508"/>
    <w:rsid w:val="00855FD6"/>
    <w:rsid w:val="00856DDD"/>
    <w:rsid w:val="008624FA"/>
    <w:rsid w:val="00863E68"/>
    <w:rsid w:val="008647B5"/>
    <w:rsid w:val="008668F0"/>
    <w:rsid w:val="00866C8D"/>
    <w:rsid w:val="00875DCB"/>
    <w:rsid w:val="00882085"/>
    <w:rsid w:val="00883188"/>
    <w:rsid w:val="0088798F"/>
    <w:rsid w:val="00897D58"/>
    <w:rsid w:val="00897F22"/>
    <w:rsid w:val="008A0B39"/>
    <w:rsid w:val="008A1956"/>
    <w:rsid w:val="008A3547"/>
    <w:rsid w:val="008A4937"/>
    <w:rsid w:val="008A50F1"/>
    <w:rsid w:val="008A59D9"/>
    <w:rsid w:val="008A6819"/>
    <w:rsid w:val="008B2EC0"/>
    <w:rsid w:val="008B4AA6"/>
    <w:rsid w:val="008D1B5C"/>
    <w:rsid w:val="008D3C82"/>
    <w:rsid w:val="008D447E"/>
    <w:rsid w:val="008D7A41"/>
    <w:rsid w:val="008E2C72"/>
    <w:rsid w:val="008E3680"/>
    <w:rsid w:val="008E5870"/>
    <w:rsid w:val="008F0213"/>
    <w:rsid w:val="008F1434"/>
    <w:rsid w:val="008F54C3"/>
    <w:rsid w:val="008F7355"/>
    <w:rsid w:val="009023DC"/>
    <w:rsid w:val="009027C5"/>
    <w:rsid w:val="009067B7"/>
    <w:rsid w:val="00910C3C"/>
    <w:rsid w:val="00911FF3"/>
    <w:rsid w:val="00917D69"/>
    <w:rsid w:val="00923CF2"/>
    <w:rsid w:val="0092576A"/>
    <w:rsid w:val="00926560"/>
    <w:rsid w:val="00930937"/>
    <w:rsid w:val="009324A6"/>
    <w:rsid w:val="00933E6C"/>
    <w:rsid w:val="00937958"/>
    <w:rsid w:val="00940789"/>
    <w:rsid w:val="00941602"/>
    <w:rsid w:val="00941F1F"/>
    <w:rsid w:val="00942160"/>
    <w:rsid w:val="0095146F"/>
    <w:rsid w:val="00957944"/>
    <w:rsid w:val="009602C5"/>
    <w:rsid w:val="00962223"/>
    <w:rsid w:val="00962DF5"/>
    <w:rsid w:val="00966D0D"/>
    <w:rsid w:val="0096783C"/>
    <w:rsid w:val="0097224A"/>
    <w:rsid w:val="009722B3"/>
    <w:rsid w:val="00974C21"/>
    <w:rsid w:val="00975948"/>
    <w:rsid w:val="00977BF3"/>
    <w:rsid w:val="009803E4"/>
    <w:rsid w:val="00980B0E"/>
    <w:rsid w:val="009825CB"/>
    <w:rsid w:val="009836A3"/>
    <w:rsid w:val="009855A8"/>
    <w:rsid w:val="009913F4"/>
    <w:rsid w:val="00992DF2"/>
    <w:rsid w:val="0099465B"/>
    <w:rsid w:val="009A0CDD"/>
    <w:rsid w:val="009A3168"/>
    <w:rsid w:val="009A5636"/>
    <w:rsid w:val="009A61CA"/>
    <w:rsid w:val="009B0A3D"/>
    <w:rsid w:val="009B0C64"/>
    <w:rsid w:val="009B0F67"/>
    <w:rsid w:val="009B27C6"/>
    <w:rsid w:val="009B54E8"/>
    <w:rsid w:val="009C703C"/>
    <w:rsid w:val="009D206E"/>
    <w:rsid w:val="009D3CAA"/>
    <w:rsid w:val="009D6532"/>
    <w:rsid w:val="009D79DF"/>
    <w:rsid w:val="009E2E8E"/>
    <w:rsid w:val="009E40E1"/>
    <w:rsid w:val="009F0EFA"/>
    <w:rsid w:val="009F4E46"/>
    <w:rsid w:val="009F5B65"/>
    <w:rsid w:val="009F5F2E"/>
    <w:rsid w:val="00A012C7"/>
    <w:rsid w:val="00A01432"/>
    <w:rsid w:val="00A06225"/>
    <w:rsid w:val="00A11A3D"/>
    <w:rsid w:val="00A128E6"/>
    <w:rsid w:val="00A144D3"/>
    <w:rsid w:val="00A22AC3"/>
    <w:rsid w:val="00A23F3F"/>
    <w:rsid w:val="00A24067"/>
    <w:rsid w:val="00A2744D"/>
    <w:rsid w:val="00A34E6C"/>
    <w:rsid w:val="00A36398"/>
    <w:rsid w:val="00A37C8D"/>
    <w:rsid w:val="00A4020E"/>
    <w:rsid w:val="00A40FB5"/>
    <w:rsid w:val="00A42826"/>
    <w:rsid w:val="00A429B3"/>
    <w:rsid w:val="00A5273B"/>
    <w:rsid w:val="00A53A9D"/>
    <w:rsid w:val="00A55FEE"/>
    <w:rsid w:val="00A57422"/>
    <w:rsid w:val="00A5775C"/>
    <w:rsid w:val="00A62C1A"/>
    <w:rsid w:val="00A6426D"/>
    <w:rsid w:val="00A665C1"/>
    <w:rsid w:val="00A673A4"/>
    <w:rsid w:val="00A70622"/>
    <w:rsid w:val="00A70977"/>
    <w:rsid w:val="00A70D58"/>
    <w:rsid w:val="00A744F9"/>
    <w:rsid w:val="00A77613"/>
    <w:rsid w:val="00A81851"/>
    <w:rsid w:val="00A8390C"/>
    <w:rsid w:val="00A86AE0"/>
    <w:rsid w:val="00A916DE"/>
    <w:rsid w:val="00A928BD"/>
    <w:rsid w:val="00A9386B"/>
    <w:rsid w:val="00A96239"/>
    <w:rsid w:val="00A97DE9"/>
    <w:rsid w:val="00AA12CD"/>
    <w:rsid w:val="00AA18AB"/>
    <w:rsid w:val="00AA4D1C"/>
    <w:rsid w:val="00AA52FD"/>
    <w:rsid w:val="00AB04BD"/>
    <w:rsid w:val="00AB5856"/>
    <w:rsid w:val="00AC193C"/>
    <w:rsid w:val="00AC4DE5"/>
    <w:rsid w:val="00AC5206"/>
    <w:rsid w:val="00AD4322"/>
    <w:rsid w:val="00AD4778"/>
    <w:rsid w:val="00AE11A5"/>
    <w:rsid w:val="00AE13E2"/>
    <w:rsid w:val="00AE1808"/>
    <w:rsid w:val="00AE22D3"/>
    <w:rsid w:val="00AE5A49"/>
    <w:rsid w:val="00AF62DF"/>
    <w:rsid w:val="00AF68CC"/>
    <w:rsid w:val="00AF70D7"/>
    <w:rsid w:val="00B042B6"/>
    <w:rsid w:val="00B06478"/>
    <w:rsid w:val="00B07CFB"/>
    <w:rsid w:val="00B1059E"/>
    <w:rsid w:val="00B16273"/>
    <w:rsid w:val="00B170A5"/>
    <w:rsid w:val="00B176C8"/>
    <w:rsid w:val="00B17EE5"/>
    <w:rsid w:val="00B203FC"/>
    <w:rsid w:val="00B205AA"/>
    <w:rsid w:val="00B22E84"/>
    <w:rsid w:val="00B233AD"/>
    <w:rsid w:val="00B23E25"/>
    <w:rsid w:val="00B25F75"/>
    <w:rsid w:val="00B26B3F"/>
    <w:rsid w:val="00B2778F"/>
    <w:rsid w:val="00B33635"/>
    <w:rsid w:val="00B33EA3"/>
    <w:rsid w:val="00B34E78"/>
    <w:rsid w:val="00B36E6C"/>
    <w:rsid w:val="00B407E9"/>
    <w:rsid w:val="00B42AF4"/>
    <w:rsid w:val="00B43E90"/>
    <w:rsid w:val="00B467DC"/>
    <w:rsid w:val="00B56118"/>
    <w:rsid w:val="00B630C5"/>
    <w:rsid w:val="00B6773F"/>
    <w:rsid w:val="00B7025B"/>
    <w:rsid w:val="00B70EB3"/>
    <w:rsid w:val="00B72281"/>
    <w:rsid w:val="00B727AF"/>
    <w:rsid w:val="00B7525E"/>
    <w:rsid w:val="00B760FB"/>
    <w:rsid w:val="00B767AB"/>
    <w:rsid w:val="00B801BA"/>
    <w:rsid w:val="00B84D5C"/>
    <w:rsid w:val="00B8722B"/>
    <w:rsid w:val="00B87FDF"/>
    <w:rsid w:val="00BA2DA8"/>
    <w:rsid w:val="00BA347C"/>
    <w:rsid w:val="00BB5C49"/>
    <w:rsid w:val="00BB5D52"/>
    <w:rsid w:val="00BB69F5"/>
    <w:rsid w:val="00BB7EC3"/>
    <w:rsid w:val="00BC4B9A"/>
    <w:rsid w:val="00BC7B8A"/>
    <w:rsid w:val="00BD02C3"/>
    <w:rsid w:val="00BD1EBD"/>
    <w:rsid w:val="00BD508B"/>
    <w:rsid w:val="00BD7483"/>
    <w:rsid w:val="00BD784C"/>
    <w:rsid w:val="00BE020A"/>
    <w:rsid w:val="00BE13DF"/>
    <w:rsid w:val="00BF092C"/>
    <w:rsid w:val="00BF27A0"/>
    <w:rsid w:val="00BF4CB6"/>
    <w:rsid w:val="00C00DA7"/>
    <w:rsid w:val="00C045D7"/>
    <w:rsid w:val="00C04CDE"/>
    <w:rsid w:val="00C12768"/>
    <w:rsid w:val="00C12D70"/>
    <w:rsid w:val="00C15F8A"/>
    <w:rsid w:val="00C215AE"/>
    <w:rsid w:val="00C21B09"/>
    <w:rsid w:val="00C21D82"/>
    <w:rsid w:val="00C2673A"/>
    <w:rsid w:val="00C2765A"/>
    <w:rsid w:val="00C27B58"/>
    <w:rsid w:val="00C302A0"/>
    <w:rsid w:val="00C331E0"/>
    <w:rsid w:val="00C35996"/>
    <w:rsid w:val="00C4121C"/>
    <w:rsid w:val="00C44E2E"/>
    <w:rsid w:val="00C4747E"/>
    <w:rsid w:val="00C5151E"/>
    <w:rsid w:val="00C5342C"/>
    <w:rsid w:val="00C53B2B"/>
    <w:rsid w:val="00C60272"/>
    <w:rsid w:val="00C603D4"/>
    <w:rsid w:val="00C6256A"/>
    <w:rsid w:val="00C710E2"/>
    <w:rsid w:val="00C71C3F"/>
    <w:rsid w:val="00C7409E"/>
    <w:rsid w:val="00C754BE"/>
    <w:rsid w:val="00C76E76"/>
    <w:rsid w:val="00C77891"/>
    <w:rsid w:val="00C91449"/>
    <w:rsid w:val="00C92032"/>
    <w:rsid w:val="00C92D10"/>
    <w:rsid w:val="00C930BE"/>
    <w:rsid w:val="00CA48D9"/>
    <w:rsid w:val="00CB1193"/>
    <w:rsid w:val="00CB4767"/>
    <w:rsid w:val="00CB493D"/>
    <w:rsid w:val="00CC3B97"/>
    <w:rsid w:val="00CD7923"/>
    <w:rsid w:val="00CE10C4"/>
    <w:rsid w:val="00CE27B5"/>
    <w:rsid w:val="00CE6DAF"/>
    <w:rsid w:val="00CF2168"/>
    <w:rsid w:val="00CF410A"/>
    <w:rsid w:val="00CF492F"/>
    <w:rsid w:val="00CF642F"/>
    <w:rsid w:val="00CF6DFD"/>
    <w:rsid w:val="00D0321E"/>
    <w:rsid w:val="00D03D9E"/>
    <w:rsid w:val="00D05078"/>
    <w:rsid w:val="00D07A8A"/>
    <w:rsid w:val="00D1455A"/>
    <w:rsid w:val="00D22093"/>
    <w:rsid w:val="00D31150"/>
    <w:rsid w:val="00D3138B"/>
    <w:rsid w:val="00D3280C"/>
    <w:rsid w:val="00D3406A"/>
    <w:rsid w:val="00D35FF8"/>
    <w:rsid w:val="00D36E11"/>
    <w:rsid w:val="00D40B11"/>
    <w:rsid w:val="00D441F1"/>
    <w:rsid w:val="00D4572C"/>
    <w:rsid w:val="00D467B2"/>
    <w:rsid w:val="00D469B2"/>
    <w:rsid w:val="00D54B09"/>
    <w:rsid w:val="00D640CA"/>
    <w:rsid w:val="00D65658"/>
    <w:rsid w:val="00D72B6F"/>
    <w:rsid w:val="00D741EB"/>
    <w:rsid w:val="00D7679C"/>
    <w:rsid w:val="00D820F3"/>
    <w:rsid w:val="00D82345"/>
    <w:rsid w:val="00D83605"/>
    <w:rsid w:val="00D84934"/>
    <w:rsid w:val="00D850A4"/>
    <w:rsid w:val="00D91271"/>
    <w:rsid w:val="00D919F5"/>
    <w:rsid w:val="00D94F03"/>
    <w:rsid w:val="00DA0D14"/>
    <w:rsid w:val="00DA1FC9"/>
    <w:rsid w:val="00DA2CB5"/>
    <w:rsid w:val="00DA4BAC"/>
    <w:rsid w:val="00DA75D2"/>
    <w:rsid w:val="00DB0151"/>
    <w:rsid w:val="00DB33AB"/>
    <w:rsid w:val="00DC2C3E"/>
    <w:rsid w:val="00DC45C1"/>
    <w:rsid w:val="00DC4880"/>
    <w:rsid w:val="00DE5B6A"/>
    <w:rsid w:val="00DE6D27"/>
    <w:rsid w:val="00DF01F8"/>
    <w:rsid w:val="00DF217D"/>
    <w:rsid w:val="00DF26A7"/>
    <w:rsid w:val="00DF3277"/>
    <w:rsid w:val="00DF7919"/>
    <w:rsid w:val="00E0207E"/>
    <w:rsid w:val="00E03912"/>
    <w:rsid w:val="00E078D9"/>
    <w:rsid w:val="00E15627"/>
    <w:rsid w:val="00E164B3"/>
    <w:rsid w:val="00E16910"/>
    <w:rsid w:val="00E20399"/>
    <w:rsid w:val="00E24E09"/>
    <w:rsid w:val="00E27234"/>
    <w:rsid w:val="00E41AA8"/>
    <w:rsid w:val="00E42BDB"/>
    <w:rsid w:val="00E57EEB"/>
    <w:rsid w:val="00E62D94"/>
    <w:rsid w:val="00E64F37"/>
    <w:rsid w:val="00E65E54"/>
    <w:rsid w:val="00E661C7"/>
    <w:rsid w:val="00E72B9F"/>
    <w:rsid w:val="00E80155"/>
    <w:rsid w:val="00E8134B"/>
    <w:rsid w:val="00E81E0D"/>
    <w:rsid w:val="00E81F28"/>
    <w:rsid w:val="00E848C0"/>
    <w:rsid w:val="00E91B96"/>
    <w:rsid w:val="00E93D1E"/>
    <w:rsid w:val="00E941A1"/>
    <w:rsid w:val="00E943D3"/>
    <w:rsid w:val="00E95CE3"/>
    <w:rsid w:val="00EA252F"/>
    <w:rsid w:val="00EA2825"/>
    <w:rsid w:val="00EA3773"/>
    <w:rsid w:val="00EA6518"/>
    <w:rsid w:val="00EA7466"/>
    <w:rsid w:val="00EA7EDE"/>
    <w:rsid w:val="00EB0B63"/>
    <w:rsid w:val="00EB1936"/>
    <w:rsid w:val="00EB37BE"/>
    <w:rsid w:val="00EB5088"/>
    <w:rsid w:val="00EC526C"/>
    <w:rsid w:val="00ED1644"/>
    <w:rsid w:val="00ED2593"/>
    <w:rsid w:val="00ED7D55"/>
    <w:rsid w:val="00ED7D9C"/>
    <w:rsid w:val="00EE31A2"/>
    <w:rsid w:val="00EE549D"/>
    <w:rsid w:val="00EE7372"/>
    <w:rsid w:val="00EF0069"/>
    <w:rsid w:val="00EF136C"/>
    <w:rsid w:val="00EF44A0"/>
    <w:rsid w:val="00EF4FED"/>
    <w:rsid w:val="00EF6FB3"/>
    <w:rsid w:val="00EF75C5"/>
    <w:rsid w:val="00F007C6"/>
    <w:rsid w:val="00F0172E"/>
    <w:rsid w:val="00F050BD"/>
    <w:rsid w:val="00F05657"/>
    <w:rsid w:val="00F059DD"/>
    <w:rsid w:val="00F17C62"/>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027F"/>
    <w:rsid w:val="00F43AF2"/>
    <w:rsid w:val="00F5007E"/>
    <w:rsid w:val="00F50EC4"/>
    <w:rsid w:val="00F52232"/>
    <w:rsid w:val="00F5313D"/>
    <w:rsid w:val="00F550CF"/>
    <w:rsid w:val="00F57A6D"/>
    <w:rsid w:val="00F638CC"/>
    <w:rsid w:val="00F64C9E"/>
    <w:rsid w:val="00F64CC1"/>
    <w:rsid w:val="00F677D0"/>
    <w:rsid w:val="00F72317"/>
    <w:rsid w:val="00F80475"/>
    <w:rsid w:val="00F80698"/>
    <w:rsid w:val="00F822A3"/>
    <w:rsid w:val="00F8247A"/>
    <w:rsid w:val="00F82E5C"/>
    <w:rsid w:val="00F8521B"/>
    <w:rsid w:val="00F87CE5"/>
    <w:rsid w:val="00F9629A"/>
    <w:rsid w:val="00F97EFC"/>
    <w:rsid w:val="00FA1BDD"/>
    <w:rsid w:val="00FA305C"/>
    <w:rsid w:val="00FA4DD5"/>
    <w:rsid w:val="00FA5883"/>
    <w:rsid w:val="00FA6055"/>
    <w:rsid w:val="00FB0B39"/>
    <w:rsid w:val="00FB322F"/>
    <w:rsid w:val="00FB442F"/>
    <w:rsid w:val="00FC0DC8"/>
    <w:rsid w:val="00FC1929"/>
    <w:rsid w:val="00FC5B46"/>
    <w:rsid w:val="00FC78A1"/>
    <w:rsid w:val="00FD626F"/>
    <w:rsid w:val="00FD6D8E"/>
    <w:rsid w:val="00FE0663"/>
    <w:rsid w:val="00FE0E94"/>
    <w:rsid w:val="00FE3554"/>
    <w:rsid w:val="00FE3CD9"/>
    <w:rsid w:val="00FE6C6D"/>
    <w:rsid w:val="00FE7F25"/>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C3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2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1E249E"/>
    <w:pPr>
      <w:spacing w:before="120" w:after="160"/>
      <w:ind w:left="720" w:hanging="720"/>
      <w:jc w:val="left"/>
    </w:pPr>
    <w:rPr>
      <w:rFonts w:asciiTheme="minorHAnsi" w:eastAsia="Calibri" w:hAnsiTheme="minorHAnsi"/>
      <w:sz w:val="36"/>
      <w:szCs w:val="36"/>
      <w:lang w:eastAsia="en-US"/>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1E249E"/>
    <w:rPr>
      <w:rFonts w:asciiTheme="minorHAnsi" w:eastAsia="Calibri" w:hAnsiTheme="minorHAnsi" w:cstheme="majorBidi"/>
      <w:b/>
      <w:spacing w:val="5"/>
      <w:kern w:val="28"/>
      <w:sz w:val="36"/>
      <w:szCs w:val="36"/>
      <w:lang w:eastAsia="en-US"/>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0F0785"/>
    <w:pPr>
      <w:numPr>
        <w:ilvl w:val="1"/>
        <w:numId w:val="15"/>
      </w:numPr>
      <w:ind w:left="720"/>
    </w:pPr>
    <w:rPr>
      <w:rFonts w:eastAsiaTheme="minorHAnsi" w:cstheme="minorHAnsi"/>
      <w:snapToGrid/>
      <w:color w:val="2222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0F0785"/>
    <w:rPr>
      <w:rFonts w:asciiTheme="minorHAnsi" w:eastAsiaTheme="minorHAnsi" w:hAnsiTheme="minorHAnsi" w:cstheme="minorHAnsi"/>
      <w:snapToGrid/>
      <w:color w:val="222222"/>
      <w:sz w:val="24"/>
      <w:szCs w:val="24"/>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color w:val="222222"/>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A96239"/>
    <w:pPr>
      <w:keepNext/>
      <w:numPr>
        <w:numId w:val="15"/>
      </w:numPr>
      <w:spacing w:before="240" w:after="120"/>
      <w:outlineLvl w:val="0"/>
    </w:pPr>
    <w:rPr>
      <w:rFonts w:asciiTheme="minorHAnsi" w:eastAsia="Calibr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NormalWeb">
    <w:name w:val="Normal (Web)"/>
    <w:basedOn w:val="Normal"/>
    <w:uiPriority w:val="99"/>
    <w:semiHidden/>
    <w:unhideWhenUsed/>
    <w:rsid w:val="001D34C5"/>
    <w:pPr>
      <w:spacing w:before="100" w:beforeAutospacing="1" w:after="100" w:afterAutospacing="1"/>
      <w:jc w:val="left"/>
    </w:pPr>
    <w:rPr>
      <w:rFonts w:ascii="Times New Roman" w:hAnsi="Times New Roman"/>
    </w:rPr>
  </w:style>
  <w:style w:type="paragraph" w:customStyle="1" w:styleId="Default">
    <w:name w:val="Default"/>
    <w:rsid w:val="00640175"/>
    <w:pPr>
      <w:autoSpaceDE w:val="0"/>
      <w:autoSpaceDN w:val="0"/>
      <w:adjustRightInd w:val="0"/>
    </w:pPr>
    <w:rPr>
      <w:rFonts w:ascii="Calibri" w:hAnsi="Calibri" w:cs="Calibri"/>
      <w:color w:val="000000"/>
      <w:sz w:val="24"/>
      <w:szCs w:val="24"/>
    </w:rPr>
  </w:style>
  <w:style w:type="paragraph" w:styleId="Revision">
    <w:name w:val="Revision"/>
    <w:hidden/>
    <w:uiPriority w:val="71"/>
    <w:semiHidden/>
    <w:rsid w:val="003E577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73366950">
      <w:bodyDiv w:val="1"/>
      <w:marLeft w:val="0"/>
      <w:marRight w:val="0"/>
      <w:marTop w:val="0"/>
      <w:marBottom w:val="0"/>
      <w:divBdr>
        <w:top w:val="none" w:sz="0" w:space="0" w:color="auto"/>
        <w:left w:val="none" w:sz="0" w:space="0" w:color="auto"/>
        <w:bottom w:val="none" w:sz="0" w:space="0" w:color="auto"/>
        <w:right w:val="none" w:sz="0" w:space="0" w:color="auto"/>
      </w:divBdr>
      <w:divsChild>
        <w:div w:id="512646458">
          <w:marLeft w:val="0"/>
          <w:marRight w:val="0"/>
          <w:marTop w:val="0"/>
          <w:marBottom w:val="0"/>
          <w:divBdr>
            <w:top w:val="none" w:sz="0" w:space="0" w:color="auto"/>
            <w:left w:val="none" w:sz="0" w:space="0" w:color="auto"/>
            <w:bottom w:val="none" w:sz="0" w:space="0" w:color="auto"/>
            <w:right w:val="none" w:sz="0" w:space="0" w:color="auto"/>
          </w:divBdr>
          <w:divsChild>
            <w:div w:id="513154181">
              <w:marLeft w:val="0"/>
              <w:marRight w:val="0"/>
              <w:marTop w:val="0"/>
              <w:marBottom w:val="0"/>
              <w:divBdr>
                <w:top w:val="none" w:sz="0" w:space="0" w:color="auto"/>
                <w:left w:val="none" w:sz="0" w:space="0" w:color="auto"/>
                <w:bottom w:val="none" w:sz="0" w:space="0" w:color="auto"/>
                <w:right w:val="none" w:sz="0" w:space="0" w:color="auto"/>
              </w:divBdr>
              <w:divsChild>
                <w:div w:id="460808370">
                  <w:marLeft w:val="0"/>
                  <w:marRight w:val="0"/>
                  <w:marTop w:val="0"/>
                  <w:marBottom w:val="0"/>
                  <w:divBdr>
                    <w:top w:val="none" w:sz="0" w:space="0" w:color="auto"/>
                    <w:left w:val="none" w:sz="0" w:space="0" w:color="auto"/>
                    <w:bottom w:val="none" w:sz="0" w:space="0" w:color="auto"/>
                    <w:right w:val="none" w:sz="0" w:space="0" w:color="auto"/>
                  </w:divBdr>
                  <w:divsChild>
                    <w:div w:id="1061101250">
                      <w:marLeft w:val="0"/>
                      <w:marRight w:val="0"/>
                      <w:marTop w:val="0"/>
                      <w:marBottom w:val="240"/>
                      <w:divBdr>
                        <w:top w:val="single" w:sz="6" w:space="0" w:color="DDDDDD"/>
                        <w:left w:val="none" w:sz="0" w:space="0" w:color="auto"/>
                        <w:bottom w:val="none" w:sz="0" w:space="0" w:color="auto"/>
                        <w:right w:val="none" w:sz="0" w:space="0" w:color="auto"/>
                      </w:divBdr>
                      <w:divsChild>
                        <w:div w:id="432744482">
                          <w:marLeft w:val="0"/>
                          <w:marRight w:val="0"/>
                          <w:marTop w:val="0"/>
                          <w:marBottom w:val="0"/>
                          <w:divBdr>
                            <w:top w:val="none" w:sz="0" w:space="0" w:color="auto"/>
                            <w:left w:val="none" w:sz="0" w:space="0" w:color="auto"/>
                            <w:bottom w:val="none" w:sz="0" w:space="0" w:color="auto"/>
                            <w:right w:val="none" w:sz="0" w:space="0" w:color="auto"/>
                          </w:divBdr>
                          <w:divsChild>
                            <w:div w:id="1633973827">
                              <w:marLeft w:val="0"/>
                              <w:marRight w:val="0"/>
                              <w:marTop w:val="0"/>
                              <w:marBottom w:val="0"/>
                              <w:divBdr>
                                <w:top w:val="none" w:sz="0" w:space="0" w:color="auto"/>
                                <w:left w:val="none" w:sz="0" w:space="0" w:color="auto"/>
                                <w:bottom w:val="none" w:sz="0" w:space="0" w:color="auto"/>
                                <w:right w:val="none" w:sz="0" w:space="0" w:color="auto"/>
                              </w:divBdr>
                              <w:divsChild>
                                <w:div w:id="1489981868">
                                  <w:marLeft w:val="0"/>
                                  <w:marRight w:val="0"/>
                                  <w:marTop w:val="0"/>
                                  <w:marBottom w:val="240"/>
                                  <w:divBdr>
                                    <w:top w:val="single" w:sz="6" w:space="0" w:color="DDDDDD"/>
                                    <w:left w:val="none" w:sz="0" w:space="0" w:color="auto"/>
                                    <w:bottom w:val="none" w:sz="0" w:space="0" w:color="auto"/>
                                    <w:right w:val="none" w:sz="0" w:space="0" w:color="auto"/>
                                  </w:divBdr>
                                  <w:divsChild>
                                    <w:div w:id="1775831310">
                                      <w:marLeft w:val="0"/>
                                      <w:marRight w:val="0"/>
                                      <w:marTop w:val="0"/>
                                      <w:marBottom w:val="0"/>
                                      <w:divBdr>
                                        <w:top w:val="none" w:sz="0" w:space="0" w:color="auto"/>
                                        <w:left w:val="none" w:sz="0" w:space="0" w:color="auto"/>
                                        <w:bottom w:val="none" w:sz="0" w:space="0" w:color="auto"/>
                                        <w:right w:val="none" w:sz="0" w:space="0" w:color="auto"/>
                                      </w:divBdr>
                                      <w:divsChild>
                                        <w:div w:id="1138105446">
                                          <w:marLeft w:val="0"/>
                                          <w:marRight w:val="0"/>
                                          <w:marTop w:val="0"/>
                                          <w:marBottom w:val="0"/>
                                          <w:divBdr>
                                            <w:top w:val="none" w:sz="0" w:space="0" w:color="auto"/>
                                            <w:left w:val="none" w:sz="0" w:space="0" w:color="auto"/>
                                            <w:bottom w:val="none" w:sz="0" w:space="0" w:color="auto"/>
                                            <w:right w:val="none" w:sz="0" w:space="0" w:color="auto"/>
                                          </w:divBdr>
                                          <w:divsChild>
                                            <w:div w:id="297998399">
                                              <w:marLeft w:val="0"/>
                                              <w:marRight w:val="0"/>
                                              <w:marTop w:val="0"/>
                                              <w:marBottom w:val="0"/>
                                              <w:divBdr>
                                                <w:top w:val="none" w:sz="0" w:space="0" w:color="auto"/>
                                                <w:left w:val="none" w:sz="0" w:space="0" w:color="auto"/>
                                                <w:bottom w:val="none" w:sz="0" w:space="0" w:color="auto"/>
                                                <w:right w:val="none" w:sz="0" w:space="0" w:color="auto"/>
                                              </w:divBdr>
                                              <w:divsChild>
                                                <w:div w:id="17151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2758">
                                          <w:marLeft w:val="0"/>
                                          <w:marRight w:val="0"/>
                                          <w:marTop w:val="0"/>
                                          <w:marBottom w:val="0"/>
                                          <w:divBdr>
                                            <w:top w:val="none" w:sz="0" w:space="0" w:color="auto"/>
                                            <w:left w:val="none" w:sz="0" w:space="0" w:color="auto"/>
                                            <w:bottom w:val="none" w:sz="0" w:space="0" w:color="auto"/>
                                            <w:right w:val="none" w:sz="0" w:space="0" w:color="auto"/>
                                          </w:divBdr>
                                          <w:divsChild>
                                            <w:div w:id="1362972612">
                                              <w:marLeft w:val="0"/>
                                              <w:marRight w:val="0"/>
                                              <w:marTop w:val="0"/>
                                              <w:marBottom w:val="0"/>
                                              <w:divBdr>
                                                <w:top w:val="none" w:sz="0" w:space="0" w:color="auto"/>
                                                <w:left w:val="none" w:sz="0" w:space="0" w:color="auto"/>
                                                <w:bottom w:val="none" w:sz="0" w:space="0" w:color="auto"/>
                                                <w:right w:val="none" w:sz="0" w:space="0" w:color="auto"/>
                                              </w:divBdr>
                                              <w:divsChild>
                                                <w:div w:id="1136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3927">
                                          <w:marLeft w:val="0"/>
                                          <w:marRight w:val="0"/>
                                          <w:marTop w:val="0"/>
                                          <w:marBottom w:val="0"/>
                                          <w:divBdr>
                                            <w:top w:val="none" w:sz="0" w:space="0" w:color="auto"/>
                                            <w:left w:val="none" w:sz="0" w:space="0" w:color="auto"/>
                                            <w:bottom w:val="none" w:sz="0" w:space="0" w:color="auto"/>
                                            <w:right w:val="none" w:sz="0" w:space="0" w:color="auto"/>
                                          </w:divBdr>
                                          <w:divsChild>
                                            <w:div w:id="1838038553">
                                              <w:marLeft w:val="0"/>
                                              <w:marRight w:val="0"/>
                                              <w:marTop w:val="0"/>
                                              <w:marBottom w:val="0"/>
                                              <w:divBdr>
                                                <w:top w:val="none" w:sz="0" w:space="0" w:color="auto"/>
                                                <w:left w:val="none" w:sz="0" w:space="0" w:color="auto"/>
                                                <w:bottom w:val="none" w:sz="0" w:space="0" w:color="auto"/>
                                                <w:right w:val="none" w:sz="0" w:space="0" w:color="auto"/>
                                              </w:divBdr>
                                              <w:divsChild>
                                                <w:div w:id="18302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4706">
                                          <w:marLeft w:val="0"/>
                                          <w:marRight w:val="0"/>
                                          <w:marTop w:val="0"/>
                                          <w:marBottom w:val="0"/>
                                          <w:divBdr>
                                            <w:top w:val="none" w:sz="0" w:space="0" w:color="auto"/>
                                            <w:left w:val="none" w:sz="0" w:space="0" w:color="auto"/>
                                            <w:bottom w:val="none" w:sz="0" w:space="0" w:color="auto"/>
                                            <w:right w:val="none" w:sz="0" w:space="0" w:color="auto"/>
                                          </w:divBdr>
                                          <w:divsChild>
                                            <w:div w:id="1099641005">
                                              <w:marLeft w:val="0"/>
                                              <w:marRight w:val="0"/>
                                              <w:marTop w:val="0"/>
                                              <w:marBottom w:val="0"/>
                                              <w:divBdr>
                                                <w:top w:val="none" w:sz="0" w:space="0" w:color="auto"/>
                                                <w:left w:val="none" w:sz="0" w:space="0" w:color="auto"/>
                                                <w:bottom w:val="none" w:sz="0" w:space="0" w:color="auto"/>
                                                <w:right w:val="none" w:sz="0" w:space="0" w:color="auto"/>
                                              </w:divBdr>
                                              <w:divsChild>
                                                <w:div w:id="11981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6184">
                                          <w:marLeft w:val="0"/>
                                          <w:marRight w:val="0"/>
                                          <w:marTop w:val="0"/>
                                          <w:marBottom w:val="0"/>
                                          <w:divBdr>
                                            <w:top w:val="none" w:sz="0" w:space="0" w:color="auto"/>
                                            <w:left w:val="none" w:sz="0" w:space="0" w:color="auto"/>
                                            <w:bottom w:val="none" w:sz="0" w:space="0" w:color="auto"/>
                                            <w:right w:val="none" w:sz="0" w:space="0" w:color="auto"/>
                                          </w:divBdr>
                                          <w:divsChild>
                                            <w:div w:id="1682778380">
                                              <w:marLeft w:val="0"/>
                                              <w:marRight w:val="0"/>
                                              <w:marTop w:val="0"/>
                                              <w:marBottom w:val="0"/>
                                              <w:divBdr>
                                                <w:top w:val="none" w:sz="0" w:space="0" w:color="auto"/>
                                                <w:left w:val="none" w:sz="0" w:space="0" w:color="auto"/>
                                                <w:bottom w:val="none" w:sz="0" w:space="0" w:color="auto"/>
                                                <w:right w:val="none" w:sz="0" w:space="0" w:color="auto"/>
                                              </w:divBdr>
                                              <w:divsChild>
                                                <w:div w:id="835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7513">
                                          <w:marLeft w:val="0"/>
                                          <w:marRight w:val="0"/>
                                          <w:marTop w:val="0"/>
                                          <w:marBottom w:val="0"/>
                                          <w:divBdr>
                                            <w:top w:val="none" w:sz="0" w:space="0" w:color="auto"/>
                                            <w:left w:val="none" w:sz="0" w:space="0" w:color="auto"/>
                                            <w:bottom w:val="none" w:sz="0" w:space="0" w:color="auto"/>
                                            <w:right w:val="none" w:sz="0" w:space="0" w:color="auto"/>
                                          </w:divBdr>
                                          <w:divsChild>
                                            <w:div w:id="1938976964">
                                              <w:marLeft w:val="0"/>
                                              <w:marRight w:val="0"/>
                                              <w:marTop w:val="0"/>
                                              <w:marBottom w:val="0"/>
                                              <w:divBdr>
                                                <w:top w:val="none" w:sz="0" w:space="0" w:color="auto"/>
                                                <w:left w:val="none" w:sz="0" w:space="0" w:color="auto"/>
                                                <w:bottom w:val="none" w:sz="0" w:space="0" w:color="auto"/>
                                                <w:right w:val="none" w:sz="0" w:space="0" w:color="auto"/>
                                              </w:divBdr>
                                              <w:divsChild>
                                                <w:div w:id="17743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8733">
                                          <w:marLeft w:val="0"/>
                                          <w:marRight w:val="0"/>
                                          <w:marTop w:val="0"/>
                                          <w:marBottom w:val="0"/>
                                          <w:divBdr>
                                            <w:top w:val="none" w:sz="0" w:space="0" w:color="auto"/>
                                            <w:left w:val="none" w:sz="0" w:space="0" w:color="auto"/>
                                            <w:bottom w:val="none" w:sz="0" w:space="0" w:color="auto"/>
                                            <w:right w:val="none" w:sz="0" w:space="0" w:color="auto"/>
                                          </w:divBdr>
                                          <w:divsChild>
                                            <w:div w:id="849024725">
                                              <w:marLeft w:val="0"/>
                                              <w:marRight w:val="0"/>
                                              <w:marTop w:val="0"/>
                                              <w:marBottom w:val="0"/>
                                              <w:divBdr>
                                                <w:top w:val="none" w:sz="0" w:space="0" w:color="auto"/>
                                                <w:left w:val="none" w:sz="0" w:space="0" w:color="auto"/>
                                                <w:bottom w:val="none" w:sz="0" w:space="0" w:color="auto"/>
                                                <w:right w:val="none" w:sz="0" w:space="0" w:color="auto"/>
                                              </w:divBdr>
                                              <w:divsChild>
                                                <w:div w:id="15346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636960">
      <w:bodyDiv w:val="1"/>
      <w:marLeft w:val="0"/>
      <w:marRight w:val="0"/>
      <w:marTop w:val="0"/>
      <w:marBottom w:val="0"/>
      <w:divBdr>
        <w:top w:val="none" w:sz="0" w:space="0" w:color="auto"/>
        <w:left w:val="none" w:sz="0" w:space="0" w:color="auto"/>
        <w:bottom w:val="none" w:sz="0" w:space="0" w:color="auto"/>
        <w:right w:val="none" w:sz="0" w:space="0" w:color="auto"/>
      </w:divBdr>
      <w:divsChild>
        <w:div w:id="1333992344">
          <w:marLeft w:val="0"/>
          <w:marRight w:val="0"/>
          <w:marTop w:val="0"/>
          <w:marBottom w:val="0"/>
          <w:divBdr>
            <w:top w:val="none" w:sz="0" w:space="0" w:color="auto"/>
            <w:left w:val="none" w:sz="0" w:space="0" w:color="auto"/>
            <w:bottom w:val="none" w:sz="0" w:space="0" w:color="auto"/>
            <w:right w:val="none" w:sz="0" w:space="0" w:color="auto"/>
          </w:divBdr>
          <w:divsChild>
            <w:div w:id="519662915">
              <w:marLeft w:val="0"/>
              <w:marRight w:val="0"/>
              <w:marTop w:val="0"/>
              <w:marBottom w:val="0"/>
              <w:divBdr>
                <w:top w:val="none" w:sz="0" w:space="0" w:color="auto"/>
                <w:left w:val="none" w:sz="0" w:space="0" w:color="auto"/>
                <w:bottom w:val="none" w:sz="0" w:space="0" w:color="auto"/>
                <w:right w:val="none" w:sz="0" w:space="0" w:color="auto"/>
              </w:divBdr>
              <w:divsChild>
                <w:div w:id="1610504366">
                  <w:marLeft w:val="0"/>
                  <w:marRight w:val="0"/>
                  <w:marTop w:val="0"/>
                  <w:marBottom w:val="0"/>
                  <w:divBdr>
                    <w:top w:val="none" w:sz="0" w:space="0" w:color="auto"/>
                    <w:left w:val="none" w:sz="0" w:space="0" w:color="auto"/>
                    <w:bottom w:val="none" w:sz="0" w:space="0" w:color="auto"/>
                    <w:right w:val="none" w:sz="0" w:space="0" w:color="auto"/>
                  </w:divBdr>
                  <w:divsChild>
                    <w:div w:id="734207170">
                      <w:marLeft w:val="0"/>
                      <w:marRight w:val="0"/>
                      <w:marTop w:val="0"/>
                      <w:marBottom w:val="240"/>
                      <w:divBdr>
                        <w:top w:val="single" w:sz="6" w:space="0" w:color="DDDDDD"/>
                        <w:left w:val="none" w:sz="0" w:space="0" w:color="auto"/>
                        <w:bottom w:val="none" w:sz="0" w:space="0" w:color="auto"/>
                        <w:right w:val="none" w:sz="0" w:space="0" w:color="auto"/>
                      </w:divBdr>
                      <w:divsChild>
                        <w:div w:id="1149008685">
                          <w:marLeft w:val="0"/>
                          <w:marRight w:val="0"/>
                          <w:marTop w:val="0"/>
                          <w:marBottom w:val="0"/>
                          <w:divBdr>
                            <w:top w:val="none" w:sz="0" w:space="0" w:color="auto"/>
                            <w:left w:val="none" w:sz="0" w:space="0" w:color="auto"/>
                            <w:bottom w:val="none" w:sz="0" w:space="0" w:color="auto"/>
                            <w:right w:val="none" w:sz="0" w:space="0" w:color="auto"/>
                          </w:divBdr>
                          <w:divsChild>
                            <w:div w:id="447549653">
                              <w:marLeft w:val="0"/>
                              <w:marRight w:val="0"/>
                              <w:marTop w:val="0"/>
                              <w:marBottom w:val="0"/>
                              <w:divBdr>
                                <w:top w:val="none" w:sz="0" w:space="0" w:color="auto"/>
                                <w:left w:val="none" w:sz="0" w:space="0" w:color="auto"/>
                                <w:bottom w:val="none" w:sz="0" w:space="0" w:color="auto"/>
                                <w:right w:val="none" w:sz="0" w:space="0" w:color="auto"/>
                              </w:divBdr>
                              <w:divsChild>
                                <w:div w:id="1441340445">
                                  <w:marLeft w:val="0"/>
                                  <w:marRight w:val="0"/>
                                  <w:marTop w:val="0"/>
                                  <w:marBottom w:val="240"/>
                                  <w:divBdr>
                                    <w:top w:val="single" w:sz="6" w:space="0" w:color="DDDDDD"/>
                                    <w:left w:val="none" w:sz="0" w:space="0" w:color="auto"/>
                                    <w:bottom w:val="none" w:sz="0" w:space="0" w:color="auto"/>
                                    <w:right w:val="none" w:sz="0" w:space="0" w:color="auto"/>
                                  </w:divBdr>
                                  <w:divsChild>
                                    <w:div w:id="768351710">
                                      <w:marLeft w:val="0"/>
                                      <w:marRight w:val="0"/>
                                      <w:marTop w:val="0"/>
                                      <w:marBottom w:val="0"/>
                                      <w:divBdr>
                                        <w:top w:val="none" w:sz="0" w:space="0" w:color="auto"/>
                                        <w:left w:val="none" w:sz="0" w:space="0" w:color="auto"/>
                                        <w:bottom w:val="none" w:sz="0" w:space="0" w:color="auto"/>
                                        <w:right w:val="none" w:sz="0" w:space="0" w:color="auto"/>
                                      </w:divBdr>
                                      <w:divsChild>
                                        <w:div w:id="1393844984">
                                          <w:marLeft w:val="0"/>
                                          <w:marRight w:val="0"/>
                                          <w:marTop w:val="0"/>
                                          <w:marBottom w:val="0"/>
                                          <w:divBdr>
                                            <w:top w:val="none" w:sz="0" w:space="0" w:color="auto"/>
                                            <w:left w:val="none" w:sz="0" w:space="0" w:color="auto"/>
                                            <w:bottom w:val="none" w:sz="0" w:space="0" w:color="auto"/>
                                            <w:right w:val="none" w:sz="0" w:space="0" w:color="auto"/>
                                          </w:divBdr>
                                          <w:divsChild>
                                            <w:div w:id="1531844225">
                                              <w:marLeft w:val="0"/>
                                              <w:marRight w:val="0"/>
                                              <w:marTop w:val="0"/>
                                              <w:marBottom w:val="0"/>
                                              <w:divBdr>
                                                <w:top w:val="none" w:sz="0" w:space="0" w:color="auto"/>
                                                <w:left w:val="none" w:sz="0" w:space="0" w:color="auto"/>
                                                <w:bottom w:val="none" w:sz="0" w:space="0" w:color="auto"/>
                                                <w:right w:val="none" w:sz="0" w:space="0" w:color="auto"/>
                                              </w:divBdr>
                                              <w:divsChild>
                                                <w:div w:id="18430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3572">
                                          <w:marLeft w:val="0"/>
                                          <w:marRight w:val="0"/>
                                          <w:marTop w:val="0"/>
                                          <w:marBottom w:val="0"/>
                                          <w:divBdr>
                                            <w:top w:val="none" w:sz="0" w:space="0" w:color="auto"/>
                                            <w:left w:val="none" w:sz="0" w:space="0" w:color="auto"/>
                                            <w:bottom w:val="none" w:sz="0" w:space="0" w:color="auto"/>
                                            <w:right w:val="none" w:sz="0" w:space="0" w:color="auto"/>
                                          </w:divBdr>
                                          <w:divsChild>
                                            <w:div w:id="1695498511">
                                              <w:marLeft w:val="0"/>
                                              <w:marRight w:val="0"/>
                                              <w:marTop w:val="0"/>
                                              <w:marBottom w:val="0"/>
                                              <w:divBdr>
                                                <w:top w:val="none" w:sz="0" w:space="0" w:color="auto"/>
                                                <w:left w:val="none" w:sz="0" w:space="0" w:color="auto"/>
                                                <w:bottom w:val="none" w:sz="0" w:space="0" w:color="auto"/>
                                                <w:right w:val="none" w:sz="0" w:space="0" w:color="auto"/>
                                              </w:divBdr>
                                              <w:divsChild>
                                                <w:div w:id="15554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7543">
                                          <w:marLeft w:val="0"/>
                                          <w:marRight w:val="0"/>
                                          <w:marTop w:val="0"/>
                                          <w:marBottom w:val="0"/>
                                          <w:divBdr>
                                            <w:top w:val="none" w:sz="0" w:space="0" w:color="auto"/>
                                            <w:left w:val="none" w:sz="0" w:space="0" w:color="auto"/>
                                            <w:bottom w:val="none" w:sz="0" w:space="0" w:color="auto"/>
                                            <w:right w:val="none" w:sz="0" w:space="0" w:color="auto"/>
                                          </w:divBdr>
                                          <w:divsChild>
                                            <w:div w:id="1721709716">
                                              <w:marLeft w:val="0"/>
                                              <w:marRight w:val="0"/>
                                              <w:marTop w:val="0"/>
                                              <w:marBottom w:val="0"/>
                                              <w:divBdr>
                                                <w:top w:val="none" w:sz="0" w:space="0" w:color="auto"/>
                                                <w:left w:val="none" w:sz="0" w:space="0" w:color="auto"/>
                                                <w:bottom w:val="none" w:sz="0" w:space="0" w:color="auto"/>
                                                <w:right w:val="none" w:sz="0" w:space="0" w:color="auto"/>
                                              </w:divBdr>
                                              <w:divsChild>
                                                <w:div w:id="18315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8583">
                                          <w:marLeft w:val="0"/>
                                          <w:marRight w:val="0"/>
                                          <w:marTop w:val="0"/>
                                          <w:marBottom w:val="0"/>
                                          <w:divBdr>
                                            <w:top w:val="none" w:sz="0" w:space="0" w:color="auto"/>
                                            <w:left w:val="none" w:sz="0" w:space="0" w:color="auto"/>
                                            <w:bottom w:val="none" w:sz="0" w:space="0" w:color="auto"/>
                                            <w:right w:val="none" w:sz="0" w:space="0" w:color="auto"/>
                                          </w:divBdr>
                                          <w:divsChild>
                                            <w:div w:id="288707081">
                                              <w:marLeft w:val="0"/>
                                              <w:marRight w:val="0"/>
                                              <w:marTop w:val="0"/>
                                              <w:marBottom w:val="0"/>
                                              <w:divBdr>
                                                <w:top w:val="none" w:sz="0" w:space="0" w:color="auto"/>
                                                <w:left w:val="none" w:sz="0" w:space="0" w:color="auto"/>
                                                <w:bottom w:val="none" w:sz="0" w:space="0" w:color="auto"/>
                                                <w:right w:val="none" w:sz="0" w:space="0" w:color="auto"/>
                                              </w:divBdr>
                                              <w:divsChild>
                                                <w:div w:id="21043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5834">
                                          <w:marLeft w:val="0"/>
                                          <w:marRight w:val="0"/>
                                          <w:marTop w:val="0"/>
                                          <w:marBottom w:val="0"/>
                                          <w:divBdr>
                                            <w:top w:val="none" w:sz="0" w:space="0" w:color="auto"/>
                                            <w:left w:val="none" w:sz="0" w:space="0" w:color="auto"/>
                                            <w:bottom w:val="none" w:sz="0" w:space="0" w:color="auto"/>
                                            <w:right w:val="none" w:sz="0" w:space="0" w:color="auto"/>
                                          </w:divBdr>
                                          <w:divsChild>
                                            <w:div w:id="1605727271">
                                              <w:marLeft w:val="0"/>
                                              <w:marRight w:val="0"/>
                                              <w:marTop w:val="0"/>
                                              <w:marBottom w:val="0"/>
                                              <w:divBdr>
                                                <w:top w:val="none" w:sz="0" w:space="0" w:color="auto"/>
                                                <w:left w:val="none" w:sz="0" w:space="0" w:color="auto"/>
                                                <w:bottom w:val="none" w:sz="0" w:space="0" w:color="auto"/>
                                                <w:right w:val="none" w:sz="0" w:space="0" w:color="auto"/>
                                              </w:divBdr>
                                              <w:divsChild>
                                                <w:div w:id="13940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3224">
                                          <w:marLeft w:val="0"/>
                                          <w:marRight w:val="0"/>
                                          <w:marTop w:val="0"/>
                                          <w:marBottom w:val="0"/>
                                          <w:divBdr>
                                            <w:top w:val="none" w:sz="0" w:space="0" w:color="auto"/>
                                            <w:left w:val="none" w:sz="0" w:space="0" w:color="auto"/>
                                            <w:bottom w:val="none" w:sz="0" w:space="0" w:color="auto"/>
                                            <w:right w:val="none" w:sz="0" w:space="0" w:color="auto"/>
                                          </w:divBdr>
                                          <w:divsChild>
                                            <w:div w:id="512300570">
                                              <w:marLeft w:val="0"/>
                                              <w:marRight w:val="0"/>
                                              <w:marTop w:val="0"/>
                                              <w:marBottom w:val="0"/>
                                              <w:divBdr>
                                                <w:top w:val="none" w:sz="0" w:space="0" w:color="auto"/>
                                                <w:left w:val="none" w:sz="0" w:space="0" w:color="auto"/>
                                                <w:bottom w:val="none" w:sz="0" w:space="0" w:color="auto"/>
                                                <w:right w:val="none" w:sz="0" w:space="0" w:color="auto"/>
                                              </w:divBdr>
                                              <w:divsChild>
                                                <w:div w:id="12186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1375">
                                          <w:marLeft w:val="0"/>
                                          <w:marRight w:val="0"/>
                                          <w:marTop w:val="0"/>
                                          <w:marBottom w:val="0"/>
                                          <w:divBdr>
                                            <w:top w:val="none" w:sz="0" w:space="0" w:color="auto"/>
                                            <w:left w:val="none" w:sz="0" w:space="0" w:color="auto"/>
                                            <w:bottom w:val="none" w:sz="0" w:space="0" w:color="auto"/>
                                            <w:right w:val="none" w:sz="0" w:space="0" w:color="auto"/>
                                          </w:divBdr>
                                          <w:divsChild>
                                            <w:div w:id="1404598777">
                                              <w:marLeft w:val="0"/>
                                              <w:marRight w:val="0"/>
                                              <w:marTop w:val="0"/>
                                              <w:marBottom w:val="0"/>
                                              <w:divBdr>
                                                <w:top w:val="none" w:sz="0" w:space="0" w:color="auto"/>
                                                <w:left w:val="none" w:sz="0" w:space="0" w:color="auto"/>
                                                <w:bottom w:val="none" w:sz="0" w:space="0" w:color="auto"/>
                                                <w:right w:val="none" w:sz="0" w:space="0" w:color="auto"/>
                                              </w:divBdr>
                                              <w:divsChild>
                                                <w:div w:id="1972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302692">
      <w:bodyDiv w:val="1"/>
      <w:marLeft w:val="0"/>
      <w:marRight w:val="0"/>
      <w:marTop w:val="0"/>
      <w:marBottom w:val="0"/>
      <w:divBdr>
        <w:top w:val="none" w:sz="0" w:space="0" w:color="auto"/>
        <w:left w:val="none" w:sz="0" w:space="0" w:color="auto"/>
        <w:bottom w:val="none" w:sz="0" w:space="0" w:color="auto"/>
        <w:right w:val="none" w:sz="0" w:space="0" w:color="auto"/>
      </w:divBdr>
      <w:divsChild>
        <w:div w:id="1515266525">
          <w:marLeft w:val="0"/>
          <w:marRight w:val="0"/>
          <w:marTop w:val="0"/>
          <w:marBottom w:val="0"/>
          <w:divBdr>
            <w:top w:val="none" w:sz="0" w:space="0" w:color="auto"/>
            <w:left w:val="none" w:sz="0" w:space="0" w:color="auto"/>
            <w:bottom w:val="none" w:sz="0" w:space="0" w:color="auto"/>
            <w:right w:val="none" w:sz="0" w:space="0" w:color="auto"/>
          </w:divBdr>
          <w:divsChild>
            <w:div w:id="541282218">
              <w:marLeft w:val="0"/>
              <w:marRight w:val="0"/>
              <w:marTop w:val="0"/>
              <w:marBottom w:val="0"/>
              <w:divBdr>
                <w:top w:val="none" w:sz="0" w:space="0" w:color="auto"/>
                <w:left w:val="none" w:sz="0" w:space="0" w:color="auto"/>
                <w:bottom w:val="none" w:sz="0" w:space="0" w:color="auto"/>
                <w:right w:val="none" w:sz="0" w:space="0" w:color="auto"/>
              </w:divBdr>
              <w:divsChild>
                <w:div w:id="1548949844">
                  <w:marLeft w:val="0"/>
                  <w:marRight w:val="0"/>
                  <w:marTop w:val="0"/>
                  <w:marBottom w:val="0"/>
                  <w:divBdr>
                    <w:top w:val="none" w:sz="0" w:space="0" w:color="auto"/>
                    <w:left w:val="none" w:sz="0" w:space="0" w:color="auto"/>
                    <w:bottom w:val="none" w:sz="0" w:space="0" w:color="auto"/>
                    <w:right w:val="none" w:sz="0" w:space="0" w:color="auto"/>
                  </w:divBdr>
                </w:div>
                <w:div w:id="915284928">
                  <w:marLeft w:val="0"/>
                  <w:marRight w:val="0"/>
                  <w:marTop w:val="0"/>
                  <w:marBottom w:val="0"/>
                  <w:divBdr>
                    <w:top w:val="none" w:sz="0" w:space="0" w:color="auto"/>
                    <w:left w:val="none" w:sz="0" w:space="0" w:color="auto"/>
                    <w:bottom w:val="none" w:sz="0" w:space="0" w:color="auto"/>
                    <w:right w:val="none" w:sz="0" w:space="0" w:color="auto"/>
                  </w:divBdr>
                  <w:divsChild>
                    <w:div w:id="1216963289">
                      <w:marLeft w:val="0"/>
                      <w:marRight w:val="0"/>
                      <w:marTop w:val="0"/>
                      <w:marBottom w:val="0"/>
                      <w:divBdr>
                        <w:top w:val="none" w:sz="0" w:space="0" w:color="auto"/>
                        <w:left w:val="none" w:sz="0" w:space="0" w:color="auto"/>
                        <w:bottom w:val="none" w:sz="0" w:space="0" w:color="auto"/>
                        <w:right w:val="none" w:sz="0" w:space="0" w:color="auto"/>
                      </w:divBdr>
                      <w:divsChild>
                        <w:div w:id="1340355866">
                          <w:marLeft w:val="0"/>
                          <w:marRight w:val="0"/>
                          <w:marTop w:val="0"/>
                          <w:marBottom w:val="0"/>
                          <w:divBdr>
                            <w:top w:val="none" w:sz="0" w:space="0" w:color="auto"/>
                            <w:left w:val="none" w:sz="0" w:space="0" w:color="auto"/>
                            <w:bottom w:val="none" w:sz="0" w:space="0" w:color="auto"/>
                            <w:right w:val="none" w:sz="0" w:space="0" w:color="auto"/>
                          </w:divBdr>
                          <w:divsChild>
                            <w:div w:id="5225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08900057">
      <w:bodyDiv w:val="1"/>
      <w:marLeft w:val="0"/>
      <w:marRight w:val="0"/>
      <w:marTop w:val="0"/>
      <w:marBottom w:val="0"/>
      <w:divBdr>
        <w:top w:val="none" w:sz="0" w:space="0" w:color="auto"/>
        <w:left w:val="none" w:sz="0" w:space="0" w:color="auto"/>
        <w:bottom w:val="none" w:sz="0" w:space="0" w:color="auto"/>
        <w:right w:val="none" w:sz="0" w:space="0" w:color="auto"/>
      </w:divBdr>
      <w:divsChild>
        <w:div w:id="644939976">
          <w:marLeft w:val="0"/>
          <w:marRight w:val="0"/>
          <w:marTop w:val="0"/>
          <w:marBottom w:val="0"/>
          <w:divBdr>
            <w:top w:val="none" w:sz="0" w:space="0" w:color="C4DEEE"/>
            <w:left w:val="none" w:sz="0" w:space="0" w:color="C4DEEE"/>
            <w:bottom w:val="none" w:sz="0" w:space="0" w:color="C4DEEE"/>
            <w:right w:val="none" w:sz="0" w:space="0" w:color="C4DEEE"/>
          </w:divBdr>
          <w:divsChild>
            <w:div w:id="1593276318">
              <w:marLeft w:val="0"/>
              <w:marRight w:val="0"/>
              <w:marTop w:val="0"/>
              <w:marBottom w:val="0"/>
              <w:divBdr>
                <w:top w:val="none" w:sz="0" w:space="0" w:color="C4DEEE"/>
                <w:left w:val="none" w:sz="0" w:space="0" w:color="C4DEEE"/>
                <w:bottom w:val="none" w:sz="0" w:space="0" w:color="C4DEEE"/>
                <w:right w:val="none" w:sz="0" w:space="0" w:color="C4DEEE"/>
              </w:divBdr>
            </w:div>
          </w:divsChild>
        </w:div>
        <w:div w:id="51929496">
          <w:marLeft w:val="0"/>
          <w:marRight w:val="0"/>
          <w:marTop w:val="0"/>
          <w:marBottom w:val="0"/>
          <w:divBdr>
            <w:top w:val="none" w:sz="0" w:space="2" w:color="C4DEEE"/>
            <w:left w:val="none" w:sz="0" w:space="15" w:color="C4DEEE"/>
            <w:bottom w:val="none" w:sz="0" w:space="2" w:color="C4DEEE"/>
            <w:right w:val="none" w:sz="0" w:space="2" w:color="C4DEEE"/>
          </w:divBdr>
        </w:div>
        <w:div w:id="1897743000">
          <w:marLeft w:val="0"/>
          <w:marRight w:val="0"/>
          <w:marTop w:val="0"/>
          <w:marBottom w:val="0"/>
          <w:divBdr>
            <w:top w:val="none" w:sz="0" w:space="0" w:color="C4DEEE"/>
            <w:left w:val="none" w:sz="0" w:space="0" w:color="C4DEEE"/>
            <w:bottom w:val="none" w:sz="0" w:space="0" w:color="C4DEEE"/>
            <w:right w:val="none" w:sz="0" w:space="0" w:color="C4DEEE"/>
          </w:divBdr>
          <w:divsChild>
            <w:div w:id="922956620">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0EF9-FE8E-452C-8432-682EC727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2021-06-29T00:39:00Z</dcterms:created>
  <dcterms:modified xsi:type="dcterms:W3CDTF">2021-06-29T00:39:00Z</dcterms:modified>
</cp:coreProperties>
</file>