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C689B" w:rsidRDefault="0018397C" w:rsidP="00B4118D">
      <w:pPr>
        <w:pStyle w:val="1MainTitle"/>
        <w:ind w:left="1134" w:hanging="1134"/>
        <w:jc w:val="left"/>
        <w:rPr>
          <w:rFonts w:eastAsia="Calibri"/>
          <w:lang w:eastAsia="en-US"/>
        </w:rPr>
      </w:pPr>
      <w:r w:rsidRPr="007C689B">
        <w:rPr>
          <w:rFonts w:eastAsia="Calibri"/>
          <w:lang w:eastAsia="en-US"/>
        </w:rPr>
        <w:t>14.0</w:t>
      </w:r>
      <w:r w:rsidR="002A79B6" w:rsidRPr="007C689B">
        <w:rPr>
          <w:rFonts w:eastAsia="Calibri"/>
          <w:lang w:eastAsia="en-US"/>
        </w:rPr>
        <w:t>3a</w:t>
      </w:r>
      <w:r w:rsidR="009E4E7F" w:rsidRPr="007C689B">
        <w:rPr>
          <w:rFonts w:eastAsia="Calibri"/>
          <w:lang w:eastAsia="en-US"/>
        </w:rPr>
        <w:t xml:space="preserve"> </w:t>
      </w:r>
      <w:r w:rsidR="006958BD" w:rsidRPr="007C689B">
        <w:t>EVOLOCUMAB</w:t>
      </w:r>
      <w:r w:rsidR="006958BD" w:rsidRPr="007C689B">
        <w:rPr>
          <w:rFonts w:ascii="Calibri" w:eastAsia="Calibri" w:hAnsi="Calibri" w:cs="Times New Roman"/>
          <w:b w:val="0"/>
          <w:spacing w:val="0"/>
          <w:kern w:val="0"/>
          <w:sz w:val="24"/>
          <w:szCs w:val="24"/>
          <w:lang w:eastAsia="en-US"/>
        </w:rPr>
        <w:tab/>
      </w:r>
      <w:r w:rsidR="005E0D82" w:rsidRPr="007C689B">
        <w:rPr>
          <w:rFonts w:eastAsia="Calibri"/>
          <w:lang w:eastAsia="en-US"/>
        </w:rPr>
        <w:br/>
      </w:r>
      <w:r w:rsidR="006700A1" w:rsidRPr="007C689B">
        <w:rPr>
          <w:rFonts w:eastAsia="Calibri"/>
          <w:lang w:eastAsia="en-US"/>
        </w:rPr>
        <w:t xml:space="preserve">Injection 420 mg </w:t>
      </w:r>
      <w:r w:rsidRPr="007C689B">
        <w:rPr>
          <w:rFonts w:eastAsia="Calibri"/>
          <w:lang w:eastAsia="en-US"/>
        </w:rPr>
        <w:t xml:space="preserve">in 3.5 mL single use pre-filled </w:t>
      </w:r>
      <w:bookmarkStart w:id="0" w:name="_GoBack"/>
      <w:bookmarkEnd w:id="0"/>
      <w:r w:rsidR="006700A1" w:rsidRPr="007C689B">
        <w:rPr>
          <w:rFonts w:eastAsia="Calibri"/>
          <w:lang w:eastAsia="en-US"/>
        </w:rPr>
        <w:t>cartridge</w:t>
      </w:r>
      <w:r w:rsidR="00BF27A0" w:rsidRPr="007C689B">
        <w:rPr>
          <w:rFonts w:eastAsia="Calibri"/>
          <w:lang w:eastAsia="en-US"/>
        </w:rPr>
        <w:t>,</w:t>
      </w:r>
      <w:r w:rsidR="005E0D82" w:rsidRPr="007C689B">
        <w:rPr>
          <w:rFonts w:eastAsia="Calibri"/>
          <w:lang w:eastAsia="en-US"/>
        </w:rPr>
        <w:br/>
      </w:r>
      <w:r w:rsidR="006700A1" w:rsidRPr="007C689B">
        <w:rPr>
          <w:rFonts w:eastAsia="Calibri"/>
          <w:lang w:eastAsia="en-US"/>
        </w:rPr>
        <w:t>Repatha®</w:t>
      </w:r>
      <w:r w:rsidR="00BF27A0" w:rsidRPr="007C689B">
        <w:rPr>
          <w:rFonts w:eastAsia="Calibri"/>
          <w:lang w:eastAsia="en-US"/>
        </w:rPr>
        <w:t>,</w:t>
      </w:r>
      <w:r w:rsidR="005E0D82" w:rsidRPr="007C689B">
        <w:rPr>
          <w:rFonts w:eastAsia="Calibri"/>
          <w:lang w:eastAsia="en-US"/>
        </w:rPr>
        <w:br/>
      </w:r>
      <w:r w:rsidR="006700A1" w:rsidRPr="007C689B">
        <w:rPr>
          <w:rFonts w:eastAsia="Calibri"/>
          <w:lang w:eastAsia="en-US"/>
        </w:rPr>
        <w:t>Amgen Australia Pty Ltd</w:t>
      </w:r>
      <w:r w:rsidR="00BF27A0" w:rsidRPr="007C689B">
        <w:rPr>
          <w:rFonts w:eastAsia="Calibri"/>
          <w:lang w:eastAsia="en-US"/>
        </w:rPr>
        <w:t xml:space="preserve"> </w:t>
      </w:r>
    </w:p>
    <w:p w:rsidR="008A50F1" w:rsidRPr="007C689B" w:rsidRDefault="00CE10C4" w:rsidP="008F0213">
      <w:pPr>
        <w:pStyle w:val="2-SectionHeading"/>
      </w:pPr>
      <w:r w:rsidRPr="007C689B">
        <w:t xml:space="preserve">Purpose of </w:t>
      </w:r>
      <w:r w:rsidR="0004240E" w:rsidRPr="007C689B">
        <w:t>Application</w:t>
      </w:r>
      <w:r w:rsidR="00034905" w:rsidRPr="007C689B">
        <w:t xml:space="preserve"> </w:t>
      </w:r>
    </w:p>
    <w:p w:rsidR="001024F9" w:rsidRPr="007C689B" w:rsidRDefault="00EF44A0" w:rsidP="001B7130">
      <w:pPr>
        <w:pStyle w:val="3Bodytext"/>
        <w:jc w:val="both"/>
      </w:pPr>
      <w:r w:rsidRPr="007C689B">
        <w:t xml:space="preserve">The </w:t>
      </w:r>
      <w:r w:rsidR="00FF2801" w:rsidRPr="007C689B">
        <w:t xml:space="preserve">submission </w:t>
      </w:r>
      <w:r w:rsidR="00122367" w:rsidRPr="007C689B">
        <w:t>provided notification</w:t>
      </w:r>
      <w:r w:rsidR="00956044" w:rsidRPr="007C689B">
        <w:t xml:space="preserve"> that the existing </w:t>
      </w:r>
      <w:r w:rsidR="00016EA1" w:rsidRPr="007C689B">
        <w:t xml:space="preserve">evolocumab </w:t>
      </w:r>
      <w:r w:rsidR="00FA18D2" w:rsidRPr="007C689B">
        <w:br/>
      </w:r>
      <w:r w:rsidR="00956044" w:rsidRPr="007C689B">
        <w:t>420 mg/3.5</w:t>
      </w:r>
      <w:r w:rsidR="00CE6C1E" w:rsidRPr="007C689B">
        <w:t> </w:t>
      </w:r>
      <w:r w:rsidR="00956044" w:rsidRPr="007C689B">
        <w:t xml:space="preserve">mL </w:t>
      </w:r>
      <w:r w:rsidR="00016EA1" w:rsidRPr="007C689B">
        <w:t>injection (</w:t>
      </w:r>
      <w:r w:rsidR="00956044" w:rsidRPr="007C689B">
        <w:t>cartridge presentation</w:t>
      </w:r>
      <w:r w:rsidR="00016EA1" w:rsidRPr="007C689B">
        <w:t xml:space="preserve">) </w:t>
      </w:r>
      <w:r w:rsidR="00FE662F" w:rsidRPr="007C689B">
        <w:t>is to be phased out</w:t>
      </w:r>
      <w:r w:rsidR="00956044" w:rsidRPr="007C689B">
        <w:t xml:space="preserve"> and replaced with a modified automated mini-doser (AMD) that will shorten the injection ti</w:t>
      </w:r>
      <w:r w:rsidR="00016EA1" w:rsidRPr="007C689B">
        <w:t xml:space="preserve">me from 9 minutes to 5 minutes, herein referred to as the 9-minute AMD device and 5-minute AMD device respectively. </w:t>
      </w:r>
      <w:r w:rsidR="001024F9" w:rsidRPr="007C689B">
        <w:t xml:space="preserve">No changes to the listed drug were otherwise proposed. </w:t>
      </w:r>
    </w:p>
    <w:p w:rsidR="004900EA" w:rsidRPr="007C689B" w:rsidRDefault="00FE662F" w:rsidP="001B7130">
      <w:pPr>
        <w:pStyle w:val="3Bodytext"/>
        <w:jc w:val="both"/>
      </w:pPr>
      <w:r w:rsidRPr="007C689B">
        <w:t xml:space="preserve">The </w:t>
      </w:r>
      <w:r w:rsidR="001024F9" w:rsidRPr="007C689B">
        <w:t>submission</w:t>
      </w:r>
      <w:r w:rsidRPr="007C689B">
        <w:t xml:space="preserve"> stated</w:t>
      </w:r>
      <w:r w:rsidR="004500FC" w:rsidRPr="007C689B">
        <w:t xml:space="preserve"> </w:t>
      </w:r>
      <w:r w:rsidRPr="007C689B">
        <w:t>the 5-minute AMD</w:t>
      </w:r>
      <w:r w:rsidR="00593B5A" w:rsidRPr="007C689B">
        <w:t xml:space="preserve"> device</w:t>
      </w:r>
      <w:r w:rsidRPr="007C689B">
        <w:t xml:space="preserve"> </w:t>
      </w:r>
      <w:r w:rsidR="004500FC" w:rsidRPr="007C689B">
        <w:t xml:space="preserve">will be </w:t>
      </w:r>
      <w:r w:rsidRPr="007C689B">
        <w:t xml:space="preserve">ready </w:t>
      </w:r>
      <w:r w:rsidR="004500FC" w:rsidRPr="007C689B">
        <w:t>for</w:t>
      </w:r>
      <w:r w:rsidRPr="007C689B">
        <w:t xml:space="preserve"> supply from </w:t>
      </w:r>
      <w:r w:rsidR="00137A1C">
        <w:rPr>
          <w:noProof/>
          <w:color w:val="000000"/>
          <w:highlight w:val="black"/>
        </w:rPr>
        <w:t>'''''''''''''''''''''</w:t>
      </w:r>
      <w:r w:rsidR="004500FC" w:rsidRPr="007C689B">
        <w:t xml:space="preserve">, with a period of overlap for the </w:t>
      </w:r>
      <w:r w:rsidR="003465A6" w:rsidRPr="007C689B">
        <w:t xml:space="preserve">discontinuation of the </w:t>
      </w:r>
      <w:r w:rsidR="004500FC" w:rsidRPr="007C689B">
        <w:t>9-minute AMD device</w:t>
      </w:r>
      <w:r w:rsidRPr="007C689B">
        <w:t>.</w:t>
      </w:r>
    </w:p>
    <w:p w:rsidR="00A01432" w:rsidRPr="007C689B" w:rsidRDefault="00A01432" w:rsidP="006F0A71">
      <w:pPr>
        <w:pStyle w:val="2-SectionHeading"/>
      </w:pPr>
      <w:r w:rsidRPr="007C689B">
        <w:t xml:space="preserve">Background </w:t>
      </w:r>
    </w:p>
    <w:p w:rsidR="001024F9" w:rsidRPr="007C689B" w:rsidRDefault="00751F47" w:rsidP="001B7130">
      <w:pPr>
        <w:pStyle w:val="3Bodytext"/>
        <w:jc w:val="both"/>
      </w:pPr>
      <w:r w:rsidRPr="007C689B">
        <w:t>E</w:t>
      </w:r>
      <w:r w:rsidR="00010A40" w:rsidRPr="007C689B">
        <w:t>volocumab (140 mg</w:t>
      </w:r>
      <w:r w:rsidR="00FE662F" w:rsidRPr="007C689B">
        <w:t>/mL</w:t>
      </w:r>
      <w:r w:rsidR="00010A40" w:rsidRPr="007C689B">
        <w:t xml:space="preserve"> injection</w:t>
      </w:r>
      <w:r w:rsidR="006E66B8" w:rsidRPr="007C689B">
        <w:t>, pen presentation</w:t>
      </w:r>
      <w:r w:rsidR="00010A40" w:rsidRPr="007C689B">
        <w:t xml:space="preserve">) was </w:t>
      </w:r>
      <w:r w:rsidR="00FE662F" w:rsidRPr="007C689B">
        <w:t>first PBS-</w:t>
      </w:r>
      <w:r w:rsidR="00010A40" w:rsidRPr="007C689B">
        <w:t>listed in December</w:t>
      </w:r>
      <w:r w:rsidR="00CE6C1E" w:rsidRPr="007C689B">
        <w:t> </w:t>
      </w:r>
      <w:r w:rsidR="00010A40" w:rsidRPr="007C689B">
        <w:t>2016 for the treatment of</w:t>
      </w:r>
      <w:r w:rsidR="00FE662F" w:rsidRPr="007C689B">
        <w:t xml:space="preserve"> homozygous familial hypercholesterolaemia</w:t>
      </w:r>
      <w:r w:rsidR="00010A40" w:rsidRPr="007C689B">
        <w:t xml:space="preserve"> </w:t>
      </w:r>
      <w:r w:rsidR="00FE662F" w:rsidRPr="007C689B">
        <w:t>(</w:t>
      </w:r>
      <w:r w:rsidR="00010A40" w:rsidRPr="007C689B">
        <w:t>ho-FH</w:t>
      </w:r>
      <w:r w:rsidR="00FE662F" w:rsidRPr="007C689B">
        <w:t>)</w:t>
      </w:r>
      <w:r w:rsidR="00010A40" w:rsidRPr="007C689B">
        <w:t xml:space="preserve">. </w:t>
      </w:r>
      <w:r w:rsidR="001024F9" w:rsidRPr="007C689B">
        <w:t>The</w:t>
      </w:r>
      <w:r w:rsidR="00016EA1" w:rsidRPr="007C689B">
        <w:t xml:space="preserve"> 9-minute AMD device</w:t>
      </w:r>
      <w:r w:rsidR="001024F9" w:rsidRPr="007C689B">
        <w:t xml:space="preserve">, which delivers a 420 mg </w:t>
      </w:r>
      <w:r w:rsidR="00016EA1" w:rsidRPr="007C689B">
        <w:t xml:space="preserve">evolocumab </w:t>
      </w:r>
      <w:r w:rsidR="001024F9" w:rsidRPr="007C689B">
        <w:t xml:space="preserve">dose over approximately 9 minutes, </w:t>
      </w:r>
      <w:r w:rsidR="00FE662F" w:rsidRPr="007C689B">
        <w:t>was PBS-</w:t>
      </w:r>
      <w:r w:rsidR="00010A40" w:rsidRPr="007C689B">
        <w:t>listed in November 2017 for the same indication</w:t>
      </w:r>
      <w:r w:rsidR="00B72F26" w:rsidRPr="007C689B">
        <w:t xml:space="preserve"> following a positive recommendation at the July 2017 PBAC meeting</w:t>
      </w:r>
      <w:r w:rsidR="001024F9" w:rsidRPr="007C689B">
        <w:t>.</w:t>
      </w:r>
    </w:p>
    <w:p w:rsidR="00BA285E" w:rsidRPr="007C689B" w:rsidRDefault="007C4B71" w:rsidP="001B7130">
      <w:pPr>
        <w:pStyle w:val="3Bodytext"/>
        <w:jc w:val="both"/>
      </w:pPr>
      <w:r w:rsidRPr="007C689B">
        <w:t>The evolocumab listings were</w:t>
      </w:r>
      <w:r w:rsidR="00010A40" w:rsidRPr="007C689B">
        <w:t xml:space="preserve"> extended to include </w:t>
      </w:r>
      <w:r w:rsidRPr="007C689B">
        <w:t xml:space="preserve">heterozygous </w:t>
      </w:r>
      <w:r w:rsidR="00010A40" w:rsidRPr="007C689B">
        <w:t>FH</w:t>
      </w:r>
      <w:r w:rsidRPr="007C689B">
        <w:t xml:space="preserve"> (he-FH)</w:t>
      </w:r>
      <w:r w:rsidR="00010A40" w:rsidRPr="007C689B">
        <w:t xml:space="preserve"> </w:t>
      </w:r>
      <w:r w:rsidRPr="007C689B">
        <w:t xml:space="preserve">and </w:t>
      </w:r>
      <w:r w:rsidR="00BF4ABF" w:rsidRPr="007C689B">
        <w:t>non-FH</w:t>
      </w:r>
      <w:r w:rsidRPr="007C689B">
        <w:t xml:space="preserve"> (in patients with atherosclerotic cardiovascular disease and additional high-risk factors) in November 2018 and May 2020 respectively.</w:t>
      </w:r>
    </w:p>
    <w:p w:rsidR="00BA285E" w:rsidRPr="007C689B" w:rsidRDefault="00BA285E" w:rsidP="00BA285E">
      <w:pPr>
        <w:pStyle w:val="4-SubsectionHeading"/>
      </w:pPr>
      <w:r w:rsidRPr="007C689B">
        <w:rPr>
          <w:lang w:eastAsia="en-US"/>
        </w:rPr>
        <w:t>Registration status</w:t>
      </w:r>
    </w:p>
    <w:p w:rsidR="00BA285E" w:rsidRPr="007C689B" w:rsidRDefault="00BA285E" w:rsidP="001B7130">
      <w:pPr>
        <w:pStyle w:val="3Bodytext"/>
        <w:jc w:val="both"/>
      </w:pPr>
      <w:r w:rsidRPr="007C689B">
        <w:t>The submission stated that the 5-minute AMD</w:t>
      </w:r>
      <w:r w:rsidR="00B500F5" w:rsidRPr="007C689B">
        <w:t xml:space="preserve"> device</w:t>
      </w:r>
      <w:r w:rsidRPr="007C689B">
        <w:t xml:space="preserve"> has been recommended for TGA registration</w:t>
      </w:r>
      <w:r w:rsidR="005C3D58" w:rsidRPr="007C689B">
        <w:t xml:space="preserve"> with a new product </w:t>
      </w:r>
      <w:r w:rsidRPr="007C689B">
        <w:t xml:space="preserve">name and ARTG listing: </w:t>
      </w:r>
    </w:p>
    <w:p w:rsidR="00BA285E" w:rsidRPr="007C689B" w:rsidRDefault="003465A6" w:rsidP="001B7130">
      <w:pPr>
        <w:pStyle w:val="ListParagraph"/>
        <w:numPr>
          <w:ilvl w:val="0"/>
          <w:numId w:val="16"/>
        </w:numPr>
        <w:jc w:val="both"/>
      </w:pPr>
      <w:r w:rsidRPr="007C689B">
        <w:t>Original listing</w:t>
      </w:r>
      <w:r w:rsidR="00BA285E" w:rsidRPr="007C689B">
        <w:t xml:space="preserve">: </w:t>
      </w:r>
      <w:r w:rsidR="00BA285E" w:rsidRPr="007C689B">
        <w:rPr>
          <w:shd w:val="clear" w:color="auto" w:fill="FFFFFF"/>
        </w:rPr>
        <w:t xml:space="preserve">REPATHA evolocumab (rch) 420mg /3.5mL injection solution automated mini-doser (ARTG #273084); </w:t>
      </w:r>
    </w:p>
    <w:p w:rsidR="00271B56" w:rsidRPr="007C689B" w:rsidRDefault="00B500F5" w:rsidP="00166A8F">
      <w:pPr>
        <w:pStyle w:val="ListParagraph"/>
        <w:numPr>
          <w:ilvl w:val="0"/>
          <w:numId w:val="16"/>
        </w:numPr>
        <w:jc w:val="both"/>
      </w:pPr>
      <w:r w:rsidRPr="007C689B">
        <w:t>New</w:t>
      </w:r>
      <w:r w:rsidR="00BA285E" w:rsidRPr="007C689B">
        <w:t xml:space="preserve"> </w:t>
      </w:r>
      <w:r w:rsidR="003465A6" w:rsidRPr="007C689B">
        <w:t>listing</w:t>
      </w:r>
      <w:r w:rsidR="00BA285E" w:rsidRPr="007C689B">
        <w:t xml:space="preserve">: </w:t>
      </w:r>
      <w:r w:rsidR="00BA285E" w:rsidRPr="007C689B">
        <w:rPr>
          <w:shd w:val="clear" w:color="auto" w:fill="FFFFFF"/>
        </w:rPr>
        <w:t>REPATHA evolocumab (rch) 420mg /3.5mL injection solution automated mini-doser AMD (ARTG #348651)</w:t>
      </w:r>
      <w:r w:rsidR="00BA285E" w:rsidRPr="007C689B">
        <w:t>.</w:t>
      </w:r>
    </w:p>
    <w:p w:rsidR="00B17EE5" w:rsidRPr="007C689B" w:rsidRDefault="00B17EE5" w:rsidP="00917D69">
      <w:pPr>
        <w:pStyle w:val="2-SectionHeading"/>
      </w:pPr>
      <w:r w:rsidRPr="007C689B">
        <w:t>Requested listing</w:t>
      </w:r>
    </w:p>
    <w:p w:rsidR="00593B5A" w:rsidRPr="007C689B" w:rsidRDefault="00593B5A" w:rsidP="0058703F">
      <w:pPr>
        <w:pStyle w:val="3Bodytext"/>
        <w:jc w:val="both"/>
      </w:pPr>
      <w:r w:rsidRPr="007C689B">
        <w:t>The submission requested no changes</w:t>
      </w:r>
      <w:r w:rsidR="009234F3" w:rsidRPr="007C689B">
        <w:t xml:space="preserve"> to the current PBS listing</w:t>
      </w:r>
      <w:r w:rsidR="005C3D58" w:rsidRPr="007C689B">
        <w:t>s</w:t>
      </w:r>
      <w:r w:rsidR="009234F3" w:rsidRPr="007C689B">
        <w:t xml:space="preserve"> of</w:t>
      </w:r>
      <w:r w:rsidR="00016EA1" w:rsidRPr="007C689B">
        <w:t xml:space="preserve"> the 9</w:t>
      </w:r>
      <w:r w:rsidR="00CE6C1E" w:rsidRPr="007C689B">
        <w:noBreakHyphen/>
      </w:r>
      <w:r w:rsidR="00252BBE" w:rsidRPr="007C689B">
        <w:t>minute AMD device.</w:t>
      </w:r>
    </w:p>
    <w:p w:rsidR="00151E7F" w:rsidRPr="007C689B" w:rsidRDefault="00593B5A" w:rsidP="00151E7F">
      <w:pPr>
        <w:pStyle w:val="3Bodytext"/>
        <w:jc w:val="both"/>
      </w:pPr>
      <w:r w:rsidRPr="007C689B">
        <w:lastRenderedPageBreak/>
        <w:t>The Secretariat noted</w:t>
      </w:r>
      <w:r w:rsidR="00151E7F" w:rsidRPr="007C689B">
        <w:t xml:space="preserve"> that the legal instr</w:t>
      </w:r>
      <w:r w:rsidRPr="007C689B">
        <w:t>uments</w:t>
      </w:r>
      <w:r w:rsidR="00580469" w:rsidRPr="007C689B">
        <w:t xml:space="preserve"> (LIs)</w:t>
      </w:r>
      <w:r w:rsidRPr="007C689B">
        <w:t xml:space="preserve"> enacting the current PBS </w:t>
      </w:r>
      <w:r w:rsidR="003F68A7" w:rsidRPr="007C689B">
        <w:t>listing</w:t>
      </w:r>
      <w:r w:rsidR="005C3D58" w:rsidRPr="007C689B">
        <w:t>s</w:t>
      </w:r>
      <w:r w:rsidR="003F68A7" w:rsidRPr="007C689B">
        <w:t xml:space="preserve"> of the 9-minute AMD device</w:t>
      </w:r>
      <w:r w:rsidR="00151E7F" w:rsidRPr="007C689B">
        <w:t xml:space="preserve"> d</w:t>
      </w:r>
      <w:r w:rsidR="00456D72" w:rsidRPr="007C689B">
        <w:t>id</w:t>
      </w:r>
      <w:r w:rsidR="00151E7F" w:rsidRPr="007C689B">
        <w:t xml:space="preserve"> not require any amendments, given an absence of any reference to the injecting time</w:t>
      </w:r>
      <w:r w:rsidR="00810A3B" w:rsidRPr="007C689B">
        <w:t>,</w:t>
      </w:r>
      <w:r w:rsidR="00151E7F" w:rsidRPr="007C689B">
        <w:t xml:space="preserve"> and advice from the Australian Digital Health Agency that the Australian Medicines Terminology</w:t>
      </w:r>
      <w:r w:rsidR="00E94648" w:rsidRPr="007C689B">
        <w:t xml:space="preserve"> (AMT)</w:t>
      </w:r>
      <w:r w:rsidR="00151E7F" w:rsidRPr="007C689B">
        <w:t xml:space="preserve"> for the updated product’s listing descri</w:t>
      </w:r>
      <w:r w:rsidR="00810A3B" w:rsidRPr="007C689B">
        <w:t>ption (medicinal product pack)</w:t>
      </w:r>
      <w:r w:rsidR="005728FE" w:rsidRPr="007C689B">
        <w:t xml:space="preserve"> </w:t>
      </w:r>
      <w:r w:rsidR="00456D72" w:rsidRPr="007C689B">
        <w:t xml:space="preserve">was </w:t>
      </w:r>
      <w:r w:rsidR="005728FE" w:rsidRPr="007C689B">
        <w:t xml:space="preserve">unchanged. </w:t>
      </w:r>
      <w:r w:rsidR="00151E7F" w:rsidRPr="007C689B">
        <w:t>The Secretariat therefore</w:t>
      </w:r>
      <w:r w:rsidR="00456D72" w:rsidRPr="007C689B">
        <w:t xml:space="preserve"> did</w:t>
      </w:r>
      <w:r w:rsidR="00151E7F" w:rsidRPr="007C689B">
        <w:t xml:space="preserve"> not propose an</w:t>
      </w:r>
      <w:r w:rsidR="00810A3B" w:rsidRPr="007C689B">
        <w:t xml:space="preserve">y amendments to the current PBS </w:t>
      </w:r>
      <w:r w:rsidR="00151E7F" w:rsidRPr="007C689B">
        <w:t>listings.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850"/>
        <w:gridCol w:w="1559"/>
      </w:tblGrid>
      <w:tr w:rsidR="00151E7F" w:rsidRPr="007C689B" w:rsidTr="00E22799">
        <w:trPr>
          <w:cantSplit/>
          <w:trHeight w:val="225"/>
        </w:trPr>
        <w:tc>
          <w:tcPr>
            <w:tcW w:w="9067" w:type="dxa"/>
            <w:gridSpan w:val="6"/>
          </w:tcPr>
          <w:p w:rsidR="00151E7F" w:rsidRPr="007C689B" w:rsidRDefault="00151E7F" w:rsidP="00E22799">
            <w:pPr>
              <w:keepNext/>
              <w:jc w:val="center"/>
              <w:rPr>
                <w:rFonts w:ascii="Arial Narrow" w:hAnsi="Arial Narrow" w:cs="Arial"/>
                <w:b/>
                <w:i/>
                <w:sz w:val="18"/>
                <w:szCs w:val="18"/>
              </w:rPr>
            </w:pPr>
            <w:r w:rsidRPr="007C689B">
              <w:rPr>
                <w:rFonts w:ascii="Arial Narrow" w:hAnsi="Arial Narrow" w:cs="Arial"/>
                <w:b/>
                <w:i/>
                <w:sz w:val="18"/>
                <w:szCs w:val="18"/>
              </w:rPr>
              <w:t xml:space="preserve">NO CHANGES TO THE ESSENTIAL ELEMENTS OF THE EXISTING </w:t>
            </w:r>
            <w:r w:rsidR="009234F3" w:rsidRPr="007C689B">
              <w:rPr>
                <w:rFonts w:ascii="Arial Narrow" w:hAnsi="Arial Narrow" w:cs="Arial"/>
                <w:b/>
                <w:i/>
                <w:sz w:val="18"/>
                <w:szCs w:val="18"/>
              </w:rPr>
              <w:t xml:space="preserve">PBS </w:t>
            </w:r>
            <w:r w:rsidRPr="007C689B">
              <w:rPr>
                <w:rFonts w:ascii="Arial Narrow" w:hAnsi="Arial Narrow" w:cs="Arial"/>
                <w:b/>
                <w:i/>
                <w:sz w:val="18"/>
                <w:szCs w:val="18"/>
              </w:rPr>
              <w:t>LISTINGS PROPOSED</w:t>
            </w:r>
          </w:p>
        </w:tc>
      </w:tr>
      <w:tr w:rsidR="00151E7F" w:rsidRPr="007C689B" w:rsidTr="00E22799">
        <w:trPr>
          <w:cantSplit/>
          <w:trHeight w:val="471"/>
        </w:trPr>
        <w:tc>
          <w:tcPr>
            <w:tcW w:w="3964" w:type="dxa"/>
          </w:tcPr>
          <w:p w:rsidR="00151E7F" w:rsidRPr="007C689B" w:rsidRDefault="00151E7F" w:rsidP="00E22799">
            <w:pPr>
              <w:keepNext/>
              <w:ind w:left="-57"/>
              <w:rPr>
                <w:rFonts w:ascii="Arial Narrow" w:hAnsi="Arial Narrow" w:cs="Arial"/>
                <w:b/>
                <w:bCs/>
                <w:sz w:val="18"/>
                <w:szCs w:val="18"/>
              </w:rPr>
            </w:pPr>
            <w:r w:rsidRPr="007C689B">
              <w:rPr>
                <w:rFonts w:ascii="Arial Narrow" w:hAnsi="Arial Narrow" w:cs="Arial"/>
                <w:b/>
                <w:bCs/>
                <w:sz w:val="18"/>
                <w:szCs w:val="18"/>
              </w:rPr>
              <w:t xml:space="preserve">MEDICINAL PRODUCT </w:t>
            </w:r>
          </w:p>
          <w:p w:rsidR="00151E7F" w:rsidRPr="007C689B" w:rsidRDefault="00151E7F" w:rsidP="00E22799">
            <w:pPr>
              <w:keepNext/>
              <w:ind w:left="-57"/>
              <w:rPr>
                <w:rFonts w:ascii="Arial Narrow" w:hAnsi="Arial Narrow" w:cs="Arial"/>
                <w:b/>
                <w:sz w:val="18"/>
                <w:szCs w:val="18"/>
              </w:rPr>
            </w:pPr>
            <w:r w:rsidRPr="007C689B">
              <w:rPr>
                <w:rFonts w:ascii="Arial Narrow" w:hAnsi="Arial Narrow" w:cs="Arial"/>
                <w:b/>
                <w:bCs/>
                <w:sz w:val="18"/>
                <w:szCs w:val="18"/>
              </w:rPr>
              <w:t xml:space="preserve"> medicinal product pack </w:t>
            </w:r>
          </w:p>
        </w:tc>
        <w:tc>
          <w:tcPr>
            <w:tcW w:w="993" w:type="dxa"/>
          </w:tcPr>
          <w:p w:rsidR="00151E7F" w:rsidRPr="007C689B" w:rsidRDefault="00151E7F" w:rsidP="00E22799">
            <w:pPr>
              <w:keepNext/>
              <w:ind w:left="-108"/>
              <w:jc w:val="center"/>
              <w:rPr>
                <w:rFonts w:ascii="Arial Narrow" w:hAnsi="Arial Narrow" w:cs="Arial"/>
                <w:b/>
                <w:sz w:val="18"/>
                <w:szCs w:val="18"/>
              </w:rPr>
            </w:pPr>
            <w:r w:rsidRPr="007C689B">
              <w:rPr>
                <w:rFonts w:ascii="Arial Narrow" w:hAnsi="Arial Narrow" w:cs="Arial"/>
                <w:b/>
                <w:sz w:val="18"/>
                <w:szCs w:val="18"/>
              </w:rPr>
              <w:t>PBS item code</w:t>
            </w:r>
          </w:p>
        </w:tc>
        <w:tc>
          <w:tcPr>
            <w:tcW w:w="850" w:type="dxa"/>
          </w:tcPr>
          <w:p w:rsidR="00151E7F" w:rsidRPr="007C689B" w:rsidRDefault="00151E7F" w:rsidP="00E22799">
            <w:pPr>
              <w:keepNext/>
              <w:ind w:left="-108"/>
              <w:jc w:val="center"/>
              <w:rPr>
                <w:rFonts w:ascii="Arial Narrow" w:hAnsi="Arial Narrow" w:cs="Arial"/>
                <w:b/>
                <w:sz w:val="18"/>
                <w:szCs w:val="18"/>
              </w:rPr>
            </w:pPr>
            <w:r w:rsidRPr="007C689B">
              <w:rPr>
                <w:rFonts w:ascii="Arial Narrow" w:hAnsi="Arial Narrow" w:cs="Arial"/>
                <w:b/>
                <w:sz w:val="18"/>
                <w:szCs w:val="18"/>
              </w:rPr>
              <w:t>Max. qty packs</w:t>
            </w:r>
          </w:p>
        </w:tc>
        <w:tc>
          <w:tcPr>
            <w:tcW w:w="851" w:type="dxa"/>
          </w:tcPr>
          <w:p w:rsidR="00151E7F" w:rsidRPr="007C689B" w:rsidRDefault="00151E7F" w:rsidP="00E22799">
            <w:pPr>
              <w:keepNext/>
              <w:ind w:left="-108"/>
              <w:jc w:val="center"/>
              <w:rPr>
                <w:rFonts w:ascii="Arial Narrow" w:hAnsi="Arial Narrow" w:cs="Arial"/>
                <w:b/>
                <w:sz w:val="18"/>
                <w:szCs w:val="18"/>
              </w:rPr>
            </w:pPr>
            <w:r w:rsidRPr="007C689B">
              <w:rPr>
                <w:rFonts w:ascii="Arial Narrow" w:hAnsi="Arial Narrow" w:cs="Arial"/>
                <w:b/>
                <w:sz w:val="18"/>
                <w:szCs w:val="18"/>
              </w:rPr>
              <w:t>Max. qty units</w:t>
            </w:r>
          </w:p>
        </w:tc>
        <w:tc>
          <w:tcPr>
            <w:tcW w:w="850" w:type="dxa"/>
          </w:tcPr>
          <w:p w:rsidR="00151E7F" w:rsidRPr="007C689B" w:rsidRDefault="00151E7F" w:rsidP="00E22799">
            <w:pPr>
              <w:keepNext/>
              <w:ind w:left="-108"/>
              <w:jc w:val="center"/>
              <w:rPr>
                <w:rFonts w:ascii="Arial Narrow" w:hAnsi="Arial Narrow" w:cs="Arial"/>
                <w:b/>
                <w:sz w:val="18"/>
                <w:szCs w:val="18"/>
              </w:rPr>
            </w:pPr>
            <w:r w:rsidRPr="007C689B">
              <w:rPr>
                <w:rFonts w:ascii="Arial Narrow" w:hAnsi="Arial Narrow" w:cs="Arial"/>
                <w:b/>
                <w:sz w:val="18"/>
                <w:szCs w:val="18"/>
              </w:rPr>
              <w:t>№.of</w:t>
            </w:r>
          </w:p>
          <w:p w:rsidR="00151E7F" w:rsidRPr="007C689B" w:rsidRDefault="00151E7F" w:rsidP="00E22799">
            <w:pPr>
              <w:keepNext/>
              <w:ind w:left="-108"/>
              <w:jc w:val="center"/>
              <w:rPr>
                <w:rFonts w:ascii="Arial Narrow" w:hAnsi="Arial Narrow" w:cs="Arial"/>
                <w:b/>
                <w:sz w:val="18"/>
                <w:szCs w:val="18"/>
              </w:rPr>
            </w:pPr>
            <w:r w:rsidRPr="007C689B">
              <w:rPr>
                <w:rFonts w:ascii="Arial Narrow" w:hAnsi="Arial Narrow" w:cs="Arial"/>
                <w:b/>
                <w:sz w:val="18"/>
                <w:szCs w:val="18"/>
              </w:rPr>
              <w:t>Rpts</w:t>
            </w:r>
          </w:p>
        </w:tc>
        <w:tc>
          <w:tcPr>
            <w:tcW w:w="1559" w:type="dxa"/>
          </w:tcPr>
          <w:p w:rsidR="00151E7F" w:rsidRPr="00784CDA" w:rsidRDefault="00151E7F" w:rsidP="00E22799">
            <w:pPr>
              <w:keepNext/>
              <w:rPr>
                <w:rFonts w:ascii="Arial Narrow" w:hAnsi="Arial Narrow" w:cs="Arial"/>
                <w:b/>
                <w:sz w:val="18"/>
                <w:szCs w:val="18"/>
              </w:rPr>
            </w:pPr>
            <w:r w:rsidRPr="007C689B">
              <w:rPr>
                <w:rFonts w:ascii="Arial Narrow" w:hAnsi="Arial Narrow" w:cs="Arial"/>
                <w:b/>
                <w:sz w:val="18"/>
                <w:szCs w:val="18"/>
              </w:rPr>
              <w:t>Available brands</w:t>
            </w:r>
          </w:p>
        </w:tc>
      </w:tr>
      <w:tr w:rsidR="00151E7F" w:rsidRPr="007C689B" w:rsidTr="00E22799">
        <w:trPr>
          <w:cantSplit/>
          <w:trHeight w:val="353"/>
        </w:trPr>
        <w:tc>
          <w:tcPr>
            <w:tcW w:w="9067" w:type="dxa"/>
            <w:gridSpan w:val="6"/>
          </w:tcPr>
          <w:p w:rsidR="00151E7F" w:rsidRPr="007C689B" w:rsidRDefault="00151E7F" w:rsidP="00E22799">
            <w:pPr>
              <w:keepNext/>
              <w:ind w:left="-57"/>
              <w:rPr>
                <w:rFonts w:ascii="Arial Narrow" w:hAnsi="Arial Narrow" w:cs="Arial"/>
                <w:sz w:val="18"/>
                <w:szCs w:val="18"/>
              </w:rPr>
            </w:pPr>
            <w:r w:rsidRPr="007C689B">
              <w:rPr>
                <w:rFonts w:ascii="Arial Narrow" w:hAnsi="Arial Narrow" w:cs="Arial"/>
                <w:bCs/>
                <w:sz w:val="18"/>
                <w:szCs w:val="18"/>
              </w:rPr>
              <w:t>EVOLOCUMAB</w:t>
            </w:r>
          </w:p>
        </w:tc>
      </w:tr>
      <w:tr w:rsidR="00151E7F" w:rsidRPr="007C689B" w:rsidTr="00E22799">
        <w:trPr>
          <w:cantSplit/>
          <w:trHeight w:val="283"/>
        </w:trPr>
        <w:tc>
          <w:tcPr>
            <w:tcW w:w="3964" w:type="dxa"/>
          </w:tcPr>
          <w:p w:rsidR="00151E7F" w:rsidRPr="007C689B" w:rsidRDefault="009234F3" w:rsidP="00E22799">
            <w:pPr>
              <w:keepNext/>
              <w:ind w:left="-57"/>
              <w:rPr>
                <w:rFonts w:ascii="Arial Narrow" w:hAnsi="Arial Narrow" w:cs="Arial"/>
                <w:sz w:val="18"/>
                <w:szCs w:val="18"/>
              </w:rPr>
            </w:pPr>
            <w:r w:rsidRPr="007C689B">
              <w:rPr>
                <w:rFonts w:ascii="Arial Narrow" w:hAnsi="Arial Narrow" w:cs="Arial"/>
                <w:sz w:val="18"/>
                <w:szCs w:val="18"/>
              </w:rPr>
              <w:t>evolocumab 420 mg/</w:t>
            </w:r>
            <w:r w:rsidR="00151E7F" w:rsidRPr="007C689B">
              <w:rPr>
                <w:rFonts w:ascii="Arial Narrow" w:hAnsi="Arial Narrow" w:cs="Arial"/>
                <w:sz w:val="18"/>
                <w:szCs w:val="18"/>
              </w:rPr>
              <w:t>3.5 mL injection, 3.5 mL cartridge</w:t>
            </w:r>
          </w:p>
        </w:tc>
        <w:tc>
          <w:tcPr>
            <w:tcW w:w="993" w:type="dxa"/>
          </w:tcPr>
          <w:p w:rsidR="00151E7F" w:rsidRPr="007C689B" w:rsidRDefault="00151E7F" w:rsidP="00151E7F">
            <w:pPr>
              <w:keepNext/>
              <w:ind w:left="-108"/>
              <w:jc w:val="center"/>
              <w:rPr>
                <w:rFonts w:ascii="Arial Narrow" w:hAnsi="Arial Narrow" w:cs="Arial"/>
                <w:sz w:val="18"/>
                <w:szCs w:val="18"/>
              </w:rPr>
            </w:pPr>
            <w:r w:rsidRPr="007C689B">
              <w:rPr>
                <w:rFonts w:ascii="Arial Narrow" w:hAnsi="Arial Narrow" w:cs="Arial"/>
                <w:sz w:val="18"/>
                <w:szCs w:val="18"/>
              </w:rPr>
              <w:t>11193D</w:t>
            </w:r>
          </w:p>
          <w:p w:rsidR="00151E7F" w:rsidRPr="007C689B" w:rsidRDefault="00151E7F" w:rsidP="00151E7F">
            <w:pPr>
              <w:keepNext/>
              <w:ind w:left="-108"/>
              <w:jc w:val="center"/>
              <w:rPr>
                <w:rFonts w:ascii="Arial Narrow" w:hAnsi="Arial Narrow" w:cs="Arial"/>
                <w:sz w:val="18"/>
                <w:szCs w:val="18"/>
              </w:rPr>
            </w:pPr>
            <w:r w:rsidRPr="007C689B">
              <w:rPr>
                <w:rFonts w:ascii="Arial Narrow" w:hAnsi="Arial Narrow" w:cs="Arial"/>
                <w:sz w:val="18"/>
                <w:szCs w:val="18"/>
              </w:rPr>
              <w:t>11485L</w:t>
            </w:r>
          </w:p>
          <w:p w:rsidR="00151E7F" w:rsidRPr="007C689B" w:rsidRDefault="00151E7F" w:rsidP="00151E7F">
            <w:pPr>
              <w:keepNext/>
              <w:ind w:left="-108"/>
              <w:jc w:val="center"/>
              <w:rPr>
                <w:rFonts w:ascii="Arial Narrow" w:hAnsi="Arial Narrow" w:cs="Arial"/>
                <w:sz w:val="18"/>
                <w:szCs w:val="18"/>
              </w:rPr>
            </w:pPr>
            <w:r w:rsidRPr="007C689B">
              <w:rPr>
                <w:rFonts w:ascii="Arial Narrow" w:hAnsi="Arial Narrow" w:cs="Arial"/>
                <w:sz w:val="18"/>
                <w:szCs w:val="18"/>
              </w:rPr>
              <w:t>11927D</w:t>
            </w:r>
          </w:p>
          <w:p w:rsidR="00151E7F" w:rsidRPr="007C689B" w:rsidRDefault="00151E7F" w:rsidP="00151E7F">
            <w:pPr>
              <w:keepNext/>
              <w:ind w:left="-108"/>
              <w:jc w:val="center"/>
              <w:rPr>
                <w:rFonts w:ascii="Arial Narrow" w:hAnsi="Arial Narrow" w:cs="Arial"/>
                <w:sz w:val="18"/>
                <w:szCs w:val="18"/>
              </w:rPr>
            </w:pPr>
            <w:r w:rsidRPr="007C689B">
              <w:rPr>
                <w:rFonts w:ascii="Arial Narrow" w:hAnsi="Arial Narrow" w:cs="Arial"/>
                <w:sz w:val="18"/>
                <w:szCs w:val="18"/>
              </w:rPr>
              <w:t>11986W</w:t>
            </w:r>
          </w:p>
        </w:tc>
        <w:tc>
          <w:tcPr>
            <w:tcW w:w="850" w:type="dxa"/>
          </w:tcPr>
          <w:p w:rsidR="00151E7F" w:rsidRPr="007C689B" w:rsidRDefault="00151E7F" w:rsidP="00E22799">
            <w:pPr>
              <w:keepNext/>
              <w:jc w:val="center"/>
              <w:rPr>
                <w:rFonts w:ascii="Arial Narrow" w:hAnsi="Arial Narrow" w:cs="Arial"/>
                <w:sz w:val="18"/>
                <w:szCs w:val="18"/>
              </w:rPr>
            </w:pPr>
            <w:r w:rsidRPr="007C689B">
              <w:rPr>
                <w:rFonts w:ascii="Arial Narrow" w:hAnsi="Arial Narrow" w:cs="Arial"/>
                <w:sz w:val="18"/>
                <w:szCs w:val="18"/>
              </w:rPr>
              <w:t>1</w:t>
            </w:r>
          </w:p>
        </w:tc>
        <w:tc>
          <w:tcPr>
            <w:tcW w:w="851" w:type="dxa"/>
          </w:tcPr>
          <w:p w:rsidR="00151E7F" w:rsidRPr="007C689B" w:rsidRDefault="00151E7F" w:rsidP="00E22799">
            <w:pPr>
              <w:keepNext/>
              <w:jc w:val="center"/>
              <w:rPr>
                <w:rFonts w:ascii="Arial Narrow" w:hAnsi="Arial Narrow" w:cs="Arial"/>
                <w:sz w:val="18"/>
                <w:szCs w:val="18"/>
              </w:rPr>
            </w:pPr>
            <w:r w:rsidRPr="007C689B">
              <w:rPr>
                <w:rFonts w:ascii="Arial Narrow" w:hAnsi="Arial Narrow" w:cs="Arial"/>
                <w:sz w:val="18"/>
                <w:szCs w:val="18"/>
              </w:rPr>
              <w:t>1</w:t>
            </w:r>
          </w:p>
        </w:tc>
        <w:tc>
          <w:tcPr>
            <w:tcW w:w="850" w:type="dxa"/>
          </w:tcPr>
          <w:p w:rsidR="00151E7F" w:rsidRPr="007C689B" w:rsidRDefault="00151E7F" w:rsidP="00E22799">
            <w:pPr>
              <w:keepNext/>
              <w:jc w:val="center"/>
              <w:rPr>
                <w:rFonts w:ascii="Arial Narrow" w:hAnsi="Arial Narrow" w:cs="Arial"/>
                <w:sz w:val="18"/>
                <w:szCs w:val="18"/>
              </w:rPr>
            </w:pPr>
            <w:r w:rsidRPr="007C689B">
              <w:rPr>
                <w:rFonts w:ascii="Arial Narrow" w:hAnsi="Arial Narrow" w:cs="Arial"/>
                <w:sz w:val="18"/>
                <w:szCs w:val="18"/>
              </w:rPr>
              <w:t>5</w:t>
            </w:r>
          </w:p>
        </w:tc>
        <w:tc>
          <w:tcPr>
            <w:tcW w:w="1559" w:type="dxa"/>
          </w:tcPr>
          <w:p w:rsidR="00151E7F" w:rsidRPr="007C689B" w:rsidRDefault="00151E7F" w:rsidP="00456D72">
            <w:pPr>
              <w:keepNext/>
              <w:rPr>
                <w:rFonts w:ascii="Arial Narrow" w:hAnsi="Arial Narrow" w:cs="Arial"/>
                <w:sz w:val="18"/>
                <w:szCs w:val="18"/>
              </w:rPr>
            </w:pPr>
            <w:r w:rsidRPr="007C689B">
              <w:rPr>
                <w:rFonts w:ascii="Arial Narrow" w:hAnsi="Arial Narrow" w:cs="Arial"/>
                <w:sz w:val="18"/>
                <w:szCs w:val="18"/>
              </w:rPr>
              <w:t>Repatha</w:t>
            </w:r>
          </w:p>
        </w:tc>
      </w:tr>
      <w:tr w:rsidR="00151E7F" w:rsidRPr="007C689B" w:rsidTr="00E2279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151E7F" w:rsidRPr="007C689B" w:rsidRDefault="00151E7F" w:rsidP="00E22799">
            <w:pPr>
              <w:rPr>
                <w:rFonts w:ascii="Arial Narrow" w:hAnsi="Arial Narrow" w:cs="Arial"/>
                <w:b/>
                <w:sz w:val="18"/>
                <w:szCs w:val="18"/>
              </w:rPr>
            </w:pPr>
          </w:p>
        </w:tc>
      </w:tr>
      <w:tr w:rsidR="00151E7F" w:rsidRPr="007C689B" w:rsidTr="00E2279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151E7F" w:rsidRPr="00784CDA" w:rsidRDefault="00151E7F" w:rsidP="00E22799">
            <w:pPr>
              <w:rPr>
                <w:rFonts w:ascii="Arial Narrow" w:hAnsi="Arial Narrow"/>
                <w:b/>
                <w:i/>
                <w:sz w:val="18"/>
                <w:szCs w:val="18"/>
              </w:rPr>
            </w:pPr>
            <w:r w:rsidRPr="00784CDA">
              <w:rPr>
                <w:rFonts w:ascii="Arial Narrow" w:hAnsi="Arial Narrow"/>
                <w:b/>
                <w:i/>
                <w:sz w:val="18"/>
                <w:szCs w:val="18"/>
              </w:rPr>
              <w:t>No changes to the existing, various Restriction Summaries – not shown here for brevity</w:t>
            </w:r>
          </w:p>
        </w:tc>
      </w:tr>
    </w:tbl>
    <w:p w:rsidR="00151E7F" w:rsidRPr="007C689B" w:rsidRDefault="00151E7F" w:rsidP="00151E7F">
      <w:pPr>
        <w:rPr>
          <w:b/>
          <w:u w:val="single"/>
        </w:rPr>
      </w:pPr>
    </w:p>
    <w:p w:rsidR="00151E7F" w:rsidRPr="00784CDA" w:rsidRDefault="00151E7F" w:rsidP="00151E7F">
      <w:pPr>
        <w:rPr>
          <w:b/>
        </w:rPr>
      </w:pPr>
      <w:r w:rsidRPr="00784CDA">
        <w:rPr>
          <w:b/>
        </w:rPr>
        <w:t>Legal Instrument Drug:</w:t>
      </w:r>
      <w:r w:rsidRPr="00784CDA">
        <w:t xml:space="preserve"> Evolocumab (unchanged)</w:t>
      </w:r>
    </w:p>
    <w:p w:rsidR="00151E7F" w:rsidRPr="00784CDA" w:rsidRDefault="00151E7F" w:rsidP="00151E7F">
      <w:r w:rsidRPr="00784CDA">
        <w:rPr>
          <w:b/>
        </w:rPr>
        <w:t xml:space="preserve">Legal Instrument Form: </w:t>
      </w:r>
      <w:r w:rsidRPr="00784CDA">
        <w:t>Injection 420 mg in 3.5 mL single use pre-filled cartridge (unchanged)</w:t>
      </w:r>
    </w:p>
    <w:p w:rsidR="00151E7F" w:rsidRPr="00784CDA" w:rsidRDefault="00151E7F" w:rsidP="00151E7F">
      <w:r w:rsidRPr="00784CDA">
        <w:rPr>
          <w:b/>
        </w:rPr>
        <w:t xml:space="preserve">Legal Instrument Manner of Administration: </w:t>
      </w:r>
      <w:r w:rsidRPr="00784CDA">
        <w:t>Injection (unchanged)</w:t>
      </w:r>
    </w:p>
    <w:p w:rsidR="00271B56" w:rsidRPr="00E46E97" w:rsidRDefault="00151E7F" w:rsidP="00E46E97">
      <w:pPr>
        <w:rPr>
          <w:b/>
        </w:rPr>
      </w:pPr>
      <w:r w:rsidRPr="00784CDA">
        <w:rPr>
          <w:b/>
        </w:rPr>
        <w:t>Pharmaceutical Item:</w:t>
      </w:r>
      <w:r w:rsidRPr="00784CDA">
        <w:t xml:space="preserve"> </w:t>
      </w:r>
      <w:r w:rsidRPr="007C689B">
        <w:t xml:space="preserve">Evolocumab - Injection 420 mg in 3.5 mL single use pre-filled cartridge – Injection </w:t>
      </w:r>
      <w:r w:rsidRPr="007C689B">
        <w:rPr>
          <w:i/>
        </w:rPr>
        <w:t>(unchanged)</w:t>
      </w:r>
    </w:p>
    <w:p w:rsidR="0058703F" w:rsidRPr="007C689B" w:rsidRDefault="008D7A41" w:rsidP="009234F3">
      <w:pPr>
        <w:pStyle w:val="2-SectionHeading"/>
      </w:pPr>
      <w:r w:rsidRPr="007C689B">
        <w:t>C</w:t>
      </w:r>
      <w:r w:rsidR="00D84934" w:rsidRPr="007C689B">
        <w:t>onsideration of the evidence</w:t>
      </w:r>
    </w:p>
    <w:p w:rsidR="00757DE3" w:rsidRPr="007C689B" w:rsidRDefault="00757DE3" w:rsidP="00757DE3">
      <w:pPr>
        <w:pStyle w:val="Heading2"/>
        <w:spacing w:before="240" w:after="120"/>
        <w:rPr>
          <w:rFonts w:asciiTheme="minorHAnsi" w:hAnsiTheme="minorHAnsi" w:cstheme="minorHAnsi"/>
          <w:snapToGrid w:val="0"/>
          <w:sz w:val="28"/>
        </w:rPr>
      </w:pPr>
      <w:r w:rsidRPr="007C689B">
        <w:rPr>
          <w:rFonts w:asciiTheme="minorHAnsi" w:hAnsiTheme="minorHAnsi" w:cstheme="minorHAnsi"/>
          <w:snapToGrid w:val="0"/>
          <w:sz w:val="28"/>
        </w:rPr>
        <w:t>Sponsor hearing</w:t>
      </w:r>
    </w:p>
    <w:p w:rsidR="00757DE3" w:rsidRPr="007C689B" w:rsidRDefault="00757DE3" w:rsidP="00757DE3">
      <w:pPr>
        <w:widowControl w:val="0"/>
        <w:numPr>
          <w:ilvl w:val="1"/>
          <w:numId w:val="1"/>
        </w:numPr>
        <w:spacing w:after="120"/>
        <w:rPr>
          <w:rFonts w:asciiTheme="minorHAnsi" w:hAnsiTheme="minorHAnsi" w:cs="Arial"/>
          <w:b/>
          <w:bCs/>
          <w:i/>
          <w:snapToGrid w:val="0"/>
          <w:sz w:val="28"/>
          <w:szCs w:val="28"/>
        </w:rPr>
      </w:pPr>
      <w:r w:rsidRPr="007C689B">
        <w:rPr>
          <w:rFonts w:asciiTheme="minorHAnsi" w:hAnsiTheme="minorHAnsi" w:cs="Arial"/>
          <w:bCs/>
          <w:snapToGrid w:val="0"/>
        </w:rPr>
        <w:t>There was no hearing for this item.</w:t>
      </w:r>
    </w:p>
    <w:p w:rsidR="00757DE3" w:rsidRPr="007C689B" w:rsidRDefault="00757DE3" w:rsidP="00757DE3">
      <w:pPr>
        <w:pStyle w:val="Heading2"/>
        <w:spacing w:before="240" w:after="120"/>
        <w:rPr>
          <w:rFonts w:asciiTheme="minorHAnsi" w:hAnsiTheme="minorHAnsi" w:cstheme="minorHAnsi"/>
          <w:snapToGrid w:val="0"/>
          <w:sz w:val="28"/>
        </w:rPr>
      </w:pPr>
      <w:r w:rsidRPr="007C689B">
        <w:rPr>
          <w:rFonts w:asciiTheme="minorHAnsi" w:hAnsiTheme="minorHAnsi" w:cstheme="minorHAnsi"/>
          <w:snapToGrid w:val="0"/>
          <w:sz w:val="28"/>
        </w:rPr>
        <w:t>Consumer comments</w:t>
      </w:r>
    </w:p>
    <w:p w:rsidR="00757DE3" w:rsidRPr="007C689B" w:rsidRDefault="00757DE3" w:rsidP="00757DE3">
      <w:pPr>
        <w:widowControl w:val="0"/>
        <w:numPr>
          <w:ilvl w:val="1"/>
          <w:numId w:val="1"/>
        </w:numPr>
        <w:spacing w:after="120"/>
        <w:rPr>
          <w:rFonts w:asciiTheme="minorHAnsi" w:eastAsiaTheme="majorEastAsia" w:hAnsiTheme="minorHAnsi" w:cstheme="majorBidi"/>
          <w:sz w:val="28"/>
          <w:szCs w:val="28"/>
          <w:lang w:eastAsia="en-US"/>
        </w:rPr>
      </w:pPr>
      <w:r w:rsidRPr="007C689B">
        <w:rPr>
          <w:rFonts w:asciiTheme="minorHAnsi" w:hAnsiTheme="minorHAnsi" w:cs="Arial"/>
          <w:bCs/>
          <w:snapToGrid w:val="0"/>
        </w:rPr>
        <w:t>The PBAC noted that no consumer comments were received for this item.</w:t>
      </w:r>
      <w:r w:rsidRPr="007C689B">
        <w:rPr>
          <w:rFonts w:asciiTheme="minorHAnsi" w:hAnsiTheme="minorHAnsi" w:cs="Arial"/>
          <w:bCs/>
          <w:i/>
          <w:snapToGrid w:val="0"/>
        </w:rPr>
        <w:t xml:space="preserve"> </w:t>
      </w:r>
    </w:p>
    <w:p w:rsidR="00757DE3" w:rsidRPr="007C689B" w:rsidRDefault="00757DE3" w:rsidP="00757DE3">
      <w:pPr>
        <w:pStyle w:val="Heading2"/>
        <w:spacing w:before="240" w:after="120"/>
        <w:rPr>
          <w:rFonts w:asciiTheme="minorHAnsi" w:eastAsiaTheme="majorEastAsia" w:hAnsiTheme="minorHAnsi" w:cstheme="minorHAnsi"/>
          <w:sz w:val="28"/>
        </w:rPr>
      </w:pPr>
      <w:r w:rsidRPr="007C689B">
        <w:rPr>
          <w:rFonts w:asciiTheme="minorHAnsi" w:eastAsiaTheme="majorEastAsia" w:hAnsiTheme="minorHAnsi" w:cstheme="minorHAnsi"/>
          <w:sz w:val="28"/>
        </w:rPr>
        <w:t>Supporting evidence</w:t>
      </w:r>
    </w:p>
    <w:p w:rsidR="0058703F" w:rsidRPr="007C689B" w:rsidRDefault="0058703F" w:rsidP="0058703F">
      <w:pPr>
        <w:pStyle w:val="3Bodytext"/>
        <w:jc w:val="both"/>
      </w:pPr>
      <w:r w:rsidRPr="007C689B">
        <w:t>The submission stated</w:t>
      </w:r>
      <w:r w:rsidR="001B7130" w:rsidRPr="007C689B">
        <w:t xml:space="preserve"> </w:t>
      </w:r>
      <w:r w:rsidR="00B500F5" w:rsidRPr="007C689B">
        <w:t>that there have been no changes to the drug or cartridge container with the design change</w:t>
      </w:r>
      <w:r w:rsidR="00DE3D4B">
        <w:t xml:space="preserve">. </w:t>
      </w:r>
    </w:p>
    <w:p w:rsidR="009234F3" w:rsidRPr="007C689B" w:rsidRDefault="009234F3" w:rsidP="0058703F">
      <w:pPr>
        <w:pStyle w:val="3Bodytext"/>
        <w:jc w:val="both"/>
      </w:pPr>
      <w:r w:rsidRPr="007C689B">
        <w:t>The submission stated that no new clinical evidence for evolocumab was included in the TGA application for the 5-minute AMD</w:t>
      </w:r>
      <w:r w:rsidR="00FD0075" w:rsidRPr="007C689B">
        <w:t xml:space="preserve"> device</w:t>
      </w:r>
      <w:r w:rsidRPr="007C689B">
        <w:t xml:space="preserve">. </w:t>
      </w:r>
      <w:r w:rsidR="004D3E46" w:rsidRPr="007C689B">
        <w:t xml:space="preserve">The TGA clinical evaluation report summarised its findings as follows: </w:t>
      </w:r>
    </w:p>
    <w:p w:rsidR="0058703F" w:rsidRPr="007C689B" w:rsidRDefault="004D3E46" w:rsidP="0058703F">
      <w:pPr>
        <w:pStyle w:val="3Bodytext"/>
        <w:numPr>
          <w:ilvl w:val="1"/>
          <w:numId w:val="15"/>
        </w:numPr>
        <w:ind w:left="1134" w:hanging="425"/>
        <w:jc w:val="both"/>
      </w:pPr>
      <w:r w:rsidRPr="007C689B">
        <w:t>“</w:t>
      </w:r>
      <w:r w:rsidR="0058703F" w:rsidRPr="007C689B">
        <w:t>No direct evidence has been provided regarding the pharmacoki</w:t>
      </w:r>
      <w:r w:rsidRPr="007C689B">
        <w:t>netic (PK) equivalence of the 5-</w:t>
      </w:r>
      <w:r w:rsidR="0058703F" w:rsidRPr="007C689B">
        <w:t xml:space="preserve">minute AMD to either the current AMD or to three pens, but it seems reasonable to assume that if the same dose of evolocumab is administered then a reduction in the injection time from approximately 9 minutes </w:t>
      </w:r>
      <w:r w:rsidR="0058703F" w:rsidRPr="007C689B">
        <w:lastRenderedPageBreak/>
        <w:t xml:space="preserve">to 5 minutes will not have a clinically important effect on the PK or pharmacodynamics (PD) of evolocumab. </w:t>
      </w:r>
    </w:p>
    <w:p w:rsidR="0058703F" w:rsidRPr="007C689B" w:rsidRDefault="0058703F" w:rsidP="0058703F">
      <w:pPr>
        <w:pStyle w:val="3Bodytext"/>
        <w:numPr>
          <w:ilvl w:val="1"/>
          <w:numId w:val="15"/>
        </w:numPr>
        <w:ind w:left="1134" w:hanging="425"/>
        <w:jc w:val="both"/>
      </w:pPr>
      <w:r w:rsidRPr="007C689B">
        <w:t xml:space="preserve">There is no clear evidence to suggest that there is a difference in the injection site adverse events (AEs) between the AMD device and pen, or that the administration of the same volume of drug product over a shorter time frame with the 5-minute AMD will increase the proportion of injection site AEs. </w:t>
      </w:r>
    </w:p>
    <w:p w:rsidR="00271B56" w:rsidRPr="007C689B" w:rsidRDefault="0058703F" w:rsidP="00271B56">
      <w:pPr>
        <w:pStyle w:val="3Bodytext"/>
        <w:numPr>
          <w:ilvl w:val="1"/>
          <w:numId w:val="15"/>
        </w:numPr>
        <w:ind w:left="1134" w:hanging="425"/>
        <w:jc w:val="both"/>
      </w:pPr>
      <w:r w:rsidRPr="007C689B">
        <w:t>There is no clear evidence that there is increased leakage from the 5-minute AMD compared with the current AMD because of the reduction in injection time.</w:t>
      </w:r>
      <w:r w:rsidR="004D3E46" w:rsidRPr="007C689B">
        <w:t>”</w:t>
      </w:r>
      <w:r w:rsidRPr="007C689B">
        <w:t xml:space="preserve"> </w:t>
      </w:r>
    </w:p>
    <w:p w:rsidR="004D3E46" w:rsidRPr="007C689B" w:rsidRDefault="004308B4" w:rsidP="004308B4">
      <w:pPr>
        <w:pStyle w:val="4-SubsectionHeading"/>
        <w:rPr>
          <w:lang w:eastAsia="en-US"/>
        </w:rPr>
      </w:pPr>
      <w:r w:rsidRPr="007C689B">
        <w:rPr>
          <w:lang w:eastAsia="en-US"/>
        </w:rPr>
        <w:t>Pricing considerations</w:t>
      </w:r>
    </w:p>
    <w:p w:rsidR="00CE268C" w:rsidRPr="007C689B" w:rsidRDefault="00F65C0D" w:rsidP="00580469">
      <w:pPr>
        <w:pStyle w:val="3Bodytext"/>
      </w:pPr>
      <w:r w:rsidRPr="007C689B">
        <w:rPr>
          <w:lang w:eastAsia="en-US"/>
        </w:rPr>
        <w:t>The submission stated the following: “</w:t>
      </w:r>
      <w:r w:rsidRPr="007C689B">
        <w:t>No change should be required to the PBS listing because of the changeover in the AMD device. Amgen further notes, however, that the new AMD will be available prior to the fifth anniversary of evolocumab listing and the current Strategic Agreement allows new presentations to be introduced during this period without them being defined as a ‘new brand’ for the purposes of sections 99ACB or 99ACD of the National Health Act.”</w:t>
      </w:r>
    </w:p>
    <w:p w:rsidR="00CE268C" w:rsidRPr="007C689B" w:rsidRDefault="00580469" w:rsidP="00580469">
      <w:pPr>
        <w:pStyle w:val="3Bodytext"/>
      </w:pPr>
      <w:r w:rsidRPr="00784CDA">
        <w:t xml:space="preserve">The Secretariat noted that, </w:t>
      </w:r>
      <w:r w:rsidR="001F585E" w:rsidRPr="00784CDA">
        <w:t xml:space="preserve">if </w:t>
      </w:r>
      <w:r w:rsidRPr="00784CDA">
        <w:t xml:space="preserve">the new </w:t>
      </w:r>
      <w:r w:rsidR="00B473D3" w:rsidRPr="00784CDA">
        <w:t xml:space="preserve">presentation </w:t>
      </w:r>
      <w:r w:rsidR="001F585E" w:rsidRPr="00784CDA">
        <w:t xml:space="preserve">were to </w:t>
      </w:r>
      <w:r w:rsidRPr="00784CDA">
        <w:t xml:space="preserve">be subsidised under the existing listing, </w:t>
      </w:r>
      <w:r w:rsidR="00EB154C" w:rsidRPr="007C689B">
        <w:t>it</w:t>
      </w:r>
      <w:r w:rsidR="00EB154C" w:rsidRPr="00784CDA">
        <w:t xml:space="preserve"> </w:t>
      </w:r>
      <w:r w:rsidR="001F585E" w:rsidRPr="00784CDA">
        <w:t xml:space="preserve">would </w:t>
      </w:r>
      <w:r w:rsidRPr="00784CDA">
        <w:t xml:space="preserve">not be </w:t>
      </w:r>
      <w:r w:rsidR="00EB154C" w:rsidRPr="007C689B">
        <w:t xml:space="preserve">considered </w:t>
      </w:r>
      <w:r w:rsidRPr="00784CDA">
        <w:t xml:space="preserve">a ‘new brand’ </w:t>
      </w:r>
      <w:r w:rsidR="00EB154C" w:rsidRPr="007C689B">
        <w:t>for the purposes of section 99ACB of the Act</w:t>
      </w:r>
      <w:r w:rsidRPr="00784CDA">
        <w:t>.</w:t>
      </w:r>
      <w:r w:rsidRPr="007C689B">
        <w:rPr>
          <w:i/>
        </w:rPr>
        <w:t xml:space="preserve"> </w:t>
      </w:r>
    </w:p>
    <w:p w:rsidR="005A3173" w:rsidRPr="007C689B" w:rsidRDefault="005A3173" w:rsidP="00917D69">
      <w:pPr>
        <w:pStyle w:val="4-SubsectionHeading"/>
        <w:rPr>
          <w:lang w:eastAsia="en-US"/>
        </w:rPr>
      </w:pPr>
      <w:r w:rsidRPr="007C689B">
        <w:rPr>
          <w:lang w:eastAsia="en-US"/>
        </w:rPr>
        <w:t>Estimated PBS usage &amp; financial implications</w:t>
      </w:r>
    </w:p>
    <w:p w:rsidR="00271B56" w:rsidRPr="007C689B" w:rsidRDefault="00FF2801" w:rsidP="00271B56">
      <w:pPr>
        <w:pStyle w:val="3Bodytext"/>
        <w:numPr>
          <w:ilvl w:val="1"/>
          <w:numId w:val="21"/>
        </w:numPr>
        <w:jc w:val="both"/>
      </w:pPr>
      <w:r w:rsidRPr="007C689B">
        <w:t>The submission estimated</w:t>
      </w:r>
      <w:r w:rsidR="00C00DA7" w:rsidRPr="007C689B">
        <w:t xml:space="preserve"> there to be no fi</w:t>
      </w:r>
      <w:r w:rsidR="001A2FA3" w:rsidRPr="007C689B">
        <w:t>nancial implications to the PBS as</w:t>
      </w:r>
      <w:r w:rsidR="00B31C65" w:rsidRPr="007C689B">
        <w:t xml:space="preserve"> there was no price change proposed, and</w:t>
      </w:r>
      <w:r w:rsidR="001A2FA3" w:rsidRPr="007C689B">
        <w:t xml:space="preserve"> the </w:t>
      </w:r>
      <w:r w:rsidR="00B31C65" w:rsidRPr="007C689B">
        <w:t xml:space="preserve">5-minute AMD </w:t>
      </w:r>
      <w:r w:rsidR="00FD0075" w:rsidRPr="007C689B">
        <w:t xml:space="preserve">device </w:t>
      </w:r>
      <w:r w:rsidR="00B31C65" w:rsidRPr="007C689B">
        <w:t xml:space="preserve">is expected to replace the 9-minute AMD </w:t>
      </w:r>
      <w:r w:rsidR="00FD0075" w:rsidRPr="007C689B">
        <w:t xml:space="preserve">device. </w:t>
      </w:r>
    </w:p>
    <w:p w:rsidR="00B97049" w:rsidRPr="007C689B" w:rsidRDefault="00B97049" w:rsidP="00781E70">
      <w:pPr>
        <w:pStyle w:val="2-SectionHeading"/>
      </w:pPr>
      <w:r w:rsidRPr="007C689B">
        <w:t>PBAC Outcome</w:t>
      </w:r>
    </w:p>
    <w:p w:rsidR="00757DE3" w:rsidRPr="007C689B" w:rsidRDefault="00757DE3" w:rsidP="006B5E62">
      <w:pPr>
        <w:widowControl w:val="0"/>
        <w:numPr>
          <w:ilvl w:val="1"/>
          <w:numId w:val="1"/>
        </w:numPr>
        <w:spacing w:after="120"/>
        <w:rPr>
          <w:rFonts w:asciiTheme="minorHAnsi" w:hAnsiTheme="minorHAnsi"/>
          <w:bCs/>
          <w:snapToGrid w:val="0"/>
        </w:rPr>
      </w:pPr>
      <w:r w:rsidRPr="007C689B">
        <w:t>The PBAC held no objections to the planned discontinuation of the existing evolocumab 420 mg/3.5 mL injection (cartridge presentation) and its replacement with an updated product whereby the modified automated mini-doser (AMD) will shorten the injection ti</w:t>
      </w:r>
      <w:r w:rsidR="00746084" w:rsidRPr="007C689B">
        <w:t xml:space="preserve">me from 9 minutes to 5 minutes. </w:t>
      </w:r>
    </w:p>
    <w:p w:rsidR="00306C86" w:rsidRPr="00784CDA" w:rsidRDefault="00781E70" w:rsidP="006B5E62">
      <w:pPr>
        <w:widowControl w:val="0"/>
        <w:numPr>
          <w:ilvl w:val="1"/>
          <w:numId w:val="1"/>
        </w:numPr>
        <w:spacing w:after="120"/>
        <w:rPr>
          <w:rFonts w:asciiTheme="minorHAnsi" w:hAnsiTheme="minorHAnsi" w:cs="Arial"/>
          <w:bCs/>
          <w:snapToGrid w:val="0"/>
        </w:rPr>
      </w:pPr>
      <w:r w:rsidRPr="00784CDA">
        <w:rPr>
          <w:rFonts w:asciiTheme="minorHAnsi" w:hAnsiTheme="minorHAnsi" w:cs="Arial"/>
          <w:bCs/>
          <w:snapToGrid w:val="0"/>
        </w:rPr>
        <w:t xml:space="preserve">The PBAC noted </w:t>
      </w:r>
      <w:r w:rsidR="00F81F01" w:rsidRPr="00784CDA">
        <w:rPr>
          <w:rFonts w:asciiTheme="minorHAnsi" w:hAnsiTheme="minorHAnsi" w:cs="Arial"/>
          <w:bCs/>
          <w:snapToGrid w:val="0"/>
        </w:rPr>
        <w:t xml:space="preserve">that </w:t>
      </w:r>
      <w:r w:rsidRPr="00784CDA">
        <w:rPr>
          <w:rFonts w:asciiTheme="minorHAnsi" w:hAnsiTheme="minorHAnsi" w:cs="Arial"/>
          <w:bCs/>
          <w:snapToGrid w:val="0"/>
        </w:rPr>
        <w:t>the TGA</w:t>
      </w:r>
      <w:r w:rsidR="00F81F01" w:rsidRPr="00784CDA">
        <w:rPr>
          <w:rFonts w:asciiTheme="minorHAnsi" w:hAnsiTheme="minorHAnsi" w:cs="Arial"/>
          <w:bCs/>
          <w:snapToGrid w:val="0"/>
        </w:rPr>
        <w:t xml:space="preserve"> was satisfied that the reduction in injection time</w:t>
      </w:r>
      <w:r w:rsidR="00306C86" w:rsidRPr="00784CDA">
        <w:rPr>
          <w:rFonts w:asciiTheme="minorHAnsi" w:hAnsiTheme="minorHAnsi" w:cs="Arial"/>
          <w:bCs/>
          <w:snapToGrid w:val="0"/>
        </w:rPr>
        <w:t>:</w:t>
      </w:r>
    </w:p>
    <w:p w:rsidR="00306C86" w:rsidRPr="00784CDA" w:rsidRDefault="001B4C14" w:rsidP="00306C86">
      <w:pPr>
        <w:pStyle w:val="ListParagraph"/>
        <w:widowControl w:val="0"/>
        <w:numPr>
          <w:ilvl w:val="0"/>
          <w:numId w:val="31"/>
        </w:numPr>
        <w:rPr>
          <w:bCs/>
        </w:rPr>
      </w:pPr>
      <w:r w:rsidRPr="00784CDA">
        <w:rPr>
          <w:bCs/>
        </w:rPr>
        <w:t>w</w:t>
      </w:r>
      <w:r w:rsidR="00306C86" w:rsidRPr="00784CDA">
        <w:rPr>
          <w:bCs/>
        </w:rPr>
        <w:t xml:space="preserve">ill not </w:t>
      </w:r>
      <w:r w:rsidR="00F81F01" w:rsidRPr="00784CDA">
        <w:rPr>
          <w:bCs/>
        </w:rPr>
        <w:t>have a clinically important effect on the pharmacokinetics or pharmacodynamics</w:t>
      </w:r>
      <w:r w:rsidR="00306C86" w:rsidRPr="00784CDA">
        <w:rPr>
          <w:bCs/>
        </w:rPr>
        <w:t xml:space="preserve"> of evolocumab; </w:t>
      </w:r>
    </w:p>
    <w:p w:rsidR="00306C86" w:rsidRPr="00784CDA" w:rsidRDefault="001B4C14" w:rsidP="00306C86">
      <w:pPr>
        <w:pStyle w:val="ListParagraph"/>
        <w:widowControl w:val="0"/>
        <w:numPr>
          <w:ilvl w:val="0"/>
          <w:numId w:val="31"/>
        </w:numPr>
        <w:rPr>
          <w:bCs/>
        </w:rPr>
      </w:pPr>
      <w:r w:rsidRPr="00784CDA">
        <w:rPr>
          <w:bCs/>
        </w:rPr>
        <w:t>w</w:t>
      </w:r>
      <w:r w:rsidR="00306C86" w:rsidRPr="00784CDA">
        <w:rPr>
          <w:bCs/>
        </w:rPr>
        <w:t xml:space="preserve">ill not </w:t>
      </w:r>
      <w:r w:rsidR="00F81F01" w:rsidRPr="00784CDA">
        <w:rPr>
          <w:bCs/>
        </w:rPr>
        <w:t>increase the proportion of i</w:t>
      </w:r>
      <w:r w:rsidR="00306C86" w:rsidRPr="00784CDA">
        <w:rPr>
          <w:bCs/>
        </w:rPr>
        <w:t>njection site adverse events;</w:t>
      </w:r>
      <w:r w:rsidRPr="00784CDA">
        <w:rPr>
          <w:bCs/>
        </w:rPr>
        <w:t xml:space="preserve"> and</w:t>
      </w:r>
    </w:p>
    <w:p w:rsidR="006B5E62" w:rsidRPr="00784CDA" w:rsidRDefault="001B4C14" w:rsidP="00306C86">
      <w:pPr>
        <w:pStyle w:val="ListParagraph"/>
        <w:widowControl w:val="0"/>
        <w:numPr>
          <w:ilvl w:val="0"/>
          <w:numId w:val="31"/>
        </w:numPr>
        <w:rPr>
          <w:bCs/>
        </w:rPr>
      </w:pPr>
      <w:r w:rsidRPr="00784CDA">
        <w:rPr>
          <w:bCs/>
        </w:rPr>
        <w:t>w</w:t>
      </w:r>
      <w:r w:rsidR="00306C86" w:rsidRPr="00784CDA">
        <w:rPr>
          <w:bCs/>
        </w:rPr>
        <w:t>ill not result in increased leakage</w:t>
      </w:r>
      <w:r w:rsidR="007C689B">
        <w:rPr>
          <w:bCs/>
        </w:rPr>
        <w:t xml:space="preserve">. </w:t>
      </w:r>
      <w:r w:rsidR="00781E70" w:rsidRPr="00784CDA">
        <w:rPr>
          <w:bCs/>
        </w:rPr>
        <w:t xml:space="preserve"> </w:t>
      </w:r>
    </w:p>
    <w:p w:rsidR="00104775" w:rsidRPr="007C689B" w:rsidRDefault="000573D7" w:rsidP="002711BE">
      <w:pPr>
        <w:pStyle w:val="3Bodytext"/>
        <w:jc w:val="both"/>
      </w:pPr>
      <w:r w:rsidRPr="007C689B">
        <w:t xml:space="preserve">The PBAC noted there have been no changes to the drug or cartridge container with the design change, </w:t>
      </w:r>
      <w:r w:rsidR="006A1534" w:rsidRPr="007C689B">
        <w:t xml:space="preserve">and that the legal instruments enacting the </w:t>
      </w:r>
      <w:r w:rsidR="00252BBE" w:rsidRPr="007C689B">
        <w:t xml:space="preserve">current PBS listings of </w:t>
      </w:r>
      <w:r w:rsidR="00746084" w:rsidRPr="007C689B">
        <w:t xml:space="preserve">evolocumab 420 mg/3.5 mL injection </w:t>
      </w:r>
      <w:r w:rsidR="006A1534" w:rsidRPr="007C689B">
        <w:t>do not require any amendments.</w:t>
      </w:r>
      <w:r w:rsidR="002711BE" w:rsidRPr="007C689B">
        <w:t xml:space="preserve"> </w:t>
      </w:r>
      <w:r w:rsidR="00104775" w:rsidRPr="00784CDA">
        <w:rPr>
          <w:rFonts w:cs="Arial"/>
          <w:bCs/>
          <w:snapToGrid w:val="0"/>
        </w:rPr>
        <w:t xml:space="preserve">The PBAC </w:t>
      </w:r>
      <w:r w:rsidR="002711BE" w:rsidRPr="00784CDA">
        <w:rPr>
          <w:rFonts w:cs="Arial"/>
          <w:bCs/>
          <w:snapToGrid w:val="0"/>
        </w:rPr>
        <w:t xml:space="preserve">therefore </w:t>
      </w:r>
      <w:r w:rsidR="00104775" w:rsidRPr="00784CDA">
        <w:rPr>
          <w:rFonts w:cs="Arial"/>
          <w:bCs/>
          <w:snapToGrid w:val="0"/>
        </w:rPr>
        <w:t xml:space="preserve">recommended no changes to the </w:t>
      </w:r>
      <w:r w:rsidR="002711BE" w:rsidRPr="00784CDA">
        <w:rPr>
          <w:rFonts w:cs="Arial"/>
          <w:bCs/>
          <w:snapToGrid w:val="0"/>
        </w:rPr>
        <w:t xml:space="preserve">existing evolocumab listings. </w:t>
      </w:r>
    </w:p>
    <w:p w:rsidR="00746084" w:rsidRPr="00784CDA" w:rsidRDefault="00861490" w:rsidP="00306C86">
      <w:pPr>
        <w:widowControl w:val="0"/>
        <w:numPr>
          <w:ilvl w:val="1"/>
          <w:numId w:val="1"/>
        </w:numPr>
        <w:spacing w:after="120"/>
        <w:rPr>
          <w:rFonts w:asciiTheme="minorHAnsi" w:hAnsiTheme="minorHAnsi" w:cs="Arial"/>
          <w:bCs/>
          <w:snapToGrid w:val="0"/>
        </w:rPr>
      </w:pPr>
      <w:r w:rsidRPr="007C689B">
        <w:lastRenderedPageBreak/>
        <w:t>The PBAC noted that this submission is not eligible for an Independent Review as it received a positive recommendation.</w:t>
      </w:r>
    </w:p>
    <w:p w:rsidR="00B97049" w:rsidRPr="00784CDA" w:rsidRDefault="00746084" w:rsidP="00B97049">
      <w:pPr>
        <w:spacing w:before="240"/>
        <w:rPr>
          <w:rFonts w:asciiTheme="minorHAnsi" w:hAnsiTheme="minorHAnsi" w:cs="Arial"/>
          <w:b/>
          <w:bCs/>
          <w:snapToGrid w:val="0"/>
        </w:rPr>
      </w:pPr>
      <w:r w:rsidRPr="00784CDA">
        <w:rPr>
          <w:rFonts w:asciiTheme="minorHAnsi" w:hAnsiTheme="minorHAnsi" w:cs="Arial"/>
          <w:b/>
          <w:bCs/>
          <w:snapToGrid w:val="0"/>
        </w:rPr>
        <w:br/>
      </w:r>
      <w:r w:rsidR="00B97049" w:rsidRPr="00784CDA">
        <w:rPr>
          <w:rFonts w:asciiTheme="minorHAnsi" w:hAnsiTheme="minorHAnsi" w:cs="Arial"/>
          <w:b/>
          <w:bCs/>
          <w:snapToGrid w:val="0"/>
        </w:rPr>
        <w:t>Outcome:</w:t>
      </w:r>
    </w:p>
    <w:p w:rsidR="00B97049" w:rsidRPr="00784CDA" w:rsidRDefault="00B97049" w:rsidP="00B97049">
      <w:pPr>
        <w:rPr>
          <w:rFonts w:asciiTheme="minorHAnsi" w:hAnsiTheme="minorHAnsi" w:cs="Arial"/>
          <w:bCs/>
          <w:snapToGrid w:val="0"/>
        </w:rPr>
      </w:pPr>
      <w:r w:rsidRPr="00784CDA">
        <w:rPr>
          <w:rFonts w:asciiTheme="minorHAnsi" w:hAnsiTheme="minorHAnsi" w:cs="Arial"/>
          <w:bCs/>
          <w:snapToGrid w:val="0"/>
        </w:rPr>
        <w:t xml:space="preserve">Recommended </w:t>
      </w:r>
    </w:p>
    <w:p w:rsidR="00B97049" w:rsidRPr="007C689B" w:rsidRDefault="00B97049" w:rsidP="00B97049">
      <w:pPr>
        <w:widowControl w:val="0"/>
        <w:rPr>
          <w:rFonts w:asciiTheme="minorHAnsi" w:hAnsiTheme="minorHAnsi" w:cs="Arial"/>
          <w:b/>
          <w:bCs/>
          <w:snapToGrid w:val="0"/>
        </w:rPr>
      </w:pPr>
    </w:p>
    <w:p w:rsidR="00B97049" w:rsidRPr="00784CDA" w:rsidRDefault="00B97049" w:rsidP="00781E70">
      <w:pPr>
        <w:pStyle w:val="2-SectionHeading"/>
        <w:rPr>
          <w:i/>
        </w:rPr>
      </w:pPr>
      <w:r w:rsidRPr="00784CDA">
        <w:t>Recommended listing</w:t>
      </w:r>
    </w:p>
    <w:p w:rsidR="00746084" w:rsidRPr="0039014F" w:rsidRDefault="00306C86" w:rsidP="00B4118D">
      <w:pPr>
        <w:widowControl w:val="0"/>
        <w:spacing w:after="120"/>
        <w:ind w:left="720"/>
        <w:rPr>
          <w:rFonts w:asciiTheme="minorHAnsi" w:hAnsiTheme="minorHAnsi" w:cs="Arial"/>
          <w:b/>
          <w:bCs/>
          <w:snapToGrid w:val="0"/>
        </w:rPr>
      </w:pPr>
      <w:r w:rsidRPr="007C689B">
        <w:rPr>
          <w:rFonts w:asciiTheme="minorHAnsi" w:hAnsiTheme="minorHAnsi" w:cs="Arial"/>
          <w:bCs/>
          <w:snapToGrid w:val="0"/>
        </w:rPr>
        <w:t xml:space="preserve">No change to the existing listing. </w:t>
      </w:r>
    </w:p>
    <w:p w:rsidR="0021111C" w:rsidRPr="00137A1C" w:rsidRDefault="0021111C" w:rsidP="00137A1C">
      <w:pPr>
        <w:pStyle w:val="2-SectionHeading"/>
      </w:pPr>
      <w:r w:rsidRPr="00C07617">
        <w:t>Context for Decision</w:t>
      </w:r>
    </w:p>
    <w:p w:rsidR="0021111C" w:rsidRPr="007129F2" w:rsidRDefault="0021111C" w:rsidP="00B4118D">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1111C" w:rsidRPr="00137A1C" w:rsidRDefault="0021111C" w:rsidP="00137A1C">
      <w:pPr>
        <w:pStyle w:val="2-SectionHeading"/>
        <w:rPr>
          <w:b w:val="0"/>
        </w:rPr>
      </w:pPr>
      <w:r>
        <w:t>Sponsor’s Comment</w:t>
      </w:r>
    </w:p>
    <w:p w:rsidR="0021111C" w:rsidRPr="001179AC" w:rsidRDefault="0021111C" w:rsidP="00B4118D">
      <w:pPr>
        <w:spacing w:after="120"/>
        <w:ind w:left="426" w:firstLine="294"/>
        <w:rPr>
          <w:rFonts w:asciiTheme="minorHAnsi" w:hAnsiTheme="minorHAnsi" w:cs="Arial"/>
          <w:bCs/>
        </w:rPr>
      </w:pPr>
      <w:r w:rsidRPr="00C07617">
        <w:rPr>
          <w:rFonts w:asciiTheme="minorHAnsi" w:hAnsiTheme="minorHAnsi" w:cs="Arial"/>
          <w:bCs/>
        </w:rPr>
        <w:t>The sponsor had no comment.</w:t>
      </w:r>
    </w:p>
    <w:p w:rsidR="00EA252F" w:rsidRPr="00DE3D4B" w:rsidRDefault="00EA252F" w:rsidP="00DE3D4B">
      <w:pPr>
        <w:pStyle w:val="ListParagraph"/>
        <w:ind w:left="360"/>
        <w:rPr>
          <w:rFonts w:ascii="Arial" w:hAnsi="Arial"/>
        </w:rPr>
      </w:pPr>
    </w:p>
    <w:sectPr w:rsidR="00EA252F" w:rsidRPr="00DE3D4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1C" w:rsidRDefault="00137A1C">
      <w:r>
        <w:separator/>
      </w:r>
    </w:p>
    <w:p w:rsidR="00137A1C" w:rsidRDefault="00137A1C"/>
  </w:endnote>
  <w:endnote w:type="continuationSeparator" w:id="0">
    <w:p w:rsidR="00137A1C" w:rsidRDefault="00137A1C">
      <w:r>
        <w:continuationSeparator/>
      </w:r>
    </w:p>
    <w:p w:rsidR="00137A1C" w:rsidRDefault="0013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E4E7F" w:rsidTr="005A3173">
      <w:trPr>
        <w:trHeight w:val="151"/>
      </w:trPr>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c>
        <w:tcPr>
          <w:tcW w:w="500" w:type="pct"/>
          <w:vMerge w:val="restart"/>
          <w:noWrap/>
          <w:vAlign w:val="center"/>
          <w:hideMark/>
        </w:tcPr>
        <w:p w:rsidR="009E4E7F" w:rsidRPr="005A3173" w:rsidRDefault="009E4E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r>
    <w:tr w:rsidR="009E4E7F" w:rsidTr="005A3173">
      <w:trPr>
        <w:trHeight w:val="150"/>
      </w:trPr>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c>
        <w:tcPr>
          <w:tcW w:w="0" w:type="auto"/>
          <w:vMerge/>
          <w:vAlign w:val="center"/>
          <w:hideMark/>
        </w:tcPr>
        <w:p w:rsidR="009E4E7F" w:rsidRPr="005A3173" w:rsidRDefault="009E4E7F" w:rsidP="005A3173">
          <w:pPr>
            <w:rPr>
              <w:color w:val="365F91"/>
              <w:sz w:val="22"/>
              <w:szCs w:val="22"/>
            </w:rPr>
          </w:pPr>
        </w:p>
      </w:tc>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r>
  </w:tbl>
  <w:p w:rsidR="009E4E7F" w:rsidRDefault="009E4E7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4E7F" w:rsidRDefault="009E4E7F">
    <w:pPr>
      <w:pStyle w:val="Footer"/>
    </w:pPr>
  </w:p>
  <w:p w:rsidR="009E4E7F" w:rsidRDefault="009E4E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7F" w:rsidRDefault="009E4E7F" w:rsidP="00E27234">
    <w:pPr>
      <w:pStyle w:val="PBACFooter"/>
      <w:rPr>
        <w:rFonts w:asciiTheme="minorHAnsi" w:hAnsiTheme="minorHAnsi" w:cstheme="minorHAnsi"/>
        <w:sz w:val="24"/>
      </w:rPr>
    </w:pPr>
  </w:p>
  <w:p w:rsidR="009E4E7F" w:rsidRPr="00AA306B" w:rsidRDefault="00AA306B" w:rsidP="00AA306B">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87138E">
      <w:rPr>
        <w:rFonts w:cs="Arial"/>
        <w:b/>
        <w:noProof/>
      </w:rPr>
      <w:t>4</w:t>
    </w:r>
    <w:r w:rsidRPr="00836F75">
      <w:rPr>
        <w:rFonts w:cs="Arial"/>
        <w:b/>
        <w:noProof/>
      </w:rPr>
      <w:fldChar w:fldCharType="end"/>
    </w:r>
    <w:r>
      <w:rPr>
        <w:rFonts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9E4E7F" w:rsidTr="005A3173">
      <w:trPr>
        <w:trHeight w:val="151"/>
      </w:trPr>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c>
        <w:tcPr>
          <w:tcW w:w="500" w:type="pct"/>
          <w:vMerge w:val="restart"/>
          <w:noWrap/>
          <w:vAlign w:val="center"/>
          <w:hideMark/>
        </w:tcPr>
        <w:p w:rsidR="009E4E7F" w:rsidRPr="005A3173" w:rsidRDefault="009E4E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r>
    <w:tr w:rsidR="009E4E7F" w:rsidTr="005A3173">
      <w:trPr>
        <w:trHeight w:val="150"/>
      </w:trPr>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c>
        <w:tcPr>
          <w:tcW w:w="0" w:type="auto"/>
          <w:vMerge/>
          <w:vAlign w:val="center"/>
          <w:hideMark/>
        </w:tcPr>
        <w:p w:rsidR="009E4E7F" w:rsidRPr="005A3173" w:rsidRDefault="009E4E7F" w:rsidP="005A3173">
          <w:pPr>
            <w:rPr>
              <w:color w:val="365F91"/>
              <w:sz w:val="22"/>
              <w:szCs w:val="22"/>
            </w:rPr>
          </w:pPr>
        </w:p>
      </w:tc>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E4E7F" w:rsidTr="005A3173">
      <w:trPr>
        <w:trHeight w:val="151"/>
      </w:trPr>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c>
        <w:tcPr>
          <w:tcW w:w="500" w:type="pct"/>
          <w:vMerge w:val="restart"/>
          <w:noWrap/>
          <w:vAlign w:val="center"/>
          <w:hideMark/>
        </w:tcPr>
        <w:p w:rsidR="009E4E7F" w:rsidRPr="005A3173" w:rsidRDefault="009E4E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4E7F" w:rsidRPr="005A3173" w:rsidRDefault="009E4E7F" w:rsidP="005A3173">
          <w:pPr>
            <w:pStyle w:val="Header"/>
            <w:spacing w:line="276" w:lineRule="auto"/>
            <w:rPr>
              <w:rFonts w:eastAsia="MS Gothic"/>
              <w:b/>
              <w:bCs/>
              <w:color w:val="4F81BD"/>
            </w:rPr>
          </w:pPr>
        </w:p>
      </w:tc>
    </w:tr>
    <w:tr w:rsidR="009E4E7F" w:rsidTr="005A3173">
      <w:trPr>
        <w:trHeight w:val="150"/>
      </w:trPr>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c>
        <w:tcPr>
          <w:tcW w:w="0" w:type="auto"/>
          <w:vMerge/>
          <w:vAlign w:val="center"/>
          <w:hideMark/>
        </w:tcPr>
        <w:p w:rsidR="009E4E7F" w:rsidRPr="005A3173" w:rsidRDefault="009E4E7F" w:rsidP="005A3173">
          <w:pPr>
            <w:rPr>
              <w:color w:val="365F91"/>
              <w:sz w:val="22"/>
              <w:szCs w:val="22"/>
            </w:rPr>
          </w:pPr>
        </w:p>
      </w:tc>
      <w:tc>
        <w:tcPr>
          <w:tcW w:w="2250" w:type="pct"/>
          <w:tcBorders>
            <w:top w:val="single" w:sz="4" w:space="0" w:color="4F81BD"/>
            <w:left w:val="nil"/>
            <w:bottom w:val="nil"/>
            <w:right w:val="nil"/>
          </w:tcBorders>
        </w:tcPr>
        <w:p w:rsidR="009E4E7F" w:rsidRPr="005A3173" w:rsidRDefault="009E4E7F" w:rsidP="005A3173">
          <w:pPr>
            <w:pStyle w:val="Header"/>
            <w:spacing w:line="276" w:lineRule="auto"/>
            <w:rPr>
              <w:rFonts w:eastAsia="MS Gothic"/>
              <w:b/>
              <w:bCs/>
              <w:color w:val="4F81BD"/>
            </w:rPr>
          </w:pPr>
        </w:p>
      </w:tc>
    </w:tr>
  </w:tbl>
  <w:p w:rsidR="009E4E7F" w:rsidRPr="007C0F57" w:rsidRDefault="009E4E7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9E4E7F" w:rsidRPr="007C0F57" w:rsidRDefault="009E4E7F" w:rsidP="007C0F57">
    <w:pPr>
      <w:pStyle w:val="Footer"/>
      <w:jc w:val="center"/>
      <w:rPr>
        <w:b/>
        <w:i/>
        <w:sz w:val="20"/>
        <w:szCs w:val="20"/>
      </w:rPr>
    </w:pPr>
    <w:r w:rsidRPr="007C0F57">
      <w:rPr>
        <w:b/>
        <w:i/>
        <w:sz w:val="20"/>
        <w:szCs w:val="20"/>
      </w:rPr>
      <w:t>Commercial-in-Confidence</w:t>
    </w:r>
  </w:p>
  <w:p w:rsidR="009E4E7F" w:rsidRDefault="009E4E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1C" w:rsidRDefault="00137A1C">
      <w:r>
        <w:separator/>
      </w:r>
    </w:p>
    <w:p w:rsidR="00137A1C" w:rsidRDefault="00137A1C"/>
  </w:footnote>
  <w:footnote w:type="continuationSeparator" w:id="0">
    <w:p w:rsidR="00137A1C" w:rsidRDefault="00137A1C">
      <w:r>
        <w:continuationSeparator/>
      </w:r>
    </w:p>
    <w:p w:rsidR="00137A1C" w:rsidRDefault="00137A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E4E7F" w:rsidRPr="008E0D90" w:rsidTr="00A06225">
      <w:trPr>
        <w:trHeight w:val="151"/>
      </w:trPr>
      <w:tc>
        <w:tcPr>
          <w:tcW w:w="2389" w:type="pct"/>
          <w:tcBorders>
            <w:top w:val="nil"/>
            <w:left w:val="nil"/>
            <w:bottom w:val="single" w:sz="4" w:space="0" w:color="4F81BD"/>
            <w:right w:val="nil"/>
          </w:tcBorders>
        </w:tcPr>
        <w:p w:rsidR="009E4E7F" w:rsidRPr="00A06225" w:rsidRDefault="009E4E7F">
          <w:pPr>
            <w:pStyle w:val="Header"/>
            <w:spacing w:line="276" w:lineRule="auto"/>
            <w:rPr>
              <w:rFonts w:ascii="Cambria" w:eastAsia="MS Gothic" w:hAnsi="Cambria"/>
              <w:b/>
              <w:bCs/>
              <w:color w:val="4F81BD"/>
            </w:rPr>
          </w:pPr>
        </w:p>
      </w:tc>
      <w:tc>
        <w:tcPr>
          <w:tcW w:w="333" w:type="pct"/>
          <w:vMerge w:val="restart"/>
          <w:noWrap/>
          <w:vAlign w:val="center"/>
          <w:hideMark/>
        </w:tcPr>
        <w:p w:rsidR="009E4E7F" w:rsidRPr="00A06225" w:rsidRDefault="009E4E7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E4E7F" w:rsidRPr="00A06225" w:rsidRDefault="009E4E7F">
          <w:pPr>
            <w:pStyle w:val="Header"/>
            <w:spacing w:line="276" w:lineRule="auto"/>
            <w:rPr>
              <w:rFonts w:ascii="Cambria" w:eastAsia="MS Gothic" w:hAnsi="Cambria"/>
              <w:b/>
              <w:bCs/>
              <w:color w:val="4F81BD"/>
            </w:rPr>
          </w:pPr>
        </w:p>
      </w:tc>
    </w:tr>
    <w:tr w:rsidR="009E4E7F" w:rsidRPr="008E0D90" w:rsidTr="00A06225">
      <w:trPr>
        <w:trHeight w:val="150"/>
      </w:trPr>
      <w:tc>
        <w:tcPr>
          <w:tcW w:w="2389" w:type="pct"/>
          <w:tcBorders>
            <w:top w:val="single" w:sz="4" w:space="0" w:color="4F81BD"/>
            <w:left w:val="nil"/>
            <w:bottom w:val="nil"/>
            <w:right w:val="nil"/>
          </w:tcBorders>
        </w:tcPr>
        <w:p w:rsidR="009E4E7F" w:rsidRPr="00A06225" w:rsidRDefault="009E4E7F">
          <w:pPr>
            <w:pStyle w:val="Header"/>
            <w:spacing w:line="276" w:lineRule="auto"/>
            <w:rPr>
              <w:rFonts w:ascii="Cambria" w:eastAsia="MS Gothic" w:hAnsi="Cambria"/>
              <w:b/>
              <w:bCs/>
              <w:color w:val="4F81BD"/>
            </w:rPr>
          </w:pPr>
        </w:p>
      </w:tc>
      <w:tc>
        <w:tcPr>
          <w:tcW w:w="0" w:type="auto"/>
          <w:vMerge/>
          <w:vAlign w:val="center"/>
          <w:hideMark/>
        </w:tcPr>
        <w:p w:rsidR="009E4E7F" w:rsidRPr="00A06225" w:rsidRDefault="009E4E7F">
          <w:pPr>
            <w:rPr>
              <w:rFonts w:ascii="Cambria" w:hAnsi="Cambria"/>
              <w:color w:val="4F81BD"/>
              <w:sz w:val="22"/>
              <w:szCs w:val="22"/>
            </w:rPr>
          </w:pPr>
        </w:p>
      </w:tc>
      <w:tc>
        <w:tcPr>
          <w:tcW w:w="2278" w:type="pct"/>
          <w:tcBorders>
            <w:top w:val="single" w:sz="4" w:space="0" w:color="4F81BD"/>
            <w:left w:val="nil"/>
            <w:bottom w:val="nil"/>
            <w:right w:val="nil"/>
          </w:tcBorders>
        </w:tcPr>
        <w:p w:rsidR="009E4E7F" w:rsidRPr="00A06225" w:rsidRDefault="009E4E7F">
          <w:pPr>
            <w:pStyle w:val="Header"/>
            <w:spacing w:line="276" w:lineRule="auto"/>
            <w:rPr>
              <w:rFonts w:ascii="Cambria" w:eastAsia="MS Gothic" w:hAnsi="Cambria"/>
              <w:b/>
              <w:bCs/>
              <w:color w:val="4F81BD"/>
            </w:rPr>
          </w:pPr>
        </w:p>
      </w:tc>
    </w:tr>
  </w:tbl>
  <w:p w:rsidR="009E4E7F" w:rsidRDefault="009E4E7F">
    <w:pPr>
      <w:pStyle w:val="Header"/>
    </w:pPr>
  </w:p>
  <w:p w:rsidR="009E4E7F" w:rsidRDefault="009E4E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6B" w:rsidRPr="00056684" w:rsidRDefault="0021111C" w:rsidP="00AA306B">
    <w:pPr>
      <w:pStyle w:val="Header"/>
      <w:ind w:left="360"/>
      <w:rPr>
        <w:rFonts w:asciiTheme="minorHAnsi" w:hAnsiTheme="minorHAnsi" w:cs="Arial"/>
        <w:i/>
        <w:color w:val="808080"/>
      </w:rPr>
    </w:pPr>
    <w:r>
      <w:rPr>
        <w:rFonts w:asciiTheme="minorHAnsi" w:hAnsiTheme="minorHAnsi" w:cs="Arial"/>
        <w:i/>
        <w:color w:val="808080"/>
      </w:rPr>
      <w:t xml:space="preserve">Public Summary Document </w:t>
    </w:r>
    <w:r w:rsidR="00AA306B" w:rsidRPr="00056684">
      <w:rPr>
        <w:rFonts w:asciiTheme="minorHAnsi" w:hAnsiTheme="minorHAnsi" w:cs="Arial"/>
        <w:i/>
        <w:color w:val="808080"/>
      </w:rPr>
      <w:t xml:space="preserve">– </w:t>
    </w:r>
    <w:r w:rsidR="00AA306B">
      <w:rPr>
        <w:rFonts w:asciiTheme="minorHAnsi" w:hAnsiTheme="minorHAnsi" w:cs="Arial"/>
        <w:i/>
        <w:color w:val="808080"/>
      </w:rPr>
      <w:t>March 2021</w:t>
    </w:r>
    <w:r w:rsidR="00AA306B" w:rsidRPr="00056684">
      <w:rPr>
        <w:rFonts w:asciiTheme="minorHAnsi" w:hAnsiTheme="minorHAnsi" w:cs="Arial"/>
        <w:i/>
        <w:color w:val="808080"/>
      </w:rPr>
      <w:t xml:space="preserve"> PBAC Meeting</w:t>
    </w:r>
  </w:p>
  <w:p w:rsidR="009E4E7F" w:rsidRDefault="009E4E7F"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18D" w:rsidRDefault="00B4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FD5765"/>
    <w:multiLevelType w:val="hybridMultilevel"/>
    <w:tmpl w:val="FB14C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27F40"/>
    <w:multiLevelType w:val="hybridMultilevel"/>
    <w:tmpl w:val="29E8FCAA"/>
    <w:lvl w:ilvl="0" w:tplc="0C09000F">
      <w:start w:val="1"/>
      <w:numFmt w:val="decimal"/>
      <w:lvlText w:val="%1."/>
      <w:lvlJc w:val="left"/>
      <w:pPr>
        <w:ind w:left="1080" w:hanging="360"/>
      </w:pPr>
      <w:rPr>
        <w:rFonts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B219F8"/>
    <w:multiLevelType w:val="hybridMultilevel"/>
    <w:tmpl w:val="83523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C7D8C"/>
    <w:multiLevelType w:val="hybridMultilevel"/>
    <w:tmpl w:val="8E7EF778"/>
    <w:lvl w:ilvl="0" w:tplc="44608810">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CE2990"/>
    <w:multiLevelType w:val="multilevel"/>
    <w:tmpl w:val="6C403350"/>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63E23"/>
    <w:multiLevelType w:val="hybridMultilevel"/>
    <w:tmpl w:val="BCE089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0C3B3E"/>
    <w:multiLevelType w:val="hybridMultilevel"/>
    <w:tmpl w:val="EBB2BAC0"/>
    <w:lvl w:ilvl="0" w:tplc="44608810">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6" w15:restartNumberingAfterBreak="0">
    <w:nsid w:val="423E132E"/>
    <w:multiLevelType w:val="hybridMultilevel"/>
    <w:tmpl w:val="80EC54BC"/>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0D6528"/>
    <w:multiLevelType w:val="hybridMultilevel"/>
    <w:tmpl w:val="BBEE4AF0"/>
    <w:lvl w:ilvl="0" w:tplc="4A7CE2A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7163D0"/>
    <w:multiLevelType w:val="hybridMultilevel"/>
    <w:tmpl w:val="E974C4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A3038E"/>
    <w:multiLevelType w:val="hybridMultilevel"/>
    <w:tmpl w:val="A68A9098"/>
    <w:lvl w:ilvl="0" w:tplc="44608810">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945511A"/>
    <w:multiLevelType w:val="hybridMultilevel"/>
    <w:tmpl w:val="4E94D3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84D033C"/>
    <w:multiLevelType w:val="multilevel"/>
    <w:tmpl w:val="6A8023DC"/>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F53672A"/>
    <w:multiLevelType w:val="hybridMultilevel"/>
    <w:tmpl w:val="8370C2CE"/>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4"/>
  </w:num>
  <w:num w:numId="2">
    <w:abstractNumId w:val="0"/>
  </w:num>
  <w:num w:numId="3">
    <w:abstractNumId w:val="24"/>
  </w:num>
  <w:num w:numId="4">
    <w:abstractNumId w:val="21"/>
  </w:num>
  <w:num w:numId="5">
    <w:abstractNumId w:val="25"/>
  </w:num>
  <w:num w:numId="6">
    <w:abstractNumId w:val="23"/>
  </w:num>
  <w:num w:numId="7">
    <w:abstractNumId w:val="18"/>
  </w:num>
  <w:num w:numId="8">
    <w:abstractNumId w:val="15"/>
  </w:num>
  <w:num w:numId="9">
    <w:abstractNumId w:val="1"/>
  </w:num>
  <w:num w:numId="10">
    <w:abstractNumId w:val="24"/>
  </w:num>
  <w:num w:numId="11">
    <w:abstractNumId w:val="24"/>
  </w:num>
  <w:num w:numId="12">
    <w:abstractNumId w:val="5"/>
  </w:num>
  <w:num w:numId="13">
    <w:abstractNumId w:val="26"/>
  </w:num>
  <w:num w:numId="14">
    <w:abstractNumId w:val="16"/>
  </w:num>
  <w:num w:numId="15">
    <w:abstractNumId w:val="12"/>
  </w:num>
  <w:num w:numId="16">
    <w:abstractNumId w:val="6"/>
  </w:num>
  <w:num w:numId="17">
    <w:abstractNumId w:val="17"/>
  </w:num>
  <w:num w:numId="18">
    <w:abstractNumId w:val="4"/>
  </w:num>
  <w:num w:numId="19">
    <w:abstractNumId w:val="13"/>
  </w:num>
  <w:num w:numId="20">
    <w:abstractNumId w:val="7"/>
  </w:num>
  <w:num w:numId="21">
    <w:abstractNumId w:val="24"/>
    <w:lvlOverride w:ilvl="0">
      <w:startOverride w:val="4"/>
    </w:lvlOverride>
    <w:lvlOverride w:ilvl="1">
      <w:startOverride w:val="7"/>
    </w:lvlOverride>
  </w:num>
  <w:num w:numId="22">
    <w:abstractNumId w:val="20"/>
  </w:num>
  <w:num w:numId="23">
    <w:abstractNumId w:val="3"/>
  </w:num>
  <w:num w:numId="24">
    <w:abstractNumId w:val="2"/>
  </w:num>
  <w:num w:numId="25">
    <w:abstractNumId w:val="9"/>
  </w:num>
  <w:num w:numId="26">
    <w:abstractNumId w:val="10"/>
  </w:num>
  <w:num w:numId="27">
    <w:abstractNumId w:val="8"/>
  </w:num>
  <w:num w:numId="28">
    <w:abstractNumId w:val="22"/>
  </w:num>
  <w:num w:numId="29">
    <w:abstractNumId w:val="11"/>
  </w:num>
  <w:num w:numId="30">
    <w:abstractNumId w:val="14"/>
  </w:num>
  <w:num w:numId="31">
    <w:abstractNumId w:val="19"/>
  </w:num>
  <w:num w:numId="32">
    <w:abstractNumId w:val="24"/>
  </w:num>
  <w:num w:numId="3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92B"/>
    <w:rsid w:val="000025AD"/>
    <w:rsid w:val="0000335D"/>
    <w:rsid w:val="00010A40"/>
    <w:rsid w:val="00011A59"/>
    <w:rsid w:val="00016A41"/>
    <w:rsid w:val="00016EA1"/>
    <w:rsid w:val="000214D1"/>
    <w:rsid w:val="0002464A"/>
    <w:rsid w:val="0002524B"/>
    <w:rsid w:val="0003106B"/>
    <w:rsid w:val="00034905"/>
    <w:rsid w:val="000421A1"/>
    <w:rsid w:val="0004240E"/>
    <w:rsid w:val="00045E26"/>
    <w:rsid w:val="00046D9B"/>
    <w:rsid w:val="000504EF"/>
    <w:rsid w:val="000514B5"/>
    <w:rsid w:val="000573D7"/>
    <w:rsid w:val="00060E64"/>
    <w:rsid w:val="00066755"/>
    <w:rsid w:val="000763D5"/>
    <w:rsid w:val="00077143"/>
    <w:rsid w:val="00082169"/>
    <w:rsid w:val="000918CB"/>
    <w:rsid w:val="00091B06"/>
    <w:rsid w:val="000951C4"/>
    <w:rsid w:val="00095ADA"/>
    <w:rsid w:val="000969AD"/>
    <w:rsid w:val="000A3AA2"/>
    <w:rsid w:val="000A44B2"/>
    <w:rsid w:val="000A52F6"/>
    <w:rsid w:val="000B44C3"/>
    <w:rsid w:val="000B48A2"/>
    <w:rsid w:val="000B558D"/>
    <w:rsid w:val="000C5F95"/>
    <w:rsid w:val="000C6996"/>
    <w:rsid w:val="000D09E9"/>
    <w:rsid w:val="000D113F"/>
    <w:rsid w:val="000D23BA"/>
    <w:rsid w:val="000D55DD"/>
    <w:rsid w:val="000E5EA1"/>
    <w:rsid w:val="000E681E"/>
    <w:rsid w:val="000F0003"/>
    <w:rsid w:val="000F3384"/>
    <w:rsid w:val="000F4E6A"/>
    <w:rsid w:val="000F7354"/>
    <w:rsid w:val="00101ABE"/>
    <w:rsid w:val="00102202"/>
    <w:rsid w:val="001024F9"/>
    <w:rsid w:val="001033DF"/>
    <w:rsid w:val="00104227"/>
    <w:rsid w:val="00104775"/>
    <w:rsid w:val="00105F26"/>
    <w:rsid w:val="001107BF"/>
    <w:rsid w:val="00113649"/>
    <w:rsid w:val="00114F6D"/>
    <w:rsid w:val="00122367"/>
    <w:rsid w:val="0012417C"/>
    <w:rsid w:val="0012749D"/>
    <w:rsid w:val="00127DF0"/>
    <w:rsid w:val="00137A1C"/>
    <w:rsid w:val="00142395"/>
    <w:rsid w:val="00142714"/>
    <w:rsid w:val="00142A57"/>
    <w:rsid w:val="00143487"/>
    <w:rsid w:val="001452ED"/>
    <w:rsid w:val="00147D84"/>
    <w:rsid w:val="00151E7F"/>
    <w:rsid w:val="001549C1"/>
    <w:rsid w:val="00162BDD"/>
    <w:rsid w:val="00162D4E"/>
    <w:rsid w:val="00163329"/>
    <w:rsid w:val="00164623"/>
    <w:rsid w:val="001652DE"/>
    <w:rsid w:val="00165B64"/>
    <w:rsid w:val="00166A8F"/>
    <w:rsid w:val="00176B9D"/>
    <w:rsid w:val="00180713"/>
    <w:rsid w:val="00180720"/>
    <w:rsid w:val="001830CE"/>
    <w:rsid w:val="001836E3"/>
    <w:rsid w:val="0018397C"/>
    <w:rsid w:val="0018643B"/>
    <w:rsid w:val="0019430D"/>
    <w:rsid w:val="00196307"/>
    <w:rsid w:val="001A2FA3"/>
    <w:rsid w:val="001A33EA"/>
    <w:rsid w:val="001A4C4F"/>
    <w:rsid w:val="001A76FB"/>
    <w:rsid w:val="001B017F"/>
    <w:rsid w:val="001B2BBC"/>
    <w:rsid w:val="001B3A40"/>
    <w:rsid w:val="001B3FFE"/>
    <w:rsid w:val="001B4C14"/>
    <w:rsid w:val="001B5129"/>
    <w:rsid w:val="001B7130"/>
    <w:rsid w:val="001C0B4C"/>
    <w:rsid w:val="001C1195"/>
    <w:rsid w:val="001C2E42"/>
    <w:rsid w:val="001D1F5F"/>
    <w:rsid w:val="001E06D2"/>
    <w:rsid w:val="001E0E7E"/>
    <w:rsid w:val="001F005B"/>
    <w:rsid w:val="001F1850"/>
    <w:rsid w:val="001F3189"/>
    <w:rsid w:val="001F585E"/>
    <w:rsid w:val="00203FAC"/>
    <w:rsid w:val="0021111C"/>
    <w:rsid w:val="00213CFB"/>
    <w:rsid w:val="0021553C"/>
    <w:rsid w:val="0021557B"/>
    <w:rsid w:val="002174FD"/>
    <w:rsid w:val="00217BE1"/>
    <w:rsid w:val="00234252"/>
    <w:rsid w:val="00237AC6"/>
    <w:rsid w:val="00244490"/>
    <w:rsid w:val="00245B9C"/>
    <w:rsid w:val="00252BBE"/>
    <w:rsid w:val="00253499"/>
    <w:rsid w:val="00254F2B"/>
    <w:rsid w:val="002551A4"/>
    <w:rsid w:val="00257664"/>
    <w:rsid w:val="00265151"/>
    <w:rsid w:val="00265C2C"/>
    <w:rsid w:val="00266509"/>
    <w:rsid w:val="002711BE"/>
    <w:rsid w:val="00271B56"/>
    <w:rsid w:val="00271BA1"/>
    <w:rsid w:val="00271DE6"/>
    <w:rsid w:val="002762FA"/>
    <w:rsid w:val="00277505"/>
    <w:rsid w:val="002823B6"/>
    <w:rsid w:val="00294274"/>
    <w:rsid w:val="0029458F"/>
    <w:rsid w:val="002A0E04"/>
    <w:rsid w:val="002A104C"/>
    <w:rsid w:val="002A1EF7"/>
    <w:rsid w:val="002A4863"/>
    <w:rsid w:val="002A494D"/>
    <w:rsid w:val="002A4960"/>
    <w:rsid w:val="002A79B6"/>
    <w:rsid w:val="002B0AE0"/>
    <w:rsid w:val="002B1AE6"/>
    <w:rsid w:val="002B1D51"/>
    <w:rsid w:val="002B2DE8"/>
    <w:rsid w:val="002B30F8"/>
    <w:rsid w:val="002B388A"/>
    <w:rsid w:val="002B5596"/>
    <w:rsid w:val="002C212F"/>
    <w:rsid w:val="002C7485"/>
    <w:rsid w:val="002D283A"/>
    <w:rsid w:val="002D4543"/>
    <w:rsid w:val="002E3153"/>
    <w:rsid w:val="002E5292"/>
    <w:rsid w:val="002E72CA"/>
    <w:rsid w:val="002F600D"/>
    <w:rsid w:val="00300AD6"/>
    <w:rsid w:val="00300B1B"/>
    <w:rsid w:val="003019D0"/>
    <w:rsid w:val="003064AF"/>
    <w:rsid w:val="00306C86"/>
    <w:rsid w:val="00310B68"/>
    <w:rsid w:val="00317C6C"/>
    <w:rsid w:val="00320CD3"/>
    <w:rsid w:val="00326E79"/>
    <w:rsid w:val="003301B1"/>
    <w:rsid w:val="00331189"/>
    <w:rsid w:val="0033263D"/>
    <w:rsid w:val="0033518A"/>
    <w:rsid w:val="003367EF"/>
    <w:rsid w:val="00341AE4"/>
    <w:rsid w:val="003465A6"/>
    <w:rsid w:val="0034699C"/>
    <w:rsid w:val="003476EE"/>
    <w:rsid w:val="003541DD"/>
    <w:rsid w:val="00356E5B"/>
    <w:rsid w:val="00366781"/>
    <w:rsid w:val="003736C9"/>
    <w:rsid w:val="00382503"/>
    <w:rsid w:val="00384988"/>
    <w:rsid w:val="003872CF"/>
    <w:rsid w:val="0039014F"/>
    <w:rsid w:val="0039782C"/>
    <w:rsid w:val="003A5B4A"/>
    <w:rsid w:val="003A5D95"/>
    <w:rsid w:val="003B23C5"/>
    <w:rsid w:val="003B2A75"/>
    <w:rsid w:val="003B6124"/>
    <w:rsid w:val="003C093A"/>
    <w:rsid w:val="003C1ECF"/>
    <w:rsid w:val="003C2FB5"/>
    <w:rsid w:val="003D24C5"/>
    <w:rsid w:val="003D4AC4"/>
    <w:rsid w:val="003D63B7"/>
    <w:rsid w:val="003D74C5"/>
    <w:rsid w:val="003E3DF1"/>
    <w:rsid w:val="003E468B"/>
    <w:rsid w:val="003E62BD"/>
    <w:rsid w:val="003F0C3A"/>
    <w:rsid w:val="003F28DF"/>
    <w:rsid w:val="003F3228"/>
    <w:rsid w:val="003F5C8C"/>
    <w:rsid w:val="003F63CE"/>
    <w:rsid w:val="003F68A7"/>
    <w:rsid w:val="003F775A"/>
    <w:rsid w:val="00400E55"/>
    <w:rsid w:val="0040128E"/>
    <w:rsid w:val="0040216B"/>
    <w:rsid w:val="00423999"/>
    <w:rsid w:val="004252EC"/>
    <w:rsid w:val="004308B4"/>
    <w:rsid w:val="00430D39"/>
    <w:rsid w:val="004465BD"/>
    <w:rsid w:val="00446938"/>
    <w:rsid w:val="004500FC"/>
    <w:rsid w:val="00453B2A"/>
    <w:rsid w:val="00456D72"/>
    <w:rsid w:val="00461A44"/>
    <w:rsid w:val="00464F10"/>
    <w:rsid w:val="00466ADA"/>
    <w:rsid w:val="004702BB"/>
    <w:rsid w:val="0047494B"/>
    <w:rsid w:val="00476245"/>
    <w:rsid w:val="00477A9B"/>
    <w:rsid w:val="00483035"/>
    <w:rsid w:val="00485940"/>
    <w:rsid w:val="004900EA"/>
    <w:rsid w:val="004904B9"/>
    <w:rsid w:val="00496662"/>
    <w:rsid w:val="004A2484"/>
    <w:rsid w:val="004A5A85"/>
    <w:rsid w:val="004A71D1"/>
    <w:rsid w:val="004A7C5B"/>
    <w:rsid w:val="004B1845"/>
    <w:rsid w:val="004B2348"/>
    <w:rsid w:val="004B2E98"/>
    <w:rsid w:val="004B3085"/>
    <w:rsid w:val="004B5640"/>
    <w:rsid w:val="004C00CD"/>
    <w:rsid w:val="004C03D0"/>
    <w:rsid w:val="004C1BD7"/>
    <w:rsid w:val="004C3155"/>
    <w:rsid w:val="004C31FE"/>
    <w:rsid w:val="004C524C"/>
    <w:rsid w:val="004C5FFA"/>
    <w:rsid w:val="004C691D"/>
    <w:rsid w:val="004C6C07"/>
    <w:rsid w:val="004C7E15"/>
    <w:rsid w:val="004D3E46"/>
    <w:rsid w:val="004D4FF6"/>
    <w:rsid w:val="004E692D"/>
    <w:rsid w:val="004E7563"/>
    <w:rsid w:val="004E7D87"/>
    <w:rsid w:val="004F2553"/>
    <w:rsid w:val="00501554"/>
    <w:rsid w:val="00502AFE"/>
    <w:rsid w:val="00503354"/>
    <w:rsid w:val="00503AD7"/>
    <w:rsid w:val="00504E0C"/>
    <w:rsid w:val="005109D4"/>
    <w:rsid w:val="00514CD7"/>
    <w:rsid w:val="00520D6A"/>
    <w:rsid w:val="00522DB6"/>
    <w:rsid w:val="0052792D"/>
    <w:rsid w:val="005319B2"/>
    <w:rsid w:val="00532402"/>
    <w:rsid w:val="00532C74"/>
    <w:rsid w:val="00534E2E"/>
    <w:rsid w:val="005431C7"/>
    <w:rsid w:val="00544552"/>
    <w:rsid w:val="00545130"/>
    <w:rsid w:val="0055286A"/>
    <w:rsid w:val="00555745"/>
    <w:rsid w:val="00557D4F"/>
    <w:rsid w:val="0056484E"/>
    <w:rsid w:val="005728FE"/>
    <w:rsid w:val="005764CD"/>
    <w:rsid w:val="00577C4D"/>
    <w:rsid w:val="00580469"/>
    <w:rsid w:val="00580532"/>
    <w:rsid w:val="00581932"/>
    <w:rsid w:val="0058703F"/>
    <w:rsid w:val="00593B5A"/>
    <w:rsid w:val="005963BB"/>
    <w:rsid w:val="005A3173"/>
    <w:rsid w:val="005A3223"/>
    <w:rsid w:val="005A3DA3"/>
    <w:rsid w:val="005A4E96"/>
    <w:rsid w:val="005A52C4"/>
    <w:rsid w:val="005A63A1"/>
    <w:rsid w:val="005C3D58"/>
    <w:rsid w:val="005C4F73"/>
    <w:rsid w:val="005D03AB"/>
    <w:rsid w:val="005D5017"/>
    <w:rsid w:val="005D63FA"/>
    <w:rsid w:val="005E0D82"/>
    <w:rsid w:val="005E1333"/>
    <w:rsid w:val="005E3136"/>
    <w:rsid w:val="005E507D"/>
    <w:rsid w:val="005E6D34"/>
    <w:rsid w:val="005F115E"/>
    <w:rsid w:val="00601A91"/>
    <w:rsid w:val="00602BA3"/>
    <w:rsid w:val="00605B63"/>
    <w:rsid w:val="00605F9A"/>
    <w:rsid w:val="00606EED"/>
    <w:rsid w:val="00612E34"/>
    <w:rsid w:val="00614159"/>
    <w:rsid w:val="00616C5F"/>
    <w:rsid w:val="00616DAC"/>
    <w:rsid w:val="00617C00"/>
    <w:rsid w:val="006263BF"/>
    <w:rsid w:val="0062748A"/>
    <w:rsid w:val="00630A2C"/>
    <w:rsid w:val="0063682E"/>
    <w:rsid w:val="00642DA8"/>
    <w:rsid w:val="006436CD"/>
    <w:rsid w:val="00651169"/>
    <w:rsid w:val="00653D69"/>
    <w:rsid w:val="006552E6"/>
    <w:rsid w:val="0065550F"/>
    <w:rsid w:val="00655794"/>
    <w:rsid w:val="00657C63"/>
    <w:rsid w:val="006670BE"/>
    <w:rsid w:val="006700A1"/>
    <w:rsid w:val="00670A76"/>
    <w:rsid w:val="00671036"/>
    <w:rsid w:val="006711AA"/>
    <w:rsid w:val="00672B57"/>
    <w:rsid w:val="00673F1F"/>
    <w:rsid w:val="00675622"/>
    <w:rsid w:val="0067747D"/>
    <w:rsid w:val="00677EC1"/>
    <w:rsid w:val="006818D5"/>
    <w:rsid w:val="00681CA4"/>
    <w:rsid w:val="0069039D"/>
    <w:rsid w:val="006906DB"/>
    <w:rsid w:val="00691E6C"/>
    <w:rsid w:val="00693DFB"/>
    <w:rsid w:val="0069501D"/>
    <w:rsid w:val="006958BD"/>
    <w:rsid w:val="00696129"/>
    <w:rsid w:val="00697CF2"/>
    <w:rsid w:val="006A12A5"/>
    <w:rsid w:val="006A1534"/>
    <w:rsid w:val="006A5E20"/>
    <w:rsid w:val="006B0D94"/>
    <w:rsid w:val="006B2444"/>
    <w:rsid w:val="006B485D"/>
    <w:rsid w:val="006B5E62"/>
    <w:rsid w:val="006C0C45"/>
    <w:rsid w:val="006C334C"/>
    <w:rsid w:val="006C708E"/>
    <w:rsid w:val="006D14E7"/>
    <w:rsid w:val="006D4444"/>
    <w:rsid w:val="006D6493"/>
    <w:rsid w:val="006D6EC7"/>
    <w:rsid w:val="006E13CD"/>
    <w:rsid w:val="006E1BCD"/>
    <w:rsid w:val="006E66B8"/>
    <w:rsid w:val="006E72B6"/>
    <w:rsid w:val="006F0A71"/>
    <w:rsid w:val="006F40C2"/>
    <w:rsid w:val="006F5125"/>
    <w:rsid w:val="006F733D"/>
    <w:rsid w:val="00702B6F"/>
    <w:rsid w:val="00706A2F"/>
    <w:rsid w:val="00706B20"/>
    <w:rsid w:val="0070718E"/>
    <w:rsid w:val="00710259"/>
    <w:rsid w:val="0071031F"/>
    <w:rsid w:val="0071340B"/>
    <w:rsid w:val="00715BBB"/>
    <w:rsid w:val="007174BB"/>
    <w:rsid w:val="0072025D"/>
    <w:rsid w:val="00723328"/>
    <w:rsid w:val="00725264"/>
    <w:rsid w:val="0073137C"/>
    <w:rsid w:val="007353D3"/>
    <w:rsid w:val="0074156B"/>
    <w:rsid w:val="00746084"/>
    <w:rsid w:val="00747092"/>
    <w:rsid w:val="00751F47"/>
    <w:rsid w:val="007555E8"/>
    <w:rsid w:val="00755B55"/>
    <w:rsid w:val="00757DE3"/>
    <w:rsid w:val="00760C88"/>
    <w:rsid w:val="0076420C"/>
    <w:rsid w:val="00771D07"/>
    <w:rsid w:val="00773BE3"/>
    <w:rsid w:val="007743DD"/>
    <w:rsid w:val="00774BC5"/>
    <w:rsid w:val="00774E2C"/>
    <w:rsid w:val="007753C2"/>
    <w:rsid w:val="00781E70"/>
    <w:rsid w:val="007838B8"/>
    <w:rsid w:val="00784CDA"/>
    <w:rsid w:val="007915BA"/>
    <w:rsid w:val="007930B5"/>
    <w:rsid w:val="007B274C"/>
    <w:rsid w:val="007B3DDC"/>
    <w:rsid w:val="007B72A6"/>
    <w:rsid w:val="007C0F57"/>
    <w:rsid w:val="007C40B6"/>
    <w:rsid w:val="007C4B71"/>
    <w:rsid w:val="007C689B"/>
    <w:rsid w:val="007C729F"/>
    <w:rsid w:val="007D503D"/>
    <w:rsid w:val="007E1D28"/>
    <w:rsid w:val="007F0021"/>
    <w:rsid w:val="007F2641"/>
    <w:rsid w:val="007F7C36"/>
    <w:rsid w:val="00800DD0"/>
    <w:rsid w:val="00806796"/>
    <w:rsid w:val="00810A3B"/>
    <w:rsid w:val="00811CC0"/>
    <w:rsid w:val="008151D6"/>
    <w:rsid w:val="00821527"/>
    <w:rsid w:val="00822696"/>
    <w:rsid w:val="008268BB"/>
    <w:rsid w:val="00826F6D"/>
    <w:rsid w:val="008306F3"/>
    <w:rsid w:val="00830E40"/>
    <w:rsid w:val="00835C62"/>
    <w:rsid w:val="00846056"/>
    <w:rsid w:val="00847EC0"/>
    <w:rsid w:val="00855FD6"/>
    <w:rsid w:val="00856DDD"/>
    <w:rsid w:val="00861490"/>
    <w:rsid w:val="00863E68"/>
    <w:rsid w:val="008647B5"/>
    <w:rsid w:val="0087138E"/>
    <w:rsid w:val="00875DCB"/>
    <w:rsid w:val="00882085"/>
    <w:rsid w:val="00883188"/>
    <w:rsid w:val="00883B9C"/>
    <w:rsid w:val="0088688F"/>
    <w:rsid w:val="00897D58"/>
    <w:rsid w:val="00897F22"/>
    <w:rsid w:val="008A0B39"/>
    <w:rsid w:val="008A1956"/>
    <w:rsid w:val="008A4937"/>
    <w:rsid w:val="008A50F1"/>
    <w:rsid w:val="008A517C"/>
    <w:rsid w:val="008A59D9"/>
    <w:rsid w:val="008A6819"/>
    <w:rsid w:val="008B2EC0"/>
    <w:rsid w:val="008D1B5C"/>
    <w:rsid w:val="008D3C82"/>
    <w:rsid w:val="008D447E"/>
    <w:rsid w:val="008D7A41"/>
    <w:rsid w:val="008E2C72"/>
    <w:rsid w:val="008E3680"/>
    <w:rsid w:val="008E5870"/>
    <w:rsid w:val="008F0213"/>
    <w:rsid w:val="008F1434"/>
    <w:rsid w:val="008F54C3"/>
    <w:rsid w:val="008F7355"/>
    <w:rsid w:val="009023DC"/>
    <w:rsid w:val="009027C5"/>
    <w:rsid w:val="00905975"/>
    <w:rsid w:val="009067B7"/>
    <w:rsid w:val="00911026"/>
    <w:rsid w:val="009177A3"/>
    <w:rsid w:val="00917D69"/>
    <w:rsid w:val="009234F3"/>
    <w:rsid w:val="00926560"/>
    <w:rsid w:val="00930937"/>
    <w:rsid w:val="009324A6"/>
    <w:rsid w:val="00933E6C"/>
    <w:rsid w:val="00937958"/>
    <w:rsid w:val="00941602"/>
    <w:rsid w:val="00942160"/>
    <w:rsid w:val="00946E2F"/>
    <w:rsid w:val="0095146F"/>
    <w:rsid w:val="00956044"/>
    <w:rsid w:val="0095696E"/>
    <w:rsid w:val="00957944"/>
    <w:rsid w:val="009602C5"/>
    <w:rsid w:val="00962223"/>
    <w:rsid w:val="009630B1"/>
    <w:rsid w:val="00966D0D"/>
    <w:rsid w:val="0096783C"/>
    <w:rsid w:val="009722B3"/>
    <w:rsid w:val="00974C21"/>
    <w:rsid w:val="00975948"/>
    <w:rsid w:val="00977BF3"/>
    <w:rsid w:val="009803E4"/>
    <w:rsid w:val="00980B0E"/>
    <w:rsid w:val="009836A3"/>
    <w:rsid w:val="009855A8"/>
    <w:rsid w:val="00985CC1"/>
    <w:rsid w:val="009913F4"/>
    <w:rsid w:val="00991782"/>
    <w:rsid w:val="00992D25"/>
    <w:rsid w:val="0099465B"/>
    <w:rsid w:val="009951A1"/>
    <w:rsid w:val="009A0CDD"/>
    <w:rsid w:val="009A3168"/>
    <w:rsid w:val="009A61CA"/>
    <w:rsid w:val="009B0C64"/>
    <w:rsid w:val="009B0F67"/>
    <w:rsid w:val="009C703C"/>
    <w:rsid w:val="009D206E"/>
    <w:rsid w:val="009D3CAA"/>
    <w:rsid w:val="009D6532"/>
    <w:rsid w:val="009E2E8E"/>
    <w:rsid w:val="009E40E1"/>
    <w:rsid w:val="009E4E7F"/>
    <w:rsid w:val="009F0EFA"/>
    <w:rsid w:val="009F4E46"/>
    <w:rsid w:val="009F5B65"/>
    <w:rsid w:val="009F5F2E"/>
    <w:rsid w:val="00A01432"/>
    <w:rsid w:val="00A06225"/>
    <w:rsid w:val="00A128E6"/>
    <w:rsid w:val="00A144D3"/>
    <w:rsid w:val="00A22AC3"/>
    <w:rsid w:val="00A23457"/>
    <w:rsid w:val="00A23F3F"/>
    <w:rsid w:val="00A24067"/>
    <w:rsid w:val="00A2744D"/>
    <w:rsid w:val="00A34E6C"/>
    <w:rsid w:val="00A36398"/>
    <w:rsid w:val="00A37C8D"/>
    <w:rsid w:val="00A40112"/>
    <w:rsid w:val="00A4020E"/>
    <w:rsid w:val="00A40FB5"/>
    <w:rsid w:val="00A42826"/>
    <w:rsid w:val="00A429B3"/>
    <w:rsid w:val="00A440E2"/>
    <w:rsid w:val="00A510E4"/>
    <w:rsid w:val="00A5273B"/>
    <w:rsid w:val="00A53A9D"/>
    <w:rsid w:val="00A55FEE"/>
    <w:rsid w:val="00A57422"/>
    <w:rsid w:val="00A60502"/>
    <w:rsid w:val="00A62C1A"/>
    <w:rsid w:val="00A6426D"/>
    <w:rsid w:val="00A665C1"/>
    <w:rsid w:val="00A673A4"/>
    <w:rsid w:val="00A7001A"/>
    <w:rsid w:val="00A70622"/>
    <w:rsid w:val="00A708BB"/>
    <w:rsid w:val="00A70977"/>
    <w:rsid w:val="00A70D58"/>
    <w:rsid w:val="00A744F9"/>
    <w:rsid w:val="00A77347"/>
    <w:rsid w:val="00A77613"/>
    <w:rsid w:val="00A80AA7"/>
    <w:rsid w:val="00A81851"/>
    <w:rsid w:val="00A8390C"/>
    <w:rsid w:val="00A86AE0"/>
    <w:rsid w:val="00A928BD"/>
    <w:rsid w:val="00A97DE9"/>
    <w:rsid w:val="00AA12CD"/>
    <w:rsid w:val="00AA306B"/>
    <w:rsid w:val="00AA4D1C"/>
    <w:rsid w:val="00AA52FD"/>
    <w:rsid w:val="00AB5856"/>
    <w:rsid w:val="00AC193C"/>
    <w:rsid w:val="00AC4DE5"/>
    <w:rsid w:val="00AC5206"/>
    <w:rsid w:val="00AD4322"/>
    <w:rsid w:val="00AE11A5"/>
    <w:rsid w:val="00AE13E2"/>
    <w:rsid w:val="00AE22D3"/>
    <w:rsid w:val="00AE5A49"/>
    <w:rsid w:val="00AF5916"/>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1C65"/>
    <w:rsid w:val="00B33635"/>
    <w:rsid w:val="00B4118D"/>
    <w:rsid w:val="00B42AF4"/>
    <w:rsid w:val="00B43E90"/>
    <w:rsid w:val="00B467DC"/>
    <w:rsid w:val="00B473D3"/>
    <w:rsid w:val="00B500F5"/>
    <w:rsid w:val="00B56118"/>
    <w:rsid w:val="00B6773F"/>
    <w:rsid w:val="00B70EB3"/>
    <w:rsid w:val="00B72F26"/>
    <w:rsid w:val="00B7525E"/>
    <w:rsid w:val="00B760FB"/>
    <w:rsid w:val="00B767AB"/>
    <w:rsid w:val="00B801BA"/>
    <w:rsid w:val="00B84D5C"/>
    <w:rsid w:val="00B97049"/>
    <w:rsid w:val="00BA285E"/>
    <w:rsid w:val="00BA2DA8"/>
    <w:rsid w:val="00BA347C"/>
    <w:rsid w:val="00BA3505"/>
    <w:rsid w:val="00BB5C49"/>
    <w:rsid w:val="00BB6240"/>
    <w:rsid w:val="00BB69F5"/>
    <w:rsid w:val="00BB7EC3"/>
    <w:rsid w:val="00BC4B9A"/>
    <w:rsid w:val="00BD02C3"/>
    <w:rsid w:val="00BD7483"/>
    <w:rsid w:val="00BD784C"/>
    <w:rsid w:val="00BD7BEA"/>
    <w:rsid w:val="00BE020A"/>
    <w:rsid w:val="00BE13DF"/>
    <w:rsid w:val="00BF092C"/>
    <w:rsid w:val="00BF27A0"/>
    <w:rsid w:val="00BF4ABF"/>
    <w:rsid w:val="00BF4CB6"/>
    <w:rsid w:val="00C00DA7"/>
    <w:rsid w:val="00C04CDE"/>
    <w:rsid w:val="00C12768"/>
    <w:rsid w:val="00C12D70"/>
    <w:rsid w:val="00C21B09"/>
    <w:rsid w:val="00C2673A"/>
    <w:rsid w:val="00C27B58"/>
    <w:rsid w:val="00C33186"/>
    <w:rsid w:val="00C35996"/>
    <w:rsid w:val="00C4747E"/>
    <w:rsid w:val="00C5151E"/>
    <w:rsid w:val="00C5342C"/>
    <w:rsid w:val="00C53B2B"/>
    <w:rsid w:val="00C60272"/>
    <w:rsid w:val="00C603D4"/>
    <w:rsid w:val="00C6256A"/>
    <w:rsid w:val="00C63C30"/>
    <w:rsid w:val="00C710E2"/>
    <w:rsid w:val="00C71C3F"/>
    <w:rsid w:val="00C7409E"/>
    <w:rsid w:val="00C74D6D"/>
    <w:rsid w:val="00C76E76"/>
    <w:rsid w:val="00C77891"/>
    <w:rsid w:val="00C91449"/>
    <w:rsid w:val="00C92D10"/>
    <w:rsid w:val="00CA48D9"/>
    <w:rsid w:val="00CB1193"/>
    <w:rsid w:val="00CB4767"/>
    <w:rsid w:val="00CB493D"/>
    <w:rsid w:val="00CC3B97"/>
    <w:rsid w:val="00CD0BA4"/>
    <w:rsid w:val="00CD486C"/>
    <w:rsid w:val="00CE10C4"/>
    <w:rsid w:val="00CE268C"/>
    <w:rsid w:val="00CE27B5"/>
    <w:rsid w:val="00CE6C1E"/>
    <w:rsid w:val="00CE6DAF"/>
    <w:rsid w:val="00CF410A"/>
    <w:rsid w:val="00D0321E"/>
    <w:rsid w:val="00D07A8A"/>
    <w:rsid w:val="00D1455A"/>
    <w:rsid w:val="00D14A70"/>
    <w:rsid w:val="00D22093"/>
    <w:rsid w:val="00D2340C"/>
    <w:rsid w:val="00D309CA"/>
    <w:rsid w:val="00D31150"/>
    <w:rsid w:val="00D3138B"/>
    <w:rsid w:val="00D3280C"/>
    <w:rsid w:val="00D3406A"/>
    <w:rsid w:val="00D35236"/>
    <w:rsid w:val="00D40B11"/>
    <w:rsid w:val="00D441F1"/>
    <w:rsid w:val="00D4572C"/>
    <w:rsid w:val="00D469B2"/>
    <w:rsid w:val="00D54B09"/>
    <w:rsid w:val="00D6243E"/>
    <w:rsid w:val="00D65658"/>
    <w:rsid w:val="00D72B6F"/>
    <w:rsid w:val="00D72E28"/>
    <w:rsid w:val="00D741EB"/>
    <w:rsid w:val="00D7679C"/>
    <w:rsid w:val="00D820F3"/>
    <w:rsid w:val="00D83605"/>
    <w:rsid w:val="00D84934"/>
    <w:rsid w:val="00D87BD8"/>
    <w:rsid w:val="00D91271"/>
    <w:rsid w:val="00D919F5"/>
    <w:rsid w:val="00D94F03"/>
    <w:rsid w:val="00DA0A82"/>
    <w:rsid w:val="00DA0D14"/>
    <w:rsid w:val="00DA1FC9"/>
    <w:rsid w:val="00DA2CB5"/>
    <w:rsid w:val="00DA4BAC"/>
    <w:rsid w:val="00DB0151"/>
    <w:rsid w:val="00DC2C3E"/>
    <w:rsid w:val="00DC3137"/>
    <w:rsid w:val="00DC4880"/>
    <w:rsid w:val="00DD0213"/>
    <w:rsid w:val="00DE3D4B"/>
    <w:rsid w:val="00DE6D27"/>
    <w:rsid w:val="00DF01F8"/>
    <w:rsid w:val="00DF217D"/>
    <w:rsid w:val="00DF26A7"/>
    <w:rsid w:val="00DF3277"/>
    <w:rsid w:val="00DF7919"/>
    <w:rsid w:val="00E0207E"/>
    <w:rsid w:val="00E03912"/>
    <w:rsid w:val="00E078D9"/>
    <w:rsid w:val="00E10293"/>
    <w:rsid w:val="00E10D47"/>
    <w:rsid w:val="00E15627"/>
    <w:rsid w:val="00E164B3"/>
    <w:rsid w:val="00E16910"/>
    <w:rsid w:val="00E24E09"/>
    <w:rsid w:val="00E27234"/>
    <w:rsid w:val="00E32E75"/>
    <w:rsid w:val="00E3495C"/>
    <w:rsid w:val="00E42BDB"/>
    <w:rsid w:val="00E46E97"/>
    <w:rsid w:val="00E57EEB"/>
    <w:rsid w:val="00E62D94"/>
    <w:rsid w:val="00E64F37"/>
    <w:rsid w:val="00E65091"/>
    <w:rsid w:val="00E65E54"/>
    <w:rsid w:val="00E661C7"/>
    <w:rsid w:val="00E80155"/>
    <w:rsid w:val="00E8134B"/>
    <w:rsid w:val="00E81E0D"/>
    <w:rsid w:val="00E81F28"/>
    <w:rsid w:val="00E848C0"/>
    <w:rsid w:val="00E9177B"/>
    <w:rsid w:val="00E91B96"/>
    <w:rsid w:val="00E93D1E"/>
    <w:rsid w:val="00E941A1"/>
    <w:rsid w:val="00E94648"/>
    <w:rsid w:val="00E95CE3"/>
    <w:rsid w:val="00EA252F"/>
    <w:rsid w:val="00EA2825"/>
    <w:rsid w:val="00EA6518"/>
    <w:rsid w:val="00EA7466"/>
    <w:rsid w:val="00EA7EDE"/>
    <w:rsid w:val="00EB0B63"/>
    <w:rsid w:val="00EB154C"/>
    <w:rsid w:val="00EB1936"/>
    <w:rsid w:val="00EB37BE"/>
    <w:rsid w:val="00EB5088"/>
    <w:rsid w:val="00ED1644"/>
    <w:rsid w:val="00ED2593"/>
    <w:rsid w:val="00ED7D55"/>
    <w:rsid w:val="00ED7D9C"/>
    <w:rsid w:val="00EE31A2"/>
    <w:rsid w:val="00EF0069"/>
    <w:rsid w:val="00EF44A0"/>
    <w:rsid w:val="00EF4FED"/>
    <w:rsid w:val="00EF6FB3"/>
    <w:rsid w:val="00F007C6"/>
    <w:rsid w:val="00F0172E"/>
    <w:rsid w:val="00F050BD"/>
    <w:rsid w:val="00F05657"/>
    <w:rsid w:val="00F17ED6"/>
    <w:rsid w:val="00F209E2"/>
    <w:rsid w:val="00F23C3D"/>
    <w:rsid w:val="00F25578"/>
    <w:rsid w:val="00F258E5"/>
    <w:rsid w:val="00F25B9C"/>
    <w:rsid w:val="00F26CC6"/>
    <w:rsid w:val="00F27A49"/>
    <w:rsid w:val="00F300BC"/>
    <w:rsid w:val="00F3263C"/>
    <w:rsid w:val="00F3334E"/>
    <w:rsid w:val="00F36CCB"/>
    <w:rsid w:val="00F374E5"/>
    <w:rsid w:val="00F37B93"/>
    <w:rsid w:val="00F37BAD"/>
    <w:rsid w:val="00F37ECA"/>
    <w:rsid w:val="00F43AF2"/>
    <w:rsid w:val="00F5007E"/>
    <w:rsid w:val="00F50EC4"/>
    <w:rsid w:val="00F52232"/>
    <w:rsid w:val="00F550CF"/>
    <w:rsid w:val="00F57A6D"/>
    <w:rsid w:val="00F638CC"/>
    <w:rsid w:val="00F64C9E"/>
    <w:rsid w:val="00F64CC1"/>
    <w:rsid w:val="00F65C0D"/>
    <w:rsid w:val="00F71B25"/>
    <w:rsid w:val="00F72317"/>
    <w:rsid w:val="00F80475"/>
    <w:rsid w:val="00F81F01"/>
    <w:rsid w:val="00F8247A"/>
    <w:rsid w:val="00F82E5C"/>
    <w:rsid w:val="00F9629A"/>
    <w:rsid w:val="00F97EFC"/>
    <w:rsid w:val="00FA18D2"/>
    <w:rsid w:val="00FA1BDD"/>
    <w:rsid w:val="00FA305C"/>
    <w:rsid w:val="00FA4DD5"/>
    <w:rsid w:val="00FA5883"/>
    <w:rsid w:val="00FA6055"/>
    <w:rsid w:val="00FB0B39"/>
    <w:rsid w:val="00FB322F"/>
    <w:rsid w:val="00FB442F"/>
    <w:rsid w:val="00FC118C"/>
    <w:rsid w:val="00FC1929"/>
    <w:rsid w:val="00FC5B46"/>
    <w:rsid w:val="00FD0075"/>
    <w:rsid w:val="00FD6D8E"/>
    <w:rsid w:val="00FE0663"/>
    <w:rsid w:val="00FE0E94"/>
    <w:rsid w:val="00FE3CD9"/>
    <w:rsid w:val="00FE662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5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customStyle="1" w:styleId="Default">
    <w:name w:val="Default"/>
    <w:rsid w:val="00382503"/>
    <w:pPr>
      <w:autoSpaceDE w:val="0"/>
      <w:autoSpaceDN w:val="0"/>
      <w:adjustRightInd w:val="0"/>
    </w:pPr>
    <w:rPr>
      <w:rFonts w:ascii="Calibri" w:hAnsi="Calibri" w:cs="Calibri"/>
      <w:color w:val="000000"/>
      <w:sz w:val="24"/>
      <w:szCs w:val="24"/>
    </w:rPr>
  </w:style>
  <w:style w:type="paragraph" w:customStyle="1" w:styleId="ExecSumBodyText">
    <w:name w:val="Exec Sum Body Text"/>
    <w:basedOn w:val="Normal"/>
    <w:link w:val="ExecSumBodyTextChar"/>
    <w:qFormat/>
    <w:rsid w:val="00122367"/>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122367"/>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0717">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9969692">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6943510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E86E-8A78-429A-9C4E-7FE4A217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5944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2021-06-29T03:50:00Z</dcterms:created>
  <dcterms:modified xsi:type="dcterms:W3CDTF">2021-06-29T03:50:00Z</dcterms:modified>
</cp:coreProperties>
</file>