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2E3" w:rsidRPr="0018083C" w:rsidRDefault="005C5425" w:rsidP="00F7362D">
      <w:pPr>
        <w:spacing w:before="120"/>
        <w:ind w:left="1134" w:hanging="1134"/>
        <w:contextualSpacing/>
        <w:jc w:val="left"/>
        <w:outlineLvl w:val="0"/>
        <w:rPr>
          <w:b/>
          <w:spacing w:val="5"/>
          <w:kern w:val="28"/>
          <w:sz w:val="36"/>
          <w:szCs w:val="36"/>
        </w:rPr>
      </w:pPr>
      <w:bookmarkStart w:id="0" w:name="_Toc22897637"/>
      <w:bookmarkStart w:id="1" w:name="_Toc22898843"/>
      <w:r w:rsidRPr="0018083C">
        <w:rPr>
          <w:b/>
          <w:spacing w:val="5"/>
          <w:kern w:val="28"/>
          <w:sz w:val="36"/>
          <w:szCs w:val="36"/>
        </w:rPr>
        <w:t>5.19</w:t>
      </w:r>
      <w:r w:rsidR="00763808" w:rsidRPr="0018083C">
        <w:rPr>
          <w:b/>
          <w:spacing w:val="5"/>
          <w:kern w:val="28"/>
          <w:sz w:val="36"/>
          <w:szCs w:val="36"/>
        </w:rPr>
        <w:tab/>
      </w:r>
      <w:r w:rsidR="002A12E3" w:rsidRPr="0018083C">
        <w:rPr>
          <w:b/>
          <w:spacing w:val="5"/>
          <w:kern w:val="28"/>
          <w:sz w:val="36"/>
          <w:szCs w:val="36"/>
        </w:rPr>
        <w:t xml:space="preserve">AMINO ACID FORMULA WITH FAT, CARBOHYDRATE, VITAMINS, MINERALS, TRACE ELEMENTS AND MEDIUM CHAIN </w:t>
      </w:r>
      <w:r w:rsidR="004B3AE9" w:rsidRPr="0018083C">
        <w:rPr>
          <w:b/>
          <w:spacing w:val="5"/>
          <w:kern w:val="28"/>
          <w:sz w:val="36"/>
          <w:szCs w:val="36"/>
        </w:rPr>
        <w:t>TRIGLYCERIDES</w:t>
      </w:r>
      <w:bookmarkStart w:id="2" w:name="_GoBack"/>
      <w:bookmarkEnd w:id="2"/>
      <w:r w:rsidR="002A12E3" w:rsidRPr="0018083C">
        <w:rPr>
          <w:b/>
          <w:spacing w:val="5"/>
          <w:kern w:val="28"/>
          <w:sz w:val="36"/>
          <w:szCs w:val="36"/>
        </w:rPr>
        <w:br/>
        <w:t>Oral powder 800 g</w:t>
      </w:r>
      <w:r w:rsidR="006B6646">
        <w:rPr>
          <w:b/>
          <w:spacing w:val="5"/>
          <w:kern w:val="28"/>
          <w:sz w:val="36"/>
          <w:szCs w:val="36"/>
        </w:rPr>
        <w:t>,</w:t>
      </w:r>
      <w:r w:rsidR="002A12E3" w:rsidRPr="0018083C">
        <w:rPr>
          <w:b/>
          <w:spacing w:val="5"/>
          <w:kern w:val="28"/>
          <w:sz w:val="36"/>
          <w:szCs w:val="36"/>
        </w:rPr>
        <w:br/>
        <w:t>Essential Care Jr</w:t>
      </w:r>
      <w:r w:rsidR="006B6646" w:rsidRPr="006B6646">
        <w:t xml:space="preserve"> </w:t>
      </w:r>
      <w:r w:rsidR="006B6646" w:rsidRPr="006B6646">
        <w:rPr>
          <w:b/>
          <w:spacing w:val="5"/>
          <w:kern w:val="28"/>
          <w:sz w:val="36"/>
          <w:szCs w:val="36"/>
        </w:rPr>
        <w:t>®</w:t>
      </w:r>
      <w:r w:rsidR="002A12E3" w:rsidRPr="0018083C">
        <w:rPr>
          <w:b/>
          <w:spacing w:val="5"/>
          <w:kern w:val="28"/>
          <w:sz w:val="36"/>
          <w:szCs w:val="36"/>
        </w:rPr>
        <w:t xml:space="preserve">, </w:t>
      </w:r>
      <w:r w:rsidR="003914A8" w:rsidRPr="0018083C">
        <w:rPr>
          <w:b/>
          <w:spacing w:val="5"/>
          <w:kern w:val="28"/>
          <w:sz w:val="36"/>
          <w:szCs w:val="36"/>
        </w:rPr>
        <w:br/>
      </w:r>
      <w:r w:rsidR="002A12E3" w:rsidRPr="0018083C">
        <w:rPr>
          <w:b/>
          <w:spacing w:val="5"/>
          <w:kern w:val="28"/>
          <w:sz w:val="36"/>
          <w:szCs w:val="36"/>
        </w:rPr>
        <w:t>Cortex Health Pty Ltd</w:t>
      </w:r>
    </w:p>
    <w:bookmarkEnd w:id="0"/>
    <w:bookmarkEnd w:id="1"/>
    <w:p w:rsidR="008A50F1" w:rsidRPr="0018083C" w:rsidRDefault="00CE10C4" w:rsidP="008F0213">
      <w:pPr>
        <w:pStyle w:val="2-SectionHeading"/>
      </w:pPr>
      <w:r w:rsidRPr="0018083C">
        <w:t xml:space="preserve">Purpose of </w:t>
      </w:r>
      <w:r w:rsidR="00086221" w:rsidRPr="0018083C">
        <w:t>Application</w:t>
      </w:r>
      <w:r w:rsidR="00034905" w:rsidRPr="0018083C">
        <w:t xml:space="preserve"> </w:t>
      </w:r>
    </w:p>
    <w:p w:rsidR="003A5C4B" w:rsidRPr="0018083C" w:rsidRDefault="002A12E3" w:rsidP="001F07C1">
      <w:pPr>
        <w:pStyle w:val="3Bodytext"/>
        <w:jc w:val="both"/>
      </w:pPr>
      <w:r w:rsidRPr="0018083C">
        <w:t xml:space="preserve">The minor submission requested an Authority </w:t>
      </w:r>
      <w:r w:rsidR="003A5C4B" w:rsidRPr="0018083C">
        <w:t xml:space="preserve">Required </w:t>
      </w:r>
      <w:r w:rsidRPr="0018083C">
        <w:t>listing</w:t>
      </w:r>
      <w:r w:rsidR="00D55F92" w:rsidRPr="0018083C">
        <w:t xml:space="preserve"> of amino acid formula with fat, carbohydrate, vitamins, minerals, trace elements and medium chain triglycerides (Essential Care Jr) </w:t>
      </w:r>
      <w:r w:rsidR="00F30681" w:rsidRPr="0018083C">
        <w:t>for the</w:t>
      </w:r>
      <w:r w:rsidR="003A5C4B" w:rsidRPr="0018083C">
        <w:t xml:space="preserve"> following indications:</w:t>
      </w:r>
    </w:p>
    <w:p w:rsidR="003A5C4B" w:rsidRPr="0018083C" w:rsidRDefault="003A5C4B" w:rsidP="001F07C1">
      <w:pPr>
        <w:numPr>
          <w:ilvl w:val="0"/>
          <w:numId w:val="24"/>
        </w:numPr>
        <w:ind w:left="1418" w:hanging="425"/>
        <w:contextualSpacing/>
        <w:jc w:val="left"/>
        <w:rPr>
          <w:rFonts w:asciiTheme="minorHAnsi" w:hAnsiTheme="minorHAnsi" w:cstheme="minorHAnsi"/>
        </w:rPr>
      </w:pPr>
      <w:r w:rsidRPr="0018083C">
        <w:rPr>
          <w:rFonts w:asciiTheme="minorHAnsi" w:hAnsiTheme="minorHAnsi" w:cstheme="minorHAnsi"/>
        </w:rPr>
        <w:t>Cows' milk protein enteropathy</w:t>
      </w:r>
    </w:p>
    <w:p w:rsidR="003A5C4B" w:rsidRPr="0018083C" w:rsidRDefault="003A5C4B" w:rsidP="001F07C1">
      <w:pPr>
        <w:numPr>
          <w:ilvl w:val="0"/>
          <w:numId w:val="24"/>
        </w:numPr>
        <w:ind w:left="1418" w:hanging="425"/>
        <w:contextualSpacing/>
        <w:jc w:val="left"/>
        <w:rPr>
          <w:rFonts w:asciiTheme="minorHAnsi" w:hAnsiTheme="minorHAnsi" w:cstheme="minorHAnsi"/>
        </w:rPr>
      </w:pPr>
      <w:r w:rsidRPr="0018083C">
        <w:rPr>
          <w:rFonts w:asciiTheme="minorHAnsi" w:hAnsiTheme="minorHAnsi" w:cstheme="minorHAnsi"/>
        </w:rPr>
        <w:t xml:space="preserve">Severe cows' milk protein enteropathy with failure to thrive </w:t>
      </w:r>
    </w:p>
    <w:p w:rsidR="003A5C4B" w:rsidRPr="0018083C" w:rsidRDefault="003A5C4B" w:rsidP="001F07C1">
      <w:pPr>
        <w:numPr>
          <w:ilvl w:val="0"/>
          <w:numId w:val="24"/>
        </w:numPr>
        <w:ind w:left="1418" w:hanging="425"/>
        <w:contextualSpacing/>
        <w:jc w:val="left"/>
        <w:rPr>
          <w:rFonts w:asciiTheme="minorHAnsi" w:hAnsiTheme="minorHAnsi" w:cstheme="minorHAnsi"/>
        </w:rPr>
      </w:pPr>
      <w:r w:rsidRPr="0018083C">
        <w:rPr>
          <w:rFonts w:asciiTheme="minorHAnsi" w:hAnsiTheme="minorHAnsi" w:cstheme="minorHAnsi"/>
        </w:rPr>
        <w:t xml:space="preserve">Combined intolerance to cows' milk protein, soy protein and protein hydrolysate formulae </w:t>
      </w:r>
    </w:p>
    <w:p w:rsidR="003A5C4B" w:rsidRPr="0018083C" w:rsidRDefault="003A5C4B" w:rsidP="001F07C1">
      <w:pPr>
        <w:numPr>
          <w:ilvl w:val="0"/>
          <w:numId w:val="24"/>
        </w:numPr>
        <w:ind w:left="1418" w:hanging="425"/>
        <w:contextualSpacing/>
        <w:jc w:val="left"/>
        <w:rPr>
          <w:rFonts w:asciiTheme="minorHAnsi" w:hAnsiTheme="minorHAnsi" w:cstheme="minorHAnsi"/>
        </w:rPr>
      </w:pPr>
      <w:r w:rsidRPr="0018083C">
        <w:rPr>
          <w:rFonts w:asciiTheme="minorHAnsi" w:hAnsiTheme="minorHAnsi" w:cstheme="minorHAnsi"/>
        </w:rPr>
        <w:t>Proven combined immunoglobulin E (IgE) mediated allergy to cows' milk protein and soy protein</w:t>
      </w:r>
    </w:p>
    <w:p w:rsidR="003A5C4B" w:rsidRPr="0018083C" w:rsidRDefault="003A5C4B" w:rsidP="001F07C1">
      <w:pPr>
        <w:numPr>
          <w:ilvl w:val="0"/>
          <w:numId w:val="24"/>
        </w:numPr>
        <w:ind w:left="1418" w:hanging="425"/>
        <w:contextualSpacing/>
        <w:jc w:val="left"/>
        <w:rPr>
          <w:rFonts w:asciiTheme="minorHAnsi" w:hAnsiTheme="minorHAnsi" w:cstheme="minorHAnsi"/>
          <w:b/>
        </w:rPr>
      </w:pPr>
      <w:r w:rsidRPr="0018083C">
        <w:rPr>
          <w:rFonts w:asciiTheme="minorHAnsi" w:hAnsiTheme="minorHAnsi" w:cstheme="minorHAnsi"/>
        </w:rPr>
        <w:t>Eosinophilic oesophagitis (EoE)</w:t>
      </w:r>
    </w:p>
    <w:p w:rsidR="003A5C4B" w:rsidRPr="0018083C" w:rsidRDefault="003A5C4B" w:rsidP="001F07C1">
      <w:pPr>
        <w:numPr>
          <w:ilvl w:val="0"/>
          <w:numId w:val="24"/>
        </w:numPr>
        <w:ind w:left="1418" w:hanging="425"/>
        <w:contextualSpacing/>
        <w:jc w:val="left"/>
        <w:rPr>
          <w:rFonts w:asciiTheme="minorHAnsi" w:hAnsiTheme="minorHAnsi" w:cstheme="minorHAnsi"/>
        </w:rPr>
      </w:pPr>
      <w:r w:rsidRPr="0018083C">
        <w:rPr>
          <w:rFonts w:asciiTheme="minorHAnsi" w:hAnsiTheme="minorHAnsi" w:cstheme="minorHAnsi"/>
        </w:rPr>
        <w:t>Cows' milk anaphylaxis</w:t>
      </w:r>
    </w:p>
    <w:p w:rsidR="003A5C4B" w:rsidRPr="0018083C" w:rsidRDefault="003A5C4B" w:rsidP="001F07C1">
      <w:pPr>
        <w:numPr>
          <w:ilvl w:val="0"/>
          <w:numId w:val="24"/>
        </w:numPr>
        <w:spacing w:after="120"/>
        <w:ind w:left="1418" w:hanging="425"/>
        <w:contextualSpacing/>
        <w:jc w:val="left"/>
        <w:rPr>
          <w:rFonts w:asciiTheme="minorHAnsi" w:hAnsiTheme="minorHAnsi" w:cstheme="minorHAnsi"/>
        </w:rPr>
      </w:pPr>
      <w:r w:rsidRPr="0018083C">
        <w:rPr>
          <w:rFonts w:asciiTheme="minorHAnsi" w:hAnsiTheme="minorHAnsi" w:cstheme="minorHAnsi"/>
        </w:rPr>
        <w:t>Severe intestinal malabsorption including short bowel syndrome.</w:t>
      </w:r>
    </w:p>
    <w:p w:rsidR="00A01432" w:rsidRPr="0018083C" w:rsidRDefault="00A01432" w:rsidP="001D0811">
      <w:pPr>
        <w:pStyle w:val="2-SectionHeading"/>
        <w:jc w:val="both"/>
      </w:pPr>
      <w:r w:rsidRPr="0018083C">
        <w:t xml:space="preserve">Background </w:t>
      </w:r>
    </w:p>
    <w:p w:rsidR="00C146D2" w:rsidRPr="0018083C" w:rsidRDefault="00921683" w:rsidP="001D0811">
      <w:pPr>
        <w:pStyle w:val="3Bodytext"/>
        <w:jc w:val="both"/>
      </w:pPr>
      <w:r w:rsidRPr="0018083C">
        <w:t xml:space="preserve">This was the first </w:t>
      </w:r>
      <w:r w:rsidR="00C146D2" w:rsidRPr="0018083C">
        <w:t>Essential Care Jr</w:t>
      </w:r>
      <w:r w:rsidRPr="0018083C">
        <w:t xml:space="preserve"> submission</w:t>
      </w:r>
      <w:r w:rsidR="00C146D2" w:rsidRPr="0018083C">
        <w:t>.</w:t>
      </w:r>
    </w:p>
    <w:p w:rsidR="00921683" w:rsidRPr="0018083C" w:rsidRDefault="00921683" w:rsidP="00921683">
      <w:pPr>
        <w:pStyle w:val="3Bodytext"/>
      </w:pPr>
      <w:r w:rsidRPr="0018083C">
        <w:t>Amino acid formula with</w:t>
      </w:r>
      <w:r w:rsidR="009A3601" w:rsidRPr="009A3601">
        <w:t xml:space="preserve"> fat, carbohydrate, vitamins, minerals, trace elements and medium chain triglycerides </w:t>
      </w:r>
      <w:r w:rsidRPr="0018083C">
        <w:t xml:space="preserve">in the form of [powder for oral liquid, 400 g] with the </w:t>
      </w:r>
      <w:r w:rsidR="006B1A32" w:rsidRPr="0018083C">
        <w:t xml:space="preserve">current </w:t>
      </w:r>
      <w:r w:rsidRPr="0018083C">
        <w:t xml:space="preserve">trade products of [Neocate Junior, Alfamino Junior] was first considered in </w:t>
      </w:r>
      <w:r w:rsidR="0001044C">
        <w:t>March 2015 PBAC meeting</w:t>
      </w:r>
      <w:r w:rsidRPr="0018083C">
        <w:t xml:space="preserve"> and listed 1</w:t>
      </w:r>
      <w:r w:rsidR="0001044C">
        <w:t xml:space="preserve"> November</w:t>
      </w:r>
      <w:r w:rsidRPr="0018083C">
        <w:t xml:space="preserve"> </w:t>
      </w:r>
      <w:r w:rsidR="0001044C">
        <w:t xml:space="preserve">2015 </w:t>
      </w:r>
      <w:r w:rsidRPr="0018083C">
        <w:t>[</w:t>
      </w:r>
      <w:r w:rsidR="0001044C">
        <w:t>Alfamino Junior].</w:t>
      </w:r>
      <w:r w:rsidRPr="0018083C">
        <w:t xml:space="preserve"> </w:t>
      </w:r>
    </w:p>
    <w:p w:rsidR="00B17EE5" w:rsidRPr="0018083C" w:rsidRDefault="00B17EE5" w:rsidP="001D0811">
      <w:pPr>
        <w:pStyle w:val="2-SectionHeading"/>
        <w:jc w:val="both"/>
      </w:pPr>
      <w:r w:rsidRPr="0018083C">
        <w:t>Requested listing</w:t>
      </w:r>
      <w:r w:rsidR="00B67634" w:rsidRPr="0018083C">
        <w:t xml:space="preserve"> </w:t>
      </w:r>
    </w:p>
    <w:p w:rsidR="008D19BA" w:rsidRPr="0018083C" w:rsidRDefault="00872393" w:rsidP="001D0811">
      <w:pPr>
        <w:pStyle w:val="3Bodytext"/>
        <w:jc w:val="both"/>
      </w:pPr>
      <w:bookmarkStart w:id="3" w:name="_Toc535915928"/>
      <w:r w:rsidRPr="0018083C">
        <w:t xml:space="preserve">The </w:t>
      </w:r>
      <w:r w:rsidR="00356BCD" w:rsidRPr="0018083C">
        <w:t>requested</w:t>
      </w:r>
      <w:r w:rsidR="001170EB" w:rsidRPr="0018083C">
        <w:t xml:space="preserve"> </w:t>
      </w:r>
      <w:r w:rsidR="00472FA2" w:rsidRPr="0018083C">
        <w:t xml:space="preserve">restrictions </w:t>
      </w:r>
      <w:r w:rsidR="00424BDA" w:rsidRPr="0018083C">
        <w:t>we</w:t>
      </w:r>
      <w:r w:rsidR="00472FA2" w:rsidRPr="0018083C">
        <w:t>re almost identical to</w:t>
      </w:r>
      <w:r w:rsidR="009F6499" w:rsidRPr="0018083C">
        <w:t xml:space="preserve"> </w:t>
      </w:r>
      <w:r w:rsidR="00184DCD" w:rsidRPr="0018083C">
        <w:t xml:space="preserve">the </w:t>
      </w:r>
      <w:r w:rsidRPr="0018083C">
        <w:t>comparator</w:t>
      </w:r>
      <w:r w:rsidR="009F6499" w:rsidRPr="0018083C">
        <w:t xml:space="preserve">, </w:t>
      </w:r>
      <w:r w:rsidRPr="0018083C">
        <w:t>Neocate Junior</w:t>
      </w:r>
      <w:r w:rsidR="002B4C55" w:rsidRPr="0018083C">
        <w:rPr>
          <w:rFonts w:ascii="Arial" w:eastAsia="Times New Roman" w:hAnsi="Arial" w:cs="Times New Roman"/>
          <w:sz w:val="22"/>
          <w:szCs w:val="20"/>
        </w:rPr>
        <w:t xml:space="preserve"> </w:t>
      </w:r>
      <w:r w:rsidR="009F6499" w:rsidRPr="0018083C">
        <w:rPr>
          <w:rFonts w:ascii="Arial" w:eastAsia="Times New Roman" w:hAnsi="Arial" w:cs="Times New Roman"/>
          <w:sz w:val="22"/>
          <w:szCs w:val="20"/>
        </w:rPr>
        <w:t>(</w:t>
      </w:r>
      <w:r w:rsidR="001448E8" w:rsidRPr="0018083C">
        <w:t xml:space="preserve">PBS </w:t>
      </w:r>
      <w:r w:rsidR="00184DCD" w:rsidRPr="0018083C">
        <w:t>codes</w:t>
      </w:r>
      <w:r w:rsidR="009F6499" w:rsidRPr="0018083C">
        <w:t>:</w:t>
      </w:r>
      <w:r w:rsidR="001448E8" w:rsidRPr="0018083C">
        <w:t xml:space="preserve"> 11183N, 11161K</w:t>
      </w:r>
      <w:r w:rsidR="001170EB" w:rsidRPr="0018083C">
        <w:t>)</w:t>
      </w:r>
      <w:r w:rsidR="00ED0AD2" w:rsidRPr="0018083C">
        <w:t xml:space="preserve"> </w:t>
      </w:r>
      <w:r w:rsidR="00424BDA" w:rsidRPr="0018083C">
        <w:t xml:space="preserve">with the </w:t>
      </w:r>
      <w:r w:rsidR="00ED0AD2" w:rsidRPr="0018083C">
        <w:t>except</w:t>
      </w:r>
      <w:r w:rsidR="00424BDA" w:rsidRPr="0018083C">
        <w:t>ion that the sponsor wanted to</w:t>
      </w:r>
      <w:r w:rsidR="00ED0AD2" w:rsidRPr="0018083C">
        <w:t xml:space="preserve"> </w:t>
      </w:r>
      <w:r w:rsidR="00424BDA" w:rsidRPr="0018083C">
        <w:t xml:space="preserve">remove </w:t>
      </w:r>
      <w:r w:rsidR="008D19BA" w:rsidRPr="0018083C">
        <w:t>the</w:t>
      </w:r>
      <w:r w:rsidR="00472FA2" w:rsidRPr="0018083C">
        <w:t xml:space="preserve"> population criteri</w:t>
      </w:r>
      <w:r w:rsidR="006E0647" w:rsidRPr="0018083C">
        <w:t>on</w:t>
      </w:r>
      <w:r w:rsidR="00424BDA" w:rsidRPr="0018083C">
        <w:t>:</w:t>
      </w:r>
      <w:r w:rsidR="00472FA2" w:rsidRPr="0018083C">
        <w:t xml:space="preserve"> ‘</w:t>
      </w:r>
      <w:r w:rsidR="006E0647" w:rsidRPr="0018083C">
        <w:t>P</w:t>
      </w:r>
      <w:r w:rsidR="00472FA2" w:rsidRPr="0018083C">
        <w:t>atient must be up to the age of 24 months’</w:t>
      </w:r>
      <w:r w:rsidR="00412D9A" w:rsidRPr="0018083C">
        <w:t>,</w:t>
      </w:r>
      <w:r w:rsidR="00424BDA" w:rsidRPr="0018083C">
        <w:t xml:space="preserve"> for the reason that it did not consider treatment should be age-limited</w:t>
      </w:r>
      <w:r w:rsidR="002412E8" w:rsidRPr="0018083C">
        <w:t xml:space="preserve">. </w:t>
      </w:r>
    </w:p>
    <w:bookmarkEnd w:id="3"/>
    <w:p w:rsidR="00D76C11" w:rsidRPr="0018083C" w:rsidRDefault="00D76C11" w:rsidP="001D0811">
      <w:pPr>
        <w:pStyle w:val="3Bodytext"/>
        <w:numPr>
          <w:ilvl w:val="0"/>
          <w:numId w:val="0"/>
        </w:numPr>
        <w:ind w:left="720"/>
        <w:jc w:val="both"/>
        <w:rPr>
          <w:i/>
        </w:rPr>
      </w:pPr>
      <w:r w:rsidRPr="0018083C">
        <w:rPr>
          <w:i/>
        </w:rPr>
        <w:t>For more detail on PBAC’s view, see section 7 PBAC outcome.</w:t>
      </w:r>
    </w:p>
    <w:p w:rsidR="005A3173" w:rsidRPr="009A3601" w:rsidRDefault="005A3173" w:rsidP="00917D69">
      <w:pPr>
        <w:pStyle w:val="2-SectionHeading"/>
      </w:pPr>
      <w:r w:rsidRPr="0018083C">
        <w:lastRenderedPageBreak/>
        <w:t>Comparator</w:t>
      </w:r>
      <w:r w:rsidR="0099465B" w:rsidRPr="0018083C">
        <w:t xml:space="preserve"> </w:t>
      </w:r>
    </w:p>
    <w:p w:rsidR="00C91D63" w:rsidRPr="0018083C" w:rsidRDefault="00C91D63" w:rsidP="00D5378F">
      <w:pPr>
        <w:pStyle w:val="3Bodytext"/>
        <w:jc w:val="both"/>
      </w:pPr>
      <w:r w:rsidRPr="0018083C">
        <w:t>The submission nominated Neocate Junior (PBS item code</w:t>
      </w:r>
      <w:r w:rsidR="001B70C7" w:rsidRPr="0018083C">
        <w:t>s</w:t>
      </w:r>
      <w:r w:rsidR="00D5378F" w:rsidRPr="0018083C">
        <w:t>:</w:t>
      </w:r>
      <w:r w:rsidRPr="0018083C">
        <w:t xml:space="preserve"> 11183N, 11161K) as the main comparator as it is the most-used similar formula that contains medium chain triglycerides.</w:t>
      </w:r>
    </w:p>
    <w:p w:rsidR="007E4D16" w:rsidRPr="0018083C" w:rsidRDefault="007E4D16" w:rsidP="007E4D16">
      <w:pPr>
        <w:pStyle w:val="3Bodytext"/>
      </w:pPr>
      <w:r w:rsidRPr="0018083C">
        <w:t xml:space="preserve">In March 2017, the PBAC recommended listing Neocate Junior as an Authority Required benefit on a cost-minimisation basis against Alfamino Junior (Neocate Junior, Public Summary Document, March 2017 PBAC Meeting). </w:t>
      </w:r>
    </w:p>
    <w:p w:rsidR="00D76C11" w:rsidRPr="0018083C" w:rsidRDefault="00D76C11" w:rsidP="00D76C11">
      <w:pPr>
        <w:pStyle w:val="3Bodytext"/>
        <w:numPr>
          <w:ilvl w:val="0"/>
          <w:numId w:val="0"/>
        </w:numPr>
        <w:ind w:left="720"/>
        <w:jc w:val="both"/>
        <w:rPr>
          <w:i/>
        </w:rPr>
      </w:pPr>
      <w:r w:rsidRPr="0018083C">
        <w:rPr>
          <w:i/>
        </w:rPr>
        <w:t>For more detail on PBAC’s view, see section 7 PBAC outcome.</w:t>
      </w:r>
    </w:p>
    <w:p w:rsidR="00336846" w:rsidRPr="0018083C" w:rsidRDefault="00D17E11" w:rsidP="00D17E11">
      <w:pPr>
        <w:pStyle w:val="2-SectionHeading"/>
      </w:pPr>
      <w:r w:rsidRPr="0018083C">
        <w:t>Consideration of the evidence</w:t>
      </w:r>
    </w:p>
    <w:p w:rsidR="00C02603" w:rsidRPr="0018083C" w:rsidRDefault="00C02603" w:rsidP="00C02603">
      <w:pPr>
        <w:pStyle w:val="4-SubsectionHeading"/>
      </w:pPr>
      <w:r w:rsidRPr="0018083C">
        <w:t>Sponsor hearing</w:t>
      </w:r>
    </w:p>
    <w:p w:rsidR="00C02603" w:rsidRPr="0018083C" w:rsidRDefault="00C02603" w:rsidP="00C02603">
      <w:pPr>
        <w:pStyle w:val="3Bodytext"/>
      </w:pPr>
      <w:r w:rsidRPr="0018083C">
        <w:t>There was no hearing for this item.</w:t>
      </w:r>
    </w:p>
    <w:p w:rsidR="00C02603" w:rsidRPr="0018083C" w:rsidRDefault="00C02603" w:rsidP="00C02603">
      <w:pPr>
        <w:pStyle w:val="4-SubsectionHeading"/>
        <w:keepNext w:val="0"/>
        <w:rPr>
          <w:lang w:eastAsia="en-US"/>
        </w:rPr>
      </w:pPr>
      <w:r w:rsidRPr="0018083C">
        <w:rPr>
          <w:lang w:eastAsia="en-US"/>
        </w:rPr>
        <w:t>Consumer comments</w:t>
      </w:r>
    </w:p>
    <w:p w:rsidR="00D62FF7" w:rsidRPr="0018083C" w:rsidRDefault="00D62FF7" w:rsidP="00D62FF7">
      <w:pPr>
        <w:widowControl w:val="0"/>
        <w:numPr>
          <w:ilvl w:val="1"/>
          <w:numId w:val="1"/>
        </w:numPr>
        <w:spacing w:after="120"/>
        <w:rPr>
          <w:rFonts w:asciiTheme="minorHAnsi" w:hAnsiTheme="minorHAnsi"/>
          <w:bCs/>
          <w:snapToGrid w:val="0"/>
        </w:rPr>
      </w:pPr>
      <w:bookmarkStart w:id="4" w:name="_Hlk72855070"/>
      <w:r w:rsidRPr="0018083C">
        <w:rPr>
          <w:rFonts w:asciiTheme="minorHAnsi" w:hAnsiTheme="minorHAnsi"/>
          <w:bCs/>
          <w:snapToGrid w:val="0"/>
        </w:rPr>
        <w:t xml:space="preserve">The PBAC noted </w:t>
      </w:r>
      <w:r>
        <w:rPr>
          <w:rFonts w:asciiTheme="minorHAnsi" w:hAnsiTheme="minorHAnsi"/>
          <w:bCs/>
          <w:snapToGrid w:val="0"/>
        </w:rPr>
        <w:t xml:space="preserve">and welcomed the input from an individual/organisation received via the </w:t>
      </w:r>
      <w:r w:rsidRPr="0018083C">
        <w:rPr>
          <w:rFonts w:asciiTheme="minorHAnsi" w:hAnsiTheme="minorHAnsi"/>
          <w:bCs/>
          <w:snapToGrid w:val="0"/>
        </w:rPr>
        <w:t xml:space="preserve">consumer comment </w:t>
      </w:r>
      <w:r>
        <w:rPr>
          <w:rFonts w:asciiTheme="minorHAnsi" w:hAnsiTheme="minorHAnsi"/>
          <w:bCs/>
          <w:snapToGrid w:val="0"/>
        </w:rPr>
        <w:t>facility on the website</w:t>
      </w:r>
      <w:r w:rsidRPr="0018083C">
        <w:rPr>
          <w:rFonts w:asciiTheme="minorHAnsi" w:hAnsiTheme="minorHAnsi"/>
          <w:bCs/>
          <w:snapToGrid w:val="0"/>
        </w:rPr>
        <w:t>.</w:t>
      </w:r>
      <w:r>
        <w:rPr>
          <w:rFonts w:asciiTheme="minorHAnsi" w:hAnsiTheme="minorHAnsi"/>
          <w:bCs/>
          <w:snapToGrid w:val="0"/>
        </w:rPr>
        <w:t xml:space="preserve"> The comment described the benefits of treatment with Essential Care Jr for children with eosinophilic oesophagitis and food allergies, including reduced symptoms and inflammation leading to better health outcomes and quality of life. </w:t>
      </w:r>
    </w:p>
    <w:bookmarkEnd w:id="4"/>
    <w:p w:rsidR="00070947" w:rsidRPr="0018083C" w:rsidRDefault="00070947" w:rsidP="00070947">
      <w:pPr>
        <w:pStyle w:val="4-SubsectionHeading"/>
      </w:pPr>
      <w:r w:rsidRPr="0018083C">
        <w:t>Clinical evidence</w:t>
      </w:r>
    </w:p>
    <w:p w:rsidR="00EC36DC" w:rsidRPr="0018083C" w:rsidRDefault="00EC36DC" w:rsidP="00070947">
      <w:pPr>
        <w:widowControl w:val="0"/>
        <w:numPr>
          <w:ilvl w:val="1"/>
          <w:numId w:val="1"/>
        </w:numPr>
        <w:spacing w:after="120"/>
        <w:rPr>
          <w:rFonts w:asciiTheme="minorHAnsi" w:hAnsiTheme="minorHAnsi"/>
          <w:bCs/>
          <w:snapToGrid w:val="0"/>
        </w:rPr>
      </w:pPr>
      <w:r w:rsidRPr="0018083C">
        <w:t xml:space="preserve">As a minor submission, no clinical trials were presented in the submission. </w:t>
      </w:r>
    </w:p>
    <w:p w:rsidR="00CF5DF1" w:rsidRPr="0018083C" w:rsidRDefault="00CF5DF1" w:rsidP="008D3D3C">
      <w:pPr>
        <w:pStyle w:val="3Bodytext"/>
        <w:jc w:val="both"/>
        <w:rPr>
          <w:rFonts w:cstheme="minorHAnsi"/>
          <w:szCs w:val="24"/>
        </w:rPr>
      </w:pPr>
      <w:r w:rsidRPr="0018083C">
        <w:t>The submission stated Essential Care Jr provides an important therapeuti</w:t>
      </w:r>
      <w:r w:rsidR="00D5378F" w:rsidRPr="0018083C">
        <w:t>c alternative for children with</w:t>
      </w:r>
      <w:r w:rsidR="003A5C4B" w:rsidRPr="0018083C">
        <w:t xml:space="preserve"> </w:t>
      </w:r>
      <w:r w:rsidR="00295C73" w:rsidRPr="0018083C">
        <w:t>poor tolerance to corn by-products; constipation and gastrointestinal (GI) intolerance; diarrhoea and/or malabsorption;</w:t>
      </w:r>
      <w:r w:rsidR="00295C73" w:rsidRPr="0018083C">
        <w:rPr>
          <w:rFonts w:eastAsia="Times New Roman" w:cstheme="minorHAnsi"/>
          <w:szCs w:val="24"/>
        </w:rPr>
        <w:t xml:space="preserve"> </w:t>
      </w:r>
      <w:r w:rsidR="00295C73" w:rsidRPr="0018083C">
        <w:t xml:space="preserve">risk for vitamin and mineral deficiencies; </w:t>
      </w:r>
      <w:r w:rsidR="00D82942" w:rsidRPr="0018083C">
        <w:t>i</w:t>
      </w:r>
      <w:r w:rsidR="00295C73" w:rsidRPr="0018083C">
        <w:t>nflammation of the GI tract; and poor growth.</w:t>
      </w:r>
    </w:p>
    <w:p w:rsidR="00CF5DF1" w:rsidRPr="0018083C" w:rsidRDefault="0001044C" w:rsidP="00DD271D">
      <w:pPr>
        <w:pStyle w:val="3Bodytext"/>
        <w:jc w:val="both"/>
      </w:pPr>
      <w:r>
        <w:t>The submission mentioned</w:t>
      </w:r>
      <w:r w:rsidR="00CF5DF1" w:rsidRPr="0018083C">
        <w:t xml:space="preserve"> Essential Care Jr is </w:t>
      </w:r>
      <w:r w:rsidR="00D323D8" w:rsidRPr="0018083C">
        <w:rPr>
          <w:bCs/>
        </w:rPr>
        <w:t>l</w:t>
      </w:r>
      <w:r w:rsidR="00CF5DF1" w:rsidRPr="0018083C">
        <w:rPr>
          <w:bCs/>
        </w:rPr>
        <w:t xml:space="preserve">ow </w:t>
      </w:r>
      <w:r w:rsidR="00AE7F63" w:rsidRPr="0018083C">
        <w:rPr>
          <w:bCs/>
        </w:rPr>
        <w:t>fermentable oligo-, di-, mono-saccharides and polyols (</w:t>
      </w:r>
      <w:r w:rsidR="00CF5DF1" w:rsidRPr="0018083C">
        <w:rPr>
          <w:bCs/>
        </w:rPr>
        <w:t>FODMAP</w:t>
      </w:r>
      <w:r w:rsidR="00AE7F63" w:rsidRPr="0018083C">
        <w:rPr>
          <w:bCs/>
        </w:rPr>
        <w:t>)</w:t>
      </w:r>
      <w:r w:rsidR="00CF5DF1" w:rsidRPr="0018083C">
        <w:t xml:space="preserve"> </w:t>
      </w:r>
      <w:r w:rsidR="00CF5DF1" w:rsidRPr="0018083C">
        <w:rPr>
          <w:bCs/>
        </w:rPr>
        <w:t>fibre</w:t>
      </w:r>
      <w:r w:rsidR="00CF5DF1" w:rsidRPr="0018083C">
        <w:t xml:space="preserve"> (psyllium fibre, cellulose), reducing the risk of inadequate absorption of sugars in the gut, leading to lower risk of gas, bloating, abdominal discomfort and more normalised stool patterns thereby reducing diarrhoea or constipation.</w:t>
      </w:r>
    </w:p>
    <w:p w:rsidR="00CF5DF1" w:rsidRPr="0018083C" w:rsidRDefault="00CF5DF1" w:rsidP="001D0811">
      <w:pPr>
        <w:pStyle w:val="3Bodytext"/>
        <w:jc w:val="both"/>
      </w:pPr>
      <w:r w:rsidRPr="0018083C">
        <w:t>The submi</w:t>
      </w:r>
      <w:r w:rsidR="0001044C">
        <w:t>ssion indicated</w:t>
      </w:r>
      <w:r w:rsidR="00D5378F" w:rsidRPr="0018083C">
        <w:t xml:space="preserve"> Essential Care Jr </w:t>
      </w:r>
      <w:r w:rsidRPr="0018083C">
        <w:t xml:space="preserve">has a </w:t>
      </w:r>
      <w:r w:rsidRPr="0018083C">
        <w:rPr>
          <w:bCs/>
        </w:rPr>
        <w:t>low FODMAP Prebiotic</w:t>
      </w:r>
      <w:r w:rsidRPr="0018083C">
        <w:t xml:space="preserve"> (acacia gum) that ferments at a slower rate compared to the high FODMAP oligosaccharides used in some other formulas (e.g. inulin used in Neocate Junior) that may result in less digestive discomfort.</w:t>
      </w:r>
    </w:p>
    <w:p w:rsidR="00071596" w:rsidRPr="0018083C" w:rsidRDefault="00071596" w:rsidP="001D0811">
      <w:pPr>
        <w:pStyle w:val="3Bodytext"/>
        <w:jc w:val="both"/>
      </w:pPr>
      <w:r w:rsidRPr="0018083C">
        <w:rPr>
          <w:bCs/>
        </w:rPr>
        <w:t>The submission stated the proposed product contains a unique fibre blend</w:t>
      </w:r>
      <w:r w:rsidRPr="0018083C">
        <w:t xml:space="preserve"> of soluble and insoluble f</w:t>
      </w:r>
      <w:r w:rsidR="00D5378F" w:rsidRPr="0018083C">
        <w:t xml:space="preserve">ibres, including psyllium fibre, </w:t>
      </w:r>
      <w:r w:rsidRPr="0018083C">
        <w:t>a stool softener that help</w:t>
      </w:r>
      <w:r w:rsidR="00D5378F" w:rsidRPr="0018083C">
        <w:t>s</w:t>
      </w:r>
      <w:r w:rsidRPr="0018083C">
        <w:t xml:space="preserve"> normalise stools in those with IBS.</w:t>
      </w:r>
    </w:p>
    <w:p w:rsidR="00071596" w:rsidRPr="0018083C" w:rsidRDefault="0001044C" w:rsidP="001D0811">
      <w:pPr>
        <w:pStyle w:val="3Bodytext"/>
        <w:jc w:val="both"/>
      </w:pPr>
      <w:r>
        <w:lastRenderedPageBreak/>
        <w:t>The submission specified</w:t>
      </w:r>
      <w:r w:rsidR="00071596" w:rsidRPr="0018083C">
        <w:t xml:space="preserve"> </w:t>
      </w:r>
      <w:r w:rsidR="00CD000E" w:rsidRPr="0018083C">
        <w:t>Essential Care Jr</w:t>
      </w:r>
      <w:r w:rsidR="00071596" w:rsidRPr="0018083C">
        <w:t xml:space="preserve"> contain</w:t>
      </w:r>
      <w:r w:rsidR="00CD000E" w:rsidRPr="0018083C">
        <w:t>s</w:t>
      </w:r>
      <w:r w:rsidR="00071596" w:rsidRPr="0018083C">
        <w:t xml:space="preserve"> higher calcium, vitamin D3 and magnesium (compared with Elecare Jr and Neocate Junior) and is the only </w:t>
      </w:r>
      <w:r w:rsidR="00AE7F63" w:rsidRPr="0018083C">
        <w:t>a</w:t>
      </w:r>
      <w:r w:rsidR="006D7C64" w:rsidRPr="0018083C">
        <w:t>mino</w:t>
      </w:r>
      <w:r w:rsidR="00AE7F63" w:rsidRPr="0018083C">
        <w:t xml:space="preserve"> acid</w:t>
      </w:r>
      <w:r w:rsidR="006D7C64" w:rsidRPr="0018083C">
        <w:t xml:space="preserve"> (AA)</w:t>
      </w:r>
      <w:r w:rsidR="00071596" w:rsidRPr="0018083C">
        <w:t xml:space="preserve">-based formula with Vitamin K2, a fat soluble vitamin effective in supporting strong bones. The submission also stated </w:t>
      </w:r>
      <w:r w:rsidR="00CD000E" w:rsidRPr="0018083C">
        <w:t>Essential Care Jr</w:t>
      </w:r>
      <w:r w:rsidR="00071596" w:rsidRPr="0018083C">
        <w:t xml:space="preserve"> has</w:t>
      </w:r>
      <w:r w:rsidR="00DD271D" w:rsidRPr="0018083C">
        <w:rPr>
          <w:rFonts w:ascii="Arial" w:eastAsia="Times New Roman" w:hAnsi="Arial" w:cs="Times New Roman"/>
          <w:sz w:val="22"/>
          <w:szCs w:val="20"/>
        </w:rPr>
        <w:t xml:space="preserve"> </w:t>
      </w:r>
      <w:r w:rsidR="00071596" w:rsidRPr="0018083C">
        <w:t>l</w:t>
      </w:r>
      <w:r w:rsidR="00AE7F63" w:rsidRPr="0018083C">
        <w:t xml:space="preserve">ower potential renal acid load </w:t>
      </w:r>
      <w:r w:rsidR="00071596" w:rsidRPr="0018083C">
        <w:t>(compared with Alfamino Jr</w:t>
      </w:r>
      <w:r w:rsidR="00D323D8" w:rsidRPr="0018083C">
        <w:t xml:space="preserve"> and</w:t>
      </w:r>
      <w:r w:rsidR="00071596" w:rsidRPr="0018083C">
        <w:t xml:space="preserve"> Neocate Junior, Elecare Jr) which may lead to reduce</w:t>
      </w:r>
      <w:r w:rsidR="00DD271D" w:rsidRPr="0018083C">
        <w:t>d</w:t>
      </w:r>
      <w:r w:rsidR="00071596" w:rsidRPr="0018083C">
        <w:t xml:space="preserve"> renal acid excretion and calcium retention which may support bone health.</w:t>
      </w:r>
    </w:p>
    <w:p w:rsidR="00071596" w:rsidRPr="0018083C" w:rsidRDefault="00071596" w:rsidP="001D0811">
      <w:pPr>
        <w:pStyle w:val="3Bodytext"/>
        <w:jc w:val="both"/>
      </w:pPr>
      <w:r w:rsidRPr="0018083C">
        <w:t>The submissi</w:t>
      </w:r>
      <w:r w:rsidR="0001044C">
        <w:t>on stated</w:t>
      </w:r>
      <w:r w:rsidRPr="0018083C">
        <w:t xml:space="preserve"> the proposed product contains</w:t>
      </w:r>
      <w:r w:rsidRPr="0018083C">
        <w:rPr>
          <w:rFonts w:ascii="Arial" w:hAnsi="Arial"/>
          <w:sz w:val="22"/>
          <w:szCs w:val="20"/>
        </w:rPr>
        <w:t xml:space="preserve"> </w:t>
      </w:r>
      <w:r w:rsidRPr="0018083C">
        <w:rPr>
          <w:bCs/>
        </w:rPr>
        <w:t>lutein</w:t>
      </w:r>
      <w:r w:rsidRPr="0018083C">
        <w:t>, an antioxidant found in fruits/vegetables often limited in children’s diets (compared with Elecare Jr, Neocate Junior, Alfamino Junior that do not contain lutein).</w:t>
      </w:r>
    </w:p>
    <w:p w:rsidR="00AE7F63" w:rsidRPr="0018083C" w:rsidRDefault="0001044C" w:rsidP="001D0811">
      <w:pPr>
        <w:pStyle w:val="3Bodytext"/>
        <w:jc w:val="both"/>
      </w:pPr>
      <w:r>
        <w:t>The submission mentioned</w:t>
      </w:r>
      <w:r w:rsidR="00AE7F63" w:rsidRPr="0018083C">
        <w:t xml:space="preserve"> the proposed product </w:t>
      </w:r>
      <w:r w:rsidR="00561747" w:rsidRPr="0018083C">
        <w:rPr>
          <w:bCs/>
        </w:rPr>
        <w:t>p</w:t>
      </w:r>
      <w:r w:rsidR="00AE7F63" w:rsidRPr="0018083C">
        <w:rPr>
          <w:bCs/>
        </w:rPr>
        <w:t>rovides approximately 60% more essential AAs per calorie</w:t>
      </w:r>
      <w:r w:rsidR="00AE7F63" w:rsidRPr="0018083C">
        <w:t xml:space="preserve"> compared with other products (Elecare Jr, Neocate Junior, Alfamino Junior)</w:t>
      </w:r>
      <w:r w:rsidR="00561747" w:rsidRPr="0018083C">
        <w:t xml:space="preserve"> </w:t>
      </w:r>
      <w:r w:rsidR="00AE7F63" w:rsidRPr="0018083C">
        <w:t xml:space="preserve">and </w:t>
      </w:r>
      <w:r w:rsidR="00561747" w:rsidRPr="0018083C">
        <w:rPr>
          <w:bCs/>
        </w:rPr>
        <w:t>m</w:t>
      </w:r>
      <w:r w:rsidR="00AE7F63" w:rsidRPr="0018083C">
        <w:rPr>
          <w:bCs/>
        </w:rPr>
        <w:t>ore natural ingredients</w:t>
      </w:r>
      <w:r w:rsidR="00AE7F63" w:rsidRPr="0018083C">
        <w:t>: contains no artificial sweeteners, flavours or colours (some other products, e.g. Elecare Jr, Neocate Jr, contain these).</w:t>
      </w:r>
    </w:p>
    <w:p w:rsidR="00D17E11" w:rsidRPr="0018083C" w:rsidRDefault="00D17E11" w:rsidP="001D0811">
      <w:pPr>
        <w:pStyle w:val="3Bodytext"/>
        <w:jc w:val="both"/>
      </w:pPr>
      <w:r w:rsidRPr="0018083C">
        <w:t>The sponsor stated that Essential Care Jr provides more leucine per serving than other PBS-listed formulas as it supports protein synthesis</w:t>
      </w:r>
      <w:r w:rsidR="006403DA" w:rsidRPr="0018083C">
        <w:t>.</w:t>
      </w:r>
    </w:p>
    <w:p w:rsidR="00D17E11" w:rsidRPr="0018083C" w:rsidRDefault="00D17E11" w:rsidP="001D0811">
      <w:pPr>
        <w:pStyle w:val="3Bodytext"/>
        <w:jc w:val="both"/>
      </w:pPr>
      <w:r w:rsidRPr="0018083C">
        <w:t>The sponsor stated that Essential Care Jr is higher in protein per serving than other PBS-listed formulas which may promote muscle building, healing and growth.</w:t>
      </w:r>
    </w:p>
    <w:p w:rsidR="006F4985" w:rsidRPr="0018083C" w:rsidRDefault="006F4985" w:rsidP="006F4985">
      <w:pPr>
        <w:pStyle w:val="3Bodytext"/>
      </w:pPr>
      <w:r w:rsidRPr="0018083C">
        <w:t xml:space="preserve">The submission claimed Essential Care Jr provides a hypoallergenic infant formula that supports appropriate nutritional intake to allow optimal brain and body system development. </w:t>
      </w:r>
    </w:p>
    <w:p w:rsidR="00FE230E" w:rsidRPr="0018083C" w:rsidRDefault="00FE230E" w:rsidP="00FE230E">
      <w:pPr>
        <w:pStyle w:val="3Bodytext"/>
      </w:pPr>
      <w:r w:rsidRPr="0018083C">
        <w:t xml:space="preserve">The submission </w:t>
      </w:r>
      <w:r w:rsidR="0001044C">
        <w:t xml:space="preserve">also claimed </w:t>
      </w:r>
      <w:r w:rsidRPr="0018083C">
        <w:t>Essential Care Jr meets the requirements for foods for medical purposes as set out under the Australia New Zealand Food Standards Code — Standard 2.9.5: Food for Special Medical Purposes.</w:t>
      </w:r>
    </w:p>
    <w:p w:rsidR="00D76C11" w:rsidRPr="0018083C" w:rsidRDefault="00D17E11" w:rsidP="001D0811">
      <w:pPr>
        <w:pStyle w:val="3Bodytext"/>
        <w:jc w:val="both"/>
      </w:pPr>
      <w:r w:rsidRPr="0018083C">
        <w:t>The nutrient content of the Essential Care Jr and the comparator (Neocate Junior) are presented in the table below</w:t>
      </w:r>
      <w:r w:rsidR="006403DA" w:rsidRPr="0018083C">
        <w:t xml:space="preserve">. </w:t>
      </w:r>
    </w:p>
    <w:p w:rsidR="009F6AF2" w:rsidRDefault="009F6AF2">
      <w:pPr>
        <w:jc w:val="left"/>
        <w:rPr>
          <w:rFonts w:ascii="Arial Narrow" w:eastAsiaTheme="minorHAnsi" w:hAnsi="Arial Narrow" w:cs="Arial"/>
          <w:b/>
          <w:sz w:val="20"/>
          <w:szCs w:val="20"/>
        </w:rPr>
      </w:pPr>
      <w:r>
        <w:rPr>
          <w:rFonts w:ascii="Arial Narrow" w:hAnsi="Arial Narrow" w:cs="Arial"/>
          <w:b/>
          <w:sz w:val="20"/>
          <w:szCs w:val="20"/>
        </w:rPr>
        <w:br w:type="page"/>
      </w:r>
    </w:p>
    <w:p w:rsidR="008D20CA" w:rsidRPr="0018083C" w:rsidRDefault="008D20CA" w:rsidP="00763808">
      <w:pPr>
        <w:pStyle w:val="3Bodytext"/>
        <w:numPr>
          <w:ilvl w:val="0"/>
          <w:numId w:val="0"/>
        </w:numPr>
        <w:spacing w:after="0"/>
        <w:rPr>
          <w:rFonts w:ascii="Arial Narrow" w:hAnsi="Arial Narrow" w:cs="Arial"/>
          <w:b/>
          <w:sz w:val="20"/>
          <w:szCs w:val="20"/>
        </w:rPr>
      </w:pPr>
    </w:p>
    <w:p w:rsidR="000D45AA" w:rsidRPr="0018083C" w:rsidRDefault="000D45AA" w:rsidP="000052EE">
      <w:pPr>
        <w:pStyle w:val="3Bodytext"/>
        <w:widowControl w:val="0"/>
        <w:numPr>
          <w:ilvl w:val="0"/>
          <w:numId w:val="0"/>
        </w:numPr>
        <w:spacing w:after="0"/>
        <w:rPr>
          <w:rFonts w:ascii="Arial Narrow" w:hAnsi="Arial Narrow" w:cs="Arial"/>
          <w:b/>
          <w:sz w:val="20"/>
          <w:szCs w:val="20"/>
        </w:rPr>
      </w:pPr>
      <w:r w:rsidRPr="0018083C">
        <w:rPr>
          <w:rFonts w:ascii="Arial Narrow" w:hAnsi="Arial Narrow" w:cs="Arial"/>
          <w:b/>
          <w:sz w:val="20"/>
          <w:szCs w:val="20"/>
        </w:rPr>
        <w:t xml:space="preserve">Table </w:t>
      </w:r>
      <w:r w:rsidR="00561747" w:rsidRPr="0018083C">
        <w:rPr>
          <w:rFonts w:ascii="Arial Narrow" w:hAnsi="Arial Narrow" w:cs="Arial"/>
          <w:b/>
          <w:sz w:val="20"/>
          <w:szCs w:val="20"/>
        </w:rPr>
        <w:t>1</w:t>
      </w:r>
      <w:r w:rsidRPr="0018083C">
        <w:rPr>
          <w:rFonts w:ascii="Arial Narrow" w:hAnsi="Arial Narrow" w:cs="Arial"/>
          <w:b/>
          <w:sz w:val="20"/>
          <w:szCs w:val="20"/>
        </w:rPr>
        <w:t>: Nutrient contents of Essential Care Jr and the comparator Neocate Junior</w:t>
      </w:r>
    </w:p>
    <w:tbl>
      <w:tblPr>
        <w:tblStyle w:val="TableGrid"/>
        <w:tblW w:w="8926" w:type="dxa"/>
        <w:tblInd w:w="-5" w:type="dxa"/>
        <w:tblLook w:val="04A0" w:firstRow="1" w:lastRow="0" w:firstColumn="1" w:lastColumn="0" w:noHBand="0" w:noVBand="1"/>
        <w:tblCaption w:val="Table 1: Nutrient contents of Essential Care Jr and the comparator Neocate Junior"/>
      </w:tblPr>
      <w:tblGrid>
        <w:gridCol w:w="3823"/>
        <w:gridCol w:w="2268"/>
        <w:gridCol w:w="2835"/>
      </w:tblGrid>
      <w:tr w:rsidR="000D45AA" w:rsidRPr="0018083C" w:rsidTr="00070947">
        <w:trPr>
          <w:tblHeader/>
        </w:trPr>
        <w:tc>
          <w:tcPr>
            <w:tcW w:w="3823" w:type="dxa"/>
            <w:shd w:val="clear" w:color="auto" w:fill="BFBFBF" w:themeFill="background1" w:themeFillShade="BF"/>
          </w:tcPr>
          <w:p w:rsidR="000D45AA" w:rsidRPr="0018083C" w:rsidRDefault="000D45AA" w:rsidP="000052EE">
            <w:pPr>
              <w:pStyle w:val="PBSNormal"/>
              <w:widowControl w:val="0"/>
              <w:spacing w:before="0" w:after="0" w:line="240" w:lineRule="auto"/>
              <w:ind w:left="22"/>
              <w:rPr>
                <w:rFonts w:ascii="Arial Narrow" w:hAnsi="Arial Narrow"/>
                <w:b/>
                <w:sz w:val="20"/>
              </w:rPr>
            </w:pPr>
            <w:r w:rsidRPr="0018083C">
              <w:rPr>
                <w:rFonts w:ascii="Arial Narrow" w:hAnsi="Arial Narrow"/>
                <w:b/>
                <w:sz w:val="20"/>
              </w:rPr>
              <w:t>Nutritional Information</w:t>
            </w:r>
          </w:p>
        </w:tc>
        <w:tc>
          <w:tcPr>
            <w:tcW w:w="2268" w:type="dxa"/>
            <w:shd w:val="clear" w:color="auto" w:fill="BFBFBF" w:themeFill="background1" w:themeFillShade="BF"/>
          </w:tcPr>
          <w:p w:rsidR="000D45AA" w:rsidRPr="0018083C" w:rsidRDefault="000D45AA" w:rsidP="000052EE">
            <w:pPr>
              <w:pStyle w:val="PBSNormal"/>
              <w:widowControl w:val="0"/>
              <w:spacing w:before="0" w:after="0" w:line="240" w:lineRule="auto"/>
              <w:ind w:left="270" w:hanging="270"/>
              <w:jc w:val="center"/>
              <w:rPr>
                <w:rFonts w:ascii="Arial Narrow" w:hAnsi="Arial Narrow"/>
                <w:b/>
                <w:sz w:val="20"/>
              </w:rPr>
            </w:pPr>
            <w:r w:rsidRPr="0018083C">
              <w:rPr>
                <w:rFonts w:ascii="Arial Narrow" w:hAnsi="Arial Narrow"/>
                <w:b/>
                <w:sz w:val="20"/>
              </w:rPr>
              <w:t>Essential Care Jr</w:t>
            </w:r>
          </w:p>
          <w:p w:rsidR="000D45AA" w:rsidRPr="0018083C" w:rsidRDefault="000D45AA" w:rsidP="000052EE">
            <w:pPr>
              <w:pStyle w:val="PBSNormal"/>
              <w:widowControl w:val="0"/>
              <w:spacing w:before="0" w:after="0" w:line="240" w:lineRule="auto"/>
              <w:ind w:left="270" w:hanging="270"/>
              <w:jc w:val="center"/>
              <w:rPr>
                <w:rFonts w:ascii="Arial Narrow" w:hAnsi="Arial Narrow"/>
                <w:b/>
                <w:sz w:val="20"/>
              </w:rPr>
            </w:pPr>
            <w:r w:rsidRPr="0018083C">
              <w:rPr>
                <w:rFonts w:ascii="Arial Narrow" w:hAnsi="Arial Narrow"/>
                <w:b/>
                <w:sz w:val="20"/>
              </w:rPr>
              <w:t>(per 100 g)</w:t>
            </w:r>
          </w:p>
        </w:tc>
        <w:tc>
          <w:tcPr>
            <w:tcW w:w="2835" w:type="dxa"/>
            <w:shd w:val="clear" w:color="auto" w:fill="BFBFBF" w:themeFill="background1" w:themeFillShade="BF"/>
          </w:tcPr>
          <w:p w:rsidR="000D45AA" w:rsidRPr="0018083C" w:rsidRDefault="000D45AA" w:rsidP="000052EE">
            <w:pPr>
              <w:pStyle w:val="PBSNormal"/>
              <w:widowControl w:val="0"/>
              <w:spacing w:before="0" w:after="0" w:line="240" w:lineRule="auto"/>
              <w:ind w:left="270" w:hanging="270"/>
              <w:jc w:val="center"/>
              <w:rPr>
                <w:rFonts w:ascii="Arial Narrow" w:hAnsi="Arial Narrow"/>
                <w:b/>
                <w:sz w:val="20"/>
              </w:rPr>
            </w:pPr>
            <w:r w:rsidRPr="0018083C">
              <w:rPr>
                <w:rFonts w:ascii="Arial Narrow" w:hAnsi="Arial Narrow"/>
                <w:b/>
                <w:sz w:val="20"/>
              </w:rPr>
              <w:t>Neocate Junior (per 100g)</w:t>
            </w:r>
          </w:p>
        </w:tc>
      </w:tr>
      <w:tr w:rsidR="000D45AA" w:rsidRPr="0018083C" w:rsidTr="00070947">
        <w:tc>
          <w:tcPr>
            <w:tcW w:w="3823" w:type="dxa"/>
            <w:tcBorders>
              <w:bottom w:val="single" w:sz="4" w:space="0" w:color="auto"/>
            </w:tcBorders>
            <w:shd w:val="clear" w:color="auto" w:fill="D9D9D9" w:themeFill="background1" w:themeFillShade="D9"/>
          </w:tcPr>
          <w:p w:rsidR="000D45AA" w:rsidRPr="0018083C" w:rsidRDefault="000D45AA" w:rsidP="000052EE">
            <w:pPr>
              <w:pStyle w:val="TableText0"/>
              <w:keepNext w:val="0"/>
              <w:widowControl w:val="0"/>
              <w:rPr>
                <w:bCs w:val="0"/>
                <w:szCs w:val="20"/>
              </w:rPr>
            </w:pPr>
            <w:r w:rsidRPr="0018083C">
              <w:rPr>
                <w:bCs w:val="0"/>
                <w:szCs w:val="20"/>
              </w:rPr>
              <w:t>Energy, protein, carbohydrate, salt, fat, fibre:</w:t>
            </w:r>
          </w:p>
        </w:tc>
        <w:tc>
          <w:tcPr>
            <w:tcW w:w="2268" w:type="dxa"/>
            <w:tcBorders>
              <w:bottom w:val="single" w:sz="4" w:space="0" w:color="auto"/>
            </w:tcBorders>
            <w:shd w:val="clear" w:color="auto" w:fill="D9D9D9" w:themeFill="background1" w:themeFillShade="D9"/>
          </w:tcPr>
          <w:p w:rsidR="000D45AA" w:rsidRPr="0018083C" w:rsidRDefault="000D45AA" w:rsidP="000052EE">
            <w:pPr>
              <w:pStyle w:val="TableText0"/>
              <w:keepNext w:val="0"/>
              <w:widowControl w:val="0"/>
              <w:rPr>
                <w:bCs w:val="0"/>
                <w:szCs w:val="20"/>
              </w:rPr>
            </w:pPr>
          </w:p>
        </w:tc>
        <w:tc>
          <w:tcPr>
            <w:tcW w:w="2835" w:type="dxa"/>
            <w:tcBorders>
              <w:bottom w:val="single" w:sz="4" w:space="0" w:color="auto"/>
            </w:tcBorders>
            <w:shd w:val="clear" w:color="auto" w:fill="D9D9D9" w:themeFill="background1" w:themeFillShade="D9"/>
          </w:tcPr>
          <w:p w:rsidR="000D45AA" w:rsidRPr="0018083C" w:rsidRDefault="000D45AA" w:rsidP="000052EE">
            <w:pPr>
              <w:pStyle w:val="TableText0"/>
              <w:keepNext w:val="0"/>
              <w:widowControl w:val="0"/>
              <w:rPr>
                <w:bCs w:val="0"/>
                <w:szCs w:val="20"/>
              </w:rPr>
            </w:pPr>
          </w:p>
        </w:tc>
      </w:tr>
      <w:tr w:rsidR="000D45AA" w:rsidRPr="0018083C" w:rsidTr="00070947">
        <w:tc>
          <w:tcPr>
            <w:tcW w:w="3823" w:type="dxa"/>
          </w:tcPr>
          <w:p w:rsidR="000D45AA" w:rsidRPr="0018083C" w:rsidRDefault="000D45AA" w:rsidP="000052EE">
            <w:pPr>
              <w:pStyle w:val="TableText0"/>
              <w:keepNext w:val="0"/>
              <w:widowControl w:val="0"/>
              <w:rPr>
                <w:szCs w:val="20"/>
              </w:rPr>
            </w:pPr>
            <w:r w:rsidRPr="0018083C">
              <w:rPr>
                <w:szCs w:val="20"/>
              </w:rPr>
              <w:t>Energy (kJ)</w:t>
            </w:r>
          </w:p>
        </w:tc>
        <w:tc>
          <w:tcPr>
            <w:tcW w:w="2268" w:type="dxa"/>
          </w:tcPr>
          <w:p w:rsidR="000D45AA" w:rsidRPr="0018083C" w:rsidRDefault="000D45AA" w:rsidP="000052EE">
            <w:pPr>
              <w:pStyle w:val="TableText0"/>
              <w:keepNext w:val="0"/>
              <w:widowControl w:val="0"/>
              <w:rPr>
                <w:szCs w:val="20"/>
              </w:rPr>
            </w:pPr>
            <w:r w:rsidRPr="0018083C">
              <w:rPr>
                <w:szCs w:val="20"/>
              </w:rPr>
              <w:t>1946</w:t>
            </w:r>
          </w:p>
        </w:tc>
        <w:tc>
          <w:tcPr>
            <w:tcW w:w="2835" w:type="dxa"/>
          </w:tcPr>
          <w:p w:rsidR="000D45AA" w:rsidRPr="0018083C" w:rsidRDefault="000D45AA" w:rsidP="000052EE">
            <w:pPr>
              <w:pStyle w:val="TableText0"/>
              <w:keepNext w:val="0"/>
              <w:widowControl w:val="0"/>
              <w:rPr>
                <w:szCs w:val="20"/>
              </w:rPr>
            </w:pPr>
            <w:r w:rsidRPr="0018083C">
              <w:rPr>
                <w:szCs w:val="20"/>
              </w:rPr>
              <w:t>1992</w:t>
            </w:r>
          </w:p>
        </w:tc>
      </w:tr>
      <w:tr w:rsidR="000D45AA" w:rsidRPr="0018083C" w:rsidTr="00070947">
        <w:tc>
          <w:tcPr>
            <w:tcW w:w="3823" w:type="dxa"/>
          </w:tcPr>
          <w:p w:rsidR="000D45AA" w:rsidRPr="0018083C" w:rsidRDefault="000D45AA" w:rsidP="000052EE">
            <w:pPr>
              <w:pStyle w:val="TableText0"/>
              <w:keepNext w:val="0"/>
              <w:widowControl w:val="0"/>
              <w:rPr>
                <w:szCs w:val="20"/>
              </w:rPr>
            </w:pPr>
            <w:r w:rsidRPr="0018083C">
              <w:rPr>
                <w:szCs w:val="20"/>
              </w:rPr>
              <w:t>Energy (calories)</w:t>
            </w:r>
          </w:p>
        </w:tc>
        <w:tc>
          <w:tcPr>
            <w:tcW w:w="2268" w:type="dxa"/>
          </w:tcPr>
          <w:p w:rsidR="000D45AA" w:rsidRPr="0018083C" w:rsidRDefault="000D45AA" w:rsidP="000052EE">
            <w:pPr>
              <w:pStyle w:val="TableText0"/>
              <w:keepNext w:val="0"/>
              <w:widowControl w:val="0"/>
              <w:rPr>
                <w:szCs w:val="20"/>
              </w:rPr>
            </w:pPr>
            <w:r w:rsidRPr="0018083C">
              <w:rPr>
                <w:szCs w:val="20"/>
              </w:rPr>
              <w:t>465</w:t>
            </w:r>
          </w:p>
        </w:tc>
        <w:tc>
          <w:tcPr>
            <w:tcW w:w="2835" w:type="dxa"/>
          </w:tcPr>
          <w:p w:rsidR="000D45AA" w:rsidRPr="0018083C" w:rsidRDefault="000D45AA" w:rsidP="000052EE">
            <w:pPr>
              <w:pStyle w:val="TableText0"/>
              <w:keepNext w:val="0"/>
              <w:widowControl w:val="0"/>
              <w:rPr>
                <w:szCs w:val="20"/>
              </w:rPr>
            </w:pPr>
            <w:r w:rsidRPr="0018083C">
              <w:rPr>
                <w:szCs w:val="20"/>
              </w:rPr>
              <w:t>475</w:t>
            </w:r>
          </w:p>
        </w:tc>
      </w:tr>
      <w:tr w:rsidR="000D45AA" w:rsidRPr="0018083C" w:rsidTr="00070947">
        <w:tc>
          <w:tcPr>
            <w:tcW w:w="3823" w:type="dxa"/>
          </w:tcPr>
          <w:p w:rsidR="000D45AA" w:rsidRPr="0018083C" w:rsidRDefault="000D45AA" w:rsidP="000052EE">
            <w:pPr>
              <w:pStyle w:val="TableText0"/>
              <w:keepNext w:val="0"/>
              <w:widowControl w:val="0"/>
              <w:rPr>
                <w:szCs w:val="20"/>
              </w:rPr>
            </w:pPr>
            <w:r w:rsidRPr="0018083C">
              <w:rPr>
                <w:szCs w:val="20"/>
              </w:rPr>
              <w:t>Protein (g)</w:t>
            </w:r>
          </w:p>
        </w:tc>
        <w:tc>
          <w:tcPr>
            <w:tcW w:w="2268" w:type="dxa"/>
          </w:tcPr>
          <w:p w:rsidR="000D45AA" w:rsidRPr="0018083C" w:rsidRDefault="000D45AA" w:rsidP="000052EE">
            <w:pPr>
              <w:pStyle w:val="TableText0"/>
              <w:keepNext w:val="0"/>
              <w:widowControl w:val="0"/>
              <w:rPr>
                <w:szCs w:val="20"/>
              </w:rPr>
            </w:pPr>
            <w:r w:rsidRPr="0018083C">
              <w:rPr>
                <w:szCs w:val="20"/>
              </w:rPr>
              <w:t>19</w:t>
            </w:r>
          </w:p>
        </w:tc>
        <w:tc>
          <w:tcPr>
            <w:tcW w:w="2835" w:type="dxa"/>
          </w:tcPr>
          <w:p w:rsidR="000D45AA" w:rsidRPr="0018083C" w:rsidRDefault="000D45AA" w:rsidP="000052EE">
            <w:pPr>
              <w:pStyle w:val="TableText0"/>
              <w:keepNext w:val="0"/>
              <w:widowControl w:val="0"/>
              <w:rPr>
                <w:szCs w:val="20"/>
              </w:rPr>
            </w:pPr>
            <w:r w:rsidRPr="0018083C">
              <w:rPr>
                <w:szCs w:val="20"/>
              </w:rPr>
              <w:t>13.3</w:t>
            </w:r>
          </w:p>
        </w:tc>
      </w:tr>
      <w:tr w:rsidR="000D45AA" w:rsidRPr="0018083C" w:rsidTr="00070947">
        <w:tc>
          <w:tcPr>
            <w:tcW w:w="3823" w:type="dxa"/>
          </w:tcPr>
          <w:p w:rsidR="000D45AA" w:rsidRPr="0018083C" w:rsidRDefault="000D45AA" w:rsidP="000052EE">
            <w:pPr>
              <w:pStyle w:val="TableText0"/>
              <w:keepNext w:val="0"/>
              <w:widowControl w:val="0"/>
              <w:rPr>
                <w:szCs w:val="20"/>
              </w:rPr>
            </w:pPr>
            <w:r w:rsidRPr="0018083C">
              <w:rPr>
                <w:szCs w:val="20"/>
              </w:rPr>
              <w:t>Carbohydrate (g)</w:t>
            </w:r>
          </w:p>
        </w:tc>
        <w:tc>
          <w:tcPr>
            <w:tcW w:w="2268" w:type="dxa"/>
          </w:tcPr>
          <w:p w:rsidR="000D45AA" w:rsidRPr="0018083C" w:rsidRDefault="000D45AA" w:rsidP="000052EE">
            <w:pPr>
              <w:pStyle w:val="TableText0"/>
              <w:keepNext w:val="0"/>
              <w:widowControl w:val="0"/>
              <w:rPr>
                <w:szCs w:val="20"/>
              </w:rPr>
            </w:pPr>
            <w:r w:rsidRPr="0018083C">
              <w:rPr>
                <w:szCs w:val="20"/>
              </w:rPr>
              <w:t>44.2</w:t>
            </w:r>
          </w:p>
        </w:tc>
        <w:tc>
          <w:tcPr>
            <w:tcW w:w="2835" w:type="dxa"/>
          </w:tcPr>
          <w:p w:rsidR="000D45AA" w:rsidRPr="0018083C" w:rsidRDefault="000D45AA" w:rsidP="000052EE">
            <w:pPr>
              <w:pStyle w:val="TableText0"/>
              <w:keepNext w:val="0"/>
              <w:widowControl w:val="0"/>
              <w:rPr>
                <w:szCs w:val="20"/>
              </w:rPr>
            </w:pPr>
            <w:r w:rsidRPr="0018083C">
              <w:rPr>
                <w:szCs w:val="20"/>
              </w:rPr>
              <w:t>5</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Sugar, g</w:t>
            </w:r>
          </w:p>
        </w:tc>
        <w:tc>
          <w:tcPr>
            <w:tcW w:w="2268" w:type="dxa"/>
          </w:tcPr>
          <w:p w:rsidR="00453DFC" w:rsidRPr="0018083C" w:rsidRDefault="00453DFC" w:rsidP="000052EE">
            <w:pPr>
              <w:pStyle w:val="TableText0"/>
              <w:keepNext w:val="0"/>
              <w:widowControl w:val="0"/>
              <w:rPr>
                <w:szCs w:val="20"/>
              </w:rPr>
            </w:pPr>
            <w:r w:rsidRPr="0018083C">
              <w:rPr>
                <w:szCs w:val="20"/>
              </w:rPr>
              <w:t>NR</w:t>
            </w:r>
          </w:p>
        </w:tc>
        <w:tc>
          <w:tcPr>
            <w:tcW w:w="2835" w:type="dxa"/>
          </w:tcPr>
          <w:p w:rsidR="00453DFC" w:rsidRPr="0018083C" w:rsidRDefault="00453DFC" w:rsidP="000052EE">
            <w:pPr>
              <w:pStyle w:val="TableText0"/>
              <w:keepNext w:val="0"/>
              <w:widowControl w:val="0"/>
              <w:rPr>
                <w:szCs w:val="20"/>
              </w:rPr>
            </w:pPr>
            <w:r w:rsidRPr="0018083C">
              <w:rPr>
                <w:szCs w:val="20"/>
              </w:rPr>
              <w:t>5</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br w:type="page"/>
              <w:t>Sugar alcohols (g)</w:t>
            </w:r>
          </w:p>
        </w:tc>
        <w:tc>
          <w:tcPr>
            <w:tcW w:w="2268" w:type="dxa"/>
          </w:tcPr>
          <w:p w:rsidR="00453DFC" w:rsidRPr="0018083C" w:rsidRDefault="00453DFC" w:rsidP="000052EE">
            <w:pPr>
              <w:pStyle w:val="TableText0"/>
              <w:keepNext w:val="0"/>
              <w:widowControl w:val="0"/>
              <w:rPr>
                <w:szCs w:val="20"/>
              </w:rPr>
            </w:pPr>
            <w:r w:rsidRPr="0018083C">
              <w:rPr>
                <w:szCs w:val="20"/>
              </w:rPr>
              <w:t>0.0</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Fat (g)</w:t>
            </w:r>
          </w:p>
        </w:tc>
        <w:tc>
          <w:tcPr>
            <w:tcW w:w="2268" w:type="dxa"/>
          </w:tcPr>
          <w:p w:rsidR="00453DFC" w:rsidRPr="0018083C" w:rsidRDefault="00453DFC" w:rsidP="000052EE">
            <w:pPr>
              <w:pStyle w:val="TableText0"/>
              <w:keepNext w:val="0"/>
              <w:widowControl w:val="0"/>
              <w:rPr>
                <w:szCs w:val="20"/>
              </w:rPr>
            </w:pPr>
            <w:r w:rsidRPr="0018083C">
              <w:rPr>
                <w:szCs w:val="20"/>
              </w:rPr>
              <w:t>24.2</w:t>
            </w:r>
          </w:p>
        </w:tc>
        <w:tc>
          <w:tcPr>
            <w:tcW w:w="2835" w:type="dxa"/>
          </w:tcPr>
          <w:p w:rsidR="00453DFC" w:rsidRPr="0018083C" w:rsidRDefault="00453DFC" w:rsidP="000052EE">
            <w:pPr>
              <w:pStyle w:val="TableText0"/>
              <w:keepNext w:val="0"/>
              <w:widowControl w:val="0"/>
              <w:rPr>
                <w:szCs w:val="20"/>
              </w:rPr>
            </w:pPr>
            <w:r w:rsidRPr="0018083C">
              <w:rPr>
                <w:szCs w:val="20"/>
              </w:rPr>
              <w:t>22</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Saturated fat (g)</w:t>
            </w:r>
          </w:p>
        </w:tc>
        <w:tc>
          <w:tcPr>
            <w:tcW w:w="2268" w:type="dxa"/>
          </w:tcPr>
          <w:p w:rsidR="00453DFC" w:rsidRPr="0018083C" w:rsidRDefault="00453DFC" w:rsidP="000052EE">
            <w:pPr>
              <w:pStyle w:val="TableText0"/>
              <w:keepNext w:val="0"/>
              <w:widowControl w:val="0"/>
              <w:rPr>
                <w:szCs w:val="20"/>
              </w:rPr>
            </w:pPr>
            <w:r w:rsidRPr="0018083C">
              <w:rPr>
                <w:szCs w:val="20"/>
              </w:rPr>
              <w:t>0</w:t>
            </w:r>
          </w:p>
        </w:tc>
        <w:tc>
          <w:tcPr>
            <w:tcW w:w="2835" w:type="dxa"/>
          </w:tcPr>
          <w:p w:rsidR="00453DFC" w:rsidRPr="0018083C" w:rsidRDefault="00453DFC" w:rsidP="000052EE">
            <w:pPr>
              <w:pStyle w:val="TableText0"/>
              <w:keepNext w:val="0"/>
              <w:widowControl w:val="0"/>
              <w:rPr>
                <w:szCs w:val="20"/>
              </w:rPr>
            </w:pPr>
            <w:r w:rsidRPr="0018083C">
              <w:rPr>
                <w:szCs w:val="20"/>
              </w:rPr>
              <w:t>9.4</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Monounsaturated fat (g)</w:t>
            </w:r>
          </w:p>
        </w:tc>
        <w:tc>
          <w:tcPr>
            <w:tcW w:w="2268" w:type="dxa"/>
          </w:tcPr>
          <w:p w:rsidR="00453DFC" w:rsidRPr="0018083C" w:rsidRDefault="00453DFC" w:rsidP="000052EE">
            <w:pPr>
              <w:pStyle w:val="TableText0"/>
              <w:keepNext w:val="0"/>
              <w:widowControl w:val="0"/>
              <w:rPr>
                <w:szCs w:val="20"/>
              </w:rPr>
            </w:pPr>
            <w:r w:rsidRPr="0018083C">
              <w:rPr>
                <w:szCs w:val="20"/>
              </w:rPr>
              <w:t>NR</w:t>
            </w:r>
          </w:p>
        </w:tc>
        <w:tc>
          <w:tcPr>
            <w:tcW w:w="2835" w:type="dxa"/>
          </w:tcPr>
          <w:p w:rsidR="00453DFC" w:rsidRPr="0018083C" w:rsidRDefault="00453DFC" w:rsidP="000052EE">
            <w:pPr>
              <w:pStyle w:val="TableText0"/>
              <w:keepNext w:val="0"/>
              <w:widowControl w:val="0"/>
              <w:rPr>
                <w:szCs w:val="20"/>
              </w:rPr>
            </w:pPr>
            <w:r w:rsidRPr="0018083C">
              <w:rPr>
                <w:szCs w:val="20"/>
              </w:rPr>
              <w:t>7.7</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Polyunsaturated fat (g)</w:t>
            </w:r>
          </w:p>
        </w:tc>
        <w:tc>
          <w:tcPr>
            <w:tcW w:w="2268" w:type="dxa"/>
          </w:tcPr>
          <w:p w:rsidR="00453DFC" w:rsidRPr="0018083C" w:rsidRDefault="00453DFC" w:rsidP="000052EE">
            <w:pPr>
              <w:pStyle w:val="TableText0"/>
              <w:keepNext w:val="0"/>
              <w:widowControl w:val="0"/>
              <w:rPr>
                <w:szCs w:val="20"/>
              </w:rPr>
            </w:pPr>
            <w:r w:rsidRPr="0018083C">
              <w:rPr>
                <w:szCs w:val="20"/>
              </w:rPr>
              <w:t>NR</w:t>
            </w:r>
          </w:p>
        </w:tc>
        <w:tc>
          <w:tcPr>
            <w:tcW w:w="2835" w:type="dxa"/>
          </w:tcPr>
          <w:p w:rsidR="00453DFC" w:rsidRPr="0018083C" w:rsidRDefault="00453DFC" w:rsidP="000052EE">
            <w:pPr>
              <w:pStyle w:val="TableText0"/>
              <w:keepNext w:val="0"/>
              <w:widowControl w:val="0"/>
              <w:rPr>
                <w:szCs w:val="20"/>
              </w:rPr>
            </w:pPr>
            <w:r w:rsidRPr="0018083C">
              <w:rPr>
                <w:szCs w:val="20"/>
              </w:rPr>
              <w:t>4</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Linoleic acid (mg)</w:t>
            </w:r>
          </w:p>
        </w:tc>
        <w:tc>
          <w:tcPr>
            <w:tcW w:w="2268" w:type="dxa"/>
          </w:tcPr>
          <w:p w:rsidR="00453DFC" w:rsidRPr="0018083C" w:rsidRDefault="00453DFC" w:rsidP="000052EE">
            <w:pPr>
              <w:pStyle w:val="TableText0"/>
              <w:keepNext w:val="0"/>
              <w:widowControl w:val="0"/>
              <w:rPr>
                <w:szCs w:val="20"/>
              </w:rPr>
            </w:pPr>
            <w:r w:rsidRPr="0018083C">
              <w:rPr>
                <w:szCs w:val="20"/>
              </w:rPr>
              <w:t>3786</w:t>
            </w:r>
          </w:p>
        </w:tc>
        <w:tc>
          <w:tcPr>
            <w:tcW w:w="2835" w:type="dxa"/>
          </w:tcPr>
          <w:p w:rsidR="00453DFC" w:rsidRPr="0018083C" w:rsidRDefault="00453DFC" w:rsidP="000052EE">
            <w:pPr>
              <w:pStyle w:val="TableText0"/>
              <w:keepNext w:val="0"/>
              <w:widowControl w:val="0"/>
              <w:rPr>
                <w:szCs w:val="20"/>
              </w:rPr>
            </w:pPr>
            <w:r w:rsidRPr="0018083C">
              <w:rPr>
                <w:szCs w:val="20"/>
              </w:rPr>
              <w:t>3608</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sym w:font="Symbol" w:char="F061"/>
            </w:r>
            <w:r w:rsidRPr="0018083C">
              <w:rPr>
                <w:szCs w:val="20"/>
              </w:rPr>
              <w:t>-Linoleic acid (mg)</w:t>
            </w:r>
          </w:p>
        </w:tc>
        <w:tc>
          <w:tcPr>
            <w:tcW w:w="2268" w:type="dxa"/>
          </w:tcPr>
          <w:p w:rsidR="00453DFC" w:rsidRPr="0018083C" w:rsidRDefault="00453DFC" w:rsidP="000052EE">
            <w:pPr>
              <w:pStyle w:val="TableText0"/>
              <w:keepNext w:val="0"/>
              <w:widowControl w:val="0"/>
              <w:rPr>
                <w:szCs w:val="20"/>
              </w:rPr>
            </w:pPr>
            <w:r w:rsidRPr="0018083C">
              <w:rPr>
                <w:szCs w:val="20"/>
              </w:rPr>
              <w:t>879.1</w:t>
            </w:r>
          </w:p>
        </w:tc>
        <w:tc>
          <w:tcPr>
            <w:tcW w:w="2835" w:type="dxa"/>
          </w:tcPr>
          <w:p w:rsidR="00453DFC" w:rsidRPr="0018083C" w:rsidRDefault="00453DFC" w:rsidP="000052EE">
            <w:pPr>
              <w:pStyle w:val="TableText0"/>
              <w:keepNext w:val="0"/>
              <w:widowControl w:val="0"/>
              <w:rPr>
                <w:szCs w:val="20"/>
              </w:rPr>
            </w:pPr>
            <w:r w:rsidRPr="0018083C">
              <w:rPr>
                <w:szCs w:val="20"/>
              </w:rPr>
              <w:t>358.7</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DHA (mg)</w:t>
            </w:r>
          </w:p>
        </w:tc>
        <w:tc>
          <w:tcPr>
            <w:tcW w:w="2268" w:type="dxa"/>
          </w:tcPr>
          <w:p w:rsidR="00453DFC" w:rsidRPr="0018083C" w:rsidRDefault="00453DFC" w:rsidP="000052EE">
            <w:pPr>
              <w:pStyle w:val="TableText0"/>
              <w:keepNext w:val="0"/>
              <w:widowControl w:val="0"/>
              <w:rPr>
                <w:szCs w:val="20"/>
              </w:rPr>
            </w:pPr>
            <w:r w:rsidRPr="0018083C">
              <w:rPr>
                <w:szCs w:val="20"/>
              </w:rPr>
              <w:t>65.1</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Fibre (g)</w:t>
            </w:r>
          </w:p>
        </w:tc>
        <w:tc>
          <w:tcPr>
            <w:tcW w:w="2268" w:type="dxa"/>
          </w:tcPr>
          <w:p w:rsidR="00453DFC" w:rsidRPr="0018083C" w:rsidRDefault="00453DFC" w:rsidP="000052EE">
            <w:pPr>
              <w:pStyle w:val="TableText0"/>
              <w:keepNext w:val="0"/>
              <w:widowControl w:val="0"/>
              <w:rPr>
                <w:szCs w:val="20"/>
              </w:rPr>
            </w:pPr>
            <w:r w:rsidRPr="0018083C">
              <w:rPr>
                <w:szCs w:val="20"/>
              </w:rPr>
              <w:t>2.7</w:t>
            </w:r>
          </w:p>
        </w:tc>
        <w:tc>
          <w:tcPr>
            <w:tcW w:w="2835" w:type="dxa"/>
          </w:tcPr>
          <w:p w:rsidR="00453DFC" w:rsidRPr="0018083C" w:rsidRDefault="00453DFC" w:rsidP="000052EE">
            <w:pPr>
              <w:pStyle w:val="TableText0"/>
              <w:keepNext w:val="0"/>
              <w:widowControl w:val="0"/>
              <w:rPr>
                <w:szCs w:val="20"/>
              </w:rPr>
            </w:pPr>
            <w:r w:rsidRPr="0018083C">
              <w:rPr>
                <w:szCs w:val="20"/>
              </w:rPr>
              <w:t>0</w:t>
            </w:r>
          </w:p>
        </w:tc>
      </w:tr>
      <w:tr w:rsidR="00453DFC" w:rsidRPr="0018083C" w:rsidTr="00453DFC">
        <w:tc>
          <w:tcPr>
            <w:tcW w:w="8926" w:type="dxa"/>
            <w:gridSpan w:val="3"/>
            <w:shd w:val="clear" w:color="auto" w:fill="D9D9D9" w:themeFill="background1" w:themeFillShade="D9"/>
          </w:tcPr>
          <w:p w:rsidR="00453DFC" w:rsidRPr="0018083C" w:rsidRDefault="00453DFC" w:rsidP="000052EE">
            <w:pPr>
              <w:pStyle w:val="TableText0"/>
              <w:keepNext w:val="0"/>
              <w:widowControl w:val="0"/>
              <w:rPr>
                <w:szCs w:val="20"/>
              </w:rPr>
            </w:pPr>
            <w:r w:rsidRPr="0018083C">
              <w:rPr>
                <w:szCs w:val="20"/>
              </w:rPr>
              <w:t>Vitamins:</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Vitamin A (mcg retinol equivalents)</w:t>
            </w:r>
          </w:p>
        </w:tc>
        <w:tc>
          <w:tcPr>
            <w:tcW w:w="2268" w:type="dxa"/>
          </w:tcPr>
          <w:p w:rsidR="00453DFC" w:rsidRPr="0018083C" w:rsidRDefault="00453DFC" w:rsidP="000052EE">
            <w:pPr>
              <w:pStyle w:val="TableText0"/>
              <w:keepNext w:val="0"/>
              <w:widowControl w:val="0"/>
              <w:rPr>
                <w:szCs w:val="20"/>
              </w:rPr>
            </w:pPr>
            <w:r w:rsidRPr="0018083C">
              <w:rPr>
                <w:szCs w:val="20"/>
              </w:rPr>
              <w:t>209</w:t>
            </w:r>
          </w:p>
        </w:tc>
        <w:tc>
          <w:tcPr>
            <w:tcW w:w="2835" w:type="dxa"/>
          </w:tcPr>
          <w:p w:rsidR="00453DFC" w:rsidRPr="0018083C" w:rsidRDefault="00453DFC" w:rsidP="000052EE">
            <w:pPr>
              <w:pStyle w:val="TableText0"/>
              <w:keepNext w:val="0"/>
              <w:widowControl w:val="0"/>
              <w:rPr>
                <w:szCs w:val="20"/>
              </w:rPr>
            </w:pPr>
            <w:r w:rsidRPr="0018083C">
              <w:rPr>
                <w:szCs w:val="20"/>
              </w:rPr>
              <w:t>214</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Vitamin D (mcg of cholecalciferol)</w:t>
            </w:r>
          </w:p>
        </w:tc>
        <w:tc>
          <w:tcPr>
            <w:tcW w:w="2268" w:type="dxa"/>
          </w:tcPr>
          <w:p w:rsidR="00453DFC" w:rsidRPr="0018083C" w:rsidRDefault="00453DFC" w:rsidP="000052EE">
            <w:pPr>
              <w:pStyle w:val="TableText0"/>
              <w:keepNext w:val="0"/>
              <w:widowControl w:val="0"/>
              <w:rPr>
                <w:szCs w:val="20"/>
              </w:rPr>
            </w:pPr>
            <w:r w:rsidRPr="0018083C">
              <w:rPr>
                <w:szCs w:val="20"/>
              </w:rPr>
              <w:t>10.4</w:t>
            </w:r>
          </w:p>
        </w:tc>
        <w:tc>
          <w:tcPr>
            <w:tcW w:w="2835" w:type="dxa"/>
          </w:tcPr>
          <w:p w:rsidR="00453DFC" w:rsidRPr="0018083C" w:rsidRDefault="00453DFC" w:rsidP="000052EE">
            <w:pPr>
              <w:pStyle w:val="TableText0"/>
              <w:keepNext w:val="0"/>
              <w:widowControl w:val="0"/>
              <w:rPr>
                <w:szCs w:val="20"/>
              </w:rPr>
            </w:pPr>
            <w:r w:rsidRPr="0018083C">
              <w:rPr>
                <w:szCs w:val="20"/>
              </w:rPr>
              <w:t>6.2</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 xml:space="preserve">Vitamin E (mg </w:t>
            </w:r>
            <w:r w:rsidR="006C643C" w:rsidRPr="007D4267">
              <w:rPr>
                <w:rFonts w:ascii="Symbol" w:hAnsi="Symbol"/>
              </w:rPr>
              <w:t></w:t>
            </w:r>
            <w:r w:rsidRPr="0018083C">
              <w:rPr>
                <w:szCs w:val="20"/>
              </w:rPr>
              <w:t>-tocopherol equivalents)</w:t>
            </w:r>
          </w:p>
        </w:tc>
        <w:tc>
          <w:tcPr>
            <w:tcW w:w="2268" w:type="dxa"/>
          </w:tcPr>
          <w:p w:rsidR="00453DFC" w:rsidRPr="0018083C" w:rsidRDefault="00453DFC" w:rsidP="000052EE">
            <w:pPr>
              <w:pStyle w:val="TableText0"/>
              <w:keepNext w:val="0"/>
              <w:widowControl w:val="0"/>
              <w:rPr>
                <w:szCs w:val="20"/>
              </w:rPr>
            </w:pPr>
            <w:r w:rsidRPr="0018083C">
              <w:rPr>
                <w:szCs w:val="20"/>
              </w:rPr>
              <w:t>6.5</w:t>
            </w:r>
          </w:p>
        </w:tc>
        <w:tc>
          <w:tcPr>
            <w:tcW w:w="2835" w:type="dxa"/>
          </w:tcPr>
          <w:p w:rsidR="00453DFC" w:rsidRPr="0018083C" w:rsidRDefault="00453DFC" w:rsidP="000052EE">
            <w:pPr>
              <w:pStyle w:val="TableText0"/>
              <w:keepNext w:val="0"/>
              <w:widowControl w:val="0"/>
              <w:rPr>
                <w:szCs w:val="20"/>
              </w:rPr>
            </w:pPr>
            <w:r w:rsidRPr="0018083C">
              <w:rPr>
                <w:szCs w:val="20"/>
              </w:rPr>
              <w:t>6.7</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Vitamin K (mcg)</w:t>
            </w:r>
          </w:p>
        </w:tc>
        <w:tc>
          <w:tcPr>
            <w:tcW w:w="2268" w:type="dxa"/>
          </w:tcPr>
          <w:p w:rsidR="00453DFC" w:rsidRPr="0018083C" w:rsidRDefault="00453DFC" w:rsidP="000052EE">
            <w:pPr>
              <w:pStyle w:val="TableText0"/>
              <w:keepNext w:val="0"/>
              <w:widowControl w:val="0"/>
              <w:rPr>
                <w:szCs w:val="20"/>
              </w:rPr>
            </w:pPr>
            <w:r w:rsidRPr="0018083C">
              <w:rPr>
                <w:szCs w:val="20"/>
              </w:rPr>
              <w:t>46.6</w:t>
            </w:r>
          </w:p>
        </w:tc>
        <w:tc>
          <w:tcPr>
            <w:tcW w:w="2835" w:type="dxa"/>
          </w:tcPr>
          <w:p w:rsidR="00453DFC" w:rsidRPr="0018083C" w:rsidRDefault="00453DFC" w:rsidP="000052EE">
            <w:pPr>
              <w:pStyle w:val="TableText0"/>
              <w:keepNext w:val="0"/>
              <w:widowControl w:val="0"/>
              <w:rPr>
                <w:szCs w:val="20"/>
              </w:rPr>
            </w:pPr>
            <w:r w:rsidRPr="0018083C">
              <w:rPr>
                <w:szCs w:val="20"/>
              </w:rPr>
              <w:t>19</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Vitamin K1 (mcg)</w:t>
            </w:r>
          </w:p>
        </w:tc>
        <w:tc>
          <w:tcPr>
            <w:tcW w:w="2268" w:type="dxa"/>
          </w:tcPr>
          <w:p w:rsidR="00453DFC" w:rsidRPr="0018083C" w:rsidRDefault="00453DFC" w:rsidP="000052EE">
            <w:pPr>
              <w:pStyle w:val="TableText0"/>
              <w:keepNext w:val="0"/>
              <w:widowControl w:val="0"/>
              <w:rPr>
                <w:szCs w:val="20"/>
              </w:rPr>
            </w:pPr>
            <w:r w:rsidRPr="0018083C">
              <w:rPr>
                <w:szCs w:val="20"/>
              </w:rPr>
              <w:t>23.3</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Vitamin K2 (MK-7) (mcg)</w:t>
            </w:r>
          </w:p>
        </w:tc>
        <w:tc>
          <w:tcPr>
            <w:tcW w:w="2268" w:type="dxa"/>
          </w:tcPr>
          <w:p w:rsidR="00453DFC" w:rsidRPr="0018083C" w:rsidRDefault="00453DFC" w:rsidP="000052EE">
            <w:pPr>
              <w:pStyle w:val="TableText0"/>
              <w:keepNext w:val="0"/>
              <w:widowControl w:val="0"/>
              <w:rPr>
                <w:szCs w:val="20"/>
              </w:rPr>
            </w:pPr>
            <w:r w:rsidRPr="0018083C">
              <w:rPr>
                <w:szCs w:val="20"/>
              </w:rPr>
              <w:t>23.3</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Thiamin / B1 (mg)</w:t>
            </w:r>
          </w:p>
        </w:tc>
        <w:tc>
          <w:tcPr>
            <w:tcW w:w="2268" w:type="dxa"/>
          </w:tcPr>
          <w:p w:rsidR="00453DFC" w:rsidRPr="0018083C" w:rsidRDefault="00453DFC" w:rsidP="000052EE">
            <w:pPr>
              <w:pStyle w:val="TableText0"/>
              <w:keepNext w:val="0"/>
              <w:widowControl w:val="0"/>
              <w:rPr>
                <w:szCs w:val="20"/>
              </w:rPr>
            </w:pPr>
            <w:r w:rsidRPr="0018083C">
              <w:rPr>
                <w:szCs w:val="20"/>
              </w:rPr>
              <w:t>0.930</w:t>
            </w:r>
          </w:p>
        </w:tc>
        <w:tc>
          <w:tcPr>
            <w:tcW w:w="2835" w:type="dxa"/>
          </w:tcPr>
          <w:p w:rsidR="00453DFC" w:rsidRPr="0018083C" w:rsidRDefault="00453DFC" w:rsidP="000052EE">
            <w:pPr>
              <w:pStyle w:val="TableText0"/>
              <w:keepNext w:val="0"/>
              <w:widowControl w:val="0"/>
              <w:rPr>
                <w:szCs w:val="20"/>
              </w:rPr>
            </w:pPr>
            <w:r w:rsidRPr="0018083C">
              <w:rPr>
                <w:szCs w:val="20"/>
              </w:rPr>
              <w:t>0.48</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Riboflavin / B2 (mg)</w:t>
            </w:r>
          </w:p>
        </w:tc>
        <w:tc>
          <w:tcPr>
            <w:tcW w:w="2268" w:type="dxa"/>
          </w:tcPr>
          <w:p w:rsidR="00453DFC" w:rsidRPr="0018083C" w:rsidRDefault="00453DFC" w:rsidP="000052EE">
            <w:pPr>
              <w:pStyle w:val="TableText0"/>
              <w:keepNext w:val="0"/>
              <w:widowControl w:val="0"/>
              <w:rPr>
                <w:szCs w:val="20"/>
              </w:rPr>
            </w:pPr>
            <w:r w:rsidRPr="0018083C">
              <w:rPr>
                <w:szCs w:val="20"/>
              </w:rPr>
              <w:t>1.861</w:t>
            </w:r>
          </w:p>
        </w:tc>
        <w:tc>
          <w:tcPr>
            <w:tcW w:w="2835" w:type="dxa"/>
          </w:tcPr>
          <w:p w:rsidR="00453DFC" w:rsidRPr="0018083C" w:rsidRDefault="00453DFC" w:rsidP="000052EE">
            <w:pPr>
              <w:pStyle w:val="TableText0"/>
              <w:keepNext w:val="0"/>
              <w:widowControl w:val="0"/>
              <w:rPr>
                <w:szCs w:val="20"/>
              </w:rPr>
            </w:pPr>
            <w:r w:rsidRPr="0018083C">
              <w:rPr>
                <w:szCs w:val="20"/>
              </w:rPr>
              <w:t>0.95</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Vitamin B6 (mg)</w:t>
            </w:r>
          </w:p>
        </w:tc>
        <w:tc>
          <w:tcPr>
            <w:tcW w:w="2268" w:type="dxa"/>
          </w:tcPr>
          <w:p w:rsidR="00453DFC" w:rsidRPr="0018083C" w:rsidRDefault="00453DFC" w:rsidP="000052EE">
            <w:pPr>
              <w:pStyle w:val="TableText0"/>
              <w:keepNext w:val="0"/>
              <w:widowControl w:val="0"/>
              <w:rPr>
                <w:szCs w:val="20"/>
              </w:rPr>
            </w:pPr>
            <w:r w:rsidRPr="0018083C">
              <w:rPr>
                <w:szCs w:val="20"/>
              </w:rPr>
              <w:t>0.698</w:t>
            </w:r>
          </w:p>
        </w:tc>
        <w:tc>
          <w:tcPr>
            <w:tcW w:w="2835" w:type="dxa"/>
          </w:tcPr>
          <w:p w:rsidR="00453DFC" w:rsidRPr="0018083C" w:rsidRDefault="00453DFC" w:rsidP="000052EE">
            <w:pPr>
              <w:pStyle w:val="TableText0"/>
              <w:keepNext w:val="0"/>
              <w:widowControl w:val="0"/>
              <w:rPr>
                <w:szCs w:val="20"/>
              </w:rPr>
            </w:pPr>
            <w:r w:rsidRPr="0018083C">
              <w:rPr>
                <w:szCs w:val="20"/>
              </w:rPr>
              <w:t>0.48</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Vitamin B12 (mcg)</w:t>
            </w:r>
          </w:p>
        </w:tc>
        <w:tc>
          <w:tcPr>
            <w:tcW w:w="2268" w:type="dxa"/>
          </w:tcPr>
          <w:p w:rsidR="00453DFC" w:rsidRPr="0018083C" w:rsidRDefault="00453DFC" w:rsidP="000052EE">
            <w:pPr>
              <w:pStyle w:val="TableText0"/>
              <w:keepNext w:val="0"/>
              <w:widowControl w:val="0"/>
              <w:rPr>
                <w:szCs w:val="20"/>
              </w:rPr>
            </w:pPr>
            <w:r w:rsidRPr="0018083C">
              <w:rPr>
                <w:szCs w:val="20"/>
              </w:rPr>
              <w:t>0.9</w:t>
            </w:r>
          </w:p>
        </w:tc>
        <w:tc>
          <w:tcPr>
            <w:tcW w:w="2835" w:type="dxa"/>
          </w:tcPr>
          <w:p w:rsidR="00453DFC" w:rsidRPr="0018083C" w:rsidRDefault="00453DFC" w:rsidP="000052EE">
            <w:pPr>
              <w:pStyle w:val="TableText0"/>
              <w:keepNext w:val="0"/>
              <w:widowControl w:val="0"/>
              <w:rPr>
                <w:szCs w:val="20"/>
              </w:rPr>
            </w:pPr>
            <w:r w:rsidRPr="0018083C">
              <w:rPr>
                <w:szCs w:val="20"/>
              </w:rPr>
              <w:t>1.2</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Niacin (mg niacin equivalents)</w:t>
            </w:r>
          </w:p>
        </w:tc>
        <w:tc>
          <w:tcPr>
            <w:tcW w:w="2268" w:type="dxa"/>
          </w:tcPr>
          <w:p w:rsidR="00453DFC" w:rsidRPr="0018083C" w:rsidRDefault="00453DFC" w:rsidP="000052EE">
            <w:pPr>
              <w:pStyle w:val="TableText0"/>
              <w:keepNext w:val="0"/>
              <w:widowControl w:val="0"/>
              <w:rPr>
                <w:szCs w:val="20"/>
              </w:rPr>
            </w:pPr>
            <w:r w:rsidRPr="0018083C">
              <w:rPr>
                <w:szCs w:val="20"/>
              </w:rPr>
              <w:t>10.776</w:t>
            </w:r>
          </w:p>
        </w:tc>
        <w:tc>
          <w:tcPr>
            <w:tcW w:w="2835" w:type="dxa"/>
          </w:tcPr>
          <w:p w:rsidR="00453DFC" w:rsidRPr="0018083C" w:rsidRDefault="00453DFC" w:rsidP="000052EE">
            <w:pPr>
              <w:pStyle w:val="TableText0"/>
              <w:keepNext w:val="0"/>
              <w:widowControl w:val="0"/>
              <w:rPr>
                <w:szCs w:val="20"/>
              </w:rPr>
            </w:pPr>
            <w:r w:rsidRPr="0018083C">
              <w:rPr>
                <w:szCs w:val="20"/>
              </w:rPr>
              <w:t>9</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Folate, DFE (mcg)</w:t>
            </w:r>
          </w:p>
        </w:tc>
        <w:tc>
          <w:tcPr>
            <w:tcW w:w="2268" w:type="dxa"/>
          </w:tcPr>
          <w:p w:rsidR="00453DFC" w:rsidRPr="0018083C" w:rsidRDefault="00453DFC" w:rsidP="000052EE">
            <w:pPr>
              <w:pStyle w:val="TableText0"/>
              <w:keepNext w:val="0"/>
              <w:widowControl w:val="0"/>
              <w:rPr>
                <w:szCs w:val="20"/>
              </w:rPr>
            </w:pPr>
            <w:r w:rsidRPr="0018083C">
              <w:rPr>
                <w:szCs w:val="20"/>
              </w:rPr>
              <w:t>96.8</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Folic acid (mcg)</w:t>
            </w:r>
          </w:p>
        </w:tc>
        <w:tc>
          <w:tcPr>
            <w:tcW w:w="2268" w:type="dxa"/>
          </w:tcPr>
          <w:p w:rsidR="00453DFC" w:rsidRPr="0018083C" w:rsidRDefault="00453DFC" w:rsidP="000052EE">
            <w:pPr>
              <w:pStyle w:val="TableText0"/>
              <w:keepNext w:val="0"/>
              <w:widowControl w:val="0"/>
              <w:rPr>
                <w:szCs w:val="20"/>
              </w:rPr>
            </w:pPr>
            <w:r w:rsidRPr="0018083C">
              <w:rPr>
                <w:szCs w:val="20"/>
              </w:rPr>
              <w:t>56.9</w:t>
            </w:r>
          </w:p>
        </w:tc>
        <w:tc>
          <w:tcPr>
            <w:tcW w:w="2835" w:type="dxa"/>
          </w:tcPr>
          <w:p w:rsidR="00453DFC" w:rsidRPr="0018083C" w:rsidRDefault="00453DFC" w:rsidP="000052EE">
            <w:pPr>
              <w:pStyle w:val="TableText0"/>
              <w:keepNext w:val="0"/>
              <w:widowControl w:val="0"/>
              <w:rPr>
                <w:szCs w:val="20"/>
              </w:rPr>
            </w:pPr>
            <w:r w:rsidRPr="0018083C">
              <w:rPr>
                <w:szCs w:val="20"/>
              </w:rPr>
              <w:t>71.3</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Pantothenic acid / B5 (mg)</w:t>
            </w:r>
          </w:p>
        </w:tc>
        <w:tc>
          <w:tcPr>
            <w:tcW w:w="2268" w:type="dxa"/>
          </w:tcPr>
          <w:p w:rsidR="00453DFC" w:rsidRPr="0018083C" w:rsidRDefault="00453DFC" w:rsidP="000052EE">
            <w:pPr>
              <w:pStyle w:val="TableText0"/>
              <w:keepNext w:val="0"/>
              <w:widowControl w:val="0"/>
              <w:rPr>
                <w:szCs w:val="20"/>
              </w:rPr>
            </w:pPr>
            <w:r w:rsidRPr="0018083C">
              <w:rPr>
                <w:szCs w:val="20"/>
              </w:rPr>
              <w:t>1.861</w:t>
            </w:r>
          </w:p>
        </w:tc>
        <w:tc>
          <w:tcPr>
            <w:tcW w:w="2835" w:type="dxa"/>
          </w:tcPr>
          <w:p w:rsidR="00453DFC" w:rsidRPr="0018083C" w:rsidRDefault="00453DFC" w:rsidP="000052EE">
            <w:pPr>
              <w:pStyle w:val="TableText0"/>
              <w:keepNext w:val="0"/>
              <w:widowControl w:val="0"/>
              <w:rPr>
                <w:szCs w:val="20"/>
              </w:rPr>
            </w:pPr>
            <w:r w:rsidRPr="0018083C">
              <w:rPr>
                <w:szCs w:val="20"/>
              </w:rPr>
              <w:t>1.9</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Biotin (mcg)</w:t>
            </w:r>
          </w:p>
        </w:tc>
        <w:tc>
          <w:tcPr>
            <w:tcW w:w="2268" w:type="dxa"/>
          </w:tcPr>
          <w:p w:rsidR="00453DFC" w:rsidRPr="0018083C" w:rsidRDefault="00453DFC" w:rsidP="000052EE">
            <w:pPr>
              <w:pStyle w:val="TableText0"/>
              <w:keepNext w:val="0"/>
              <w:widowControl w:val="0"/>
              <w:rPr>
                <w:szCs w:val="20"/>
              </w:rPr>
            </w:pPr>
            <w:r w:rsidRPr="0018083C">
              <w:rPr>
                <w:szCs w:val="20"/>
              </w:rPr>
              <w:t>18.6</w:t>
            </w:r>
          </w:p>
        </w:tc>
        <w:tc>
          <w:tcPr>
            <w:tcW w:w="2835" w:type="dxa"/>
          </w:tcPr>
          <w:p w:rsidR="00453DFC" w:rsidRPr="0018083C" w:rsidRDefault="00453DFC" w:rsidP="000052EE">
            <w:pPr>
              <w:pStyle w:val="TableText0"/>
              <w:keepNext w:val="0"/>
              <w:widowControl w:val="0"/>
              <w:rPr>
                <w:szCs w:val="20"/>
              </w:rPr>
            </w:pPr>
            <w:r w:rsidRPr="0018083C">
              <w:rPr>
                <w:szCs w:val="20"/>
              </w:rPr>
              <w:t>14.3</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Vitamin C (mg)</w:t>
            </w:r>
          </w:p>
        </w:tc>
        <w:tc>
          <w:tcPr>
            <w:tcW w:w="2268" w:type="dxa"/>
          </w:tcPr>
          <w:p w:rsidR="00453DFC" w:rsidRPr="0018083C" w:rsidRDefault="00453DFC" w:rsidP="000052EE">
            <w:pPr>
              <w:pStyle w:val="TableText0"/>
              <w:keepNext w:val="0"/>
              <w:widowControl w:val="0"/>
              <w:rPr>
                <w:szCs w:val="20"/>
              </w:rPr>
            </w:pPr>
            <w:r w:rsidRPr="0018083C">
              <w:rPr>
                <w:szCs w:val="20"/>
              </w:rPr>
              <w:t>46.5</w:t>
            </w:r>
          </w:p>
        </w:tc>
        <w:tc>
          <w:tcPr>
            <w:tcW w:w="2835" w:type="dxa"/>
          </w:tcPr>
          <w:p w:rsidR="00453DFC" w:rsidRPr="0018083C" w:rsidRDefault="00453DFC" w:rsidP="000052EE">
            <w:pPr>
              <w:pStyle w:val="TableText0"/>
              <w:keepNext w:val="0"/>
              <w:widowControl w:val="0"/>
              <w:rPr>
                <w:szCs w:val="20"/>
              </w:rPr>
            </w:pPr>
            <w:r w:rsidRPr="0018083C">
              <w:rPr>
                <w:szCs w:val="20"/>
              </w:rPr>
              <w:t>47.5</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Minerals, trace elements</w:t>
            </w:r>
          </w:p>
        </w:tc>
        <w:tc>
          <w:tcPr>
            <w:tcW w:w="2268" w:type="dxa"/>
          </w:tcPr>
          <w:p w:rsidR="00453DFC" w:rsidRPr="0018083C" w:rsidRDefault="00453DFC" w:rsidP="000052EE">
            <w:pPr>
              <w:pStyle w:val="TableText0"/>
              <w:keepNext w:val="0"/>
              <w:widowControl w:val="0"/>
              <w:rPr>
                <w:szCs w:val="20"/>
              </w:rPr>
            </w:pPr>
          </w:p>
        </w:tc>
        <w:tc>
          <w:tcPr>
            <w:tcW w:w="2835" w:type="dxa"/>
          </w:tcPr>
          <w:p w:rsidR="00453DFC" w:rsidRPr="0018083C" w:rsidRDefault="00453DFC" w:rsidP="000052EE">
            <w:pPr>
              <w:pStyle w:val="TableText0"/>
              <w:keepNext w:val="0"/>
              <w:widowControl w:val="0"/>
              <w:rPr>
                <w:szCs w:val="20"/>
              </w:rPr>
            </w:pP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Choline (mg)</w:t>
            </w:r>
          </w:p>
        </w:tc>
        <w:tc>
          <w:tcPr>
            <w:tcW w:w="2268" w:type="dxa"/>
          </w:tcPr>
          <w:p w:rsidR="00453DFC" w:rsidRPr="0018083C" w:rsidRDefault="00453DFC" w:rsidP="000052EE">
            <w:pPr>
              <w:pStyle w:val="TableText0"/>
              <w:keepNext w:val="0"/>
              <w:widowControl w:val="0"/>
              <w:rPr>
                <w:szCs w:val="20"/>
              </w:rPr>
            </w:pPr>
            <w:r w:rsidRPr="0018083C">
              <w:rPr>
                <w:szCs w:val="20"/>
              </w:rPr>
              <w:t>140</w:t>
            </w:r>
          </w:p>
        </w:tc>
        <w:tc>
          <w:tcPr>
            <w:tcW w:w="2835" w:type="dxa"/>
          </w:tcPr>
          <w:p w:rsidR="00453DFC" w:rsidRPr="0018083C" w:rsidRDefault="00453DFC" w:rsidP="000052EE">
            <w:pPr>
              <w:pStyle w:val="TableText0"/>
              <w:keepNext w:val="0"/>
              <w:widowControl w:val="0"/>
              <w:rPr>
                <w:szCs w:val="20"/>
              </w:rPr>
            </w:pPr>
            <w:r w:rsidRPr="0018083C">
              <w:rPr>
                <w:szCs w:val="20"/>
              </w:rPr>
              <w:t>95</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Inositol (mg)</w:t>
            </w:r>
          </w:p>
        </w:tc>
        <w:tc>
          <w:tcPr>
            <w:tcW w:w="2268" w:type="dxa"/>
          </w:tcPr>
          <w:p w:rsidR="00453DFC" w:rsidRPr="0018083C" w:rsidRDefault="00453DFC" w:rsidP="000052EE">
            <w:pPr>
              <w:pStyle w:val="TableText0"/>
              <w:keepNext w:val="0"/>
              <w:widowControl w:val="0"/>
              <w:rPr>
                <w:szCs w:val="20"/>
              </w:rPr>
            </w:pPr>
            <w:r w:rsidRPr="0018083C">
              <w:rPr>
                <w:szCs w:val="20"/>
              </w:rPr>
              <w:t>93</w:t>
            </w:r>
          </w:p>
        </w:tc>
        <w:tc>
          <w:tcPr>
            <w:tcW w:w="2835" w:type="dxa"/>
          </w:tcPr>
          <w:p w:rsidR="00453DFC" w:rsidRPr="0018083C" w:rsidRDefault="00453DFC" w:rsidP="000052EE">
            <w:pPr>
              <w:pStyle w:val="TableText0"/>
              <w:keepNext w:val="0"/>
              <w:widowControl w:val="0"/>
              <w:rPr>
                <w:szCs w:val="20"/>
              </w:rPr>
            </w:pPr>
            <w:r w:rsidRPr="0018083C">
              <w:rPr>
                <w:szCs w:val="20"/>
              </w:rPr>
              <w:t>26.1</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Lutein (mcg)</w:t>
            </w:r>
          </w:p>
        </w:tc>
        <w:tc>
          <w:tcPr>
            <w:tcW w:w="2268" w:type="dxa"/>
          </w:tcPr>
          <w:p w:rsidR="00453DFC" w:rsidRPr="0018083C" w:rsidRDefault="00453DFC" w:rsidP="000052EE">
            <w:pPr>
              <w:pStyle w:val="TableText0"/>
              <w:keepNext w:val="0"/>
              <w:widowControl w:val="0"/>
              <w:rPr>
                <w:szCs w:val="20"/>
              </w:rPr>
            </w:pPr>
            <w:r w:rsidRPr="0018083C">
              <w:rPr>
                <w:szCs w:val="20"/>
              </w:rPr>
              <w:t>174.4</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Calcium (mg)</w:t>
            </w:r>
          </w:p>
        </w:tc>
        <w:tc>
          <w:tcPr>
            <w:tcW w:w="2268" w:type="dxa"/>
          </w:tcPr>
          <w:p w:rsidR="00453DFC" w:rsidRPr="0018083C" w:rsidRDefault="00453DFC" w:rsidP="000052EE">
            <w:pPr>
              <w:pStyle w:val="TableText0"/>
              <w:keepNext w:val="0"/>
              <w:widowControl w:val="0"/>
              <w:rPr>
                <w:szCs w:val="20"/>
              </w:rPr>
            </w:pPr>
            <w:r w:rsidRPr="0018083C">
              <w:rPr>
                <w:szCs w:val="20"/>
              </w:rPr>
              <w:t>577</w:t>
            </w:r>
          </w:p>
        </w:tc>
        <w:tc>
          <w:tcPr>
            <w:tcW w:w="2835" w:type="dxa"/>
          </w:tcPr>
          <w:p w:rsidR="00453DFC" w:rsidRPr="0018083C" w:rsidRDefault="00453DFC" w:rsidP="000052EE">
            <w:pPr>
              <w:pStyle w:val="TableText0"/>
              <w:keepNext w:val="0"/>
              <w:widowControl w:val="0"/>
              <w:rPr>
                <w:szCs w:val="20"/>
              </w:rPr>
            </w:pPr>
            <w:r w:rsidRPr="0018083C">
              <w:rPr>
                <w:szCs w:val="20"/>
              </w:rPr>
              <w:t>428</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Phosphorous (mg)</w:t>
            </w:r>
          </w:p>
        </w:tc>
        <w:tc>
          <w:tcPr>
            <w:tcW w:w="2268" w:type="dxa"/>
          </w:tcPr>
          <w:p w:rsidR="00453DFC" w:rsidRPr="0018083C" w:rsidRDefault="00453DFC" w:rsidP="000052EE">
            <w:pPr>
              <w:pStyle w:val="TableText0"/>
              <w:keepNext w:val="0"/>
              <w:widowControl w:val="0"/>
              <w:rPr>
                <w:szCs w:val="20"/>
              </w:rPr>
            </w:pPr>
            <w:r w:rsidRPr="0018083C">
              <w:rPr>
                <w:szCs w:val="20"/>
              </w:rPr>
              <w:t>373</w:t>
            </w:r>
          </w:p>
        </w:tc>
        <w:tc>
          <w:tcPr>
            <w:tcW w:w="2835" w:type="dxa"/>
          </w:tcPr>
          <w:p w:rsidR="00453DFC" w:rsidRPr="0018083C" w:rsidRDefault="00453DFC" w:rsidP="000052EE">
            <w:pPr>
              <w:pStyle w:val="TableText0"/>
              <w:keepNext w:val="0"/>
              <w:widowControl w:val="0"/>
              <w:rPr>
                <w:szCs w:val="20"/>
              </w:rPr>
            </w:pPr>
            <w:r w:rsidRPr="0018083C">
              <w:rPr>
                <w:szCs w:val="20"/>
              </w:rPr>
              <w:t>309</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Magnesium (mg)</w:t>
            </w:r>
          </w:p>
        </w:tc>
        <w:tc>
          <w:tcPr>
            <w:tcW w:w="2268" w:type="dxa"/>
          </w:tcPr>
          <w:p w:rsidR="00453DFC" w:rsidRPr="0018083C" w:rsidRDefault="00453DFC" w:rsidP="000052EE">
            <w:pPr>
              <w:pStyle w:val="TableText0"/>
              <w:keepNext w:val="0"/>
              <w:widowControl w:val="0"/>
              <w:rPr>
                <w:szCs w:val="20"/>
              </w:rPr>
            </w:pPr>
            <w:r w:rsidRPr="0018083C">
              <w:rPr>
                <w:szCs w:val="20"/>
              </w:rPr>
              <w:t>79.2</w:t>
            </w:r>
          </w:p>
        </w:tc>
        <w:tc>
          <w:tcPr>
            <w:tcW w:w="2835" w:type="dxa"/>
          </w:tcPr>
          <w:p w:rsidR="00453DFC" w:rsidRPr="0018083C" w:rsidRDefault="00453DFC" w:rsidP="000052EE">
            <w:pPr>
              <w:pStyle w:val="TableText0"/>
              <w:keepNext w:val="0"/>
              <w:widowControl w:val="0"/>
              <w:rPr>
                <w:szCs w:val="20"/>
              </w:rPr>
            </w:pPr>
            <w:r w:rsidRPr="0018083C">
              <w:rPr>
                <w:szCs w:val="20"/>
              </w:rPr>
              <w:t>66.5</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Iron (mg)</w:t>
            </w:r>
          </w:p>
        </w:tc>
        <w:tc>
          <w:tcPr>
            <w:tcW w:w="2268" w:type="dxa"/>
          </w:tcPr>
          <w:p w:rsidR="00453DFC" w:rsidRPr="0018083C" w:rsidRDefault="00453DFC" w:rsidP="000052EE">
            <w:pPr>
              <w:pStyle w:val="TableText0"/>
              <w:keepNext w:val="0"/>
              <w:widowControl w:val="0"/>
              <w:rPr>
                <w:szCs w:val="20"/>
              </w:rPr>
            </w:pPr>
            <w:r w:rsidRPr="0018083C">
              <w:rPr>
                <w:szCs w:val="20"/>
              </w:rPr>
              <w:t>5.8</w:t>
            </w:r>
          </w:p>
        </w:tc>
        <w:tc>
          <w:tcPr>
            <w:tcW w:w="2835" w:type="dxa"/>
          </w:tcPr>
          <w:p w:rsidR="00453DFC" w:rsidRPr="0018083C" w:rsidRDefault="00453DFC" w:rsidP="000052EE">
            <w:pPr>
              <w:pStyle w:val="TableText0"/>
              <w:keepNext w:val="0"/>
              <w:widowControl w:val="0"/>
              <w:rPr>
                <w:szCs w:val="20"/>
              </w:rPr>
            </w:pPr>
            <w:r w:rsidRPr="0018083C">
              <w:rPr>
                <w:szCs w:val="20"/>
              </w:rPr>
              <w:t>5.7</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Zinc (mg)</w:t>
            </w:r>
          </w:p>
        </w:tc>
        <w:tc>
          <w:tcPr>
            <w:tcW w:w="2268" w:type="dxa"/>
          </w:tcPr>
          <w:p w:rsidR="00453DFC" w:rsidRPr="0018083C" w:rsidRDefault="00453DFC" w:rsidP="000052EE">
            <w:pPr>
              <w:pStyle w:val="TableText0"/>
              <w:keepNext w:val="0"/>
              <w:widowControl w:val="0"/>
              <w:rPr>
                <w:szCs w:val="20"/>
              </w:rPr>
            </w:pPr>
            <w:r w:rsidRPr="0018083C">
              <w:rPr>
                <w:szCs w:val="20"/>
              </w:rPr>
              <w:t>3.7</w:t>
            </w:r>
          </w:p>
        </w:tc>
        <w:tc>
          <w:tcPr>
            <w:tcW w:w="2835" w:type="dxa"/>
          </w:tcPr>
          <w:p w:rsidR="00453DFC" w:rsidRPr="0018083C" w:rsidRDefault="00453DFC" w:rsidP="000052EE">
            <w:pPr>
              <w:pStyle w:val="TableText0"/>
              <w:keepNext w:val="0"/>
              <w:widowControl w:val="0"/>
              <w:rPr>
                <w:szCs w:val="20"/>
              </w:rPr>
            </w:pPr>
            <w:r w:rsidRPr="0018083C">
              <w:rPr>
                <w:szCs w:val="20"/>
              </w:rPr>
              <w:t>5.2</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Manganese (mcg)</w:t>
            </w:r>
          </w:p>
        </w:tc>
        <w:tc>
          <w:tcPr>
            <w:tcW w:w="2268" w:type="dxa"/>
          </w:tcPr>
          <w:p w:rsidR="00453DFC" w:rsidRPr="0018083C" w:rsidRDefault="00453DFC" w:rsidP="000052EE">
            <w:pPr>
              <w:pStyle w:val="TableText0"/>
              <w:keepNext w:val="0"/>
              <w:widowControl w:val="0"/>
              <w:rPr>
                <w:szCs w:val="20"/>
              </w:rPr>
            </w:pPr>
            <w:r w:rsidRPr="0018083C">
              <w:rPr>
                <w:szCs w:val="20"/>
              </w:rPr>
              <w:t>590.7</w:t>
            </w:r>
          </w:p>
        </w:tc>
        <w:tc>
          <w:tcPr>
            <w:tcW w:w="2835" w:type="dxa"/>
          </w:tcPr>
          <w:p w:rsidR="00453DFC" w:rsidRPr="0018083C" w:rsidRDefault="00453DFC" w:rsidP="000052EE">
            <w:pPr>
              <w:pStyle w:val="TableText0"/>
              <w:keepNext w:val="0"/>
              <w:widowControl w:val="0"/>
              <w:rPr>
                <w:szCs w:val="20"/>
              </w:rPr>
            </w:pPr>
            <w:r w:rsidRPr="0018083C">
              <w:rPr>
                <w:szCs w:val="20"/>
              </w:rPr>
              <w:t>290</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Copper (mg)</w:t>
            </w:r>
          </w:p>
        </w:tc>
        <w:tc>
          <w:tcPr>
            <w:tcW w:w="2268" w:type="dxa"/>
          </w:tcPr>
          <w:p w:rsidR="00453DFC" w:rsidRPr="0018083C" w:rsidRDefault="00453DFC" w:rsidP="000052EE">
            <w:pPr>
              <w:pStyle w:val="TableText0"/>
              <w:keepNext w:val="0"/>
              <w:widowControl w:val="0"/>
              <w:rPr>
                <w:szCs w:val="20"/>
              </w:rPr>
            </w:pPr>
            <w:r w:rsidRPr="0018083C">
              <w:rPr>
                <w:szCs w:val="20"/>
              </w:rPr>
              <w:t>465.1</w:t>
            </w:r>
          </w:p>
        </w:tc>
        <w:tc>
          <w:tcPr>
            <w:tcW w:w="2835" w:type="dxa"/>
          </w:tcPr>
          <w:p w:rsidR="00453DFC" w:rsidRPr="0018083C" w:rsidRDefault="00453DFC" w:rsidP="000052EE">
            <w:pPr>
              <w:pStyle w:val="TableText0"/>
              <w:keepNext w:val="0"/>
              <w:widowControl w:val="0"/>
              <w:rPr>
                <w:szCs w:val="20"/>
              </w:rPr>
            </w:pPr>
            <w:r w:rsidRPr="0018083C">
              <w:rPr>
                <w:szCs w:val="20"/>
              </w:rPr>
              <w:t>480</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Iodine (mcg)</w:t>
            </w:r>
          </w:p>
        </w:tc>
        <w:tc>
          <w:tcPr>
            <w:tcW w:w="2268" w:type="dxa"/>
          </w:tcPr>
          <w:p w:rsidR="00453DFC" w:rsidRPr="0018083C" w:rsidRDefault="00453DFC" w:rsidP="000052EE">
            <w:pPr>
              <w:pStyle w:val="TableText0"/>
              <w:keepNext w:val="0"/>
              <w:widowControl w:val="0"/>
              <w:rPr>
                <w:szCs w:val="20"/>
              </w:rPr>
            </w:pPr>
            <w:r w:rsidRPr="0018083C">
              <w:rPr>
                <w:szCs w:val="20"/>
              </w:rPr>
              <w:t>69.8</w:t>
            </w:r>
          </w:p>
        </w:tc>
        <w:tc>
          <w:tcPr>
            <w:tcW w:w="2835" w:type="dxa"/>
          </w:tcPr>
          <w:p w:rsidR="00453DFC" w:rsidRPr="0018083C" w:rsidRDefault="00453DFC" w:rsidP="000052EE">
            <w:pPr>
              <w:pStyle w:val="TableText0"/>
              <w:keepNext w:val="0"/>
              <w:widowControl w:val="0"/>
              <w:rPr>
                <w:szCs w:val="20"/>
              </w:rPr>
            </w:pPr>
            <w:r w:rsidRPr="0018083C">
              <w:rPr>
                <w:szCs w:val="20"/>
              </w:rPr>
              <w:t>71.3</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Molybdenum (mcg)</w:t>
            </w:r>
          </w:p>
        </w:tc>
        <w:tc>
          <w:tcPr>
            <w:tcW w:w="2268" w:type="dxa"/>
          </w:tcPr>
          <w:p w:rsidR="00453DFC" w:rsidRPr="0018083C" w:rsidRDefault="00453DFC" w:rsidP="000052EE">
            <w:pPr>
              <w:pStyle w:val="TableText0"/>
              <w:keepNext w:val="0"/>
              <w:widowControl w:val="0"/>
              <w:rPr>
                <w:szCs w:val="20"/>
              </w:rPr>
            </w:pPr>
            <w:r w:rsidRPr="0018083C">
              <w:rPr>
                <w:szCs w:val="20"/>
              </w:rPr>
              <w:t>16.5</w:t>
            </w:r>
          </w:p>
        </w:tc>
        <w:tc>
          <w:tcPr>
            <w:tcW w:w="2835" w:type="dxa"/>
          </w:tcPr>
          <w:p w:rsidR="00453DFC" w:rsidRPr="0018083C" w:rsidRDefault="00453DFC" w:rsidP="000052EE">
            <w:pPr>
              <w:pStyle w:val="TableText0"/>
              <w:keepNext w:val="0"/>
              <w:widowControl w:val="0"/>
              <w:rPr>
                <w:szCs w:val="20"/>
              </w:rPr>
            </w:pPr>
            <w:r w:rsidRPr="0018083C">
              <w:rPr>
                <w:szCs w:val="20"/>
              </w:rPr>
              <w:t>21.4</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Chromium (mcg)</w:t>
            </w:r>
          </w:p>
        </w:tc>
        <w:tc>
          <w:tcPr>
            <w:tcW w:w="2268" w:type="dxa"/>
          </w:tcPr>
          <w:p w:rsidR="00453DFC" w:rsidRPr="0018083C" w:rsidRDefault="00453DFC" w:rsidP="000052EE">
            <w:pPr>
              <w:pStyle w:val="TableText0"/>
              <w:keepNext w:val="0"/>
              <w:widowControl w:val="0"/>
              <w:rPr>
                <w:szCs w:val="20"/>
              </w:rPr>
            </w:pPr>
            <w:r w:rsidRPr="0018083C">
              <w:rPr>
                <w:szCs w:val="20"/>
              </w:rPr>
              <w:t>14.1</w:t>
            </w:r>
          </w:p>
        </w:tc>
        <w:tc>
          <w:tcPr>
            <w:tcW w:w="2835" w:type="dxa"/>
          </w:tcPr>
          <w:p w:rsidR="00453DFC" w:rsidRPr="0018083C" w:rsidRDefault="00453DFC" w:rsidP="000052EE">
            <w:pPr>
              <w:pStyle w:val="TableText0"/>
              <w:keepNext w:val="0"/>
              <w:widowControl w:val="0"/>
              <w:rPr>
                <w:szCs w:val="20"/>
              </w:rPr>
            </w:pPr>
            <w:r w:rsidRPr="0018083C">
              <w:rPr>
                <w:szCs w:val="20"/>
              </w:rPr>
              <w:t>7.6</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Selenium (mcg)</w:t>
            </w:r>
          </w:p>
        </w:tc>
        <w:tc>
          <w:tcPr>
            <w:tcW w:w="2268" w:type="dxa"/>
          </w:tcPr>
          <w:p w:rsidR="00453DFC" w:rsidRPr="0018083C" w:rsidRDefault="00453DFC" w:rsidP="000052EE">
            <w:pPr>
              <w:pStyle w:val="TableText0"/>
              <w:keepNext w:val="0"/>
              <w:widowControl w:val="0"/>
              <w:rPr>
                <w:szCs w:val="20"/>
              </w:rPr>
            </w:pPr>
            <w:r w:rsidRPr="0018083C">
              <w:rPr>
                <w:szCs w:val="20"/>
              </w:rPr>
              <w:t>14.1</w:t>
            </w:r>
          </w:p>
        </w:tc>
        <w:tc>
          <w:tcPr>
            <w:tcW w:w="2835" w:type="dxa"/>
          </w:tcPr>
          <w:p w:rsidR="00453DFC" w:rsidRPr="0018083C" w:rsidRDefault="00453DFC" w:rsidP="000052EE">
            <w:pPr>
              <w:pStyle w:val="TableText0"/>
              <w:keepNext w:val="0"/>
              <w:widowControl w:val="0"/>
              <w:rPr>
                <w:szCs w:val="20"/>
              </w:rPr>
            </w:pPr>
            <w:r w:rsidRPr="0018083C">
              <w:rPr>
                <w:szCs w:val="20"/>
              </w:rPr>
              <w:t>15.2</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Sodium (mg)</w:t>
            </w:r>
          </w:p>
        </w:tc>
        <w:tc>
          <w:tcPr>
            <w:tcW w:w="2268" w:type="dxa"/>
          </w:tcPr>
          <w:p w:rsidR="00453DFC" w:rsidRPr="0018083C" w:rsidRDefault="00453DFC" w:rsidP="000052EE">
            <w:pPr>
              <w:pStyle w:val="TableText0"/>
              <w:keepNext w:val="0"/>
              <w:widowControl w:val="0"/>
              <w:rPr>
                <w:szCs w:val="20"/>
              </w:rPr>
            </w:pPr>
            <w:r w:rsidRPr="0018083C">
              <w:rPr>
                <w:szCs w:val="20"/>
              </w:rPr>
              <w:t>419</w:t>
            </w:r>
          </w:p>
        </w:tc>
        <w:tc>
          <w:tcPr>
            <w:tcW w:w="2835" w:type="dxa"/>
          </w:tcPr>
          <w:p w:rsidR="00453DFC" w:rsidRPr="0018083C" w:rsidRDefault="00453DFC" w:rsidP="000052EE">
            <w:pPr>
              <w:pStyle w:val="TableText0"/>
              <w:keepNext w:val="0"/>
              <w:widowControl w:val="0"/>
              <w:rPr>
                <w:szCs w:val="20"/>
              </w:rPr>
            </w:pPr>
            <w:r w:rsidRPr="0018083C">
              <w:rPr>
                <w:szCs w:val="20"/>
              </w:rPr>
              <w:t>285</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lastRenderedPageBreak/>
              <w:t>Potassium (mg)</w:t>
            </w:r>
          </w:p>
        </w:tc>
        <w:tc>
          <w:tcPr>
            <w:tcW w:w="2268" w:type="dxa"/>
          </w:tcPr>
          <w:p w:rsidR="00453DFC" w:rsidRPr="0018083C" w:rsidRDefault="00453DFC" w:rsidP="000052EE">
            <w:pPr>
              <w:pStyle w:val="TableText0"/>
              <w:keepNext w:val="0"/>
              <w:widowControl w:val="0"/>
              <w:rPr>
                <w:szCs w:val="20"/>
              </w:rPr>
            </w:pPr>
            <w:r w:rsidRPr="0018083C">
              <w:rPr>
                <w:szCs w:val="20"/>
              </w:rPr>
              <w:t>479</w:t>
            </w:r>
          </w:p>
        </w:tc>
        <w:tc>
          <w:tcPr>
            <w:tcW w:w="2835" w:type="dxa"/>
          </w:tcPr>
          <w:p w:rsidR="00453DFC" w:rsidRPr="0018083C" w:rsidRDefault="00453DFC" w:rsidP="000052EE">
            <w:pPr>
              <w:pStyle w:val="TableText0"/>
              <w:keepNext w:val="0"/>
              <w:widowControl w:val="0"/>
              <w:rPr>
                <w:szCs w:val="20"/>
              </w:rPr>
            </w:pPr>
            <w:r w:rsidRPr="0018083C">
              <w:rPr>
                <w:szCs w:val="20"/>
              </w:rPr>
              <w:t>546</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Chloride (mg)</w:t>
            </w:r>
          </w:p>
        </w:tc>
        <w:tc>
          <w:tcPr>
            <w:tcW w:w="2268" w:type="dxa"/>
          </w:tcPr>
          <w:p w:rsidR="00453DFC" w:rsidRPr="0018083C" w:rsidRDefault="00453DFC" w:rsidP="000052EE">
            <w:pPr>
              <w:pStyle w:val="TableText0"/>
              <w:keepNext w:val="0"/>
              <w:widowControl w:val="0"/>
              <w:rPr>
                <w:szCs w:val="20"/>
              </w:rPr>
            </w:pPr>
            <w:r w:rsidRPr="0018083C">
              <w:rPr>
                <w:szCs w:val="20"/>
              </w:rPr>
              <w:t>306.1</w:t>
            </w:r>
          </w:p>
        </w:tc>
        <w:tc>
          <w:tcPr>
            <w:tcW w:w="2835" w:type="dxa"/>
          </w:tcPr>
          <w:p w:rsidR="00453DFC" w:rsidRPr="0018083C" w:rsidRDefault="00453DFC" w:rsidP="000052EE">
            <w:pPr>
              <w:pStyle w:val="TableText0"/>
              <w:keepNext w:val="0"/>
              <w:widowControl w:val="0"/>
              <w:rPr>
                <w:szCs w:val="20"/>
              </w:rPr>
            </w:pPr>
            <w:r w:rsidRPr="0018083C">
              <w:rPr>
                <w:szCs w:val="20"/>
              </w:rPr>
              <w:t>437</w:t>
            </w:r>
          </w:p>
        </w:tc>
      </w:tr>
      <w:tr w:rsidR="00453DFC" w:rsidRPr="0018083C" w:rsidTr="00453DFC">
        <w:tc>
          <w:tcPr>
            <w:tcW w:w="8926" w:type="dxa"/>
            <w:gridSpan w:val="3"/>
            <w:shd w:val="clear" w:color="auto" w:fill="D9D9D9" w:themeFill="background1" w:themeFillShade="D9"/>
          </w:tcPr>
          <w:p w:rsidR="00453DFC" w:rsidRPr="0018083C" w:rsidRDefault="00453DFC" w:rsidP="000052EE">
            <w:pPr>
              <w:pStyle w:val="TableText0"/>
              <w:keepNext w:val="0"/>
              <w:widowControl w:val="0"/>
              <w:rPr>
                <w:szCs w:val="20"/>
              </w:rPr>
            </w:pPr>
            <w:r w:rsidRPr="0018083C">
              <w:rPr>
                <w:szCs w:val="20"/>
              </w:rPr>
              <w:t>Amino acids</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L-alanine (mg</w:t>
            </w:r>
          </w:p>
        </w:tc>
        <w:tc>
          <w:tcPr>
            <w:tcW w:w="2268" w:type="dxa"/>
          </w:tcPr>
          <w:p w:rsidR="00453DFC" w:rsidRPr="0018083C" w:rsidRDefault="00453DFC" w:rsidP="000052EE">
            <w:pPr>
              <w:pStyle w:val="TableText0"/>
              <w:keepNext w:val="0"/>
              <w:widowControl w:val="0"/>
              <w:rPr>
                <w:szCs w:val="20"/>
              </w:rPr>
            </w:pPr>
            <w:r w:rsidRPr="0018083C">
              <w:rPr>
                <w:szCs w:val="20"/>
              </w:rPr>
              <w:t>1302.3</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L-arginine (mg)</w:t>
            </w:r>
          </w:p>
        </w:tc>
        <w:tc>
          <w:tcPr>
            <w:tcW w:w="2268" w:type="dxa"/>
          </w:tcPr>
          <w:p w:rsidR="00453DFC" w:rsidRPr="0018083C" w:rsidRDefault="00453DFC" w:rsidP="000052EE">
            <w:pPr>
              <w:pStyle w:val="TableText0"/>
              <w:keepNext w:val="0"/>
              <w:widowControl w:val="0"/>
              <w:rPr>
                <w:szCs w:val="20"/>
              </w:rPr>
            </w:pPr>
            <w:r w:rsidRPr="0018083C">
              <w:rPr>
                <w:szCs w:val="20"/>
              </w:rPr>
              <w:t>930.2</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L-aspartate (mg)</w:t>
            </w:r>
          </w:p>
        </w:tc>
        <w:tc>
          <w:tcPr>
            <w:tcW w:w="2268" w:type="dxa"/>
          </w:tcPr>
          <w:p w:rsidR="00453DFC" w:rsidRPr="0018083C" w:rsidRDefault="00453DFC" w:rsidP="000052EE">
            <w:pPr>
              <w:pStyle w:val="TableText0"/>
              <w:keepNext w:val="0"/>
              <w:widowControl w:val="0"/>
              <w:rPr>
                <w:szCs w:val="20"/>
              </w:rPr>
            </w:pPr>
            <w:r w:rsidRPr="0018083C">
              <w:rPr>
                <w:szCs w:val="20"/>
              </w:rPr>
              <w:t>697.7</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L-carnitine (mg)</w:t>
            </w:r>
          </w:p>
        </w:tc>
        <w:tc>
          <w:tcPr>
            <w:tcW w:w="2268" w:type="dxa"/>
          </w:tcPr>
          <w:p w:rsidR="00453DFC" w:rsidRPr="0018083C" w:rsidRDefault="00453DFC" w:rsidP="000052EE">
            <w:pPr>
              <w:pStyle w:val="TableText0"/>
              <w:keepNext w:val="0"/>
              <w:widowControl w:val="0"/>
              <w:rPr>
                <w:szCs w:val="20"/>
              </w:rPr>
            </w:pPr>
            <w:r w:rsidRPr="0018083C">
              <w:rPr>
                <w:szCs w:val="20"/>
              </w:rPr>
              <w:t>27.9</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L-cystine (mg)</w:t>
            </w:r>
          </w:p>
        </w:tc>
        <w:tc>
          <w:tcPr>
            <w:tcW w:w="2268" w:type="dxa"/>
          </w:tcPr>
          <w:p w:rsidR="00453DFC" w:rsidRPr="0018083C" w:rsidRDefault="00453DFC" w:rsidP="000052EE">
            <w:pPr>
              <w:pStyle w:val="TableText0"/>
              <w:keepNext w:val="0"/>
              <w:widowControl w:val="0"/>
              <w:rPr>
                <w:szCs w:val="20"/>
              </w:rPr>
            </w:pPr>
            <w:r w:rsidRPr="0018083C">
              <w:rPr>
                <w:szCs w:val="20"/>
              </w:rPr>
              <w:t>232.6</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L-glutamine (mg)</w:t>
            </w:r>
          </w:p>
        </w:tc>
        <w:tc>
          <w:tcPr>
            <w:tcW w:w="2268" w:type="dxa"/>
          </w:tcPr>
          <w:p w:rsidR="00453DFC" w:rsidRPr="0018083C" w:rsidRDefault="00453DFC" w:rsidP="000052EE">
            <w:pPr>
              <w:pStyle w:val="TableText0"/>
              <w:keepNext w:val="0"/>
              <w:widowControl w:val="0"/>
              <w:rPr>
                <w:szCs w:val="20"/>
              </w:rPr>
            </w:pPr>
            <w:r w:rsidRPr="0018083C">
              <w:rPr>
                <w:szCs w:val="20"/>
              </w:rPr>
              <w:t>790.7</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L-glycine (mg)</w:t>
            </w:r>
          </w:p>
        </w:tc>
        <w:tc>
          <w:tcPr>
            <w:tcW w:w="2268" w:type="dxa"/>
          </w:tcPr>
          <w:p w:rsidR="00453DFC" w:rsidRPr="0018083C" w:rsidRDefault="00453DFC" w:rsidP="000052EE">
            <w:pPr>
              <w:pStyle w:val="TableText0"/>
              <w:keepNext w:val="0"/>
              <w:widowControl w:val="0"/>
              <w:rPr>
                <w:szCs w:val="20"/>
              </w:rPr>
            </w:pPr>
            <w:r w:rsidRPr="0018083C">
              <w:rPr>
                <w:szCs w:val="20"/>
              </w:rPr>
              <w:t>1302.3</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L-histidine (mg)</w:t>
            </w:r>
          </w:p>
        </w:tc>
        <w:tc>
          <w:tcPr>
            <w:tcW w:w="2268" w:type="dxa"/>
          </w:tcPr>
          <w:p w:rsidR="00453DFC" w:rsidRPr="0018083C" w:rsidRDefault="00453DFC" w:rsidP="000052EE">
            <w:pPr>
              <w:pStyle w:val="TableText0"/>
              <w:keepNext w:val="0"/>
              <w:widowControl w:val="0"/>
              <w:rPr>
                <w:szCs w:val="20"/>
              </w:rPr>
            </w:pPr>
            <w:r w:rsidRPr="0018083C">
              <w:rPr>
                <w:szCs w:val="20"/>
              </w:rPr>
              <w:t>651.2</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L-isoleucine (mg)</w:t>
            </w:r>
          </w:p>
        </w:tc>
        <w:tc>
          <w:tcPr>
            <w:tcW w:w="2268" w:type="dxa"/>
          </w:tcPr>
          <w:p w:rsidR="00453DFC" w:rsidRPr="0018083C" w:rsidRDefault="00453DFC" w:rsidP="000052EE">
            <w:pPr>
              <w:pStyle w:val="TableText0"/>
              <w:keepNext w:val="0"/>
              <w:widowControl w:val="0"/>
              <w:rPr>
                <w:szCs w:val="20"/>
              </w:rPr>
            </w:pPr>
            <w:r w:rsidRPr="0018083C">
              <w:rPr>
                <w:szCs w:val="20"/>
              </w:rPr>
              <w:t>1209.3</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L-leucine (mg)</w:t>
            </w:r>
          </w:p>
        </w:tc>
        <w:tc>
          <w:tcPr>
            <w:tcW w:w="2268" w:type="dxa"/>
          </w:tcPr>
          <w:p w:rsidR="00453DFC" w:rsidRPr="0018083C" w:rsidRDefault="00453DFC" w:rsidP="000052EE">
            <w:pPr>
              <w:pStyle w:val="TableText0"/>
              <w:keepNext w:val="0"/>
              <w:widowControl w:val="0"/>
              <w:rPr>
                <w:szCs w:val="20"/>
              </w:rPr>
            </w:pPr>
            <w:r w:rsidRPr="0018083C">
              <w:rPr>
                <w:szCs w:val="20"/>
              </w:rPr>
              <w:t>2418.6</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L-lysine (mg)</w:t>
            </w:r>
          </w:p>
        </w:tc>
        <w:tc>
          <w:tcPr>
            <w:tcW w:w="2268" w:type="dxa"/>
          </w:tcPr>
          <w:p w:rsidR="00453DFC" w:rsidRPr="0018083C" w:rsidRDefault="00453DFC" w:rsidP="000052EE">
            <w:pPr>
              <w:pStyle w:val="TableText0"/>
              <w:keepNext w:val="0"/>
              <w:widowControl w:val="0"/>
              <w:rPr>
                <w:szCs w:val="20"/>
              </w:rPr>
            </w:pPr>
            <w:r w:rsidRPr="0018083C">
              <w:rPr>
                <w:szCs w:val="20"/>
              </w:rPr>
              <w:t>2139.5</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L-methionine (mg)</w:t>
            </w:r>
          </w:p>
        </w:tc>
        <w:tc>
          <w:tcPr>
            <w:tcW w:w="2268" w:type="dxa"/>
          </w:tcPr>
          <w:p w:rsidR="00453DFC" w:rsidRPr="0018083C" w:rsidRDefault="00453DFC" w:rsidP="000052EE">
            <w:pPr>
              <w:pStyle w:val="TableText0"/>
              <w:keepNext w:val="0"/>
              <w:widowControl w:val="0"/>
              <w:rPr>
                <w:szCs w:val="20"/>
              </w:rPr>
            </w:pPr>
            <w:r w:rsidRPr="0018083C">
              <w:rPr>
                <w:szCs w:val="20"/>
              </w:rPr>
              <w:t>232.6</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L-phenylalanine (mg)</w:t>
            </w:r>
          </w:p>
        </w:tc>
        <w:tc>
          <w:tcPr>
            <w:tcW w:w="2268" w:type="dxa"/>
          </w:tcPr>
          <w:p w:rsidR="00453DFC" w:rsidRPr="0018083C" w:rsidRDefault="00453DFC" w:rsidP="000052EE">
            <w:pPr>
              <w:pStyle w:val="TableText0"/>
              <w:keepNext w:val="0"/>
              <w:widowControl w:val="0"/>
              <w:rPr>
                <w:szCs w:val="20"/>
              </w:rPr>
            </w:pPr>
            <w:r w:rsidRPr="0018083C">
              <w:rPr>
                <w:szCs w:val="20"/>
              </w:rPr>
              <w:t>930.2</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L-proline (mg)</w:t>
            </w:r>
          </w:p>
        </w:tc>
        <w:tc>
          <w:tcPr>
            <w:tcW w:w="2268" w:type="dxa"/>
          </w:tcPr>
          <w:p w:rsidR="00453DFC" w:rsidRPr="0018083C" w:rsidRDefault="00453DFC" w:rsidP="000052EE">
            <w:pPr>
              <w:pStyle w:val="TableText0"/>
              <w:keepNext w:val="0"/>
              <w:widowControl w:val="0"/>
              <w:rPr>
                <w:szCs w:val="20"/>
              </w:rPr>
            </w:pPr>
            <w:r w:rsidRPr="0018083C">
              <w:rPr>
                <w:szCs w:val="20"/>
              </w:rPr>
              <w:t>790.7</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L-serine (mg)</w:t>
            </w:r>
          </w:p>
        </w:tc>
        <w:tc>
          <w:tcPr>
            <w:tcW w:w="2268" w:type="dxa"/>
          </w:tcPr>
          <w:p w:rsidR="00453DFC" w:rsidRPr="0018083C" w:rsidRDefault="00453DFC" w:rsidP="000052EE">
            <w:pPr>
              <w:pStyle w:val="TableText0"/>
              <w:keepNext w:val="0"/>
              <w:widowControl w:val="0"/>
              <w:rPr>
                <w:szCs w:val="20"/>
              </w:rPr>
            </w:pPr>
            <w:r w:rsidRPr="0018083C">
              <w:rPr>
                <w:szCs w:val="20"/>
              </w:rPr>
              <w:t>1302.3</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L-taurine (mg)</w:t>
            </w:r>
          </w:p>
        </w:tc>
        <w:tc>
          <w:tcPr>
            <w:tcW w:w="2268" w:type="dxa"/>
          </w:tcPr>
          <w:p w:rsidR="00453DFC" w:rsidRPr="0018083C" w:rsidRDefault="00453DFC" w:rsidP="000052EE">
            <w:pPr>
              <w:pStyle w:val="TableText0"/>
              <w:keepNext w:val="0"/>
              <w:widowControl w:val="0"/>
              <w:rPr>
                <w:szCs w:val="20"/>
              </w:rPr>
            </w:pPr>
            <w:r w:rsidRPr="0018083C">
              <w:rPr>
                <w:szCs w:val="20"/>
              </w:rPr>
              <w:t>65.1</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L-threonine (mg)</w:t>
            </w:r>
          </w:p>
        </w:tc>
        <w:tc>
          <w:tcPr>
            <w:tcW w:w="2268" w:type="dxa"/>
          </w:tcPr>
          <w:p w:rsidR="00453DFC" w:rsidRPr="0018083C" w:rsidRDefault="00453DFC" w:rsidP="000052EE">
            <w:pPr>
              <w:pStyle w:val="TableText0"/>
              <w:keepNext w:val="0"/>
              <w:widowControl w:val="0"/>
              <w:rPr>
                <w:szCs w:val="20"/>
              </w:rPr>
            </w:pPr>
            <w:r w:rsidRPr="0018083C">
              <w:rPr>
                <w:szCs w:val="20"/>
              </w:rPr>
              <w:t>2790.7</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L-tryptophan (mg)</w:t>
            </w:r>
          </w:p>
        </w:tc>
        <w:tc>
          <w:tcPr>
            <w:tcW w:w="2268" w:type="dxa"/>
          </w:tcPr>
          <w:p w:rsidR="00453DFC" w:rsidRPr="0018083C" w:rsidRDefault="00453DFC" w:rsidP="000052EE">
            <w:pPr>
              <w:pStyle w:val="TableText0"/>
              <w:keepNext w:val="0"/>
              <w:widowControl w:val="0"/>
              <w:rPr>
                <w:szCs w:val="20"/>
              </w:rPr>
            </w:pPr>
            <w:r w:rsidRPr="0018083C">
              <w:rPr>
                <w:szCs w:val="20"/>
              </w:rPr>
              <w:t>465.1</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L-tyrosine (mg)</w:t>
            </w:r>
          </w:p>
        </w:tc>
        <w:tc>
          <w:tcPr>
            <w:tcW w:w="2268" w:type="dxa"/>
          </w:tcPr>
          <w:p w:rsidR="00453DFC" w:rsidRPr="0018083C" w:rsidRDefault="00453DFC" w:rsidP="000052EE">
            <w:pPr>
              <w:pStyle w:val="TableText0"/>
              <w:keepNext w:val="0"/>
              <w:widowControl w:val="0"/>
              <w:rPr>
                <w:szCs w:val="20"/>
              </w:rPr>
            </w:pPr>
            <w:r w:rsidRPr="0018083C">
              <w:rPr>
                <w:szCs w:val="20"/>
              </w:rPr>
              <w:t>930.2</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L-valine (mg)</w:t>
            </w:r>
          </w:p>
        </w:tc>
        <w:tc>
          <w:tcPr>
            <w:tcW w:w="2268" w:type="dxa"/>
          </w:tcPr>
          <w:p w:rsidR="00453DFC" w:rsidRPr="0018083C" w:rsidRDefault="00453DFC" w:rsidP="000052EE">
            <w:pPr>
              <w:pStyle w:val="TableText0"/>
              <w:keepNext w:val="0"/>
              <w:widowControl w:val="0"/>
              <w:rPr>
                <w:szCs w:val="20"/>
              </w:rPr>
            </w:pPr>
            <w:r w:rsidRPr="0018083C">
              <w:rPr>
                <w:szCs w:val="20"/>
              </w:rPr>
              <w:t>1627.9</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r w:rsidR="00453DFC" w:rsidRPr="0018083C" w:rsidTr="00453DFC">
        <w:tc>
          <w:tcPr>
            <w:tcW w:w="8926" w:type="dxa"/>
            <w:gridSpan w:val="3"/>
            <w:shd w:val="clear" w:color="auto" w:fill="D9D9D9" w:themeFill="background1" w:themeFillShade="D9"/>
          </w:tcPr>
          <w:p w:rsidR="00453DFC" w:rsidRPr="0018083C" w:rsidRDefault="00453DFC" w:rsidP="000052EE">
            <w:pPr>
              <w:pStyle w:val="TableText0"/>
              <w:keepNext w:val="0"/>
              <w:widowControl w:val="0"/>
              <w:rPr>
                <w:szCs w:val="20"/>
              </w:rPr>
            </w:pPr>
            <w:r w:rsidRPr="0018083C">
              <w:rPr>
                <w:szCs w:val="20"/>
              </w:rPr>
              <w:t>Other</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Osmolality (mOsm/kg H20)</w:t>
            </w:r>
          </w:p>
        </w:tc>
        <w:tc>
          <w:tcPr>
            <w:tcW w:w="2268" w:type="dxa"/>
          </w:tcPr>
          <w:p w:rsidR="00453DFC" w:rsidRPr="0018083C" w:rsidRDefault="00453DFC" w:rsidP="000052EE">
            <w:pPr>
              <w:pStyle w:val="TableText0"/>
              <w:keepNext w:val="0"/>
              <w:widowControl w:val="0"/>
              <w:rPr>
                <w:szCs w:val="20"/>
              </w:rPr>
            </w:pPr>
            <w:r w:rsidRPr="0018083C">
              <w:rPr>
                <w:szCs w:val="20"/>
              </w:rPr>
              <w:t>750</w:t>
            </w:r>
          </w:p>
        </w:tc>
        <w:tc>
          <w:tcPr>
            <w:tcW w:w="2835" w:type="dxa"/>
          </w:tcPr>
          <w:p w:rsidR="00453DFC" w:rsidRPr="0018083C" w:rsidRDefault="00453DFC" w:rsidP="000052EE">
            <w:pPr>
              <w:pStyle w:val="TableText0"/>
              <w:keepNext w:val="0"/>
              <w:widowControl w:val="0"/>
              <w:rPr>
                <w:szCs w:val="20"/>
              </w:rPr>
            </w:pPr>
            <w:r w:rsidRPr="0018083C">
              <w:rPr>
                <w:szCs w:val="20"/>
              </w:rPr>
              <w:t>600</w:t>
            </w:r>
          </w:p>
        </w:tc>
      </w:tr>
      <w:tr w:rsidR="00453DFC" w:rsidRPr="0018083C" w:rsidTr="00453DFC">
        <w:tc>
          <w:tcPr>
            <w:tcW w:w="3823" w:type="dxa"/>
          </w:tcPr>
          <w:p w:rsidR="00453DFC" w:rsidRPr="0018083C" w:rsidRDefault="00453DFC" w:rsidP="000052EE">
            <w:pPr>
              <w:pStyle w:val="TableText0"/>
              <w:keepNext w:val="0"/>
              <w:widowControl w:val="0"/>
              <w:rPr>
                <w:szCs w:val="20"/>
              </w:rPr>
            </w:pPr>
            <w:r w:rsidRPr="0018083C">
              <w:rPr>
                <w:szCs w:val="20"/>
              </w:rPr>
              <w:t>pH</w:t>
            </w:r>
          </w:p>
        </w:tc>
        <w:tc>
          <w:tcPr>
            <w:tcW w:w="2268" w:type="dxa"/>
          </w:tcPr>
          <w:p w:rsidR="00453DFC" w:rsidRPr="0018083C" w:rsidRDefault="00453DFC" w:rsidP="000052EE">
            <w:pPr>
              <w:pStyle w:val="TableText0"/>
              <w:keepNext w:val="0"/>
              <w:widowControl w:val="0"/>
              <w:rPr>
                <w:szCs w:val="20"/>
              </w:rPr>
            </w:pPr>
            <w:r w:rsidRPr="0018083C">
              <w:rPr>
                <w:szCs w:val="20"/>
              </w:rPr>
              <w:t>6.7</w:t>
            </w:r>
          </w:p>
        </w:tc>
        <w:tc>
          <w:tcPr>
            <w:tcW w:w="2835" w:type="dxa"/>
          </w:tcPr>
          <w:p w:rsidR="00453DFC" w:rsidRPr="0018083C" w:rsidRDefault="00453DFC" w:rsidP="000052EE">
            <w:pPr>
              <w:pStyle w:val="TableText0"/>
              <w:keepNext w:val="0"/>
              <w:widowControl w:val="0"/>
              <w:rPr>
                <w:szCs w:val="20"/>
              </w:rPr>
            </w:pPr>
            <w:r w:rsidRPr="0018083C">
              <w:rPr>
                <w:szCs w:val="20"/>
              </w:rPr>
              <w:t>NR</w:t>
            </w:r>
          </w:p>
        </w:tc>
      </w:tr>
    </w:tbl>
    <w:p w:rsidR="00453DFC" w:rsidRPr="0018083C" w:rsidRDefault="00453DFC" w:rsidP="000052EE">
      <w:pPr>
        <w:pStyle w:val="TableText0"/>
        <w:keepNext w:val="0"/>
        <w:widowControl w:val="0"/>
        <w:rPr>
          <w:sz w:val="18"/>
          <w:szCs w:val="18"/>
        </w:rPr>
      </w:pPr>
      <w:r w:rsidRPr="0018083C">
        <w:rPr>
          <w:sz w:val="18"/>
          <w:szCs w:val="18"/>
        </w:rPr>
        <w:t>Source: Table 1.5.3, pg 26 of the submission.</w:t>
      </w:r>
    </w:p>
    <w:p w:rsidR="00BC7449" w:rsidRPr="0018083C" w:rsidRDefault="00BC7449" w:rsidP="00BC7449">
      <w:pPr>
        <w:pStyle w:val="TableFigureFooter"/>
        <w:keepNext/>
        <w:rPr>
          <w:rFonts w:ascii="Calibri" w:hAnsi="Calibri" w:cs="Times New Roman"/>
          <w:bCs/>
          <w:sz w:val="24"/>
        </w:rPr>
      </w:pPr>
    </w:p>
    <w:p w:rsidR="003C2FB5" w:rsidRPr="0018083C" w:rsidRDefault="005A3173" w:rsidP="00BC7449">
      <w:pPr>
        <w:pStyle w:val="4-SubsectionHeading"/>
        <w:rPr>
          <w:bCs/>
          <w:szCs w:val="22"/>
        </w:rPr>
      </w:pPr>
      <w:r w:rsidRPr="0018083C">
        <w:rPr>
          <w:lang w:eastAsia="en-US"/>
        </w:rPr>
        <w:t>Clinical claim</w:t>
      </w:r>
    </w:p>
    <w:p w:rsidR="00AF3026" w:rsidRPr="0018083C" w:rsidRDefault="00AF3026" w:rsidP="00AF3026">
      <w:pPr>
        <w:pStyle w:val="3Bodytext"/>
        <w:rPr>
          <w:lang w:eastAsia="en-US"/>
        </w:rPr>
      </w:pPr>
      <w:r w:rsidRPr="0018083C">
        <w:rPr>
          <w:lang w:eastAsia="en-US"/>
        </w:rPr>
        <w:t xml:space="preserve">The PBAC noted the submission described Essential Care Jr as non-inferior in terms of both effectiveness and safety to Neocate Junior. The PBAC considered this was reasonable, on the basis that Essential Care Jr provides the same amount of energy in comparison to Neocate Junior. </w:t>
      </w:r>
    </w:p>
    <w:p w:rsidR="005A3173" w:rsidRPr="0018083C" w:rsidRDefault="005A3173" w:rsidP="00A321BB">
      <w:pPr>
        <w:pStyle w:val="4-SubsectionHeading"/>
        <w:rPr>
          <w:lang w:eastAsia="en-US"/>
        </w:rPr>
      </w:pPr>
      <w:r w:rsidRPr="0018083C">
        <w:rPr>
          <w:lang w:eastAsia="en-US"/>
        </w:rPr>
        <w:t>Economic analysis</w:t>
      </w:r>
      <w:r w:rsidR="009803E4" w:rsidRPr="0018083C">
        <w:rPr>
          <w:lang w:eastAsia="en-US"/>
        </w:rPr>
        <w:t xml:space="preserve"> </w:t>
      </w:r>
    </w:p>
    <w:p w:rsidR="006D7C64" w:rsidRPr="0018083C" w:rsidRDefault="001544D3" w:rsidP="006D7C64">
      <w:pPr>
        <w:pStyle w:val="3Bodytext"/>
      </w:pPr>
      <w:r w:rsidRPr="0018083C">
        <w:t xml:space="preserve">As a minor submission, an economic analysis was not presented. </w:t>
      </w:r>
      <w:r w:rsidR="004801FB" w:rsidRPr="0018083C">
        <w:t xml:space="preserve">The </w:t>
      </w:r>
      <w:r w:rsidR="009803E4" w:rsidRPr="0018083C">
        <w:t xml:space="preserve">submission </w:t>
      </w:r>
      <w:r w:rsidRPr="0018083C">
        <w:t xml:space="preserve">sought listing based </w:t>
      </w:r>
      <w:r w:rsidR="007F2A73" w:rsidRPr="0018083C">
        <w:t xml:space="preserve">on </w:t>
      </w:r>
      <w:r w:rsidR="00473405" w:rsidRPr="0018083C">
        <w:t xml:space="preserve">an equivalent </w:t>
      </w:r>
      <w:r w:rsidR="007F2A73" w:rsidRPr="0018083C">
        <w:t>cost per kilojoule</w:t>
      </w:r>
      <w:r w:rsidR="004817ED" w:rsidRPr="0018083C">
        <w:t xml:space="preserve"> </w:t>
      </w:r>
      <w:r w:rsidR="00473405" w:rsidRPr="0018083C">
        <w:t xml:space="preserve">of energy </w:t>
      </w:r>
      <w:r w:rsidR="008A59D9" w:rsidRPr="0018083C">
        <w:t xml:space="preserve">compared with </w:t>
      </w:r>
      <w:r w:rsidR="004801FB" w:rsidRPr="0018083C">
        <w:t>Neocate Junior</w:t>
      </w:r>
      <w:r w:rsidR="002347F1" w:rsidRPr="0018083C">
        <w:rPr>
          <w:rFonts w:ascii="Calibri" w:eastAsia="Times New Roman" w:hAnsi="Calibri" w:cs="Times New Roman"/>
          <w:szCs w:val="24"/>
        </w:rPr>
        <w:t>.</w:t>
      </w:r>
      <w:r w:rsidR="00EB3107" w:rsidRPr="0018083C">
        <w:rPr>
          <w:rFonts w:ascii="Calibri" w:eastAsia="Times New Roman" w:hAnsi="Calibri" w:cs="Times New Roman"/>
          <w:szCs w:val="24"/>
        </w:rPr>
        <w:t xml:space="preserve"> </w:t>
      </w:r>
      <w:r w:rsidR="006D7C64" w:rsidRPr="0018083C">
        <w:rPr>
          <w:rFonts w:ascii="Calibri" w:eastAsia="Times New Roman" w:hAnsi="Calibri" w:cs="Times New Roman"/>
          <w:szCs w:val="24"/>
        </w:rPr>
        <w:t xml:space="preserve">The sponsor stated </w:t>
      </w:r>
      <w:r w:rsidR="006D7C64" w:rsidRPr="0018083C">
        <w:t>Essential Care Jr will directly substitute for Neocate Junior based on energy content (kilojoules), consistent with pricing of the existing products.</w:t>
      </w:r>
    </w:p>
    <w:p w:rsidR="00F708C7" w:rsidRPr="0018083C" w:rsidRDefault="00EB3107" w:rsidP="00452E75">
      <w:pPr>
        <w:pStyle w:val="3Bodytext"/>
        <w:jc w:val="both"/>
        <w:rPr>
          <w:rFonts w:cstheme="minorHAnsi"/>
          <w:szCs w:val="24"/>
        </w:rPr>
      </w:pPr>
      <w:r w:rsidRPr="0018083C">
        <w:rPr>
          <w:rFonts w:ascii="Calibri" w:eastAsia="Times New Roman" w:hAnsi="Calibri" w:cs="Times New Roman"/>
          <w:szCs w:val="24"/>
        </w:rPr>
        <w:t xml:space="preserve">The </w:t>
      </w:r>
      <w:r w:rsidRPr="0018083C">
        <w:t>proposed approved ex-manufacturer price (AEMP) $39.15 per 400</w:t>
      </w:r>
      <w:r w:rsidR="006403DA" w:rsidRPr="0018083C">
        <w:t xml:space="preserve"> </w:t>
      </w:r>
      <w:r w:rsidRPr="0018083C">
        <w:t xml:space="preserve">g is consistent with the comparator and other </w:t>
      </w:r>
      <w:r w:rsidR="00A358DC" w:rsidRPr="0018083C">
        <w:t>amino acid products listed for the same indication.</w:t>
      </w:r>
      <w:r w:rsidRPr="0018083C">
        <w:t xml:space="preserve"> </w:t>
      </w:r>
      <w:r w:rsidR="00B63E07" w:rsidRPr="0018083C">
        <w:t xml:space="preserve">The submission stated that for simplicity and consistency with other listed products, the </w:t>
      </w:r>
      <w:r w:rsidR="00B63E07" w:rsidRPr="0018083C">
        <w:lastRenderedPageBreak/>
        <w:t>proposed price of Essential Care Jr is the same per weight. Since Essential Care Jr comes as a</w:t>
      </w:r>
      <w:r w:rsidR="00E15B68" w:rsidRPr="0018083C">
        <w:t>n</w:t>
      </w:r>
      <w:r w:rsidR="00B63E07" w:rsidRPr="0018083C">
        <w:t xml:space="preserve"> 800 g pouch, the proposed AEMP is 2 x $39.15 = $78.30. </w:t>
      </w:r>
    </w:p>
    <w:p w:rsidR="00CD000E" w:rsidRPr="0018083C" w:rsidRDefault="00A358DC" w:rsidP="00452E75">
      <w:pPr>
        <w:pStyle w:val="3Bodytext"/>
        <w:jc w:val="both"/>
      </w:pPr>
      <w:r w:rsidRPr="0018083C">
        <w:t>The price of the Essential Care Jr in comparison to the nominated comparators are presented in the table</w:t>
      </w:r>
      <w:r w:rsidR="002347F1" w:rsidRPr="0018083C">
        <w:t xml:space="preserve"> below.</w:t>
      </w:r>
    </w:p>
    <w:p w:rsidR="00EC2DAD" w:rsidRPr="0018083C" w:rsidRDefault="00B1668F" w:rsidP="00EC2DAD">
      <w:pPr>
        <w:pStyle w:val="Tabletitles"/>
        <w:keepNext/>
        <w:rPr>
          <w:rFonts w:eastAsiaTheme="majorEastAsia"/>
          <w:szCs w:val="20"/>
        </w:rPr>
      </w:pPr>
      <w:r>
        <w:rPr>
          <w:rFonts w:eastAsiaTheme="majorEastAsia"/>
          <w:szCs w:val="20"/>
        </w:rPr>
        <w:t>Table 2</w:t>
      </w:r>
      <w:r w:rsidR="00EC2DAD" w:rsidRPr="0018083C">
        <w:rPr>
          <w:rFonts w:eastAsiaTheme="majorEastAsia"/>
          <w:szCs w:val="20"/>
        </w:rPr>
        <w:t>: Energy equivalent content of Essential Care Jr, Neocate Junior and similar products</w:t>
      </w:r>
    </w:p>
    <w:tbl>
      <w:tblPr>
        <w:tblStyle w:val="TableGrid"/>
        <w:tblW w:w="0" w:type="auto"/>
        <w:tblLook w:val="04A0" w:firstRow="1" w:lastRow="0" w:firstColumn="1" w:lastColumn="0" w:noHBand="0" w:noVBand="1"/>
        <w:tblCaption w:val="Table 2: Energy equivalent content of Essential Care Jr, Neocate Junior and similar products"/>
      </w:tblPr>
      <w:tblGrid>
        <w:gridCol w:w="1696"/>
        <w:gridCol w:w="1985"/>
        <w:gridCol w:w="2410"/>
        <w:gridCol w:w="1842"/>
        <w:gridCol w:w="1083"/>
      </w:tblGrid>
      <w:tr w:rsidR="00EC2DAD" w:rsidRPr="0018083C" w:rsidTr="001E6923">
        <w:trPr>
          <w:tblHeader/>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C2DAD" w:rsidRPr="0018083C" w:rsidRDefault="00EC2DAD">
            <w:pPr>
              <w:pStyle w:val="PBSnormal0"/>
              <w:spacing w:before="40" w:after="40" w:line="240" w:lineRule="auto"/>
              <w:jc w:val="left"/>
              <w:rPr>
                <w:rFonts w:ascii="Arial Narrow" w:hAnsi="Arial Narrow"/>
                <w:b/>
                <w:sz w:val="20"/>
              </w:rPr>
            </w:pPr>
            <w:r w:rsidRPr="0018083C">
              <w:rPr>
                <w:rFonts w:ascii="Arial Narrow" w:hAnsi="Arial Narrow"/>
                <w:b/>
                <w:sz w:val="20"/>
              </w:rPr>
              <w:t>Brand Name</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C2DAD" w:rsidRPr="0018083C" w:rsidRDefault="00EC2DAD">
            <w:pPr>
              <w:pStyle w:val="PBSnormal0"/>
              <w:spacing w:before="40" w:after="40" w:line="240" w:lineRule="auto"/>
              <w:jc w:val="left"/>
              <w:rPr>
                <w:rFonts w:ascii="Arial Narrow" w:hAnsi="Arial Narrow"/>
                <w:b/>
                <w:sz w:val="20"/>
              </w:rPr>
            </w:pPr>
            <w:r w:rsidRPr="0018083C">
              <w:rPr>
                <w:rFonts w:ascii="Arial Narrow" w:hAnsi="Arial Narrow"/>
                <w:b/>
                <w:sz w:val="20"/>
              </w:rPr>
              <w:t>PBS Item number</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C2DAD" w:rsidRPr="0018083C" w:rsidRDefault="00EC2DAD">
            <w:pPr>
              <w:pStyle w:val="PBSnormal0"/>
              <w:spacing w:before="40" w:after="40" w:line="240" w:lineRule="auto"/>
              <w:jc w:val="center"/>
              <w:rPr>
                <w:rFonts w:ascii="Arial Narrow" w:hAnsi="Arial Narrow"/>
                <w:b/>
                <w:sz w:val="20"/>
              </w:rPr>
            </w:pPr>
            <w:r w:rsidRPr="0018083C">
              <w:rPr>
                <w:rFonts w:ascii="Arial Narrow" w:hAnsi="Arial Narrow"/>
                <w:b/>
                <w:sz w:val="20"/>
              </w:rPr>
              <w:t xml:space="preserve">Kilojoules per 100g powder </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C2DAD" w:rsidRPr="0018083C" w:rsidRDefault="00EC2DAD">
            <w:pPr>
              <w:pStyle w:val="PBSnormal0"/>
              <w:spacing w:before="40" w:after="40" w:line="240" w:lineRule="auto"/>
              <w:jc w:val="center"/>
              <w:rPr>
                <w:rFonts w:ascii="Arial Narrow" w:hAnsi="Arial Narrow"/>
                <w:b/>
                <w:sz w:val="20"/>
              </w:rPr>
            </w:pPr>
            <w:r w:rsidRPr="0018083C">
              <w:rPr>
                <w:rFonts w:ascii="Arial Narrow" w:hAnsi="Arial Narrow"/>
                <w:b/>
                <w:sz w:val="20"/>
              </w:rPr>
              <w:t>AEMP for 400g can</w:t>
            </w:r>
          </w:p>
        </w:tc>
        <w:tc>
          <w:tcPr>
            <w:tcW w:w="1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C2DAD" w:rsidRPr="0018083C" w:rsidRDefault="00EC2DAD">
            <w:pPr>
              <w:pStyle w:val="PBSnormal0"/>
              <w:spacing w:before="40" w:after="40" w:line="240" w:lineRule="auto"/>
              <w:jc w:val="center"/>
              <w:rPr>
                <w:rFonts w:ascii="Arial Narrow" w:hAnsi="Arial Narrow"/>
                <w:b/>
                <w:sz w:val="20"/>
              </w:rPr>
            </w:pPr>
            <w:r w:rsidRPr="0018083C">
              <w:rPr>
                <w:rFonts w:ascii="Arial Narrow" w:hAnsi="Arial Narrow"/>
                <w:b/>
                <w:sz w:val="20"/>
              </w:rPr>
              <w:t>DPMQ</w:t>
            </w:r>
          </w:p>
        </w:tc>
      </w:tr>
      <w:tr w:rsidR="00EC2DAD" w:rsidRPr="0018083C" w:rsidTr="00452E75">
        <w:tc>
          <w:tcPr>
            <w:tcW w:w="1696" w:type="dxa"/>
            <w:tcBorders>
              <w:top w:val="single" w:sz="4" w:space="0" w:color="auto"/>
              <w:left w:val="single" w:sz="4" w:space="0" w:color="auto"/>
              <w:bottom w:val="single" w:sz="4" w:space="0" w:color="auto"/>
              <w:right w:val="single" w:sz="4" w:space="0" w:color="auto"/>
            </w:tcBorders>
            <w:hideMark/>
          </w:tcPr>
          <w:p w:rsidR="00EC2DAD" w:rsidRPr="0018083C" w:rsidRDefault="00EC2DAD">
            <w:pPr>
              <w:pStyle w:val="PBSnormal0"/>
              <w:spacing w:before="40" w:after="40" w:line="240" w:lineRule="auto"/>
              <w:jc w:val="left"/>
              <w:rPr>
                <w:rFonts w:ascii="Arial Narrow" w:hAnsi="Arial Narrow"/>
                <w:sz w:val="20"/>
              </w:rPr>
            </w:pPr>
            <w:r w:rsidRPr="0018083C">
              <w:rPr>
                <w:rFonts w:ascii="Arial Narrow" w:hAnsi="Arial Narrow"/>
                <w:b/>
                <w:sz w:val="20"/>
              </w:rPr>
              <w:t>Essential Care Jr</w:t>
            </w:r>
          </w:p>
        </w:tc>
        <w:tc>
          <w:tcPr>
            <w:tcW w:w="1985" w:type="dxa"/>
            <w:tcBorders>
              <w:top w:val="single" w:sz="4" w:space="0" w:color="auto"/>
              <w:left w:val="single" w:sz="4" w:space="0" w:color="auto"/>
              <w:bottom w:val="single" w:sz="4" w:space="0" w:color="auto"/>
              <w:right w:val="single" w:sz="4" w:space="0" w:color="auto"/>
            </w:tcBorders>
            <w:hideMark/>
          </w:tcPr>
          <w:p w:rsidR="00EC2DAD" w:rsidRPr="0018083C" w:rsidRDefault="00EC2DAD">
            <w:pPr>
              <w:pStyle w:val="PBSnormal0"/>
              <w:spacing w:before="40" w:after="40" w:line="240" w:lineRule="auto"/>
              <w:jc w:val="left"/>
              <w:rPr>
                <w:rFonts w:ascii="Arial Narrow" w:hAnsi="Arial Narrow"/>
                <w:sz w:val="20"/>
              </w:rPr>
            </w:pPr>
            <w:r w:rsidRPr="0018083C">
              <w:rPr>
                <w:rFonts w:ascii="Arial Narrow" w:hAnsi="Arial Narrow"/>
                <w:sz w:val="20"/>
              </w:rPr>
              <w:t>-</w:t>
            </w:r>
          </w:p>
        </w:tc>
        <w:tc>
          <w:tcPr>
            <w:tcW w:w="2410" w:type="dxa"/>
            <w:tcBorders>
              <w:top w:val="single" w:sz="4" w:space="0" w:color="auto"/>
              <w:left w:val="single" w:sz="4" w:space="0" w:color="auto"/>
              <w:bottom w:val="single" w:sz="4" w:space="0" w:color="auto"/>
              <w:right w:val="single" w:sz="4" w:space="0" w:color="auto"/>
            </w:tcBorders>
            <w:hideMark/>
          </w:tcPr>
          <w:p w:rsidR="00EC2DAD" w:rsidRPr="0018083C" w:rsidRDefault="00EC2DAD">
            <w:pPr>
              <w:pStyle w:val="PBSnormal0"/>
              <w:spacing w:before="40" w:after="40" w:line="240" w:lineRule="auto"/>
              <w:jc w:val="center"/>
              <w:rPr>
                <w:rFonts w:ascii="Arial Narrow" w:hAnsi="Arial Narrow"/>
                <w:sz w:val="20"/>
              </w:rPr>
            </w:pPr>
            <w:r w:rsidRPr="0018083C">
              <w:rPr>
                <w:rFonts w:ascii="Arial Narrow" w:hAnsi="Arial Narrow"/>
                <w:sz w:val="20"/>
              </w:rPr>
              <w:t>1946</w:t>
            </w:r>
          </w:p>
        </w:tc>
        <w:tc>
          <w:tcPr>
            <w:tcW w:w="1842" w:type="dxa"/>
            <w:tcBorders>
              <w:top w:val="single" w:sz="4" w:space="0" w:color="auto"/>
              <w:left w:val="single" w:sz="4" w:space="0" w:color="auto"/>
              <w:bottom w:val="single" w:sz="4" w:space="0" w:color="auto"/>
              <w:right w:val="single" w:sz="4" w:space="0" w:color="auto"/>
            </w:tcBorders>
            <w:hideMark/>
          </w:tcPr>
          <w:p w:rsidR="00EC2DAD" w:rsidRPr="0018083C" w:rsidRDefault="00EC2DAD">
            <w:pPr>
              <w:pStyle w:val="PBSnormal0"/>
              <w:spacing w:before="40" w:after="40" w:line="240" w:lineRule="auto"/>
              <w:jc w:val="center"/>
              <w:rPr>
                <w:rFonts w:ascii="Arial Narrow" w:hAnsi="Arial Narrow"/>
                <w:sz w:val="20"/>
              </w:rPr>
            </w:pPr>
            <w:r w:rsidRPr="0018083C">
              <w:rPr>
                <w:rFonts w:ascii="Arial Narrow" w:hAnsi="Arial Narrow"/>
                <w:sz w:val="20"/>
              </w:rPr>
              <w:t>Proposed:</w:t>
            </w:r>
          </w:p>
          <w:p w:rsidR="00EC2DAD" w:rsidRPr="0018083C" w:rsidRDefault="00EC2DAD">
            <w:pPr>
              <w:pStyle w:val="PBSnormal0"/>
              <w:spacing w:before="40" w:after="40" w:line="240" w:lineRule="auto"/>
              <w:jc w:val="center"/>
              <w:rPr>
                <w:rFonts w:ascii="Arial Narrow" w:hAnsi="Arial Narrow"/>
                <w:sz w:val="20"/>
              </w:rPr>
            </w:pPr>
            <w:r w:rsidRPr="0018083C">
              <w:rPr>
                <w:rFonts w:ascii="Arial Narrow" w:hAnsi="Arial Narrow"/>
                <w:sz w:val="20"/>
              </w:rPr>
              <w:t>$78.30 for 800 g</w:t>
            </w:r>
          </w:p>
        </w:tc>
        <w:tc>
          <w:tcPr>
            <w:tcW w:w="1083" w:type="dxa"/>
            <w:tcBorders>
              <w:top w:val="single" w:sz="4" w:space="0" w:color="auto"/>
              <w:left w:val="single" w:sz="4" w:space="0" w:color="auto"/>
              <w:bottom w:val="single" w:sz="4" w:space="0" w:color="auto"/>
              <w:right w:val="single" w:sz="4" w:space="0" w:color="auto"/>
            </w:tcBorders>
          </w:tcPr>
          <w:p w:rsidR="00EC2DAD" w:rsidRPr="0018083C" w:rsidRDefault="00EC2DAD">
            <w:pPr>
              <w:pStyle w:val="PBSnormal0"/>
              <w:spacing w:before="40" w:after="40" w:line="240" w:lineRule="auto"/>
              <w:jc w:val="center"/>
              <w:rPr>
                <w:rFonts w:ascii="Arial Narrow" w:hAnsi="Arial Narrow"/>
                <w:sz w:val="20"/>
              </w:rPr>
            </w:pPr>
            <w:r w:rsidRPr="0018083C">
              <w:rPr>
                <w:rFonts w:ascii="Arial Narrow" w:hAnsi="Arial Narrow"/>
                <w:sz w:val="20"/>
              </w:rPr>
              <w:t>$360.62</w:t>
            </w:r>
          </w:p>
        </w:tc>
      </w:tr>
      <w:tr w:rsidR="00EC2DAD" w:rsidRPr="0018083C" w:rsidTr="00452E75">
        <w:tc>
          <w:tcPr>
            <w:tcW w:w="1696" w:type="dxa"/>
            <w:tcBorders>
              <w:top w:val="single" w:sz="4" w:space="0" w:color="auto"/>
              <w:left w:val="single" w:sz="4" w:space="0" w:color="auto"/>
              <w:bottom w:val="single" w:sz="4" w:space="0" w:color="auto"/>
              <w:right w:val="single" w:sz="4" w:space="0" w:color="auto"/>
            </w:tcBorders>
            <w:hideMark/>
          </w:tcPr>
          <w:p w:rsidR="00EC2DAD" w:rsidRPr="0018083C" w:rsidRDefault="00EC2DAD">
            <w:pPr>
              <w:jc w:val="left"/>
              <w:rPr>
                <w:rFonts w:ascii="Arial Narrow" w:hAnsi="Arial Narrow" w:cs="Arial"/>
                <w:bCs/>
                <w:sz w:val="20"/>
                <w:szCs w:val="20"/>
              </w:rPr>
            </w:pPr>
            <w:r w:rsidRPr="0018083C">
              <w:rPr>
                <w:rFonts w:ascii="Arial Narrow" w:hAnsi="Arial Narrow" w:cs="Arial"/>
                <w:bCs/>
                <w:sz w:val="20"/>
                <w:szCs w:val="20"/>
              </w:rPr>
              <w:t>Neocate Junior</w:t>
            </w:r>
          </w:p>
        </w:tc>
        <w:tc>
          <w:tcPr>
            <w:tcW w:w="1985" w:type="dxa"/>
            <w:tcBorders>
              <w:top w:val="single" w:sz="4" w:space="0" w:color="auto"/>
              <w:left w:val="single" w:sz="4" w:space="0" w:color="auto"/>
              <w:bottom w:val="single" w:sz="4" w:space="0" w:color="auto"/>
              <w:right w:val="single" w:sz="4" w:space="0" w:color="auto"/>
            </w:tcBorders>
            <w:hideMark/>
          </w:tcPr>
          <w:p w:rsidR="00EC2DAD" w:rsidRPr="0018083C" w:rsidRDefault="00EC2DAD">
            <w:pPr>
              <w:jc w:val="left"/>
              <w:rPr>
                <w:rFonts w:ascii="Arial Narrow" w:hAnsi="Arial Narrow" w:cs="Arial"/>
                <w:bCs/>
                <w:sz w:val="20"/>
                <w:szCs w:val="20"/>
              </w:rPr>
            </w:pPr>
            <w:r w:rsidRPr="0018083C">
              <w:rPr>
                <w:rFonts w:ascii="Arial Narrow" w:hAnsi="Arial Narrow" w:cs="Arial"/>
                <w:bCs/>
                <w:sz w:val="20"/>
                <w:szCs w:val="20"/>
              </w:rPr>
              <w:t>11183N, 11161K</w:t>
            </w:r>
          </w:p>
        </w:tc>
        <w:tc>
          <w:tcPr>
            <w:tcW w:w="2410" w:type="dxa"/>
            <w:tcBorders>
              <w:top w:val="single" w:sz="4" w:space="0" w:color="auto"/>
              <w:left w:val="single" w:sz="4" w:space="0" w:color="auto"/>
              <w:bottom w:val="single" w:sz="4" w:space="0" w:color="auto"/>
              <w:right w:val="single" w:sz="4" w:space="0" w:color="auto"/>
            </w:tcBorders>
            <w:vAlign w:val="center"/>
            <w:hideMark/>
          </w:tcPr>
          <w:p w:rsidR="00EC2DAD" w:rsidRPr="0018083C" w:rsidRDefault="00EC2DAD">
            <w:pPr>
              <w:pStyle w:val="PBSnormal0"/>
              <w:spacing w:before="40" w:after="40" w:line="240" w:lineRule="auto"/>
              <w:jc w:val="center"/>
              <w:rPr>
                <w:rFonts w:ascii="Arial Narrow" w:hAnsi="Arial Narrow" w:cs="Times New Roman"/>
                <w:sz w:val="20"/>
              </w:rPr>
            </w:pPr>
            <w:r w:rsidRPr="0018083C">
              <w:rPr>
                <w:rFonts w:ascii="Arial Narrow" w:hAnsi="Arial Narrow"/>
                <w:sz w:val="20"/>
              </w:rPr>
              <w:t>1992</w:t>
            </w:r>
          </w:p>
        </w:tc>
        <w:tc>
          <w:tcPr>
            <w:tcW w:w="1842" w:type="dxa"/>
            <w:tcBorders>
              <w:top w:val="single" w:sz="4" w:space="0" w:color="auto"/>
              <w:left w:val="single" w:sz="4" w:space="0" w:color="auto"/>
              <w:bottom w:val="single" w:sz="4" w:space="0" w:color="auto"/>
              <w:right w:val="single" w:sz="4" w:space="0" w:color="auto"/>
            </w:tcBorders>
            <w:hideMark/>
          </w:tcPr>
          <w:p w:rsidR="00EC2DAD" w:rsidRPr="0018083C" w:rsidRDefault="00EC2DAD">
            <w:pPr>
              <w:pStyle w:val="PBSnormal0"/>
              <w:spacing w:before="40" w:after="40" w:line="240" w:lineRule="auto"/>
              <w:jc w:val="center"/>
              <w:rPr>
                <w:rFonts w:ascii="Arial Narrow" w:hAnsi="Arial Narrow"/>
                <w:sz w:val="20"/>
              </w:rPr>
            </w:pPr>
            <w:r w:rsidRPr="0018083C">
              <w:rPr>
                <w:rFonts w:ascii="Arial Narrow" w:hAnsi="Arial Narrow"/>
                <w:sz w:val="20"/>
              </w:rPr>
              <w:t>$39.15</w:t>
            </w:r>
          </w:p>
        </w:tc>
        <w:tc>
          <w:tcPr>
            <w:tcW w:w="1083" w:type="dxa"/>
            <w:tcBorders>
              <w:top w:val="single" w:sz="4" w:space="0" w:color="auto"/>
              <w:left w:val="single" w:sz="4" w:space="0" w:color="auto"/>
              <w:bottom w:val="single" w:sz="4" w:space="0" w:color="auto"/>
              <w:right w:val="single" w:sz="4" w:space="0" w:color="auto"/>
            </w:tcBorders>
          </w:tcPr>
          <w:p w:rsidR="00EC2DAD" w:rsidRPr="0018083C" w:rsidRDefault="00EC2DAD">
            <w:pPr>
              <w:pStyle w:val="PBSnormal0"/>
              <w:spacing w:before="40" w:after="40" w:line="240" w:lineRule="auto"/>
              <w:jc w:val="center"/>
              <w:rPr>
                <w:rFonts w:ascii="Arial Narrow" w:hAnsi="Arial Narrow"/>
                <w:sz w:val="20"/>
              </w:rPr>
            </w:pPr>
            <w:r w:rsidRPr="0018083C">
              <w:rPr>
                <w:rFonts w:ascii="Arial Narrow" w:hAnsi="Arial Narrow"/>
                <w:sz w:val="20"/>
              </w:rPr>
              <w:t>$360.54</w:t>
            </w:r>
          </w:p>
        </w:tc>
      </w:tr>
      <w:tr w:rsidR="00EC2DAD" w:rsidRPr="0018083C" w:rsidTr="00452E75">
        <w:tc>
          <w:tcPr>
            <w:tcW w:w="1696" w:type="dxa"/>
            <w:tcBorders>
              <w:top w:val="single" w:sz="4" w:space="0" w:color="auto"/>
              <w:left w:val="single" w:sz="4" w:space="0" w:color="auto"/>
              <w:bottom w:val="single" w:sz="4" w:space="0" w:color="auto"/>
              <w:right w:val="single" w:sz="4" w:space="0" w:color="auto"/>
            </w:tcBorders>
            <w:vAlign w:val="center"/>
            <w:hideMark/>
          </w:tcPr>
          <w:p w:rsidR="00EC2DAD" w:rsidRPr="0018083C" w:rsidRDefault="00EC2DAD">
            <w:pPr>
              <w:jc w:val="left"/>
              <w:rPr>
                <w:rFonts w:ascii="Arial Narrow" w:hAnsi="Arial Narrow" w:cs="Arial"/>
                <w:bCs/>
                <w:sz w:val="20"/>
                <w:szCs w:val="20"/>
              </w:rPr>
            </w:pPr>
            <w:r w:rsidRPr="0018083C">
              <w:rPr>
                <w:rFonts w:ascii="Arial Narrow" w:hAnsi="Arial Narrow" w:cs="Arial"/>
                <w:bCs/>
                <w:sz w:val="20"/>
                <w:szCs w:val="20"/>
              </w:rPr>
              <w:t>Alfamino Junior</w:t>
            </w:r>
          </w:p>
        </w:tc>
        <w:tc>
          <w:tcPr>
            <w:tcW w:w="1985" w:type="dxa"/>
            <w:tcBorders>
              <w:top w:val="single" w:sz="4" w:space="0" w:color="auto"/>
              <w:left w:val="single" w:sz="4" w:space="0" w:color="auto"/>
              <w:bottom w:val="single" w:sz="4" w:space="0" w:color="auto"/>
              <w:right w:val="single" w:sz="4" w:space="0" w:color="auto"/>
            </w:tcBorders>
            <w:vAlign w:val="center"/>
            <w:hideMark/>
          </w:tcPr>
          <w:p w:rsidR="00EC2DAD" w:rsidRPr="0018083C" w:rsidRDefault="00EC2DAD">
            <w:pPr>
              <w:jc w:val="left"/>
              <w:rPr>
                <w:rFonts w:ascii="Arial Narrow" w:hAnsi="Arial Narrow"/>
                <w:sz w:val="20"/>
                <w:szCs w:val="20"/>
              </w:rPr>
            </w:pPr>
            <w:r w:rsidRPr="0018083C">
              <w:rPr>
                <w:rFonts w:ascii="Arial Narrow" w:hAnsi="Arial Narrow"/>
                <w:sz w:val="20"/>
                <w:szCs w:val="20"/>
              </w:rPr>
              <w:t>10522T, 10527C</w:t>
            </w:r>
          </w:p>
        </w:tc>
        <w:tc>
          <w:tcPr>
            <w:tcW w:w="2410" w:type="dxa"/>
            <w:tcBorders>
              <w:top w:val="single" w:sz="4" w:space="0" w:color="auto"/>
              <w:left w:val="single" w:sz="4" w:space="0" w:color="auto"/>
              <w:bottom w:val="single" w:sz="4" w:space="0" w:color="auto"/>
              <w:right w:val="single" w:sz="4" w:space="0" w:color="auto"/>
            </w:tcBorders>
            <w:vAlign w:val="center"/>
            <w:hideMark/>
          </w:tcPr>
          <w:p w:rsidR="00EC2DAD" w:rsidRPr="0018083C" w:rsidRDefault="00EC2DAD">
            <w:pPr>
              <w:pStyle w:val="PBSnormal0"/>
              <w:spacing w:before="40" w:after="40" w:line="240" w:lineRule="auto"/>
              <w:jc w:val="center"/>
              <w:rPr>
                <w:rFonts w:ascii="Arial Narrow" w:hAnsi="Arial Narrow"/>
                <w:sz w:val="20"/>
              </w:rPr>
            </w:pPr>
            <w:r w:rsidRPr="0018083C">
              <w:rPr>
                <w:rFonts w:ascii="Arial Narrow" w:hAnsi="Arial Narrow"/>
                <w:sz w:val="20"/>
              </w:rPr>
              <w:t>1900</w:t>
            </w:r>
          </w:p>
        </w:tc>
        <w:tc>
          <w:tcPr>
            <w:tcW w:w="1842" w:type="dxa"/>
            <w:tcBorders>
              <w:top w:val="single" w:sz="4" w:space="0" w:color="auto"/>
              <w:left w:val="single" w:sz="4" w:space="0" w:color="auto"/>
              <w:bottom w:val="single" w:sz="4" w:space="0" w:color="auto"/>
              <w:right w:val="single" w:sz="4" w:space="0" w:color="auto"/>
            </w:tcBorders>
            <w:hideMark/>
          </w:tcPr>
          <w:p w:rsidR="00EC2DAD" w:rsidRPr="0018083C" w:rsidRDefault="00EC2DAD">
            <w:pPr>
              <w:pStyle w:val="PBSnormal0"/>
              <w:spacing w:before="40" w:after="40" w:line="240" w:lineRule="auto"/>
              <w:jc w:val="center"/>
              <w:rPr>
                <w:rFonts w:ascii="Arial Narrow" w:hAnsi="Arial Narrow"/>
                <w:sz w:val="20"/>
              </w:rPr>
            </w:pPr>
            <w:r w:rsidRPr="0018083C">
              <w:rPr>
                <w:rFonts w:ascii="Arial Narrow" w:hAnsi="Arial Narrow"/>
                <w:sz w:val="20"/>
              </w:rPr>
              <w:t>$39.15</w:t>
            </w:r>
          </w:p>
        </w:tc>
        <w:tc>
          <w:tcPr>
            <w:tcW w:w="1083" w:type="dxa"/>
            <w:tcBorders>
              <w:top w:val="single" w:sz="4" w:space="0" w:color="auto"/>
              <w:left w:val="single" w:sz="4" w:space="0" w:color="auto"/>
              <w:bottom w:val="single" w:sz="4" w:space="0" w:color="auto"/>
              <w:right w:val="single" w:sz="4" w:space="0" w:color="auto"/>
            </w:tcBorders>
          </w:tcPr>
          <w:p w:rsidR="00EC2DAD" w:rsidRPr="0018083C" w:rsidRDefault="00EC2DAD">
            <w:pPr>
              <w:pStyle w:val="PBSnormal0"/>
              <w:spacing w:before="40" w:after="40" w:line="240" w:lineRule="auto"/>
              <w:jc w:val="center"/>
              <w:rPr>
                <w:rFonts w:ascii="Arial Narrow" w:hAnsi="Arial Narrow"/>
                <w:sz w:val="20"/>
              </w:rPr>
            </w:pPr>
            <w:r w:rsidRPr="0018083C">
              <w:rPr>
                <w:rFonts w:ascii="Arial Narrow" w:hAnsi="Arial Narrow"/>
                <w:sz w:val="20"/>
              </w:rPr>
              <w:t>$360.54</w:t>
            </w:r>
          </w:p>
        </w:tc>
      </w:tr>
    </w:tbl>
    <w:p w:rsidR="00CD000E" w:rsidRPr="0018083C" w:rsidRDefault="00EC2DAD" w:rsidP="00EC2DAD">
      <w:pPr>
        <w:pStyle w:val="3Bodytext"/>
        <w:numPr>
          <w:ilvl w:val="0"/>
          <w:numId w:val="0"/>
        </w:numPr>
        <w:ind w:left="720" w:hanging="720"/>
        <w:rPr>
          <w:rFonts w:ascii="Arial Narrow" w:hAnsi="Arial Narrow"/>
          <w:sz w:val="18"/>
          <w:szCs w:val="18"/>
        </w:rPr>
      </w:pPr>
      <w:r w:rsidRPr="0018083C">
        <w:rPr>
          <w:rFonts w:ascii="Arial Narrow" w:hAnsi="Arial Narrow"/>
          <w:sz w:val="18"/>
          <w:szCs w:val="18"/>
        </w:rPr>
        <w:t>Source: Data on kilojoule equivalents is obtained from the product data sheets (Attachment 1 &amp; 2) and PBS website.</w:t>
      </w:r>
    </w:p>
    <w:p w:rsidR="007072B7" w:rsidRPr="0018083C" w:rsidRDefault="007072B7" w:rsidP="00BC7449">
      <w:pPr>
        <w:pStyle w:val="3Bodytext"/>
      </w:pPr>
      <w:r w:rsidRPr="0018083C">
        <w:t xml:space="preserve">As a </w:t>
      </w:r>
      <w:r w:rsidR="00106650" w:rsidRPr="0018083C">
        <w:t xml:space="preserve">minor </w:t>
      </w:r>
      <w:r w:rsidRPr="0018083C">
        <w:t>submission, the economic analysis has not been independently evaluated.</w:t>
      </w:r>
    </w:p>
    <w:p w:rsidR="00436B59" w:rsidRPr="0018083C" w:rsidRDefault="007072B7" w:rsidP="00436B59">
      <w:pPr>
        <w:pStyle w:val="4-SubsectionHeading"/>
        <w:rPr>
          <w:lang w:eastAsia="en-US"/>
        </w:rPr>
      </w:pPr>
      <w:r w:rsidRPr="0018083C">
        <w:rPr>
          <w:lang w:eastAsia="en-US"/>
        </w:rPr>
        <w:t>Estimated</w:t>
      </w:r>
      <w:r w:rsidR="00436B59" w:rsidRPr="0018083C">
        <w:rPr>
          <w:lang w:eastAsia="en-US"/>
        </w:rPr>
        <w:t xml:space="preserve"> cost/patient/year: </w:t>
      </w:r>
      <w:r w:rsidRPr="0018083C">
        <w:rPr>
          <w:lang w:eastAsia="en-US"/>
        </w:rPr>
        <w:t>$4327.44</w:t>
      </w:r>
    </w:p>
    <w:p w:rsidR="00436B59" w:rsidRPr="0018083C" w:rsidRDefault="00436B59" w:rsidP="00452E75">
      <w:pPr>
        <w:pStyle w:val="3Bodytext"/>
        <w:jc w:val="both"/>
      </w:pPr>
      <w:r w:rsidRPr="0018083C">
        <w:t>The estimated cost/patient per year would be $4327.44, based on a</w:t>
      </w:r>
      <w:r w:rsidRPr="0018083C">
        <w:rPr>
          <w:color w:val="FF0000"/>
        </w:rPr>
        <w:t xml:space="preserve"> </w:t>
      </w:r>
      <w:r w:rsidRPr="0018083C">
        <w:t xml:space="preserve">12 scripts per year for the maximum quantity requested at DPMQ of $360.62. </w:t>
      </w:r>
      <w:r w:rsidRPr="0018083C">
        <w:rPr>
          <w:i/>
        </w:rPr>
        <w:t>The actual cost will vary due to variations in individual patient needs.</w:t>
      </w:r>
    </w:p>
    <w:p w:rsidR="00436B59" w:rsidRPr="0018083C" w:rsidRDefault="00436B59" w:rsidP="00436B59">
      <w:pPr>
        <w:pStyle w:val="4-SubsectionHeading"/>
        <w:rPr>
          <w:lang w:eastAsia="en-US"/>
        </w:rPr>
      </w:pPr>
      <w:r w:rsidRPr="0018083C">
        <w:rPr>
          <w:lang w:eastAsia="en-US"/>
        </w:rPr>
        <w:t>Estimated PBS usage &amp; financial implications</w:t>
      </w:r>
    </w:p>
    <w:p w:rsidR="00D3692F" w:rsidRPr="0018083C" w:rsidRDefault="00D3692F" w:rsidP="00452E75">
      <w:pPr>
        <w:pStyle w:val="3Bodytext"/>
        <w:jc w:val="both"/>
      </w:pPr>
      <w:r w:rsidRPr="0018083C">
        <w:t xml:space="preserve">The submission used a market share approach for the utilisation and cost model of Essential Care Jr. The submission stated that all usage of Essential Care Jr is a substitute of usage for other relevant PBS-listed nutritional products for the same indications, with no market growth expected due to PBS listing of Essential Care Jr. </w:t>
      </w:r>
    </w:p>
    <w:p w:rsidR="00436B59" w:rsidRPr="0018083C" w:rsidRDefault="00436B59" w:rsidP="00870923">
      <w:pPr>
        <w:pStyle w:val="3Bodytext"/>
      </w:pPr>
      <w:r w:rsidRPr="0018083C">
        <w:t>The submission estimated a net cost</w:t>
      </w:r>
      <w:r w:rsidRPr="0018083C">
        <w:rPr>
          <w:color w:val="FF0000"/>
        </w:rPr>
        <w:t xml:space="preserve"> </w:t>
      </w:r>
      <w:r w:rsidRPr="0018083C">
        <w:t>to the PBS of</w:t>
      </w:r>
      <w:r w:rsidR="00870923">
        <w:t xml:space="preserve"> </w:t>
      </w:r>
      <w:r w:rsidR="00870923" w:rsidRPr="00870923">
        <w:t>$0 to &lt; $10 million</w:t>
      </w:r>
      <w:r w:rsidRPr="0018083C">
        <w:t xml:space="preserve"> in Year 6 of listing, with a total net cost to the PBS of </w:t>
      </w:r>
      <w:r w:rsidR="00870923" w:rsidRPr="00870923">
        <w:t>$0 to &lt; $10 million</w:t>
      </w:r>
      <w:r w:rsidRPr="0018083C">
        <w:t xml:space="preserve"> over the first 6 years of listing. This is summarised in the table below as well as the expected patient and prescription numbers. </w:t>
      </w:r>
    </w:p>
    <w:p w:rsidR="00436B59" w:rsidRPr="0018083C" w:rsidRDefault="00436B59" w:rsidP="00436B59">
      <w:pPr>
        <w:pStyle w:val="Tabletitles"/>
        <w:keepNext/>
        <w:rPr>
          <w:szCs w:val="20"/>
        </w:rPr>
      </w:pPr>
      <w:r w:rsidRPr="0018083C">
        <w:rPr>
          <w:rStyle w:val="CommentReference"/>
          <w:sz w:val="20"/>
          <w:szCs w:val="20"/>
        </w:rPr>
        <w:lastRenderedPageBreak/>
        <w:t>Table</w:t>
      </w:r>
      <w:r w:rsidR="00B1668F">
        <w:rPr>
          <w:rFonts w:eastAsiaTheme="majorEastAsia"/>
          <w:szCs w:val="20"/>
        </w:rPr>
        <w:t xml:space="preserve"> 3</w:t>
      </w:r>
      <w:r w:rsidRPr="0018083C">
        <w:rPr>
          <w:rFonts w:eastAsiaTheme="majorEastAsia"/>
          <w:szCs w:val="20"/>
        </w:rPr>
        <w:t xml:space="preserve">: </w:t>
      </w:r>
      <w:r w:rsidRPr="0018083C">
        <w:rPr>
          <w:rStyle w:val="CommentReference"/>
          <w:sz w:val="20"/>
          <w:szCs w:val="20"/>
        </w:rPr>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436B59" w:rsidRPr="0018083C" w:rsidTr="00436B59">
        <w:trPr>
          <w:tblHeader/>
          <w:jc w:val="center"/>
        </w:trPr>
        <w:tc>
          <w:tcPr>
            <w:tcW w:w="1118" w:type="pct"/>
            <w:shd w:val="clear" w:color="auto" w:fill="auto"/>
            <w:vAlign w:val="center"/>
          </w:tcPr>
          <w:p w:rsidR="00436B59" w:rsidRPr="0018083C" w:rsidRDefault="00436B59" w:rsidP="00436B59">
            <w:pPr>
              <w:pStyle w:val="TableText0"/>
              <w:rPr>
                <w:szCs w:val="20"/>
              </w:rPr>
            </w:pPr>
          </w:p>
        </w:tc>
        <w:tc>
          <w:tcPr>
            <w:tcW w:w="647" w:type="pct"/>
            <w:shd w:val="clear" w:color="auto" w:fill="auto"/>
            <w:vAlign w:val="center"/>
          </w:tcPr>
          <w:p w:rsidR="00436B59" w:rsidRPr="0018083C" w:rsidRDefault="00436B59" w:rsidP="00436B59">
            <w:pPr>
              <w:pStyle w:val="TableText0"/>
              <w:rPr>
                <w:b/>
                <w:szCs w:val="20"/>
              </w:rPr>
            </w:pPr>
            <w:r w:rsidRPr="0018083C">
              <w:rPr>
                <w:b/>
                <w:szCs w:val="20"/>
              </w:rPr>
              <w:t>Year 1</w:t>
            </w:r>
          </w:p>
        </w:tc>
        <w:tc>
          <w:tcPr>
            <w:tcW w:w="647" w:type="pct"/>
            <w:shd w:val="clear" w:color="auto" w:fill="auto"/>
            <w:vAlign w:val="center"/>
          </w:tcPr>
          <w:p w:rsidR="00436B59" w:rsidRPr="0018083C" w:rsidRDefault="00436B59" w:rsidP="00436B59">
            <w:pPr>
              <w:pStyle w:val="TableText0"/>
              <w:rPr>
                <w:b/>
                <w:szCs w:val="20"/>
              </w:rPr>
            </w:pPr>
            <w:r w:rsidRPr="0018083C">
              <w:rPr>
                <w:b/>
                <w:szCs w:val="20"/>
              </w:rPr>
              <w:t>Year 2</w:t>
            </w:r>
          </w:p>
        </w:tc>
        <w:tc>
          <w:tcPr>
            <w:tcW w:w="647" w:type="pct"/>
            <w:shd w:val="clear" w:color="auto" w:fill="auto"/>
            <w:vAlign w:val="center"/>
          </w:tcPr>
          <w:p w:rsidR="00436B59" w:rsidRPr="0018083C" w:rsidRDefault="00436B59" w:rsidP="00436B59">
            <w:pPr>
              <w:pStyle w:val="TableText0"/>
              <w:rPr>
                <w:b/>
                <w:szCs w:val="20"/>
              </w:rPr>
            </w:pPr>
            <w:r w:rsidRPr="0018083C">
              <w:rPr>
                <w:b/>
                <w:szCs w:val="20"/>
              </w:rPr>
              <w:t>Year 3</w:t>
            </w:r>
          </w:p>
        </w:tc>
        <w:tc>
          <w:tcPr>
            <w:tcW w:w="647" w:type="pct"/>
            <w:shd w:val="clear" w:color="auto" w:fill="auto"/>
            <w:vAlign w:val="center"/>
          </w:tcPr>
          <w:p w:rsidR="00436B59" w:rsidRPr="0018083C" w:rsidRDefault="00436B59" w:rsidP="00436B59">
            <w:pPr>
              <w:pStyle w:val="TableText0"/>
              <w:rPr>
                <w:b/>
                <w:szCs w:val="20"/>
              </w:rPr>
            </w:pPr>
            <w:r w:rsidRPr="0018083C">
              <w:rPr>
                <w:b/>
                <w:szCs w:val="20"/>
              </w:rPr>
              <w:t>Year 4</w:t>
            </w:r>
          </w:p>
        </w:tc>
        <w:tc>
          <w:tcPr>
            <w:tcW w:w="647" w:type="pct"/>
            <w:shd w:val="clear" w:color="auto" w:fill="auto"/>
            <w:vAlign w:val="center"/>
          </w:tcPr>
          <w:p w:rsidR="00436B59" w:rsidRPr="0018083C" w:rsidRDefault="00436B59" w:rsidP="00436B59">
            <w:pPr>
              <w:pStyle w:val="TableText0"/>
              <w:rPr>
                <w:b/>
                <w:szCs w:val="20"/>
              </w:rPr>
            </w:pPr>
            <w:r w:rsidRPr="0018083C">
              <w:rPr>
                <w:b/>
                <w:szCs w:val="20"/>
              </w:rPr>
              <w:t>Year 5</w:t>
            </w:r>
          </w:p>
        </w:tc>
        <w:tc>
          <w:tcPr>
            <w:tcW w:w="647" w:type="pct"/>
          </w:tcPr>
          <w:p w:rsidR="00436B59" w:rsidRPr="0018083C" w:rsidRDefault="00436B59" w:rsidP="00436B59">
            <w:pPr>
              <w:pStyle w:val="TableText0"/>
              <w:rPr>
                <w:b/>
                <w:szCs w:val="20"/>
              </w:rPr>
            </w:pPr>
            <w:r w:rsidRPr="0018083C">
              <w:rPr>
                <w:b/>
                <w:szCs w:val="20"/>
              </w:rPr>
              <w:t>Year 6</w:t>
            </w:r>
          </w:p>
        </w:tc>
      </w:tr>
      <w:tr w:rsidR="00436B59" w:rsidRPr="0018083C" w:rsidTr="00436B59">
        <w:trPr>
          <w:jc w:val="center"/>
        </w:trPr>
        <w:tc>
          <w:tcPr>
            <w:tcW w:w="5000" w:type="pct"/>
            <w:gridSpan w:val="7"/>
            <w:shd w:val="clear" w:color="auto" w:fill="auto"/>
            <w:vAlign w:val="center"/>
          </w:tcPr>
          <w:p w:rsidR="00436B59" w:rsidRPr="0018083C" w:rsidRDefault="00436B59" w:rsidP="00436B59">
            <w:pPr>
              <w:pStyle w:val="TableText0"/>
              <w:rPr>
                <w:b/>
                <w:color w:val="000000"/>
                <w:szCs w:val="20"/>
              </w:rPr>
            </w:pPr>
            <w:r w:rsidRPr="0018083C">
              <w:rPr>
                <w:b/>
                <w:color w:val="000000"/>
                <w:szCs w:val="20"/>
              </w:rPr>
              <w:t>Estimated extent of use</w:t>
            </w:r>
          </w:p>
        </w:tc>
      </w:tr>
      <w:tr w:rsidR="00436B59" w:rsidRPr="0018083C" w:rsidTr="00436B59">
        <w:trPr>
          <w:jc w:val="center"/>
        </w:trPr>
        <w:tc>
          <w:tcPr>
            <w:tcW w:w="1118" w:type="pct"/>
            <w:shd w:val="clear" w:color="auto" w:fill="auto"/>
            <w:vAlign w:val="center"/>
          </w:tcPr>
          <w:p w:rsidR="00436B59" w:rsidRPr="0018083C" w:rsidRDefault="00436B59" w:rsidP="00436B59">
            <w:pPr>
              <w:pStyle w:val="TableText0"/>
              <w:rPr>
                <w:szCs w:val="20"/>
              </w:rPr>
            </w:pPr>
            <w:r w:rsidRPr="0018083C">
              <w:rPr>
                <w:szCs w:val="20"/>
              </w:rPr>
              <w:t>Number of scripts dispensed</w:t>
            </w:r>
            <w:r w:rsidRPr="0018083C">
              <w:rPr>
                <w:szCs w:val="20"/>
                <w:vertAlign w:val="superscript"/>
              </w:rPr>
              <w:t>a</w:t>
            </w:r>
          </w:p>
        </w:tc>
        <w:tc>
          <w:tcPr>
            <w:tcW w:w="647" w:type="pct"/>
            <w:shd w:val="clear" w:color="auto" w:fill="auto"/>
            <w:vAlign w:val="center"/>
          </w:tcPr>
          <w:p w:rsidR="00436B59" w:rsidRPr="00C8204B" w:rsidRDefault="00C8204B" w:rsidP="00436B59">
            <w:pPr>
              <w:pStyle w:val="TableText0"/>
              <w:jc w:val="center"/>
              <w:rPr>
                <w:color w:val="000000"/>
                <w:szCs w:val="20"/>
                <w:vertAlign w:val="superscript"/>
              </w:rPr>
            </w:pPr>
            <w:r>
              <w:rPr>
                <w:noProof/>
                <w:color w:val="000000"/>
                <w:szCs w:val="20"/>
                <w:highlight w:val="black"/>
              </w:rPr>
              <w:t>'''''''''</w:t>
            </w:r>
            <w:r w:rsidR="00D8401C">
              <w:rPr>
                <w:color w:val="000000"/>
                <w:szCs w:val="20"/>
                <w:vertAlign w:val="superscript"/>
              </w:rPr>
              <w:t>1</w:t>
            </w:r>
          </w:p>
        </w:tc>
        <w:tc>
          <w:tcPr>
            <w:tcW w:w="647" w:type="pct"/>
            <w:shd w:val="clear" w:color="auto" w:fill="auto"/>
            <w:vAlign w:val="center"/>
          </w:tcPr>
          <w:p w:rsidR="00436B59" w:rsidRPr="00C8204B" w:rsidRDefault="00C8204B" w:rsidP="00436B59">
            <w:pPr>
              <w:pStyle w:val="TableText0"/>
              <w:jc w:val="center"/>
              <w:rPr>
                <w:color w:val="000000"/>
                <w:szCs w:val="20"/>
                <w:vertAlign w:val="superscript"/>
              </w:rPr>
            </w:pPr>
            <w:r>
              <w:rPr>
                <w:noProof/>
                <w:color w:val="000000"/>
                <w:szCs w:val="20"/>
                <w:highlight w:val="black"/>
              </w:rPr>
              <w:t>''''''''</w:t>
            </w:r>
            <w:r w:rsidR="00D8401C">
              <w:rPr>
                <w:color w:val="000000"/>
                <w:szCs w:val="20"/>
                <w:vertAlign w:val="superscript"/>
              </w:rPr>
              <w:t>1</w:t>
            </w:r>
          </w:p>
        </w:tc>
        <w:tc>
          <w:tcPr>
            <w:tcW w:w="647" w:type="pct"/>
            <w:shd w:val="clear" w:color="auto" w:fill="auto"/>
            <w:vAlign w:val="center"/>
          </w:tcPr>
          <w:p w:rsidR="00436B59" w:rsidRPr="00C8204B" w:rsidRDefault="00C8204B" w:rsidP="00436B59">
            <w:pPr>
              <w:pStyle w:val="TableText0"/>
              <w:jc w:val="center"/>
              <w:rPr>
                <w:color w:val="000000"/>
                <w:szCs w:val="20"/>
                <w:vertAlign w:val="superscript"/>
              </w:rPr>
            </w:pPr>
            <w:r>
              <w:rPr>
                <w:noProof/>
                <w:color w:val="000000"/>
                <w:szCs w:val="20"/>
                <w:highlight w:val="black"/>
              </w:rPr>
              <w:t>'''''''''</w:t>
            </w:r>
            <w:r w:rsidR="00D8401C">
              <w:rPr>
                <w:color w:val="000000"/>
                <w:szCs w:val="20"/>
                <w:vertAlign w:val="superscript"/>
              </w:rPr>
              <w:t>1</w:t>
            </w:r>
          </w:p>
        </w:tc>
        <w:tc>
          <w:tcPr>
            <w:tcW w:w="647" w:type="pct"/>
            <w:shd w:val="clear" w:color="auto" w:fill="auto"/>
            <w:vAlign w:val="center"/>
          </w:tcPr>
          <w:p w:rsidR="00436B59" w:rsidRPr="00C8204B" w:rsidRDefault="00C8204B" w:rsidP="00436B59">
            <w:pPr>
              <w:pStyle w:val="TableText0"/>
              <w:jc w:val="center"/>
              <w:rPr>
                <w:color w:val="000000"/>
                <w:szCs w:val="20"/>
                <w:vertAlign w:val="superscript"/>
              </w:rPr>
            </w:pPr>
            <w:r>
              <w:rPr>
                <w:noProof/>
                <w:color w:val="000000"/>
                <w:szCs w:val="20"/>
                <w:highlight w:val="black"/>
              </w:rPr>
              <w:t>'''''''''</w:t>
            </w:r>
            <w:r w:rsidR="00D8401C">
              <w:rPr>
                <w:color w:val="000000"/>
                <w:szCs w:val="20"/>
                <w:vertAlign w:val="superscript"/>
              </w:rPr>
              <w:t>2</w:t>
            </w:r>
          </w:p>
        </w:tc>
        <w:tc>
          <w:tcPr>
            <w:tcW w:w="647" w:type="pct"/>
            <w:shd w:val="clear" w:color="auto" w:fill="auto"/>
            <w:vAlign w:val="center"/>
          </w:tcPr>
          <w:p w:rsidR="00436B59" w:rsidRPr="00C8204B" w:rsidRDefault="00C8204B" w:rsidP="00436B59">
            <w:pPr>
              <w:pStyle w:val="TableText0"/>
              <w:jc w:val="center"/>
              <w:rPr>
                <w:color w:val="000000"/>
                <w:szCs w:val="20"/>
                <w:vertAlign w:val="superscript"/>
              </w:rPr>
            </w:pPr>
            <w:r>
              <w:rPr>
                <w:noProof/>
                <w:color w:val="000000"/>
                <w:szCs w:val="20"/>
                <w:highlight w:val="black"/>
              </w:rPr>
              <w:t>'''''''''</w:t>
            </w:r>
            <w:r w:rsidR="00D8401C">
              <w:rPr>
                <w:color w:val="000000"/>
                <w:szCs w:val="20"/>
                <w:vertAlign w:val="superscript"/>
              </w:rPr>
              <w:t>2</w:t>
            </w:r>
          </w:p>
        </w:tc>
        <w:tc>
          <w:tcPr>
            <w:tcW w:w="647" w:type="pct"/>
            <w:tcBorders>
              <w:bottom w:val="single" w:sz="4" w:space="0" w:color="auto"/>
            </w:tcBorders>
            <w:vAlign w:val="center"/>
          </w:tcPr>
          <w:p w:rsidR="00436B59" w:rsidRPr="00C8204B" w:rsidRDefault="00C8204B" w:rsidP="00436B59">
            <w:pPr>
              <w:pStyle w:val="TableText0"/>
              <w:jc w:val="center"/>
              <w:rPr>
                <w:color w:val="000000"/>
                <w:szCs w:val="20"/>
                <w:vertAlign w:val="superscript"/>
              </w:rPr>
            </w:pPr>
            <w:r>
              <w:rPr>
                <w:noProof/>
                <w:color w:val="000000"/>
                <w:szCs w:val="20"/>
                <w:highlight w:val="black"/>
              </w:rPr>
              <w:t>'''''''''</w:t>
            </w:r>
            <w:r w:rsidR="00D8401C">
              <w:rPr>
                <w:color w:val="000000"/>
                <w:szCs w:val="20"/>
                <w:vertAlign w:val="superscript"/>
              </w:rPr>
              <w:t>2</w:t>
            </w:r>
          </w:p>
        </w:tc>
      </w:tr>
      <w:tr w:rsidR="00436B59" w:rsidRPr="0018083C" w:rsidTr="00436B59">
        <w:trPr>
          <w:jc w:val="center"/>
        </w:trPr>
        <w:tc>
          <w:tcPr>
            <w:tcW w:w="5000" w:type="pct"/>
            <w:gridSpan w:val="7"/>
            <w:shd w:val="clear" w:color="auto" w:fill="auto"/>
            <w:vAlign w:val="center"/>
          </w:tcPr>
          <w:p w:rsidR="00436B59" w:rsidRPr="0018083C" w:rsidRDefault="00436B59" w:rsidP="00436B59">
            <w:pPr>
              <w:pStyle w:val="TableText0"/>
              <w:rPr>
                <w:b/>
                <w:color w:val="000000"/>
                <w:szCs w:val="20"/>
              </w:rPr>
            </w:pPr>
            <w:r w:rsidRPr="0018083C">
              <w:rPr>
                <w:b/>
                <w:color w:val="000000"/>
                <w:szCs w:val="20"/>
              </w:rPr>
              <w:t>Estimated financial implications of Essential Care Jr</w:t>
            </w:r>
          </w:p>
        </w:tc>
      </w:tr>
      <w:tr w:rsidR="00436B59" w:rsidRPr="0018083C" w:rsidTr="00436B59">
        <w:trPr>
          <w:jc w:val="center"/>
        </w:trPr>
        <w:tc>
          <w:tcPr>
            <w:tcW w:w="1118" w:type="pct"/>
            <w:shd w:val="clear" w:color="auto" w:fill="auto"/>
            <w:vAlign w:val="center"/>
          </w:tcPr>
          <w:p w:rsidR="00436B59" w:rsidRPr="0018083C" w:rsidRDefault="00436B59" w:rsidP="00436B59">
            <w:pPr>
              <w:pStyle w:val="TableText0"/>
              <w:rPr>
                <w:szCs w:val="20"/>
              </w:rPr>
            </w:pPr>
            <w:r w:rsidRPr="0018083C">
              <w:rPr>
                <w:szCs w:val="20"/>
              </w:rPr>
              <w:t>Cost to PBS</w:t>
            </w:r>
          </w:p>
        </w:tc>
        <w:tc>
          <w:tcPr>
            <w:tcW w:w="647" w:type="pct"/>
            <w:shd w:val="clear" w:color="auto" w:fill="auto"/>
            <w:vAlign w:val="center"/>
          </w:tcPr>
          <w:p w:rsidR="00436B59" w:rsidRPr="00C8204B" w:rsidRDefault="00436B59" w:rsidP="00436B59">
            <w:pPr>
              <w:pStyle w:val="TableText0"/>
              <w:jc w:val="center"/>
              <w:rPr>
                <w:color w:val="000000"/>
                <w:szCs w:val="20"/>
                <w:vertAlign w:val="superscript"/>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D8401C">
              <w:rPr>
                <w:color w:val="000000"/>
                <w:szCs w:val="20"/>
                <w:vertAlign w:val="superscript"/>
              </w:rPr>
              <w:t>3</w:t>
            </w:r>
          </w:p>
        </w:tc>
        <w:tc>
          <w:tcPr>
            <w:tcW w:w="647" w:type="pct"/>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D8401C">
              <w:rPr>
                <w:color w:val="000000"/>
                <w:szCs w:val="20"/>
                <w:vertAlign w:val="superscript"/>
              </w:rPr>
              <w:t>3</w:t>
            </w:r>
          </w:p>
        </w:tc>
      </w:tr>
      <w:tr w:rsidR="00436B59" w:rsidRPr="0018083C" w:rsidTr="00436B59">
        <w:trPr>
          <w:jc w:val="center"/>
        </w:trPr>
        <w:tc>
          <w:tcPr>
            <w:tcW w:w="1118" w:type="pct"/>
            <w:shd w:val="clear" w:color="auto" w:fill="auto"/>
            <w:vAlign w:val="center"/>
          </w:tcPr>
          <w:p w:rsidR="00436B59" w:rsidRPr="0018083C" w:rsidRDefault="00436B59" w:rsidP="00436B59">
            <w:pPr>
              <w:pStyle w:val="TableText0"/>
              <w:rPr>
                <w:szCs w:val="20"/>
              </w:rPr>
            </w:pPr>
            <w:r w:rsidRPr="0018083C">
              <w:rPr>
                <w:szCs w:val="20"/>
              </w:rPr>
              <w:t>Copayments</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c>
          <w:tcPr>
            <w:tcW w:w="647" w:type="pct"/>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r>
      <w:tr w:rsidR="00436B59" w:rsidRPr="0018083C" w:rsidTr="00436B59">
        <w:trPr>
          <w:jc w:val="center"/>
        </w:trPr>
        <w:tc>
          <w:tcPr>
            <w:tcW w:w="1118" w:type="pct"/>
            <w:shd w:val="clear" w:color="auto" w:fill="auto"/>
            <w:vAlign w:val="center"/>
          </w:tcPr>
          <w:p w:rsidR="00436B59" w:rsidRPr="0018083C" w:rsidRDefault="00436B59" w:rsidP="00436B59">
            <w:pPr>
              <w:pStyle w:val="TableText0"/>
              <w:rPr>
                <w:szCs w:val="20"/>
              </w:rPr>
            </w:pPr>
            <w:r w:rsidRPr="0018083C">
              <w:rPr>
                <w:szCs w:val="20"/>
              </w:rPr>
              <w:t>Cost to PBS less copayments</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D8401C">
              <w:rPr>
                <w:color w:val="000000"/>
                <w:szCs w:val="20"/>
                <w:vertAlign w:val="superscript"/>
              </w:rPr>
              <w:t>3</w:t>
            </w:r>
          </w:p>
        </w:tc>
        <w:tc>
          <w:tcPr>
            <w:tcW w:w="647" w:type="pct"/>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D8401C">
              <w:rPr>
                <w:color w:val="000000"/>
                <w:szCs w:val="20"/>
                <w:vertAlign w:val="superscript"/>
              </w:rPr>
              <w:t>3</w:t>
            </w:r>
          </w:p>
        </w:tc>
      </w:tr>
      <w:tr w:rsidR="00436B59" w:rsidRPr="0018083C" w:rsidTr="00436B59">
        <w:trPr>
          <w:jc w:val="center"/>
        </w:trPr>
        <w:tc>
          <w:tcPr>
            <w:tcW w:w="5000" w:type="pct"/>
            <w:gridSpan w:val="7"/>
            <w:shd w:val="clear" w:color="auto" w:fill="auto"/>
            <w:vAlign w:val="center"/>
          </w:tcPr>
          <w:p w:rsidR="00436B59" w:rsidRPr="0018083C" w:rsidRDefault="00436B59" w:rsidP="00436B59">
            <w:pPr>
              <w:pStyle w:val="TableText0"/>
              <w:rPr>
                <w:color w:val="000000"/>
                <w:szCs w:val="20"/>
              </w:rPr>
            </w:pPr>
            <w:r w:rsidRPr="0018083C">
              <w:rPr>
                <w:b/>
                <w:color w:val="000000"/>
                <w:szCs w:val="20"/>
              </w:rPr>
              <w:t>Estimated financial implications for Neocate Junior</w:t>
            </w:r>
          </w:p>
        </w:tc>
      </w:tr>
      <w:tr w:rsidR="00436B59" w:rsidRPr="0018083C" w:rsidTr="00436B59">
        <w:trPr>
          <w:jc w:val="center"/>
        </w:trPr>
        <w:tc>
          <w:tcPr>
            <w:tcW w:w="1118" w:type="pct"/>
            <w:shd w:val="clear" w:color="auto" w:fill="auto"/>
            <w:vAlign w:val="center"/>
          </w:tcPr>
          <w:p w:rsidR="00436B59" w:rsidRPr="0018083C" w:rsidRDefault="00436B59" w:rsidP="00436B59">
            <w:pPr>
              <w:pStyle w:val="TableText0"/>
              <w:rPr>
                <w:szCs w:val="20"/>
              </w:rPr>
            </w:pPr>
            <w:r w:rsidRPr="0018083C">
              <w:rPr>
                <w:szCs w:val="20"/>
              </w:rPr>
              <w:t>Cost to PBS</w:t>
            </w:r>
          </w:p>
        </w:tc>
        <w:tc>
          <w:tcPr>
            <w:tcW w:w="647" w:type="pct"/>
            <w:shd w:val="clear" w:color="auto" w:fill="auto"/>
            <w:vAlign w:val="center"/>
          </w:tcPr>
          <w:p w:rsidR="00436B59" w:rsidRPr="006F4132"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c>
          <w:tcPr>
            <w:tcW w:w="647" w:type="pct"/>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r>
      <w:tr w:rsidR="00436B59" w:rsidRPr="0018083C" w:rsidTr="00436B59">
        <w:trPr>
          <w:jc w:val="center"/>
        </w:trPr>
        <w:tc>
          <w:tcPr>
            <w:tcW w:w="1118" w:type="pct"/>
            <w:shd w:val="clear" w:color="auto" w:fill="auto"/>
            <w:vAlign w:val="center"/>
          </w:tcPr>
          <w:p w:rsidR="00436B59" w:rsidRPr="0018083C" w:rsidRDefault="00436B59" w:rsidP="00436B59">
            <w:pPr>
              <w:pStyle w:val="TableText0"/>
              <w:rPr>
                <w:szCs w:val="20"/>
              </w:rPr>
            </w:pPr>
            <w:r w:rsidRPr="0018083C">
              <w:rPr>
                <w:szCs w:val="20"/>
              </w:rPr>
              <w:t>Copayments</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c>
          <w:tcPr>
            <w:tcW w:w="647" w:type="pct"/>
          </w:tcPr>
          <w:p w:rsidR="00436B59" w:rsidRPr="0018083C" w:rsidRDefault="00436B59" w:rsidP="00436B59">
            <w:pPr>
              <w:pStyle w:val="TableText0"/>
              <w:jc w:val="center"/>
              <w:rPr>
                <w:color w:val="000000"/>
                <w:szCs w:val="20"/>
              </w:rPr>
            </w:pPr>
            <w:r w:rsidRPr="0018083C">
              <w:rPr>
                <w:color w:val="000000"/>
                <w:szCs w:val="20"/>
              </w:rPr>
              <w:t>$</w:t>
            </w:r>
            <w:r w:rsidR="00C8204B">
              <w:rPr>
                <w:noProof/>
                <w:color w:val="000000"/>
                <w:szCs w:val="20"/>
                <w:highlight w:val="black"/>
              </w:rPr>
              <w:t>''''''''''''''''</w:t>
            </w:r>
            <w:r w:rsidR="00D8401C">
              <w:rPr>
                <w:color w:val="000000"/>
                <w:szCs w:val="20"/>
                <w:vertAlign w:val="superscript"/>
              </w:rPr>
              <w:t>3</w:t>
            </w:r>
          </w:p>
        </w:tc>
      </w:tr>
      <w:tr w:rsidR="00436B59" w:rsidRPr="0018083C" w:rsidTr="00436B59">
        <w:trPr>
          <w:jc w:val="center"/>
        </w:trPr>
        <w:tc>
          <w:tcPr>
            <w:tcW w:w="1118" w:type="pct"/>
            <w:shd w:val="clear" w:color="auto" w:fill="auto"/>
            <w:vAlign w:val="center"/>
          </w:tcPr>
          <w:p w:rsidR="00436B59" w:rsidRPr="0018083C" w:rsidRDefault="00436B59" w:rsidP="00436B59">
            <w:pPr>
              <w:pStyle w:val="TableText0"/>
              <w:rPr>
                <w:szCs w:val="20"/>
              </w:rPr>
            </w:pPr>
            <w:r w:rsidRPr="0018083C">
              <w:rPr>
                <w:szCs w:val="20"/>
              </w:rPr>
              <w:t>Cost to PBS/RPBS less copayments</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c>
          <w:tcPr>
            <w:tcW w:w="647" w:type="pct"/>
            <w:vAlign w:val="center"/>
          </w:tcPr>
          <w:p w:rsidR="00436B59" w:rsidRPr="0018083C" w:rsidRDefault="00436B59" w:rsidP="00436B59">
            <w:pPr>
              <w:pStyle w:val="TableText0"/>
              <w:jc w:val="center"/>
              <w:rPr>
                <w:color w:val="000000"/>
                <w:szCs w:val="20"/>
              </w:rPr>
            </w:pPr>
            <w:r w:rsidRPr="0018083C">
              <w:rPr>
                <w:rFonts w:eastAsia="Times New Roman"/>
                <w:szCs w:val="20"/>
              </w:rPr>
              <w:t>-$</w:t>
            </w:r>
            <w:r w:rsidR="00C8204B">
              <w:rPr>
                <w:rFonts w:eastAsia="Times New Roman"/>
                <w:noProof/>
                <w:color w:val="000000"/>
                <w:szCs w:val="20"/>
                <w:highlight w:val="black"/>
              </w:rPr>
              <w:t>''''''''''''''''''''</w:t>
            </w:r>
            <w:r w:rsidR="006F4132">
              <w:rPr>
                <w:color w:val="000000"/>
                <w:szCs w:val="20"/>
                <w:vertAlign w:val="superscript"/>
              </w:rPr>
              <w:t>3</w:t>
            </w:r>
          </w:p>
        </w:tc>
      </w:tr>
      <w:tr w:rsidR="00436B59" w:rsidRPr="0018083C" w:rsidTr="00436B59">
        <w:trPr>
          <w:jc w:val="center"/>
        </w:trPr>
        <w:tc>
          <w:tcPr>
            <w:tcW w:w="5000" w:type="pct"/>
            <w:gridSpan w:val="7"/>
            <w:shd w:val="clear" w:color="auto" w:fill="auto"/>
            <w:vAlign w:val="center"/>
          </w:tcPr>
          <w:p w:rsidR="00436B59" w:rsidRPr="0018083C" w:rsidRDefault="00436B59" w:rsidP="00436B59">
            <w:pPr>
              <w:pStyle w:val="TableText0"/>
              <w:rPr>
                <w:b/>
                <w:color w:val="000000"/>
                <w:szCs w:val="20"/>
              </w:rPr>
            </w:pPr>
            <w:r w:rsidRPr="0018083C">
              <w:rPr>
                <w:b/>
                <w:color w:val="000000"/>
                <w:szCs w:val="20"/>
              </w:rPr>
              <w:t>Net financial implications to PBS</w:t>
            </w:r>
          </w:p>
        </w:tc>
      </w:tr>
      <w:tr w:rsidR="00436B59" w:rsidRPr="0018083C" w:rsidTr="00436B59">
        <w:trPr>
          <w:jc w:val="center"/>
        </w:trPr>
        <w:tc>
          <w:tcPr>
            <w:tcW w:w="1118" w:type="pct"/>
            <w:shd w:val="clear" w:color="auto" w:fill="auto"/>
            <w:vAlign w:val="center"/>
          </w:tcPr>
          <w:p w:rsidR="00436B59" w:rsidRPr="0018083C" w:rsidRDefault="00436B59" w:rsidP="00436B59">
            <w:pPr>
              <w:pStyle w:val="TableText0"/>
              <w:rPr>
                <w:szCs w:val="20"/>
              </w:rPr>
            </w:pPr>
            <w:r w:rsidRPr="0018083C">
              <w:rPr>
                <w:szCs w:val="20"/>
              </w:rPr>
              <w:t>Net cost to PBS/RPB</w:t>
            </w:r>
            <w:r w:rsidRPr="0018083C">
              <w:rPr>
                <w:color w:val="000000" w:themeColor="text1"/>
                <w:szCs w:val="20"/>
              </w:rPr>
              <w:t>S</w:t>
            </w:r>
            <w:r w:rsidRPr="0018083C">
              <w:rPr>
                <w:color w:val="FF0000"/>
                <w:szCs w:val="20"/>
              </w:rPr>
              <w:t xml:space="preserve"> </w:t>
            </w:r>
          </w:p>
        </w:tc>
        <w:tc>
          <w:tcPr>
            <w:tcW w:w="647" w:type="pct"/>
            <w:shd w:val="clear" w:color="auto" w:fill="auto"/>
            <w:vAlign w:val="center"/>
          </w:tcPr>
          <w:p w:rsidR="00436B59" w:rsidRPr="00C8204B" w:rsidRDefault="00436B59" w:rsidP="00436B59">
            <w:pPr>
              <w:pStyle w:val="TableText0"/>
              <w:jc w:val="center"/>
              <w:rPr>
                <w:color w:val="000000"/>
                <w:szCs w:val="20"/>
              </w:rPr>
            </w:pPr>
            <w:r w:rsidRPr="0018083C">
              <w:rPr>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szCs w:val="20"/>
              </w:rPr>
              <w:t>$</w:t>
            </w:r>
            <w:r w:rsidR="00C8204B">
              <w:rPr>
                <w:noProof/>
                <w:color w:val="000000"/>
                <w:szCs w:val="20"/>
                <w:highlight w:val="black"/>
              </w:rPr>
              <w:t>''''''</w:t>
            </w:r>
            <w:r w:rsidR="00D8401C">
              <w:rPr>
                <w:color w:val="000000"/>
                <w:szCs w:val="20"/>
                <w:vertAlign w:val="superscript"/>
              </w:rPr>
              <w:t>3</w:t>
            </w:r>
          </w:p>
        </w:tc>
        <w:tc>
          <w:tcPr>
            <w:tcW w:w="647" w:type="pct"/>
            <w:shd w:val="clear" w:color="auto" w:fill="auto"/>
            <w:vAlign w:val="center"/>
          </w:tcPr>
          <w:p w:rsidR="00436B59" w:rsidRPr="0018083C" w:rsidRDefault="00436B59" w:rsidP="00436B59">
            <w:pPr>
              <w:pStyle w:val="TableText0"/>
              <w:jc w:val="center"/>
              <w:rPr>
                <w:color w:val="000000"/>
                <w:szCs w:val="20"/>
              </w:rPr>
            </w:pPr>
            <w:r w:rsidRPr="0018083C">
              <w:rPr>
                <w:szCs w:val="20"/>
              </w:rPr>
              <w:t>$</w:t>
            </w:r>
            <w:r w:rsidR="00C8204B">
              <w:rPr>
                <w:noProof/>
                <w:color w:val="000000"/>
                <w:szCs w:val="20"/>
                <w:highlight w:val="black"/>
              </w:rPr>
              <w:t>'''''''</w:t>
            </w:r>
            <w:r w:rsidR="00D8401C">
              <w:rPr>
                <w:color w:val="000000"/>
                <w:szCs w:val="20"/>
                <w:vertAlign w:val="superscript"/>
              </w:rPr>
              <w:t>3</w:t>
            </w:r>
          </w:p>
        </w:tc>
        <w:tc>
          <w:tcPr>
            <w:tcW w:w="647" w:type="pct"/>
            <w:vAlign w:val="center"/>
          </w:tcPr>
          <w:p w:rsidR="00436B59" w:rsidRPr="0018083C" w:rsidRDefault="00436B59" w:rsidP="00436B59">
            <w:pPr>
              <w:pStyle w:val="TableText0"/>
              <w:jc w:val="center"/>
              <w:rPr>
                <w:color w:val="000000"/>
                <w:szCs w:val="20"/>
              </w:rPr>
            </w:pPr>
            <w:r w:rsidRPr="0018083C">
              <w:rPr>
                <w:szCs w:val="20"/>
              </w:rPr>
              <w:t>$</w:t>
            </w:r>
            <w:r w:rsidR="00C8204B">
              <w:rPr>
                <w:noProof/>
                <w:color w:val="000000"/>
                <w:szCs w:val="20"/>
                <w:highlight w:val="black"/>
              </w:rPr>
              <w:t>'''''''</w:t>
            </w:r>
            <w:r w:rsidR="00D8401C">
              <w:rPr>
                <w:color w:val="000000"/>
                <w:szCs w:val="20"/>
                <w:vertAlign w:val="superscript"/>
              </w:rPr>
              <w:t>3</w:t>
            </w:r>
          </w:p>
        </w:tc>
      </w:tr>
    </w:tbl>
    <w:p w:rsidR="00436B59" w:rsidRPr="0018083C" w:rsidRDefault="00436B59" w:rsidP="00436B59">
      <w:pPr>
        <w:pStyle w:val="TableFigureFooter"/>
        <w:keepNext/>
        <w:rPr>
          <w:szCs w:val="18"/>
        </w:rPr>
      </w:pPr>
      <w:r w:rsidRPr="0018083C">
        <w:t xml:space="preserve">Source: </w:t>
      </w:r>
      <w:r w:rsidR="002B3D0B" w:rsidRPr="0018083C">
        <w:rPr>
          <w:szCs w:val="18"/>
        </w:rPr>
        <w:t xml:space="preserve">Tablet 4.2.7 of the submission </w:t>
      </w:r>
      <w:r w:rsidRPr="0018083C">
        <w:rPr>
          <w:szCs w:val="18"/>
        </w:rPr>
        <w:t>and Section 4 of the submission.</w:t>
      </w:r>
    </w:p>
    <w:p w:rsidR="00D8401C" w:rsidRPr="00C8204B" w:rsidRDefault="00D8401C" w:rsidP="00D8401C">
      <w:pPr>
        <w:pStyle w:val="TableFigureFooter"/>
        <w:spacing w:after="0"/>
        <w:contextualSpacing w:val="0"/>
        <w:rPr>
          <w:i/>
        </w:rPr>
      </w:pPr>
      <w:r w:rsidRPr="00870923">
        <w:rPr>
          <w:i/>
        </w:rPr>
        <w:t xml:space="preserve">The redacted values correspond to the following ranges: </w:t>
      </w:r>
    </w:p>
    <w:p w:rsidR="00436B59" w:rsidRPr="00C8204B" w:rsidRDefault="00D8401C" w:rsidP="00436B59">
      <w:pPr>
        <w:pStyle w:val="TableFigureFooter"/>
        <w:keepNext/>
        <w:rPr>
          <w:i/>
        </w:rPr>
      </w:pPr>
      <w:r>
        <w:rPr>
          <w:i/>
          <w:vertAlign w:val="superscript"/>
        </w:rPr>
        <w:t>1</w:t>
      </w:r>
      <w:r>
        <w:rPr>
          <w:i/>
        </w:rPr>
        <w:t xml:space="preserve"> </w:t>
      </w:r>
      <w:r w:rsidRPr="00C8204B">
        <w:rPr>
          <w:i/>
        </w:rPr>
        <w:t>&lt; 500</w:t>
      </w:r>
    </w:p>
    <w:p w:rsidR="00D8401C" w:rsidRDefault="00D8401C" w:rsidP="00436B59">
      <w:pPr>
        <w:pStyle w:val="TableFigureFooter"/>
        <w:keepNext/>
        <w:rPr>
          <w:i/>
        </w:rPr>
      </w:pPr>
      <w:r>
        <w:rPr>
          <w:i/>
          <w:vertAlign w:val="superscript"/>
        </w:rPr>
        <w:t xml:space="preserve">2 </w:t>
      </w:r>
      <w:r w:rsidRPr="00C8204B">
        <w:rPr>
          <w:i/>
        </w:rPr>
        <w:t>500 to &lt; 5,000</w:t>
      </w:r>
    </w:p>
    <w:p w:rsidR="00D8401C" w:rsidRDefault="00D8401C" w:rsidP="00436B59">
      <w:pPr>
        <w:pStyle w:val="TableFigureFooter"/>
        <w:keepNext/>
        <w:rPr>
          <w:i/>
        </w:rPr>
      </w:pPr>
      <w:r>
        <w:rPr>
          <w:i/>
          <w:vertAlign w:val="superscript"/>
        </w:rPr>
        <w:t>3</w:t>
      </w:r>
      <w:r>
        <w:rPr>
          <w:i/>
        </w:rPr>
        <w:t xml:space="preserve"> </w:t>
      </w:r>
      <w:r w:rsidRPr="00D8401C">
        <w:rPr>
          <w:i/>
        </w:rPr>
        <w:t>$0 to &lt; $10 million</w:t>
      </w:r>
    </w:p>
    <w:p w:rsidR="00D8401C" w:rsidRPr="006F4132" w:rsidRDefault="00D8401C" w:rsidP="00436B59">
      <w:pPr>
        <w:pStyle w:val="TableFigureFooter"/>
        <w:keepNext/>
      </w:pPr>
    </w:p>
    <w:p w:rsidR="002068E2" w:rsidRPr="0018083C" w:rsidRDefault="00436B59" w:rsidP="00452E75">
      <w:pPr>
        <w:pStyle w:val="3Bodytext"/>
        <w:jc w:val="both"/>
      </w:pPr>
      <w:r w:rsidRPr="0018083C">
        <w:t>As a minor submission, the financial estimates have not been independently evaluated.</w:t>
      </w:r>
    </w:p>
    <w:p w:rsidR="00BC7449" w:rsidRPr="0018083C" w:rsidRDefault="00BC7449" w:rsidP="00BC7449">
      <w:pPr>
        <w:pStyle w:val="3Bodytext"/>
        <w:numPr>
          <w:ilvl w:val="0"/>
          <w:numId w:val="0"/>
        </w:numPr>
        <w:ind w:firstLine="720"/>
        <w:jc w:val="both"/>
        <w:rPr>
          <w:i/>
        </w:rPr>
      </w:pPr>
      <w:r w:rsidRPr="0018083C">
        <w:rPr>
          <w:i/>
        </w:rPr>
        <w:t>For more detail on PBAC’s view, see section 7 PBAC outcome.</w:t>
      </w:r>
    </w:p>
    <w:p w:rsidR="00FA6060" w:rsidRPr="0018083C" w:rsidRDefault="00FA6060" w:rsidP="00FA6060">
      <w:pPr>
        <w:pStyle w:val="2-SectionHeading"/>
      </w:pPr>
      <w:r w:rsidRPr="0018083C">
        <w:t>NPWP Consideration</w:t>
      </w:r>
      <w:r w:rsidR="00BC7449" w:rsidRPr="0018083C">
        <w:t xml:space="preserve"> </w:t>
      </w:r>
    </w:p>
    <w:p w:rsidR="00A321BB" w:rsidRPr="0018083C" w:rsidRDefault="00A321BB" w:rsidP="00A321BB">
      <w:pPr>
        <w:pStyle w:val="3Bodytext"/>
      </w:pPr>
      <w:r w:rsidRPr="0018083C">
        <w:t>The NPWP supported the listing of Essential Care Jr as an additional treatment option for proposed indications (paragraph 1.1) on a cost-minimisation basis with the nominated comparator.</w:t>
      </w:r>
    </w:p>
    <w:p w:rsidR="002B3D0B" w:rsidRPr="0018083C" w:rsidRDefault="002B3D0B" w:rsidP="001D0811">
      <w:pPr>
        <w:pStyle w:val="3Bodytext"/>
        <w:jc w:val="both"/>
      </w:pPr>
      <w:r w:rsidRPr="0018083C">
        <w:t xml:space="preserve">The NPWP considered </w:t>
      </w:r>
      <w:r w:rsidR="00583135" w:rsidRPr="0018083C">
        <w:t>Neocate Junior</w:t>
      </w:r>
      <w:r w:rsidRPr="0018083C">
        <w:t xml:space="preserve"> </w:t>
      </w:r>
      <w:r w:rsidR="00583135" w:rsidRPr="0018083C">
        <w:t xml:space="preserve">was an appropriate </w:t>
      </w:r>
      <w:r w:rsidR="00E53232" w:rsidRPr="0018083C">
        <w:t>comparator</w:t>
      </w:r>
      <w:r w:rsidRPr="0018083C">
        <w:t xml:space="preserve">. </w:t>
      </w:r>
    </w:p>
    <w:p w:rsidR="00455104" w:rsidRPr="0018083C" w:rsidRDefault="002B3D0B" w:rsidP="001D0811">
      <w:pPr>
        <w:pStyle w:val="3Bodytext"/>
        <w:jc w:val="both"/>
      </w:pPr>
      <w:r w:rsidRPr="0018083C">
        <w:t>The NPWP had</w:t>
      </w:r>
      <w:r w:rsidR="00BC7449" w:rsidRPr="0018083C">
        <w:t xml:space="preserve"> </w:t>
      </w:r>
      <w:r w:rsidRPr="0018083C">
        <w:t>concerns about Essential Care Jr containing “negligible protein” rather than no protein, as intact protein presents a risk of allergic reaction</w:t>
      </w:r>
      <w:r w:rsidR="00583135" w:rsidRPr="0018083C">
        <w:t xml:space="preserve"> and requested further clarification</w:t>
      </w:r>
      <w:r w:rsidR="00E53232" w:rsidRPr="0018083C">
        <w:t xml:space="preserve"> from the sponsor</w:t>
      </w:r>
      <w:r w:rsidRPr="0018083C">
        <w:t>.</w:t>
      </w:r>
      <w:r w:rsidR="00BC7449" w:rsidRPr="0018083C">
        <w:t xml:space="preserve"> </w:t>
      </w:r>
      <w:r w:rsidR="00583135" w:rsidRPr="0018083C">
        <w:t>I</w:t>
      </w:r>
      <w:r w:rsidR="00BC7449" w:rsidRPr="0018083C">
        <w:t>n the pre-PBAC response</w:t>
      </w:r>
      <w:r w:rsidR="00E53232" w:rsidRPr="0018083C">
        <w:t>,</w:t>
      </w:r>
      <w:r w:rsidR="007057D7" w:rsidRPr="0018083C">
        <w:t xml:space="preserve"> the sponsor stated </w:t>
      </w:r>
      <w:r w:rsidR="00F7593F" w:rsidRPr="0018083C">
        <w:t xml:space="preserve">that </w:t>
      </w:r>
      <w:r w:rsidR="0043247E" w:rsidRPr="0018083C">
        <w:t xml:space="preserve">Essential Care Jr </w:t>
      </w:r>
      <w:r w:rsidR="00F7593F" w:rsidRPr="0018083C">
        <w:t xml:space="preserve">is </w:t>
      </w:r>
      <w:r w:rsidR="0043247E" w:rsidRPr="0018083C">
        <w:t>composed of 100% amino acids; it does not contain intact protein and is free from food allergens</w:t>
      </w:r>
      <w:r w:rsidR="00D23E64" w:rsidRPr="0018083C">
        <w:t>.</w:t>
      </w:r>
    </w:p>
    <w:p w:rsidR="002B3D0B" w:rsidRPr="0018083C" w:rsidRDefault="002B3D0B" w:rsidP="001D0811">
      <w:pPr>
        <w:pStyle w:val="3Bodytext"/>
        <w:jc w:val="both"/>
      </w:pPr>
      <w:r w:rsidRPr="0018083C">
        <w:t>The NPWP also had concerns about the source of fibre (psyllium) in Essential Care Jr, as psyllium is an intact allergen, which may be unsafe for children with increased risk of allergy</w:t>
      </w:r>
      <w:r w:rsidR="00E53232" w:rsidRPr="0018083C">
        <w:t xml:space="preserve"> and requested further clarification from the sponsor.</w:t>
      </w:r>
      <w:r w:rsidR="00D23E64" w:rsidRPr="0018083C">
        <w:t xml:space="preserve"> </w:t>
      </w:r>
      <w:r w:rsidR="00F347F9" w:rsidRPr="0018083C">
        <w:t>T</w:t>
      </w:r>
      <w:r w:rsidR="00D23E64" w:rsidRPr="0018083C">
        <w:t>he pre-PBAC response</w:t>
      </w:r>
      <w:r w:rsidR="00715C1F" w:rsidRPr="0018083C">
        <w:t xml:space="preserve"> </w:t>
      </w:r>
      <w:r w:rsidR="007B18C8" w:rsidRPr="0018083C">
        <w:t xml:space="preserve">stated </w:t>
      </w:r>
      <w:r w:rsidR="00E53232" w:rsidRPr="0018083C">
        <w:t>that</w:t>
      </w:r>
      <w:r w:rsidR="00D23E64" w:rsidRPr="0018083C">
        <w:t xml:space="preserve"> psyllium has </w:t>
      </w:r>
      <w:r w:rsidR="00F7593F" w:rsidRPr="0018083C">
        <w:t xml:space="preserve">recently </w:t>
      </w:r>
      <w:r w:rsidR="00D23E64" w:rsidRPr="0018083C">
        <w:t xml:space="preserve">been removed from the </w:t>
      </w:r>
      <w:r w:rsidR="00F7593F" w:rsidRPr="0018083C">
        <w:t>original formulation, hence it cannot be an allergen source</w:t>
      </w:r>
      <w:r w:rsidR="00D23E64" w:rsidRPr="0018083C">
        <w:t xml:space="preserve">. </w:t>
      </w:r>
    </w:p>
    <w:p w:rsidR="002B3D0B" w:rsidRPr="0018083C" w:rsidRDefault="002B3D0B" w:rsidP="00F347F9">
      <w:pPr>
        <w:pStyle w:val="3Bodytext"/>
      </w:pPr>
      <w:r w:rsidRPr="0018083C">
        <w:t xml:space="preserve">The NPWP advised that it is not appropriate to </w:t>
      </w:r>
      <w:r w:rsidR="00424BDA" w:rsidRPr="0018083C">
        <w:t xml:space="preserve">remove </w:t>
      </w:r>
      <w:r w:rsidRPr="0018083C">
        <w:t xml:space="preserve">the population criterion ‘Patient must be up to the age of 24 months’ from the restrictions for Essential Care </w:t>
      </w:r>
      <w:r w:rsidRPr="0018083C">
        <w:lastRenderedPageBreak/>
        <w:t>Jr; and advised that Essential Care Jr should have the same restrictions for the relevant indications as its proposed comparator, Neocate Junior.</w:t>
      </w:r>
      <w:r w:rsidR="00D23E64" w:rsidRPr="0018083C">
        <w:t xml:space="preserve"> </w:t>
      </w:r>
      <w:r w:rsidR="00F347F9" w:rsidRPr="0018083C">
        <w:t>T</w:t>
      </w:r>
      <w:r w:rsidR="00D23E64" w:rsidRPr="0018083C">
        <w:t>he pre-PBAC response</w:t>
      </w:r>
      <w:r w:rsidR="00715C1F" w:rsidRPr="0018083C">
        <w:t xml:space="preserve"> </w:t>
      </w:r>
      <w:r w:rsidR="00F347F9" w:rsidRPr="0018083C">
        <w:t>stated</w:t>
      </w:r>
      <w:r w:rsidR="00D23E64" w:rsidRPr="0018083C">
        <w:t xml:space="preserve"> </w:t>
      </w:r>
      <w:r w:rsidR="00E222AC" w:rsidRPr="0018083C">
        <w:t xml:space="preserve">that </w:t>
      </w:r>
      <w:r w:rsidR="00F347F9" w:rsidRPr="0018083C">
        <w:t>Cortex Health accept</w:t>
      </w:r>
      <w:r w:rsidR="00AF3026" w:rsidRPr="0018083C">
        <w:t>ed</w:t>
      </w:r>
      <w:r w:rsidR="00F347F9" w:rsidRPr="0018083C">
        <w:t xml:space="preserve"> the NPWP advice and overview recommendation on the consistency of the age restriction, and are amenable to the PBAC’s view on this.</w:t>
      </w:r>
    </w:p>
    <w:p w:rsidR="00F7593F" w:rsidRPr="0018083C" w:rsidRDefault="00F7593F" w:rsidP="00F7593F">
      <w:pPr>
        <w:pStyle w:val="3Bodytext"/>
      </w:pPr>
      <w:r w:rsidRPr="0018083C">
        <w:t xml:space="preserve">The NPWP </w:t>
      </w:r>
      <w:r w:rsidR="00AF3026" w:rsidRPr="0018083C">
        <w:t>noted that there was no clinical data to support the clinical claim and requested</w:t>
      </w:r>
      <w:r w:rsidRPr="0018083C">
        <w:t xml:space="preserve"> clinical data. The pre-PBAC response stated that ‘it is not standard for nutritional foods to have randomised, controlled trial data to support effectiveness and safety, rather that the formulation provides a comprehensive ingredient profile to support required energy, protein, fat, carbohydrate needs while meeting recommended daily intakes of important vitamins, minerals, trace elements and other nutrients’.</w:t>
      </w:r>
    </w:p>
    <w:p w:rsidR="00F7593F" w:rsidRPr="0018083C" w:rsidRDefault="00F7593F" w:rsidP="00F7593F">
      <w:pPr>
        <w:pStyle w:val="3Bodytext"/>
      </w:pPr>
      <w:r w:rsidRPr="0018083C">
        <w:t xml:space="preserve">The NPWP supported listing Essential Care Jr on the PBS following consideration of </w:t>
      </w:r>
      <w:r w:rsidR="007256B2" w:rsidRPr="0018083C">
        <w:t xml:space="preserve">the </w:t>
      </w:r>
      <w:r w:rsidR="00AF3026" w:rsidRPr="0018083C">
        <w:t xml:space="preserve">submission and the </w:t>
      </w:r>
      <w:r w:rsidRPr="0018083C">
        <w:t>pre-PBAC response</w:t>
      </w:r>
      <w:r w:rsidR="0018083C">
        <w:t xml:space="preserve">. </w:t>
      </w:r>
    </w:p>
    <w:p w:rsidR="00857CF2" w:rsidRPr="0018083C" w:rsidRDefault="00857CF2" w:rsidP="00857CF2">
      <w:pPr>
        <w:pStyle w:val="3Bodytext"/>
        <w:numPr>
          <w:ilvl w:val="0"/>
          <w:numId w:val="0"/>
        </w:numPr>
        <w:ind w:firstLine="720"/>
        <w:jc w:val="both"/>
        <w:rPr>
          <w:i/>
        </w:rPr>
      </w:pPr>
      <w:r w:rsidRPr="0018083C">
        <w:rPr>
          <w:i/>
        </w:rPr>
        <w:t>For more detail on PBAC’s view, see section 7 PBAC outcome.</w:t>
      </w:r>
    </w:p>
    <w:p w:rsidR="00857CF2" w:rsidRPr="0018083C" w:rsidRDefault="00857CF2" w:rsidP="00857CF2">
      <w:pPr>
        <w:pStyle w:val="2-SectionHeading"/>
      </w:pPr>
      <w:r w:rsidRPr="0018083C">
        <w:t>PBAC Outcome</w:t>
      </w:r>
    </w:p>
    <w:p w:rsidR="008D3D3C" w:rsidRPr="0018083C" w:rsidRDefault="00857CF2" w:rsidP="008D3D3C">
      <w:pPr>
        <w:pStyle w:val="3Bodytext"/>
        <w:jc w:val="both"/>
      </w:pPr>
      <w:r w:rsidRPr="0018083C">
        <w:t xml:space="preserve">The PBAC recommended the Authority required </w:t>
      </w:r>
      <w:r w:rsidR="001D0811" w:rsidRPr="0018083C">
        <w:t>listing of</w:t>
      </w:r>
      <w:r w:rsidRPr="0018083C">
        <w:t xml:space="preserve"> </w:t>
      </w:r>
      <w:r w:rsidRPr="0018083C">
        <w:rPr>
          <w:rFonts w:eastAsia="Calibri" w:cstheme="minorHAnsi"/>
        </w:rPr>
        <w:t xml:space="preserve">amino acid formula with </w:t>
      </w:r>
      <w:r w:rsidR="00F7593F" w:rsidRPr="0018083C">
        <w:rPr>
          <w:rFonts w:eastAsia="Calibri" w:cstheme="minorHAnsi"/>
        </w:rPr>
        <w:t xml:space="preserve">fat, carbohydrate, </w:t>
      </w:r>
      <w:r w:rsidRPr="0018083C">
        <w:rPr>
          <w:rFonts w:eastAsia="Calibri" w:cstheme="minorHAnsi"/>
        </w:rPr>
        <w:t xml:space="preserve">vitamins, minerals and trace elements and medium chain triglycerides </w:t>
      </w:r>
      <w:r w:rsidR="008D20CA" w:rsidRPr="008D20CA">
        <w:rPr>
          <w:rFonts w:eastAsia="Calibri" w:cstheme="minorHAnsi"/>
        </w:rPr>
        <w:t xml:space="preserve">on an equivalent cost per kilojoule of energy compared with Neocate Junior </w:t>
      </w:r>
      <w:r w:rsidRPr="0018083C">
        <w:rPr>
          <w:rFonts w:eastAsia="Calibri" w:cstheme="minorHAnsi"/>
        </w:rPr>
        <w:t xml:space="preserve">for </w:t>
      </w:r>
      <w:r w:rsidR="008D3D3C" w:rsidRPr="0018083C">
        <w:t>the following indications:</w:t>
      </w:r>
    </w:p>
    <w:p w:rsidR="008D3D3C" w:rsidRPr="0018083C" w:rsidRDefault="008D3D3C" w:rsidP="008D3D3C">
      <w:pPr>
        <w:numPr>
          <w:ilvl w:val="0"/>
          <w:numId w:val="24"/>
        </w:numPr>
        <w:ind w:left="1418" w:hanging="425"/>
        <w:contextualSpacing/>
        <w:jc w:val="left"/>
        <w:rPr>
          <w:rFonts w:asciiTheme="minorHAnsi" w:hAnsiTheme="minorHAnsi" w:cstheme="minorHAnsi"/>
        </w:rPr>
      </w:pPr>
      <w:r w:rsidRPr="0018083C">
        <w:rPr>
          <w:rFonts w:asciiTheme="minorHAnsi" w:hAnsiTheme="minorHAnsi" w:cstheme="minorHAnsi"/>
        </w:rPr>
        <w:t>Cows' milk protein enteropathy</w:t>
      </w:r>
    </w:p>
    <w:p w:rsidR="008D3D3C" w:rsidRPr="0018083C" w:rsidRDefault="008D3D3C" w:rsidP="008D3D3C">
      <w:pPr>
        <w:numPr>
          <w:ilvl w:val="0"/>
          <w:numId w:val="24"/>
        </w:numPr>
        <w:ind w:left="1418" w:hanging="425"/>
        <w:contextualSpacing/>
        <w:jc w:val="left"/>
        <w:rPr>
          <w:rFonts w:asciiTheme="minorHAnsi" w:hAnsiTheme="minorHAnsi" w:cstheme="minorHAnsi"/>
        </w:rPr>
      </w:pPr>
      <w:r w:rsidRPr="0018083C">
        <w:rPr>
          <w:rFonts w:asciiTheme="minorHAnsi" w:hAnsiTheme="minorHAnsi" w:cstheme="minorHAnsi"/>
        </w:rPr>
        <w:t>Severe cows' milk protein enteropathy with failure to thrive</w:t>
      </w:r>
    </w:p>
    <w:p w:rsidR="008D3D3C" w:rsidRPr="0018083C" w:rsidRDefault="008D3D3C" w:rsidP="008D3D3C">
      <w:pPr>
        <w:numPr>
          <w:ilvl w:val="0"/>
          <w:numId w:val="24"/>
        </w:numPr>
        <w:ind w:left="1418" w:hanging="425"/>
        <w:contextualSpacing/>
        <w:jc w:val="left"/>
        <w:rPr>
          <w:rFonts w:asciiTheme="minorHAnsi" w:hAnsiTheme="minorHAnsi" w:cstheme="minorHAnsi"/>
        </w:rPr>
      </w:pPr>
      <w:r w:rsidRPr="0018083C">
        <w:rPr>
          <w:rFonts w:asciiTheme="minorHAnsi" w:hAnsiTheme="minorHAnsi" w:cstheme="minorHAnsi"/>
        </w:rPr>
        <w:t>Combined intolerance to cows' milk protein, soy protein and protein hydrolysate formulae</w:t>
      </w:r>
    </w:p>
    <w:p w:rsidR="008D3D3C" w:rsidRPr="0018083C" w:rsidRDefault="008D3D3C" w:rsidP="008D3D3C">
      <w:pPr>
        <w:numPr>
          <w:ilvl w:val="0"/>
          <w:numId w:val="24"/>
        </w:numPr>
        <w:ind w:left="1418" w:hanging="425"/>
        <w:contextualSpacing/>
        <w:jc w:val="left"/>
        <w:rPr>
          <w:rFonts w:asciiTheme="minorHAnsi" w:hAnsiTheme="minorHAnsi" w:cstheme="minorHAnsi"/>
        </w:rPr>
      </w:pPr>
      <w:r w:rsidRPr="0018083C">
        <w:rPr>
          <w:rFonts w:asciiTheme="minorHAnsi" w:hAnsiTheme="minorHAnsi" w:cstheme="minorHAnsi"/>
        </w:rPr>
        <w:t>Proven combined immunoglobulin E (IgE) mediated allergy to cows' milk protein and soy protein</w:t>
      </w:r>
    </w:p>
    <w:p w:rsidR="008D3D3C" w:rsidRPr="0018083C" w:rsidRDefault="008D3D3C" w:rsidP="008D3D3C">
      <w:pPr>
        <w:numPr>
          <w:ilvl w:val="0"/>
          <w:numId w:val="24"/>
        </w:numPr>
        <w:ind w:left="1418" w:hanging="425"/>
        <w:contextualSpacing/>
        <w:jc w:val="left"/>
        <w:rPr>
          <w:rFonts w:asciiTheme="minorHAnsi" w:hAnsiTheme="minorHAnsi" w:cstheme="minorHAnsi"/>
          <w:b/>
        </w:rPr>
      </w:pPr>
      <w:r w:rsidRPr="0018083C">
        <w:rPr>
          <w:rFonts w:asciiTheme="minorHAnsi" w:hAnsiTheme="minorHAnsi" w:cstheme="minorHAnsi"/>
        </w:rPr>
        <w:t>Eosinophilic oesophagitis (EoE)</w:t>
      </w:r>
    </w:p>
    <w:p w:rsidR="008D3D3C" w:rsidRPr="0018083C" w:rsidRDefault="008D3D3C" w:rsidP="008D3D3C">
      <w:pPr>
        <w:numPr>
          <w:ilvl w:val="0"/>
          <w:numId w:val="24"/>
        </w:numPr>
        <w:ind w:left="1418" w:hanging="425"/>
        <w:contextualSpacing/>
        <w:jc w:val="left"/>
        <w:rPr>
          <w:rFonts w:asciiTheme="minorHAnsi" w:hAnsiTheme="minorHAnsi" w:cstheme="minorHAnsi"/>
        </w:rPr>
      </w:pPr>
      <w:r w:rsidRPr="0018083C">
        <w:rPr>
          <w:rFonts w:asciiTheme="minorHAnsi" w:hAnsiTheme="minorHAnsi" w:cstheme="minorHAnsi"/>
        </w:rPr>
        <w:t>Cows' milk anaphylaxis</w:t>
      </w:r>
    </w:p>
    <w:p w:rsidR="008D3D3C" w:rsidRPr="0018083C" w:rsidRDefault="008D3D3C" w:rsidP="008D3D3C">
      <w:pPr>
        <w:numPr>
          <w:ilvl w:val="0"/>
          <w:numId w:val="24"/>
        </w:numPr>
        <w:spacing w:after="120"/>
        <w:ind w:left="1418" w:hanging="425"/>
        <w:contextualSpacing/>
        <w:jc w:val="left"/>
        <w:rPr>
          <w:rFonts w:asciiTheme="minorHAnsi" w:hAnsiTheme="minorHAnsi" w:cstheme="minorHAnsi"/>
        </w:rPr>
      </w:pPr>
      <w:r w:rsidRPr="0018083C">
        <w:rPr>
          <w:rFonts w:asciiTheme="minorHAnsi" w:hAnsiTheme="minorHAnsi" w:cstheme="minorHAnsi"/>
        </w:rPr>
        <w:t>Severe intestinal malabsorption including short bowel syndrome.</w:t>
      </w:r>
    </w:p>
    <w:p w:rsidR="004E22BB" w:rsidRPr="0018083C" w:rsidRDefault="00D96239">
      <w:pPr>
        <w:pStyle w:val="3Bodytext"/>
        <w:jc w:val="both"/>
      </w:pPr>
      <w:r w:rsidRPr="0018083C">
        <w:t>The PBAC</w:t>
      </w:r>
      <w:r w:rsidR="007256B2" w:rsidRPr="0018083C">
        <w:t xml:space="preserve"> agreed with the </w:t>
      </w:r>
      <w:r w:rsidR="00F347F9" w:rsidRPr="0018083C">
        <w:t>NPWP advice</w:t>
      </w:r>
      <w:r w:rsidR="007256B2" w:rsidRPr="0018083C">
        <w:t xml:space="preserve"> detailed in Section 5 NPWP consideration. </w:t>
      </w:r>
      <w:r w:rsidR="00AF3026" w:rsidRPr="0018083C">
        <w:t>In particular, t</w:t>
      </w:r>
      <w:r w:rsidR="00E222AC" w:rsidRPr="0018083C">
        <w:t xml:space="preserve">he PBAC </w:t>
      </w:r>
      <w:r w:rsidR="00F347F9" w:rsidRPr="0018083C">
        <w:t xml:space="preserve">agreed with the NPWP advice </w:t>
      </w:r>
      <w:r w:rsidR="004E22BB" w:rsidRPr="0018083C">
        <w:t xml:space="preserve">that the </w:t>
      </w:r>
      <w:r w:rsidR="00F347F9" w:rsidRPr="0018083C">
        <w:t>re</w:t>
      </w:r>
      <w:r w:rsidR="007256B2" w:rsidRPr="0018083C">
        <w:t xml:space="preserve">strictions of Essential Care Jr be consistent with it comparator, Neocate Junior. </w:t>
      </w:r>
    </w:p>
    <w:p w:rsidR="001D0811" w:rsidRPr="0018083C" w:rsidRDefault="001D0811" w:rsidP="008D3D3C">
      <w:pPr>
        <w:pStyle w:val="3Bodytext"/>
        <w:jc w:val="both"/>
        <w:rPr>
          <w:bCs/>
        </w:rPr>
      </w:pPr>
      <w:r w:rsidRPr="0018083C">
        <w:rPr>
          <w:bCs/>
        </w:rPr>
        <w:t>The PBAC advised that Essential Care Jr is suitable for prescribing by nurse practitioners.</w:t>
      </w:r>
    </w:p>
    <w:p w:rsidR="001D0811" w:rsidRPr="0018083C" w:rsidRDefault="001D0811" w:rsidP="002A723A">
      <w:pPr>
        <w:pStyle w:val="3Bodytext"/>
        <w:jc w:val="both"/>
        <w:rPr>
          <w:bCs/>
        </w:rPr>
      </w:pPr>
      <w:r w:rsidRPr="0018083C">
        <w:rPr>
          <w:bCs/>
        </w:rPr>
        <w:t xml:space="preserve">The PBAC noted that its recommendation was on a cost-minimisation basis and advised that, because Essential Care Jr is not expected </w:t>
      </w:r>
      <w:r w:rsidR="002A723A" w:rsidRPr="0018083C">
        <w:rPr>
          <w:bCs/>
        </w:rPr>
        <w:t xml:space="preserve">to provide a substantial and clinically relevant improvement in efficacy, or reduction of toxicity, over alternative therapies, or not expected </w:t>
      </w:r>
      <w:r w:rsidRPr="0018083C">
        <w:rPr>
          <w:bCs/>
        </w:rPr>
        <w:t xml:space="preserve">to address a high and urgent unmet clinical need given the </w:t>
      </w:r>
      <w:r w:rsidRPr="0018083C">
        <w:rPr>
          <w:bCs/>
        </w:rPr>
        <w:lastRenderedPageBreak/>
        <w:t xml:space="preserve">presence of alternative therapies, the criteria prescribed by the </w:t>
      </w:r>
      <w:r w:rsidRPr="0018083C">
        <w:rPr>
          <w:bCs/>
          <w:i/>
        </w:rPr>
        <w:t xml:space="preserve">National Health (Pharmaceuticals and Vaccines – Cost Recovery) Regulations 2009 </w:t>
      </w:r>
      <w:r w:rsidRPr="0018083C">
        <w:rPr>
          <w:bCs/>
        </w:rPr>
        <w:t>for Pricing Pathway A were not met.</w:t>
      </w:r>
    </w:p>
    <w:p w:rsidR="001D0811" w:rsidRPr="0018083C" w:rsidRDefault="001D0811" w:rsidP="001D0811">
      <w:pPr>
        <w:pStyle w:val="3Bodytext"/>
        <w:jc w:val="both"/>
        <w:rPr>
          <w:bCs/>
        </w:rPr>
      </w:pPr>
      <w:r w:rsidRPr="0018083C">
        <w:rPr>
          <w:bCs/>
        </w:rPr>
        <w:t xml:space="preserve">The PBAC noted that this submission is not eligible for an Independent Review as it received a positive recommendation. </w:t>
      </w:r>
    </w:p>
    <w:p w:rsidR="001D0811" w:rsidRPr="009A3601" w:rsidRDefault="001D0811" w:rsidP="001D0811">
      <w:pPr>
        <w:rPr>
          <w:b/>
          <w:bCs/>
        </w:rPr>
      </w:pPr>
      <w:r w:rsidRPr="009A3601">
        <w:rPr>
          <w:b/>
          <w:bCs/>
        </w:rPr>
        <w:t>Outcome:</w:t>
      </w:r>
    </w:p>
    <w:p w:rsidR="003D6F4C" w:rsidRPr="009A3601" w:rsidRDefault="001D0811" w:rsidP="001D0811">
      <w:pPr>
        <w:rPr>
          <w:bCs/>
        </w:rPr>
      </w:pPr>
      <w:r w:rsidRPr="009A3601">
        <w:rPr>
          <w:bCs/>
        </w:rPr>
        <w:t xml:space="preserve">Recommended </w:t>
      </w:r>
    </w:p>
    <w:p w:rsidR="001D0811" w:rsidRPr="0018083C" w:rsidRDefault="001D0811" w:rsidP="001D0811">
      <w:pPr>
        <w:pStyle w:val="2-SectionHeading"/>
        <w:numPr>
          <w:ilvl w:val="0"/>
          <w:numId w:val="1"/>
        </w:numPr>
      </w:pPr>
      <w:r w:rsidRPr="0018083C">
        <w:t>Recommended listing</w:t>
      </w:r>
    </w:p>
    <w:p w:rsidR="001D0811" w:rsidRPr="0018083C" w:rsidRDefault="001D0811" w:rsidP="001F07C1">
      <w:pPr>
        <w:pStyle w:val="3Bodytext"/>
      </w:pPr>
      <w:r w:rsidRPr="0018083C">
        <w:t xml:space="preserve">Add new </w:t>
      </w:r>
      <w:r w:rsidR="00605F8D" w:rsidRPr="0018083C">
        <w:rPr>
          <w:bCs/>
        </w:rPr>
        <w:t xml:space="preserve"> medicinal product pack as follows</w:t>
      </w:r>
      <w:r w:rsidRPr="0018083C">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851"/>
        <w:gridCol w:w="850"/>
        <w:gridCol w:w="709"/>
        <w:gridCol w:w="709"/>
        <w:gridCol w:w="1417"/>
      </w:tblGrid>
      <w:tr w:rsidR="001D0811" w:rsidRPr="00B1668F" w:rsidTr="00D55F92">
        <w:trPr>
          <w:cantSplit/>
          <w:trHeight w:val="471"/>
        </w:trPr>
        <w:tc>
          <w:tcPr>
            <w:tcW w:w="4536" w:type="dxa"/>
            <w:gridSpan w:val="2"/>
          </w:tcPr>
          <w:p w:rsidR="001D0811" w:rsidRPr="00B1668F" w:rsidRDefault="001D0811" w:rsidP="00D55F92">
            <w:pPr>
              <w:keepNext/>
              <w:ind w:left="-57"/>
              <w:rPr>
                <w:rFonts w:ascii="Arial Narrow" w:hAnsi="Arial Narrow" w:cs="Arial"/>
                <w:b/>
                <w:sz w:val="20"/>
                <w:szCs w:val="20"/>
              </w:rPr>
            </w:pPr>
            <w:r w:rsidRPr="00B1668F">
              <w:rPr>
                <w:rFonts w:ascii="Arial Narrow" w:hAnsi="Arial Narrow" w:cs="Arial"/>
                <w:b/>
                <w:sz w:val="20"/>
                <w:szCs w:val="20"/>
              </w:rPr>
              <w:t>MEDICINAL PRODUCT</w:t>
            </w:r>
          </w:p>
          <w:p w:rsidR="001D0811" w:rsidRPr="00B1668F" w:rsidRDefault="001D0811" w:rsidP="00D55F92">
            <w:pPr>
              <w:keepNext/>
              <w:ind w:left="-57"/>
              <w:rPr>
                <w:rFonts w:ascii="Arial Narrow" w:hAnsi="Arial Narrow" w:cs="Arial"/>
                <w:b/>
                <w:sz w:val="20"/>
                <w:szCs w:val="20"/>
              </w:rPr>
            </w:pPr>
            <w:r w:rsidRPr="00B1668F">
              <w:rPr>
                <w:rFonts w:ascii="Arial Narrow" w:hAnsi="Arial Narrow" w:cs="Arial"/>
                <w:b/>
                <w:sz w:val="20"/>
                <w:szCs w:val="20"/>
              </w:rPr>
              <w:t>medicinal product pack</w:t>
            </w:r>
          </w:p>
        </w:tc>
        <w:tc>
          <w:tcPr>
            <w:tcW w:w="851" w:type="dxa"/>
          </w:tcPr>
          <w:p w:rsidR="001D0811" w:rsidRPr="00B1668F" w:rsidRDefault="001D0811" w:rsidP="00D55F92">
            <w:pPr>
              <w:keepNext/>
              <w:ind w:left="-108"/>
              <w:jc w:val="center"/>
              <w:rPr>
                <w:rFonts w:ascii="Arial Narrow" w:hAnsi="Arial Narrow" w:cs="Arial"/>
                <w:b/>
                <w:sz w:val="20"/>
                <w:szCs w:val="20"/>
              </w:rPr>
            </w:pPr>
            <w:r w:rsidRPr="00B1668F">
              <w:rPr>
                <w:rFonts w:ascii="Arial Narrow" w:hAnsi="Arial Narrow" w:cs="Arial"/>
                <w:b/>
                <w:sz w:val="20"/>
                <w:szCs w:val="20"/>
              </w:rPr>
              <w:t>PBS item code</w:t>
            </w:r>
          </w:p>
        </w:tc>
        <w:tc>
          <w:tcPr>
            <w:tcW w:w="850" w:type="dxa"/>
          </w:tcPr>
          <w:p w:rsidR="001D0811" w:rsidRPr="00B1668F" w:rsidRDefault="001D0811" w:rsidP="00D55F92">
            <w:pPr>
              <w:keepNext/>
              <w:ind w:left="-108"/>
              <w:jc w:val="center"/>
              <w:rPr>
                <w:rFonts w:ascii="Arial Narrow" w:hAnsi="Arial Narrow" w:cs="Arial"/>
                <w:b/>
                <w:sz w:val="20"/>
                <w:szCs w:val="20"/>
              </w:rPr>
            </w:pPr>
            <w:r w:rsidRPr="00B1668F">
              <w:rPr>
                <w:rFonts w:ascii="Arial Narrow" w:hAnsi="Arial Narrow" w:cs="Arial"/>
                <w:b/>
                <w:sz w:val="20"/>
                <w:szCs w:val="20"/>
              </w:rPr>
              <w:t>Max. qty</w:t>
            </w:r>
          </w:p>
          <w:p w:rsidR="001D0811" w:rsidRPr="00B1668F" w:rsidRDefault="001D0811" w:rsidP="00D55F92">
            <w:pPr>
              <w:keepNext/>
              <w:ind w:left="-108"/>
              <w:jc w:val="center"/>
              <w:rPr>
                <w:rFonts w:ascii="Arial Narrow" w:hAnsi="Arial Narrow" w:cs="Arial"/>
                <w:b/>
                <w:sz w:val="20"/>
                <w:szCs w:val="20"/>
              </w:rPr>
            </w:pPr>
            <w:r w:rsidRPr="00B1668F">
              <w:rPr>
                <w:rFonts w:ascii="Arial Narrow" w:hAnsi="Arial Narrow" w:cs="Arial"/>
                <w:b/>
                <w:sz w:val="20"/>
                <w:szCs w:val="20"/>
              </w:rPr>
              <w:t>packs</w:t>
            </w:r>
          </w:p>
        </w:tc>
        <w:tc>
          <w:tcPr>
            <w:tcW w:w="709" w:type="dxa"/>
          </w:tcPr>
          <w:p w:rsidR="001D0811" w:rsidRPr="00B1668F" w:rsidRDefault="001D0811" w:rsidP="00D55F92">
            <w:pPr>
              <w:keepNext/>
              <w:ind w:left="-108"/>
              <w:jc w:val="center"/>
              <w:rPr>
                <w:rFonts w:ascii="Arial Narrow" w:hAnsi="Arial Narrow" w:cs="Arial"/>
                <w:b/>
                <w:sz w:val="20"/>
                <w:szCs w:val="20"/>
              </w:rPr>
            </w:pPr>
            <w:r w:rsidRPr="00B1668F">
              <w:rPr>
                <w:rFonts w:ascii="Arial Narrow" w:hAnsi="Arial Narrow" w:cs="Arial"/>
                <w:b/>
                <w:sz w:val="20"/>
                <w:szCs w:val="20"/>
              </w:rPr>
              <w:t>Max. qty units</w:t>
            </w:r>
          </w:p>
        </w:tc>
        <w:tc>
          <w:tcPr>
            <w:tcW w:w="709" w:type="dxa"/>
          </w:tcPr>
          <w:p w:rsidR="001D0811" w:rsidRPr="00B1668F" w:rsidRDefault="001D0811" w:rsidP="00D55F92">
            <w:pPr>
              <w:keepNext/>
              <w:ind w:left="-108"/>
              <w:jc w:val="center"/>
              <w:rPr>
                <w:rFonts w:ascii="Arial Narrow" w:hAnsi="Arial Narrow" w:cs="Arial"/>
                <w:b/>
                <w:sz w:val="20"/>
                <w:szCs w:val="20"/>
              </w:rPr>
            </w:pPr>
            <w:r w:rsidRPr="00B1668F">
              <w:rPr>
                <w:rFonts w:ascii="Arial Narrow" w:hAnsi="Arial Narrow" w:cs="Arial"/>
                <w:b/>
                <w:sz w:val="20"/>
                <w:szCs w:val="20"/>
              </w:rPr>
              <w:t>№.of</w:t>
            </w:r>
          </w:p>
          <w:p w:rsidR="001D0811" w:rsidRPr="00B1668F" w:rsidRDefault="001D0811" w:rsidP="00D55F92">
            <w:pPr>
              <w:keepNext/>
              <w:ind w:left="-108"/>
              <w:jc w:val="center"/>
              <w:rPr>
                <w:rFonts w:ascii="Arial Narrow" w:hAnsi="Arial Narrow" w:cs="Arial"/>
                <w:b/>
                <w:sz w:val="20"/>
                <w:szCs w:val="20"/>
              </w:rPr>
            </w:pPr>
            <w:r w:rsidRPr="00B1668F">
              <w:rPr>
                <w:rFonts w:ascii="Arial Narrow" w:hAnsi="Arial Narrow" w:cs="Arial"/>
                <w:b/>
                <w:sz w:val="20"/>
                <w:szCs w:val="20"/>
              </w:rPr>
              <w:t>Rpts</w:t>
            </w:r>
          </w:p>
        </w:tc>
        <w:tc>
          <w:tcPr>
            <w:tcW w:w="1417" w:type="dxa"/>
          </w:tcPr>
          <w:p w:rsidR="001D0811" w:rsidRPr="00B1668F" w:rsidRDefault="001D0811" w:rsidP="00D55F92">
            <w:pPr>
              <w:keepNext/>
              <w:rPr>
                <w:rFonts w:ascii="Arial Narrow" w:hAnsi="Arial Narrow" w:cs="Arial"/>
                <w:b/>
                <w:sz w:val="20"/>
                <w:szCs w:val="20"/>
              </w:rPr>
            </w:pPr>
            <w:r w:rsidRPr="00B1668F">
              <w:rPr>
                <w:rFonts w:ascii="Arial Narrow" w:hAnsi="Arial Narrow" w:cs="Arial"/>
                <w:b/>
                <w:sz w:val="20"/>
                <w:szCs w:val="20"/>
              </w:rPr>
              <w:t>Available brands</w:t>
            </w:r>
          </w:p>
        </w:tc>
      </w:tr>
      <w:tr w:rsidR="001D0811" w:rsidRPr="00B1668F" w:rsidTr="00D55F92">
        <w:trPr>
          <w:cantSplit/>
          <w:trHeight w:val="471"/>
        </w:trPr>
        <w:tc>
          <w:tcPr>
            <w:tcW w:w="9072" w:type="dxa"/>
            <w:gridSpan w:val="7"/>
          </w:tcPr>
          <w:p w:rsidR="001D0811" w:rsidRPr="00B1668F" w:rsidDel="00500B27" w:rsidRDefault="001D0811" w:rsidP="00D55F92">
            <w:pPr>
              <w:keepNext/>
              <w:ind w:left="-57"/>
              <w:rPr>
                <w:rFonts w:ascii="Arial Narrow" w:hAnsi="Arial Narrow" w:cs="Arial"/>
                <w:sz w:val="20"/>
                <w:szCs w:val="20"/>
              </w:rPr>
            </w:pPr>
            <w:r w:rsidRPr="00B1668F">
              <w:rPr>
                <w:rFonts w:ascii="Arial Narrow" w:hAnsi="Arial Narrow" w:cs="Arial"/>
                <w:sz w:val="20"/>
                <w:szCs w:val="20"/>
              </w:rPr>
              <w:t>AMINO ACID FORMULA WITH FAT, CARBOHYDRATE, VITAMINS, MINERALS, TRACE ELEMENTS AND MEDIUM CHAIN TRIGLYCERIDES</w:t>
            </w:r>
          </w:p>
        </w:tc>
      </w:tr>
      <w:tr w:rsidR="001D0811" w:rsidRPr="00B1668F" w:rsidTr="00D55F92">
        <w:trPr>
          <w:cantSplit/>
          <w:trHeight w:val="746"/>
        </w:trPr>
        <w:tc>
          <w:tcPr>
            <w:tcW w:w="4536" w:type="dxa"/>
            <w:gridSpan w:val="2"/>
          </w:tcPr>
          <w:p w:rsidR="001D0811" w:rsidRPr="00B1668F" w:rsidRDefault="001D0811" w:rsidP="00D55F92">
            <w:pPr>
              <w:keepNext/>
              <w:ind w:left="-57"/>
              <w:rPr>
                <w:rFonts w:ascii="Arial Narrow" w:hAnsi="Arial Narrow" w:cs="Arial"/>
                <w:sz w:val="20"/>
                <w:szCs w:val="20"/>
              </w:rPr>
            </w:pPr>
            <w:r w:rsidRPr="00B1668F">
              <w:rPr>
                <w:rFonts w:ascii="Arial Narrow" w:hAnsi="Arial Narrow" w:cs="Arial"/>
                <w:sz w:val="20"/>
                <w:szCs w:val="20"/>
              </w:rPr>
              <w:t>amino acid formula with fat, carbohydrate, vitamins, minerals, trace elements and medium chain triglycerides</w:t>
            </w:r>
            <w:r w:rsidRPr="00B1668F">
              <w:rPr>
                <w:rFonts w:ascii="Arial Narrow" w:eastAsiaTheme="majorEastAsia" w:hAnsi="Arial Narrow" w:cstheme="majorBidi"/>
                <w:bCs/>
                <w:sz w:val="20"/>
                <w:szCs w:val="20"/>
              </w:rPr>
              <w:t>,</w:t>
            </w:r>
            <w:r w:rsidR="000A6F44" w:rsidRPr="00B1668F">
              <w:rPr>
                <w:rFonts w:ascii="Arial Narrow" w:eastAsiaTheme="majorEastAsia" w:hAnsi="Arial Narrow" w:cstheme="majorBidi"/>
                <w:bCs/>
                <w:sz w:val="20"/>
                <w:szCs w:val="20"/>
              </w:rPr>
              <w:t xml:space="preserve"> </w:t>
            </w:r>
            <w:r w:rsidRPr="00B1668F">
              <w:rPr>
                <w:rFonts w:ascii="Arial Narrow" w:eastAsiaTheme="majorEastAsia" w:hAnsi="Arial Narrow" w:cstheme="majorBidi"/>
                <w:bCs/>
                <w:sz w:val="20"/>
                <w:szCs w:val="20"/>
              </w:rPr>
              <w:t>powder for oral liquid, 800 g</w:t>
            </w:r>
          </w:p>
        </w:tc>
        <w:tc>
          <w:tcPr>
            <w:tcW w:w="851" w:type="dxa"/>
          </w:tcPr>
          <w:p w:rsidR="001D0811" w:rsidRPr="00B1668F" w:rsidRDefault="001D0811" w:rsidP="00D55F92">
            <w:pPr>
              <w:keepNext/>
              <w:ind w:left="-57"/>
              <w:jc w:val="center"/>
              <w:rPr>
                <w:rFonts w:ascii="Arial Narrow" w:hAnsi="Arial Narrow" w:cs="Arial"/>
                <w:sz w:val="20"/>
                <w:szCs w:val="20"/>
              </w:rPr>
            </w:pPr>
            <w:r w:rsidRPr="00B1668F">
              <w:rPr>
                <w:rFonts w:ascii="Arial Narrow" w:hAnsi="Arial Narrow" w:cs="Arial"/>
                <w:sz w:val="20"/>
                <w:szCs w:val="20"/>
              </w:rPr>
              <w:t>NEW</w:t>
            </w:r>
          </w:p>
        </w:tc>
        <w:tc>
          <w:tcPr>
            <w:tcW w:w="850" w:type="dxa"/>
          </w:tcPr>
          <w:p w:rsidR="001D0811" w:rsidRPr="00B1668F" w:rsidRDefault="001D0811" w:rsidP="00D55F92">
            <w:pPr>
              <w:keepNext/>
              <w:ind w:left="-57"/>
              <w:jc w:val="center"/>
              <w:rPr>
                <w:rFonts w:ascii="Arial Narrow" w:hAnsi="Arial Narrow" w:cs="Arial"/>
                <w:sz w:val="20"/>
                <w:szCs w:val="20"/>
              </w:rPr>
            </w:pPr>
            <w:r w:rsidRPr="00B1668F">
              <w:rPr>
                <w:rFonts w:ascii="Arial Narrow" w:hAnsi="Arial Narrow" w:cs="Arial"/>
                <w:sz w:val="20"/>
                <w:szCs w:val="20"/>
              </w:rPr>
              <w:t>4</w:t>
            </w:r>
          </w:p>
        </w:tc>
        <w:tc>
          <w:tcPr>
            <w:tcW w:w="709" w:type="dxa"/>
          </w:tcPr>
          <w:p w:rsidR="001D0811" w:rsidRPr="00B1668F" w:rsidRDefault="001D0811" w:rsidP="00D55F92">
            <w:pPr>
              <w:keepNext/>
              <w:ind w:left="-57"/>
              <w:jc w:val="center"/>
              <w:rPr>
                <w:rFonts w:ascii="Arial Narrow" w:hAnsi="Arial Narrow" w:cs="Arial"/>
                <w:strike/>
                <w:sz w:val="20"/>
                <w:szCs w:val="20"/>
              </w:rPr>
            </w:pPr>
            <w:r w:rsidRPr="00B1668F">
              <w:rPr>
                <w:rFonts w:ascii="Arial Narrow" w:hAnsi="Arial Narrow" w:cs="Arial"/>
                <w:sz w:val="20"/>
                <w:szCs w:val="20"/>
              </w:rPr>
              <w:t>4</w:t>
            </w:r>
          </w:p>
        </w:tc>
        <w:tc>
          <w:tcPr>
            <w:tcW w:w="709" w:type="dxa"/>
          </w:tcPr>
          <w:p w:rsidR="001D0811" w:rsidRPr="00B1668F" w:rsidRDefault="001D0811" w:rsidP="00D55F92">
            <w:pPr>
              <w:keepNext/>
              <w:ind w:left="-57"/>
              <w:jc w:val="center"/>
              <w:rPr>
                <w:rFonts w:ascii="Arial Narrow" w:hAnsi="Arial Narrow" w:cs="Arial"/>
                <w:sz w:val="20"/>
                <w:szCs w:val="20"/>
              </w:rPr>
            </w:pPr>
            <w:r w:rsidRPr="00B1668F">
              <w:rPr>
                <w:rFonts w:ascii="Arial Narrow" w:hAnsi="Arial Narrow" w:cs="Arial"/>
                <w:sz w:val="20"/>
                <w:szCs w:val="20"/>
              </w:rPr>
              <w:t>5</w:t>
            </w:r>
          </w:p>
          <w:p w:rsidR="001D0811" w:rsidRPr="00B1668F" w:rsidRDefault="001D0811" w:rsidP="00D55F92">
            <w:pPr>
              <w:keepNext/>
              <w:ind w:left="-57"/>
              <w:jc w:val="center"/>
              <w:rPr>
                <w:rFonts w:ascii="Arial Narrow" w:hAnsi="Arial Narrow" w:cs="Arial"/>
                <w:sz w:val="20"/>
                <w:szCs w:val="20"/>
              </w:rPr>
            </w:pPr>
          </w:p>
        </w:tc>
        <w:tc>
          <w:tcPr>
            <w:tcW w:w="1417" w:type="dxa"/>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sz w:val="20"/>
                <w:szCs w:val="20"/>
              </w:rPr>
              <w:t>Essential Care Jr</w:t>
            </w:r>
          </w:p>
          <w:p w:rsidR="001D0811" w:rsidRPr="00B1668F" w:rsidRDefault="001D0811" w:rsidP="00D55F92">
            <w:pPr>
              <w:keepNext/>
              <w:ind w:left="-57"/>
              <w:jc w:val="left"/>
              <w:rPr>
                <w:rFonts w:ascii="Arial Narrow" w:hAnsi="Arial Narrow" w:cs="Arial"/>
                <w:sz w:val="20"/>
                <w:szCs w:val="20"/>
              </w:rPr>
            </w:pPr>
          </w:p>
        </w:tc>
      </w:tr>
      <w:tr w:rsidR="001D0811" w:rsidRPr="00B1668F" w:rsidTr="00D55F92">
        <w:trPr>
          <w:cantSplit/>
          <w:trHeight w:val="269"/>
        </w:trPr>
        <w:tc>
          <w:tcPr>
            <w:tcW w:w="9072" w:type="dxa"/>
            <w:gridSpan w:val="7"/>
          </w:tcPr>
          <w:p w:rsidR="001D0811" w:rsidRPr="00B1668F" w:rsidRDefault="001D0811" w:rsidP="00D55F92">
            <w:pPr>
              <w:keepNext/>
              <w:ind w:left="-57"/>
              <w:jc w:val="left"/>
              <w:rPr>
                <w:rFonts w:ascii="Arial Narrow" w:hAnsi="Arial Narrow" w:cs="Arial"/>
                <w:sz w:val="20"/>
                <w:szCs w:val="20"/>
              </w:rPr>
            </w:pPr>
          </w:p>
        </w:tc>
      </w:tr>
      <w:tr w:rsidR="001D0811" w:rsidRPr="00B1668F" w:rsidTr="00D55F92">
        <w:trPr>
          <w:cantSplit/>
          <w:trHeight w:val="259"/>
        </w:trPr>
        <w:tc>
          <w:tcPr>
            <w:tcW w:w="1134" w:type="dxa"/>
            <w:vMerge w:val="restart"/>
          </w:tcPr>
          <w:p w:rsidR="001D0811" w:rsidRPr="00B1668F" w:rsidRDefault="001D0811" w:rsidP="00D55F92">
            <w:pPr>
              <w:jc w:val="center"/>
              <w:rPr>
                <w:rFonts w:ascii="Arial Narrow" w:eastAsia="Calibri" w:hAnsi="Arial Narrow" w:cs="Arial"/>
                <w:b/>
                <w:sz w:val="20"/>
                <w:szCs w:val="20"/>
                <w:lang w:eastAsia="en-US"/>
              </w:rPr>
            </w:pPr>
            <w:r w:rsidRPr="00B1668F">
              <w:rPr>
                <w:rFonts w:ascii="Arial Narrow" w:eastAsia="Calibri" w:hAnsi="Arial Narrow" w:cs="Arial"/>
                <w:b/>
                <w:sz w:val="20"/>
                <w:szCs w:val="20"/>
                <w:lang w:eastAsia="en-US"/>
              </w:rPr>
              <w:t>Concept ID</w:t>
            </w:r>
          </w:p>
          <w:p w:rsidR="001D0811" w:rsidRPr="00B1668F" w:rsidRDefault="001D0811" w:rsidP="00D55F92">
            <w:pPr>
              <w:jc w:val="center"/>
              <w:rPr>
                <w:rFonts w:ascii="Arial Narrow" w:eastAsia="Calibri" w:hAnsi="Arial Narrow" w:cs="Arial"/>
                <w:sz w:val="20"/>
                <w:szCs w:val="20"/>
                <w:lang w:eastAsia="en-US"/>
              </w:rPr>
            </w:pPr>
            <w:r w:rsidRPr="00B1668F">
              <w:rPr>
                <w:rFonts w:ascii="Arial Narrow" w:eastAsia="Calibri" w:hAnsi="Arial Narrow" w:cs="Arial"/>
                <w:sz w:val="20"/>
                <w:szCs w:val="20"/>
                <w:lang w:eastAsia="en-US"/>
              </w:rPr>
              <w:t>(for internal Dept. use)</w:t>
            </w:r>
          </w:p>
        </w:tc>
        <w:tc>
          <w:tcPr>
            <w:tcW w:w="7938" w:type="dxa"/>
            <w:gridSpan w:val="6"/>
            <w:tcBorders>
              <w:top w:val="single" w:sz="4" w:space="0" w:color="auto"/>
              <w:left w:val="single" w:sz="4" w:space="0" w:color="auto"/>
              <w:bottom w:val="single" w:sz="4" w:space="0" w:color="auto"/>
              <w:right w:val="single" w:sz="4" w:space="0" w:color="auto"/>
            </w:tcBorders>
          </w:tcPr>
          <w:p w:rsidR="001D0811" w:rsidRPr="00B1668F" w:rsidRDefault="001D0811" w:rsidP="00D55F92">
            <w:pPr>
              <w:rPr>
                <w:rFonts w:ascii="Arial Narrow" w:hAnsi="Arial Narrow" w:cs="Arial"/>
                <w:sz w:val="20"/>
                <w:szCs w:val="20"/>
              </w:rPr>
            </w:pPr>
            <w:r w:rsidRPr="00B1668F">
              <w:rPr>
                <w:rFonts w:ascii="Arial Narrow" w:hAnsi="Arial Narrow" w:cs="Arial"/>
                <w:b/>
                <w:sz w:val="20"/>
                <w:szCs w:val="20"/>
              </w:rPr>
              <w:t xml:space="preserve">Category / Program: </w:t>
            </w:r>
            <w:r w:rsidRPr="00B1668F">
              <w:rPr>
                <w:rFonts w:ascii="Arial Narrow" w:hAnsi="Arial Narrow" w:cs="Arial"/>
                <w:sz w:val="20"/>
                <w:szCs w:val="20"/>
              </w:rPr>
              <w:t xml:space="preserve">GENERAL – General Schedule (Code GE) </w:t>
            </w:r>
          </w:p>
        </w:tc>
      </w:tr>
      <w:tr w:rsidR="001D0811" w:rsidRPr="00B1668F" w:rsidTr="00D55F92">
        <w:trPr>
          <w:cantSplit/>
          <w:trHeight w:val="259"/>
        </w:trPr>
        <w:tc>
          <w:tcPr>
            <w:tcW w:w="1134" w:type="dxa"/>
            <w:vMerge/>
          </w:tcPr>
          <w:p w:rsidR="001D0811" w:rsidRPr="00B1668F" w:rsidRDefault="001D0811" w:rsidP="00D55F92">
            <w:pPr>
              <w:keepNext/>
              <w:ind w:left="-57"/>
              <w:jc w:val="left"/>
              <w:rPr>
                <w:rFonts w:ascii="Arial Narrow" w:hAnsi="Arial Narrow" w:cs="Arial"/>
                <w:b/>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rsidR="001D0811" w:rsidRPr="00B1668F" w:rsidRDefault="001D0811" w:rsidP="00D55F92">
            <w:pPr>
              <w:keepNext/>
              <w:ind w:left="-57"/>
              <w:jc w:val="left"/>
              <w:rPr>
                <w:rFonts w:ascii="Arial Narrow" w:hAnsi="Arial Narrow" w:cs="Arial"/>
                <w:b/>
                <w:sz w:val="20"/>
                <w:szCs w:val="20"/>
              </w:rPr>
            </w:pPr>
            <w:r w:rsidRPr="00B1668F">
              <w:rPr>
                <w:rFonts w:ascii="Arial Narrow" w:hAnsi="Arial Narrow" w:cs="Arial"/>
                <w:b/>
                <w:sz w:val="20"/>
                <w:szCs w:val="20"/>
              </w:rPr>
              <w:t xml:space="preserve">Prescriber type:  </w:t>
            </w:r>
            <w:r w:rsidRPr="00B1668F">
              <w:rPr>
                <w:rFonts w:ascii="Arial Narrow" w:hAnsi="Arial Narrow" w:cs="Arial"/>
                <w:sz w:val="20"/>
                <w:szCs w:val="20"/>
              </w:rPr>
              <w:t xml:space="preserve">  </w:t>
            </w:r>
            <w:r w:rsidRPr="00B1668F">
              <w:rPr>
                <w:rFonts w:ascii="Arial Narrow" w:hAnsi="Arial Narrow" w:cs="Arial"/>
                <w:sz w:val="20"/>
                <w:szCs w:val="20"/>
              </w:rPr>
              <w:fldChar w:fldCharType="begin">
                <w:ffData>
                  <w:name w:val=""/>
                  <w:enabled/>
                  <w:calcOnExit w:val="0"/>
                  <w:checkBox>
                    <w:sizeAuto/>
                    <w:default w:val="1"/>
                  </w:checkBox>
                </w:ffData>
              </w:fldChar>
            </w:r>
            <w:r w:rsidRPr="00B1668F">
              <w:rPr>
                <w:rFonts w:ascii="Arial Narrow" w:hAnsi="Arial Narrow" w:cs="Arial"/>
                <w:sz w:val="20"/>
                <w:szCs w:val="20"/>
              </w:rPr>
              <w:instrText xml:space="preserve"> FORMCHECKBOX </w:instrText>
            </w:r>
            <w:r w:rsidR="00D358B7">
              <w:rPr>
                <w:rFonts w:ascii="Arial Narrow" w:hAnsi="Arial Narrow" w:cs="Arial"/>
                <w:sz w:val="20"/>
                <w:szCs w:val="20"/>
              </w:rPr>
            </w:r>
            <w:r w:rsidR="00D358B7">
              <w:rPr>
                <w:rFonts w:ascii="Arial Narrow" w:hAnsi="Arial Narrow" w:cs="Arial"/>
                <w:sz w:val="20"/>
                <w:szCs w:val="20"/>
              </w:rPr>
              <w:fldChar w:fldCharType="separate"/>
            </w:r>
            <w:r w:rsidRPr="00B1668F">
              <w:rPr>
                <w:rFonts w:ascii="Arial Narrow" w:hAnsi="Arial Narrow" w:cs="Arial"/>
                <w:sz w:val="20"/>
                <w:szCs w:val="20"/>
              </w:rPr>
              <w:fldChar w:fldCharType="end"/>
            </w:r>
            <w:r w:rsidRPr="00B1668F">
              <w:rPr>
                <w:rFonts w:ascii="Arial Narrow" w:hAnsi="Arial Narrow" w:cs="Arial"/>
                <w:sz w:val="20"/>
                <w:szCs w:val="20"/>
              </w:rPr>
              <w:t xml:space="preserve">  Medical Practitioners    </w:t>
            </w:r>
            <w:r w:rsidRPr="00B1668F">
              <w:rPr>
                <w:rFonts w:ascii="Arial Narrow" w:hAnsi="Arial Narrow" w:cs="Arial"/>
                <w:sz w:val="20"/>
                <w:szCs w:val="20"/>
              </w:rPr>
              <w:fldChar w:fldCharType="begin">
                <w:ffData>
                  <w:name w:val="Check3"/>
                  <w:enabled/>
                  <w:calcOnExit w:val="0"/>
                  <w:checkBox>
                    <w:sizeAuto/>
                    <w:default w:val="1"/>
                  </w:checkBox>
                </w:ffData>
              </w:fldChar>
            </w:r>
            <w:bookmarkStart w:id="5" w:name="Check3"/>
            <w:r w:rsidRPr="00B1668F">
              <w:rPr>
                <w:rFonts w:ascii="Arial Narrow" w:hAnsi="Arial Narrow" w:cs="Arial"/>
                <w:sz w:val="20"/>
                <w:szCs w:val="20"/>
              </w:rPr>
              <w:instrText xml:space="preserve"> FORMCHECKBOX </w:instrText>
            </w:r>
            <w:r w:rsidR="00D358B7">
              <w:rPr>
                <w:rFonts w:ascii="Arial Narrow" w:hAnsi="Arial Narrow" w:cs="Arial"/>
                <w:sz w:val="20"/>
                <w:szCs w:val="20"/>
              </w:rPr>
            </w:r>
            <w:r w:rsidR="00D358B7">
              <w:rPr>
                <w:rFonts w:ascii="Arial Narrow" w:hAnsi="Arial Narrow" w:cs="Arial"/>
                <w:sz w:val="20"/>
                <w:szCs w:val="20"/>
              </w:rPr>
              <w:fldChar w:fldCharType="separate"/>
            </w:r>
            <w:r w:rsidRPr="00B1668F">
              <w:rPr>
                <w:rFonts w:ascii="Arial Narrow" w:hAnsi="Arial Narrow" w:cs="Arial"/>
                <w:sz w:val="20"/>
                <w:szCs w:val="20"/>
              </w:rPr>
              <w:fldChar w:fldCharType="end"/>
            </w:r>
            <w:bookmarkEnd w:id="5"/>
            <w:r w:rsidRPr="00B1668F">
              <w:rPr>
                <w:rFonts w:ascii="Arial Narrow" w:hAnsi="Arial Narrow" w:cs="Arial"/>
                <w:sz w:val="20"/>
                <w:szCs w:val="20"/>
              </w:rPr>
              <w:t xml:space="preserve">  Nurse practitioners   </w:t>
            </w:r>
          </w:p>
        </w:tc>
      </w:tr>
      <w:tr w:rsidR="001D0811" w:rsidRPr="00B1668F" w:rsidTr="00D55F92">
        <w:trPr>
          <w:cantSplit/>
          <w:trHeight w:val="300"/>
        </w:trPr>
        <w:tc>
          <w:tcPr>
            <w:tcW w:w="1134" w:type="dxa"/>
            <w:vMerge/>
          </w:tcPr>
          <w:p w:rsidR="001D0811" w:rsidRPr="00B1668F" w:rsidRDefault="001D0811" w:rsidP="00D55F92">
            <w:pPr>
              <w:keepNext/>
              <w:ind w:left="-57"/>
              <w:jc w:val="left"/>
              <w:rPr>
                <w:rFonts w:ascii="Arial Narrow" w:hAnsi="Arial Narrow" w:cs="Arial"/>
                <w:b/>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rsidR="001D0811" w:rsidRPr="00B1668F" w:rsidRDefault="001D0811" w:rsidP="00D55F92">
            <w:pPr>
              <w:ind w:left="-57"/>
              <w:rPr>
                <w:rFonts w:ascii="Arial Narrow" w:eastAsia="Calibri" w:hAnsi="Arial Narrow" w:cs="Arial"/>
                <w:sz w:val="20"/>
                <w:szCs w:val="20"/>
              </w:rPr>
            </w:pPr>
            <w:r w:rsidRPr="00B1668F">
              <w:rPr>
                <w:rFonts w:ascii="Arial Narrow" w:hAnsi="Arial Narrow" w:cs="Arial"/>
                <w:b/>
                <w:sz w:val="20"/>
                <w:szCs w:val="20"/>
              </w:rPr>
              <w:t>Restriction type:</w:t>
            </w:r>
            <w:r w:rsidRPr="00B1668F">
              <w:rPr>
                <w:rFonts w:ascii="Arial Narrow" w:eastAsia="Calibri" w:hAnsi="Arial Narrow" w:cs="Arial"/>
                <w:sz w:val="20"/>
                <w:szCs w:val="20"/>
              </w:rPr>
              <w:t xml:space="preserve"> </w:t>
            </w:r>
            <w:r w:rsidRPr="00B1668F">
              <w:rPr>
                <w:rFonts w:ascii="Arial Narrow" w:eastAsia="Calibri" w:hAnsi="Arial Narrow" w:cs="Arial"/>
                <w:sz w:val="20"/>
                <w:szCs w:val="20"/>
              </w:rPr>
              <w:fldChar w:fldCharType="begin">
                <w:ffData>
                  <w:name w:val=""/>
                  <w:enabled/>
                  <w:calcOnExit w:val="0"/>
                  <w:checkBox>
                    <w:sizeAuto/>
                    <w:default w:val="1"/>
                  </w:checkBox>
                </w:ffData>
              </w:fldChar>
            </w:r>
            <w:r w:rsidRPr="00B1668F">
              <w:rPr>
                <w:rFonts w:ascii="Arial Narrow" w:eastAsia="Calibri" w:hAnsi="Arial Narrow" w:cs="Arial"/>
                <w:sz w:val="20"/>
                <w:szCs w:val="20"/>
              </w:rPr>
              <w:instrText xml:space="preserve"> FORMCHECKBOX </w:instrText>
            </w:r>
            <w:r w:rsidR="00D358B7">
              <w:rPr>
                <w:rFonts w:ascii="Arial Narrow" w:eastAsia="Calibri" w:hAnsi="Arial Narrow" w:cs="Arial"/>
                <w:sz w:val="20"/>
                <w:szCs w:val="20"/>
              </w:rPr>
            </w:r>
            <w:r w:rsidR="00D358B7">
              <w:rPr>
                <w:rFonts w:ascii="Arial Narrow" w:eastAsia="Calibri" w:hAnsi="Arial Narrow" w:cs="Arial"/>
                <w:sz w:val="20"/>
                <w:szCs w:val="20"/>
              </w:rPr>
              <w:fldChar w:fldCharType="separate"/>
            </w:r>
            <w:r w:rsidRPr="00B1668F">
              <w:rPr>
                <w:rFonts w:ascii="Arial Narrow" w:eastAsia="Calibri" w:hAnsi="Arial Narrow" w:cs="Arial"/>
                <w:sz w:val="20"/>
                <w:szCs w:val="20"/>
              </w:rPr>
              <w:fldChar w:fldCharType="end"/>
            </w:r>
            <w:r w:rsidRPr="00B1668F">
              <w:rPr>
                <w:rFonts w:ascii="Arial Narrow" w:eastAsia="Calibri" w:hAnsi="Arial Narrow" w:cs="Arial"/>
                <w:sz w:val="20"/>
                <w:szCs w:val="20"/>
              </w:rPr>
              <w:t xml:space="preserve"> Authority Required (immediate/real time assessment by Services Australia)</w:t>
            </w:r>
          </w:p>
        </w:tc>
      </w:tr>
      <w:tr w:rsidR="001D0811" w:rsidRPr="00B1668F" w:rsidTr="00D55F92">
        <w:trPr>
          <w:cantSplit/>
          <w:trHeight w:val="300"/>
        </w:trPr>
        <w:tc>
          <w:tcPr>
            <w:tcW w:w="9072" w:type="dxa"/>
            <w:gridSpan w:val="7"/>
            <w:tcBorders>
              <w:bottom w:val="single" w:sz="12" w:space="0" w:color="auto"/>
              <w:right w:val="single" w:sz="4" w:space="0" w:color="auto"/>
            </w:tcBorders>
          </w:tcPr>
          <w:p w:rsidR="001D0811" w:rsidRPr="00B1668F" w:rsidRDefault="001D0811" w:rsidP="00D55F92">
            <w:pPr>
              <w:ind w:left="-57"/>
              <w:rPr>
                <w:rFonts w:ascii="Arial Narrow" w:hAnsi="Arial Narrow" w:cs="Arial"/>
                <w:b/>
                <w:sz w:val="20"/>
                <w:szCs w:val="20"/>
              </w:rPr>
            </w:pPr>
          </w:p>
        </w:tc>
      </w:tr>
      <w:tr w:rsidR="001D0811" w:rsidRPr="00B1668F" w:rsidTr="00D55F92">
        <w:trPr>
          <w:cantSplit/>
          <w:trHeight w:val="259"/>
        </w:trPr>
        <w:tc>
          <w:tcPr>
            <w:tcW w:w="9072" w:type="dxa"/>
            <w:gridSpan w:val="7"/>
            <w:tcBorders>
              <w:top w:val="single" w:sz="12" w:space="0" w:color="auto"/>
              <w:left w:val="single" w:sz="12" w:space="0" w:color="auto"/>
              <w:right w:val="single" w:sz="12" w:space="0" w:color="auto"/>
            </w:tcBorders>
          </w:tcPr>
          <w:p w:rsidR="001D0811" w:rsidRPr="00B1668F" w:rsidRDefault="001D0811" w:rsidP="00D55F92">
            <w:pPr>
              <w:keepNext/>
              <w:ind w:left="-57"/>
              <w:jc w:val="left"/>
              <w:rPr>
                <w:rFonts w:ascii="Arial Narrow" w:hAnsi="Arial Narrow" w:cs="Arial"/>
                <w:b/>
                <w:sz w:val="20"/>
                <w:szCs w:val="20"/>
              </w:rPr>
            </w:pPr>
            <w:r w:rsidRPr="00B1668F">
              <w:rPr>
                <w:rFonts w:ascii="Arial Narrow" w:hAnsi="Arial Narrow" w:cs="Arial"/>
                <w:b/>
                <w:sz w:val="20"/>
                <w:szCs w:val="20"/>
              </w:rPr>
              <w:t xml:space="preserve">Restriction Summary 11212 / Treatment of concept: 4323 </w:t>
            </w:r>
            <w:r w:rsidRPr="00B1668F">
              <w:rPr>
                <w:rFonts w:ascii="Arial Narrow" w:hAnsi="Arial Narrow" w:cs="Arial"/>
                <w:sz w:val="20"/>
                <w:szCs w:val="20"/>
              </w:rPr>
              <w:t xml:space="preserve">(as at 1 March 2021 from PBS item code: 11161K) </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Cows' milk protein enteropathy</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Initial treatment for up to 6 months</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Treatment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The condition must not be isolated infant colic or reflux</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Population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Patient must be up to the age of 24 months</w:t>
            </w:r>
          </w:p>
        </w:tc>
      </w:tr>
      <w:tr w:rsidR="001D0811" w:rsidRPr="00B1668F" w:rsidTr="00C8204B">
        <w:tblPrEx>
          <w:tblCellMar>
            <w:top w:w="15" w:type="dxa"/>
            <w:left w:w="15" w:type="dxa"/>
            <w:bottom w:w="15" w:type="dxa"/>
            <w:right w:w="15" w:type="dxa"/>
          </w:tblCellMar>
        </w:tblPrEx>
        <w:tc>
          <w:tcPr>
            <w:tcW w:w="1134" w:type="dxa"/>
            <w:tcBorders>
              <w:left w:val="single" w:sz="12" w:space="0" w:color="auto"/>
              <w:bottom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bottom w:val="single" w:sz="12"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Prescribing Instructions:</w:t>
            </w:r>
            <w:r w:rsidRPr="00B1668F">
              <w:rPr>
                <w:rFonts w:ascii="Arial Narrow" w:hAnsi="Arial Narrow"/>
                <w:color w:val="333333"/>
                <w:sz w:val="20"/>
                <w:szCs w:val="20"/>
              </w:rPr>
              <w:t xml:space="preserve"> </w:t>
            </w:r>
          </w:p>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The name of the specialist and the date of birth of the patient must be included in the authority application.</w:t>
            </w:r>
          </w:p>
        </w:tc>
      </w:tr>
      <w:tr w:rsidR="001D0811" w:rsidRPr="00B1668F" w:rsidTr="00C8204B">
        <w:tblPrEx>
          <w:tblCellMar>
            <w:top w:w="15" w:type="dxa"/>
            <w:left w:w="15" w:type="dxa"/>
            <w:bottom w:w="15" w:type="dxa"/>
            <w:right w:w="15" w:type="dxa"/>
          </w:tblCellMar>
        </w:tblPrEx>
        <w:tc>
          <w:tcPr>
            <w:tcW w:w="1134" w:type="dxa"/>
            <w:tcBorders>
              <w:top w:val="single" w:sz="12"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Administrative Advice:</w:t>
            </w:r>
            <w:r w:rsidRPr="00B1668F">
              <w:rPr>
                <w:rFonts w:ascii="Arial Narrow" w:hAnsi="Arial Narrow"/>
                <w:color w:val="333333"/>
                <w:sz w:val="20"/>
                <w:szCs w:val="20"/>
              </w:rPr>
              <w:t xml:space="preserve"> No increase in the maximum quantity or number of units may be authorised.</w:t>
            </w:r>
          </w:p>
        </w:tc>
      </w:tr>
      <w:tr w:rsidR="001D0811" w:rsidRPr="00B1668F" w:rsidTr="00C8204B">
        <w:tblPrEx>
          <w:tblCellMar>
            <w:top w:w="15" w:type="dxa"/>
            <w:left w:w="15" w:type="dxa"/>
            <w:bottom w:w="15" w:type="dxa"/>
            <w:right w:w="15" w:type="dxa"/>
          </w:tblCellMar>
        </w:tblPrEx>
        <w:tc>
          <w:tcPr>
            <w:tcW w:w="1134" w:type="dxa"/>
            <w:tcBorders>
              <w:bottom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bottom w:val="single" w:sz="4"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Administrative Advice:</w:t>
            </w:r>
            <w:r w:rsidRPr="00B1668F">
              <w:rPr>
                <w:rFonts w:ascii="Arial Narrow" w:hAnsi="Arial Narrow"/>
                <w:color w:val="333333"/>
                <w:sz w:val="20"/>
                <w:szCs w:val="20"/>
              </w:rPr>
              <w:t xml:space="preserve"> No increase in the maximum number of repeats may be authorised.</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jc w:val="center"/>
              <w:rPr>
                <w:rFonts w:ascii="Arial Narrow" w:hAnsi="Arial Narrow"/>
                <w:color w:val="333333"/>
                <w:sz w:val="20"/>
                <w:szCs w:val="20"/>
              </w:rP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jc w:val="left"/>
              <w:rPr>
                <w:rFonts w:ascii="Arial Narrow" w:hAnsi="Arial Narrow"/>
                <w:b/>
                <w:bCs/>
                <w:color w:val="333333"/>
                <w:sz w:val="20"/>
                <w:szCs w:val="20"/>
              </w:rPr>
            </w:pPr>
            <w:r w:rsidRPr="00B1668F">
              <w:rPr>
                <w:rFonts w:ascii="Arial Narrow" w:hAnsi="Arial Narrow" w:cs="Arial"/>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9072" w:type="dxa"/>
            <w:gridSpan w:val="7"/>
            <w:tcBorders>
              <w:bottom w:val="nil"/>
            </w:tcBorders>
            <w:vAlign w:val="center"/>
          </w:tcPr>
          <w:p w:rsidR="001D0811" w:rsidRPr="00B1668F" w:rsidRDefault="001D0811" w:rsidP="00D55F92">
            <w:pPr>
              <w:jc w:val="left"/>
              <w:rPr>
                <w:rFonts w:ascii="Arial Narrow" w:hAnsi="Arial Narrow"/>
                <w:b/>
                <w:bCs/>
                <w:color w:val="333333"/>
                <w:sz w:val="20"/>
                <w:szCs w:val="20"/>
              </w:rPr>
            </w:pPr>
          </w:p>
        </w:tc>
      </w:tr>
      <w:tr w:rsidR="001D0811" w:rsidRPr="00B1668F" w:rsidTr="00C8204B">
        <w:tblPrEx>
          <w:tblCellMar>
            <w:top w:w="15" w:type="dxa"/>
            <w:left w:w="15" w:type="dxa"/>
            <w:bottom w:w="15" w:type="dxa"/>
            <w:right w:w="15" w:type="dxa"/>
          </w:tblCellMar>
        </w:tblPrEx>
        <w:trPr>
          <w:trHeight w:val="76"/>
        </w:trPr>
        <w:tc>
          <w:tcPr>
            <w:tcW w:w="9072" w:type="dxa"/>
            <w:gridSpan w:val="7"/>
            <w:tcBorders>
              <w:top w:val="nil"/>
              <w:bottom w:val="single" w:sz="12" w:space="0" w:color="auto"/>
            </w:tcBorders>
            <w:vAlign w:val="center"/>
          </w:tcPr>
          <w:p w:rsidR="001D0811" w:rsidRPr="00B1668F" w:rsidRDefault="001D0811" w:rsidP="00D55F92">
            <w:pPr>
              <w:jc w:val="left"/>
              <w:rPr>
                <w:rFonts w:ascii="Arial Narrow" w:hAnsi="Arial Narrow"/>
                <w:b/>
                <w:bCs/>
                <w:color w:val="333333"/>
                <w:sz w:val="20"/>
                <w:szCs w:val="20"/>
              </w:rPr>
            </w:pPr>
          </w:p>
        </w:tc>
      </w:tr>
      <w:tr w:rsidR="001D0811" w:rsidRPr="00B1668F" w:rsidTr="00D55F92">
        <w:trPr>
          <w:cantSplit/>
          <w:trHeight w:val="277"/>
        </w:trPr>
        <w:tc>
          <w:tcPr>
            <w:tcW w:w="9072" w:type="dxa"/>
            <w:gridSpan w:val="7"/>
            <w:tcBorders>
              <w:top w:val="single" w:sz="12" w:space="0" w:color="auto"/>
              <w:left w:val="single" w:sz="12"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sz w:val="20"/>
                <w:szCs w:val="20"/>
              </w:rPr>
              <w:t xml:space="preserve">Restriction Summary 11217 / ToC: 4337 </w:t>
            </w:r>
            <w:r w:rsidRPr="00B1668F">
              <w:rPr>
                <w:rFonts w:ascii="Arial Narrow" w:hAnsi="Arial Narrow" w:cs="Arial"/>
                <w:sz w:val="20"/>
                <w:szCs w:val="20"/>
              </w:rPr>
              <w:t>(as at 1 March 2021 from PBS item code: 11183N)</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Cows' milk protein enteropathy</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Continuing treatment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Treatment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Must be treated by a specialist allergist, clinical immunologist or specialist paediatric gastroenterologist and hepatologist, or have an appointment to be assessed by one of these specialists</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The condition must not be isolated infant colic or reflux</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Patient must be intolerant to both soy protein and protein hydrolysate formulae, as demonstrated when the child has failed to respond to a strict cows</w:t>
            </w:r>
            <w:r w:rsidR="00151C40" w:rsidRPr="00B1668F">
              <w:rPr>
                <w:rFonts w:ascii="Arial Narrow" w:hAnsi="Arial Narrow"/>
                <w:color w:val="333333"/>
                <w:sz w:val="20"/>
                <w:szCs w:val="20"/>
              </w:rPr>
              <w:t>’</w:t>
            </w:r>
            <w:r w:rsidRPr="00B1668F">
              <w:rPr>
                <w:rFonts w:ascii="Arial Narrow" w:hAnsi="Arial Narrow"/>
                <w:color w:val="333333"/>
                <w:sz w:val="20"/>
                <w:szCs w:val="20"/>
              </w:rPr>
              <w:t>; milk protein free and strict soy protein free diet with a protein hydrolysate (with or without medium chain triglycerides) as the principal formula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Population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Patient must be up to the age of 24 months</w:t>
            </w:r>
          </w:p>
        </w:tc>
      </w:tr>
      <w:tr w:rsidR="001D0811" w:rsidRPr="00B1668F" w:rsidTr="00C8204B">
        <w:tblPrEx>
          <w:tblCellMar>
            <w:top w:w="15" w:type="dxa"/>
            <w:left w:w="15" w:type="dxa"/>
            <w:bottom w:w="15" w:type="dxa"/>
            <w:right w:w="15" w:type="dxa"/>
          </w:tblCellMar>
        </w:tblPrEx>
        <w:tc>
          <w:tcPr>
            <w:tcW w:w="1134" w:type="dxa"/>
            <w:tcBorders>
              <w:left w:val="single" w:sz="12" w:space="0" w:color="auto"/>
              <w:bottom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bottom w:val="single" w:sz="12"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Prescribing Instructions:</w:t>
            </w:r>
          </w:p>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The name of the specialist and the date of birth of the patient must be included in the authority application.</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keepNext/>
              <w:ind w:left="-57"/>
              <w:jc w:val="center"/>
              <w:rPr>
                <w:rFonts w:ascii="Arial Narrow" w:hAnsi="Arial Narrow" w:cs="Arial"/>
                <w:sz w:val="20"/>
                <w:szCs w:val="20"/>
              </w:rPr>
            </w:pPr>
          </w:p>
          <w:p w:rsidR="001D0811" w:rsidRPr="00B1668F" w:rsidRDefault="001D0811" w:rsidP="00D55F92">
            <w:pPr>
              <w:jc w:val="center"/>
              <w:rPr>
                <w:rFonts w:ascii="Arial Narrow" w:hAnsi="Arial Narrow"/>
                <w:color w:val="333333"/>
                <w:sz w:val="20"/>
                <w:szCs w:val="20"/>
              </w:rP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jc w:val="left"/>
              <w:rPr>
                <w:rFonts w:ascii="Arial Narrow" w:hAnsi="Arial Narrow"/>
                <w:b/>
                <w:bCs/>
                <w:color w:val="333333"/>
                <w:sz w:val="20"/>
                <w:szCs w:val="20"/>
              </w:rPr>
            </w:pPr>
            <w:r w:rsidRPr="00B1668F">
              <w:rPr>
                <w:rFonts w:ascii="Arial Narrow" w:hAnsi="Arial Narrow" w:cs="Arial"/>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C8204B">
        <w:tblPrEx>
          <w:tblCellMar>
            <w:top w:w="15" w:type="dxa"/>
            <w:left w:w="15" w:type="dxa"/>
            <w:bottom w:w="15" w:type="dxa"/>
            <w:right w:w="15" w:type="dxa"/>
          </w:tblCellMar>
        </w:tblPrEx>
        <w:trPr>
          <w:trHeight w:val="308"/>
        </w:trPr>
        <w:tc>
          <w:tcPr>
            <w:tcW w:w="1134" w:type="dxa"/>
          </w:tcPr>
          <w:p w:rsidR="001D0811" w:rsidRPr="00B1668F" w:rsidRDefault="001D0811" w:rsidP="00D55F92">
            <w:pPr>
              <w:jc w:val="center"/>
              <w:rPr>
                <w:rFonts w:ascii="Arial Narrow" w:hAnsi="Arial Narrow"/>
                <w:color w:val="333333"/>
                <w:sz w:val="20"/>
                <w:szCs w:val="20"/>
              </w:rPr>
            </w:pPr>
          </w:p>
        </w:tc>
        <w:tc>
          <w:tcPr>
            <w:tcW w:w="7938" w:type="dxa"/>
            <w:gridSpan w:val="6"/>
          </w:tcPr>
          <w:p w:rsidR="001D0811" w:rsidRPr="00B1668F" w:rsidRDefault="001D0811" w:rsidP="008D20CA">
            <w:pPr>
              <w:jc w:val="left"/>
              <w:rPr>
                <w:rFonts w:ascii="Arial Narrow" w:hAnsi="Arial Narrow"/>
                <w:b/>
                <w:bCs/>
                <w:color w:val="333333"/>
                <w:sz w:val="20"/>
                <w:szCs w:val="20"/>
              </w:rPr>
            </w:pPr>
            <w:r w:rsidRPr="00B1668F">
              <w:rPr>
                <w:rFonts w:ascii="Arial Narrow" w:hAnsi="Arial Narrow" w:cs="Arial"/>
                <w:b/>
                <w:bCs/>
                <w:sz w:val="20"/>
                <w:szCs w:val="20"/>
              </w:rPr>
              <w:t xml:space="preserve">Administrative Advice: </w:t>
            </w:r>
            <w:r w:rsidRPr="00B1668F">
              <w:rPr>
                <w:rFonts w:ascii="Arial Narrow" w:hAnsi="Arial Narrow" w:cs="Arial"/>
                <w:bCs/>
                <w:sz w:val="20"/>
                <w:szCs w:val="20"/>
              </w:rPr>
              <w:t>Authorit</w:t>
            </w:r>
            <w:r w:rsidR="00151C40" w:rsidRPr="00B1668F">
              <w:rPr>
                <w:rFonts w:ascii="Arial Narrow" w:hAnsi="Arial Narrow" w:cs="Arial"/>
                <w:bCs/>
                <w:sz w:val="20"/>
                <w:szCs w:val="20"/>
              </w:rPr>
              <w:t>y approval</w:t>
            </w:r>
            <w:r w:rsidRPr="00B1668F">
              <w:rPr>
                <w:rFonts w:ascii="Arial Narrow" w:hAnsi="Arial Narrow" w:cs="Arial"/>
                <w:bCs/>
                <w:sz w:val="20"/>
                <w:szCs w:val="20"/>
              </w:rPr>
              <w:t xml:space="preserve"> for </w:t>
            </w:r>
            <w:r w:rsidR="00151C40" w:rsidRPr="00B1668F">
              <w:rPr>
                <w:rFonts w:ascii="Arial Narrow" w:hAnsi="Arial Narrow" w:cs="Arial"/>
                <w:bCs/>
                <w:sz w:val="20"/>
                <w:szCs w:val="20"/>
              </w:rPr>
              <w:t xml:space="preserve">an </w:t>
            </w:r>
            <w:r w:rsidRPr="00B1668F">
              <w:rPr>
                <w:rFonts w:ascii="Arial Narrow" w:hAnsi="Arial Narrow" w:cs="Arial"/>
                <w:bCs/>
                <w:sz w:val="20"/>
                <w:szCs w:val="20"/>
              </w:rPr>
              <w:t>increased maximum quantit</w:t>
            </w:r>
            <w:r w:rsidR="00151C40" w:rsidRPr="00B1668F">
              <w:rPr>
                <w:rFonts w:ascii="Arial Narrow" w:hAnsi="Arial Narrow" w:cs="Arial"/>
                <w:bCs/>
                <w:sz w:val="20"/>
                <w:szCs w:val="20"/>
              </w:rPr>
              <w:t>y</w:t>
            </w:r>
            <w:r w:rsidRPr="00B1668F">
              <w:rPr>
                <w:rFonts w:ascii="Arial Narrow" w:hAnsi="Arial Narrow" w:cs="Arial"/>
                <w:bCs/>
                <w:sz w:val="20"/>
                <w:szCs w:val="20"/>
              </w:rPr>
              <w:t xml:space="preserve">, up to </w:t>
            </w:r>
            <w:r w:rsidR="000D0664" w:rsidRPr="00B1668F">
              <w:rPr>
                <w:rFonts w:ascii="Arial Narrow" w:hAnsi="Arial Narrow" w:cs="Arial"/>
                <w:bCs/>
                <w:sz w:val="20"/>
                <w:szCs w:val="20"/>
              </w:rPr>
              <w:t>3 times the stated quantity (in packs)</w:t>
            </w:r>
            <w:r w:rsidRPr="00B1668F">
              <w:rPr>
                <w:rFonts w:ascii="Arial Narrow" w:hAnsi="Arial Narrow" w:cs="Arial"/>
                <w:bCs/>
                <w:sz w:val="20"/>
                <w:szCs w:val="20"/>
              </w:rPr>
              <w:t>, may be</w:t>
            </w:r>
            <w:r w:rsidR="000D0664" w:rsidRPr="00B1668F">
              <w:rPr>
                <w:rFonts w:ascii="Arial Narrow" w:hAnsi="Arial Narrow" w:cs="Arial"/>
                <w:bCs/>
                <w:sz w:val="20"/>
                <w:szCs w:val="20"/>
              </w:rPr>
              <w:t xml:space="preserve"> sought</w:t>
            </w:r>
          </w:p>
        </w:tc>
      </w:tr>
      <w:tr w:rsidR="001D0811" w:rsidRPr="00B1668F" w:rsidTr="00C8204B">
        <w:tblPrEx>
          <w:tblCellMar>
            <w:top w:w="15" w:type="dxa"/>
            <w:left w:w="15" w:type="dxa"/>
            <w:bottom w:w="15" w:type="dxa"/>
            <w:right w:w="15" w:type="dxa"/>
          </w:tblCellMar>
        </w:tblPrEx>
        <w:trPr>
          <w:trHeight w:val="148"/>
        </w:trPr>
        <w:tc>
          <w:tcPr>
            <w:tcW w:w="9072" w:type="dxa"/>
            <w:gridSpan w:val="7"/>
            <w:tcBorders>
              <w:bottom w:val="single" w:sz="12" w:space="0" w:color="auto"/>
            </w:tcBorders>
            <w:vAlign w:val="center"/>
          </w:tcPr>
          <w:p w:rsidR="001D0811" w:rsidRPr="00B1668F" w:rsidRDefault="001D0811" w:rsidP="00D55F92">
            <w:pPr>
              <w:jc w:val="left"/>
              <w:rPr>
                <w:rFonts w:ascii="Arial Narrow" w:hAnsi="Arial Narrow"/>
                <w:b/>
                <w:bCs/>
                <w:color w:val="333333"/>
                <w:sz w:val="20"/>
                <w:szCs w:val="20"/>
              </w:rPr>
            </w:pPr>
          </w:p>
        </w:tc>
      </w:tr>
      <w:tr w:rsidR="001D0811" w:rsidRPr="00B1668F" w:rsidTr="00D55F92">
        <w:trPr>
          <w:cantSplit/>
          <w:trHeight w:val="277"/>
        </w:trPr>
        <w:tc>
          <w:tcPr>
            <w:tcW w:w="9072" w:type="dxa"/>
            <w:gridSpan w:val="7"/>
            <w:tcBorders>
              <w:top w:val="single" w:sz="12" w:space="0" w:color="auto"/>
              <w:left w:val="single" w:sz="12"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sz w:val="20"/>
                <w:szCs w:val="20"/>
              </w:rPr>
              <w:t xml:space="preserve">Restriction Summary 11211 / ToC: 4352 </w:t>
            </w:r>
            <w:r w:rsidRPr="00B1668F">
              <w:rPr>
                <w:rFonts w:ascii="Arial Narrow" w:hAnsi="Arial Narrow" w:cs="Arial"/>
                <w:sz w:val="20"/>
                <w:szCs w:val="20"/>
              </w:rPr>
              <w:t>(as at 1 March 2021 from PBS item code: 11161K)</w:t>
            </w:r>
            <w:r w:rsidRPr="00B1668F">
              <w:rPr>
                <w:rFonts w:ascii="Arial Narrow" w:hAnsi="Arial Narrow" w:cs="Arial"/>
                <w:b/>
                <w:sz w:val="20"/>
                <w:szCs w:val="20"/>
              </w:rPr>
              <w:t xml:space="preserve"> </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Severe cows' milk protein enteropathy with failure to thrive</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Initial treatment for up to 6 months</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Treatment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The condition must not be isolated infant colic or reflux</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Population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Patient must be up to the age of 24 months</w:t>
            </w:r>
          </w:p>
        </w:tc>
      </w:tr>
      <w:tr w:rsidR="001D0811" w:rsidRPr="00B1668F" w:rsidTr="00C8204B">
        <w:tblPrEx>
          <w:tblCellMar>
            <w:top w:w="15" w:type="dxa"/>
            <w:left w:w="15" w:type="dxa"/>
            <w:bottom w:w="15" w:type="dxa"/>
            <w:right w:w="15" w:type="dxa"/>
          </w:tblCellMar>
        </w:tblPrEx>
        <w:tc>
          <w:tcPr>
            <w:tcW w:w="1134" w:type="dxa"/>
            <w:tcBorders>
              <w:left w:val="single" w:sz="12" w:space="0" w:color="auto"/>
              <w:bottom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bottom w:val="single" w:sz="12"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Prescribing Instructions:</w:t>
            </w:r>
          </w:p>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lastRenderedPageBreak/>
              <w:t>The name of the specialist and the date of birth of the patient must be included in the authority application.</w:t>
            </w:r>
          </w:p>
        </w:tc>
      </w:tr>
      <w:tr w:rsidR="001D0811" w:rsidRPr="00B1668F" w:rsidTr="00C8204B">
        <w:tblPrEx>
          <w:tblCellMar>
            <w:top w:w="15" w:type="dxa"/>
            <w:left w:w="15" w:type="dxa"/>
            <w:bottom w:w="15" w:type="dxa"/>
            <w:right w:w="15" w:type="dxa"/>
          </w:tblCellMar>
        </w:tblPrEx>
        <w:tc>
          <w:tcPr>
            <w:tcW w:w="1134" w:type="dxa"/>
            <w:tcBorders>
              <w:top w:val="single" w:sz="12"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Administrative Advice:</w:t>
            </w:r>
            <w:r w:rsidRPr="00B1668F">
              <w:rPr>
                <w:rFonts w:ascii="Arial Narrow" w:hAnsi="Arial Narrow"/>
                <w:color w:val="333333"/>
                <w:sz w:val="20"/>
                <w:szCs w:val="20"/>
              </w:rPr>
              <w:t xml:space="preserve"> No increase in the maximum quantity or number of units may be authorised.</w:t>
            </w:r>
          </w:p>
        </w:tc>
      </w:tr>
      <w:tr w:rsidR="001D0811" w:rsidRPr="00B1668F" w:rsidTr="00C8204B">
        <w:tblPrEx>
          <w:tblCellMar>
            <w:top w:w="15" w:type="dxa"/>
            <w:left w:w="15" w:type="dxa"/>
            <w:bottom w:w="15" w:type="dxa"/>
            <w:right w:w="15" w:type="dxa"/>
          </w:tblCellMar>
        </w:tblPrEx>
        <w:tc>
          <w:tcPr>
            <w:tcW w:w="1134" w:type="dxa"/>
            <w:vAlign w:val="center"/>
          </w:tcPr>
          <w:p w:rsidR="001D0811" w:rsidRPr="00B1668F" w:rsidRDefault="001D0811" w:rsidP="00D55F92">
            <w:pPr>
              <w:jc w:val="center"/>
              <w:rPr>
                <w:rFonts w:ascii="Arial Narrow" w:hAnsi="Arial Narrow"/>
                <w:color w:val="333333"/>
                <w:sz w:val="20"/>
                <w:szCs w:val="20"/>
              </w:rPr>
            </w:pPr>
          </w:p>
        </w:tc>
        <w:tc>
          <w:tcPr>
            <w:tcW w:w="7938" w:type="dxa"/>
            <w:gridSpan w:val="6"/>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Administrative Advice:</w:t>
            </w:r>
            <w:r w:rsidRPr="00B1668F">
              <w:rPr>
                <w:rFonts w:ascii="Arial Narrow" w:hAnsi="Arial Narrow"/>
                <w:color w:val="333333"/>
                <w:sz w:val="20"/>
                <w:szCs w:val="20"/>
              </w:rPr>
              <w:t xml:space="preserve"> No increase in the maximum number of repeats may be authorised.</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jc w:val="center"/>
              <w:rPr>
                <w:rFonts w:ascii="Arial Narrow" w:hAnsi="Arial Narrow"/>
                <w:color w:val="333333"/>
                <w:sz w:val="20"/>
                <w:szCs w:val="20"/>
              </w:rP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jc w:val="left"/>
              <w:rPr>
                <w:rFonts w:ascii="Arial Narrow" w:hAnsi="Arial Narrow"/>
                <w:b/>
                <w:bCs/>
                <w:color w:val="333333"/>
                <w:sz w:val="20"/>
                <w:szCs w:val="20"/>
              </w:rPr>
            </w:pPr>
            <w:r w:rsidRPr="00B1668F">
              <w:rPr>
                <w:rFonts w:ascii="Arial Narrow" w:hAnsi="Arial Narrow" w:cs="Arial"/>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C8204B">
        <w:tblPrEx>
          <w:tblCellMar>
            <w:top w:w="15" w:type="dxa"/>
            <w:left w:w="15" w:type="dxa"/>
            <w:bottom w:w="15" w:type="dxa"/>
            <w:right w:w="15" w:type="dxa"/>
          </w:tblCellMar>
        </w:tblPrEx>
        <w:trPr>
          <w:trHeight w:val="128"/>
        </w:trPr>
        <w:tc>
          <w:tcPr>
            <w:tcW w:w="9072" w:type="dxa"/>
            <w:gridSpan w:val="7"/>
            <w:tcBorders>
              <w:bottom w:val="single" w:sz="12" w:space="0" w:color="auto"/>
            </w:tcBorders>
            <w:vAlign w:val="center"/>
          </w:tcPr>
          <w:p w:rsidR="001D0811" w:rsidRPr="00B1668F" w:rsidRDefault="001D0811" w:rsidP="00D55F92">
            <w:pPr>
              <w:jc w:val="left"/>
              <w:rPr>
                <w:rFonts w:ascii="Arial Narrow" w:hAnsi="Arial Narrow"/>
                <w:b/>
                <w:bCs/>
                <w:color w:val="333333"/>
                <w:sz w:val="20"/>
                <w:szCs w:val="20"/>
              </w:rPr>
            </w:pPr>
          </w:p>
        </w:tc>
      </w:tr>
      <w:tr w:rsidR="001D0811" w:rsidRPr="00B1668F" w:rsidTr="00D55F92">
        <w:trPr>
          <w:cantSplit/>
          <w:trHeight w:val="277"/>
        </w:trPr>
        <w:tc>
          <w:tcPr>
            <w:tcW w:w="9072" w:type="dxa"/>
            <w:gridSpan w:val="7"/>
            <w:tcBorders>
              <w:top w:val="single" w:sz="12" w:space="0" w:color="auto"/>
              <w:left w:val="single" w:sz="12"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sz w:val="20"/>
                <w:szCs w:val="20"/>
              </w:rPr>
              <w:t>Restriction Summary 11213 / ToC: 4345:</w:t>
            </w:r>
            <w:r w:rsidRPr="00B1668F">
              <w:rPr>
                <w:rFonts w:ascii="Arial Narrow" w:hAnsi="Arial Narrow" w:cs="Arial"/>
                <w:sz w:val="20"/>
                <w:szCs w:val="20"/>
              </w:rPr>
              <w:t xml:space="preserve"> (as at 1 March 2021 from PBS item code: 11183N)</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Severe cows' milk protein enteropathy with failure to thrive</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Continuing treatment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Treatment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Must be treated by a specialist allergist, clinical immunologist or specialist paediatric gastroenterologist and hepatologist, or have been assessed at least once or have an appointment to be assessed by one of these specialists</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The condition must not be isolated infant colic or reflux</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Patient must have had failure to thrive prior to commencement with initial treatment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Population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Patient must be up to the age of 24 months</w:t>
            </w:r>
          </w:p>
        </w:tc>
      </w:tr>
      <w:tr w:rsidR="001D0811" w:rsidRPr="00B1668F" w:rsidTr="00C8204B">
        <w:tblPrEx>
          <w:tblCellMar>
            <w:top w:w="15" w:type="dxa"/>
            <w:left w:w="15" w:type="dxa"/>
            <w:bottom w:w="15" w:type="dxa"/>
            <w:right w:w="15" w:type="dxa"/>
          </w:tblCellMar>
        </w:tblPrEx>
        <w:tc>
          <w:tcPr>
            <w:tcW w:w="1134" w:type="dxa"/>
            <w:tcBorders>
              <w:left w:val="single" w:sz="12" w:space="0" w:color="auto"/>
              <w:bottom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bottom w:val="single" w:sz="12"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Prescribing Instructions:</w:t>
            </w:r>
          </w:p>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The name of the specialist and the date of birth of the patient must be included in the authority application.</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jc w:val="center"/>
              <w:rPr>
                <w:rFonts w:ascii="Arial Narrow" w:hAnsi="Arial Narrow"/>
                <w:color w:val="333333"/>
                <w:sz w:val="20"/>
                <w:szCs w:val="20"/>
              </w:rP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jc w:val="left"/>
              <w:rPr>
                <w:rFonts w:ascii="Arial Narrow" w:hAnsi="Arial Narrow"/>
                <w:b/>
                <w:bCs/>
                <w:color w:val="333333"/>
                <w:sz w:val="20"/>
                <w:szCs w:val="20"/>
              </w:rPr>
            </w:pPr>
            <w:r w:rsidRPr="00B1668F">
              <w:rPr>
                <w:rFonts w:ascii="Arial Narrow" w:hAnsi="Arial Narrow" w:cs="Arial"/>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jc w:val="center"/>
              <w:rPr>
                <w:rFonts w:ascii="Arial Narrow" w:hAnsi="Arial Narrow"/>
                <w:color w:val="333333"/>
                <w:sz w:val="20"/>
                <w:szCs w:val="20"/>
              </w:rPr>
            </w:pPr>
          </w:p>
        </w:tc>
        <w:tc>
          <w:tcPr>
            <w:tcW w:w="7938" w:type="dxa"/>
            <w:gridSpan w:val="6"/>
          </w:tcPr>
          <w:p w:rsidR="001D0811" w:rsidRPr="00B1668F" w:rsidRDefault="001D0811" w:rsidP="008D20CA">
            <w:pPr>
              <w:jc w:val="left"/>
              <w:rPr>
                <w:rFonts w:ascii="Arial Narrow" w:hAnsi="Arial Narrow"/>
                <w:b/>
                <w:bCs/>
                <w:color w:val="333333"/>
                <w:sz w:val="20"/>
                <w:szCs w:val="20"/>
              </w:rPr>
            </w:pPr>
            <w:r w:rsidRPr="00B1668F">
              <w:rPr>
                <w:rFonts w:ascii="Arial Narrow" w:hAnsi="Arial Narrow" w:cs="Arial"/>
                <w:b/>
                <w:bCs/>
                <w:sz w:val="20"/>
                <w:szCs w:val="20"/>
              </w:rPr>
              <w:t xml:space="preserve">Administrative Advice: </w:t>
            </w:r>
            <w:r w:rsidR="008D20CA" w:rsidRPr="00B1668F">
              <w:rPr>
                <w:rFonts w:ascii="Arial Narrow" w:hAnsi="Arial Narrow" w:cs="Arial"/>
                <w:bCs/>
                <w:sz w:val="20"/>
                <w:szCs w:val="20"/>
              </w:rPr>
              <w:t>Authority approval for an increased maximum quantity, up to 3 times the stated quantity (in packs), may be sought</w:t>
            </w:r>
          </w:p>
        </w:tc>
      </w:tr>
      <w:tr w:rsidR="001D0811" w:rsidRPr="00B1668F" w:rsidTr="00C8204B">
        <w:tblPrEx>
          <w:tblCellMar>
            <w:top w:w="15" w:type="dxa"/>
            <w:left w:w="15" w:type="dxa"/>
            <w:bottom w:w="15" w:type="dxa"/>
            <w:right w:w="15" w:type="dxa"/>
          </w:tblCellMar>
        </w:tblPrEx>
        <w:trPr>
          <w:trHeight w:val="230"/>
        </w:trPr>
        <w:tc>
          <w:tcPr>
            <w:tcW w:w="9072" w:type="dxa"/>
            <w:gridSpan w:val="7"/>
            <w:tcBorders>
              <w:bottom w:val="single" w:sz="12" w:space="0" w:color="auto"/>
            </w:tcBorders>
            <w:vAlign w:val="center"/>
          </w:tcPr>
          <w:p w:rsidR="001D0811" w:rsidRPr="00B1668F" w:rsidRDefault="001D0811" w:rsidP="00D55F92">
            <w:pPr>
              <w:jc w:val="left"/>
              <w:rPr>
                <w:rFonts w:ascii="Arial Narrow" w:hAnsi="Arial Narrow"/>
                <w:b/>
                <w:bCs/>
                <w:color w:val="333333"/>
                <w:sz w:val="20"/>
                <w:szCs w:val="20"/>
              </w:rPr>
            </w:pPr>
          </w:p>
        </w:tc>
      </w:tr>
      <w:tr w:rsidR="001D0811" w:rsidRPr="00B1668F" w:rsidTr="00D55F92">
        <w:trPr>
          <w:cantSplit/>
          <w:trHeight w:val="277"/>
        </w:trPr>
        <w:tc>
          <w:tcPr>
            <w:tcW w:w="9072" w:type="dxa"/>
            <w:gridSpan w:val="7"/>
            <w:tcBorders>
              <w:top w:val="single" w:sz="12" w:space="0" w:color="auto"/>
              <w:left w:val="single" w:sz="12" w:space="0" w:color="auto"/>
              <w:bottom w:val="single" w:sz="4"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sz w:val="20"/>
                <w:szCs w:val="20"/>
              </w:rPr>
              <w:t xml:space="preserve">Restriction Summary 11218 / ToC: 4305 </w:t>
            </w:r>
            <w:r w:rsidRPr="00B1668F">
              <w:rPr>
                <w:rFonts w:ascii="Arial Narrow" w:hAnsi="Arial Narrow" w:cs="Arial"/>
                <w:sz w:val="20"/>
                <w:szCs w:val="20"/>
              </w:rPr>
              <w:t xml:space="preserve">(as at 1 March 2021 from PBS item code: 11161K)  </w:t>
            </w:r>
          </w:p>
        </w:tc>
      </w:tr>
      <w:tr w:rsidR="001D0811" w:rsidRPr="00B1668F" w:rsidTr="00D55F92">
        <w:trPr>
          <w:cantSplit/>
          <w:trHeight w:val="277"/>
        </w:trPr>
        <w:tc>
          <w:tcPr>
            <w:tcW w:w="1134" w:type="dxa"/>
            <w:tcBorders>
              <w:top w:val="single" w:sz="4" w:space="0" w:color="auto"/>
              <w:left w:val="single" w:sz="12" w:space="0" w:color="auto"/>
              <w:bottom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top w:val="single" w:sz="4" w:space="0" w:color="auto"/>
              <w:bottom w:val="single" w:sz="4"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Combined intolerance to cows' milk protein, soy protein and protein hydrolysate formulae</w:t>
            </w:r>
          </w:p>
        </w:tc>
      </w:tr>
      <w:tr w:rsidR="001D0811" w:rsidRPr="00B1668F" w:rsidTr="00D55F92">
        <w:trPr>
          <w:cantSplit/>
          <w:trHeight w:val="277"/>
        </w:trPr>
        <w:tc>
          <w:tcPr>
            <w:tcW w:w="1134" w:type="dxa"/>
            <w:tcBorders>
              <w:top w:val="single" w:sz="4" w:space="0" w:color="auto"/>
              <w:left w:val="single" w:sz="12" w:space="0" w:color="auto"/>
              <w:bottom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top w:val="single" w:sz="4" w:space="0" w:color="auto"/>
              <w:bottom w:val="single" w:sz="4" w:space="0" w:color="auto"/>
              <w:right w:val="single" w:sz="12" w:space="0" w:color="auto"/>
            </w:tcBorders>
          </w:tcPr>
          <w:p w:rsidR="001D0811" w:rsidRPr="00B1668F" w:rsidRDefault="001D0811" w:rsidP="00D55F92">
            <w:pPr>
              <w:keepNext/>
              <w:ind w:left="-57"/>
              <w:jc w:val="left"/>
              <w:rPr>
                <w:rFonts w:ascii="Arial Narrow" w:hAnsi="Arial Narrow" w:cs="Arial"/>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Initial treatment for up to 6 months</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4" w:space="0" w:color="auto"/>
              <w:bottom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Treatment criteria:</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4" w:space="0" w:color="auto"/>
              <w:bottom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Must be treated by a specialist allergist, clinical immunologist or specialist paediatric gastroenterologist and hepatologist</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4" w:space="0" w:color="auto"/>
              <w:bottom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4" w:space="0" w:color="auto"/>
              <w:bottom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4" w:space="0" w:color="auto"/>
              <w:bottom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The condition must not be isolated infant colic or reflux</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4" w:space="0" w:color="auto"/>
              <w:bottom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4" w:space="0" w:color="auto"/>
              <w:bottom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Population criteria:</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4" w:space="0" w:color="auto"/>
              <w:bottom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Patient must be older than 24 months of age</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12"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4" w:space="0" w:color="auto"/>
              <w:bottom w:val="single" w:sz="12"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Prescribing Instructions:</w:t>
            </w:r>
          </w:p>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The name of the specialist and the date of birth of the patient must be included in the authority application.</w:t>
            </w:r>
          </w:p>
        </w:tc>
      </w:tr>
      <w:tr w:rsidR="001D0811" w:rsidRPr="00B1668F" w:rsidTr="00C8204B">
        <w:tblPrEx>
          <w:tblCellMar>
            <w:top w:w="15" w:type="dxa"/>
            <w:left w:w="15" w:type="dxa"/>
            <w:bottom w:w="15" w:type="dxa"/>
            <w:right w:w="15" w:type="dxa"/>
          </w:tblCellMar>
        </w:tblPrEx>
        <w:tc>
          <w:tcPr>
            <w:tcW w:w="1134" w:type="dxa"/>
            <w:tcBorders>
              <w:top w:val="single" w:sz="12"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top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Administrative Advice:</w:t>
            </w:r>
            <w:r w:rsidRPr="00B1668F">
              <w:rPr>
                <w:rFonts w:ascii="Arial Narrow" w:hAnsi="Arial Narrow"/>
                <w:color w:val="333333"/>
                <w:sz w:val="20"/>
                <w:szCs w:val="20"/>
              </w:rPr>
              <w:t xml:space="preserve"> No increase in the maximum quantity or number of units may be authorised.</w:t>
            </w:r>
          </w:p>
        </w:tc>
      </w:tr>
      <w:tr w:rsidR="001D0811" w:rsidRPr="00B1668F" w:rsidTr="00C8204B">
        <w:tblPrEx>
          <w:tblCellMar>
            <w:top w:w="15" w:type="dxa"/>
            <w:left w:w="15" w:type="dxa"/>
            <w:bottom w:w="15" w:type="dxa"/>
            <w:right w:w="15" w:type="dxa"/>
          </w:tblCellMar>
        </w:tblPrEx>
        <w:tc>
          <w:tcPr>
            <w:tcW w:w="1134" w:type="dxa"/>
            <w:vAlign w:val="center"/>
          </w:tcPr>
          <w:p w:rsidR="001D0811" w:rsidRPr="00B1668F" w:rsidRDefault="001D0811" w:rsidP="00D55F92">
            <w:pPr>
              <w:jc w:val="center"/>
              <w:rPr>
                <w:rFonts w:ascii="Arial Narrow" w:hAnsi="Arial Narrow"/>
                <w:color w:val="333333"/>
                <w:sz w:val="20"/>
                <w:szCs w:val="20"/>
              </w:rPr>
            </w:pPr>
          </w:p>
        </w:tc>
        <w:tc>
          <w:tcPr>
            <w:tcW w:w="7938" w:type="dxa"/>
            <w:gridSpan w:val="6"/>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Administrative Advice:</w:t>
            </w:r>
            <w:r w:rsidRPr="00B1668F">
              <w:rPr>
                <w:rFonts w:ascii="Arial Narrow" w:hAnsi="Arial Narrow"/>
                <w:color w:val="333333"/>
                <w:sz w:val="20"/>
                <w:szCs w:val="20"/>
              </w:rPr>
              <w:t xml:space="preserve"> No increase in the maximum number of repeats may be authorised.</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jc w:val="center"/>
              <w:rPr>
                <w:rFonts w:ascii="Arial Narrow" w:hAnsi="Arial Narrow"/>
                <w:color w:val="333333"/>
                <w:sz w:val="20"/>
                <w:szCs w:val="20"/>
              </w:rP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jc w:val="left"/>
              <w:rPr>
                <w:rFonts w:ascii="Arial Narrow" w:hAnsi="Arial Narrow"/>
                <w:b/>
                <w:bCs/>
                <w:color w:val="333333"/>
                <w:sz w:val="20"/>
                <w:szCs w:val="20"/>
              </w:rPr>
            </w:pPr>
            <w:r w:rsidRPr="00B1668F">
              <w:rPr>
                <w:rFonts w:ascii="Arial Narrow" w:hAnsi="Arial Narrow" w:cs="Arial"/>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C8204B">
        <w:tblPrEx>
          <w:tblCellMar>
            <w:top w:w="15" w:type="dxa"/>
            <w:left w:w="15" w:type="dxa"/>
            <w:bottom w:w="15" w:type="dxa"/>
            <w:right w:w="15" w:type="dxa"/>
          </w:tblCellMar>
        </w:tblPrEx>
        <w:trPr>
          <w:trHeight w:val="210"/>
        </w:trPr>
        <w:tc>
          <w:tcPr>
            <w:tcW w:w="9072" w:type="dxa"/>
            <w:gridSpan w:val="7"/>
            <w:tcBorders>
              <w:bottom w:val="single" w:sz="12" w:space="0" w:color="auto"/>
            </w:tcBorders>
            <w:vAlign w:val="center"/>
          </w:tcPr>
          <w:p w:rsidR="001D0811" w:rsidRPr="00B1668F" w:rsidRDefault="001D0811" w:rsidP="00D55F92">
            <w:pPr>
              <w:jc w:val="left"/>
              <w:rPr>
                <w:rFonts w:ascii="Arial Narrow" w:hAnsi="Arial Narrow"/>
                <w:b/>
                <w:bCs/>
                <w:color w:val="333333"/>
                <w:sz w:val="20"/>
                <w:szCs w:val="20"/>
              </w:rPr>
            </w:pPr>
          </w:p>
        </w:tc>
      </w:tr>
      <w:tr w:rsidR="001D0811" w:rsidRPr="00B1668F" w:rsidTr="00D55F92">
        <w:trPr>
          <w:cantSplit/>
          <w:trHeight w:val="277"/>
        </w:trPr>
        <w:tc>
          <w:tcPr>
            <w:tcW w:w="9072" w:type="dxa"/>
            <w:gridSpan w:val="7"/>
            <w:tcBorders>
              <w:top w:val="single" w:sz="12" w:space="0" w:color="auto"/>
              <w:left w:val="single" w:sz="12"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sz w:val="20"/>
                <w:szCs w:val="20"/>
              </w:rPr>
              <w:t xml:space="preserve">Restriction Summary 11214 / ToC: 4338 </w:t>
            </w:r>
            <w:r w:rsidRPr="00B1668F">
              <w:rPr>
                <w:rFonts w:ascii="Arial Narrow" w:hAnsi="Arial Narrow" w:cs="Arial"/>
                <w:sz w:val="20"/>
                <w:szCs w:val="20"/>
              </w:rPr>
              <w:t>(as at 1 March 2021 from PBS item code: 11183N)</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Indication:</w:t>
            </w:r>
            <w:r w:rsidRPr="00B1668F">
              <w:rPr>
                <w:rFonts w:ascii="Arial Narrow" w:hAnsi="Arial Narrow" w:cs="Arial"/>
                <w:sz w:val="20"/>
                <w:szCs w:val="20"/>
              </w:rPr>
              <w:t xml:space="preserve"> Combined intolerance to cows' milk protein, soy protein and protein hydrolysate formulae</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Treatment Phase:</w:t>
            </w:r>
            <w:r w:rsidRPr="00B1668F">
              <w:rPr>
                <w:rFonts w:ascii="Arial Narrow" w:hAnsi="Arial Narrow" w:cs="Arial"/>
                <w:sz w:val="20"/>
                <w:szCs w:val="20"/>
              </w:rPr>
              <w:t xml:space="preserve"> Continuing treatment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Treatment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Must be treated by a specialist allergist, clinical immunologist or specialist paediatric gastroenterologist and hepatologist at intervals not greater than 12 months</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The condition must not be isolated infant colic or reflux</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Population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Patient must be older than 24 months of age</w:t>
            </w:r>
          </w:p>
        </w:tc>
      </w:tr>
      <w:tr w:rsidR="001D0811" w:rsidRPr="00B1668F" w:rsidTr="00C8204B">
        <w:tblPrEx>
          <w:tblCellMar>
            <w:top w:w="15" w:type="dxa"/>
            <w:left w:w="15" w:type="dxa"/>
            <w:bottom w:w="15" w:type="dxa"/>
            <w:right w:w="15" w:type="dxa"/>
          </w:tblCellMar>
        </w:tblPrEx>
        <w:tc>
          <w:tcPr>
            <w:tcW w:w="1134" w:type="dxa"/>
            <w:tcBorders>
              <w:left w:val="single" w:sz="12" w:space="0" w:color="auto"/>
              <w:bottom w:val="single" w:sz="12" w:space="0" w:color="auto"/>
              <w:right w:val="single" w:sz="4" w:space="0" w:color="auto"/>
            </w:tcBorders>
            <w:vAlign w:val="center"/>
          </w:tcPr>
          <w:p w:rsidR="001D0811" w:rsidRPr="00B1668F" w:rsidRDefault="001D0811" w:rsidP="00D55F92">
            <w:pPr>
              <w:jc w:val="center"/>
              <w:rPr>
                <w:rFonts w:ascii="Arial Narrow" w:hAnsi="Arial Narrow"/>
                <w:color w:val="333333"/>
                <w:sz w:val="20"/>
                <w:szCs w:val="20"/>
              </w:rPr>
            </w:pPr>
          </w:p>
        </w:tc>
        <w:tc>
          <w:tcPr>
            <w:tcW w:w="7938" w:type="dxa"/>
            <w:gridSpan w:val="6"/>
            <w:tcBorders>
              <w:left w:val="single" w:sz="4" w:space="0" w:color="auto"/>
              <w:bottom w:val="single" w:sz="12" w:space="0" w:color="auto"/>
              <w:right w:val="single" w:sz="12" w:space="0" w:color="auto"/>
            </w:tcBorders>
            <w:vAlign w:val="center"/>
            <w:hideMark/>
          </w:tcPr>
          <w:p w:rsidR="001D0811" w:rsidRPr="00B1668F" w:rsidRDefault="001D0811" w:rsidP="00D55F92">
            <w:pPr>
              <w:jc w:val="left"/>
              <w:rPr>
                <w:rFonts w:ascii="Arial Narrow" w:hAnsi="Arial Narrow"/>
                <w:color w:val="333333"/>
                <w:sz w:val="20"/>
                <w:szCs w:val="20"/>
              </w:rPr>
            </w:pPr>
            <w:r w:rsidRPr="00B1668F">
              <w:rPr>
                <w:rFonts w:ascii="Arial Narrow" w:hAnsi="Arial Narrow"/>
                <w:b/>
                <w:bCs/>
                <w:color w:val="333333"/>
                <w:sz w:val="20"/>
                <w:szCs w:val="20"/>
              </w:rPr>
              <w:t>Prescribing Instructions:</w:t>
            </w:r>
          </w:p>
          <w:p w:rsidR="001D0811" w:rsidRPr="00B1668F" w:rsidRDefault="001D0811" w:rsidP="00D55F92">
            <w:pPr>
              <w:jc w:val="left"/>
              <w:rPr>
                <w:rFonts w:ascii="Arial Narrow" w:hAnsi="Arial Narrow"/>
                <w:color w:val="333333"/>
                <w:sz w:val="20"/>
                <w:szCs w:val="20"/>
              </w:rPr>
            </w:pPr>
            <w:r w:rsidRPr="00B1668F">
              <w:rPr>
                <w:rFonts w:ascii="Arial Narrow" w:hAnsi="Arial Narrow"/>
                <w:color w:val="333333"/>
                <w:sz w:val="20"/>
                <w:szCs w:val="20"/>
              </w:rPr>
              <w:t>The name of the specialist and the date of birth of the patient must be included in the authority application.</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jc w:val="center"/>
              <w:rPr>
                <w:rFonts w:ascii="Arial Narrow" w:hAnsi="Arial Narrow"/>
                <w:color w:val="333333"/>
                <w:sz w:val="20"/>
                <w:szCs w:val="20"/>
              </w:rP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jc w:val="left"/>
              <w:rPr>
                <w:rFonts w:ascii="Arial Narrow" w:hAnsi="Arial Narrow"/>
                <w:b/>
                <w:bCs/>
                <w:color w:val="333333"/>
                <w:sz w:val="20"/>
                <w:szCs w:val="20"/>
              </w:rPr>
            </w:pPr>
            <w:r w:rsidRPr="00B1668F">
              <w:rPr>
                <w:rFonts w:ascii="Arial Narrow" w:hAnsi="Arial Narrow" w:cs="Arial"/>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jc w:val="center"/>
              <w:rPr>
                <w:rFonts w:ascii="Arial Narrow" w:hAnsi="Arial Narrow"/>
                <w:color w:val="333333"/>
                <w:sz w:val="20"/>
                <w:szCs w:val="20"/>
              </w:rPr>
            </w:pPr>
          </w:p>
        </w:tc>
        <w:tc>
          <w:tcPr>
            <w:tcW w:w="7938" w:type="dxa"/>
            <w:gridSpan w:val="6"/>
          </w:tcPr>
          <w:p w:rsidR="001D0811" w:rsidRPr="00B1668F" w:rsidRDefault="001D0811" w:rsidP="00D55F92">
            <w:pPr>
              <w:keepNext/>
              <w:ind w:left="-57"/>
              <w:jc w:val="left"/>
              <w:rPr>
                <w:rFonts w:ascii="Arial Narrow" w:hAnsi="Arial Narrow" w:cs="Arial"/>
                <w:b/>
                <w:bCs/>
                <w:sz w:val="20"/>
                <w:szCs w:val="20"/>
              </w:rPr>
            </w:pPr>
          </w:p>
          <w:p w:rsidR="001D0811" w:rsidRPr="00B1668F" w:rsidRDefault="001D0811" w:rsidP="008D20CA">
            <w:pPr>
              <w:jc w:val="left"/>
              <w:rPr>
                <w:rFonts w:ascii="Arial Narrow" w:hAnsi="Arial Narrow"/>
                <w:b/>
                <w:bCs/>
                <w:color w:val="333333"/>
                <w:sz w:val="20"/>
                <w:szCs w:val="20"/>
              </w:rPr>
            </w:pPr>
            <w:r w:rsidRPr="00B1668F">
              <w:rPr>
                <w:rFonts w:ascii="Arial Narrow" w:hAnsi="Arial Narrow" w:cs="Arial"/>
                <w:b/>
                <w:bCs/>
                <w:sz w:val="20"/>
                <w:szCs w:val="20"/>
              </w:rPr>
              <w:t xml:space="preserve">Administrative Advice: </w:t>
            </w:r>
            <w:r w:rsidR="008D20CA" w:rsidRPr="00B1668F">
              <w:rPr>
                <w:rFonts w:ascii="Arial Narrow" w:hAnsi="Arial Narrow" w:cs="Arial"/>
                <w:bCs/>
                <w:sz w:val="20"/>
                <w:szCs w:val="20"/>
              </w:rPr>
              <w:t>Authority approval for an increased maximum quantity, up to 3 times the stated quantity (in packs), may be sought</w:t>
            </w:r>
          </w:p>
        </w:tc>
      </w:tr>
      <w:tr w:rsidR="001D0811" w:rsidRPr="00B1668F" w:rsidTr="00C8204B">
        <w:tblPrEx>
          <w:tblCellMar>
            <w:top w:w="15" w:type="dxa"/>
            <w:left w:w="15" w:type="dxa"/>
            <w:bottom w:w="15" w:type="dxa"/>
            <w:right w:w="15" w:type="dxa"/>
          </w:tblCellMar>
        </w:tblPrEx>
        <w:trPr>
          <w:trHeight w:val="249"/>
        </w:trPr>
        <w:tc>
          <w:tcPr>
            <w:tcW w:w="9072" w:type="dxa"/>
            <w:gridSpan w:val="7"/>
            <w:tcBorders>
              <w:bottom w:val="single" w:sz="12" w:space="0" w:color="auto"/>
            </w:tcBorders>
          </w:tcPr>
          <w:p w:rsidR="001D0811" w:rsidRPr="00B1668F" w:rsidRDefault="001D0811" w:rsidP="00D55F92">
            <w:pPr>
              <w:keepNext/>
              <w:ind w:left="-57"/>
              <w:jc w:val="left"/>
              <w:rPr>
                <w:rFonts w:ascii="Arial Narrow" w:hAnsi="Arial Narrow" w:cs="Arial"/>
                <w:b/>
                <w:bCs/>
                <w:sz w:val="20"/>
                <w:szCs w:val="20"/>
              </w:rPr>
            </w:pPr>
          </w:p>
        </w:tc>
      </w:tr>
      <w:tr w:rsidR="001D0811" w:rsidRPr="00B1668F" w:rsidTr="00D55F92">
        <w:trPr>
          <w:cantSplit/>
          <w:trHeight w:val="277"/>
        </w:trPr>
        <w:tc>
          <w:tcPr>
            <w:tcW w:w="9072" w:type="dxa"/>
            <w:gridSpan w:val="7"/>
            <w:tcBorders>
              <w:top w:val="single" w:sz="12" w:space="0" w:color="auto"/>
              <w:left w:val="single" w:sz="12" w:space="0" w:color="auto"/>
              <w:bottom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sz w:val="20"/>
                <w:szCs w:val="20"/>
              </w:rPr>
              <w:t xml:space="preserve">Restriction Summary 11210 / ToC: 4312 </w:t>
            </w:r>
            <w:r w:rsidRPr="00B1668F">
              <w:rPr>
                <w:rFonts w:ascii="Arial Narrow" w:hAnsi="Arial Narrow" w:cs="Arial"/>
                <w:sz w:val="20"/>
                <w:szCs w:val="20"/>
              </w:rPr>
              <w:t>(as at 1 March 2021 from PBS item code: 11161K)</w:t>
            </w:r>
            <w:r w:rsidRPr="00B1668F">
              <w:rPr>
                <w:rFonts w:ascii="Arial Narrow" w:hAnsi="Arial Narrow" w:cs="Arial"/>
                <w:b/>
                <w:sz w:val="20"/>
                <w:szCs w:val="20"/>
              </w:rPr>
              <w:t xml:space="preserve"> </w:t>
            </w:r>
          </w:p>
        </w:tc>
      </w:tr>
      <w:tr w:rsidR="001D0811" w:rsidRPr="00B1668F" w:rsidTr="00D55F92">
        <w:trPr>
          <w:cantSplit/>
          <w:trHeight w:val="277"/>
        </w:trPr>
        <w:tc>
          <w:tcPr>
            <w:tcW w:w="1134" w:type="dxa"/>
            <w:tcBorders>
              <w:top w:val="single" w:sz="4" w:space="0" w:color="auto"/>
              <w:left w:val="single" w:sz="12" w:space="0" w:color="auto"/>
              <w:bottom w:val="single" w:sz="4" w:space="0" w:color="auto"/>
              <w:right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top w:val="single" w:sz="4" w:space="0" w:color="auto"/>
              <w:left w:val="single" w:sz="4" w:space="0" w:color="auto"/>
              <w:bottom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Indication: </w:t>
            </w:r>
            <w:r w:rsidRPr="00B1668F">
              <w:rPr>
                <w:rFonts w:ascii="Arial Narrow" w:hAnsi="Arial Narrow" w:cs="Arial"/>
                <w:bCs/>
                <w:sz w:val="20"/>
                <w:szCs w:val="20"/>
              </w:rPr>
              <w:t>Proven combined immunoglobulin E (IgE) mediated allergy to cows' milk protein and soy protein</w:t>
            </w:r>
          </w:p>
        </w:tc>
      </w:tr>
      <w:tr w:rsidR="001D0811" w:rsidRPr="00B1668F" w:rsidTr="00D55F92">
        <w:trPr>
          <w:cantSplit/>
          <w:trHeight w:val="277"/>
        </w:trPr>
        <w:tc>
          <w:tcPr>
            <w:tcW w:w="1134" w:type="dxa"/>
            <w:tcBorders>
              <w:top w:val="single" w:sz="4" w:space="0" w:color="auto"/>
              <w:left w:val="single" w:sz="12" w:space="0" w:color="auto"/>
              <w:bottom w:val="single" w:sz="4" w:space="0" w:color="auto"/>
              <w:right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top w:val="single" w:sz="4" w:space="0" w:color="auto"/>
              <w:left w:val="single" w:sz="4" w:space="0" w:color="auto"/>
              <w:bottom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Treatment Phase: </w:t>
            </w:r>
            <w:r w:rsidRPr="00B1668F">
              <w:rPr>
                <w:rFonts w:ascii="Arial Narrow" w:hAnsi="Arial Narrow" w:cs="Arial"/>
                <w:bCs/>
                <w:sz w:val="20"/>
                <w:szCs w:val="20"/>
              </w:rPr>
              <w:t>Initial treatment for up to 6 months</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top w:val="single" w:sz="4" w:space="0" w:color="auto"/>
              <w:left w:val="single" w:sz="4" w:space="0" w:color="auto"/>
              <w:bottom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Treatment criteria:</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top w:val="single" w:sz="4" w:space="0" w:color="auto"/>
              <w:left w:val="single" w:sz="4" w:space="0" w:color="auto"/>
              <w:bottom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Borders>
              <w:top w:val="single" w:sz="4" w:space="0" w:color="auto"/>
              <w:left w:val="single" w:sz="12" w:space="0" w:color="auto"/>
              <w:bottom w:val="single" w:sz="4" w:space="0" w:color="auto"/>
              <w:right w:val="single" w:sz="4" w:space="0" w:color="auto"/>
            </w:tcBorders>
            <w:vAlign w:val="center"/>
            <w:hideMark/>
          </w:tcPr>
          <w:p w:rsidR="001D0811" w:rsidRPr="00B1668F" w:rsidRDefault="001D0811" w:rsidP="00D55F92">
            <w:pPr>
              <w:pStyle w:val="TableFigureFooter"/>
              <w:keepNext/>
              <w:spacing w:after="0"/>
              <w:jc w:val="center"/>
              <w:rPr>
                <w:sz w:val="20"/>
                <w:szCs w:val="20"/>
              </w:rPr>
            </w:pPr>
          </w:p>
        </w:tc>
        <w:tc>
          <w:tcPr>
            <w:tcW w:w="7938" w:type="dxa"/>
            <w:gridSpan w:val="6"/>
            <w:tcBorders>
              <w:top w:val="single" w:sz="4" w:space="0" w:color="auto"/>
              <w:left w:val="single" w:sz="4" w:space="0" w:color="auto"/>
              <w:bottom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AND</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top w:val="single" w:sz="4" w:space="0" w:color="auto"/>
              <w:left w:val="single" w:sz="4" w:space="0" w:color="auto"/>
              <w:bottom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top w:val="single" w:sz="4" w:space="0" w:color="auto"/>
              <w:left w:val="single" w:sz="4" w:space="0" w:color="auto"/>
              <w:bottom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Patient must have failed a trial of protein hydrolysate formulae (with or without medium chain triglycerides)</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top w:val="single" w:sz="4" w:space="0" w:color="auto"/>
              <w:left w:val="single" w:sz="4" w:space="0" w:color="auto"/>
              <w:bottom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AND</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top w:val="single" w:sz="4" w:space="0" w:color="auto"/>
              <w:left w:val="single" w:sz="4" w:space="0" w:color="auto"/>
              <w:bottom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Population criteria:</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4"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top w:val="single" w:sz="4" w:space="0" w:color="auto"/>
              <w:left w:val="single" w:sz="4" w:space="0" w:color="auto"/>
              <w:bottom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Patient must be up to the age of 24 months</w:t>
            </w:r>
          </w:p>
        </w:tc>
      </w:tr>
      <w:tr w:rsidR="001D0811" w:rsidRPr="00B1668F" w:rsidTr="00C8204B">
        <w:tblPrEx>
          <w:tblCellMar>
            <w:top w:w="15" w:type="dxa"/>
            <w:left w:w="15" w:type="dxa"/>
            <w:bottom w:w="15" w:type="dxa"/>
            <w:right w:w="15" w:type="dxa"/>
          </w:tblCellMar>
        </w:tblPrEx>
        <w:tc>
          <w:tcPr>
            <w:tcW w:w="1134" w:type="dxa"/>
            <w:tcBorders>
              <w:top w:val="single" w:sz="4" w:space="0" w:color="auto"/>
              <w:left w:val="single" w:sz="12" w:space="0" w:color="auto"/>
              <w:bottom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top w:val="single" w:sz="4" w:space="0" w:color="auto"/>
              <w:left w:val="single" w:sz="4" w:space="0" w:color="auto"/>
              <w:bottom w:val="single" w:sz="12"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Prescribing Instructions:</w:t>
            </w:r>
          </w:p>
          <w:p w:rsidR="001D0811" w:rsidRPr="00B1668F" w:rsidRDefault="001D0811" w:rsidP="00D55F92">
            <w:pPr>
              <w:pStyle w:val="TableFigureFooter"/>
              <w:keepNext/>
              <w:spacing w:after="0"/>
              <w:rPr>
                <w:sz w:val="20"/>
                <w:szCs w:val="20"/>
              </w:rPr>
            </w:pPr>
            <w:r w:rsidRPr="00B1668F">
              <w:rPr>
                <w:sz w:val="20"/>
                <w:szCs w:val="20"/>
              </w:rPr>
              <w:t>The name of the specialist and the date of birth of the patient must be included in the authority application.</w:t>
            </w:r>
          </w:p>
        </w:tc>
      </w:tr>
      <w:tr w:rsidR="001D0811" w:rsidRPr="00B1668F" w:rsidTr="00C8204B">
        <w:tblPrEx>
          <w:tblCellMar>
            <w:top w:w="15" w:type="dxa"/>
            <w:left w:w="15" w:type="dxa"/>
            <w:bottom w:w="15" w:type="dxa"/>
            <w:right w:w="15" w:type="dxa"/>
          </w:tblCellMar>
        </w:tblPrEx>
        <w:tc>
          <w:tcPr>
            <w:tcW w:w="1134" w:type="dxa"/>
            <w:tcBorders>
              <w:top w:val="single" w:sz="12"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top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Administrative Advice:</w:t>
            </w:r>
            <w:r w:rsidRPr="00B1668F">
              <w:rPr>
                <w:sz w:val="20"/>
                <w:szCs w:val="20"/>
              </w:rPr>
              <w:t xml:space="preserve"> No increase in the maximum quantity or number of units may be authorised.</w:t>
            </w:r>
          </w:p>
        </w:tc>
      </w:tr>
      <w:tr w:rsidR="001D0811" w:rsidRPr="00B1668F" w:rsidTr="00C8204B">
        <w:tblPrEx>
          <w:tblCellMar>
            <w:top w:w="15" w:type="dxa"/>
            <w:left w:w="15" w:type="dxa"/>
            <w:bottom w:w="15" w:type="dxa"/>
            <w:right w:w="15" w:type="dxa"/>
          </w:tblCellMar>
        </w:tblPrEx>
        <w:tc>
          <w:tcPr>
            <w:tcW w:w="1134" w:type="dxa"/>
            <w:vAlign w:val="center"/>
          </w:tcPr>
          <w:p w:rsidR="001D0811" w:rsidRPr="00B1668F" w:rsidRDefault="001D0811" w:rsidP="00D55F92">
            <w:pPr>
              <w:pStyle w:val="TableFigureFooter"/>
              <w:keepNext/>
              <w:spacing w:after="0"/>
              <w:jc w:val="center"/>
              <w:rPr>
                <w:sz w:val="20"/>
                <w:szCs w:val="20"/>
              </w:rPr>
            </w:pPr>
          </w:p>
        </w:tc>
        <w:tc>
          <w:tcPr>
            <w:tcW w:w="7938" w:type="dxa"/>
            <w:gridSpan w:val="6"/>
            <w:vAlign w:val="center"/>
            <w:hideMark/>
          </w:tcPr>
          <w:p w:rsidR="001D0811" w:rsidRPr="00B1668F" w:rsidRDefault="001D0811" w:rsidP="00D55F92">
            <w:pPr>
              <w:pStyle w:val="TableFigureFooter"/>
              <w:keepNext/>
              <w:spacing w:after="0"/>
              <w:rPr>
                <w:sz w:val="20"/>
                <w:szCs w:val="20"/>
              </w:rPr>
            </w:pPr>
            <w:r w:rsidRPr="00B1668F">
              <w:rPr>
                <w:b/>
                <w:bCs/>
                <w:sz w:val="20"/>
                <w:szCs w:val="20"/>
              </w:rPr>
              <w:t>Administrative Advice:</w:t>
            </w:r>
            <w:r w:rsidRPr="00B1668F">
              <w:rPr>
                <w:sz w:val="20"/>
                <w:szCs w:val="20"/>
              </w:rPr>
              <w:t xml:space="preserve"> No increase in the maximum number of repeats may be authorised.</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C8204B">
            <w:pPr>
              <w:jc w:val="cente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pStyle w:val="TableFigureFooter"/>
              <w:keepNext/>
              <w:spacing w:after="0"/>
              <w:rPr>
                <w:b/>
                <w:bCs/>
                <w:sz w:val="20"/>
                <w:szCs w:val="20"/>
              </w:rPr>
            </w:pPr>
            <w:r w:rsidRPr="00B1668F">
              <w:rPr>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C8204B">
        <w:tblPrEx>
          <w:tblCellMar>
            <w:top w:w="15" w:type="dxa"/>
            <w:left w:w="15" w:type="dxa"/>
            <w:bottom w:w="15" w:type="dxa"/>
            <w:right w:w="15" w:type="dxa"/>
          </w:tblCellMar>
        </w:tblPrEx>
        <w:trPr>
          <w:trHeight w:val="139"/>
        </w:trPr>
        <w:tc>
          <w:tcPr>
            <w:tcW w:w="9072" w:type="dxa"/>
            <w:gridSpan w:val="7"/>
            <w:tcBorders>
              <w:bottom w:val="single" w:sz="12" w:space="0" w:color="auto"/>
            </w:tcBorders>
            <w:vAlign w:val="center"/>
          </w:tcPr>
          <w:p w:rsidR="001D0811" w:rsidRPr="00B1668F" w:rsidRDefault="001D0811" w:rsidP="00D55F92">
            <w:pPr>
              <w:pStyle w:val="TableFigureFooter"/>
              <w:keepNext/>
              <w:spacing w:after="0"/>
              <w:rPr>
                <w:b/>
                <w:bCs/>
                <w:sz w:val="20"/>
                <w:szCs w:val="20"/>
              </w:rPr>
            </w:pPr>
          </w:p>
        </w:tc>
      </w:tr>
      <w:tr w:rsidR="001D0811" w:rsidRPr="00B1668F" w:rsidTr="00D55F92">
        <w:trPr>
          <w:cantSplit/>
          <w:trHeight w:val="277"/>
        </w:trPr>
        <w:tc>
          <w:tcPr>
            <w:tcW w:w="9072" w:type="dxa"/>
            <w:gridSpan w:val="7"/>
            <w:tcBorders>
              <w:top w:val="single" w:sz="12" w:space="0" w:color="auto"/>
              <w:left w:val="single" w:sz="12" w:space="0" w:color="auto"/>
              <w:right w:val="single" w:sz="12" w:space="0" w:color="auto"/>
            </w:tcBorders>
          </w:tcPr>
          <w:p w:rsidR="001D0811" w:rsidRPr="00B1668F" w:rsidRDefault="001D0811" w:rsidP="00D55F92">
            <w:pPr>
              <w:keepNext/>
              <w:ind w:left="-57"/>
              <w:jc w:val="left"/>
              <w:rPr>
                <w:rFonts w:ascii="Arial Narrow" w:hAnsi="Arial Narrow" w:cs="Arial"/>
                <w:bCs/>
                <w:sz w:val="20"/>
                <w:szCs w:val="20"/>
              </w:rPr>
            </w:pPr>
            <w:r w:rsidRPr="00B1668F">
              <w:rPr>
                <w:rFonts w:ascii="Arial Narrow" w:hAnsi="Arial Narrow" w:cs="Arial"/>
                <w:b/>
                <w:bCs/>
                <w:sz w:val="20"/>
                <w:szCs w:val="20"/>
              </w:rPr>
              <w:t xml:space="preserve">Restriction Summary 11215 / ToC: 4339 </w:t>
            </w:r>
            <w:r w:rsidRPr="00B1668F">
              <w:rPr>
                <w:rFonts w:ascii="Arial Narrow" w:hAnsi="Arial Narrow" w:cs="Arial"/>
                <w:bCs/>
                <w:sz w:val="20"/>
                <w:szCs w:val="20"/>
              </w:rPr>
              <w:t>(as at 1 March 2021 from PBS item code: 11183N)</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Indication: </w:t>
            </w:r>
            <w:r w:rsidRPr="00B1668F">
              <w:rPr>
                <w:rFonts w:ascii="Arial Narrow" w:hAnsi="Arial Narrow" w:cs="Arial"/>
                <w:bCs/>
                <w:sz w:val="20"/>
                <w:szCs w:val="20"/>
              </w:rPr>
              <w:t>Proven combined immunoglobulin E (IgE) mediated allergy to cows' milk protein and soy protein</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Treatment Phase: </w:t>
            </w:r>
            <w:r w:rsidRPr="00B1668F">
              <w:rPr>
                <w:rFonts w:ascii="Arial Narrow" w:hAnsi="Arial Narrow" w:cs="Arial"/>
                <w:bCs/>
                <w:sz w:val="20"/>
                <w:szCs w:val="20"/>
              </w:rPr>
              <w:t>Continuing treatment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Treatment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Must be treated by a specialist allergist, clinical immunologist or specialist paediatric gastroenterologist and hepatologist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Patient must have failed a trial of protein hydrolysate formulae (with or without medium chain triglycerides) prior to commencement with initial treatment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Population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Patient must be up to the age of 24 months</w:t>
            </w:r>
          </w:p>
        </w:tc>
      </w:tr>
      <w:tr w:rsidR="001D0811" w:rsidRPr="00B1668F" w:rsidTr="00C8204B">
        <w:tblPrEx>
          <w:tblCellMar>
            <w:top w:w="15" w:type="dxa"/>
            <w:left w:w="15" w:type="dxa"/>
            <w:bottom w:w="15" w:type="dxa"/>
            <w:right w:w="15" w:type="dxa"/>
          </w:tblCellMar>
        </w:tblPrEx>
        <w:tc>
          <w:tcPr>
            <w:tcW w:w="1134" w:type="dxa"/>
            <w:tcBorders>
              <w:left w:val="single" w:sz="12" w:space="0" w:color="auto"/>
              <w:bottom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bottom w:val="single" w:sz="12"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Prescribing Instructions:</w:t>
            </w:r>
          </w:p>
          <w:p w:rsidR="001D0811" w:rsidRPr="00B1668F" w:rsidRDefault="001D0811" w:rsidP="00D55F92">
            <w:pPr>
              <w:pStyle w:val="TableFigureFooter"/>
              <w:keepNext/>
              <w:spacing w:after="0"/>
              <w:rPr>
                <w:sz w:val="20"/>
                <w:szCs w:val="20"/>
              </w:rPr>
            </w:pPr>
            <w:r w:rsidRPr="00B1668F">
              <w:rPr>
                <w:sz w:val="20"/>
                <w:szCs w:val="20"/>
              </w:rPr>
              <w:t>The name of the specialist and the date of birth of the patient must be included in the authority application.</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pStyle w:val="TableFigureFooter"/>
              <w:keepNext/>
              <w:spacing w:after="0"/>
              <w:jc w:val="center"/>
              <w:rPr>
                <w:sz w:val="20"/>
                <w:szCs w:val="20"/>
              </w:rP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pStyle w:val="TableFigureFooter"/>
              <w:keepNext/>
              <w:spacing w:after="0"/>
              <w:rPr>
                <w:b/>
                <w:bCs/>
                <w:sz w:val="20"/>
                <w:szCs w:val="20"/>
              </w:rPr>
            </w:pPr>
            <w:r w:rsidRPr="00B1668F">
              <w:rPr>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pStyle w:val="TableFigureFooter"/>
              <w:keepNext/>
              <w:spacing w:after="0"/>
              <w:jc w:val="center"/>
              <w:rPr>
                <w:sz w:val="20"/>
                <w:szCs w:val="20"/>
              </w:rPr>
            </w:pPr>
          </w:p>
        </w:tc>
        <w:tc>
          <w:tcPr>
            <w:tcW w:w="7938" w:type="dxa"/>
            <w:gridSpan w:val="6"/>
          </w:tcPr>
          <w:p w:rsidR="001D0811" w:rsidRPr="00B1668F" w:rsidRDefault="001D0811" w:rsidP="00D55F92">
            <w:pPr>
              <w:keepNext/>
              <w:ind w:left="-57"/>
              <w:jc w:val="left"/>
              <w:rPr>
                <w:rFonts w:ascii="Arial Narrow" w:hAnsi="Arial Narrow" w:cs="Arial"/>
                <w:b/>
                <w:bCs/>
                <w:sz w:val="20"/>
                <w:szCs w:val="20"/>
              </w:rPr>
            </w:pPr>
          </w:p>
          <w:p w:rsidR="001D0811" w:rsidRPr="00B1668F" w:rsidRDefault="001D0811" w:rsidP="008D20CA">
            <w:pPr>
              <w:pStyle w:val="TableFigureFooter"/>
              <w:keepNext/>
              <w:spacing w:after="0"/>
              <w:rPr>
                <w:b/>
                <w:bCs/>
                <w:sz w:val="20"/>
                <w:szCs w:val="20"/>
              </w:rPr>
            </w:pPr>
            <w:r w:rsidRPr="00B1668F">
              <w:rPr>
                <w:b/>
                <w:bCs/>
                <w:sz w:val="20"/>
                <w:szCs w:val="20"/>
              </w:rPr>
              <w:t xml:space="preserve">Administrative Advice: </w:t>
            </w:r>
            <w:r w:rsidR="008D20CA" w:rsidRPr="00B1668F">
              <w:rPr>
                <w:bCs/>
                <w:sz w:val="20"/>
                <w:szCs w:val="20"/>
              </w:rPr>
              <w:t>Authority approval for an increased maximum quantity, up to 3 times the stated quantity (in packs), may be sought</w:t>
            </w:r>
          </w:p>
        </w:tc>
      </w:tr>
      <w:tr w:rsidR="001D0811" w:rsidRPr="00B1668F" w:rsidTr="00C8204B">
        <w:tblPrEx>
          <w:tblCellMar>
            <w:top w:w="15" w:type="dxa"/>
            <w:left w:w="15" w:type="dxa"/>
            <w:bottom w:w="15" w:type="dxa"/>
            <w:right w:w="15" w:type="dxa"/>
          </w:tblCellMar>
        </w:tblPrEx>
        <w:trPr>
          <w:trHeight w:val="66"/>
        </w:trPr>
        <w:tc>
          <w:tcPr>
            <w:tcW w:w="9072" w:type="dxa"/>
            <w:gridSpan w:val="7"/>
            <w:tcBorders>
              <w:bottom w:val="single" w:sz="12" w:space="0" w:color="auto"/>
            </w:tcBorders>
            <w:vAlign w:val="center"/>
          </w:tcPr>
          <w:p w:rsidR="001D0811" w:rsidRPr="00B1668F" w:rsidRDefault="001D0811" w:rsidP="00D55F92">
            <w:pPr>
              <w:pStyle w:val="TableFigureFooter"/>
              <w:keepNext/>
              <w:spacing w:after="0"/>
              <w:rPr>
                <w:b/>
                <w:bCs/>
                <w:sz w:val="20"/>
                <w:szCs w:val="20"/>
              </w:rPr>
            </w:pPr>
          </w:p>
        </w:tc>
      </w:tr>
      <w:tr w:rsidR="001D0811" w:rsidRPr="00B1668F" w:rsidTr="00D55F92">
        <w:trPr>
          <w:cantSplit/>
          <w:trHeight w:val="277"/>
        </w:trPr>
        <w:tc>
          <w:tcPr>
            <w:tcW w:w="9072" w:type="dxa"/>
            <w:gridSpan w:val="7"/>
            <w:tcBorders>
              <w:top w:val="single" w:sz="12" w:space="0" w:color="auto"/>
              <w:left w:val="single" w:sz="12"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Restriction Summary 11219 / ToC: 5945 </w:t>
            </w:r>
            <w:r w:rsidRPr="00B1668F">
              <w:rPr>
                <w:rFonts w:ascii="Arial Narrow" w:hAnsi="Arial Narrow" w:cs="Arial"/>
                <w:bCs/>
                <w:sz w:val="20"/>
                <w:szCs w:val="20"/>
              </w:rPr>
              <w:t>(as at 1 March 2021 from PBS item code: 11161K)</w:t>
            </w:r>
            <w:r w:rsidRPr="00B1668F">
              <w:rPr>
                <w:rFonts w:ascii="Arial Narrow" w:hAnsi="Arial Narrow" w:cs="Arial"/>
                <w:b/>
                <w:bCs/>
                <w:sz w:val="20"/>
                <w:szCs w:val="20"/>
              </w:rPr>
              <w:t xml:space="preserve">  </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Indication: </w:t>
            </w:r>
            <w:r w:rsidRPr="00B1668F">
              <w:rPr>
                <w:rFonts w:ascii="Arial Narrow" w:hAnsi="Arial Narrow" w:cs="Arial"/>
                <w:bCs/>
                <w:sz w:val="20"/>
                <w:szCs w:val="20"/>
              </w:rPr>
              <w:t>Eosinophilic oesophagitis</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Treatment Phase: </w:t>
            </w:r>
            <w:r w:rsidRPr="00B1668F">
              <w:rPr>
                <w:rFonts w:ascii="Arial Narrow" w:hAnsi="Arial Narrow" w:cs="Arial"/>
                <w:bCs/>
                <w:sz w:val="20"/>
                <w:szCs w:val="20"/>
              </w:rPr>
              <w:t>Initial treatment for up to 3 months</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Treatment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Must be treated by a clinical immunologist, suitably qualified allergist or gastroenterologist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Patient must require an amino acid based formula as a component of a dietary elimination program</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Population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Patient must be 18 years of age or less</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Prescribing Instructions:</w:t>
            </w:r>
            <w:r w:rsidRPr="00B1668F">
              <w:rPr>
                <w:sz w:val="20"/>
                <w:szCs w:val="20"/>
              </w:rPr>
              <w:t xml:space="preserve"> Treatment with oral steroids should not be commenced during the period of initial treatment.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ind w:right="57"/>
              <w:rPr>
                <w:sz w:val="20"/>
                <w:szCs w:val="20"/>
              </w:rPr>
            </w:pPr>
            <w:r w:rsidRPr="00B1668F">
              <w:rPr>
                <w:b/>
                <w:bCs/>
                <w:sz w:val="20"/>
                <w:szCs w:val="20"/>
              </w:rPr>
              <w:t>Prescribing Instructions:</w:t>
            </w:r>
          </w:p>
          <w:p w:rsidR="001D0811" w:rsidRPr="00B1668F" w:rsidRDefault="001D0811" w:rsidP="00D55F92">
            <w:pPr>
              <w:pStyle w:val="TableFigureFooter"/>
              <w:keepNext/>
              <w:spacing w:after="0"/>
              <w:ind w:right="57"/>
              <w:rPr>
                <w:sz w:val="20"/>
                <w:szCs w:val="20"/>
              </w:rPr>
            </w:pPr>
            <w:r w:rsidRPr="00B1668F">
              <w:rPr>
                <w:sz w:val="20"/>
                <w:szCs w:val="20"/>
              </w:rPr>
              <w:t>Eosinophilic oesophagitis is demonstrated by the following criteria:</w:t>
            </w:r>
          </w:p>
          <w:p w:rsidR="001D0811" w:rsidRPr="00B1668F" w:rsidRDefault="001D0811" w:rsidP="00D55F92">
            <w:pPr>
              <w:pStyle w:val="TableFigureFooter"/>
              <w:keepNext/>
              <w:spacing w:after="0"/>
              <w:ind w:right="57"/>
              <w:rPr>
                <w:sz w:val="20"/>
                <w:szCs w:val="20"/>
              </w:rPr>
            </w:pPr>
            <w:r w:rsidRPr="00B1668F">
              <w:rPr>
                <w:sz w:val="20"/>
                <w:szCs w:val="20"/>
              </w:rPr>
              <w:t>(i) Chronic symptoms of reflux that persisted despite a 2-month trial of a proton pump inhibitor or chronic dysphagia; and</w:t>
            </w:r>
          </w:p>
          <w:p w:rsidR="001D0811" w:rsidRPr="00B1668F" w:rsidRDefault="001D0811" w:rsidP="00D55F92">
            <w:pPr>
              <w:pStyle w:val="TableFigureFooter"/>
              <w:keepNext/>
              <w:spacing w:after="0"/>
              <w:ind w:right="57"/>
              <w:rPr>
                <w:sz w:val="20"/>
                <w:szCs w:val="20"/>
              </w:rPr>
            </w:pPr>
            <w:r w:rsidRPr="00B1668F">
              <w:rPr>
                <w:sz w:val="20"/>
                <w:szCs w:val="20"/>
              </w:rPr>
              <w:t>(ii) A lack of demonstrable anatomic abnormality with the exception of stricture, which can be attributable to eosinophilic oesophagitis; and</w:t>
            </w:r>
          </w:p>
          <w:p w:rsidR="001D0811" w:rsidRPr="00B1668F" w:rsidRDefault="001D0811" w:rsidP="00D55F92">
            <w:pPr>
              <w:pStyle w:val="TableFigureFooter"/>
              <w:keepNext/>
              <w:spacing w:after="0"/>
              <w:ind w:right="57"/>
              <w:rPr>
                <w:sz w:val="20"/>
                <w:szCs w:val="20"/>
              </w:rPr>
            </w:pPr>
            <w:r w:rsidRPr="00B1668F">
              <w:rPr>
                <w:sz w:val="20"/>
                <w:szCs w:val="20"/>
              </w:rP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p>
        </w:tc>
      </w:tr>
      <w:tr w:rsidR="001D0811" w:rsidRPr="00B1668F" w:rsidTr="00C8204B">
        <w:tblPrEx>
          <w:tblCellMar>
            <w:top w:w="15" w:type="dxa"/>
            <w:left w:w="15" w:type="dxa"/>
            <w:bottom w:w="15" w:type="dxa"/>
            <w:right w:w="15" w:type="dxa"/>
          </w:tblCellMar>
        </w:tblPrEx>
        <w:tc>
          <w:tcPr>
            <w:tcW w:w="1134" w:type="dxa"/>
            <w:tcBorders>
              <w:left w:val="single" w:sz="12" w:space="0" w:color="auto"/>
              <w:bottom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bottom w:val="single" w:sz="12"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Prescribing Instructions:</w:t>
            </w:r>
            <w:r w:rsidRPr="00B1668F">
              <w:rPr>
                <w:sz w:val="20"/>
                <w:szCs w:val="20"/>
              </w:rPr>
              <w:t xml:space="preserve"> The date of birth of the patient must be included in the authority application.</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pStyle w:val="TableFigureFooter"/>
              <w:keepNext/>
              <w:spacing w:after="0"/>
              <w:jc w:val="center"/>
              <w:rPr>
                <w:sz w:val="20"/>
                <w:szCs w:val="20"/>
              </w:rP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pStyle w:val="TableFigureFooter"/>
              <w:keepNext/>
              <w:spacing w:after="0"/>
              <w:rPr>
                <w:b/>
                <w:bCs/>
                <w:sz w:val="20"/>
                <w:szCs w:val="20"/>
              </w:rPr>
            </w:pPr>
            <w:r w:rsidRPr="00B1668F">
              <w:rPr>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pStyle w:val="TableFigureFooter"/>
              <w:keepNext/>
              <w:spacing w:after="0"/>
              <w:jc w:val="center"/>
              <w:rPr>
                <w:sz w:val="20"/>
                <w:szCs w:val="20"/>
              </w:rPr>
            </w:pPr>
          </w:p>
        </w:tc>
        <w:tc>
          <w:tcPr>
            <w:tcW w:w="7938" w:type="dxa"/>
            <w:gridSpan w:val="6"/>
          </w:tcPr>
          <w:p w:rsidR="001D0811" w:rsidRPr="00B1668F" w:rsidRDefault="001D0811" w:rsidP="008D20CA">
            <w:pPr>
              <w:pStyle w:val="TableFigureFooter"/>
              <w:keepNext/>
              <w:spacing w:after="0"/>
              <w:rPr>
                <w:b/>
                <w:bCs/>
                <w:sz w:val="20"/>
                <w:szCs w:val="20"/>
              </w:rPr>
            </w:pPr>
            <w:r w:rsidRPr="00B1668F">
              <w:rPr>
                <w:b/>
                <w:bCs/>
                <w:sz w:val="20"/>
                <w:szCs w:val="20"/>
              </w:rPr>
              <w:t xml:space="preserve">Administrative Advice: </w:t>
            </w:r>
            <w:r w:rsidR="008D20CA" w:rsidRPr="00B1668F">
              <w:rPr>
                <w:bCs/>
                <w:sz w:val="20"/>
                <w:szCs w:val="20"/>
              </w:rPr>
              <w:t>Authority approval for an increased maximum quantity, up to 3 times the stated quantity (in packs), may be sought</w:t>
            </w:r>
          </w:p>
        </w:tc>
      </w:tr>
      <w:tr w:rsidR="001D0811" w:rsidRPr="00B1668F" w:rsidTr="00C8204B">
        <w:tblPrEx>
          <w:tblCellMar>
            <w:top w:w="15" w:type="dxa"/>
            <w:left w:w="15" w:type="dxa"/>
            <w:bottom w:w="15" w:type="dxa"/>
            <w:right w:w="15" w:type="dxa"/>
          </w:tblCellMar>
        </w:tblPrEx>
        <w:trPr>
          <w:trHeight w:val="148"/>
        </w:trPr>
        <w:tc>
          <w:tcPr>
            <w:tcW w:w="9072" w:type="dxa"/>
            <w:gridSpan w:val="7"/>
            <w:tcBorders>
              <w:bottom w:val="single" w:sz="12" w:space="0" w:color="auto"/>
            </w:tcBorders>
            <w:vAlign w:val="center"/>
          </w:tcPr>
          <w:p w:rsidR="001D0811" w:rsidRPr="00B1668F" w:rsidRDefault="001D0811" w:rsidP="00D55F92">
            <w:pPr>
              <w:pStyle w:val="TableFigureFooter"/>
              <w:keepNext/>
              <w:spacing w:after="0"/>
              <w:rPr>
                <w:b/>
                <w:bCs/>
                <w:sz w:val="20"/>
                <w:szCs w:val="20"/>
              </w:rPr>
            </w:pPr>
          </w:p>
        </w:tc>
      </w:tr>
      <w:tr w:rsidR="001D0811" w:rsidRPr="00B1668F" w:rsidTr="00D55F92">
        <w:trPr>
          <w:cantSplit/>
          <w:trHeight w:val="277"/>
        </w:trPr>
        <w:tc>
          <w:tcPr>
            <w:tcW w:w="9072" w:type="dxa"/>
            <w:gridSpan w:val="7"/>
            <w:tcBorders>
              <w:top w:val="single" w:sz="12" w:space="0" w:color="auto"/>
              <w:left w:val="single" w:sz="12"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Restriction Summary 5974 / ToC: 5974 </w:t>
            </w:r>
            <w:r w:rsidRPr="00B1668F">
              <w:rPr>
                <w:rFonts w:ascii="Arial Narrow" w:hAnsi="Arial Narrow" w:cs="Arial"/>
                <w:bCs/>
                <w:sz w:val="20"/>
                <w:szCs w:val="20"/>
              </w:rPr>
              <w:t>(as at 1 March 2021 from PBS item code: 11183N)</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Indication: </w:t>
            </w:r>
            <w:r w:rsidRPr="00B1668F">
              <w:rPr>
                <w:rFonts w:ascii="Arial Narrow" w:hAnsi="Arial Narrow" w:cs="Arial"/>
                <w:bCs/>
                <w:sz w:val="20"/>
                <w:szCs w:val="20"/>
              </w:rPr>
              <w:t>Eosinophilic oesophagitis</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Treatment Phase: </w:t>
            </w:r>
            <w:r w:rsidRPr="00B1668F">
              <w:rPr>
                <w:rFonts w:ascii="Arial Narrow" w:hAnsi="Arial Narrow" w:cs="Arial"/>
                <w:bCs/>
                <w:sz w:val="20"/>
                <w:szCs w:val="20"/>
              </w:rPr>
              <w:t>Continuing treatment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Treatment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Must be treated by a clinical immunologist, suitably qualified allergist or gastroenterologist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Patient must have responded to an initial course of PBS-subsidised treatment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Population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Patient must be 18 years of age or less</w:t>
            </w:r>
          </w:p>
        </w:tc>
      </w:tr>
      <w:tr w:rsidR="001D0811" w:rsidRPr="00B1668F" w:rsidTr="00C8204B">
        <w:tblPrEx>
          <w:tblCellMar>
            <w:top w:w="15" w:type="dxa"/>
            <w:left w:w="15" w:type="dxa"/>
            <w:bottom w:w="15" w:type="dxa"/>
            <w:right w:w="15" w:type="dxa"/>
          </w:tblCellMar>
        </w:tblPrEx>
        <w:tc>
          <w:tcPr>
            <w:tcW w:w="1134" w:type="dxa"/>
            <w:tcBorders>
              <w:left w:val="single" w:sz="12" w:space="0" w:color="auto"/>
              <w:bottom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bottom w:val="single" w:sz="12" w:space="0" w:color="auto"/>
              <w:right w:val="single" w:sz="12" w:space="0" w:color="auto"/>
            </w:tcBorders>
            <w:vAlign w:val="center"/>
            <w:hideMark/>
          </w:tcPr>
          <w:p w:rsidR="001D0811" w:rsidRPr="00B1668F" w:rsidRDefault="001D0811" w:rsidP="00D55F92">
            <w:pPr>
              <w:pStyle w:val="TableFigureFooter"/>
              <w:keepNext/>
              <w:spacing w:after="0"/>
              <w:ind w:right="57"/>
              <w:rPr>
                <w:sz w:val="20"/>
                <w:szCs w:val="20"/>
              </w:rPr>
            </w:pPr>
            <w:r w:rsidRPr="00B1668F">
              <w:rPr>
                <w:b/>
                <w:bCs/>
                <w:sz w:val="20"/>
                <w:szCs w:val="20"/>
              </w:rPr>
              <w:t>Prescribing Instructions:</w:t>
            </w:r>
          </w:p>
          <w:p w:rsidR="001D0811" w:rsidRPr="00B1668F" w:rsidRDefault="001D0811" w:rsidP="00D55F92">
            <w:pPr>
              <w:pStyle w:val="TableFigureFooter"/>
              <w:keepNext/>
              <w:spacing w:after="0"/>
              <w:ind w:right="57"/>
              <w:rPr>
                <w:sz w:val="20"/>
                <w:szCs w:val="20"/>
              </w:rPr>
            </w:pPr>
            <w:r w:rsidRPr="00B1668F">
              <w:rPr>
                <w:sz w:val="20"/>
                <w:szCs w:val="20"/>
              </w:rP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pStyle w:val="TableFigureFooter"/>
              <w:keepNext/>
              <w:spacing w:after="0"/>
              <w:jc w:val="center"/>
              <w:rPr>
                <w:sz w:val="20"/>
                <w:szCs w:val="20"/>
              </w:rP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pStyle w:val="TableFigureFooter"/>
              <w:keepNext/>
              <w:spacing w:after="0"/>
              <w:rPr>
                <w:b/>
                <w:bCs/>
                <w:sz w:val="20"/>
                <w:szCs w:val="20"/>
              </w:rPr>
            </w:pPr>
            <w:r w:rsidRPr="00B1668F">
              <w:rPr>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pStyle w:val="TableFigureFooter"/>
              <w:keepNext/>
              <w:spacing w:after="0"/>
              <w:jc w:val="center"/>
              <w:rPr>
                <w:sz w:val="20"/>
                <w:szCs w:val="20"/>
              </w:rPr>
            </w:pPr>
          </w:p>
        </w:tc>
        <w:tc>
          <w:tcPr>
            <w:tcW w:w="7938" w:type="dxa"/>
            <w:gridSpan w:val="6"/>
          </w:tcPr>
          <w:p w:rsidR="001D0811" w:rsidRPr="00B1668F" w:rsidRDefault="001D0811" w:rsidP="008D20CA">
            <w:pPr>
              <w:pStyle w:val="TableFigureFooter"/>
              <w:keepNext/>
              <w:spacing w:after="0"/>
              <w:rPr>
                <w:b/>
                <w:bCs/>
                <w:sz w:val="20"/>
                <w:szCs w:val="20"/>
              </w:rPr>
            </w:pPr>
            <w:r w:rsidRPr="00B1668F">
              <w:rPr>
                <w:b/>
                <w:bCs/>
                <w:sz w:val="20"/>
                <w:szCs w:val="20"/>
              </w:rPr>
              <w:t xml:space="preserve">Administrative Advice: </w:t>
            </w:r>
            <w:r w:rsidR="008D20CA" w:rsidRPr="00B1668F">
              <w:rPr>
                <w:bCs/>
                <w:sz w:val="20"/>
                <w:szCs w:val="20"/>
              </w:rPr>
              <w:t>Authority approval for an increased maximum quantity, up to 3 times the stated quantity (in packs), may be sought</w:t>
            </w:r>
          </w:p>
        </w:tc>
      </w:tr>
      <w:tr w:rsidR="001D0811" w:rsidRPr="00B1668F" w:rsidTr="00C8204B">
        <w:tblPrEx>
          <w:tblCellMar>
            <w:top w:w="15" w:type="dxa"/>
            <w:left w:w="15" w:type="dxa"/>
            <w:bottom w:w="15" w:type="dxa"/>
            <w:right w:w="15" w:type="dxa"/>
          </w:tblCellMar>
        </w:tblPrEx>
        <w:trPr>
          <w:trHeight w:val="194"/>
        </w:trPr>
        <w:tc>
          <w:tcPr>
            <w:tcW w:w="9072" w:type="dxa"/>
            <w:gridSpan w:val="7"/>
            <w:tcBorders>
              <w:bottom w:val="single" w:sz="12" w:space="0" w:color="auto"/>
            </w:tcBorders>
            <w:vAlign w:val="center"/>
          </w:tcPr>
          <w:p w:rsidR="001D0811" w:rsidRPr="00B1668F" w:rsidRDefault="001D0811" w:rsidP="00D55F92">
            <w:pPr>
              <w:pStyle w:val="TableFigureFooter"/>
              <w:keepNext/>
              <w:spacing w:after="0"/>
              <w:rPr>
                <w:b/>
                <w:bCs/>
                <w:sz w:val="20"/>
                <w:szCs w:val="20"/>
              </w:rPr>
            </w:pPr>
          </w:p>
        </w:tc>
      </w:tr>
      <w:tr w:rsidR="001D0811" w:rsidRPr="00B1668F" w:rsidTr="00D55F92">
        <w:trPr>
          <w:cantSplit/>
          <w:trHeight w:val="277"/>
        </w:trPr>
        <w:tc>
          <w:tcPr>
            <w:tcW w:w="9072" w:type="dxa"/>
            <w:gridSpan w:val="7"/>
            <w:tcBorders>
              <w:top w:val="single" w:sz="12" w:space="0" w:color="auto"/>
              <w:left w:val="single" w:sz="12"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Restriction Summary 11216 / ToC: 4330 </w:t>
            </w:r>
            <w:r w:rsidRPr="00B1668F">
              <w:rPr>
                <w:rFonts w:ascii="Arial Narrow" w:hAnsi="Arial Narrow" w:cs="Arial"/>
                <w:bCs/>
                <w:sz w:val="20"/>
                <w:szCs w:val="20"/>
              </w:rPr>
              <w:t>(as at 1 March 2021 from PBS item code: 11183N)</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Indication: </w:t>
            </w:r>
            <w:r w:rsidRPr="00B1668F">
              <w:rPr>
                <w:rFonts w:ascii="Arial Narrow" w:hAnsi="Arial Narrow" w:cs="Arial"/>
                <w:bCs/>
                <w:sz w:val="20"/>
                <w:szCs w:val="20"/>
              </w:rPr>
              <w:t>Cows' milk anaphylaxis</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Treatment Phase: </w:t>
            </w:r>
            <w:r w:rsidRPr="00B1668F">
              <w:rPr>
                <w:rFonts w:ascii="Arial Narrow" w:hAnsi="Arial Narrow" w:cs="Arial"/>
                <w:bCs/>
                <w:sz w:val="20"/>
                <w:szCs w:val="20"/>
              </w:rPr>
              <w:t>[blank]</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Treatment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ind w:right="57"/>
              <w:rPr>
                <w:sz w:val="20"/>
                <w:szCs w:val="20"/>
              </w:rPr>
            </w:pPr>
            <w:r w:rsidRPr="00B1668F">
              <w:rPr>
                <w:sz w:val="20"/>
                <w:szCs w:val="20"/>
              </w:rPr>
              <w:t>Must be treated by a specialist allergist or clinical immunologist, or in consultation with a specialist allergist or clinical immunologist</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AND</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Population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Patient must be up to the age of 24 months</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Prescribing Instructions:</w:t>
            </w:r>
            <w:r w:rsidRPr="00B1668F">
              <w:rPr>
                <w:sz w:val="20"/>
                <w:szCs w:val="20"/>
              </w:rPr>
              <w:t xml:space="preserve"> Anaphylaxis is defined as a severe and/or potentially life threatening allergic reaction.</w:t>
            </w:r>
          </w:p>
        </w:tc>
      </w:tr>
      <w:tr w:rsidR="001D0811" w:rsidRPr="00B1668F" w:rsidTr="00C8204B">
        <w:tblPrEx>
          <w:tblCellMar>
            <w:top w:w="15" w:type="dxa"/>
            <w:left w:w="15" w:type="dxa"/>
            <w:bottom w:w="15" w:type="dxa"/>
            <w:right w:w="15" w:type="dxa"/>
          </w:tblCellMar>
        </w:tblPrEx>
        <w:tc>
          <w:tcPr>
            <w:tcW w:w="1134" w:type="dxa"/>
            <w:tcBorders>
              <w:left w:val="single" w:sz="12" w:space="0" w:color="auto"/>
              <w:bottom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bottom w:val="single" w:sz="12"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Prescribing Instructions:</w:t>
            </w:r>
          </w:p>
          <w:p w:rsidR="001D0811" w:rsidRPr="00B1668F" w:rsidRDefault="001D0811" w:rsidP="00D55F92">
            <w:pPr>
              <w:pStyle w:val="TableFigureFooter"/>
              <w:keepNext/>
              <w:spacing w:after="0"/>
              <w:rPr>
                <w:sz w:val="20"/>
                <w:szCs w:val="20"/>
              </w:rPr>
            </w:pPr>
            <w:r w:rsidRPr="00B1668F">
              <w:rPr>
                <w:sz w:val="20"/>
                <w:szCs w:val="20"/>
              </w:rPr>
              <w:t>The name of the specialist and the date of birth of the patient must be included in the authority application.</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pStyle w:val="TableFigureFooter"/>
              <w:keepNext/>
              <w:spacing w:after="0"/>
              <w:jc w:val="center"/>
              <w:rPr>
                <w:sz w:val="20"/>
                <w:szCs w:val="20"/>
              </w:rP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pStyle w:val="TableFigureFooter"/>
              <w:keepNext/>
              <w:spacing w:after="0"/>
              <w:rPr>
                <w:b/>
                <w:bCs/>
                <w:sz w:val="20"/>
                <w:szCs w:val="20"/>
              </w:rPr>
            </w:pPr>
            <w:r w:rsidRPr="00B1668F">
              <w:rPr>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pStyle w:val="TableFigureFooter"/>
              <w:keepNext/>
              <w:spacing w:after="0"/>
              <w:jc w:val="center"/>
              <w:rPr>
                <w:sz w:val="20"/>
                <w:szCs w:val="20"/>
              </w:rPr>
            </w:pPr>
          </w:p>
        </w:tc>
        <w:tc>
          <w:tcPr>
            <w:tcW w:w="7938" w:type="dxa"/>
            <w:gridSpan w:val="6"/>
          </w:tcPr>
          <w:p w:rsidR="001D0811" w:rsidRPr="00B1668F" w:rsidRDefault="001D0811" w:rsidP="008D20CA">
            <w:pPr>
              <w:pStyle w:val="TableFigureFooter"/>
              <w:keepNext/>
              <w:spacing w:after="0"/>
              <w:rPr>
                <w:b/>
                <w:bCs/>
                <w:sz w:val="20"/>
                <w:szCs w:val="20"/>
              </w:rPr>
            </w:pPr>
            <w:r w:rsidRPr="00B1668F">
              <w:rPr>
                <w:b/>
                <w:bCs/>
                <w:sz w:val="20"/>
                <w:szCs w:val="20"/>
              </w:rPr>
              <w:t xml:space="preserve">Administrative Advice: </w:t>
            </w:r>
            <w:r w:rsidR="008D20CA" w:rsidRPr="00B1668F">
              <w:rPr>
                <w:bCs/>
                <w:sz w:val="20"/>
                <w:szCs w:val="20"/>
              </w:rPr>
              <w:t>Authority approval for an increased maximum quantity, up to 3 times the stated quantity (in packs), may be sought</w:t>
            </w:r>
          </w:p>
        </w:tc>
      </w:tr>
      <w:tr w:rsidR="001D0811" w:rsidRPr="00B1668F" w:rsidTr="00C8204B">
        <w:tblPrEx>
          <w:tblCellMar>
            <w:top w:w="15" w:type="dxa"/>
            <w:left w:w="15" w:type="dxa"/>
            <w:bottom w:w="15" w:type="dxa"/>
            <w:right w:w="15" w:type="dxa"/>
          </w:tblCellMar>
        </w:tblPrEx>
        <w:trPr>
          <w:trHeight w:val="66"/>
        </w:trPr>
        <w:tc>
          <w:tcPr>
            <w:tcW w:w="9072" w:type="dxa"/>
            <w:gridSpan w:val="7"/>
            <w:tcBorders>
              <w:bottom w:val="single" w:sz="12" w:space="0" w:color="auto"/>
            </w:tcBorders>
            <w:vAlign w:val="center"/>
          </w:tcPr>
          <w:p w:rsidR="001D0811" w:rsidRPr="00B1668F" w:rsidRDefault="001D0811" w:rsidP="00D55F92">
            <w:pPr>
              <w:pStyle w:val="TableFigureFooter"/>
              <w:keepNext/>
              <w:spacing w:after="0"/>
              <w:rPr>
                <w:b/>
                <w:bCs/>
                <w:sz w:val="20"/>
                <w:szCs w:val="20"/>
              </w:rPr>
            </w:pPr>
          </w:p>
        </w:tc>
      </w:tr>
      <w:tr w:rsidR="001D0811" w:rsidRPr="00B1668F" w:rsidTr="00D55F92">
        <w:trPr>
          <w:cantSplit/>
          <w:trHeight w:val="277"/>
        </w:trPr>
        <w:tc>
          <w:tcPr>
            <w:tcW w:w="9072" w:type="dxa"/>
            <w:gridSpan w:val="7"/>
            <w:tcBorders>
              <w:top w:val="single" w:sz="12" w:space="0" w:color="auto"/>
              <w:left w:val="single" w:sz="12" w:space="0" w:color="auto"/>
              <w:right w:val="single" w:sz="12" w:space="0" w:color="auto"/>
            </w:tcBorders>
          </w:tcPr>
          <w:p w:rsidR="001D0811" w:rsidRPr="00B1668F" w:rsidRDefault="001D0811" w:rsidP="00D55F92">
            <w:pPr>
              <w:keepNext/>
              <w:ind w:left="-57"/>
              <w:jc w:val="left"/>
              <w:rPr>
                <w:rFonts w:ascii="Arial Narrow" w:hAnsi="Arial Narrow" w:cs="Arial"/>
                <w:bCs/>
                <w:sz w:val="20"/>
                <w:szCs w:val="20"/>
              </w:rPr>
            </w:pPr>
            <w:r w:rsidRPr="00B1668F">
              <w:rPr>
                <w:rFonts w:ascii="Arial Narrow" w:hAnsi="Arial Narrow" w:cs="Arial"/>
                <w:b/>
                <w:bCs/>
                <w:sz w:val="20"/>
                <w:szCs w:val="20"/>
              </w:rPr>
              <w:t xml:space="preserve">Restriction Summary 4415 / ToC: 4415 </w:t>
            </w:r>
            <w:r w:rsidRPr="00B1668F">
              <w:rPr>
                <w:rFonts w:ascii="Arial Narrow" w:hAnsi="Arial Narrow" w:cs="Arial"/>
                <w:bCs/>
                <w:sz w:val="20"/>
                <w:szCs w:val="20"/>
              </w:rPr>
              <w:t>(as at 1 March 2021 from PBS item code: 11183N)</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center"/>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Indication: </w:t>
            </w:r>
            <w:r w:rsidRPr="00B1668F">
              <w:rPr>
                <w:rFonts w:ascii="Arial Narrow" w:hAnsi="Arial Narrow" w:cs="Arial"/>
                <w:bCs/>
                <w:sz w:val="20"/>
                <w:szCs w:val="20"/>
              </w:rPr>
              <w:t>Severe intestinal malabsorption including short bowel syndrome</w:t>
            </w:r>
          </w:p>
        </w:tc>
      </w:tr>
      <w:tr w:rsidR="001D0811" w:rsidRPr="00B1668F" w:rsidTr="00D55F92">
        <w:trPr>
          <w:cantSplit/>
          <w:trHeight w:val="277"/>
        </w:trPr>
        <w:tc>
          <w:tcPr>
            <w:tcW w:w="1134" w:type="dxa"/>
            <w:tcBorders>
              <w:left w:val="single" w:sz="12" w:space="0" w:color="auto"/>
              <w:right w:val="single" w:sz="4" w:space="0" w:color="auto"/>
            </w:tcBorders>
          </w:tcPr>
          <w:p w:rsidR="001D0811" w:rsidRPr="00B1668F" w:rsidRDefault="001D0811" w:rsidP="00D55F92">
            <w:pPr>
              <w:keepNext/>
              <w:ind w:left="-57"/>
              <w:jc w:val="left"/>
              <w:rPr>
                <w:rFonts w:ascii="Arial Narrow" w:hAnsi="Arial Narrow" w:cs="Arial"/>
                <w:sz w:val="20"/>
                <w:szCs w:val="20"/>
              </w:rPr>
            </w:pPr>
          </w:p>
        </w:tc>
        <w:tc>
          <w:tcPr>
            <w:tcW w:w="7938" w:type="dxa"/>
            <w:gridSpan w:val="6"/>
            <w:tcBorders>
              <w:left w:val="single" w:sz="4" w:space="0" w:color="auto"/>
              <w:right w:val="single" w:sz="12" w:space="0" w:color="auto"/>
            </w:tcBorders>
          </w:tcPr>
          <w:p w:rsidR="001D0811" w:rsidRPr="00B1668F" w:rsidRDefault="001D0811" w:rsidP="00D55F92">
            <w:pPr>
              <w:keepNext/>
              <w:ind w:left="-57"/>
              <w:jc w:val="left"/>
              <w:rPr>
                <w:rFonts w:ascii="Arial Narrow" w:hAnsi="Arial Narrow" w:cs="Arial"/>
                <w:b/>
                <w:bCs/>
                <w:sz w:val="20"/>
                <w:szCs w:val="20"/>
              </w:rPr>
            </w:pPr>
            <w:r w:rsidRPr="00B1668F">
              <w:rPr>
                <w:rFonts w:ascii="Arial Narrow" w:hAnsi="Arial Narrow" w:cs="Arial"/>
                <w:b/>
                <w:bCs/>
                <w:sz w:val="20"/>
                <w:szCs w:val="20"/>
              </w:rPr>
              <w:t xml:space="preserve">Treatment Phase: </w:t>
            </w:r>
            <w:r w:rsidRPr="00B1668F">
              <w:rPr>
                <w:rFonts w:ascii="Arial Narrow" w:hAnsi="Arial Narrow" w:cs="Arial"/>
                <w:bCs/>
                <w:sz w:val="20"/>
                <w:szCs w:val="20"/>
              </w:rPr>
              <w:t>[blank]</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b/>
                <w:bCs/>
                <w:sz w:val="20"/>
                <w:szCs w:val="20"/>
              </w:rPr>
              <w:t>Clinical criteria:</w:t>
            </w:r>
          </w:p>
        </w:tc>
      </w:tr>
      <w:tr w:rsidR="001D0811" w:rsidRPr="00B1668F" w:rsidTr="00C8204B">
        <w:tblPrEx>
          <w:tblCellMar>
            <w:top w:w="15" w:type="dxa"/>
            <w:left w:w="15" w:type="dxa"/>
            <w:bottom w:w="15" w:type="dxa"/>
            <w:right w:w="15" w:type="dxa"/>
          </w:tblCellMar>
        </w:tblPrEx>
        <w:tc>
          <w:tcPr>
            <w:tcW w:w="1134" w:type="dxa"/>
            <w:tcBorders>
              <w:left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Patient must have failed to respond to protein hydrolysate formulae; or</w:t>
            </w:r>
          </w:p>
        </w:tc>
      </w:tr>
      <w:tr w:rsidR="001D0811" w:rsidRPr="00B1668F" w:rsidTr="00C8204B">
        <w:tblPrEx>
          <w:tblCellMar>
            <w:top w:w="15" w:type="dxa"/>
            <w:left w:w="15" w:type="dxa"/>
            <w:bottom w:w="15" w:type="dxa"/>
            <w:right w:w="15" w:type="dxa"/>
          </w:tblCellMar>
        </w:tblPrEx>
        <w:tc>
          <w:tcPr>
            <w:tcW w:w="1134" w:type="dxa"/>
            <w:tcBorders>
              <w:left w:val="single" w:sz="12" w:space="0" w:color="auto"/>
              <w:bottom w:val="single" w:sz="12" w:space="0" w:color="auto"/>
              <w:right w:val="single" w:sz="4" w:space="0" w:color="auto"/>
            </w:tcBorders>
            <w:vAlign w:val="center"/>
          </w:tcPr>
          <w:p w:rsidR="001D0811" w:rsidRPr="00B1668F" w:rsidRDefault="001D0811" w:rsidP="00D55F92">
            <w:pPr>
              <w:pStyle w:val="TableFigureFooter"/>
              <w:keepNext/>
              <w:spacing w:after="0"/>
              <w:jc w:val="center"/>
              <w:rPr>
                <w:sz w:val="20"/>
                <w:szCs w:val="20"/>
              </w:rPr>
            </w:pPr>
          </w:p>
        </w:tc>
        <w:tc>
          <w:tcPr>
            <w:tcW w:w="7938" w:type="dxa"/>
            <w:gridSpan w:val="6"/>
            <w:tcBorders>
              <w:left w:val="single" w:sz="4" w:space="0" w:color="auto"/>
              <w:bottom w:val="single" w:sz="12" w:space="0" w:color="auto"/>
              <w:right w:val="single" w:sz="12" w:space="0" w:color="auto"/>
            </w:tcBorders>
            <w:vAlign w:val="center"/>
            <w:hideMark/>
          </w:tcPr>
          <w:p w:rsidR="001D0811" w:rsidRPr="00B1668F" w:rsidRDefault="001D0811" w:rsidP="00D55F92">
            <w:pPr>
              <w:pStyle w:val="TableFigureFooter"/>
              <w:keepNext/>
              <w:spacing w:after="0"/>
              <w:rPr>
                <w:sz w:val="20"/>
                <w:szCs w:val="20"/>
              </w:rPr>
            </w:pPr>
            <w:r w:rsidRPr="00B1668F">
              <w:rPr>
                <w:sz w:val="20"/>
                <w:szCs w:val="20"/>
              </w:rPr>
              <w:t>Patient must have been receiving parenteral nutrition</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pStyle w:val="TableFigureFooter"/>
              <w:keepNext/>
              <w:spacing w:after="0"/>
              <w:jc w:val="center"/>
              <w:rPr>
                <w:sz w:val="20"/>
                <w:szCs w:val="20"/>
              </w:rPr>
            </w:pPr>
          </w:p>
        </w:tc>
        <w:tc>
          <w:tcPr>
            <w:tcW w:w="7938" w:type="dxa"/>
            <w:gridSpan w:val="6"/>
          </w:tcPr>
          <w:p w:rsidR="001D0811" w:rsidRPr="00B1668F" w:rsidRDefault="001D0811" w:rsidP="00D55F92">
            <w:pPr>
              <w:keepNext/>
              <w:jc w:val="left"/>
              <w:rPr>
                <w:rFonts w:ascii="Arial Narrow" w:hAnsi="Arial Narrow" w:cs="Arial"/>
                <w:b/>
                <w:bCs/>
                <w:sz w:val="20"/>
                <w:szCs w:val="20"/>
              </w:rPr>
            </w:pPr>
            <w:r w:rsidRPr="00B1668F">
              <w:rPr>
                <w:rFonts w:ascii="Arial Narrow" w:hAnsi="Arial Narrow" w:cs="Arial"/>
                <w:b/>
                <w:bCs/>
                <w:sz w:val="20"/>
                <w:szCs w:val="20"/>
              </w:rPr>
              <w:t>Administrative Advice:</w:t>
            </w:r>
          </w:p>
          <w:p w:rsidR="001D0811" w:rsidRPr="00B1668F" w:rsidRDefault="001D0811" w:rsidP="00D55F92">
            <w:pPr>
              <w:pStyle w:val="TableFigureFooter"/>
              <w:keepNext/>
              <w:spacing w:after="0"/>
              <w:rPr>
                <w:b/>
                <w:bCs/>
                <w:sz w:val="20"/>
                <w:szCs w:val="20"/>
              </w:rPr>
            </w:pPr>
            <w:r w:rsidRPr="00B1668F">
              <w:rPr>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0811" w:rsidRPr="00B1668F" w:rsidTr="00D55F92">
        <w:tblPrEx>
          <w:tblCellMar>
            <w:top w:w="15" w:type="dxa"/>
            <w:left w:w="15" w:type="dxa"/>
            <w:bottom w:w="15" w:type="dxa"/>
            <w:right w:w="15" w:type="dxa"/>
          </w:tblCellMar>
          <w:tblLook w:val="04A0" w:firstRow="1" w:lastRow="0" w:firstColumn="1" w:lastColumn="0" w:noHBand="0" w:noVBand="1"/>
        </w:tblPrEx>
        <w:tc>
          <w:tcPr>
            <w:tcW w:w="1134" w:type="dxa"/>
          </w:tcPr>
          <w:p w:rsidR="001D0811" w:rsidRPr="00B1668F" w:rsidRDefault="001D0811" w:rsidP="00D55F92">
            <w:pPr>
              <w:pStyle w:val="TableFigureFooter"/>
              <w:keepNext/>
              <w:spacing w:after="0"/>
              <w:jc w:val="center"/>
              <w:rPr>
                <w:sz w:val="20"/>
                <w:szCs w:val="20"/>
              </w:rPr>
            </w:pPr>
          </w:p>
        </w:tc>
        <w:tc>
          <w:tcPr>
            <w:tcW w:w="7938" w:type="dxa"/>
            <w:gridSpan w:val="6"/>
          </w:tcPr>
          <w:p w:rsidR="001D0811" w:rsidRPr="00B1668F" w:rsidRDefault="001D0811" w:rsidP="008D20CA">
            <w:pPr>
              <w:pStyle w:val="TableFigureFooter"/>
              <w:keepNext/>
              <w:spacing w:after="0"/>
              <w:rPr>
                <w:b/>
                <w:bCs/>
                <w:sz w:val="20"/>
                <w:szCs w:val="20"/>
              </w:rPr>
            </w:pPr>
            <w:r w:rsidRPr="00B1668F">
              <w:rPr>
                <w:b/>
                <w:bCs/>
                <w:sz w:val="20"/>
                <w:szCs w:val="20"/>
              </w:rPr>
              <w:t xml:space="preserve">Administrative Advice: </w:t>
            </w:r>
            <w:r w:rsidR="008D20CA" w:rsidRPr="00B1668F">
              <w:rPr>
                <w:bCs/>
                <w:sz w:val="20"/>
                <w:szCs w:val="20"/>
              </w:rPr>
              <w:t>Authority approval for an increased maximum quantity, up to 3 times the stated quantity (in packs), may be sought</w:t>
            </w:r>
          </w:p>
        </w:tc>
      </w:tr>
    </w:tbl>
    <w:p w:rsidR="00EA252F" w:rsidRPr="0018083C" w:rsidRDefault="00EA252F" w:rsidP="006D44FD">
      <w:pPr>
        <w:spacing w:after="120"/>
        <w:jc w:val="left"/>
        <w:rPr>
          <w:rFonts w:cstheme="minorHAnsi"/>
        </w:rPr>
      </w:pPr>
      <w:bookmarkStart w:id="6" w:name="Headings"/>
      <w:bookmarkEnd w:id="6"/>
    </w:p>
    <w:p w:rsidR="00B9325B" w:rsidRPr="00AC6178" w:rsidRDefault="00B9325B" w:rsidP="00B9325B">
      <w:pPr>
        <w:rPr>
          <w:rFonts w:asciiTheme="minorHAnsi" w:hAnsiTheme="minorHAnsi" w:cstheme="minorHAnsi"/>
          <w:snapToGrid w:val="0"/>
          <w:color w:val="365F91" w:themeColor="accent1" w:themeShade="BF"/>
          <w:lang w:eastAsia="en-US"/>
        </w:rPr>
      </w:pPr>
      <w:r w:rsidRPr="00AC6178">
        <w:rPr>
          <w:rFonts w:asciiTheme="minorHAnsi" w:hAnsiTheme="minorHAnsi" w:cstheme="minorHAnsi"/>
          <w:b/>
          <w:i/>
        </w:rPr>
        <w:t>This restriction may be subject to further review. Should there be any changes made to the restriction the Sponsor will be informed.</w:t>
      </w:r>
    </w:p>
    <w:p w:rsidR="00B9325B" w:rsidRPr="0018083C" w:rsidRDefault="00B9325B" w:rsidP="006D44FD">
      <w:pPr>
        <w:spacing w:after="120"/>
        <w:jc w:val="left"/>
        <w:rPr>
          <w:rFonts w:cstheme="minorHAnsi"/>
        </w:rPr>
      </w:pPr>
    </w:p>
    <w:p w:rsidR="00F46928" w:rsidRPr="00C8204B" w:rsidRDefault="00F46928" w:rsidP="00C8204B">
      <w:pPr>
        <w:pStyle w:val="2-SectionHeading"/>
      </w:pPr>
      <w:r w:rsidRPr="00C07617">
        <w:t>Context for Decision</w:t>
      </w:r>
    </w:p>
    <w:p w:rsidR="00F46928" w:rsidRPr="007129F2" w:rsidRDefault="00F46928" w:rsidP="00F46928">
      <w:pPr>
        <w:spacing w:after="120"/>
        <w:ind w:left="426"/>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F46928" w:rsidRPr="00C8204B" w:rsidRDefault="00F46928" w:rsidP="00C8204B">
      <w:pPr>
        <w:pStyle w:val="2-SectionHeading"/>
        <w:rPr>
          <w:b w:val="0"/>
        </w:rPr>
      </w:pPr>
      <w:r>
        <w:t>Sponsor’s Comment</w:t>
      </w:r>
    </w:p>
    <w:p w:rsidR="00F46928" w:rsidRPr="001179AC" w:rsidRDefault="00F46928" w:rsidP="00F46928">
      <w:pPr>
        <w:spacing w:after="120"/>
        <w:ind w:left="426"/>
        <w:rPr>
          <w:rFonts w:asciiTheme="minorHAnsi" w:hAnsiTheme="minorHAnsi" w:cs="Arial"/>
          <w:bCs/>
        </w:rPr>
      </w:pPr>
      <w:r w:rsidRPr="00C07617">
        <w:rPr>
          <w:rFonts w:asciiTheme="minorHAnsi" w:hAnsiTheme="minorHAnsi" w:cs="Arial"/>
          <w:bCs/>
        </w:rPr>
        <w:t>The sponsor had no comment.</w:t>
      </w:r>
    </w:p>
    <w:p w:rsidR="002A723A" w:rsidRPr="0018083C" w:rsidRDefault="002A723A" w:rsidP="002A723A">
      <w:pPr>
        <w:spacing w:after="120"/>
        <w:jc w:val="left"/>
        <w:rPr>
          <w:rFonts w:cstheme="minorHAnsi"/>
          <w:bCs/>
        </w:rPr>
      </w:pPr>
    </w:p>
    <w:p w:rsidR="002A723A" w:rsidRPr="0018083C" w:rsidRDefault="002A723A" w:rsidP="006D44FD">
      <w:pPr>
        <w:spacing w:after="120"/>
        <w:jc w:val="left"/>
        <w:rPr>
          <w:rFonts w:cstheme="minorHAnsi"/>
        </w:rPr>
      </w:pPr>
    </w:p>
    <w:p w:rsidR="002A723A" w:rsidRPr="0018083C" w:rsidRDefault="002A723A" w:rsidP="006D44FD">
      <w:pPr>
        <w:spacing w:after="120"/>
        <w:jc w:val="left"/>
        <w:rPr>
          <w:rFonts w:cstheme="minorHAnsi"/>
        </w:rPr>
      </w:pPr>
    </w:p>
    <w:sectPr w:rsidR="002A723A" w:rsidRPr="0018083C"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04B" w:rsidRDefault="00C8204B">
      <w:r>
        <w:separator/>
      </w:r>
    </w:p>
    <w:p w:rsidR="00C8204B" w:rsidRDefault="00C8204B"/>
  </w:endnote>
  <w:endnote w:type="continuationSeparator" w:id="0">
    <w:p w:rsidR="00C8204B" w:rsidRDefault="00C8204B">
      <w:r>
        <w:continuationSeparator/>
      </w:r>
    </w:p>
    <w:p w:rsidR="00C8204B" w:rsidRDefault="00C82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Optima"/>
    <w:panose1 w:val="020B0704020202020204"/>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8401C" w:rsidTr="005A3173">
      <w:trPr>
        <w:trHeight w:val="151"/>
      </w:trPr>
      <w:tc>
        <w:tcPr>
          <w:tcW w:w="2250" w:type="pct"/>
          <w:tcBorders>
            <w:top w:val="nil"/>
            <w:left w:val="nil"/>
            <w:bottom w:val="single" w:sz="4" w:space="0" w:color="4F81BD"/>
            <w:right w:val="nil"/>
          </w:tcBorders>
        </w:tcPr>
        <w:p w:rsidR="00D8401C" w:rsidRPr="005A3173" w:rsidRDefault="00D8401C" w:rsidP="005A3173">
          <w:pPr>
            <w:pStyle w:val="Header"/>
            <w:spacing w:line="276" w:lineRule="auto"/>
            <w:rPr>
              <w:rFonts w:eastAsia="MS Gothic"/>
              <w:b/>
              <w:bCs/>
              <w:color w:val="4F81BD"/>
            </w:rPr>
          </w:pPr>
        </w:p>
      </w:tc>
      <w:tc>
        <w:tcPr>
          <w:tcW w:w="500" w:type="pct"/>
          <w:vMerge w:val="restart"/>
          <w:noWrap/>
          <w:vAlign w:val="center"/>
          <w:hideMark/>
        </w:tcPr>
        <w:p w:rsidR="00D8401C" w:rsidRPr="005A3173" w:rsidRDefault="00D8401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401C" w:rsidRPr="005A3173" w:rsidRDefault="00D8401C" w:rsidP="005A3173">
          <w:pPr>
            <w:pStyle w:val="Header"/>
            <w:spacing w:line="276" w:lineRule="auto"/>
            <w:rPr>
              <w:rFonts w:eastAsia="MS Gothic"/>
              <w:b/>
              <w:bCs/>
              <w:color w:val="4F81BD"/>
            </w:rPr>
          </w:pPr>
        </w:p>
      </w:tc>
    </w:tr>
    <w:tr w:rsidR="00D8401C" w:rsidTr="005A3173">
      <w:trPr>
        <w:trHeight w:val="150"/>
      </w:trPr>
      <w:tc>
        <w:tcPr>
          <w:tcW w:w="2250" w:type="pct"/>
          <w:tcBorders>
            <w:top w:val="single" w:sz="4" w:space="0" w:color="4F81BD"/>
            <w:left w:val="nil"/>
            <w:bottom w:val="nil"/>
            <w:right w:val="nil"/>
          </w:tcBorders>
        </w:tcPr>
        <w:p w:rsidR="00D8401C" w:rsidRPr="005A3173" w:rsidRDefault="00D8401C" w:rsidP="005A3173">
          <w:pPr>
            <w:pStyle w:val="Header"/>
            <w:spacing w:line="276" w:lineRule="auto"/>
            <w:rPr>
              <w:rFonts w:eastAsia="MS Gothic"/>
              <w:b/>
              <w:bCs/>
              <w:color w:val="4F81BD"/>
            </w:rPr>
          </w:pPr>
        </w:p>
      </w:tc>
      <w:tc>
        <w:tcPr>
          <w:tcW w:w="0" w:type="auto"/>
          <w:vMerge/>
          <w:vAlign w:val="center"/>
          <w:hideMark/>
        </w:tcPr>
        <w:p w:rsidR="00D8401C" w:rsidRPr="005A3173" w:rsidRDefault="00D8401C" w:rsidP="005A3173">
          <w:pPr>
            <w:rPr>
              <w:color w:val="365F91"/>
              <w:sz w:val="22"/>
              <w:szCs w:val="22"/>
            </w:rPr>
          </w:pPr>
        </w:p>
      </w:tc>
      <w:tc>
        <w:tcPr>
          <w:tcW w:w="2250" w:type="pct"/>
          <w:tcBorders>
            <w:top w:val="single" w:sz="4" w:space="0" w:color="4F81BD"/>
            <w:left w:val="nil"/>
            <w:bottom w:val="nil"/>
            <w:right w:val="nil"/>
          </w:tcBorders>
        </w:tcPr>
        <w:p w:rsidR="00D8401C" w:rsidRPr="005A3173" w:rsidRDefault="00D8401C" w:rsidP="005A3173">
          <w:pPr>
            <w:pStyle w:val="Header"/>
            <w:spacing w:line="276" w:lineRule="auto"/>
            <w:rPr>
              <w:rFonts w:eastAsia="MS Gothic"/>
              <w:b/>
              <w:bCs/>
              <w:color w:val="4F81BD"/>
            </w:rPr>
          </w:pPr>
        </w:p>
      </w:tc>
    </w:tr>
  </w:tbl>
  <w:p w:rsidR="00D8401C" w:rsidRDefault="00D8401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401C" w:rsidRDefault="00D8401C">
    <w:pPr>
      <w:pStyle w:val="Footer"/>
    </w:pPr>
  </w:p>
  <w:p w:rsidR="00D8401C" w:rsidRDefault="00D8401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1C" w:rsidRDefault="00D8401C" w:rsidP="006B6646">
    <w:pPr>
      <w:pStyle w:val="Footer"/>
      <w:rPr>
        <w:b/>
      </w:rPr>
    </w:pPr>
  </w:p>
  <w:p w:rsidR="00D8401C" w:rsidRPr="006B6646" w:rsidRDefault="00D358B7" w:rsidP="006B6646">
    <w:pPr>
      <w:pStyle w:val="Footer"/>
      <w:jc w:val="center"/>
      <w:rPr>
        <w:b/>
      </w:rPr>
    </w:pPr>
    <w:sdt>
      <w:sdtPr>
        <w:rPr>
          <w:b/>
        </w:rPr>
        <w:id w:val="963322020"/>
        <w:docPartObj>
          <w:docPartGallery w:val="Page Numbers (Bottom of Page)"/>
          <w:docPartUnique/>
        </w:docPartObj>
      </w:sdtPr>
      <w:sdtEndPr>
        <w:rPr>
          <w:noProof/>
        </w:rPr>
      </w:sdtEndPr>
      <w:sdtContent>
        <w:r w:rsidR="00D8401C" w:rsidRPr="006B6646">
          <w:rPr>
            <w:b/>
          </w:rPr>
          <w:fldChar w:fldCharType="begin"/>
        </w:r>
        <w:r w:rsidR="00D8401C" w:rsidRPr="006B6646">
          <w:rPr>
            <w:b/>
          </w:rPr>
          <w:instrText xml:space="preserve"> PAGE   \* MERGEFORMAT </w:instrText>
        </w:r>
        <w:r w:rsidR="00D8401C" w:rsidRPr="006B6646">
          <w:rPr>
            <w:b/>
          </w:rPr>
          <w:fldChar w:fldCharType="separate"/>
        </w:r>
        <w:r>
          <w:rPr>
            <w:b/>
            <w:noProof/>
          </w:rPr>
          <w:t>1</w:t>
        </w:r>
        <w:r w:rsidR="00D8401C" w:rsidRPr="006B6646">
          <w:rPr>
            <w:b/>
            <w:noProof/>
          </w:rPr>
          <w:fldChar w:fldCharType="end"/>
        </w:r>
      </w:sdtContent>
    </w:sdt>
  </w:p>
  <w:p w:rsidR="00D8401C" w:rsidRPr="00D23E64" w:rsidRDefault="00D8401C" w:rsidP="00D23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D8401C" w:rsidTr="005A3173">
      <w:trPr>
        <w:trHeight w:val="151"/>
      </w:trPr>
      <w:tc>
        <w:tcPr>
          <w:tcW w:w="2250" w:type="pct"/>
          <w:tcBorders>
            <w:top w:val="nil"/>
            <w:left w:val="nil"/>
            <w:bottom w:val="single" w:sz="4" w:space="0" w:color="4F81BD"/>
            <w:right w:val="nil"/>
          </w:tcBorders>
        </w:tcPr>
        <w:p w:rsidR="00D8401C" w:rsidRPr="005A3173" w:rsidRDefault="00D8401C" w:rsidP="005A3173">
          <w:pPr>
            <w:pStyle w:val="Header"/>
            <w:spacing w:line="276" w:lineRule="auto"/>
            <w:rPr>
              <w:rFonts w:eastAsia="MS Gothic"/>
              <w:b/>
              <w:bCs/>
              <w:color w:val="4F81BD"/>
            </w:rPr>
          </w:pPr>
        </w:p>
      </w:tc>
      <w:tc>
        <w:tcPr>
          <w:tcW w:w="500" w:type="pct"/>
          <w:vMerge w:val="restart"/>
          <w:noWrap/>
          <w:vAlign w:val="center"/>
          <w:hideMark/>
        </w:tcPr>
        <w:p w:rsidR="00D8401C" w:rsidRPr="005A3173" w:rsidRDefault="00D8401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401C" w:rsidRPr="005A3173" w:rsidRDefault="00D8401C" w:rsidP="005A3173">
          <w:pPr>
            <w:pStyle w:val="Header"/>
            <w:spacing w:line="276" w:lineRule="auto"/>
            <w:rPr>
              <w:rFonts w:eastAsia="MS Gothic"/>
              <w:b/>
              <w:bCs/>
              <w:color w:val="4F81BD"/>
            </w:rPr>
          </w:pPr>
        </w:p>
      </w:tc>
    </w:tr>
    <w:tr w:rsidR="00D8401C" w:rsidTr="005A3173">
      <w:trPr>
        <w:trHeight w:val="150"/>
      </w:trPr>
      <w:tc>
        <w:tcPr>
          <w:tcW w:w="2250" w:type="pct"/>
          <w:tcBorders>
            <w:top w:val="single" w:sz="4" w:space="0" w:color="4F81BD"/>
            <w:left w:val="nil"/>
            <w:bottom w:val="nil"/>
            <w:right w:val="nil"/>
          </w:tcBorders>
        </w:tcPr>
        <w:p w:rsidR="00D8401C" w:rsidRPr="005A3173" w:rsidRDefault="00D8401C" w:rsidP="005A3173">
          <w:pPr>
            <w:pStyle w:val="Header"/>
            <w:spacing w:line="276" w:lineRule="auto"/>
            <w:rPr>
              <w:rFonts w:eastAsia="MS Gothic"/>
              <w:b/>
              <w:bCs/>
              <w:color w:val="4F81BD"/>
            </w:rPr>
          </w:pPr>
        </w:p>
      </w:tc>
      <w:tc>
        <w:tcPr>
          <w:tcW w:w="0" w:type="auto"/>
          <w:vMerge/>
          <w:vAlign w:val="center"/>
          <w:hideMark/>
        </w:tcPr>
        <w:p w:rsidR="00D8401C" w:rsidRPr="005A3173" w:rsidRDefault="00D8401C" w:rsidP="005A3173">
          <w:pPr>
            <w:rPr>
              <w:color w:val="365F91"/>
              <w:sz w:val="22"/>
              <w:szCs w:val="22"/>
            </w:rPr>
          </w:pPr>
        </w:p>
      </w:tc>
      <w:tc>
        <w:tcPr>
          <w:tcW w:w="2250" w:type="pct"/>
          <w:tcBorders>
            <w:top w:val="single" w:sz="4" w:space="0" w:color="4F81BD"/>
            <w:left w:val="nil"/>
            <w:bottom w:val="nil"/>
            <w:right w:val="nil"/>
          </w:tcBorders>
        </w:tcPr>
        <w:p w:rsidR="00D8401C" w:rsidRPr="005A3173" w:rsidRDefault="00D8401C"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8401C" w:rsidTr="005A3173">
      <w:trPr>
        <w:trHeight w:val="151"/>
      </w:trPr>
      <w:tc>
        <w:tcPr>
          <w:tcW w:w="2250" w:type="pct"/>
          <w:tcBorders>
            <w:top w:val="nil"/>
            <w:left w:val="nil"/>
            <w:bottom w:val="single" w:sz="4" w:space="0" w:color="4F81BD"/>
            <w:right w:val="nil"/>
          </w:tcBorders>
        </w:tcPr>
        <w:p w:rsidR="00D8401C" w:rsidRPr="005A3173" w:rsidRDefault="00D8401C" w:rsidP="005A3173">
          <w:pPr>
            <w:pStyle w:val="Header"/>
            <w:spacing w:line="276" w:lineRule="auto"/>
            <w:rPr>
              <w:rFonts w:eastAsia="MS Gothic"/>
              <w:b/>
              <w:bCs/>
              <w:color w:val="4F81BD"/>
            </w:rPr>
          </w:pPr>
        </w:p>
      </w:tc>
      <w:tc>
        <w:tcPr>
          <w:tcW w:w="500" w:type="pct"/>
          <w:vMerge w:val="restart"/>
          <w:noWrap/>
          <w:vAlign w:val="center"/>
          <w:hideMark/>
        </w:tcPr>
        <w:p w:rsidR="00D8401C" w:rsidRPr="005A3173" w:rsidRDefault="00D8401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401C" w:rsidRPr="005A3173" w:rsidRDefault="00D8401C" w:rsidP="005A3173">
          <w:pPr>
            <w:pStyle w:val="Header"/>
            <w:spacing w:line="276" w:lineRule="auto"/>
            <w:rPr>
              <w:rFonts w:eastAsia="MS Gothic"/>
              <w:b/>
              <w:bCs/>
              <w:color w:val="4F81BD"/>
            </w:rPr>
          </w:pPr>
        </w:p>
      </w:tc>
    </w:tr>
    <w:tr w:rsidR="00D8401C" w:rsidTr="005A3173">
      <w:trPr>
        <w:trHeight w:val="150"/>
      </w:trPr>
      <w:tc>
        <w:tcPr>
          <w:tcW w:w="2250" w:type="pct"/>
          <w:tcBorders>
            <w:top w:val="single" w:sz="4" w:space="0" w:color="4F81BD"/>
            <w:left w:val="nil"/>
            <w:bottom w:val="nil"/>
            <w:right w:val="nil"/>
          </w:tcBorders>
        </w:tcPr>
        <w:p w:rsidR="00D8401C" w:rsidRPr="005A3173" w:rsidRDefault="00D8401C" w:rsidP="005A3173">
          <w:pPr>
            <w:pStyle w:val="Header"/>
            <w:spacing w:line="276" w:lineRule="auto"/>
            <w:rPr>
              <w:rFonts w:eastAsia="MS Gothic"/>
              <w:b/>
              <w:bCs/>
              <w:color w:val="4F81BD"/>
            </w:rPr>
          </w:pPr>
        </w:p>
      </w:tc>
      <w:tc>
        <w:tcPr>
          <w:tcW w:w="0" w:type="auto"/>
          <w:vMerge/>
          <w:vAlign w:val="center"/>
          <w:hideMark/>
        </w:tcPr>
        <w:p w:rsidR="00D8401C" w:rsidRPr="005A3173" w:rsidRDefault="00D8401C" w:rsidP="005A3173">
          <w:pPr>
            <w:rPr>
              <w:color w:val="365F91"/>
              <w:sz w:val="22"/>
              <w:szCs w:val="22"/>
            </w:rPr>
          </w:pPr>
        </w:p>
      </w:tc>
      <w:tc>
        <w:tcPr>
          <w:tcW w:w="2250" w:type="pct"/>
          <w:tcBorders>
            <w:top w:val="single" w:sz="4" w:space="0" w:color="4F81BD"/>
            <w:left w:val="nil"/>
            <w:bottom w:val="nil"/>
            <w:right w:val="nil"/>
          </w:tcBorders>
        </w:tcPr>
        <w:p w:rsidR="00D8401C" w:rsidRPr="005A3173" w:rsidRDefault="00D8401C" w:rsidP="005A3173">
          <w:pPr>
            <w:pStyle w:val="Header"/>
            <w:spacing w:line="276" w:lineRule="auto"/>
            <w:rPr>
              <w:rFonts w:eastAsia="MS Gothic"/>
              <w:b/>
              <w:bCs/>
              <w:color w:val="4F81BD"/>
            </w:rPr>
          </w:pPr>
        </w:p>
      </w:tc>
    </w:tr>
  </w:tbl>
  <w:p w:rsidR="00D8401C" w:rsidRPr="007C0F57" w:rsidRDefault="00D8401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870923">
      <w:rPr>
        <w:rStyle w:val="PageNumber"/>
        <w:noProof/>
      </w:rPr>
      <w:t>1</w:t>
    </w:r>
    <w:r>
      <w:rPr>
        <w:rStyle w:val="PageNumber"/>
      </w:rPr>
      <w:fldChar w:fldCharType="end"/>
    </w:r>
    <w:r w:rsidRPr="007C0F57">
      <w:rPr>
        <w:b/>
        <w:i/>
        <w:sz w:val="20"/>
        <w:szCs w:val="20"/>
      </w:rPr>
      <w:t>BAC Meeting</w:t>
    </w:r>
  </w:p>
  <w:p w:rsidR="00D8401C" w:rsidRPr="007C0F57" w:rsidRDefault="00D8401C" w:rsidP="007C0F57">
    <w:pPr>
      <w:pStyle w:val="Footer"/>
      <w:jc w:val="center"/>
      <w:rPr>
        <w:b/>
        <w:i/>
        <w:sz w:val="20"/>
        <w:szCs w:val="20"/>
      </w:rPr>
    </w:pPr>
    <w:r w:rsidRPr="007C0F57">
      <w:rPr>
        <w:b/>
        <w:i/>
        <w:sz w:val="20"/>
        <w:szCs w:val="20"/>
      </w:rPr>
      <w:t>Commercial-in-Confidence</w:t>
    </w:r>
  </w:p>
  <w:p w:rsidR="00D8401C" w:rsidRDefault="00D840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04B" w:rsidRDefault="00C8204B">
      <w:r>
        <w:separator/>
      </w:r>
    </w:p>
    <w:p w:rsidR="00C8204B" w:rsidRDefault="00C8204B"/>
  </w:footnote>
  <w:footnote w:type="continuationSeparator" w:id="0">
    <w:p w:rsidR="00C8204B" w:rsidRDefault="00C8204B">
      <w:r>
        <w:continuationSeparator/>
      </w:r>
    </w:p>
    <w:p w:rsidR="00C8204B" w:rsidRDefault="00C820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D8401C" w:rsidRPr="008E0D90" w:rsidTr="00A06225">
      <w:trPr>
        <w:trHeight w:val="151"/>
      </w:trPr>
      <w:tc>
        <w:tcPr>
          <w:tcW w:w="2389" w:type="pct"/>
          <w:tcBorders>
            <w:top w:val="nil"/>
            <w:left w:val="nil"/>
            <w:bottom w:val="single" w:sz="4" w:space="0" w:color="4F81BD"/>
            <w:right w:val="nil"/>
          </w:tcBorders>
        </w:tcPr>
        <w:p w:rsidR="00D8401C" w:rsidRPr="00A06225" w:rsidRDefault="00D8401C">
          <w:pPr>
            <w:pStyle w:val="Header"/>
            <w:spacing w:line="276" w:lineRule="auto"/>
            <w:rPr>
              <w:rFonts w:ascii="Cambria" w:eastAsia="MS Gothic" w:hAnsi="Cambria"/>
              <w:b/>
              <w:bCs/>
              <w:color w:val="4F81BD"/>
            </w:rPr>
          </w:pPr>
        </w:p>
      </w:tc>
      <w:tc>
        <w:tcPr>
          <w:tcW w:w="333" w:type="pct"/>
          <w:vMerge w:val="restart"/>
          <w:noWrap/>
          <w:vAlign w:val="center"/>
          <w:hideMark/>
        </w:tcPr>
        <w:p w:rsidR="00D8401C" w:rsidRPr="00A06225" w:rsidRDefault="00D8401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8401C" w:rsidRPr="00A06225" w:rsidRDefault="00D8401C">
          <w:pPr>
            <w:pStyle w:val="Header"/>
            <w:spacing w:line="276" w:lineRule="auto"/>
            <w:rPr>
              <w:rFonts w:ascii="Cambria" w:eastAsia="MS Gothic" w:hAnsi="Cambria"/>
              <w:b/>
              <w:bCs/>
              <w:color w:val="4F81BD"/>
            </w:rPr>
          </w:pPr>
        </w:p>
      </w:tc>
    </w:tr>
    <w:tr w:rsidR="00D8401C" w:rsidRPr="008E0D90" w:rsidTr="00A06225">
      <w:trPr>
        <w:trHeight w:val="150"/>
      </w:trPr>
      <w:tc>
        <w:tcPr>
          <w:tcW w:w="2389" w:type="pct"/>
          <w:tcBorders>
            <w:top w:val="single" w:sz="4" w:space="0" w:color="4F81BD"/>
            <w:left w:val="nil"/>
            <w:bottom w:val="nil"/>
            <w:right w:val="nil"/>
          </w:tcBorders>
        </w:tcPr>
        <w:p w:rsidR="00D8401C" w:rsidRPr="00A06225" w:rsidRDefault="00D8401C">
          <w:pPr>
            <w:pStyle w:val="Header"/>
            <w:spacing w:line="276" w:lineRule="auto"/>
            <w:rPr>
              <w:rFonts w:ascii="Cambria" w:eastAsia="MS Gothic" w:hAnsi="Cambria"/>
              <w:b/>
              <w:bCs/>
              <w:color w:val="4F81BD"/>
            </w:rPr>
          </w:pPr>
        </w:p>
      </w:tc>
      <w:tc>
        <w:tcPr>
          <w:tcW w:w="0" w:type="auto"/>
          <w:vMerge/>
          <w:vAlign w:val="center"/>
          <w:hideMark/>
        </w:tcPr>
        <w:p w:rsidR="00D8401C" w:rsidRPr="00A06225" w:rsidRDefault="00D8401C">
          <w:pPr>
            <w:rPr>
              <w:rFonts w:ascii="Cambria" w:hAnsi="Cambria"/>
              <w:color w:val="4F81BD"/>
              <w:sz w:val="22"/>
              <w:szCs w:val="22"/>
            </w:rPr>
          </w:pPr>
        </w:p>
      </w:tc>
      <w:tc>
        <w:tcPr>
          <w:tcW w:w="2278" w:type="pct"/>
          <w:tcBorders>
            <w:top w:val="single" w:sz="4" w:space="0" w:color="4F81BD"/>
            <w:left w:val="nil"/>
            <w:bottom w:val="nil"/>
            <w:right w:val="nil"/>
          </w:tcBorders>
        </w:tcPr>
        <w:p w:rsidR="00D8401C" w:rsidRPr="00A06225" w:rsidRDefault="00D8401C">
          <w:pPr>
            <w:pStyle w:val="Header"/>
            <w:spacing w:line="276" w:lineRule="auto"/>
            <w:rPr>
              <w:rFonts w:ascii="Cambria" w:eastAsia="MS Gothic" w:hAnsi="Cambria"/>
              <w:b/>
              <w:bCs/>
              <w:color w:val="4F81BD"/>
            </w:rPr>
          </w:pPr>
        </w:p>
      </w:tc>
    </w:tr>
  </w:tbl>
  <w:p w:rsidR="00D8401C" w:rsidRDefault="00D8401C">
    <w:pPr>
      <w:pStyle w:val="Header"/>
    </w:pPr>
  </w:p>
  <w:p w:rsidR="00D8401C" w:rsidRDefault="00D8401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1C" w:rsidRPr="006369A5" w:rsidRDefault="00D8401C" w:rsidP="00D23E64">
    <w:pPr>
      <w:pStyle w:val="MinorOVRHeader"/>
      <w:jc w:val="center"/>
      <w:rPr>
        <w:i/>
        <w:noProof/>
      </w:rPr>
    </w:pPr>
    <w:r>
      <w:rPr>
        <w:i/>
      </w:rPr>
      <w:t>Public Summary Document</w:t>
    </w:r>
    <w:r w:rsidRPr="007C13CC">
      <w:rPr>
        <w:rFonts w:cstheme="minorHAnsi"/>
        <w:i/>
        <w:color w:val="808080"/>
      </w:rPr>
      <w:t xml:space="preserve"> </w:t>
    </w:r>
    <w:r w:rsidRPr="006369A5">
      <w:rPr>
        <w:i/>
      </w:rPr>
      <w:t>– March 2021 PBAC Meeting</w:t>
    </w:r>
  </w:p>
  <w:p w:rsidR="00D8401C" w:rsidRDefault="00D8401C"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923" w:rsidRDefault="001E6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5206EE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2" w15:restartNumberingAfterBreak="0">
    <w:nsid w:val="FFFFFF89"/>
    <w:multiLevelType w:val="singleLevel"/>
    <w:tmpl w:val="C2AE165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782BAB"/>
    <w:multiLevelType w:val="hybridMultilevel"/>
    <w:tmpl w:val="8C8C6216"/>
    <w:lvl w:ilvl="0" w:tplc="36DCDEEE">
      <w:start w:val="1"/>
      <w:numFmt w:val="bullet"/>
      <w:pStyle w:val="ListBullet-Text"/>
      <w:lvlText w:val=""/>
      <w:lvlJc w:val="left"/>
      <w:pPr>
        <w:tabs>
          <w:tab w:val="num" w:pos="1887"/>
        </w:tabs>
        <w:ind w:left="1887" w:hanging="360"/>
      </w:pPr>
      <w:rPr>
        <w:rFonts w:ascii="Symbol" w:hAnsi="Symbol" w:hint="default"/>
        <w:color w:val="0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82A29"/>
    <w:multiLevelType w:val="hybridMultilevel"/>
    <w:tmpl w:val="82E2A36E"/>
    <w:lvl w:ilvl="0" w:tplc="8AD6D16E">
      <w:start w:val="1"/>
      <w:numFmt w:val="bullet"/>
      <w:pStyle w:val="PBSbullets"/>
      <w:lvlText w:val=""/>
      <w:lvlJc w:val="left"/>
      <w:pPr>
        <w:tabs>
          <w:tab w:val="num" w:pos="567"/>
        </w:tabs>
        <w:ind w:left="567" w:hanging="567"/>
      </w:pPr>
      <w:rPr>
        <w:rFonts w:ascii="Symbol" w:hAnsi="Symbol" w:hint="default"/>
        <w:color w:val="auto"/>
      </w:rPr>
    </w:lvl>
    <w:lvl w:ilvl="1" w:tplc="D5E66518">
      <w:start w:val="1"/>
      <w:numFmt w:val="bullet"/>
      <w:lvlText w:val=""/>
      <w:lvlJc w:val="left"/>
      <w:pPr>
        <w:tabs>
          <w:tab w:val="num" w:pos="2271"/>
        </w:tabs>
        <w:ind w:left="2271" w:hanging="340"/>
      </w:pPr>
      <w:rPr>
        <w:rFonts w:ascii="Symbol" w:hAnsi="Symbol" w:hint="default"/>
        <w:color w:val="auto"/>
      </w:rPr>
    </w:lvl>
    <w:lvl w:ilvl="2" w:tplc="0C090005">
      <w:start w:val="1"/>
      <w:numFmt w:val="bullet"/>
      <w:lvlText w:val=""/>
      <w:lvlJc w:val="left"/>
      <w:pPr>
        <w:tabs>
          <w:tab w:val="num" w:pos="3011"/>
        </w:tabs>
        <w:ind w:left="3011" w:hanging="360"/>
      </w:pPr>
      <w:rPr>
        <w:rFonts w:ascii="Wingdings" w:hAnsi="Wingdings" w:hint="default"/>
      </w:rPr>
    </w:lvl>
    <w:lvl w:ilvl="3" w:tplc="0C090001">
      <w:start w:val="1"/>
      <w:numFmt w:val="bullet"/>
      <w:lvlText w:val=""/>
      <w:lvlJc w:val="left"/>
      <w:pPr>
        <w:tabs>
          <w:tab w:val="num" w:pos="3731"/>
        </w:tabs>
        <w:ind w:left="3731" w:hanging="360"/>
      </w:pPr>
      <w:rPr>
        <w:rFonts w:ascii="Symbol" w:hAnsi="Symbol" w:hint="default"/>
        <w:color w:val="auto"/>
      </w:rPr>
    </w:lvl>
    <w:lvl w:ilvl="4" w:tplc="0C090003">
      <w:start w:val="1"/>
      <w:numFmt w:val="bullet"/>
      <w:lvlText w:val="o"/>
      <w:lvlJc w:val="left"/>
      <w:pPr>
        <w:tabs>
          <w:tab w:val="num" w:pos="4451"/>
        </w:tabs>
        <w:ind w:left="4451" w:hanging="360"/>
      </w:pPr>
      <w:rPr>
        <w:rFonts w:ascii="Courier New" w:hAnsi="Courier New" w:cs="Courier New" w:hint="default"/>
      </w:rPr>
    </w:lvl>
    <w:lvl w:ilvl="5" w:tplc="0C090005">
      <w:start w:val="1"/>
      <w:numFmt w:val="bullet"/>
      <w:lvlText w:val=""/>
      <w:lvlJc w:val="left"/>
      <w:pPr>
        <w:tabs>
          <w:tab w:val="num" w:pos="5171"/>
        </w:tabs>
        <w:ind w:left="5171" w:hanging="360"/>
      </w:pPr>
      <w:rPr>
        <w:rFonts w:ascii="Wingdings" w:hAnsi="Wingdings" w:hint="default"/>
      </w:rPr>
    </w:lvl>
    <w:lvl w:ilvl="6" w:tplc="0C090001">
      <w:start w:val="1"/>
      <w:numFmt w:val="bullet"/>
      <w:lvlText w:val=""/>
      <w:lvlJc w:val="left"/>
      <w:pPr>
        <w:tabs>
          <w:tab w:val="num" w:pos="5891"/>
        </w:tabs>
        <w:ind w:left="5891" w:hanging="360"/>
      </w:pPr>
      <w:rPr>
        <w:rFonts w:ascii="Symbol" w:hAnsi="Symbol" w:hint="default"/>
      </w:rPr>
    </w:lvl>
    <w:lvl w:ilvl="7" w:tplc="0C090003">
      <w:start w:val="1"/>
      <w:numFmt w:val="bullet"/>
      <w:lvlText w:val="o"/>
      <w:lvlJc w:val="left"/>
      <w:pPr>
        <w:tabs>
          <w:tab w:val="num" w:pos="6611"/>
        </w:tabs>
        <w:ind w:left="6611" w:hanging="360"/>
      </w:pPr>
      <w:rPr>
        <w:rFonts w:ascii="Courier New" w:hAnsi="Courier New" w:cs="Courier New" w:hint="default"/>
      </w:rPr>
    </w:lvl>
    <w:lvl w:ilvl="8" w:tplc="0C090005">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FB219F8"/>
    <w:multiLevelType w:val="hybridMultilevel"/>
    <w:tmpl w:val="6A4408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F033A4"/>
    <w:multiLevelType w:val="hybridMultilevel"/>
    <w:tmpl w:val="950A25F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A292494"/>
    <w:multiLevelType w:val="multilevel"/>
    <w:tmpl w:val="46746398"/>
    <w:lvl w:ilvl="0">
      <w:start w:val="1"/>
      <w:numFmt w:val="decimal"/>
      <w:pStyle w:val="StyleBoldAllcapsLeft0cmHanging102cmBefore12p"/>
      <w:lvlText w:val="B.%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lvl>
    <w:lvl w:ilvl="2">
      <w:start w:val="2"/>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F562501"/>
    <w:multiLevelType w:val="hybridMultilevel"/>
    <w:tmpl w:val="94AE79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1" w15:restartNumberingAfterBreak="0">
    <w:nsid w:val="47414798"/>
    <w:multiLevelType w:val="multilevel"/>
    <w:tmpl w:val="1AF22512"/>
    <w:lvl w:ilvl="0">
      <w:start w:val="1"/>
      <w:numFmt w:val="decimal"/>
      <w:pStyle w:val="EquationCaption"/>
      <w:lvlText w:val="Equation %1."/>
      <w:lvlJc w:val="left"/>
      <w:pPr>
        <w:tabs>
          <w:tab w:val="num" w:pos="1647"/>
        </w:tabs>
        <w:ind w:left="567" w:firstLine="0"/>
      </w:pPr>
    </w:lvl>
    <w:lvl w:ilvl="1">
      <w:start w:val="1"/>
      <w:numFmt w:val="decimalZero"/>
      <w:isLgl/>
      <w:lvlText w:val="Section %1.%2"/>
      <w:lvlJc w:val="left"/>
      <w:pPr>
        <w:tabs>
          <w:tab w:val="num" w:pos="1647"/>
        </w:tabs>
        <w:ind w:left="567" w:firstLine="0"/>
      </w:pPr>
    </w:lvl>
    <w:lvl w:ilvl="2">
      <w:start w:val="1"/>
      <w:numFmt w:val="lowerLetter"/>
      <w:lvlText w:val="(%3)"/>
      <w:lvlJc w:val="left"/>
      <w:pPr>
        <w:tabs>
          <w:tab w:val="num" w:pos="1287"/>
        </w:tabs>
        <w:ind w:left="1287" w:hanging="432"/>
      </w:pPr>
    </w:lvl>
    <w:lvl w:ilvl="3">
      <w:start w:val="1"/>
      <w:numFmt w:val="lowerRoman"/>
      <w:lvlText w:val="(%4)"/>
      <w:lvlJc w:val="right"/>
      <w:pPr>
        <w:tabs>
          <w:tab w:val="num" w:pos="1431"/>
        </w:tabs>
        <w:ind w:left="1431" w:hanging="144"/>
      </w:pPr>
    </w:lvl>
    <w:lvl w:ilvl="4">
      <w:start w:val="1"/>
      <w:numFmt w:val="decimal"/>
      <w:lvlText w:val="%5)"/>
      <w:lvlJc w:val="left"/>
      <w:pPr>
        <w:tabs>
          <w:tab w:val="num" w:pos="1575"/>
        </w:tabs>
        <w:ind w:left="1575" w:hanging="432"/>
      </w:pPr>
    </w:lvl>
    <w:lvl w:ilvl="5">
      <w:start w:val="1"/>
      <w:numFmt w:val="lowerLetter"/>
      <w:lvlText w:val="%6)"/>
      <w:lvlJc w:val="left"/>
      <w:pPr>
        <w:tabs>
          <w:tab w:val="num" w:pos="1719"/>
        </w:tabs>
        <w:ind w:left="1719" w:hanging="432"/>
      </w:pPr>
    </w:lvl>
    <w:lvl w:ilvl="6">
      <w:start w:val="1"/>
      <w:numFmt w:val="lowerRoman"/>
      <w:lvlText w:val="%7)"/>
      <w:lvlJc w:val="right"/>
      <w:pPr>
        <w:tabs>
          <w:tab w:val="num" w:pos="1863"/>
        </w:tabs>
        <w:ind w:left="1863" w:hanging="288"/>
      </w:pPr>
    </w:lvl>
    <w:lvl w:ilvl="7">
      <w:start w:val="1"/>
      <w:numFmt w:val="lowerLetter"/>
      <w:lvlText w:val="%8."/>
      <w:lvlJc w:val="left"/>
      <w:pPr>
        <w:tabs>
          <w:tab w:val="num" w:pos="2007"/>
        </w:tabs>
        <w:ind w:left="2007" w:hanging="432"/>
      </w:pPr>
    </w:lvl>
    <w:lvl w:ilvl="8">
      <w:start w:val="1"/>
      <w:numFmt w:val="lowerRoman"/>
      <w:lvlText w:val="%9."/>
      <w:lvlJc w:val="right"/>
      <w:pPr>
        <w:tabs>
          <w:tab w:val="num" w:pos="2151"/>
        </w:tabs>
        <w:ind w:left="2151" w:hanging="144"/>
      </w:pPr>
    </w:lvl>
  </w:abstractNum>
  <w:abstractNum w:abstractNumId="12" w15:restartNumberingAfterBreak="0">
    <w:nsid w:val="4B8F7C13"/>
    <w:multiLevelType w:val="hybridMultilevel"/>
    <w:tmpl w:val="6D68C7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6ED0A37"/>
    <w:multiLevelType w:val="hybridMultilevel"/>
    <w:tmpl w:val="177097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B3B362A"/>
    <w:multiLevelType w:val="multilevel"/>
    <w:tmpl w:val="D2C463D6"/>
    <w:styleLink w:val="StylePBS"/>
    <w:lvl w:ilvl="0">
      <w:start w:val="2"/>
      <w:numFmt w:val="upperLetter"/>
      <w:lvlText w:val="%1."/>
      <w:lvlJc w:val="left"/>
      <w:pPr>
        <w:tabs>
          <w:tab w:val="num" w:pos="709"/>
        </w:tabs>
        <w:ind w:left="709" w:hanging="709"/>
      </w:pPr>
      <w:rPr>
        <w:rFonts w:ascii="Arial" w:hAnsi="Arial"/>
        <w:b/>
        <w:caps/>
        <w:sz w:val="28"/>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lvlText w:val="%1.%2.%3.%4"/>
      <w:lvlJc w:val="left"/>
      <w:pPr>
        <w:tabs>
          <w:tab w:val="num" w:pos="1429"/>
        </w:tabs>
        <w:ind w:left="1429" w:hanging="709"/>
      </w:pPr>
    </w:lvl>
    <w:lvl w:ilvl="4">
      <w:start w:val="1"/>
      <w:numFmt w:val="decimal"/>
      <w:lvlText w:val="%1.%2.%3.%4.%5"/>
      <w:lvlJc w:val="left"/>
      <w:pPr>
        <w:tabs>
          <w:tab w:val="num" w:pos="-180"/>
        </w:tabs>
        <w:ind w:left="-180" w:firstLine="0"/>
      </w:pPr>
    </w:lvl>
    <w:lvl w:ilvl="5">
      <w:start w:val="1"/>
      <w:numFmt w:val="decimal"/>
      <w:lvlText w:val="%1.%2.%3.%4.%5.%6"/>
      <w:lvlJc w:val="left"/>
      <w:pPr>
        <w:tabs>
          <w:tab w:val="num" w:pos="972"/>
        </w:tabs>
        <w:ind w:left="972" w:hanging="1152"/>
      </w:pPr>
    </w:lvl>
    <w:lvl w:ilvl="6">
      <w:start w:val="1"/>
      <w:numFmt w:val="decimal"/>
      <w:lvlText w:val="%1.%2.%3.%4.%5.%6.%7"/>
      <w:lvlJc w:val="left"/>
      <w:pPr>
        <w:tabs>
          <w:tab w:val="num" w:pos="1116"/>
        </w:tabs>
        <w:ind w:left="1116" w:hanging="1296"/>
      </w:pPr>
    </w:lvl>
    <w:lvl w:ilvl="7">
      <w:start w:val="1"/>
      <w:numFmt w:val="decimal"/>
      <w:lvlText w:val="%1.%2.%3.%4.%5.%6.%7.%8"/>
      <w:lvlJc w:val="left"/>
      <w:pPr>
        <w:tabs>
          <w:tab w:val="num" w:pos="1260"/>
        </w:tabs>
        <w:ind w:left="1260" w:hanging="1440"/>
      </w:pPr>
    </w:lvl>
    <w:lvl w:ilvl="8">
      <w:start w:val="1"/>
      <w:numFmt w:val="decimal"/>
      <w:lvlText w:val="%1.%2.%3.%4.%5.%6.%7.%8.%9"/>
      <w:lvlJc w:val="left"/>
      <w:pPr>
        <w:tabs>
          <w:tab w:val="num" w:pos="1404"/>
        </w:tabs>
        <w:ind w:left="1404" w:hanging="1584"/>
      </w:p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B2B1BEF"/>
    <w:multiLevelType w:val="hybridMultilevel"/>
    <w:tmpl w:val="AA8C3FE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7" w15:restartNumberingAfterBreak="0">
    <w:nsid w:val="7313752E"/>
    <w:multiLevelType w:val="hybridMultilevel"/>
    <w:tmpl w:val="862A9E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4D033C"/>
    <w:multiLevelType w:val="multilevel"/>
    <w:tmpl w:val="50986478"/>
    <w:lvl w:ilvl="0">
      <w:start w:val="1"/>
      <w:numFmt w:val="decimal"/>
      <w:pStyle w:val="2-SectionHeading"/>
      <w:lvlText w:val="%1"/>
      <w:lvlJc w:val="left"/>
      <w:pPr>
        <w:ind w:left="720" w:hanging="720"/>
      </w:pPr>
      <w:rPr>
        <w:rFonts w:hint="default"/>
        <w:b/>
        <w:color w:val="auto"/>
        <w:sz w:val="32"/>
        <w:szCs w:val="32"/>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8F5C95"/>
    <w:multiLevelType w:val="hybridMultilevel"/>
    <w:tmpl w:val="DE8AF13C"/>
    <w:lvl w:ilvl="0" w:tplc="794A88B2">
      <w:start w:val="1"/>
      <w:numFmt w:val="decimal"/>
      <w:pStyle w:val="StyleHeading111pt"/>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0" w15:restartNumberingAfterBreak="0">
    <w:nsid w:val="79EC272B"/>
    <w:multiLevelType w:val="hybridMultilevel"/>
    <w:tmpl w:val="53762E40"/>
    <w:lvl w:ilvl="0" w:tplc="9D881BB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3075B1"/>
    <w:multiLevelType w:val="hybridMultilevel"/>
    <w:tmpl w:val="E7962C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8"/>
  </w:num>
  <w:num w:numId="2">
    <w:abstractNumId w:val="1"/>
  </w:num>
  <w:num w:numId="3">
    <w:abstractNumId w:val="15"/>
  </w:num>
  <w:num w:numId="4">
    <w:abstractNumId w:val="10"/>
  </w:num>
  <w:num w:numId="5">
    <w:abstractNumId w:val="2"/>
  </w:num>
  <w:num w:numId="6">
    <w:abstractNumId w:val="6"/>
  </w:num>
  <w:num w:numId="7">
    <w:abstractNumId w:val="18"/>
  </w:num>
  <w:num w:numId="8">
    <w:abstractNumId w:val="7"/>
  </w:num>
  <w:num w:numId="9">
    <w:abstractNumId w:val="0"/>
  </w:num>
  <w:num w:numId="10">
    <w:abstractNumId w:val="4"/>
  </w:num>
  <w:num w:numId="11">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1"/>
  </w:num>
  <w:num w:numId="20">
    <w:abstractNumId w:val="9"/>
  </w:num>
  <w:num w:numId="21">
    <w:abstractNumId w:val="17"/>
  </w:num>
  <w:num w:numId="22">
    <w:abstractNumId w:val="20"/>
  </w:num>
  <w:num w:numId="23">
    <w:abstractNumId w:val="12"/>
  </w:num>
  <w:num w:numId="24">
    <w:abstractNumId w:val="16"/>
  </w:num>
  <w:num w:numId="25">
    <w:abstractNumId w:val="18"/>
  </w:num>
  <w:num w:numId="26">
    <w:abstractNumId w:val="18"/>
  </w:num>
  <w:num w:numId="27">
    <w:abstractNumId w:val="18"/>
  </w:num>
  <w:num w:numId="28">
    <w:abstractNumId w:val="18"/>
  </w:num>
  <w:num w:numId="2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1EE"/>
    <w:rsid w:val="00001663"/>
    <w:rsid w:val="0000196E"/>
    <w:rsid w:val="000025AD"/>
    <w:rsid w:val="000032AF"/>
    <w:rsid w:val="0000335D"/>
    <w:rsid w:val="000052EE"/>
    <w:rsid w:val="00005E07"/>
    <w:rsid w:val="0000673D"/>
    <w:rsid w:val="0001044C"/>
    <w:rsid w:val="00011A59"/>
    <w:rsid w:val="000126A0"/>
    <w:rsid w:val="00016A41"/>
    <w:rsid w:val="000214D1"/>
    <w:rsid w:val="0002464A"/>
    <w:rsid w:val="0003106B"/>
    <w:rsid w:val="0003160F"/>
    <w:rsid w:val="00034905"/>
    <w:rsid w:val="000421A1"/>
    <w:rsid w:val="0004240E"/>
    <w:rsid w:val="00042F76"/>
    <w:rsid w:val="00045E26"/>
    <w:rsid w:val="000514B5"/>
    <w:rsid w:val="00053BB8"/>
    <w:rsid w:val="0005469E"/>
    <w:rsid w:val="0006092A"/>
    <w:rsid w:val="00060E64"/>
    <w:rsid w:val="0006188D"/>
    <w:rsid w:val="000654A4"/>
    <w:rsid w:val="00066755"/>
    <w:rsid w:val="00070947"/>
    <w:rsid w:val="00071596"/>
    <w:rsid w:val="000763D5"/>
    <w:rsid w:val="00077143"/>
    <w:rsid w:val="00082169"/>
    <w:rsid w:val="00086221"/>
    <w:rsid w:val="000918CB"/>
    <w:rsid w:val="00091B06"/>
    <w:rsid w:val="000951C4"/>
    <w:rsid w:val="00095ADA"/>
    <w:rsid w:val="000969AD"/>
    <w:rsid w:val="000A1F51"/>
    <w:rsid w:val="000A2145"/>
    <w:rsid w:val="000A3AA2"/>
    <w:rsid w:val="000A44B2"/>
    <w:rsid w:val="000A473A"/>
    <w:rsid w:val="000A52F6"/>
    <w:rsid w:val="000A6F44"/>
    <w:rsid w:val="000B44C3"/>
    <w:rsid w:val="000B558D"/>
    <w:rsid w:val="000C26CD"/>
    <w:rsid w:val="000C44EE"/>
    <w:rsid w:val="000C5F95"/>
    <w:rsid w:val="000C6996"/>
    <w:rsid w:val="000C6CBC"/>
    <w:rsid w:val="000C704A"/>
    <w:rsid w:val="000D0664"/>
    <w:rsid w:val="000D09E9"/>
    <w:rsid w:val="000D113F"/>
    <w:rsid w:val="000D1CDC"/>
    <w:rsid w:val="000D23BA"/>
    <w:rsid w:val="000D3AF9"/>
    <w:rsid w:val="000D45AA"/>
    <w:rsid w:val="000D6099"/>
    <w:rsid w:val="000D6854"/>
    <w:rsid w:val="000E5EA1"/>
    <w:rsid w:val="000E681E"/>
    <w:rsid w:val="000F0003"/>
    <w:rsid w:val="000F3384"/>
    <w:rsid w:val="000F3454"/>
    <w:rsid w:val="000F4E6A"/>
    <w:rsid w:val="000F6150"/>
    <w:rsid w:val="000F7354"/>
    <w:rsid w:val="000F7553"/>
    <w:rsid w:val="00101ABE"/>
    <w:rsid w:val="00101B15"/>
    <w:rsid w:val="00102202"/>
    <w:rsid w:val="00103CBD"/>
    <w:rsid w:val="00104227"/>
    <w:rsid w:val="00106650"/>
    <w:rsid w:val="00106FC1"/>
    <w:rsid w:val="001107BF"/>
    <w:rsid w:val="00111853"/>
    <w:rsid w:val="00113649"/>
    <w:rsid w:val="00114A9F"/>
    <w:rsid w:val="00114B56"/>
    <w:rsid w:val="001170EB"/>
    <w:rsid w:val="0012417C"/>
    <w:rsid w:val="0012749D"/>
    <w:rsid w:val="001339B0"/>
    <w:rsid w:val="00142395"/>
    <w:rsid w:val="00142714"/>
    <w:rsid w:val="00143B8D"/>
    <w:rsid w:val="00143CB6"/>
    <w:rsid w:val="00144785"/>
    <w:rsid w:val="001448E8"/>
    <w:rsid w:val="00144DE9"/>
    <w:rsid w:val="001452ED"/>
    <w:rsid w:val="00147D84"/>
    <w:rsid w:val="0015117E"/>
    <w:rsid w:val="00151C40"/>
    <w:rsid w:val="001544D3"/>
    <w:rsid w:val="001545DE"/>
    <w:rsid w:val="001549C1"/>
    <w:rsid w:val="001559E3"/>
    <w:rsid w:val="00156DC0"/>
    <w:rsid w:val="0016173C"/>
    <w:rsid w:val="00162BDD"/>
    <w:rsid w:val="00162D4E"/>
    <w:rsid w:val="00163329"/>
    <w:rsid w:val="001645BE"/>
    <w:rsid w:val="00164623"/>
    <w:rsid w:val="001652DE"/>
    <w:rsid w:val="00165B64"/>
    <w:rsid w:val="00176B9D"/>
    <w:rsid w:val="00180713"/>
    <w:rsid w:val="00180720"/>
    <w:rsid w:val="0018083C"/>
    <w:rsid w:val="001830CE"/>
    <w:rsid w:val="001836E3"/>
    <w:rsid w:val="00184DCD"/>
    <w:rsid w:val="00184F9A"/>
    <w:rsid w:val="0018643B"/>
    <w:rsid w:val="00195DA5"/>
    <w:rsid w:val="00196307"/>
    <w:rsid w:val="001A33EA"/>
    <w:rsid w:val="001A4C4F"/>
    <w:rsid w:val="001A76FB"/>
    <w:rsid w:val="001B017F"/>
    <w:rsid w:val="001B0718"/>
    <w:rsid w:val="001B2BBC"/>
    <w:rsid w:val="001B3A40"/>
    <w:rsid w:val="001B3FFE"/>
    <w:rsid w:val="001B5129"/>
    <w:rsid w:val="001B70C7"/>
    <w:rsid w:val="001C0B4C"/>
    <w:rsid w:val="001C1195"/>
    <w:rsid w:val="001C2E42"/>
    <w:rsid w:val="001C6005"/>
    <w:rsid w:val="001D0811"/>
    <w:rsid w:val="001D1F5F"/>
    <w:rsid w:val="001D75B6"/>
    <w:rsid w:val="001E06D2"/>
    <w:rsid w:val="001E130C"/>
    <w:rsid w:val="001E1A62"/>
    <w:rsid w:val="001E29FD"/>
    <w:rsid w:val="001E550B"/>
    <w:rsid w:val="001E6923"/>
    <w:rsid w:val="001F005B"/>
    <w:rsid w:val="001F07C1"/>
    <w:rsid w:val="001F0952"/>
    <w:rsid w:val="001F1850"/>
    <w:rsid w:val="001F3189"/>
    <w:rsid w:val="00200034"/>
    <w:rsid w:val="00203FAC"/>
    <w:rsid w:val="00204D40"/>
    <w:rsid w:val="002068E2"/>
    <w:rsid w:val="00213CFB"/>
    <w:rsid w:val="0021553C"/>
    <w:rsid w:val="0021557B"/>
    <w:rsid w:val="002174FD"/>
    <w:rsid w:val="002178E6"/>
    <w:rsid w:val="00217947"/>
    <w:rsid w:val="00217BE1"/>
    <w:rsid w:val="002202F6"/>
    <w:rsid w:val="00225C8E"/>
    <w:rsid w:val="00227EF3"/>
    <w:rsid w:val="00234252"/>
    <w:rsid w:val="002347F1"/>
    <w:rsid w:val="00237AC6"/>
    <w:rsid w:val="002412E8"/>
    <w:rsid w:val="00244490"/>
    <w:rsid w:val="00245B9C"/>
    <w:rsid w:val="002465B3"/>
    <w:rsid w:val="00253499"/>
    <w:rsid w:val="00253EC2"/>
    <w:rsid w:val="002551A4"/>
    <w:rsid w:val="00257664"/>
    <w:rsid w:val="0026272D"/>
    <w:rsid w:val="00265151"/>
    <w:rsid w:val="00265C2C"/>
    <w:rsid w:val="00265D57"/>
    <w:rsid w:val="00266509"/>
    <w:rsid w:val="00271BA1"/>
    <w:rsid w:val="002762FA"/>
    <w:rsid w:val="00277505"/>
    <w:rsid w:val="002823B6"/>
    <w:rsid w:val="00294274"/>
    <w:rsid w:val="0029458F"/>
    <w:rsid w:val="00295C73"/>
    <w:rsid w:val="002A0E04"/>
    <w:rsid w:val="002A104C"/>
    <w:rsid w:val="002A12E3"/>
    <w:rsid w:val="002A1EF7"/>
    <w:rsid w:val="002A3182"/>
    <w:rsid w:val="002A494D"/>
    <w:rsid w:val="002A4960"/>
    <w:rsid w:val="002A723A"/>
    <w:rsid w:val="002A77C1"/>
    <w:rsid w:val="002B0AE0"/>
    <w:rsid w:val="002B1AE6"/>
    <w:rsid w:val="002B1D51"/>
    <w:rsid w:val="002B1E5C"/>
    <w:rsid w:val="002B2DE8"/>
    <w:rsid w:val="002B30F8"/>
    <w:rsid w:val="002B388A"/>
    <w:rsid w:val="002B3D0B"/>
    <w:rsid w:val="002B4C55"/>
    <w:rsid w:val="002B5596"/>
    <w:rsid w:val="002B6819"/>
    <w:rsid w:val="002C212F"/>
    <w:rsid w:val="002C2559"/>
    <w:rsid w:val="002C2B65"/>
    <w:rsid w:val="002C7485"/>
    <w:rsid w:val="002D283A"/>
    <w:rsid w:val="002D4543"/>
    <w:rsid w:val="002D4ACC"/>
    <w:rsid w:val="002E3153"/>
    <w:rsid w:val="002E5292"/>
    <w:rsid w:val="002E72CA"/>
    <w:rsid w:val="002F1289"/>
    <w:rsid w:val="002F600D"/>
    <w:rsid w:val="0030026C"/>
    <w:rsid w:val="00300AD6"/>
    <w:rsid w:val="00300B1B"/>
    <w:rsid w:val="003019D0"/>
    <w:rsid w:val="003064AF"/>
    <w:rsid w:val="003104E3"/>
    <w:rsid w:val="00310B68"/>
    <w:rsid w:val="00311874"/>
    <w:rsid w:val="00317C6C"/>
    <w:rsid w:val="00320CD3"/>
    <w:rsid w:val="00326E79"/>
    <w:rsid w:val="003301B1"/>
    <w:rsid w:val="00331189"/>
    <w:rsid w:val="003312CB"/>
    <w:rsid w:val="0033263D"/>
    <w:rsid w:val="00332BBD"/>
    <w:rsid w:val="0033518A"/>
    <w:rsid w:val="003367EF"/>
    <w:rsid w:val="00336846"/>
    <w:rsid w:val="00341AE4"/>
    <w:rsid w:val="0034311C"/>
    <w:rsid w:val="00343622"/>
    <w:rsid w:val="003476EE"/>
    <w:rsid w:val="0035011E"/>
    <w:rsid w:val="003541DD"/>
    <w:rsid w:val="00356BCD"/>
    <w:rsid w:val="00356E5B"/>
    <w:rsid w:val="003635D3"/>
    <w:rsid w:val="00364933"/>
    <w:rsid w:val="003736C9"/>
    <w:rsid w:val="00375A27"/>
    <w:rsid w:val="003805C5"/>
    <w:rsid w:val="003813D8"/>
    <w:rsid w:val="00384988"/>
    <w:rsid w:val="003872CF"/>
    <w:rsid w:val="003914A8"/>
    <w:rsid w:val="003969D1"/>
    <w:rsid w:val="0039782C"/>
    <w:rsid w:val="003A429E"/>
    <w:rsid w:val="003A56CA"/>
    <w:rsid w:val="003A5B4A"/>
    <w:rsid w:val="003A5C4B"/>
    <w:rsid w:val="003A5D95"/>
    <w:rsid w:val="003A7689"/>
    <w:rsid w:val="003B23C5"/>
    <w:rsid w:val="003B2A75"/>
    <w:rsid w:val="003B2B7C"/>
    <w:rsid w:val="003B6124"/>
    <w:rsid w:val="003B6AB2"/>
    <w:rsid w:val="003C093A"/>
    <w:rsid w:val="003C09D0"/>
    <w:rsid w:val="003C1ECF"/>
    <w:rsid w:val="003C2FB5"/>
    <w:rsid w:val="003C4BA4"/>
    <w:rsid w:val="003D24C5"/>
    <w:rsid w:val="003D4AC4"/>
    <w:rsid w:val="003D63B7"/>
    <w:rsid w:val="003D6F4C"/>
    <w:rsid w:val="003D74C5"/>
    <w:rsid w:val="003E468B"/>
    <w:rsid w:val="003E5FF5"/>
    <w:rsid w:val="003E62BD"/>
    <w:rsid w:val="003E74C9"/>
    <w:rsid w:val="003E7DAE"/>
    <w:rsid w:val="003F0892"/>
    <w:rsid w:val="003F0C3A"/>
    <w:rsid w:val="003F1A9D"/>
    <w:rsid w:val="003F3228"/>
    <w:rsid w:val="003F5C8C"/>
    <w:rsid w:val="003F5F64"/>
    <w:rsid w:val="003F63CE"/>
    <w:rsid w:val="003F76F3"/>
    <w:rsid w:val="003F775A"/>
    <w:rsid w:val="00400E55"/>
    <w:rsid w:val="0040128E"/>
    <w:rsid w:val="0040216B"/>
    <w:rsid w:val="0040300D"/>
    <w:rsid w:val="00412D9A"/>
    <w:rsid w:val="00424BDA"/>
    <w:rsid w:val="004252EC"/>
    <w:rsid w:val="00426BFE"/>
    <w:rsid w:val="00430D39"/>
    <w:rsid w:val="0043247E"/>
    <w:rsid w:val="00436B59"/>
    <w:rsid w:val="00445619"/>
    <w:rsid w:val="004465BD"/>
    <w:rsid w:val="00446938"/>
    <w:rsid w:val="00452E75"/>
    <w:rsid w:val="00453922"/>
    <w:rsid w:val="00453DFC"/>
    <w:rsid w:val="00455104"/>
    <w:rsid w:val="00460D29"/>
    <w:rsid w:val="00461A44"/>
    <w:rsid w:val="004628D0"/>
    <w:rsid w:val="00466ADA"/>
    <w:rsid w:val="00467AF9"/>
    <w:rsid w:val="004702BB"/>
    <w:rsid w:val="0047090A"/>
    <w:rsid w:val="00472FA2"/>
    <w:rsid w:val="00473405"/>
    <w:rsid w:val="0047494B"/>
    <w:rsid w:val="00476245"/>
    <w:rsid w:val="00477A9B"/>
    <w:rsid w:val="004801FB"/>
    <w:rsid w:val="004817ED"/>
    <w:rsid w:val="00483035"/>
    <w:rsid w:val="00485940"/>
    <w:rsid w:val="0049029B"/>
    <w:rsid w:val="004904B9"/>
    <w:rsid w:val="0049082A"/>
    <w:rsid w:val="00494B4A"/>
    <w:rsid w:val="00495B87"/>
    <w:rsid w:val="00496662"/>
    <w:rsid w:val="00496C34"/>
    <w:rsid w:val="004A2484"/>
    <w:rsid w:val="004A5A85"/>
    <w:rsid w:val="004A71D1"/>
    <w:rsid w:val="004A7C5B"/>
    <w:rsid w:val="004B0E83"/>
    <w:rsid w:val="004B1845"/>
    <w:rsid w:val="004B2348"/>
    <w:rsid w:val="004B2797"/>
    <w:rsid w:val="004B2E98"/>
    <w:rsid w:val="004B3AE9"/>
    <w:rsid w:val="004B531B"/>
    <w:rsid w:val="004B5640"/>
    <w:rsid w:val="004B6F84"/>
    <w:rsid w:val="004B7B42"/>
    <w:rsid w:val="004C03D0"/>
    <w:rsid w:val="004C1BD7"/>
    <w:rsid w:val="004C31FE"/>
    <w:rsid w:val="004C3DC7"/>
    <w:rsid w:val="004C524C"/>
    <w:rsid w:val="004C563C"/>
    <w:rsid w:val="004C5FFA"/>
    <w:rsid w:val="004C691D"/>
    <w:rsid w:val="004C6C07"/>
    <w:rsid w:val="004C7E15"/>
    <w:rsid w:val="004D4FF6"/>
    <w:rsid w:val="004E1181"/>
    <w:rsid w:val="004E22BB"/>
    <w:rsid w:val="004E692D"/>
    <w:rsid w:val="004E7D87"/>
    <w:rsid w:val="004F2553"/>
    <w:rsid w:val="00500B27"/>
    <w:rsid w:val="00501554"/>
    <w:rsid w:val="00502AFE"/>
    <w:rsid w:val="00503AD7"/>
    <w:rsid w:val="00504A1F"/>
    <w:rsid w:val="00504E0C"/>
    <w:rsid w:val="005109D4"/>
    <w:rsid w:val="00514CD7"/>
    <w:rsid w:val="00520D6A"/>
    <w:rsid w:val="00522DB6"/>
    <w:rsid w:val="00525E26"/>
    <w:rsid w:val="0052792D"/>
    <w:rsid w:val="005319B2"/>
    <w:rsid w:val="00532402"/>
    <w:rsid w:val="00532C74"/>
    <w:rsid w:val="00534E2E"/>
    <w:rsid w:val="0054138D"/>
    <w:rsid w:val="005420BD"/>
    <w:rsid w:val="00544552"/>
    <w:rsid w:val="00545130"/>
    <w:rsid w:val="0055286A"/>
    <w:rsid w:val="00554FD0"/>
    <w:rsid w:val="00555745"/>
    <w:rsid w:val="00557D4F"/>
    <w:rsid w:val="00561747"/>
    <w:rsid w:val="0056484E"/>
    <w:rsid w:val="005764CD"/>
    <w:rsid w:val="00577C4D"/>
    <w:rsid w:val="005804A4"/>
    <w:rsid w:val="00580532"/>
    <w:rsid w:val="00581932"/>
    <w:rsid w:val="00583135"/>
    <w:rsid w:val="005963BB"/>
    <w:rsid w:val="005A3173"/>
    <w:rsid w:val="005A3223"/>
    <w:rsid w:val="005A3DA3"/>
    <w:rsid w:val="005A52C4"/>
    <w:rsid w:val="005A63A1"/>
    <w:rsid w:val="005C15EA"/>
    <w:rsid w:val="005C1DA2"/>
    <w:rsid w:val="005C4D4F"/>
    <w:rsid w:val="005C4F73"/>
    <w:rsid w:val="005C5425"/>
    <w:rsid w:val="005D03AB"/>
    <w:rsid w:val="005D5017"/>
    <w:rsid w:val="005D63FA"/>
    <w:rsid w:val="005D7832"/>
    <w:rsid w:val="005E0D82"/>
    <w:rsid w:val="005E1333"/>
    <w:rsid w:val="005E199E"/>
    <w:rsid w:val="005E3136"/>
    <w:rsid w:val="005E507D"/>
    <w:rsid w:val="005F54F8"/>
    <w:rsid w:val="005F62A1"/>
    <w:rsid w:val="005F6532"/>
    <w:rsid w:val="005F6EFC"/>
    <w:rsid w:val="00601A91"/>
    <w:rsid w:val="00602BA3"/>
    <w:rsid w:val="00605B63"/>
    <w:rsid w:val="00605F8D"/>
    <w:rsid w:val="00605F9A"/>
    <w:rsid w:val="00606EED"/>
    <w:rsid w:val="00612E34"/>
    <w:rsid w:val="00614159"/>
    <w:rsid w:val="00615AA5"/>
    <w:rsid w:val="00616C5F"/>
    <w:rsid w:val="00616CF1"/>
    <w:rsid w:val="00616DAC"/>
    <w:rsid w:val="00617C00"/>
    <w:rsid w:val="006263BF"/>
    <w:rsid w:val="0062748A"/>
    <w:rsid w:val="00630A2C"/>
    <w:rsid w:val="0063682E"/>
    <w:rsid w:val="006403DA"/>
    <w:rsid w:val="00642DA8"/>
    <w:rsid w:val="006436CD"/>
    <w:rsid w:val="00651169"/>
    <w:rsid w:val="00653D69"/>
    <w:rsid w:val="00654D36"/>
    <w:rsid w:val="006552E6"/>
    <w:rsid w:val="00655794"/>
    <w:rsid w:val="00657760"/>
    <w:rsid w:val="00657C63"/>
    <w:rsid w:val="006670BE"/>
    <w:rsid w:val="00670A76"/>
    <w:rsid w:val="006711AA"/>
    <w:rsid w:val="00672B57"/>
    <w:rsid w:val="00673F1F"/>
    <w:rsid w:val="006744C0"/>
    <w:rsid w:val="00675622"/>
    <w:rsid w:val="0067747D"/>
    <w:rsid w:val="00677605"/>
    <w:rsid w:val="006818D5"/>
    <w:rsid w:val="00681CA4"/>
    <w:rsid w:val="00687BE4"/>
    <w:rsid w:val="0069039D"/>
    <w:rsid w:val="006906DB"/>
    <w:rsid w:val="00691D0D"/>
    <w:rsid w:val="00691E6C"/>
    <w:rsid w:val="00693DFB"/>
    <w:rsid w:val="0069501D"/>
    <w:rsid w:val="00696129"/>
    <w:rsid w:val="00697CF2"/>
    <w:rsid w:val="006A12A5"/>
    <w:rsid w:val="006A5E20"/>
    <w:rsid w:val="006B0D94"/>
    <w:rsid w:val="006B1A32"/>
    <w:rsid w:val="006B485D"/>
    <w:rsid w:val="006B6646"/>
    <w:rsid w:val="006C0C45"/>
    <w:rsid w:val="006C2FB7"/>
    <w:rsid w:val="006C334C"/>
    <w:rsid w:val="006C643C"/>
    <w:rsid w:val="006C69EC"/>
    <w:rsid w:val="006C708E"/>
    <w:rsid w:val="006D14E7"/>
    <w:rsid w:val="006D4444"/>
    <w:rsid w:val="006D44FD"/>
    <w:rsid w:val="006D6493"/>
    <w:rsid w:val="006D6EC7"/>
    <w:rsid w:val="006D7C64"/>
    <w:rsid w:val="006D7CEB"/>
    <w:rsid w:val="006E0647"/>
    <w:rsid w:val="006E1BCD"/>
    <w:rsid w:val="006F0A71"/>
    <w:rsid w:val="006F40C2"/>
    <w:rsid w:val="006F4132"/>
    <w:rsid w:val="006F4985"/>
    <w:rsid w:val="006F5125"/>
    <w:rsid w:val="006F6112"/>
    <w:rsid w:val="006F733D"/>
    <w:rsid w:val="006F774E"/>
    <w:rsid w:val="006F788F"/>
    <w:rsid w:val="00702B6F"/>
    <w:rsid w:val="007057D7"/>
    <w:rsid w:val="00706A2F"/>
    <w:rsid w:val="0070718E"/>
    <w:rsid w:val="007072B7"/>
    <w:rsid w:val="00710259"/>
    <w:rsid w:val="0071031F"/>
    <w:rsid w:val="00711F84"/>
    <w:rsid w:val="00712467"/>
    <w:rsid w:val="0071340B"/>
    <w:rsid w:val="00714ACF"/>
    <w:rsid w:val="007157DB"/>
    <w:rsid w:val="00715BBB"/>
    <w:rsid w:val="00715C1F"/>
    <w:rsid w:val="007174BB"/>
    <w:rsid w:val="0072025D"/>
    <w:rsid w:val="00723328"/>
    <w:rsid w:val="007256B2"/>
    <w:rsid w:val="0073137C"/>
    <w:rsid w:val="00731546"/>
    <w:rsid w:val="0073422C"/>
    <w:rsid w:val="007353D3"/>
    <w:rsid w:val="00740B5E"/>
    <w:rsid w:val="0074156B"/>
    <w:rsid w:val="00747092"/>
    <w:rsid w:val="007555E8"/>
    <w:rsid w:val="00760607"/>
    <w:rsid w:val="00762E86"/>
    <w:rsid w:val="00763808"/>
    <w:rsid w:val="0076407D"/>
    <w:rsid w:val="0076420C"/>
    <w:rsid w:val="00771D07"/>
    <w:rsid w:val="00773BE3"/>
    <w:rsid w:val="007743DD"/>
    <w:rsid w:val="00774E2C"/>
    <w:rsid w:val="007753C2"/>
    <w:rsid w:val="0078210B"/>
    <w:rsid w:val="007838B8"/>
    <w:rsid w:val="00790405"/>
    <w:rsid w:val="007915BA"/>
    <w:rsid w:val="00792AF7"/>
    <w:rsid w:val="00796BB5"/>
    <w:rsid w:val="007B18C8"/>
    <w:rsid w:val="007B381A"/>
    <w:rsid w:val="007B3DDC"/>
    <w:rsid w:val="007B4147"/>
    <w:rsid w:val="007B6450"/>
    <w:rsid w:val="007B72A6"/>
    <w:rsid w:val="007C0F57"/>
    <w:rsid w:val="007C2194"/>
    <w:rsid w:val="007C33AF"/>
    <w:rsid w:val="007C40B6"/>
    <w:rsid w:val="007C729F"/>
    <w:rsid w:val="007D0408"/>
    <w:rsid w:val="007D0779"/>
    <w:rsid w:val="007D503D"/>
    <w:rsid w:val="007D7AD0"/>
    <w:rsid w:val="007E1D28"/>
    <w:rsid w:val="007E4D16"/>
    <w:rsid w:val="007F0021"/>
    <w:rsid w:val="007F2641"/>
    <w:rsid w:val="007F2A73"/>
    <w:rsid w:val="007F7C36"/>
    <w:rsid w:val="00806796"/>
    <w:rsid w:val="00811CC0"/>
    <w:rsid w:val="008151D6"/>
    <w:rsid w:val="00821527"/>
    <w:rsid w:val="00822696"/>
    <w:rsid w:val="00825632"/>
    <w:rsid w:val="008258A0"/>
    <w:rsid w:val="008268A5"/>
    <w:rsid w:val="008268BB"/>
    <w:rsid w:val="00826F6D"/>
    <w:rsid w:val="008272D9"/>
    <w:rsid w:val="008306F3"/>
    <w:rsid w:val="00830E40"/>
    <w:rsid w:val="00835650"/>
    <w:rsid w:val="00835C62"/>
    <w:rsid w:val="00841340"/>
    <w:rsid w:val="00846056"/>
    <w:rsid w:val="00847EC0"/>
    <w:rsid w:val="00855FD6"/>
    <w:rsid w:val="00856DDD"/>
    <w:rsid w:val="00857CF2"/>
    <w:rsid w:val="00862A7A"/>
    <w:rsid w:val="00863E68"/>
    <w:rsid w:val="008647B5"/>
    <w:rsid w:val="00870923"/>
    <w:rsid w:val="00872393"/>
    <w:rsid w:val="008730E3"/>
    <w:rsid w:val="0087469F"/>
    <w:rsid w:val="00875DCB"/>
    <w:rsid w:val="00882085"/>
    <w:rsid w:val="00883188"/>
    <w:rsid w:val="00883458"/>
    <w:rsid w:val="00883D2D"/>
    <w:rsid w:val="00897D58"/>
    <w:rsid w:val="00897F22"/>
    <w:rsid w:val="008A0B39"/>
    <w:rsid w:val="008A1956"/>
    <w:rsid w:val="008A24DD"/>
    <w:rsid w:val="008A4937"/>
    <w:rsid w:val="008A4C23"/>
    <w:rsid w:val="008A50F1"/>
    <w:rsid w:val="008A59D9"/>
    <w:rsid w:val="008A6819"/>
    <w:rsid w:val="008B2EC0"/>
    <w:rsid w:val="008B49CA"/>
    <w:rsid w:val="008C127A"/>
    <w:rsid w:val="008D14D3"/>
    <w:rsid w:val="008D19BA"/>
    <w:rsid w:val="008D1B5C"/>
    <w:rsid w:val="008D20CA"/>
    <w:rsid w:val="008D3C82"/>
    <w:rsid w:val="008D3D3C"/>
    <w:rsid w:val="008D447E"/>
    <w:rsid w:val="008D7A41"/>
    <w:rsid w:val="008E2C72"/>
    <w:rsid w:val="008E3680"/>
    <w:rsid w:val="008E5870"/>
    <w:rsid w:val="008E745D"/>
    <w:rsid w:val="008F0213"/>
    <w:rsid w:val="008F1434"/>
    <w:rsid w:val="008F54C3"/>
    <w:rsid w:val="008F7355"/>
    <w:rsid w:val="009023DC"/>
    <w:rsid w:val="009027C5"/>
    <w:rsid w:val="009067B7"/>
    <w:rsid w:val="00914399"/>
    <w:rsid w:val="0091458F"/>
    <w:rsid w:val="00917D69"/>
    <w:rsid w:val="00921683"/>
    <w:rsid w:val="00923CC7"/>
    <w:rsid w:val="00926049"/>
    <w:rsid w:val="00926560"/>
    <w:rsid w:val="00926C96"/>
    <w:rsid w:val="00930937"/>
    <w:rsid w:val="00930BA5"/>
    <w:rsid w:val="009324A6"/>
    <w:rsid w:val="00933E6C"/>
    <w:rsid w:val="009341AE"/>
    <w:rsid w:val="00937958"/>
    <w:rsid w:val="00941602"/>
    <w:rsid w:val="00942160"/>
    <w:rsid w:val="00947682"/>
    <w:rsid w:val="0095146F"/>
    <w:rsid w:val="00957944"/>
    <w:rsid w:val="00957DA3"/>
    <w:rsid w:val="009602C5"/>
    <w:rsid w:val="0096088A"/>
    <w:rsid w:val="00962223"/>
    <w:rsid w:val="00966D0D"/>
    <w:rsid w:val="0096783C"/>
    <w:rsid w:val="009722B3"/>
    <w:rsid w:val="00974C21"/>
    <w:rsid w:val="00975948"/>
    <w:rsid w:val="00975CBB"/>
    <w:rsid w:val="00977BF3"/>
    <w:rsid w:val="009803E4"/>
    <w:rsid w:val="00980B0E"/>
    <w:rsid w:val="009836A3"/>
    <w:rsid w:val="009855A8"/>
    <w:rsid w:val="00985AD8"/>
    <w:rsid w:val="00987A25"/>
    <w:rsid w:val="009913F4"/>
    <w:rsid w:val="00991436"/>
    <w:rsid w:val="00991782"/>
    <w:rsid w:val="0099465B"/>
    <w:rsid w:val="009951A1"/>
    <w:rsid w:val="00997B21"/>
    <w:rsid w:val="00997F5A"/>
    <w:rsid w:val="009A0CDD"/>
    <w:rsid w:val="009A3168"/>
    <w:rsid w:val="009A3601"/>
    <w:rsid w:val="009A4F5A"/>
    <w:rsid w:val="009A61CA"/>
    <w:rsid w:val="009B0C64"/>
    <w:rsid w:val="009B0F67"/>
    <w:rsid w:val="009C703C"/>
    <w:rsid w:val="009D09AE"/>
    <w:rsid w:val="009D206E"/>
    <w:rsid w:val="009D3CAA"/>
    <w:rsid w:val="009D6532"/>
    <w:rsid w:val="009D6F57"/>
    <w:rsid w:val="009E2E8E"/>
    <w:rsid w:val="009E40E1"/>
    <w:rsid w:val="009E54B9"/>
    <w:rsid w:val="009E5894"/>
    <w:rsid w:val="009F0EA0"/>
    <w:rsid w:val="009F0EFA"/>
    <w:rsid w:val="009F4E46"/>
    <w:rsid w:val="009F5B65"/>
    <w:rsid w:val="009F5F2E"/>
    <w:rsid w:val="009F6499"/>
    <w:rsid w:val="009F6AF2"/>
    <w:rsid w:val="00A01432"/>
    <w:rsid w:val="00A05674"/>
    <w:rsid w:val="00A06225"/>
    <w:rsid w:val="00A10C41"/>
    <w:rsid w:val="00A128E6"/>
    <w:rsid w:val="00A144D3"/>
    <w:rsid w:val="00A22AC3"/>
    <w:rsid w:val="00A23F0E"/>
    <w:rsid w:val="00A23F3F"/>
    <w:rsid w:val="00A24067"/>
    <w:rsid w:val="00A2744D"/>
    <w:rsid w:val="00A321BB"/>
    <w:rsid w:val="00A34E6C"/>
    <w:rsid w:val="00A358DC"/>
    <w:rsid w:val="00A36398"/>
    <w:rsid w:val="00A37C8D"/>
    <w:rsid w:val="00A4020E"/>
    <w:rsid w:val="00A40FB5"/>
    <w:rsid w:val="00A42826"/>
    <w:rsid w:val="00A429B3"/>
    <w:rsid w:val="00A510E4"/>
    <w:rsid w:val="00A52199"/>
    <w:rsid w:val="00A5273B"/>
    <w:rsid w:val="00A53A9D"/>
    <w:rsid w:val="00A55FEE"/>
    <w:rsid w:val="00A57422"/>
    <w:rsid w:val="00A62C1A"/>
    <w:rsid w:val="00A637DB"/>
    <w:rsid w:val="00A6426D"/>
    <w:rsid w:val="00A665C1"/>
    <w:rsid w:val="00A673A4"/>
    <w:rsid w:val="00A7001A"/>
    <w:rsid w:val="00A70622"/>
    <w:rsid w:val="00A70977"/>
    <w:rsid w:val="00A70D58"/>
    <w:rsid w:val="00A744F9"/>
    <w:rsid w:val="00A76BA6"/>
    <w:rsid w:val="00A77613"/>
    <w:rsid w:val="00A7770B"/>
    <w:rsid w:val="00A77879"/>
    <w:rsid w:val="00A77BB6"/>
    <w:rsid w:val="00A81851"/>
    <w:rsid w:val="00A8390C"/>
    <w:rsid w:val="00A86AE0"/>
    <w:rsid w:val="00A928BD"/>
    <w:rsid w:val="00A93D4E"/>
    <w:rsid w:val="00A944DC"/>
    <w:rsid w:val="00A97DE9"/>
    <w:rsid w:val="00AA12CD"/>
    <w:rsid w:val="00AA4D1C"/>
    <w:rsid w:val="00AA52FD"/>
    <w:rsid w:val="00AB0FE8"/>
    <w:rsid w:val="00AB340B"/>
    <w:rsid w:val="00AB5856"/>
    <w:rsid w:val="00AB63BB"/>
    <w:rsid w:val="00AB6E44"/>
    <w:rsid w:val="00AB7FE5"/>
    <w:rsid w:val="00AC193C"/>
    <w:rsid w:val="00AC4DE5"/>
    <w:rsid w:val="00AC5206"/>
    <w:rsid w:val="00AC6178"/>
    <w:rsid w:val="00AC79DA"/>
    <w:rsid w:val="00AD4322"/>
    <w:rsid w:val="00AD774B"/>
    <w:rsid w:val="00AE0A6A"/>
    <w:rsid w:val="00AE11A5"/>
    <w:rsid w:val="00AE13E2"/>
    <w:rsid w:val="00AE22D3"/>
    <w:rsid w:val="00AE249E"/>
    <w:rsid w:val="00AE30C9"/>
    <w:rsid w:val="00AE5A49"/>
    <w:rsid w:val="00AE7F63"/>
    <w:rsid w:val="00AF0EFF"/>
    <w:rsid w:val="00AF3026"/>
    <w:rsid w:val="00AF373B"/>
    <w:rsid w:val="00AF62DF"/>
    <w:rsid w:val="00AF68CC"/>
    <w:rsid w:val="00AF70D7"/>
    <w:rsid w:val="00B030E6"/>
    <w:rsid w:val="00B06478"/>
    <w:rsid w:val="00B07CFB"/>
    <w:rsid w:val="00B1059E"/>
    <w:rsid w:val="00B10F43"/>
    <w:rsid w:val="00B16273"/>
    <w:rsid w:val="00B1668F"/>
    <w:rsid w:val="00B170A5"/>
    <w:rsid w:val="00B176C8"/>
    <w:rsid w:val="00B17EE5"/>
    <w:rsid w:val="00B205AA"/>
    <w:rsid w:val="00B222DE"/>
    <w:rsid w:val="00B22E84"/>
    <w:rsid w:val="00B233AD"/>
    <w:rsid w:val="00B23E25"/>
    <w:rsid w:val="00B24420"/>
    <w:rsid w:val="00B25F75"/>
    <w:rsid w:val="00B26B3F"/>
    <w:rsid w:val="00B2778F"/>
    <w:rsid w:val="00B33635"/>
    <w:rsid w:val="00B3596A"/>
    <w:rsid w:val="00B421C7"/>
    <w:rsid w:val="00B42AF4"/>
    <w:rsid w:val="00B43E90"/>
    <w:rsid w:val="00B467DC"/>
    <w:rsid w:val="00B56118"/>
    <w:rsid w:val="00B564F6"/>
    <w:rsid w:val="00B62496"/>
    <w:rsid w:val="00B62AEB"/>
    <w:rsid w:val="00B63E07"/>
    <w:rsid w:val="00B667C3"/>
    <w:rsid w:val="00B67634"/>
    <w:rsid w:val="00B6773F"/>
    <w:rsid w:val="00B70EB3"/>
    <w:rsid w:val="00B7525E"/>
    <w:rsid w:val="00B760FB"/>
    <w:rsid w:val="00B767AB"/>
    <w:rsid w:val="00B801BA"/>
    <w:rsid w:val="00B84D5C"/>
    <w:rsid w:val="00B84D79"/>
    <w:rsid w:val="00B9325B"/>
    <w:rsid w:val="00B9357D"/>
    <w:rsid w:val="00B93BB6"/>
    <w:rsid w:val="00BA2DA8"/>
    <w:rsid w:val="00BA347C"/>
    <w:rsid w:val="00BB5C49"/>
    <w:rsid w:val="00BB6240"/>
    <w:rsid w:val="00BB69F5"/>
    <w:rsid w:val="00BB7EC3"/>
    <w:rsid w:val="00BC4B9A"/>
    <w:rsid w:val="00BC7449"/>
    <w:rsid w:val="00BD02C3"/>
    <w:rsid w:val="00BD084A"/>
    <w:rsid w:val="00BD7483"/>
    <w:rsid w:val="00BD784C"/>
    <w:rsid w:val="00BE020A"/>
    <w:rsid w:val="00BE13DF"/>
    <w:rsid w:val="00BE7386"/>
    <w:rsid w:val="00BF092C"/>
    <w:rsid w:val="00BF27A0"/>
    <w:rsid w:val="00BF4CB6"/>
    <w:rsid w:val="00C00DA7"/>
    <w:rsid w:val="00C02603"/>
    <w:rsid w:val="00C02AF4"/>
    <w:rsid w:val="00C04CDE"/>
    <w:rsid w:val="00C04F4C"/>
    <w:rsid w:val="00C12768"/>
    <w:rsid w:val="00C12D70"/>
    <w:rsid w:val="00C146D2"/>
    <w:rsid w:val="00C21B09"/>
    <w:rsid w:val="00C2673A"/>
    <w:rsid w:val="00C27B58"/>
    <w:rsid w:val="00C31F5D"/>
    <w:rsid w:val="00C33186"/>
    <w:rsid w:val="00C3566E"/>
    <w:rsid w:val="00C35996"/>
    <w:rsid w:val="00C4189E"/>
    <w:rsid w:val="00C434A0"/>
    <w:rsid w:val="00C46D00"/>
    <w:rsid w:val="00C47348"/>
    <w:rsid w:val="00C4747E"/>
    <w:rsid w:val="00C5151E"/>
    <w:rsid w:val="00C5342C"/>
    <w:rsid w:val="00C53B2B"/>
    <w:rsid w:val="00C53DA4"/>
    <w:rsid w:val="00C54392"/>
    <w:rsid w:val="00C55F20"/>
    <w:rsid w:val="00C60272"/>
    <w:rsid w:val="00C603D4"/>
    <w:rsid w:val="00C606DD"/>
    <w:rsid w:val="00C614DF"/>
    <w:rsid w:val="00C6256A"/>
    <w:rsid w:val="00C710E2"/>
    <w:rsid w:val="00C71C3F"/>
    <w:rsid w:val="00C72E12"/>
    <w:rsid w:val="00C7409E"/>
    <w:rsid w:val="00C74D6D"/>
    <w:rsid w:val="00C763D6"/>
    <w:rsid w:val="00C76E76"/>
    <w:rsid w:val="00C77891"/>
    <w:rsid w:val="00C8204B"/>
    <w:rsid w:val="00C8252D"/>
    <w:rsid w:val="00C9123D"/>
    <w:rsid w:val="00C91449"/>
    <w:rsid w:val="00C91D63"/>
    <w:rsid w:val="00C92D10"/>
    <w:rsid w:val="00CA169F"/>
    <w:rsid w:val="00CA48D9"/>
    <w:rsid w:val="00CB1193"/>
    <w:rsid w:val="00CB4767"/>
    <w:rsid w:val="00CB493D"/>
    <w:rsid w:val="00CB5813"/>
    <w:rsid w:val="00CC3844"/>
    <w:rsid w:val="00CC3B97"/>
    <w:rsid w:val="00CC4418"/>
    <w:rsid w:val="00CD000E"/>
    <w:rsid w:val="00CD0C69"/>
    <w:rsid w:val="00CD2A66"/>
    <w:rsid w:val="00CE07D1"/>
    <w:rsid w:val="00CE10C4"/>
    <w:rsid w:val="00CE27B5"/>
    <w:rsid w:val="00CE6DAF"/>
    <w:rsid w:val="00CF410A"/>
    <w:rsid w:val="00CF50BB"/>
    <w:rsid w:val="00CF5DF1"/>
    <w:rsid w:val="00D0321E"/>
    <w:rsid w:val="00D05CA2"/>
    <w:rsid w:val="00D07A8A"/>
    <w:rsid w:val="00D1455A"/>
    <w:rsid w:val="00D14A70"/>
    <w:rsid w:val="00D17E11"/>
    <w:rsid w:val="00D21578"/>
    <w:rsid w:val="00D22093"/>
    <w:rsid w:val="00D23E64"/>
    <w:rsid w:val="00D31150"/>
    <w:rsid w:val="00D3138B"/>
    <w:rsid w:val="00D323D8"/>
    <w:rsid w:val="00D3280C"/>
    <w:rsid w:val="00D3406A"/>
    <w:rsid w:val="00D358B7"/>
    <w:rsid w:val="00D3692F"/>
    <w:rsid w:val="00D4073E"/>
    <w:rsid w:val="00D40B11"/>
    <w:rsid w:val="00D441F1"/>
    <w:rsid w:val="00D4572C"/>
    <w:rsid w:val="00D4648B"/>
    <w:rsid w:val="00D469B2"/>
    <w:rsid w:val="00D50653"/>
    <w:rsid w:val="00D5378F"/>
    <w:rsid w:val="00D54B09"/>
    <w:rsid w:val="00D55E06"/>
    <w:rsid w:val="00D55F92"/>
    <w:rsid w:val="00D5784C"/>
    <w:rsid w:val="00D6243E"/>
    <w:rsid w:val="00D62FF7"/>
    <w:rsid w:val="00D64F13"/>
    <w:rsid w:val="00D65658"/>
    <w:rsid w:val="00D65B87"/>
    <w:rsid w:val="00D72B6F"/>
    <w:rsid w:val="00D741EB"/>
    <w:rsid w:val="00D7679C"/>
    <w:rsid w:val="00D76C11"/>
    <w:rsid w:val="00D820F3"/>
    <w:rsid w:val="00D82942"/>
    <w:rsid w:val="00D83605"/>
    <w:rsid w:val="00D83ECF"/>
    <w:rsid w:val="00D8401C"/>
    <w:rsid w:val="00D8402D"/>
    <w:rsid w:val="00D84934"/>
    <w:rsid w:val="00D91271"/>
    <w:rsid w:val="00D919F5"/>
    <w:rsid w:val="00D92D09"/>
    <w:rsid w:val="00D94F03"/>
    <w:rsid w:val="00D96239"/>
    <w:rsid w:val="00DA08DC"/>
    <w:rsid w:val="00DA0A82"/>
    <w:rsid w:val="00DA0D14"/>
    <w:rsid w:val="00DA1FC9"/>
    <w:rsid w:val="00DA2CB5"/>
    <w:rsid w:val="00DA4BAC"/>
    <w:rsid w:val="00DB0151"/>
    <w:rsid w:val="00DB26AF"/>
    <w:rsid w:val="00DB7E2F"/>
    <w:rsid w:val="00DC2C3E"/>
    <w:rsid w:val="00DC3137"/>
    <w:rsid w:val="00DC4880"/>
    <w:rsid w:val="00DC5F9A"/>
    <w:rsid w:val="00DC6D58"/>
    <w:rsid w:val="00DD0A63"/>
    <w:rsid w:val="00DD271D"/>
    <w:rsid w:val="00DE6D27"/>
    <w:rsid w:val="00DF01F8"/>
    <w:rsid w:val="00DF217D"/>
    <w:rsid w:val="00DF26A7"/>
    <w:rsid w:val="00DF3277"/>
    <w:rsid w:val="00DF3F20"/>
    <w:rsid w:val="00DF7919"/>
    <w:rsid w:val="00E0207E"/>
    <w:rsid w:val="00E03912"/>
    <w:rsid w:val="00E04805"/>
    <w:rsid w:val="00E04AA7"/>
    <w:rsid w:val="00E078D9"/>
    <w:rsid w:val="00E10293"/>
    <w:rsid w:val="00E11C3E"/>
    <w:rsid w:val="00E1218A"/>
    <w:rsid w:val="00E15627"/>
    <w:rsid w:val="00E15B68"/>
    <w:rsid w:val="00E15D41"/>
    <w:rsid w:val="00E164B3"/>
    <w:rsid w:val="00E16910"/>
    <w:rsid w:val="00E2190B"/>
    <w:rsid w:val="00E222AC"/>
    <w:rsid w:val="00E24E09"/>
    <w:rsid w:val="00E27234"/>
    <w:rsid w:val="00E3495C"/>
    <w:rsid w:val="00E41E29"/>
    <w:rsid w:val="00E42BDB"/>
    <w:rsid w:val="00E45F4B"/>
    <w:rsid w:val="00E4709C"/>
    <w:rsid w:val="00E53232"/>
    <w:rsid w:val="00E5339A"/>
    <w:rsid w:val="00E57448"/>
    <w:rsid w:val="00E57EEB"/>
    <w:rsid w:val="00E62C7C"/>
    <w:rsid w:val="00E62D94"/>
    <w:rsid w:val="00E6318B"/>
    <w:rsid w:val="00E64F37"/>
    <w:rsid w:val="00E65091"/>
    <w:rsid w:val="00E65E54"/>
    <w:rsid w:val="00E661C7"/>
    <w:rsid w:val="00E67B02"/>
    <w:rsid w:val="00E721A8"/>
    <w:rsid w:val="00E80155"/>
    <w:rsid w:val="00E8134B"/>
    <w:rsid w:val="00E81E0D"/>
    <w:rsid w:val="00E81F28"/>
    <w:rsid w:val="00E82A05"/>
    <w:rsid w:val="00E848C0"/>
    <w:rsid w:val="00E91B96"/>
    <w:rsid w:val="00E93D1E"/>
    <w:rsid w:val="00E941A1"/>
    <w:rsid w:val="00E94F59"/>
    <w:rsid w:val="00E95CE3"/>
    <w:rsid w:val="00EA252F"/>
    <w:rsid w:val="00EA2825"/>
    <w:rsid w:val="00EA6518"/>
    <w:rsid w:val="00EA7466"/>
    <w:rsid w:val="00EA7EDE"/>
    <w:rsid w:val="00EB0B63"/>
    <w:rsid w:val="00EB1936"/>
    <w:rsid w:val="00EB3107"/>
    <w:rsid w:val="00EB37BE"/>
    <w:rsid w:val="00EB5088"/>
    <w:rsid w:val="00EB5D97"/>
    <w:rsid w:val="00EB6F22"/>
    <w:rsid w:val="00EB761A"/>
    <w:rsid w:val="00EC2DAD"/>
    <w:rsid w:val="00EC36DC"/>
    <w:rsid w:val="00EC4A56"/>
    <w:rsid w:val="00ED0AD2"/>
    <w:rsid w:val="00ED0C1F"/>
    <w:rsid w:val="00ED1644"/>
    <w:rsid w:val="00ED2593"/>
    <w:rsid w:val="00ED3FF9"/>
    <w:rsid w:val="00ED4ECB"/>
    <w:rsid w:val="00ED7D55"/>
    <w:rsid w:val="00ED7D9C"/>
    <w:rsid w:val="00EE2B9A"/>
    <w:rsid w:val="00EE31A2"/>
    <w:rsid w:val="00EE5B8C"/>
    <w:rsid w:val="00EF0069"/>
    <w:rsid w:val="00EF44A0"/>
    <w:rsid w:val="00EF4FED"/>
    <w:rsid w:val="00EF6FB3"/>
    <w:rsid w:val="00F007C6"/>
    <w:rsid w:val="00F0172E"/>
    <w:rsid w:val="00F0246A"/>
    <w:rsid w:val="00F050BD"/>
    <w:rsid w:val="00F05657"/>
    <w:rsid w:val="00F0573C"/>
    <w:rsid w:val="00F14127"/>
    <w:rsid w:val="00F17ED6"/>
    <w:rsid w:val="00F209E2"/>
    <w:rsid w:val="00F248CF"/>
    <w:rsid w:val="00F25578"/>
    <w:rsid w:val="00F258E5"/>
    <w:rsid w:val="00F25B9C"/>
    <w:rsid w:val="00F26CC6"/>
    <w:rsid w:val="00F300BC"/>
    <w:rsid w:val="00F30681"/>
    <w:rsid w:val="00F30F75"/>
    <w:rsid w:val="00F3263C"/>
    <w:rsid w:val="00F3334E"/>
    <w:rsid w:val="00F347F9"/>
    <w:rsid w:val="00F35595"/>
    <w:rsid w:val="00F367DE"/>
    <w:rsid w:val="00F36CCB"/>
    <w:rsid w:val="00F374E5"/>
    <w:rsid w:val="00F37B93"/>
    <w:rsid w:val="00F37BAD"/>
    <w:rsid w:val="00F37ECA"/>
    <w:rsid w:val="00F43386"/>
    <w:rsid w:val="00F43AF2"/>
    <w:rsid w:val="00F46928"/>
    <w:rsid w:val="00F5007E"/>
    <w:rsid w:val="00F50EC4"/>
    <w:rsid w:val="00F52232"/>
    <w:rsid w:val="00F550CF"/>
    <w:rsid w:val="00F55DEE"/>
    <w:rsid w:val="00F57A6D"/>
    <w:rsid w:val="00F638CC"/>
    <w:rsid w:val="00F64C9E"/>
    <w:rsid w:val="00F64CC1"/>
    <w:rsid w:val="00F708C7"/>
    <w:rsid w:val="00F71121"/>
    <w:rsid w:val="00F71176"/>
    <w:rsid w:val="00F72317"/>
    <w:rsid w:val="00F72D21"/>
    <w:rsid w:val="00F7362D"/>
    <w:rsid w:val="00F74C61"/>
    <w:rsid w:val="00F75396"/>
    <w:rsid w:val="00F7593F"/>
    <w:rsid w:val="00F80475"/>
    <w:rsid w:val="00F82380"/>
    <w:rsid w:val="00F8247A"/>
    <w:rsid w:val="00F82E5C"/>
    <w:rsid w:val="00F87541"/>
    <w:rsid w:val="00F94323"/>
    <w:rsid w:val="00F9629A"/>
    <w:rsid w:val="00F97EFC"/>
    <w:rsid w:val="00FA1BDD"/>
    <w:rsid w:val="00FA305C"/>
    <w:rsid w:val="00FA326A"/>
    <w:rsid w:val="00FA4DD5"/>
    <w:rsid w:val="00FA5883"/>
    <w:rsid w:val="00FA6055"/>
    <w:rsid w:val="00FA6060"/>
    <w:rsid w:val="00FA6791"/>
    <w:rsid w:val="00FA6E94"/>
    <w:rsid w:val="00FB0B39"/>
    <w:rsid w:val="00FB1868"/>
    <w:rsid w:val="00FB322F"/>
    <w:rsid w:val="00FB442F"/>
    <w:rsid w:val="00FC118C"/>
    <w:rsid w:val="00FC1929"/>
    <w:rsid w:val="00FC3F2B"/>
    <w:rsid w:val="00FC5B46"/>
    <w:rsid w:val="00FC6177"/>
    <w:rsid w:val="00FD5F57"/>
    <w:rsid w:val="00FD62B2"/>
    <w:rsid w:val="00FD6D8E"/>
    <w:rsid w:val="00FE0426"/>
    <w:rsid w:val="00FE0663"/>
    <w:rsid w:val="00FE0E94"/>
    <w:rsid w:val="00FE230E"/>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97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21" w:qFormat="1"/>
    <w:lsdException w:name="Subtle Reference" w:uiPriority="67"/>
    <w:lsdException w:name="Intense Reference" w:uiPriority="68"/>
    <w:lsdException w:name="Book Title" w:uiPriority="33" w:qFormat="1"/>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aliases w:val="Outline1,p1,H1,Titre 1 Car Car,Titre 1 Car"/>
    <w:basedOn w:val="ListParagraph"/>
    <w:next w:val="Normal"/>
    <w:link w:val="Heading1Char"/>
    <w:qFormat/>
    <w:rsid w:val="00C603D4"/>
    <w:pPr>
      <w:ind w:left="0"/>
      <w:outlineLvl w:val="0"/>
    </w:pPr>
    <w:rPr>
      <w:b/>
      <w:szCs w:val="22"/>
    </w:rPr>
  </w:style>
  <w:style w:type="paragraph" w:styleId="Heading2">
    <w:name w:val="heading 2"/>
    <w:aliases w:val="Subsection Headings,H2,Heading 2x,p2 Char"/>
    <w:basedOn w:val="Normal"/>
    <w:next w:val="Normal"/>
    <w:link w:val="Heading2Char"/>
    <w:qFormat/>
    <w:rsid w:val="00B1059E"/>
    <w:pPr>
      <w:keepNext/>
      <w:outlineLvl w:val="1"/>
    </w:pPr>
    <w:rPr>
      <w:rFonts w:ascii="Arial" w:hAnsi="Arial"/>
      <w:b/>
      <w:i/>
      <w:sz w:val="22"/>
    </w:rPr>
  </w:style>
  <w:style w:type="paragraph" w:styleId="Heading3">
    <w:name w:val="heading 3"/>
    <w:aliases w:val="H3,Don 3,Heading 3x,p3 Char"/>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p4"/>
    <w:basedOn w:val="Heading3"/>
    <w:next w:val="PBSNormal"/>
    <w:link w:val="Heading4Char"/>
    <w:semiHidden/>
    <w:unhideWhenUsed/>
    <w:qFormat/>
    <w:rsid w:val="000C6CBC"/>
    <w:pPr>
      <w:tabs>
        <w:tab w:val="num" w:pos="2127"/>
      </w:tabs>
      <w:spacing w:before="240" w:after="60"/>
      <w:ind w:left="2127" w:hanging="1134"/>
      <w:outlineLvl w:val="3"/>
    </w:pPr>
    <w:rPr>
      <w:rFonts w:ascii="Arial" w:eastAsia="Times New Roman" w:hAnsi="Arial" w:cs="Arial"/>
      <w:iCs/>
      <w:color w:val="auto"/>
      <w:kern w:val="28"/>
      <w:sz w:val="22"/>
      <w:szCs w:val="22"/>
    </w:rPr>
  </w:style>
  <w:style w:type="paragraph" w:styleId="Heading5">
    <w:name w:val="heading 5"/>
    <w:aliases w:val="p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Heading6"/>
    <w:next w:val="PBSNormal"/>
    <w:link w:val="Heading7Char"/>
    <w:uiPriority w:val="99"/>
    <w:semiHidden/>
    <w:unhideWhenUsed/>
    <w:qFormat/>
    <w:rsid w:val="000C6CBC"/>
    <w:pPr>
      <w:keepNext/>
      <w:keepLines/>
      <w:tabs>
        <w:tab w:val="num" w:pos="1116"/>
      </w:tabs>
      <w:ind w:left="1116" w:hanging="1296"/>
      <w:jc w:val="left"/>
      <w:outlineLvl w:val="6"/>
    </w:pPr>
    <w:rPr>
      <w:rFonts w:ascii="Arial" w:hAnsi="Arial" w:cs="Arial"/>
      <w:b w:val="0"/>
      <w:i/>
      <w:kern w:val="28"/>
      <w:sz w:val="20"/>
      <w:u w:val="single"/>
    </w:rPr>
  </w:style>
  <w:style w:type="paragraph" w:styleId="Heading8">
    <w:name w:val="heading 8"/>
    <w:basedOn w:val="Heading7"/>
    <w:next w:val="PBSNormal"/>
    <w:link w:val="Heading8Char"/>
    <w:uiPriority w:val="99"/>
    <w:semiHidden/>
    <w:unhideWhenUsed/>
    <w:qFormat/>
    <w:rsid w:val="000C6CBC"/>
    <w:pPr>
      <w:tabs>
        <w:tab w:val="clear" w:pos="1116"/>
        <w:tab w:val="num" w:pos="1260"/>
      </w:tabs>
      <w:ind w:left="1260" w:hanging="1440"/>
      <w:outlineLvl w:val="7"/>
    </w:pPr>
    <w:rPr>
      <w:i w:val="0"/>
      <w:iCs/>
    </w:rPr>
  </w:style>
  <w:style w:type="paragraph" w:styleId="Heading9">
    <w:name w:val="heading 9"/>
    <w:basedOn w:val="Normal"/>
    <w:next w:val="PBSNormal"/>
    <w:link w:val="Heading9Char"/>
    <w:uiPriority w:val="99"/>
    <w:semiHidden/>
    <w:unhideWhenUsed/>
    <w:qFormat/>
    <w:rsid w:val="000C6CBC"/>
    <w:pPr>
      <w:tabs>
        <w:tab w:val="num" w:pos="1404"/>
      </w:tabs>
      <w:spacing w:before="240" w:after="60"/>
      <w:ind w:left="1404" w:hanging="1584"/>
      <w:outlineLvl w:val="8"/>
    </w:pPr>
    <w:rPr>
      <w:rFonts w:ascii="Arial" w:hAnsi="Arial" w:cs="Arial"/>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aliases w:val="fo=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uiPriority w:val="99"/>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aliases w:val="fo=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aliases w:val="H3 Char,Don 3 Char,Heading 3x Char,p3 Char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99"/>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uiPriority w:val="99"/>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aliases w:val="Outline1 Char1,p1 Char1,H1 Char1,Titre 1 Car Car Char1,Titre 1 Car Char1"/>
    <w:basedOn w:val="DefaultParagraphFont"/>
    <w:link w:val="Heading1"/>
    <w:rsid w:val="003C2FB5"/>
    <w:rPr>
      <w:rFonts w:asciiTheme="minorHAnsi" w:hAnsiTheme="minorHAnsi" w:cs="Arial"/>
      <w:b/>
      <w:snapToGrid w:val="0"/>
      <w:sz w:val="24"/>
      <w:szCs w:val="22"/>
    </w:rPr>
  </w:style>
  <w:style w:type="character" w:customStyle="1" w:styleId="Heading2Char">
    <w:name w:val="Heading 2 Char"/>
    <w:aliases w:val="Subsection Headings Char,H2 Char,Heading 2x Char,p2 Char Char"/>
    <w:basedOn w:val="DefaultParagraphFont"/>
    <w:link w:val="Heading2"/>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uiPriority w:val="99"/>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uiPriority w:val="99"/>
    <w:semiHidden/>
    <w:unhideWhenUsed/>
    <w:rsid w:val="00E03912"/>
    <w:pPr>
      <w:spacing w:after="120"/>
    </w:pPr>
  </w:style>
  <w:style w:type="character" w:customStyle="1" w:styleId="BodyTextChar">
    <w:name w:val="Body Text Char"/>
    <w:basedOn w:val="DefaultParagraphFont"/>
    <w:link w:val="BodyText"/>
    <w:uiPriority w:val="99"/>
    <w:semiHidden/>
    <w:rsid w:val="00E03912"/>
    <w:rPr>
      <w:sz w:val="24"/>
      <w:szCs w:val="24"/>
    </w:rPr>
  </w:style>
  <w:style w:type="paragraph" w:styleId="Caption">
    <w:name w:val="caption"/>
    <w:aliases w:val="CSR 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character" w:customStyle="1" w:styleId="TableTextChar1">
    <w:name w:val="Table Text Char1"/>
    <w:basedOn w:val="DefaultParagraphFont"/>
    <w:rsid w:val="00F71121"/>
    <w:rPr>
      <w:rFonts w:ascii="Arial Narrow" w:eastAsiaTheme="minorHAnsi" w:hAnsi="Arial Narrow" w:cstheme="minorBidi"/>
      <w:color w:val="000000"/>
      <w:szCs w:val="22"/>
      <w:lang w:val="en-US" w:eastAsia="en-US"/>
    </w:rPr>
  </w:style>
  <w:style w:type="character" w:customStyle="1" w:styleId="CaptionChar">
    <w:name w:val="Caption Char"/>
    <w:aliases w:val="CSR Caption Char"/>
    <w:basedOn w:val="DefaultParagraphFont"/>
    <w:link w:val="Caption"/>
    <w:locked/>
    <w:rsid w:val="00E57448"/>
    <w:rPr>
      <w:rFonts w:ascii="Calibri" w:hAnsi="Calibri"/>
      <w:i/>
      <w:iCs/>
      <w:color w:val="000000" w:themeColor="text1"/>
      <w:sz w:val="18"/>
      <w:szCs w:val="18"/>
    </w:rPr>
  </w:style>
  <w:style w:type="character" w:customStyle="1" w:styleId="tablenotesChar">
    <w:name w:val="table notes Char"/>
    <w:basedOn w:val="DefaultParagraphFont"/>
    <w:link w:val="tablenotes"/>
    <w:locked/>
    <w:rsid w:val="00E57448"/>
    <w:rPr>
      <w:rFonts w:ascii="Arial" w:hAnsi="Arial"/>
      <w:snapToGrid w:val="0"/>
      <w:lang w:eastAsia="en-US"/>
    </w:rPr>
  </w:style>
  <w:style w:type="character" w:customStyle="1" w:styleId="PBSnormalChar">
    <w:name w:val="PBS normal Char"/>
    <w:basedOn w:val="DefaultParagraphFont"/>
    <w:link w:val="PBSnormal0"/>
    <w:locked/>
    <w:rsid w:val="00E57448"/>
    <w:rPr>
      <w:rFonts w:ascii="Arial" w:hAnsi="Arial" w:cs="Arial"/>
      <w:sz w:val="22"/>
    </w:rPr>
  </w:style>
  <w:style w:type="paragraph" w:customStyle="1" w:styleId="PBSnormal0">
    <w:name w:val="PBS normal"/>
    <w:basedOn w:val="Normal"/>
    <w:link w:val="PBSnormalChar"/>
    <w:qFormat/>
    <w:rsid w:val="00E57448"/>
    <w:pPr>
      <w:spacing w:before="120" w:after="120" w:line="360" w:lineRule="auto"/>
    </w:pPr>
    <w:rPr>
      <w:rFonts w:ascii="Arial" w:hAnsi="Arial" w:cs="Arial"/>
      <w:sz w:val="22"/>
      <w:szCs w:val="20"/>
    </w:rPr>
  </w:style>
  <w:style w:type="character" w:customStyle="1" w:styleId="Heading4Char">
    <w:name w:val="Heading 4 Char"/>
    <w:aliases w:val="p4 Char1"/>
    <w:basedOn w:val="DefaultParagraphFont"/>
    <w:link w:val="Heading4"/>
    <w:semiHidden/>
    <w:rsid w:val="000C6CBC"/>
    <w:rPr>
      <w:rFonts w:ascii="Arial" w:hAnsi="Arial" w:cs="Arial"/>
      <w:b/>
      <w:bCs/>
      <w:iCs/>
      <w:kern w:val="28"/>
      <w:sz w:val="22"/>
      <w:szCs w:val="22"/>
    </w:rPr>
  </w:style>
  <w:style w:type="character" w:customStyle="1" w:styleId="Heading7Char">
    <w:name w:val="Heading 7 Char"/>
    <w:basedOn w:val="DefaultParagraphFont"/>
    <w:link w:val="Heading7"/>
    <w:uiPriority w:val="99"/>
    <w:semiHidden/>
    <w:rsid w:val="000C6CBC"/>
    <w:rPr>
      <w:rFonts w:ascii="Arial" w:hAnsi="Arial" w:cs="Arial"/>
      <w:bCs/>
      <w:i/>
      <w:kern w:val="28"/>
      <w:szCs w:val="22"/>
      <w:u w:val="single"/>
    </w:rPr>
  </w:style>
  <w:style w:type="character" w:customStyle="1" w:styleId="Heading8Char">
    <w:name w:val="Heading 8 Char"/>
    <w:basedOn w:val="DefaultParagraphFont"/>
    <w:link w:val="Heading8"/>
    <w:uiPriority w:val="99"/>
    <w:semiHidden/>
    <w:rsid w:val="000C6CBC"/>
    <w:rPr>
      <w:rFonts w:ascii="Arial" w:hAnsi="Arial" w:cs="Arial"/>
      <w:bCs/>
      <w:iCs/>
      <w:kern w:val="28"/>
      <w:szCs w:val="22"/>
      <w:u w:val="single"/>
    </w:rPr>
  </w:style>
  <w:style w:type="character" w:customStyle="1" w:styleId="Heading9Char">
    <w:name w:val="Heading 9 Char"/>
    <w:basedOn w:val="DefaultParagraphFont"/>
    <w:link w:val="Heading9"/>
    <w:uiPriority w:val="99"/>
    <w:semiHidden/>
    <w:rsid w:val="000C6CBC"/>
    <w:rPr>
      <w:rFonts w:ascii="Arial" w:hAnsi="Arial" w:cs="Arial"/>
      <w:sz w:val="18"/>
      <w:szCs w:val="22"/>
    </w:rPr>
  </w:style>
  <w:style w:type="numbering" w:customStyle="1" w:styleId="NoList1">
    <w:name w:val="No List1"/>
    <w:next w:val="NoList"/>
    <w:uiPriority w:val="99"/>
    <w:semiHidden/>
    <w:unhideWhenUsed/>
    <w:rsid w:val="000C6CBC"/>
  </w:style>
  <w:style w:type="character" w:customStyle="1" w:styleId="Heading5Char">
    <w:name w:val="Heading 5 Char"/>
    <w:aliases w:val="p5 Char1"/>
    <w:basedOn w:val="DefaultParagraphFont"/>
    <w:link w:val="Heading5"/>
    <w:rsid w:val="000C6CBC"/>
    <w:rPr>
      <w:rFonts w:ascii="Calibri" w:hAnsi="Calibri"/>
      <w:b/>
      <w:bCs/>
      <w:i/>
      <w:iCs/>
      <w:sz w:val="26"/>
      <w:szCs w:val="26"/>
    </w:rPr>
  </w:style>
  <w:style w:type="character" w:customStyle="1" w:styleId="Heading6Char">
    <w:name w:val="Heading 6 Char"/>
    <w:basedOn w:val="DefaultParagraphFont"/>
    <w:link w:val="Heading6"/>
    <w:rsid w:val="000C6CBC"/>
    <w:rPr>
      <w:rFonts w:ascii="Calibri" w:hAnsi="Calibri"/>
      <w:b/>
      <w:bCs/>
      <w:sz w:val="22"/>
      <w:szCs w:val="22"/>
    </w:rPr>
  </w:style>
  <w:style w:type="paragraph" w:customStyle="1" w:styleId="PBSNormal">
    <w:name w:val="PBS Normal"/>
    <w:basedOn w:val="Normal"/>
    <w:link w:val="PBSNormalChar1"/>
    <w:rsid w:val="000C6CBC"/>
    <w:pPr>
      <w:spacing w:before="120" w:after="120" w:line="360" w:lineRule="auto"/>
    </w:pPr>
    <w:rPr>
      <w:rFonts w:ascii="Arial" w:hAnsi="Arial"/>
      <w:sz w:val="22"/>
      <w:szCs w:val="20"/>
    </w:rPr>
  </w:style>
  <w:style w:type="character" w:customStyle="1" w:styleId="Heading1Char1">
    <w:name w:val="Heading 1 Char1"/>
    <w:aliases w:val="Outline1 Char,p1 Char,H1 Char,Titre 1 Car Car Char,Titre 1 Car Char"/>
    <w:basedOn w:val="DefaultParagraphFont"/>
    <w:rsid w:val="000C6CBC"/>
    <w:rPr>
      <w:rFonts w:ascii="Cambria" w:eastAsia="Times New Roman" w:hAnsi="Cambria" w:cs="Times New Roman"/>
      <w:color w:val="365F91"/>
      <w:sz w:val="32"/>
      <w:szCs w:val="32"/>
    </w:rPr>
  </w:style>
  <w:style w:type="character" w:customStyle="1" w:styleId="Heading2Char1">
    <w:name w:val="Heading 2 Char1"/>
    <w:aliases w:val="H2 Char1,Heading 2x Char1,p2 Char Char1"/>
    <w:basedOn w:val="DefaultParagraphFont"/>
    <w:semiHidden/>
    <w:rsid w:val="000C6CBC"/>
    <w:rPr>
      <w:rFonts w:ascii="Cambria" w:eastAsia="Times New Roman" w:hAnsi="Cambria" w:cs="Times New Roman"/>
      <w:color w:val="365F91"/>
      <w:sz w:val="26"/>
      <w:szCs w:val="26"/>
    </w:rPr>
  </w:style>
  <w:style w:type="character" w:customStyle="1" w:styleId="Heading3Char1">
    <w:name w:val="Heading 3 Char1"/>
    <w:aliases w:val="H3 Char1,Don 3 Char1,Heading 3x Char1,p3 Char Char1"/>
    <w:basedOn w:val="DefaultParagraphFont"/>
    <w:semiHidden/>
    <w:rsid w:val="000C6CBC"/>
    <w:rPr>
      <w:rFonts w:ascii="Cambria" w:eastAsia="Times New Roman" w:hAnsi="Cambria" w:cs="Times New Roman"/>
      <w:color w:val="243F60"/>
      <w:sz w:val="24"/>
      <w:szCs w:val="24"/>
    </w:rPr>
  </w:style>
  <w:style w:type="character" w:customStyle="1" w:styleId="Heading4Char1">
    <w:name w:val="Heading 4 Char1"/>
    <w:aliases w:val="p4 Char"/>
    <w:basedOn w:val="DefaultParagraphFont"/>
    <w:semiHidden/>
    <w:rsid w:val="000C6CBC"/>
    <w:rPr>
      <w:rFonts w:ascii="Cambria" w:eastAsia="Times New Roman" w:hAnsi="Cambria" w:cs="Times New Roman"/>
      <w:i/>
      <w:iCs/>
      <w:color w:val="365F91"/>
      <w:sz w:val="22"/>
    </w:rPr>
  </w:style>
  <w:style w:type="character" w:customStyle="1" w:styleId="Heading5Char1">
    <w:name w:val="Heading 5 Char1"/>
    <w:aliases w:val="p5 Char"/>
    <w:basedOn w:val="DefaultParagraphFont"/>
    <w:semiHidden/>
    <w:rsid w:val="000C6CBC"/>
    <w:rPr>
      <w:rFonts w:ascii="Cambria" w:eastAsia="Times New Roman" w:hAnsi="Cambria" w:cs="Times New Roman"/>
      <w:color w:val="365F91"/>
      <w:sz w:val="22"/>
    </w:rPr>
  </w:style>
  <w:style w:type="paragraph" w:customStyle="1" w:styleId="msonormal0">
    <w:name w:val="msonormal"/>
    <w:basedOn w:val="Normal"/>
    <w:uiPriority w:val="99"/>
    <w:rsid w:val="000C6CBC"/>
    <w:pPr>
      <w:spacing w:before="100" w:beforeAutospacing="1" w:after="100" w:afterAutospacing="1"/>
      <w:jc w:val="left"/>
    </w:pPr>
    <w:rPr>
      <w:rFonts w:ascii="Times New Roman" w:hAnsi="Times New Roman"/>
    </w:rPr>
  </w:style>
  <w:style w:type="paragraph" w:styleId="NormalWeb">
    <w:name w:val="Normal (Web)"/>
    <w:basedOn w:val="Normal"/>
    <w:uiPriority w:val="99"/>
    <w:semiHidden/>
    <w:unhideWhenUsed/>
    <w:rsid w:val="000C6CBC"/>
    <w:pPr>
      <w:spacing w:before="100" w:beforeAutospacing="1" w:after="100" w:afterAutospacing="1"/>
      <w:jc w:val="left"/>
    </w:pPr>
    <w:rPr>
      <w:rFonts w:ascii="Times New Roman" w:hAnsi="Times New Roman"/>
    </w:rPr>
  </w:style>
  <w:style w:type="paragraph" w:styleId="TOC1">
    <w:name w:val="toc 1"/>
    <w:basedOn w:val="Normal"/>
    <w:next w:val="Normal"/>
    <w:autoRedefine/>
    <w:uiPriority w:val="39"/>
    <w:semiHidden/>
    <w:unhideWhenUsed/>
    <w:rsid w:val="000C6CBC"/>
    <w:pPr>
      <w:spacing w:before="120" w:after="120"/>
    </w:pPr>
    <w:rPr>
      <w:rFonts w:ascii="Arial" w:hAnsi="Arial"/>
      <w:caps/>
      <w:sz w:val="22"/>
      <w:szCs w:val="22"/>
    </w:rPr>
  </w:style>
  <w:style w:type="paragraph" w:styleId="TOC2">
    <w:name w:val="toc 2"/>
    <w:basedOn w:val="Normal"/>
    <w:next w:val="Normal"/>
    <w:autoRedefine/>
    <w:uiPriority w:val="39"/>
    <w:semiHidden/>
    <w:unhideWhenUsed/>
    <w:rsid w:val="000C6CBC"/>
    <w:pPr>
      <w:tabs>
        <w:tab w:val="left" w:pos="960"/>
        <w:tab w:val="right" w:leader="dot" w:pos="9027"/>
      </w:tabs>
      <w:spacing w:before="60"/>
      <w:ind w:left="221"/>
    </w:pPr>
    <w:rPr>
      <w:rFonts w:ascii="Arial" w:hAnsi="Arial"/>
      <w:sz w:val="22"/>
      <w:szCs w:val="20"/>
    </w:rPr>
  </w:style>
  <w:style w:type="paragraph" w:styleId="TOC3">
    <w:name w:val="toc 3"/>
    <w:basedOn w:val="Normal"/>
    <w:next w:val="Normal"/>
    <w:autoRedefine/>
    <w:uiPriority w:val="39"/>
    <w:semiHidden/>
    <w:unhideWhenUsed/>
    <w:rsid w:val="000C6CBC"/>
    <w:pPr>
      <w:tabs>
        <w:tab w:val="left" w:pos="1200"/>
        <w:tab w:val="right" w:leader="dot" w:pos="9027"/>
      </w:tabs>
      <w:ind w:left="440"/>
    </w:pPr>
    <w:rPr>
      <w:rFonts w:ascii="Arial" w:hAnsi="Arial"/>
      <w:sz w:val="22"/>
      <w:szCs w:val="20"/>
    </w:rPr>
  </w:style>
  <w:style w:type="paragraph" w:styleId="TOC4">
    <w:name w:val="toc 4"/>
    <w:basedOn w:val="Normal"/>
    <w:next w:val="Normal"/>
    <w:autoRedefine/>
    <w:uiPriority w:val="39"/>
    <w:semiHidden/>
    <w:unhideWhenUsed/>
    <w:rsid w:val="000C6CBC"/>
    <w:pPr>
      <w:ind w:left="660"/>
    </w:pPr>
    <w:rPr>
      <w:rFonts w:ascii="Arial" w:hAnsi="Arial"/>
      <w:sz w:val="22"/>
      <w:szCs w:val="20"/>
    </w:rPr>
  </w:style>
  <w:style w:type="paragraph" w:styleId="TOC5">
    <w:name w:val="toc 5"/>
    <w:basedOn w:val="Normal"/>
    <w:next w:val="Normal"/>
    <w:autoRedefine/>
    <w:uiPriority w:val="39"/>
    <w:semiHidden/>
    <w:unhideWhenUsed/>
    <w:rsid w:val="000C6CBC"/>
    <w:pPr>
      <w:spacing w:after="100" w:line="276" w:lineRule="auto"/>
      <w:ind w:left="880"/>
      <w:jc w:val="left"/>
    </w:pPr>
    <w:rPr>
      <w:sz w:val="22"/>
      <w:szCs w:val="22"/>
    </w:rPr>
  </w:style>
  <w:style w:type="paragraph" w:styleId="TOC6">
    <w:name w:val="toc 6"/>
    <w:basedOn w:val="Normal"/>
    <w:next w:val="Normal"/>
    <w:autoRedefine/>
    <w:uiPriority w:val="39"/>
    <w:semiHidden/>
    <w:unhideWhenUsed/>
    <w:rsid w:val="000C6CBC"/>
    <w:pPr>
      <w:spacing w:after="100" w:line="276" w:lineRule="auto"/>
      <w:ind w:left="1100"/>
      <w:jc w:val="left"/>
    </w:pPr>
    <w:rPr>
      <w:sz w:val="22"/>
      <w:szCs w:val="22"/>
    </w:rPr>
  </w:style>
  <w:style w:type="paragraph" w:styleId="TOC7">
    <w:name w:val="toc 7"/>
    <w:basedOn w:val="TOC3"/>
    <w:next w:val="Normal"/>
    <w:autoRedefine/>
    <w:uiPriority w:val="39"/>
    <w:semiHidden/>
    <w:unhideWhenUsed/>
    <w:rsid w:val="000C6CBC"/>
    <w:pPr>
      <w:tabs>
        <w:tab w:val="left" w:leader="dot" w:pos="7560"/>
        <w:tab w:val="right" w:pos="7920"/>
      </w:tabs>
      <w:overflowPunct w:val="0"/>
      <w:autoSpaceDE w:val="0"/>
      <w:autoSpaceDN w:val="0"/>
      <w:adjustRightInd w:val="0"/>
      <w:spacing w:line="312" w:lineRule="atLeast"/>
      <w:ind w:left="1440" w:right="720"/>
      <w:jc w:val="left"/>
    </w:pPr>
    <w:rPr>
      <w:rFonts w:ascii="Times" w:hAnsi="Times"/>
      <w:sz w:val="20"/>
      <w:lang w:val="en-US" w:eastAsia="zh-CN"/>
    </w:rPr>
  </w:style>
  <w:style w:type="paragraph" w:styleId="TOC8">
    <w:name w:val="toc 8"/>
    <w:basedOn w:val="Normal"/>
    <w:next w:val="Normal"/>
    <w:autoRedefine/>
    <w:uiPriority w:val="39"/>
    <w:semiHidden/>
    <w:unhideWhenUsed/>
    <w:rsid w:val="000C6CBC"/>
    <w:pPr>
      <w:spacing w:after="100" w:line="276" w:lineRule="auto"/>
      <w:ind w:left="1540"/>
      <w:jc w:val="left"/>
    </w:pPr>
    <w:rPr>
      <w:sz w:val="22"/>
      <w:szCs w:val="22"/>
    </w:rPr>
  </w:style>
  <w:style w:type="paragraph" w:styleId="TOC9">
    <w:name w:val="toc 9"/>
    <w:basedOn w:val="Normal"/>
    <w:next w:val="Normal"/>
    <w:autoRedefine/>
    <w:uiPriority w:val="39"/>
    <w:semiHidden/>
    <w:unhideWhenUsed/>
    <w:rsid w:val="000C6CBC"/>
    <w:pPr>
      <w:spacing w:after="100" w:line="276" w:lineRule="auto"/>
      <w:ind w:left="1760"/>
      <w:jc w:val="left"/>
    </w:pPr>
    <w:rPr>
      <w:sz w:val="22"/>
      <w:szCs w:val="22"/>
    </w:rPr>
  </w:style>
  <w:style w:type="paragraph" w:styleId="FootnoteText">
    <w:name w:val="footnote text"/>
    <w:basedOn w:val="Normal"/>
    <w:link w:val="FootnoteTextChar"/>
    <w:uiPriority w:val="99"/>
    <w:semiHidden/>
    <w:unhideWhenUsed/>
    <w:rsid w:val="000C6CBC"/>
    <w:rPr>
      <w:rFonts w:ascii="Arial" w:hAnsi="Arial"/>
      <w:sz w:val="20"/>
      <w:szCs w:val="20"/>
    </w:rPr>
  </w:style>
  <w:style w:type="character" w:customStyle="1" w:styleId="FootnoteTextChar">
    <w:name w:val="Footnote Text Char"/>
    <w:basedOn w:val="DefaultParagraphFont"/>
    <w:link w:val="FootnoteText"/>
    <w:uiPriority w:val="99"/>
    <w:semiHidden/>
    <w:rsid w:val="000C6CBC"/>
    <w:rPr>
      <w:rFonts w:ascii="Arial" w:hAnsi="Arial"/>
    </w:rPr>
  </w:style>
  <w:style w:type="character" w:customStyle="1" w:styleId="FooterChar1">
    <w:name w:val="Footer Char1"/>
    <w:aliases w:val="fo=footer Char1"/>
    <w:basedOn w:val="DefaultParagraphFont"/>
    <w:uiPriority w:val="99"/>
    <w:semiHidden/>
    <w:rsid w:val="000C6CBC"/>
    <w:rPr>
      <w:rFonts w:ascii="Arial" w:hAnsi="Arial"/>
      <w:sz w:val="22"/>
    </w:rPr>
  </w:style>
  <w:style w:type="paragraph" w:styleId="TableofFigures">
    <w:name w:val="table of figures"/>
    <w:basedOn w:val="Normal"/>
    <w:next w:val="Normal"/>
    <w:uiPriority w:val="99"/>
    <w:semiHidden/>
    <w:unhideWhenUsed/>
    <w:rsid w:val="000C6CBC"/>
    <w:pPr>
      <w:spacing w:before="80" w:after="80" w:line="360" w:lineRule="auto"/>
    </w:pPr>
    <w:rPr>
      <w:rFonts w:ascii="Arial" w:hAnsi="Arial"/>
      <w:sz w:val="22"/>
      <w:szCs w:val="20"/>
    </w:rPr>
  </w:style>
  <w:style w:type="paragraph" w:styleId="EndnoteText">
    <w:name w:val="endnote text"/>
    <w:basedOn w:val="Normal"/>
    <w:link w:val="EndnoteTextChar"/>
    <w:uiPriority w:val="99"/>
    <w:semiHidden/>
    <w:unhideWhenUsed/>
    <w:rsid w:val="000C6CBC"/>
    <w:rPr>
      <w:rFonts w:ascii="Arial" w:hAnsi="Arial"/>
      <w:sz w:val="20"/>
      <w:szCs w:val="20"/>
    </w:rPr>
  </w:style>
  <w:style w:type="character" w:customStyle="1" w:styleId="EndnoteTextChar">
    <w:name w:val="Endnote Text Char"/>
    <w:basedOn w:val="DefaultParagraphFont"/>
    <w:link w:val="EndnoteText"/>
    <w:uiPriority w:val="99"/>
    <w:semiHidden/>
    <w:rsid w:val="000C6CBC"/>
    <w:rPr>
      <w:rFonts w:ascii="Arial" w:hAnsi="Arial"/>
    </w:rPr>
  </w:style>
  <w:style w:type="paragraph" w:styleId="ListBullet2">
    <w:name w:val="List Bullet 2"/>
    <w:basedOn w:val="Normal"/>
    <w:autoRedefine/>
    <w:uiPriority w:val="99"/>
    <w:semiHidden/>
    <w:unhideWhenUsed/>
    <w:rsid w:val="000C6CBC"/>
    <w:pPr>
      <w:numPr>
        <w:numId w:val="9"/>
      </w:numPr>
      <w:jc w:val="left"/>
    </w:pPr>
    <w:rPr>
      <w:rFonts w:ascii="Times New Roman" w:hAnsi="Times New Roman"/>
      <w:szCs w:val="20"/>
      <w:lang w:val="en-GB" w:eastAsia="en-US"/>
    </w:rPr>
  </w:style>
  <w:style w:type="paragraph" w:styleId="BodyTextIndent2">
    <w:name w:val="Body Text Indent 2"/>
    <w:basedOn w:val="Normal"/>
    <w:link w:val="BodyTextIndent2Char"/>
    <w:uiPriority w:val="99"/>
    <w:semiHidden/>
    <w:unhideWhenUsed/>
    <w:rsid w:val="000C6CBC"/>
    <w:pPr>
      <w:autoSpaceDE w:val="0"/>
      <w:autoSpaceDN w:val="0"/>
      <w:adjustRightInd w:val="0"/>
      <w:ind w:left="1080" w:hanging="360"/>
      <w:jc w:val="left"/>
    </w:pPr>
    <w:rPr>
      <w:rFonts w:ascii="Times New Roman" w:hAnsi="Times New Roman"/>
      <w:sz w:val="22"/>
      <w:szCs w:val="20"/>
      <w:lang w:val="en-GB" w:eastAsia="en-US"/>
    </w:rPr>
  </w:style>
  <w:style w:type="character" w:customStyle="1" w:styleId="BodyTextIndent2Char">
    <w:name w:val="Body Text Indent 2 Char"/>
    <w:basedOn w:val="DefaultParagraphFont"/>
    <w:link w:val="BodyTextIndent2"/>
    <w:uiPriority w:val="99"/>
    <w:semiHidden/>
    <w:rsid w:val="000C6CBC"/>
    <w:rPr>
      <w:sz w:val="22"/>
      <w:lang w:val="en-GB" w:eastAsia="en-US"/>
    </w:rPr>
  </w:style>
  <w:style w:type="paragraph" w:styleId="DocumentMap">
    <w:name w:val="Document Map"/>
    <w:basedOn w:val="Normal"/>
    <w:link w:val="DocumentMapChar"/>
    <w:uiPriority w:val="99"/>
    <w:semiHidden/>
    <w:unhideWhenUsed/>
    <w:rsid w:val="000C6CB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C6CBC"/>
    <w:rPr>
      <w:rFonts w:ascii="Tahoma" w:hAnsi="Tahoma" w:cs="Tahoma"/>
      <w:shd w:val="clear" w:color="auto" w:fill="000080"/>
    </w:rPr>
  </w:style>
  <w:style w:type="paragraph" w:styleId="PlainText">
    <w:name w:val="Plain Text"/>
    <w:basedOn w:val="Normal"/>
    <w:link w:val="PlainTextChar"/>
    <w:uiPriority w:val="99"/>
    <w:semiHidden/>
    <w:unhideWhenUsed/>
    <w:rsid w:val="000C6CBC"/>
    <w:pPr>
      <w:jc w:val="left"/>
    </w:pPr>
    <w:rPr>
      <w:rFonts w:ascii="Courier New" w:hAnsi="Courier New"/>
      <w:sz w:val="20"/>
      <w:szCs w:val="20"/>
      <w:lang w:val="en-GB" w:eastAsia="en-US"/>
    </w:rPr>
  </w:style>
  <w:style w:type="character" w:customStyle="1" w:styleId="PlainTextChar">
    <w:name w:val="Plain Text Char"/>
    <w:basedOn w:val="DefaultParagraphFont"/>
    <w:link w:val="PlainText"/>
    <w:uiPriority w:val="99"/>
    <w:semiHidden/>
    <w:rsid w:val="000C6CBC"/>
    <w:rPr>
      <w:rFonts w:ascii="Courier New" w:hAnsi="Courier New"/>
      <w:lang w:val="en-GB" w:eastAsia="en-US"/>
    </w:rPr>
  </w:style>
  <w:style w:type="character" w:customStyle="1" w:styleId="BalloonTextChar">
    <w:name w:val="Balloon Text Char"/>
    <w:basedOn w:val="DefaultParagraphFont"/>
    <w:link w:val="BalloonText"/>
    <w:uiPriority w:val="99"/>
    <w:semiHidden/>
    <w:rsid w:val="000C6CBC"/>
    <w:rPr>
      <w:rFonts w:ascii="Tahoma" w:hAnsi="Tahoma" w:cs="Tahoma"/>
      <w:sz w:val="16"/>
      <w:szCs w:val="16"/>
    </w:rPr>
  </w:style>
  <w:style w:type="paragraph" w:styleId="Revision">
    <w:name w:val="Revision"/>
    <w:uiPriority w:val="99"/>
    <w:semiHidden/>
    <w:rsid w:val="000C6CBC"/>
    <w:rPr>
      <w:rFonts w:ascii="Arial" w:hAnsi="Arial"/>
      <w:sz w:val="22"/>
    </w:rPr>
  </w:style>
  <w:style w:type="character" w:customStyle="1" w:styleId="PBSNormalChar1">
    <w:name w:val="PBS Normal Char1"/>
    <w:basedOn w:val="DefaultParagraphFont"/>
    <w:link w:val="PBSNormal"/>
    <w:locked/>
    <w:rsid w:val="000C6CBC"/>
    <w:rPr>
      <w:rFonts w:ascii="Arial" w:hAnsi="Arial"/>
      <w:sz w:val="22"/>
    </w:rPr>
  </w:style>
  <w:style w:type="character" w:customStyle="1" w:styleId="TableNotesChar0">
    <w:name w:val="Table Notes Char"/>
    <w:basedOn w:val="PBSNormalChar1"/>
    <w:link w:val="TableNotes0"/>
    <w:locked/>
    <w:rsid w:val="000C6CBC"/>
    <w:rPr>
      <w:rFonts w:ascii="Arial" w:hAnsi="Arial"/>
      <w:i/>
      <w:sz w:val="18"/>
      <w:vertAlign w:val="superscript"/>
    </w:rPr>
  </w:style>
  <w:style w:type="paragraph" w:customStyle="1" w:styleId="TableNotes0">
    <w:name w:val="Table Notes"/>
    <w:basedOn w:val="PBSNormal"/>
    <w:link w:val="TableNotesChar0"/>
    <w:rsid w:val="000C6CBC"/>
    <w:rPr>
      <w:i/>
      <w:sz w:val="18"/>
      <w:vertAlign w:val="superscript"/>
    </w:rPr>
  </w:style>
  <w:style w:type="paragraph" w:customStyle="1" w:styleId="TableItalics">
    <w:name w:val="Table Italics"/>
    <w:basedOn w:val="TableText0"/>
    <w:uiPriority w:val="99"/>
    <w:rsid w:val="000C6CBC"/>
    <w:pPr>
      <w:keepNext w:val="0"/>
      <w:spacing w:before="40" w:after="40"/>
    </w:pPr>
    <w:rPr>
      <w:rFonts w:eastAsia="Calibri" w:cs="Times New Roman"/>
      <w:bCs w:val="0"/>
      <w:color w:val="000000"/>
      <w:szCs w:val="22"/>
      <w:lang w:val="en-US" w:eastAsia="en-US"/>
    </w:rPr>
  </w:style>
  <w:style w:type="paragraph" w:customStyle="1" w:styleId="TableSubheader">
    <w:name w:val="Table Subheader"/>
    <w:basedOn w:val="TableText0"/>
    <w:uiPriority w:val="99"/>
    <w:rsid w:val="000C6CBC"/>
    <w:pPr>
      <w:keepNext w:val="0"/>
      <w:spacing w:before="40" w:after="40"/>
    </w:pPr>
    <w:rPr>
      <w:rFonts w:eastAsia="Calibri" w:cs="Times New Roman"/>
      <w:bCs w:val="0"/>
      <w:color w:val="000000"/>
      <w:szCs w:val="22"/>
      <w:lang w:val="en-US" w:eastAsia="en-US"/>
    </w:rPr>
  </w:style>
  <w:style w:type="character" w:customStyle="1" w:styleId="PBSBoldChar1">
    <w:name w:val="PBS Bold Char1"/>
    <w:basedOn w:val="PBSNormalChar1"/>
    <w:link w:val="PBSBold"/>
    <w:locked/>
    <w:rsid w:val="000C6CBC"/>
    <w:rPr>
      <w:rFonts w:ascii="Arial" w:hAnsi="Arial"/>
      <w:b/>
      <w:sz w:val="22"/>
    </w:rPr>
  </w:style>
  <w:style w:type="paragraph" w:customStyle="1" w:styleId="PBSBold">
    <w:name w:val="PBS Bold"/>
    <w:basedOn w:val="PBSNormal"/>
    <w:next w:val="PBSNormal"/>
    <w:link w:val="PBSBoldChar1"/>
    <w:rsid w:val="000C6CBC"/>
    <w:rPr>
      <w:b/>
    </w:rPr>
  </w:style>
  <w:style w:type="paragraph" w:customStyle="1" w:styleId="TableBullets">
    <w:name w:val="Table Bullets"/>
    <w:basedOn w:val="TableText0"/>
    <w:uiPriority w:val="99"/>
    <w:rsid w:val="000C6CBC"/>
    <w:pPr>
      <w:keepNext w:val="0"/>
      <w:tabs>
        <w:tab w:val="num" w:pos="454"/>
      </w:tabs>
      <w:spacing w:before="40" w:after="40"/>
      <w:ind w:left="454" w:hanging="284"/>
    </w:pPr>
    <w:rPr>
      <w:rFonts w:eastAsia="Calibri" w:cs="Times New Roman"/>
      <w:bCs w:val="0"/>
      <w:color w:val="000000"/>
      <w:szCs w:val="22"/>
      <w:lang w:val="en-US" w:eastAsia="en-US"/>
    </w:rPr>
  </w:style>
  <w:style w:type="paragraph" w:customStyle="1" w:styleId="PBSbullets">
    <w:name w:val="PBS bullets"/>
    <w:basedOn w:val="PBSNormal"/>
    <w:uiPriority w:val="99"/>
    <w:rsid w:val="000C6CBC"/>
    <w:pPr>
      <w:numPr>
        <w:numId w:val="10"/>
      </w:numPr>
      <w:tabs>
        <w:tab w:val="clear" w:pos="567"/>
      </w:tabs>
      <w:ind w:left="720" w:hanging="720"/>
    </w:pPr>
  </w:style>
  <w:style w:type="character" w:customStyle="1" w:styleId="TableTextChar2">
    <w:name w:val="TableText Char"/>
    <w:basedOn w:val="DefaultParagraphFont"/>
    <w:link w:val="TableText1"/>
    <w:uiPriority w:val="99"/>
    <w:locked/>
    <w:rsid w:val="000C6CBC"/>
    <w:rPr>
      <w:rFonts w:ascii="Arial" w:hAnsi="Arial" w:cs="TimesNewRomanPSMT"/>
      <w:lang w:eastAsia="en-US"/>
    </w:rPr>
  </w:style>
  <w:style w:type="paragraph" w:customStyle="1" w:styleId="TableText1">
    <w:name w:val="TableText"/>
    <w:basedOn w:val="Normal"/>
    <w:link w:val="TableTextChar2"/>
    <w:uiPriority w:val="99"/>
    <w:rsid w:val="000C6CBC"/>
    <w:pPr>
      <w:keepNext/>
      <w:widowControl w:val="0"/>
      <w:adjustRightInd w:val="0"/>
      <w:spacing w:before="40" w:after="40"/>
      <w:jc w:val="left"/>
    </w:pPr>
    <w:rPr>
      <w:rFonts w:ascii="Arial" w:hAnsi="Arial" w:cs="TimesNewRomanPSMT"/>
      <w:sz w:val="20"/>
      <w:szCs w:val="20"/>
      <w:lang w:eastAsia="en-US"/>
    </w:rPr>
  </w:style>
  <w:style w:type="paragraph" w:customStyle="1" w:styleId="TableBullet0">
    <w:name w:val="TableBullet"/>
    <w:basedOn w:val="TableText1"/>
    <w:uiPriority w:val="99"/>
    <w:rsid w:val="000C6CBC"/>
    <w:pPr>
      <w:widowControl/>
      <w:tabs>
        <w:tab w:val="left" w:pos="216"/>
      </w:tabs>
      <w:adjustRightInd/>
    </w:pPr>
  </w:style>
  <w:style w:type="character" w:customStyle="1" w:styleId="TableDashChar">
    <w:name w:val="TableDash Char"/>
    <w:basedOn w:val="TableTextChar2"/>
    <w:link w:val="TableDash"/>
    <w:locked/>
    <w:rsid w:val="000C6CBC"/>
    <w:rPr>
      <w:rFonts w:ascii="Arial" w:hAnsi="Arial" w:cs="TimesNewRomanPSMT"/>
      <w:lang w:eastAsia="en-US"/>
    </w:rPr>
  </w:style>
  <w:style w:type="paragraph" w:customStyle="1" w:styleId="TableDash">
    <w:name w:val="TableDash"/>
    <w:basedOn w:val="TableText1"/>
    <w:link w:val="TableDashChar"/>
    <w:rsid w:val="000C6CBC"/>
    <w:pPr>
      <w:widowControl/>
      <w:adjustRightInd/>
      <w:ind w:left="360" w:hanging="360"/>
    </w:pPr>
  </w:style>
  <w:style w:type="paragraph" w:customStyle="1" w:styleId="TableName">
    <w:name w:val="TableName"/>
    <w:basedOn w:val="Normal"/>
    <w:uiPriority w:val="99"/>
    <w:rsid w:val="000C6CBC"/>
    <w:pPr>
      <w:keepNext/>
      <w:tabs>
        <w:tab w:val="left" w:pos="1418"/>
      </w:tabs>
      <w:spacing w:before="240" w:after="240"/>
      <w:ind w:left="1418" w:hanging="1418"/>
      <w:jc w:val="left"/>
    </w:pPr>
    <w:rPr>
      <w:rFonts w:ascii="Arial" w:hAnsi="Arial" w:cs="TimesNewRomanPSMT"/>
      <w:b/>
      <w:bCs/>
      <w:sz w:val="22"/>
      <w:szCs w:val="22"/>
      <w:lang w:eastAsia="en-US"/>
    </w:rPr>
  </w:style>
  <w:style w:type="paragraph" w:customStyle="1" w:styleId="Raised">
    <w:name w:val="Raised"/>
    <w:basedOn w:val="Normal"/>
    <w:uiPriority w:val="99"/>
    <w:rsid w:val="000C6CBC"/>
    <w:pPr>
      <w:ind w:left="709"/>
    </w:pPr>
    <w:rPr>
      <w:rFonts w:ascii="Arial" w:hAnsi="Arial"/>
      <w:b/>
      <w:i/>
      <w:position w:val="6"/>
      <w:sz w:val="16"/>
      <w:szCs w:val="22"/>
    </w:rPr>
  </w:style>
  <w:style w:type="paragraph" w:customStyle="1" w:styleId="Picture">
    <w:name w:val="Picture"/>
    <w:uiPriority w:val="99"/>
    <w:rsid w:val="000C6CBC"/>
    <w:pPr>
      <w:spacing w:after="240" w:line="312" w:lineRule="atLeast"/>
    </w:pPr>
    <w:rPr>
      <w:b/>
      <w:sz w:val="24"/>
      <w:lang w:val="en-US"/>
    </w:rPr>
  </w:style>
  <w:style w:type="paragraph" w:customStyle="1" w:styleId="TableOfContents">
    <w:name w:val="TableOfContents"/>
    <w:basedOn w:val="Heading1"/>
    <w:next w:val="Normal"/>
    <w:uiPriority w:val="99"/>
    <w:rsid w:val="000C6CBC"/>
    <w:pPr>
      <w:keepNext/>
      <w:spacing w:before="240" w:after="240" w:line="312" w:lineRule="atLeast"/>
      <w:ind w:firstLine="0"/>
      <w:jc w:val="center"/>
      <w:outlineLvl w:val="9"/>
    </w:pPr>
    <w:rPr>
      <w:rFonts w:ascii="Times New Roman" w:hAnsi="Times New Roman" w:cs="Times New Roman"/>
      <w:snapToGrid/>
      <w:kern w:val="28"/>
      <w:szCs w:val="20"/>
      <w:lang w:val="en-US"/>
    </w:rPr>
  </w:style>
  <w:style w:type="paragraph" w:customStyle="1" w:styleId="Text">
    <w:name w:val="Text"/>
    <w:basedOn w:val="Normal"/>
    <w:uiPriority w:val="99"/>
    <w:rsid w:val="000C6CBC"/>
    <w:pPr>
      <w:spacing w:after="240" w:line="312" w:lineRule="atLeast"/>
      <w:jc w:val="left"/>
    </w:pPr>
    <w:rPr>
      <w:rFonts w:ascii="Times New Roman" w:hAnsi="Times New Roman"/>
      <w:szCs w:val="20"/>
      <w:lang w:val="en-GB"/>
    </w:rPr>
  </w:style>
  <w:style w:type="paragraph" w:customStyle="1" w:styleId="Bullets">
    <w:name w:val="Bullets"/>
    <w:basedOn w:val="Normal"/>
    <w:uiPriority w:val="99"/>
    <w:rsid w:val="000C6CBC"/>
    <w:pPr>
      <w:tabs>
        <w:tab w:val="num" w:pos="720"/>
      </w:tabs>
      <w:ind w:left="1066" w:hanging="357"/>
    </w:pPr>
    <w:rPr>
      <w:rFonts w:ascii="Arial" w:hAnsi="Arial"/>
      <w:sz w:val="22"/>
      <w:szCs w:val="20"/>
    </w:rPr>
  </w:style>
  <w:style w:type="paragraph" w:customStyle="1" w:styleId="Tablenotes1">
    <w:name w:val="Table notes"/>
    <w:basedOn w:val="Normal"/>
    <w:next w:val="PBSNormal"/>
    <w:uiPriority w:val="99"/>
    <w:rsid w:val="000C6CBC"/>
    <w:rPr>
      <w:rFonts w:ascii="Arial" w:hAnsi="Arial"/>
      <w:i/>
      <w:sz w:val="18"/>
      <w:szCs w:val="20"/>
    </w:rPr>
  </w:style>
  <w:style w:type="character" w:customStyle="1" w:styleId="tabletextNSChar1">
    <w:name w:val="table:textNS Char1"/>
    <w:basedOn w:val="DefaultParagraphFont"/>
    <w:link w:val="tabletextNS"/>
    <w:locked/>
    <w:rsid w:val="000C6CBC"/>
    <w:rPr>
      <w:rFonts w:ascii="Arial Narrow" w:hAnsi="Arial Narrow" w:cs="Arial Narrow"/>
      <w:sz w:val="24"/>
      <w:szCs w:val="24"/>
      <w:lang w:val="en-GB" w:eastAsia="en-US"/>
    </w:rPr>
  </w:style>
  <w:style w:type="paragraph" w:customStyle="1" w:styleId="tabletextNS">
    <w:name w:val="table:textNS"/>
    <w:basedOn w:val="Normal"/>
    <w:link w:val="tabletextNSChar1"/>
    <w:rsid w:val="000C6CBC"/>
    <w:pPr>
      <w:jc w:val="left"/>
    </w:pPr>
    <w:rPr>
      <w:rFonts w:ascii="Arial Narrow" w:hAnsi="Arial Narrow" w:cs="Arial Narrow"/>
      <w:lang w:val="en-GB" w:eastAsia="en-US"/>
    </w:rPr>
  </w:style>
  <w:style w:type="character" w:customStyle="1" w:styleId="tablerefChar">
    <w:name w:val="table:ref Char"/>
    <w:basedOn w:val="DefaultParagraphFont"/>
    <w:link w:val="tableref"/>
    <w:locked/>
    <w:rsid w:val="000C6CBC"/>
    <w:rPr>
      <w:rFonts w:ascii="Arial Narrow" w:hAnsi="Arial Narrow" w:cs="Arial Narrow"/>
      <w:sz w:val="22"/>
      <w:lang w:val="en-GB" w:eastAsia="en-US"/>
    </w:rPr>
  </w:style>
  <w:style w:type="paragraph" w:customStyle="1" w:styleId="tableref">
    <w:name w:val="table:ref"/>
    <w:basedOn w:val="Normal"/>
    <w:link w:val="tablerefChar"/>
    <w:rsid w:val="000C6CBC"/>
    <w:pPr>
      <w:tabs>
        <w:tab w:val="left" w:pos="360"/>
      </w:tabs>
      <w:ind w:left="360" w:hanging="360"/>
      <w:jc w:val="left"/>
    </w:pPr>
    <w:rPr>
      <w:rFonts w:ascii="Arial Narrow" w:hAnsi="Arial Narrow" w:cs="Arial Narrow"/>
      <w:sz w:val="22"/>
      <w:szCs w:val="20"/>
      <w:lang w:val="en-GB" w:eastAsia="en-US"/>
    </w:rPr>
  </w:style>
  <w:style w:type="paragraph" w:customStyle="1" w:styleId="tablerefalpha">
    <w:name w:val="table:ref (alpha)"/>
    <w:basedOn w:val="tableref"/>
    <w:uiPriority w:val="99"/>
    <w:rsid w:val="000C6CBC"/>
    <w:pPr>
      <w:tabs>
        <w:tab w:val="num" w:pos="360"/>
      </w:tabs>
    </w:pPr>
  </w:style>
  <w:style w:type="paragraph" w:customStyle="1" w:styleId="TableTextCentred">
    <w:name w:val="Table Text Centred"/>
    <w:basedOn w:val="TableText0"/>
    <w:uiPriority w:val="99"/>
    <w:rsid w:val="000C6CBC"/>
    <w:pPr>
      <w:keepNext w:val="0"/>
      <w:spacing w:before="40" w:after="40"/>
    </w:pPr>
    <w:rPr>
      <w:rFonts w:eastAsia="Calibri" w:cs="Times New Roman"/>
      <w:bCs w:val="0"/>
      <w:color w:val="000000"/>
      <w:szCs w:val="22"/>
      <w:lang w:val="en-GB" w:eastAsia="en-US"/>
    </w:rPr>
  </w:style>
  <w:style w:type="paragraph" w:customStyle="1" w:styleId="TableNotes18">
    <w:name w:val="TableNotes+18"/>
    <w:basedOn w:val="TableText1"/>
    <w:uiPriority w:val="99"/>
    <w:rsid w:val="000C6CBC"/>
    <w:pPr>
      <w:keepNext w:val="0"/>
      <w:keepLines/>
      <w:widowControl/>
      <w:adjustRightInd/>
      <w:spacing w:before="0" w:after="360"/>
      <w:ind w:left="720"/>
    </w:pPr>
    <w:rPr>
      <w:rFonts w:cs="Arial Narrow"/>
      <w:sz w:val="18"/>
      <w:szCs w:val="18"/>
    </w:rPr>
  </w:style>
  <w:style w:type="paragraph" w:customStyle="1" w:styleId="TableNotes00">
    <w:name w:val="TableNotes+0"/>
    <w:basedOn w:val="TableNotes18"/>
    <w:uiPriority w:val="99"/>
    <w:rsid w:val="000C6CBC"/>
    <w:pPr>
      <w:keepNext/>
      <w:spacing w:after="0"/>
    </w:pPr>
  </w:style>
  <w:style w:type="paragraph" w:customStyle="1" w:styleId="StyleHeading1Left0cmFirstline0cm">
    <w:name w:val="Style Heading 1 + Left:  0 cm First line:  0 cm"/>
    <w:basedOn w:val="Heading1"/>
    <w:next w:val="PBSNormal"/>
    <w:uiPriority w:val="99"/>
    <w:rsid w:val="000C6CBC"/>
    <w:pPr>
      <w:keepNext/>
      <w:pageBreakBefore/>
      <w:tabs>
        <w:tab w:val="num" w:pos="709"/>
      </w:tabs>
      <w:spacing w:before="120" w:after="480"/>
      <w:ind w:firstLine="0"/>
      <w:jc w:val="both"/>
    </w:pPr>
    <w:rPr>
      <w:rFonts w:ascii="Arial" w:hAnsi="Arial" w:cs="Times New Roman"/>
      <w:bCs/>
      <w:caps/>
      <w:snapToGrid/>
      <w:kern w:val="28"/>
      <w:szCs w:val="20"/>
    </w:rPr>
  </w:style>
  <w:style w:type="character" w:customStyle="1" w:styleId="StyleTableNotes0ItalicChar">
    <w:name w:val="Style TableNotes+0 + Italic Char"/>
    <w:basedOn w:val="DefaultParagraphFont"/>
    <w:link w:val="StyleTableNotes0Italic"/>
    <w:locked/>
    <w:rsid w:val="000C6CBC"/>
    <w:rPr>
      <w:rFonts w:ascii="Arial" w:hAnsi="Arial" w:cs="Arial"/>
      <w:i/>
      <w:iCs/>
      <w:sz w:val="18"/>
    </w:rPr>
  </w:style>
  <w:style w:type="paragraph" w:customStyle="1" w:styleId="StyleTableNotes0Italic">
    <w:name w:val="Style TableNotes+0 + Italic"/>
    <w:basedOn w:val="Normal"/>
    <w:next w:val="PBSNormal"/>
    <w:link w:val="StyleTableNotes0ItalicChar"/>
    <w:rsid w:val="000C6CBC"/>
    <w:pPr>
      <w:spacing w:before="60" w:after="120"/>
    </w:pPr>
    <w:rPr>
      <w:rFonts w:ascii="Arial" w:hAnsi="Arial" w:cs="Arial"/>
      <w:i/>
      <w:iCs/>
      <w:sz w:val="18"/>
      <w:szCs w:val="20"/>
    </w:rPr>
  </w:style>
  <w:style w:type="paragraph" w:customStyle="1" w:styleId="TableColumnHeader">
    <w:name w:val="Table Column Header"/>
    <w:basedOn w:val="TableText0"/>
    <w:next w:val="TableText0"/>
    <w:uiPriority w:val="99"/>
    <w:rsid w:val="000C6CBC"/>
    <w:pPr>
      <w:keepNext w:val="0"/>
      <w:spacing w:before="120" w:after="120"/>
    </w:pPr>
    <w:rPr>
      <w:rFonts w:eastAsia="Calibri" w:cs="Times New Roman"/>
      <w:bCs w:val="0"/>
      <w:color w:val="000000"/>
      <w:szCs w:val="22"/>
      <w:lang w:val="en-US" w:eastAsia="en-US"/>
    </w:rPr>
  </w:style>
  <w:style w:type="paragraph" w:customStyle="1" w:styleId="StyleTableBulletLeft0cmHanging038cm">
    <w:name w:val="Style TableBullet + Left:  0 cm Hanging:  0.38 cm"/>
    <w:basedOn w:val="TableBullet0"/>
    <w:uiPriority w:val="99"/>
    <w:rsid w:val="000C6CBC"/>
    <w:rPr>
      <w:rFonts w:cs="Times New Roman"/>
    </w:rPr>
  </w:style>
  <w:style w:type="paragraph" w:customStyle="1" w:styleId="Table11">
    <w:name w:val="Table11"/>
    <w:basedOn w:val="Normal"/>
    <w:uiPriority w:val="99"/>
    <w:rsid w:val="000C6CBC"/>
    <w:pPr>
      <w:spacing w:after="120"/>
    </w:pPr>
    <w:rPr>
      <w:rFonts w:ascii="Arial" w:hAnsi="Arial"/>
      <w:sz w:val="22"/>
      <w:szCs w:val="20"/>
      <w:lang w:eastAsia="en-US"/>
    </w:rPr>
  </w:style>
  <w:style w:type="paragraph" w:customStyle="1" w:styleId="Bodytextbullet">
    <w:name w:val="Body text bullet"/>
    <w:basedOn w:val="Normal"/>
    <w:uiPriority w:val="99"/>
    <w:rsid w:val="000C6CBC"/>
    <w:pPr>
      <w:tabs>
        <w:tab w:val="num" w:pos="720"/>
      </w:tabs>
      <w:spacing w:after="120"/>
      <w:ind w:left="720" w:hanging="360"/>
    </w:pPr>
    <w:rPr>
      <w:rFonts w:ascii="Times New Roman" w:hAnsi="Times New Roman"/>
      <w:sz w:val="22"/>
      <w:szCs w:val="20"/>
      <w:lang w:val="en-GB" w:eastAsia="en-US"/>
    </w:rPr>
  </w:style>
  <w:style w:type="paragraph" w:customStyle="1" w:styleId="StyleTableColumnHeaderCentered">
    <w:name w:val="Style Table Column Header + Centered"/>
    <w:basedOn w:val="TableColumnHeader"/>
    <w:uiPriority w:val="99"/>
    <w:rsid w:val="000C6CBC"/>
    <w:rPr>
      <w:bCs/>
    </w:rPr>
  </w:style>
  <w:style w:type="paragraph" w:customStyle="1" w:styleId="StyleBoldAllcapsLeft0cmHanging102cmBefore12p">
    <w:name w:val="Style Bold All caps Left:  0 cm Hanging:  1.02 cm Before:  12 p..."/>
    <w:basedOn w:val="Normal"/>
    <w:uiPriority w:val="99"/>
    <w:rsid w:val="000C6CBC"/>
    <w:pPr>
      <w:numPr>
        <w:numId w:val="11"/>
      </w:numPr>
      <w:pBdr>
        <w:bottom w:val="single" w:sz="4" w:space="1" w:color="auto"/>
      </w:pBdr>
      <w:spacing w:before="240" w:after="240"/>
      <w:jc w:val="left"/>
    </w:pPr>
    <w:rPr>
      <w:rFonts w:ascii="Times New Roman" w:hAnsi="Times New Roman"/>
      <w:b/>
      <w:bCs/>
      <w:caps/>
      <w:szCs w:val="20"/>
    </w:rPr>
  </w:style>
  <w:style w:type="paragraph" w:customStyle="1" w:styleId="ListBullet-Text">
    <w:name w:val="List Bullet - Text"/>
    <w:basedOn w:val="Normal"/>
    <w:uiPriority w:val="99"/>
    <w:rsid w:val="000C6CBC"/>
    <w:pPr>
      <w:keepLines/>
      <w:widowControl w:val="0"/>
      <w:numPr>
        <w:numId w:val="12"/>
      </w:numPr>
      <w:spacing w:before="60"/>
    </w:pPr>
    <w:rPr>
      <w:rFonts w:ascii="Tahoma" w:hAnsi="Tahoma"/>
      <w:sz w:val="20"/>
      <w:lang w:val="en-GB" w:eastAsia="en-US"/>
    </w:rPr>
  </w:style>
  <w:style w:type="character" w:customStyle="1" w:styleId="StyleBoldChar">
    <w:name w:val="Style Bold Char"/>
    <w:basedOn w:val="DefaultParagraphFont"/>
    <w:link w:val="StyleBold"/>
    <w:locked/>
    <w:rsid w:val="000C6CBC"/>
    <w:rPr>
      <w:b/>
      <w:sz w:val="24"/>
      <w:szCs w:val="24"/>
    </w:rPr>
  </w:style>
  <w:style w:type="paragraph" w:customStyle="1" w:styleId="StyleBold">
    <w:name w:val="Style Bold"/>
    <w:basedOn w:val="Normal"/>
    <w:link w:val="StyleBoldChar"/>
    <w:rsid w:val="000C6CBC"/>
    <w:pPr>
      <w:spacing w:before="60" w:after="120"/>
      <w:jc w:val="left"/>
    </w:pPr>
    <w:rPr>
      <w:rFonts w:ascii="Times New Roman" w:hAnsi="Times New Roman"/>
      <w:b/>
    </w:rPr>
  </w:style>
  <w:style w:type="paragraph" w:customStyle="1" w:styleId="CM28">
    <w:name w:val="CM28"/>
    <w:basedOn w:val="Normal"/>
    <w:next w:val="Normal"/>
    <w:uiPriority w:val="99"/>
    <w:rsid w:val="000C6CBC"/>
    <w:pPr>
      <w:autoSpaceDE w:val="0"/>
      <w:autoSpaceDN w:val="0"/>
      <w:adjustRightInd w:val="0"/>
      <w:jc w:val="left"/>
    </w:pPr>
    <w:rPr>
      <w:rFonts w:ascii="Arial Unicode MS" w:eastAsia="SimSun" w:hAnsi="Arial Unicode MS"/>
      <w:lang w:val="en-US" w:eastAsia="zh-CN"/>
    </w:rPr>
  </w:style>
  <w:style w:type="paragraph" w:customStyle="1" w:styleId="TableTextHeading">
    <w:name w:val="TableTextHeading"/>
    <w:basedOn w:val="Normal"/>
    <w:uiPriority w:val="99"/>
    <w:rsid w:val="000C6CBC"/>
    <w:pPr>
      <w:keepNext/>
      <w:spacing w:before="60" w:after="60"/>
      <w:jc w:val="center"/>
    </w:pPr>
    <w:rPr>
      <w:rFonts w:ascii="Times New Roman Bold" w:hAnsi="Times New Roman Bold"/>
      <w:b/>
      <w:szCs w:val="20"/>
      <w:lang w:val="en-US" w:eastAsia="de-DE"/>
    </w:rPr>
  </w:style>
  <w:style w:type="character" w:customStyle="1" w:styleId="TableTextCharCharChar">
    <w:name w:val="TableText Char Char Char"/>
    <w:basedOn w:val="DefaultParagraphFont"/>
    <w:link w:val="TableTextCharChar"/>
    <w:locked/>
    <w:rsid w:val="000C6CBC"/>
    <w:rPr>
      <w:sz w:val="24"/>
      <w:lang w:val="en-US" w:eastAsia="de-DE"/>
    </w:rPr>
  </w:style>
  <w:style w:type="paragraph" w:customStyle="1" w:styleId="TableTextCharChar">
    <w:name w:val="TableText Char Char"/>
    <w:basedOn w:val="Normal"/>
    <w:link w:val="TableTextCharCharChar"/>
    <w:rsid w:val="000C6CBC"/>
    <w:pPr>
      <w:keepNext/>
      <w:spacing w:before="60" w:after="60"/>
      <w:jc w:val="left"/>
    </w:pPr>
    <w:rPr>
      <w:rFonts w:ascii="Times New Roman" w:hAnsi="Times New Roman"/>
      <w:szCs w:val="20"/>
      <w:lang w:val="en-US" w:eastAsia="de-DE"/>
    </w:rPr>
  </w:style>
  <w:style w:type="paragraph" w:customStyle="1" w:styleId="EquationCaption">
    <w:name w:val="Equation Caption"/>
    <w:basedOn w:val="BodyText"/>
    <w:next w:val="BodyText"/>
    <w:uiPriority w:val="99"/>
    <w:rsid w:val="000C6CBC"/>
    <w:pPr>
      <w:widowControl w:val="0"/>
      <w:numPr>
        <w:numId w:val="13"/>
      </w:numPr>
      <w:spacing w:after="240"/>
      <w:jc w:val="right"/>
    </w:pPr>
    <w:rPr>
      <w:rFonts w:ascii="Tahoma" w:hAnsi="Tahoma"/>
      <w:sz w:val="20"/>
      <w:lang w:val="en-GB" w:eastAsia="en-US"/>
    </w:rPr>
  </w:style>
  <w:style w:type="paragraph" w:customStyle="1" w:styleId="TableBodyText">
    <w:name w:val="Table Body Text"/>
    <w:basedOn w:val="BodyText"/>
    <w:uiPriority w:val="99"/>
    <w:rsid w:val="000C6CBC"/>
    <w:pPr>
      <w:widowControl w:val="0"/>
      <w:spacing w:after="0"/>
      <w:jc w:val="left"/>
    </w:pPr>
    <w:rPr>
      <w:rFonts w:ascii="Tahoma" w:hAnsi="Tahoma"/>
      <w:sz w:val="16"/>
      <w:szCs w:val="20"/>
      <w:lang w:val="en-GB" w:eastAsia="en-US"/>
    </w:rPr>
  </w:style>
  <w:style w:type="paragraph" w:customStyle="1" w:styleId="TableHeading0">
    <w:name w:val="Table Heading"/>
    <w:basedOn w:val="TableText0"/>
    <w:uiPriority w:val="99"/>
    <w:qFormat/>
    <w:rsid w:val="000C6CBC"/>
    <w:pPr>
      <w:keepNext w:val="0"/>
      <w:spacing w:before="40" w:after="40"/>
    </w:pPr>
    <w:rPr>
      <w:rFonts w:eastAsia="Calibri" w:cs="Times New Roman"/>
      <w:b/>
      <w:color w:val="000000"/>
      <w:szCs w:val="22"/>
      <w:lang w:val="en-US" w:eastAsia="en-US"/>
    </w:rPr>
  </w:style>
  <w:style w:type="paragraph" w:customStyle="1" w:styleId="TableHeadingCentre">
    <w:name w:val="Table Heading Centre"/>
    <w:basedOn w:val="TableHeading0"/>
    <w:uiPriority w:val="99"/>
    <w:rsid w:val="000C6CBC"/>
    <w:pPr>
      <w:tabs>
        <w:tab w:val="num" w:pos="1021"/>
      </w:tabs>
    </w:pPr>
  </w:style>
  <w:style w:type="paragraph" w:customStyle="1" w:styleId="fixedtext">
    <w:name w:val="fixedtext"/>
    <w:basedOn w:val="Normal"/>
    <w:uiPriority w:val="99"/>
    <w:rsid w:val="000C6CBC"/>
    <w:pPr>
      <w:spacing w:before="100" w:beforeAutospacing="1" w:after="100" w:afterAutospacing="1"/>
      <w:jc w:val="left"/>
    </w:pPr>
    <w:rPr>
      <w:rFonts w:ascii="Times New Roman" w:hAnsi="Times New Roman"/>
    </w:rPr>
  </w:style>
  <w:style w:type="paragraph" w:customStyle="1" w:styleId="DoubleIndentPara">
    <w:name w:val="Double Indent Para"/>
    <w:basedOn w:val="Normal"/>
    <w:uiPriority w:val="99"/>
    <w:rsid w:val="000C6CBC"/>
    <w:pPr>
      <w:spacing w:after="120"/>
      <w:ind w:left="720"/>
    </w:pPr>
    <w:rPr>
      <w:rFonts w:ascii="Times New Roman" w:hAnsi="Times New Roman"/>
      <w:spacing w:val="-3"/>
      <w:lang w:val="en-GB" w:eastAsia="ko-KR"/>
    </w:rPr>
  </w:style>
  <w:style w:type="character" w:customStyle="1" w:styleId="SMCsubmissionChar">
    <w:name w:val="SMC submission Char"/>
    <w:basedOn w:val="DefaultParagraphFont"/>
    <w:link w:val="SMCsubmission"/>
    <w:locked/>
    <w:rsid w:val="000C6CBC"/>
    <w:rPr>
      <w:rFonts w:ascii="Tahoma" w:hAnsi="Tahoma" w:cs="Tahoma"/>
      <w:color w:val="000080"/>
      <w:sz w:val="22"/>
      <w:lang w:val="en-US" w:eastAsia="ja-JP"/>
    </w:rPr>
  </w:style>
  <w:style w:type="paragraph" w:customStyle="1" w:styleId="SMCsubmission">
    <w:name w:val="SMC submission"/>
    <w:basedOn w:val="Normal"/>
    <w:link w:val="SMCsubmissionChar"/>
    <w:rsid w:val="000C6CBC"/>
    <w:pPr>
      <w:spacing w:before="240" w:after="120"/>
      <w:ind w:left="567"/>
    </w:pPr>
    <w:rPr>
      <w:rFonts w:ascii="Tahoma" w:hAnsi="Tahoma" w:cs="Tahoma"/>
      <w:color w:val="000080"/>
      <w:sz w:val="22"/>
      <w:szCs w:val="20"/>
      <w:lang w:val="en-US" w:eastAsia="ja-JP"/>
    </w:rPr>
  </w:style>
  <w:style w:type="paragraph" w:customStyle="1" w:styleId="smcsubmission0">
    <w:name w:val="smcsubmission"/>
    <w:basedOn w:val="Normal"/>
    <w:uiPriority w:val="99"/>
    <w:rsid w:val="000C6CBC"/>
    <w:pPr>
      <w:spacing w:before="240" w:after="120"/>
      <w:ind w:left="567"/>
    </w:pPr>
    <w:rPr>
      <w:rFonts w:ascii="Tahoma" w:eastAsia="MS Mincho" w:hAnsi="Tahoma" w:cs="Tahoma"/>
      <w:color w:val="000080"/>
      <w:sz w:val="20"/>
      <w:szCs w:val="20"/>
      <w:lang w:val="en-US" w:eastAsia="ja-JP"/>
    </w:rPr>
  </w:style>
  <w:style w:type="character" w:customStyle="1" w:styleId="smccaptionChar">
    <w:name w:val="smccaption Char"/>
    <w:basedOn w:val="DefaultParagraphFont"/>
    <w:link w:val="smccaption"/>
    <w:locked/>
    <w:rsid w:val="000C6CBC"/>
    <w:rPr>
      <w:rFonts w:ascii="Tahoma" w:eastAsia="MS Mincho" w:hAnsi="Tahoma" w:cs="Tahoma"/>
      <w:b/>
      <w:bCs/>
      <w:color w:val="000080"/>
      <w:sz w:val="22"/>
      <w:lang w:val="en-US" w:eastAsia="ja-JP"/>
    </w:rPr>
  </w:style>
  <w:style w:type="paragraph" w:customStyle="1" w:styleId="smccaption">
    <w:name w:val="smccaption"/>
    <w:basedOn w:val="Normal"/>
    <w:link w:val="smccaptionChar"/>
    <w:rsid w:val="000C6CBC"/>
    <w:pPr>
      <w:spacing w:before="360" w:after="120"/>
      <w:jc w:val="left"/>
    </w:pPr>
    <w:rPr>
      <w:rFonts w:ascii="Tahoma" w:eastAsia="MS Mincho" w:hAnsi="Tahoma" w:cs="Tahoma"/>
      <w:b/>
      <w:bCs/>
      <w:color w:val="000080"/>
      <w:sz w:val="22"/>
      <w:szCs w:val="20"/>
      <w:lang w:val="en-US" w:eastAsia="ja-JP"/>
    </w:rPr>
  </w:style>
  <w:style w:type="character" w:customStyle="1" w:styleId="SMCTableBodyTextChar">
    <w:name w:val="SMC Table Body Text Char"/>
    <w:basedOn w:val="SMCsubmissionChar"/>
    <w:link w:val="SMCTableBodyText"/>
    <w:locked/>
    <w:rsid w:val="000C6CBC"/>
    <w:rPr>
      <w:rFonts w:ascii="Tahoma" w:hAnsi="Tahoma" w:cs="Tahoma"/>
      <w:color w:val="000080"/>
      <w:sz w:val="16"/>
      <w:lang w:val="en-US" w:eastAsia="ja-JP"/>
    </w:rPr>
  </w:style>
  <w:style w:type="paragraph" w:customStyle="1" w:styleId="SMCTableBodyText">
    <w:name w:val="SMC Table Body Text"/>
    <w:basedOn w:val="SMCsubmission"/>
    <w:link w:val="SMCTableBodyTextChar"/>
    <w:rsid w:val="000C6CBC"/>
    <w:pPr>
      <w:spacing w:before="0" w:after="0"/>
      <w:ind w:left="0"/>
    </w:pPr>
    <w:rPr>
      <w:sz w:val="16"/>
    </w:rPr>
  </w:style>
  <w:style w:type="character" w:customStyle="1" w:styleId="SMCCaptionChar0">
    <w:name w:val="SMC Caption Char"/>
    <w:basedOn w:val="DefaultParagraphFont"/>
    <w:link w:val="SMCCaption0"/>
    <w:locked/>
    <w:rsid w:val="000C6CBC"/>
    <w:rPr>
      <w:rFonts w:ascii="Tahoma" w:hAnsi="Tahoma" w:cs="Tahoma"/>
      <w:b/>
      <w:bCs/>
      <w:color w:val="000080"/>
      <w:sz w:val="16"/>
      <w:szCs w:val="16"/>
      <w:lang w:val="en-US" w:eastAsia="ja-JP"/>
    </w:rPr>
  </w:style>
  <w:style w:type="paragraph" w:customStyle="1" w:styleId="SMCCaption0">
    <w:name w:val="SMC Caption"/>
    <w:basedOn w:val="Caption"/>
    <w:next w:val="SMCsubmission"/>
    <w:link w:val="SMCCaptionChar0"/>
    <w:rsid w:val="000C6CBC"/>
    <w:pPr>
      <w:keepNext/>
      <w:spacing w:before="360" w:after="120"/>
      <w:jc w:val="left"/>
    </w:pPr>
    <w:rPr>
      <w:rFonts w:ascii="Tahoma" w:hAnsi="Tahoma" w:cs="Tahoma"/>
      <w:b/>
      <w:bCs/>
      <w:i w:val="0"/>
      <w:iCs w:val="0"/>
      <w:color w:val="000080"/>
      <w:sz w:val="16"/>
      <w:szCs w:val="16"/>
      <w:lang w:val="en-US" w:eastAsia="ja-JP"/>
    </w:rPr>
  </w:style>
  <w:style w:type="paragraph" w:customStyle="1" w:styleId="smctableheading">
    <w:name w:val="smctableheading"/>
    <w:basedOn w:val="Normal"/>
    <w:uiPriority w:val="99"/>
    <w:rsid w:val="000C6CBC"/>
    <w:rPr>
      <w:rFonts w:ascii="Tahoma" w:eastAsia="MS Mincho" w:hAnsi="Tahoma" w:cs="Tahoma"/>
      <w:b/>
      <w:bCs/>
      <w:color w:val="000080"/>
      <w:sz w:val="16"/>
      <w:szCs w:val="16"/>
      <w:lang w:val="en-US" w:eastAsia="ja-JP"/>
    </w:rPr>
  </w:style>
  <w:style w:type="paragraph" w:customStyle="1" w:styleId="arial">
    <w:name w:val="arial"/>
    <w:basedOn w:val="Normal"/>
    <w:uiPriority w:val="99"/>
    <w:rsid w:val="000C6CBC"/>
    <w:pPr>
      <w:spacing w:line="360" w:lineRule="auto"/>
      <w:jc w:val="left"/>
    </w:pPr>
    <w:rPr>
      <w:rFonts w:ascii="Arial" w:eastAsia="MS Mincho" w:hAnsi="Arial"/>
      <w:sz w:val="20"/>
      <w:lang w:val="en-US" w:eastAsia="ja-JP"/>
    </w:rPr>
  </w:style>
  <w:style w:type="character" w:customStyle="1" w:styleId="TableNoteChar">
    <w:name w:val="Table Note Char"/>
    <w:basedOn w:val="DefaultParagraphFont"/>
    <w:link w:val="TableNote"/>
    <w:locked/>
    <w:rsid w:val="000C6CBC"/>
    <w:rPr>
      <w:rFonts w:ascii="Tahoma" w:hAnsi="Tahoma" w:cs="Tahoma"/>
      <w:bCs/>
      <w:sz w:val="16"/>
      <w:szCs w:val="24"/>
      <w:lang w:val="en-GB" w:eastAsia="en-US"/>
    </w:rPr>
  </w:style>
  <w:style w:type="paragraph" w:customStyle="1" w:styleId="TableNote">
    <w:name w:val="Table Note"/>
    <w:basedOn w:val="BodyText"/>
    <w:link w:val="TableNoteChar"/>
    <w:rsid w:val="000C6CBC"/>
    <w:pPr>
      <w:keepNext/>
      <w:tabs>
        <w:tab w:val="left" w:pos="680"/>
      </w:tabs>
      <w:spacing w:before="45"/>
      <w:ind w:left="567"/>
    </w:pPr>
    <w:rPr>
      <w:rFonts w:ascii="Tahoma" w:hAnsi="Tahoma" w:cs="Tahoma"/>
      <w:bCs/>
      <w:sz w:val="16"/>
      <w:lang w:val="en-GB" w:eastAsia="en-US"/>
    </w:rPr>
  </w:style>
  <w:style w:type="paragraph" w:customStyle="1" w:styleId="Subheading1">
    <w:name w:val="Sub heading 1"/>
    <w:basedOn w:val="Normal"/>
    <w:next w:val="Normal"/>
    <w:uiPriority w:val="99"/>
    <w:rsid w:val="000C6CBC"/>
    <w:pPr>
      <w:spacing w:before="120" w:after="120"/>
      <w:jc w:val="left"/>
    </w:pPr>
    <w:rPr>
      <w:rFonts w:ascii="Times New Roman" w:hAnsi="Times New Roman"/>
      <w:b/>
      <w:caps/>
      <w:szCs w:val="20"/>
      <w:lang w:val="en-GB" w:eastAsia="en-US"/>
    </w:rPr>
  </w:style>
  <w:style w:type="paragraph" w:customStyle="1" w:styleId="StyleHeading111pt">
    <w:name w:val="Style Heading 1 + 11 pt"/>
    <w:basedOn w:val="Normal"/>
    <w:uiPriority w:val="99"/>
    <w:rsid w:val="000C6CBC"/>
    <w:pPr>
      <w:numPr>
        <w:numId w:val="14"/>
      </w:numPr>
      <w:jc w:val="left"/>
    </w:pPr>
    <w:rPr>
      <w:rFonts w:ascii="Times New Roman" w:hAnsi="Times New Roman"/>
      <w:sz w:val="20"/>
      <w:szCs w:val="20"/>
    </w:rPr>
  </w:style>
  <w:style w:type="paragraph" w:customStyle="1" w:styleId="StyleTableColumnHeaderCentered1">
    <w:name w:val="Style Table Column Header + Centered1"/>
    <w:basedOn w:val="TableColumnHeader"/>
    <w:uiPriority w:val="99"/>
    <w:rsid w:val="000C6CBC"/>
    <w:rPr>
      <w:bCs/>
      <w:i/>
    </w:rPr>
  </w:style>
  <w:style w:type="character" w:customStyle="1" w:styleId="StylePBSNormalTimesNewRoman9ptItalicChar">
    <w:name w:val="Style PBS Normal + Times New Roman 9 pt Italic Char"/>
    <w:basedOn w:val="PBSNormalChar1"/>
    <w:link w:val="StylePBSNormalTimesNewRoman9ptItalic"/>
    <w:locked/>
    <w:rsid w:val="000C6CBC"/>
    <w:rPr>
      <w:rFonts w:ascii="Arial" w:hAnsi="Arial"/>
      <w:i/>
      <w:iCs/>
      <w:sz w:val="18"/>
    </w:rPr>
  </w:style>
  <w:style w:type="paragraph" w:customStyle="1" w:styleId="StylePBSNormalTimesNewRoman9ptItalic">
    <w:name w:val="Style PBS Normal + Times New Roman 9 pt Italic"/>
    <w:basedOn w:val="PBSNormal"/>
    <w:link w:val="StylePBSNormalTimesNewRoman9ptItalicChar"/>
    <w:rsid w:val="000C6CBC"/>
    <w:pPr>
      <w:jc w:val="left"/>
    </w:pPr>
    <w:rPr>
      <w:i/>
      <w:iCs/>
      <w:sz w:val="18"/>
    </w:rPr>
  </w:style>
  <w:style w:type="character" w:customStyle="1" w:styleId="TableCaptionChar">
    <w:name w:val="Table Caption Char"/>
    <w:basedOn w:val="DefaultParagraphFont"/>
    <w:link w:val="TableCaption"/>
    <w:uiPriority w:val="99"/>
    <w:locked/>
    <w:rsid w:val="000C6CBC"/>
    <w:rPr>
      <w:rFonts w:ascii="Arial" w:hAnsi="Arial" w:cs="Arial"/>
      <w:b/>
      <w:bCs/>
      <w:sz w:val="22"/>
    </w:rPr>
  </w:style>
  <w:style w:type="paragraph" w:customStyle="1" w:styleId="TableCaption">
    <w:name w:val="Table Caption"/>
    <w:basedOn w:val="Normal"/>
    <w:next w:val="Normal"/>
    <w:link w:val="TableCaptionChar"/>
    <w:uiPriority w:val="99"/>
    <w:rsid w:val="000C6CBC"/>
    <w:pPr>
      <w:keepNext/>
      <w:tabs>
        <w:tab w:val="left" w:pos="1701"/>
      </w:tabs>
      <w:autoSpaceDE w:val="0"/>
      <w:autoSpaceDN w:val="0"/>
      <w:adjustRightInd w:val="0"/>
      <w:spacing w:after="140"/>
      <w:ind w:left="1701" w:hanging="1701"/>
      <w:jc w:val="left"/>
    </w:pPr>
    <w:rPr>
      <w:rFonts w:ascii="Arial" w:hAnsi="Arial" w:cs="Arial"/>
      <w:b/>
      <w:bCs/>
      <w:sz w:val="22"/>
      <w:szCs w:val="20"/>
    </w:rPr>
  </w:style>
  <w:style w:type="paragraph" w:customStyle="1" w:styleId="Default">
    <w:name w:val="Default"/>
    <w:rsid w:val="000C6CBC"/>
    <w:pPr>
      <w:autoSpaceDE w:val="0"/>
      <w:autoSpaceDN w:val="0"/>
      <w:adjustRightInd w:val="0"/>
    </w:pPr>
    <w:rPr>
      <w:rFonts w:ascii="Arial" w:hAnsi="Arial" w:cs="Arial"/>
      <w:color w:val="000000"/>
      <w:sz w:val="24"/>
      <w:szCs w:val="24"/>
    </w:rPr>
  </w:style>
  <w:style w:type="paragraph" w:customStyle="1" w:styleId="title1">
    <w:name w:val="title1"/>
    <w:basedOn w:val="Normal"/>
    <w:uiPriority w:val="99"/>
    <w:rsid w:val="000C6CBC"/>
    <w:pPr>
      <w:jc w:val="left"/>
    </w:pPr>
    <w:rPr>
      <w:rFonts w:ascii="Times New Roman" w:hAnsi="Times New Roman"/>
      <w:sz w:val="27"/>
      <w:szCs w:val="27"/>
    </w:rPr>
  </w:style>
  <w:style w:type="paragraph" w:customStyle="1" w:styleId="desc2">
    <w:name w:val="desc2"/>
    <w:basedOn w:val="Normal"/>
    <w:uiPriority w:val="99"/>
    <w:rsid w:val="000C6CBC"/>
    <w:pPr>
      <w:jc w:val="left"/>
    </w:pPr>
    <w:rPr>
      <w:rFonts w:ascii="Times New Roman" w:hAnsi="Times New Roman"/>
      <w:sz w:val="26"/>
      <w:szCs w:val="26"/>
    </w:rPr>
  </w:style>
  <w:style w:type="paragraph" w:customStyle="1" w:styleId="details1">
    <w:name w:val="details1"/>
    <w:basedOn w:val="Normal"/>
    <w:uiPriority w:val="99"/>
    <w:rsid w:val="000C6CBC"/>
    <w:pPr>
      <w:jc w:val="left"/>
    </w:pPr>
    <w:rPr>
      <w:rFonts w:ascii="Times New Roman" w:hAnsi="Times New Roman"/>
      <w:sz w:val="22"/>
      <w:szCs w:val="22"/>
    </w:rPr>
  </w:style>
  <w:style w:type="character" w:customStyle="1" w:styleId="EndNoteBibliographyTitleChar">
    <w:name w:val="EndNote Bibliography Title Char"/>
    <w:basedOn w:val="PBSNormalChar1"/>
    <w:link w:val="EndNoteBibliographyTitle"/>
    <w:locked/>
    <w:rsid w:val="000C6CBC"/>
    <w:rPr>
      <w:rFonts w:ascii="Arial" w:hAnsi="Arial"/>
      <w:noProof/>
      <w:sz w:val="18"/>
    </w:rPr>
  </w:style>
  <w:style w:type="paragraph" w:customStyle="1" w:styleId="EndNoteBibliographyTitle">
    <w:name w:val="EndNote Bibliography Title"/>
    <w:basedOn w:val="Normal"/>
    <w:link w:val="EndNoteBibliographyTitleChar"/>
    <w:rsid w:val="000C6CBC"/>
    <w:pPr>
      <w:jc w:val="center"/>
    </w:pPr>
    <w:rPr>
      <w:rFonts w:ascii="Arial" w:hAnsi="Arial"/>
      <w:noProof/>
      <w:sz w:val="18"/>
      <w:szCs w:val="20"/>
    </w:rPr>
  </w:style>
  <w:style w:type="character" w:customStyle="1" w:styleId="EndNoteBibliographyChar">
    <w:name w:val="EndNote Bibliography Char"/>
    <w:basedOn w:val="PBSNormalChar1"/>
    <w:link w:val="EndNoteBibliography"/>
    <w:locked/>
    <w:rsid w:val="000C6CBC"/>
    <w:rPr>
      <w:rFonts w:ascii="Arial" w:hAnsi="Arial"/>
      <w:noProof/>
      <w:sz w:val="18"/>
    </w:rPr>
  </w:style>
  <w:style w:type="paragraph" w:customStyle="1" w:styleId="EndNoteBibliography">
    <w:name w:val="EndNote Bibliography"/>
    <w:basedOn w:val="Normal"/>
    <w:link w:val="EndNoteBibliographyChar"/>
    <w:rsid w:val="000C6CBC"/>
    <w:rPr>
      <w:rFonts w:ascii="Arial" w:hAnsi="Arial"/>
      <w:noProof/>
      <w:sz w:val="18"/>
      <w:szCs w:val="20"/>
    </w:rPr>
  </w:style>
  <w:style w:type="paragraph" w:customStyle="1" w:styleId="TableBullet">
    <w:name w:val="Table Bullet"/>
    <w:basedOn w:val="TableText0"/>
    <w:uiPriority w:val="99"/>
    <w:qFormat/>
    <w:rsid w:val="000C6CBC"/>
    <w:pPr>
      <w:keepNext w:val="0"/>
      <w:numPr>
        <w:numId w:val="15"/>
      </w:numPr>
      <w:spacing w:before="40" w:after="40"/>
      <w:ind w:left="357" w:hanging="357"/>
    </w:pPr>
    <w:rPr>
      <w:rFonts w:eastAsia="Calibri" w:cs="Times New Roman"/>
      <w:bCs w:val="0"/>
      <w:color w:val="000000"/>
      <w:szCs w:val="22"/>
      <w:lang w:val="en-US" w:eastAsia="en-US"/>
    </w:rPr>
  </w:style>
  <w:style w:type="paragraph" w:customStyle="1" w:styleId="TableTextCA">
    <w:name w:val="Table Text CA"/>
    <w:basedOn w:val="TableText0"/>
    <w:uiPriority w:val="99"/>
    <w:qFormat/>
    <w:rsid w:val="000C6CBC"/>
    <w:pPr>
      <w:keepNext w:val="0"/>
      <w:spacing w:before="40" w:after="40"/>
    </w:pPr>
    <w:rPr>
      <w:rFonts w:eastAsia="Calibri" w:cs="Times New Roman"/>
      <w:bCs w:val="0"/>
      <w:color w:val="000000"/>
      <w:szCs w:val="22"/>
      <w:lang w:val="en-US" w:eastAsia="en-US"/>
    </w:rPr>
  </w:style>
  <w:style w:type="paragraph" w:customStyle="1" w:styleId="TableFigNoteLast">
    <w:name w:val="TableFigNote Last"/>
    <w:basedOn w:val="Normal"/>
    <w:uiPriority w:val="99"/>
    <w:qFormat/>
    <w:rsid w:val="000C6CBC"/>
    <w:pPr>
      <w:spacing w:after="360"/>
      <w:jc w:val="left"/>
    </w:pPr>
    <w:rPr>
      <w:rFonts w:eastAsia="Calibri"/>
      <w:sz w:val="18"/>
      <w:szCs w:val="22"/>
      <w:lang w:eastAsia="en-US"/>
    </w:rPr>
  </w:style>
  <w:style w:type="character" w:customStyle="1" w:styleId="PBSblueChar">
    <w:name w:val="PBS blue Char"/>
    <w:basedOn w:val="PBSnormalChar"/>
    <w:link w:val="PBSblue"/>
    <w:locked/>
    <w:rsid w:val="000C6CBC"/>
    <w:rPr>
      <w:rFonts w:ascii="Arial" w:hAnsi="Arial" w:cs="Arial"/>
      <w:b/>
      <w:bCs/>
      <w:color w:val="0070C0"/>
      <w:sz w:val="22"/>
    </w:rPr>
  </w:style>
  <w:style w:type="paragraph" w:customStyle="1" w:styleId="PBSblue">
    <w:name w:val="PBS blue"/>
    <w:basedOn w:val="PBSnormal0"/>
    <w:link w:val="PBSblueChar"/>
    <w:qFormat/>
    <w:rsid w:val="000C6CBC"/>
    <w:rPr>
      <w:rFonts w:cs="Times New Roman"/>
      <w:b/>
      <w:bCs/>
      <w:color w:val="0070C0"/>
    </w:rPr>
  </w:style>
  <w:style w:type="character" w:styleId="FootnoteReference">
    <w:name w:val="footnote reference"/>
    <w:basedOn w:val="DefaultParagraphFont"/>
    <w:semiHidden/>
    <w:unhideWhenUsed/>
    <w:rsid w:val="000C6CBC"/>
    <w:rPr>
      <w:vertAlign w:val="superscript"/>
    </w:rPr>
  </w:style>
  <w:style w:type="character" w:styleId="EndnoteReference">
    <w:name w:val="endnote reference"/>
    <w:basedOn w:val="DefaultParagraphFont"/>
    <w:uiPriority w:val="99"/>
    <w:semiHidden/>
    <w:unhideWhenUsed/>
    <w:rsid w:val="000C6CBC"/>
    <w:rPr>
      <w:vertAlign w:val="superscript"/>
    </w:rPr>
  </w:style>
  <w:style w:type="character" w:styleId="PlaceholderText">
    <w:name w:val="Placeholder Text"/>
    <w:basedOn w:val="DefaultParagraphFont"/>
    <w:uiPriority w:val="99"/>
    <w:semiHidden/>
    <w:rsid w:val="000C6CBC"/>
    <w:rPr>
      <w:color w:val="808080"/>
    </w:rPr>
  </w:style>
  <w:style w:type="character" w:styleId="IntenseEmphasis">
    <w:name w:val="Intense Emphasis"/>
    <w:basedOn w:val="DefaultParagraphFont"/>
    <w:uiPriority w:val="21"/>
    <w:qFormat/>
    <w:rsid w:val="000C6CBC"/>
    <w:rPr>
      <w:b/>
      <w:bCs/>
      <w:i/>
      <w:iCs/>
      <w:color w:val="4F81BD"/>
    </w:rPr>
  </w:style>
  <w:style w:type="character" w:customStyle="1" w:styleId="IntenseReference1">
    <w:name w:val="Intense Reference1"/>
    <w:basedOn w:val="DefaultParagraphFont"/>
    <w:uiPriority w:val="32"/>
    <w:qFormat/>
    <w:rsid w:val="000C6CBC"/>
    <w:rPr>
      <w:b/>
      <w:bCs/>
      <w:smallCaps/>
      <w:color w:val="4F81BD"/>
      <w:spacing w:val="5"/>
    </w:rPr>
  </w:style>
  <w:style w:type="character" w:styleId="BookTitle">
    <w:name w:val="Book Title"/>
    <w:basedOn w:val="DefaultParagraphFont"/>
    <w:uiPriority w:val="33"/>
    <w:qFormat/>
    <w:rsid w:val="000C6CBC"/>
    <w:rPr>
      <w:b/>
      <w:bCs/>
      <w:i/>
      <w:iCs/>
      <w:spacing w:val="5"/>
    </w:rPr>
  </w:style>
  <w:style w:type="character" w:customStyle="1" w:styleId="PBSNormalChar0">
    <w:name w:val="PBS Normal Char"/>
    <w:basedOn w:val="DefaultParagraphFont"/>
    <w:rsid w:val="000C6CBC"/>
    <w:rPr>
      <w:rFonts w:ascii="Arial" w:hAnsi="Arial" w:cs="Arial" w:hint="default"/>
      <w:noProof w:val="0"/>
      <w:sz w:val="22"/>
      <w:lang w:val="en-AU" w:eastAsia="en-AU" w:bidi="ar-SA"/>
    </w:rPr>
  </w:style>
  <w:style w:type="character" w:customStyle="1" w:styleId="TableItalicsChar">
    <w:name w:val="Table Italics Char"/>
    <w:basedOn w:val="TableTextChar0"/>
    <w:rsid w:val="000C6CBC"/>
    <w:rPr>
      <w:rFonts w:ascii="Arial" w:eastAsiaTheme="majorEastAsia" w:hAnsi="Arial" w:cs="Arial" w:hint="default"/>
      <w:bCs w:val="0"/>
      <w:i/>
      <w:iCs w:val="0"/>
      <w:noProof w:val="0"/>
      <w:sz w:val="20"/>
      <w:szCs w:val="19"/>
      <w:lang w:val="en-AU" w:eastAsia="en-AU" w:bidi="ar-SA"/>
    </w:rPr>
  </w:style>
  <w:style w:type="character" w:customStyle="1" w:styleId="TableHeadingChar">
    <w:name w:val="Table Heading Char"/>
    <w:basedOn w:val="DefaultParagraphFont"/>
    <w:rsid w:val="000C6CBC"/>
    <w:rPr>
      <w:rFonts w:ascii="Arial" w:hAnsi="Arial" w:cs="Arial" w:hint="default"/>
      <w:b/>
      <w:bCs w:val="0"/>
      <w:noProof w:val="0"/>
      <w:sz w:val="20"/>
      <w:lang w:val="en-AU" w:eastAsia="en-AU" w:bidi="ar-SA"/>
    </w:rPr>
  </w:style>
  <w:style w:type="character" w:customStyle="1" w:styleId="PBSBoldChar">
    <w:name w:val="PBS Bold Char"/>
    <w:basedOn w:val="PBSNormalChar0"/>
    <w:rsid w:val="000C6CBC"/>
    <w:rPr>
      <w:rFonts w:ascii="Arial" w:hAnsi="Arial" w:cs="Arial" w:hint="default"/>
      <w:b/>
      <w:bCs w:val="0"/>
      <w:noProof w:val="0"/>
      <w:sz w:val="22"/>
      <w:lang w:val="en-AU" w:eastAsia="en-AU" w:bidi="ar-SA"/>
    </w:rPr>
  </w:style>
  <w:style w:type="character" w:customStyle="1" w:styleId="PBSNormalCharChar">
    <w:name w:val="PBS Normal Char Char"/>
    <w:basedOn w:val="DefaultParagraphFont"/>
    <w:rsid w:val="000C6CBC"/>
    <w:rPr>
      <w:rFonts w:ascii="Arial" w:hAnsi="Arial" w:cs="Arial" w:hint="default"/>
      <w:noProof w:val="0"/>
      <w:sz w:val="22"/>
      <w:lang w:val="en-AU" w:eastAsia="en-AU" w:bidi="ar-SA"/>
    </w:rPr>
  </w:style>
  <w:style w:type="character" w:customStyle="1" w:styleId="with-jsisopen">
    <w:name w:val="with-js isopen"/>
    <w:basedOn w:val="DefaultParagraphFont"/>
    <w:rsid w:val="000C6CBC"/>
  </w:style>
  <w:style w:type="character" w:customStyle="1" w:styleId="Char1">
    <w:name w:val="Char1"/>
    <w:basedOn w:val="DefaultParagraphFont"/>
    <w:rsid w:val="000C6CBC"/>
    <w:rPr>
      <w:rFonts w:ascii="Tahoma" w:hAnsi="Tahoma" w:cs="Tahoma" w:hint="default"/>
      <w:szCs w:val="24"/>
      <w:lang w:val="en-GB" w:eastAsia="en-US" w:bidi="ar-SA"/>
    </w:rPr>
  </w:style>
  <w:style w:type="paragraph" w:customStyle="1" w:styleId="SMCTableHeading0">
    <w:name w:val="SMC Table Heading"/>
    <w:basedOn w:val="Normal"/>
    <w:link w:val="SMCTableHeadingChar"/>
    <w:rsid w:val="000C6CBC"/>
    <w:rPr>
      <w:rFonts w:ascii="Arial" w:hAnsi="Arial" w:cs="Tahoma"/>
      <w:color w:val="000080"/>
      <w:sz w:val="22"/>
      <w:szCs w:val="20"/>
      <w:lang w:val="en-US" w:eastAsia="ja-JP"/>
    </w:rPr>
  </w:style>
  <w:style w:type="character" w:customStyle="1" w:styleId="SMCTableHeadingChar">
    <w:name w:val="SMC Table Heading Char"/>
    <w:basedOn w:val="SMCTableBodyTextChar"/>
    <w:link w:val="SMCTableHeading0"/>
    <w:locked/>
    <w:rsid w:val="000C6CBC"/>
    <w:rPr>
      <w:rFonts w:ascii="Arial" w:hAnsi="Arial" w:cs="Tahoma"/>
      <w:color w:val="000080"/>
      <w:sz w:val="22"/>
      <w:lang w:val="en-US" w:eastAsia="ja-JP"/>
    </w:rPr>
  </w:style>
  <w:style w:type="character" w:customStyle="1" w:styleId="jrnl">
    <w:name w:val="jrnl"/>
    <w:basedOn w:val="DefaultParagraphFont"/>
    <w:rsid w:val="000C6CBC"/>
  </w:style>
  <w:style w:type="character" w:customStyle="1" w:styleId="highlight2">
    <w:name w:val="highlight2"/>
    <w:basedOn w:val="DefaultParagraphFont"/>
    <w:rsid w:val="000C6CBC"/>
  </w:style>
  <w:style w:type="character" w:customStyle="1" w:styleId="UnresolvedMention">
    <w:name w:val="Unresolved Mention"/>
    <w:basedOn w:val="DefaultParagraphFont"/>
    <w:uiPriority w:val="99"/>
    <w:semiHidden/>
    <w:rsid w:val="000C6CBC"/>
    <w:rPr>
      <w:color w:val="808080"/>
      <w:shd w:val="clear" w:color="auto" w:fill="E6E6E6"/>
    </w:rPr>
  </w:style>
  <w:style w:type="table" w:styleId="TableColumns5">
    <w:name w:val="Table Columns 5"/>
    <w:basedOn w:val="TableNormal"/>
    <w:semiHidden/>
    <w:unhideWhenUsed/>
    <w:rsid w:val="000C6CBC"/>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
    <w:name w:val="Table Grid1"/>
    <w:basedOn w:val="TableNormal"/>
    <w:next w:val="TableGrid"/>
    <w:uiPriority w:val="59"/>
    <w:rsid w:val="000C6CBC"/>
    <w:pPr>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
    <w:name w:val="Standard Table"/>
    <w:basedOn w:val="TableNormal"/>
    <w:rsid w:val="000C6CBC"/>
    <w:rPr>
      <w:rFonts w:ascii="Arial" w:hAnsi="Arial"/>
    </w:rPr>
    <w:tblPr>
      <w:tblInd w:w="0" w:type="nil"/>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Instructions">
    <w:name w:val="Instructions"/>
    <w:basedOn w:val="PBSbullets"/>
    <w:uiPriority w:val="99"/>
    <w:rsid w:val="000C6CBC"/>
    <w:pPr>
      <w:pBdr>
        <w:top w:val="single" w:sz="4" w:space="1" w:color="auto"/>
        <w:left w:val="single" w:sz="4" w:space="4" w:color="auto"/>
        <w:bottom w:val="single" w:sz="4" w:space="1" w:color="auto"/>
        <w:right w:val="single" w:sz="4" w:space="4" w:color="auto"/>
      </w:pBdr>
      <w:snapToGrid w:val="0"/>
      <w:spacing w:line="240" w:lineRule="auto"/>
      <w:jc w:val="left"/>
    </w:pPr>
    <w:rPr>
      <w:i/>
    </w:rPr>
  </w:style>
  <w:style w:type="paragraph" w:customStyle="1" w:styleId="SmallTableText">
    <w:name w:val="Small Table Text"/>
    <w:basedOn w:val="TableText0"/>
    <w:uiPriority w:val="99"/>
    <w:rsid w:val="000C6CBC"/>
    <w:pPr>
      <w:keepNext w:val="0"/>
      <w:spacing w:before="40" w:after="40"/>
      <w:ind w:left="-57"/>
    </w:pPr>
    <w:rPr>
      <w:rFonts w:eastAsia="Calibri" w:cs="Times New Roman"/>
      <w:bCs w:val="0"/>
      <w:color w:val="000000"/>
      <w:sz w:val="19"/>
      <w:szCs w:val="22"/>
      <w:lang w:val="en-US" w:eastAsia="en-US"/>
    </w:rPr>
  </w:style>
  <w:style w:type="numbering" w:customStyle="1" w:styleId="StylePBS">
    <w:name w:val="Style PBS"/>
    <w:uiPriority w:val="99"/>
    <w:rsid w:val="000C6CBC"/>
    <w:pPr>
      <w:numPr>
        <w:numId w:val="16"/>
      </w:numPr>
    </w:pPr>
  </w:style>
  <w:style w:type="character" w:styleId="IntenseReference">
    <w:name w:val="Intense Reference"/>
    <w:basedOn w:val="DefaultParagraphFont"/>
    <w:uiPriority w:val="68"/>
    <w:rsid w:val="000C6CB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74267199">
      <w:bodyDiv w:val="1"/>
      <w:marLeft w:val="0"/>
      <w:marRight w:val="0"/>
      <w:marTop w:val="0"/>
      <w:marBottom w:val="0"/>
      <w:divBdr>
        <w:top w:val="none" w:sz="0" w:space="0" w:color="auto"/>
        <w:left w:val="none" w:sz="0" w:space="0" w:color="auto"/>
        <w:bottom w:val="none" w:sz="0" w:space="0" w:color="auto"/>
        <w:right w:val="none" w:sz="0" w:space="0" w:color="auto"/>
      </w:divBdr>
    </w:div>
    <w:div w:id="180436892">
      <w:bodyDiv w:val="1"/>
      <w:marLeft w:val="0"/>
      <w:marRight w:val="0"/>
      <w:marTop w:val="0"/>
      <w:marBottom w:val="0"/>
      <w:divBdr>
        <w:top w:val="none" w:sz="0" w:space="0" w:color="auto"/>
        <w:left w:val="none" w:sz="0" w:space="0" w:color="auto"/>
        <w:bottom w:val="none" w:sz="0" w:space="0" w:color="auto"/>
        <w:right w:val="none" w:sz="0" w:space="0" w:color="auto"/>
      </w:divBdr>
    </w:div>
    <w:div w:id="267588951">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01890777">
      <w:bodyDiv w:val="1"/>
      <w:marLeft w:val="0"/>
      <w:marRight w:val="0"/>
      <w:marTop w:val="0"/>
      <w:marBottom w:val="0"/>
      <w:divBdr>
        <w:top w:val="none" w:sz="0" w:space="0" w:color="auto"/>
        <w:left w:val="none" w:sz="0" w:space="0" w:color="auto"/>
        <w:bottom w:val="none" w:sz="0" w:space="0" w:color="auto"/>
        <w:right w:val="none" w:sz="0" w:space="0" w:color="auto"/>
      </w:divBdr>
      <w:divsChild>
        <w:div w:id="1730423720">
          <w:marLeft w:val="0"/>
          <w:marRight w:val="0"/>
          <w:marTop w:val="0"/>
          <w:marBottom w:val="0"/>
          <w:divBdr>
            <w:top w:val="none" w:sz="0" w:space="0" w:color="auto"/>
            <w:left w:val="none" w:sz="0" w:space="0" w:color="auto"/>
            <w:bottom w:val="none" w:sz="0" w:space="0" w:color="auto"/>
            <w:right w:val="none" w:sz="0" w:space="0" w:color="auto"/>
          </w:divBdr>
          <w:divsChild>
            <w:div w:id="510608558">
              <w:marLeft w:val="0"/>
              <w:marRight w:val="0"/>
              <w:marTop w:val="0"/>
              <w:marBottom w:val="0"/>
              <w:divBdr>
                <w:top w:val="none" w:sz="0" w:space="0" w:color="auto"/>
                <w:left w:val="none" w:sz="0" w:space="0" w:color="auto"/>
                <w:bottom w:val="none" w:sz="0" w:space="0" w:color="auto"/>
                <w:right w:val="none" w:sz="0" w:space="0" w:color="auto"/>
              </w:divBdr>
              <w:divsChild>
                <w:div w:id="20721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8147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6984178">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91830376">
      <w:bodyDiv w:val="1"/>
      <w:marLeft w:val="0"/>
      <w:marRight w:val="0"/>
      <w:marTop w:val="0"/>
      <w:marBottom w:val="0"/>
      <w:divBdr>
        <w:top w:val="none" w:sz="0" w:space="0" w:color="auto"/>
        <w:left w:val="none" w:sz="0" w:space="0" w:color="auto"/>
        <w:bottom w:val="none" w:sz="0" w:space="0" w:color="auto"/>
        <w:right w:val="none" w:sz="0" w:space="0" w:color="auto"/>
      </w:divBdr>
    </w:div>
    <w:div w:id="1076591819">
      <w:bodyDiv w:val="1"/>
      <w:marLeft w:val="0"/>
      <w:marRight w:val="0"/>
      <w:marTop w:val="0"/>
      <w:marBottom w:val="0"/>
      <w:divBdr>
        <w:top w:val="none" w:sz="0" w:space="0" w:color="auto"/>
        <w:left w:val="none" w:sz="0" w:space="0" w:color="auto"/>
        <w:bottom w:val="none" w:sz="0" w:space="0" w:color="auto"/>
        <w:right w:val="none" w:sz="0" w:space="0" w:color="auto"/>
      </w:divBdr>
    </w:div>
    <w:div w:id="1159927480">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39234835">
      <w:bodyDiv w:val="1"/>
      <w:marLeft w:val="0"/>
      <w:marRight w:val="0"/>
      <w:marTop w:val="0"/>
      <w:marBottom w:val="0"/>
      <w:divBdr>
        <w:top w:val="none" w:sz="0" w:space="0" w:color="auto"/>
        <w:left w:val="none" w:sz="0" w:space="0" w:color="auto"/>
        <w:bottom w:val="none" w:sz="0" w:space="0" w:color="auto"/>
        <w:right w:val="none" w:sz="0" w:space="0" w:color="auto"/>
      </w:divBdr>
    </w:div>
    <w:div w:id="1344287152">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3997474">
      <w:bodyDiv w:val="1"/>
      <w:marLeft w:val="0"/>
      <w:marRight w:val="0"/>
      <w:marTop w:val="0"/>
      <w:marBottom w:val="0"/>
      <w:divBdr>
        <w:top w:val="none" w:sz="0" w:space="0" w:color="auto"/>
        <w:left w:val="none" w:sz="0" w:space="0" w:color="auto"/>
        <w:bottom w:val="none" w:sz="0" w:space="0" w:color="auto"/>
        <w:right w:val="none" w:sz="0" w:space="0" w:color="auto"/>
      </w:divBdr>
    </w:div>
    <w:div w:id="1575696972">
      <w:bodyDiv w:val="1"/>
      <w:marLeft w:val="0"/>
      <w:marRight w:val="0"/>
      <w:marTop w:val="0"/>
      <w:marBottom w:val="0"/>
      <w:divBdr>
        <w:top w:val="none" w:sz="0" w:space="0" w:color="auto"/>
        <w:left w:val="none" w:sz="0" w:space="0" w:color="auto"/>
        <w:bottom w:val="none" w:sz="0" w:space="0" w:color="auto"/>
        <w:right w:val="none" w:sz="0" w:space="0" w:color="auto"/>
      </w:divBdr>
    </w:div>
    <w:div w:id="1595552569">
      <w:bodyDiv w:val="1"/>
      <w:marLeft w:val="0"/>
      <w:marRight w:val="0"/>
      <w:marTop w:val="0"/>
      <w:marBottom w:val="0"/>
      <w:divBdr>
        <w:top w:val="none" w:sz="0" w:space="0" w:color="auto"/>
        <w:left w:val="none" w:sz="0" w:space="0" w:color="auto"/>
        <w:bottom w:val="none" w:sz="0" w:space="0" w:color="auto"/>
        <w:right w:val="none" w:sz="0" w:space="0" w:color="auto"/>
      </w:divBdr>
    </w:div>
    <w:div w:id="162018350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7274820">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4721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24D4E-19B9-42B3-9309-C185A773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4779</Words>
  <Characters>27708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2021-06-29T06:06:00Z</dcterms:created>
  <dcterms:modified xsi:type="dcterms:W3CDTF">2021-06-29T06:06:00Z</dcterms:modified>
</cp:coreProperties>
</file>