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E5EEA" w14:textId="77777777" w:rsidR="00BF27A0" w:rsidRPr="007F7A57" w:rsidRDefault="00624D55" w:rsidP="005E0D82">
      <w:pPr>
        <w:pStyle w:val="1MainTitle"/>
        <w:jc w:val="left"/>
        <w:rPr>
          <w:rFonts w:eastAsia="Calibri"/>
          <w:lang w:eastAsia="en-US"/>
        </w:rPr>
      </w:pPr>
      <w:bookmarkStart w:id="0" w:name="_GoBack"/>
      <w:bookmarkEnd w:id="0"/>
      <w:r w:rsidRPr="007F7A57">
        <w:rPr>
          <w:rFonts w:eastAsia="Calibri"/>
          <w:lang w:eastAsia="en-US"/>
        </w:rPr>
        <w:t>5</w:t>
      </w:r>
      <w:r w:rsidR="00BF27A0" w:rsidRPr="007F7A57">
        <w:rPr>
          <w:rFonts w:eastAsia="Calibri"/>
          <w:lang w:eastAsia="en-US"/>
        </w:rPr>
        <w:t>.</w:t>
      </w:r>
      <w:r w:rsidR="008C4C59" w:rsidRPr="007F7A57">
        <w:rPr>
          <w:rFonts w:eastAsia="Calibri"/>
          <w:lang w:eastAsia="en-US"/>
        </w:rPr>
        <w:t>13</w:t>
      </w:r>
      <w:r w:rsidRPr="007F7A57">
        <w:rPr>
          <w:rFonts w:eastAsia="Calibri"/>
          <w:lang w:eastAsia="en-US"/>
        </w:rPr>
        <w:tab/>
        <w:t>IB</w:t>
      </w:r>
      <w:r w:rsidR="00842DED" w:rsidRPr="007F7A57">
        <w:rPr>
          <w:rFonts w:eastAsia="Calibri"/>
          <w:lang w:eastAsia="en-US"/>
        </w:rPr>
        <w:t>R</w:t>
      </w:r>
      <w:r w:rsidRPr="007F7A57">
        <w:rPr>
          <w:rFonts w:eastAsia="Calibri"/>
          <w:lang w:eastAsia="en-US"/>
        </w:rPr>
        <w:t>UTINIB</w:t>
      </w:r>
      <w:r w:rsidR="00BF27A0" w:rsidRPr="007F7A57">
        <w:rPr>
          <w:rFonts w:eastAsia="Calibri"/>
          <w:lang w:eastAsia="en-US"/>
        </w:rPr>
        <w:t>,</w:t>
      </w:r>
      <w:r w:rsidR="00F82E5C" w:rsidRPr="007F7A57">
        <w:rPr>
          <w:rFonts w:eastAsia="Calibri"/>
          <w:lang w:eastAsia="en-US"/>
        </w:rPr>
        <w:t xml:space="preserve"> </w:t>
      </w:r>
      <w:r w:rsidR="005E0D82" w:rsidRPr="007F7A57">
        <w:rPr>
          <w:rFonts w:eastAsia="Calibri"/>
          <w:lang w:eastAsia="en-US"/>
        </w:rPr>
        <w:br/>
      </w:r>
      <w:r w:rsidR="00ED471D" w:rsidRPr="007F7A57">
        <w:rPr>
          <w:rFonts w:eastAsia="Calibri"/>
          <w:lang w:eastAsia="en-US"/>
        </w:rPr>
        <w:t xml:space="preserve">Tablet </w:t>
      </w:r>
      <w:r w:rsidRPr="007F7A57">
        <w:rPr>
          <w:rFonts w:eastAsia="Calibri"/>
          <w:lang w:eastAsia="en-US"/>
        </w:rPr>
        <w:t>140 mg, 280 mg, 420 mg and 560 mg</w:t>
      </w:r>
      <w:r w:rsidR="00BF27A0" w:rsidRPr="007F7A57">
        <w:rPr>
          <w:rFonts w:eastAsia="Calibri"/>
          <w:lang w:eastAsia="en-US"/>
        </w:rPr>
        <w:t>,</w:t>
      </w:r>
      <w:r w:rsidR="005E0D82" w:rsidRPr="007F7A57">
        <w:rPr>
          <w:rFonts w:eastAsia="Calibri"/>
          <w:lang w:eastAsia="en-US"/>
        </w:rPr>
        <w:br/>
      </w:r>
      <w:r w:rsidR="007A427F" w:rsidRPr="007F7A57">
        <w:rPr>
          <w:rFonts w:eastAsia="Calibri"/>
          <w:lang w:eastAsia="en-US"/>
        </w:rPr>
        <w:t>Imbruvica®</w:t>
      </w:r>
      <w:r w:rsidR="00BF27A0" w:rsidRPr="007F7A57">
        <w:rPr>
          <w:rFonts w:eastAsia="Calibri"/>
          <w:lang w:eastAsia="en-US"/>
        </w:rPr>
        <w:t>,</w:t>
      </w:r>
      <w:r w:rsidR="005E0D82" w:rsidRPr="007F7A57">
        <w:rPr>
          <w:rFonts w:eastAsia="Calibri"/>
          <w:lang w:eastAsia="en-US"/>
        </w:rPr>
        <w:br/>
      </w:r>
      <w:r w:rsidRPr="007F7A57">
        <w:rPr>
          <w:rFonts w:eastAsia="Calibri"/>
          <w:lang w:eastAsia="en-US"/>
        </w:rPr>
        <w:t>Janssen-</w:t>
      </w:r>
      <w:proofErr w:type="spellStart"/>
      <w:r w:rsidRPr="007F7A57">
        <w:rPr>
          <w:rFonts w:eastAsia="Calibri"/>
          <w:lang w:eastAsia="en-US"/>
        </w:rPr>
        <w:t>Cilag</w:t>
      </w:r>
      <w:proofErr w:type="spellEnd"/>
      <w:r w:rsidRPr="007F7A57">
        <w:rPr>
          <w:rFonts w:eastAsia="Calibri"/>
          <w:lang w:eastAsia="en-US"/>
        </w:rPr>
        <w:t xml:space="preserve"> Pty Ltd </w:t>
      </w:r>
      <w:r w:rsidR="00BF27A0" w:rsidRPr="007F7A57">
        <w:rPr>
          <w:rFonts w:eastAsia="Calibri"/>
          <w:lang w:eastAsia="en-US"/>
        </w:rPr>
        <w:t xml:space="preserve"> </w:t>
      </w:r>
    </w:p>
    <w:p w14:paraId="044C0B3B" w14:textId="77777777" w:rsidR="008A50F1" w:rsidRPr="007F7A57" w:rsidRDefault="00CE10C4" w:rsidP="008F0213">
      <w:pPr>
        <w:pStyle w:val="2-SectionHeading"/>
      </w:pPr>
      <w:r w:rsidRPr="007F7A57">
        <w:t xml:space="preserve">Purpose of </w:t>
      </w:r>
      <w:r w:rsidR="0004240E" w:rsidRPr="007F7A57">
        <w:t>Application</w:t>
      </w:r>
      <w:r w:rsidR="00034905" w:rsidRPr="007F7A57">
        <w:t xml:space="preserve"> </w:t>
      </w:r>
    </w:p>
    <w:p w14:paraId="74579033" w14:textId="77777777" w:rsidR="001F1A06" w:rsidRPr="007F7A57" w:rsidRDefault="001F1A06" w:rsidP="00FF5330">
      <w:pPr>
        <w:pStyle w:val="3Bodytext"/>
        <w:ind w:left="709" w:hanging="709"/>
        <w:jc w:val="both"/>
      </w:pPr>
      <w:r w:rsidRPr="007F7A57">
        <w:t xml:space="preserve">The minor submission requested the listing of ibrutinib </w:t>
      </w:r>
      <w:r w:rsidR="00853D5D" w:rsidRPr="007F7A57">
        <w:t xml:space="preserve">(Imbruvica®) </w:t>
      </w:r>
      <w:r w:rsidRPr="007F7A57">
        <w:t>140 mg, 280 mg, 420 mg and 560 mg tablets under the same conditions as the currently listed ibrutinib 140 mg capsules.</w:t>
      </w:r>
      <w:r w:rsidRPr="007F7A57">
        <w:rPr>
          <w:snapToGrid w:val="0"/>
        </w:rPr>
        <w:t xml:space="preserve"> </w:t>
      </w:r>
    </w:p>
    <w:p w14:paraId="5E43F674" w14:textId="77777777" w:rsidR="00EF0AAB" w:rsidRPr="007F7A57" w:rsidRDefault="00EF0AAB" w:rsidP="006F0A71">
      <w:pPr>
        <w:pStyle w:val="2-SectionHeading"/>
      </w:pPr>
      <w:r w:rsidRPr="007F7A57">
        <w:t>Background</w:t>
      </w:r>
      <w:r w:rsidR="00F65D31" w:rsidRPr="007F7A57">
        <w:t xml:space="preserve"> and current situation</w:t>
      </w:r>
    </w:p>
    <w:p w14:paraId="705298C7" w14:textId="77777777" w:rsidR="00EF0AAB" w:rsidRPr="007F7A57" w:rsidRDefault="00EF0AAB" w:rsidP="00EF0AAB">
      <w:pPr>
        <w:pStyle w:val="4-SubsectionHeading"/>
      </w:pPr>
      <w:r w:rsidRPr="007F7A57">
        <w:t xml:space="preserve">Registration status </w:t>
      </w:r>
    </w:p>
    <w:p w14:paraId="2BBC05ED" w14:textId="77777777" w:rsidR="007826D8" w:rsidRPr="007F7A57" w:rsidRDefault="00EF0AAB" w:rsidP="00FF5330">
      <w:pPr>
        <w:pStyle w:val="3Bodytext"/>
        <w:ind w:left="709" w:hanging="709"/>
        <w:jc w:val="both"/>
      </w:pPr>
      <w:r w:rsidRPr="007F7A57">
        <w:t xml:space="preserve">Ibrutinib </w:t>
      </w:r>
      <w:r w:rsidR="007826D8" w:rsidRPr="007F7A57">
        <w:t>140</w:t>
      </w:r>
      <w:r w:rsidR="001F1A06" w:rsidRPr="007F7A57">
        <w:t xml:space="preserve"> </w:t>
      </w:r>
      <w:r w:rsidR="007826D8" w:rsidRPr="007F7A57">
        <w:t xml:space="preserve">mg </w:t>
      </w:r>
      <w:r w:rsidR="001F1A06" w:rsidRPr="007F7A57">
        <w:t xml:space="preserve">capsules </w:t>
      </w:r>
      <w:r w:rsidR="007826D8" w:rsidRPr="007F7A57">
        <w:t>were</w:t>
      </w:r>
      <w:r w:rsidRPr="007F7A57">
        <w:t xml:space="preserve"> approved by the TGA on 20 April 2015</w:t>
      </w:r>
      <w:r w:rsidR="00A80C46" w:rsidRPr="007F7A57">
        <w:t xml:space="preserve">. </w:t>
      </w:r>
      <w:r w:rsidR="007826D8" w:rsidRPr="007F7A57">
        <w:t>Ibrutinib 140</w:t>
      </w:r>
      <w:r w:rsidR="009B7F04" w:rsidRPr="007F7A57">
        <w:t> </w:t>
      </w:r>
      <w:r w:rsidR="007826D8" w:rsidRPr="007F7A57">
        <w:t>mg, 280</w:t>
      </w:r>
      <w:r w:rsidR="005F358A" w:rsidRPr="007F7A57">
        <w:t xml:space="preserve"> </w:t>
      </w:r>
      <w:r w:rsidR="007826D8" w:rsidRPr="007F7A57">
        <w:t>mg, 420</w:t>
      </w:r>
      <w:r w:rsidR="005F358A" w:rsidRPr="007F7A57">
        <w:t xml:space="preserve"> </w:t>
      </w:r>
      <w:r w:rsidR="007826D8" w:rsidRPr="007F7A57">
        <w:t>mg and 560</w:t>
      </w:r>
      <w:r w:rsidR="00D97FC4" w:rsidRPr="007F7A57">
        <w:t xml:space="preserve"> </w:t>
      </w:r>
      <w:r w:rsidR="009A5591" w:rsidRPr="007F7A57">
        <w:t>mg</w:t>
      </w:r>
      <w:r w:rsidR="005F358A" w:rsidRPr="007F7A57">
        <w:t xml:space="preserve"> tablets</w:t>
      </w:r>
      <w:r w:rsidR="009A5591" w:rsidRPr="007F7A57">
        <w:t xml:space="preserve"> were </w:t>
      </w:r>
      <w:r w:rsidR="00DE06CB" w:rsidRPr="007F7A57">
        <w:t>approved by the TGA</w:t>
      </w:r>
      <w:r w:rsidR="009A5591" w:rsidRPr="007F7A57">
        <w:t xml:space="preserve"> o</w:t>
      </w:r>
      <w:r w:rsidR="007826D8" w:rsidRPr="007F7A57">
        <w:t xml:space="preserve">n </w:t>
      </w:r>
      <w:r w:rsidR="009A5591" w:rsidRPr="007F7A57">
        <w:t>4</w:t>
      </w:r>
      <w:r w:rsidR="00AB72D5" w:rsidRPr="007F7A57">
        <w:t> </w:t>
      </w:r>
      <w:r w:rsidR="007826D8" w:rsidRPr="007F7A57">
        <w:t>August</w:t>
      </w:r>
      <w:r w:rsidR="00DE06CB" w:rsidRPr="007F7A57">
        <w:t> </w:t>
      </w:r>
      <w:r w:rsidR="007826D8" w:rsidRPr="007F7A57">
        <w:t xml:space="preserve">2020. The TGA accepted </w:t>
      </w:r>
      <w:r w:rsidR="00E47D33" w:rsidRPr="007F7A57">
        <w:t>i</w:t>
      </w:r>
      <w:r w:rsidR="007826D8" w:rsidRPr="007F7A57">
        <w:t xml:space="preserve">brutinib tablets as bioequivalent to the currently available capsules. </w:t>
      </w:r>
    </w:p>
    <w:p w14:paraId="673C23D8" w14:textId="77777777" w:rsidR="00EF0AAB" w:rsidRPr="007F7A57" w:rsidRDefault="00EF0AAB" w:rsidP="00300CD7">
      <w:pPr>
        <w:pStyle w:val="3Bodytext"/>
        <w:ind w:left="709" w:hanging="709"/>
        <w:jc w:val="both"/>
      </w:pPr>
      <w:r w:rsidRPr="007F7A57">
        <w:t>The current TGA indications</w:t>
      </w:r>
      <w:r w:rsidR="007826D8" w:rsidRPr="007F7A57">
        <w:t xml:space="preserve"> of ibrutinib</w:t>
      </w:r>
      <w:r w:rsidRPr="007F7A57">
        <w:t xml:space="preserve"> </w:t>
      </w:r>
      <w:r w:rsidR="00ED471D" w:rsidRPr="007F7A57">
        <w:t xml:space="preserve">(tablets and capsules) </w:t>
      </w:r>
      <w:r w:rsidRPr="007F7A57">
        <w:t xml:space="preserve">are for: </w:t>
      </w:r>
    </w:p>
    <w:p w14:paraId="09381201" w14:textId="77777777" w:rsidR="00CB4F2C" w:rsidRPr="007F7A57" w:rsidRDefault="00EF0AAB" w:rsidP="00300CD7">
      <w:pPr>
        <w:pStyle w:val="3Bodytext"/>
        <w:numPr>
          <w:ilvl w:val="0"/>
          <w:numId w:val="19"/>
        </w:numPr>
        <w:jc w:val="both"/>
      </w:pPr>
      <w:r w:rsidRPr="007F7A57">
        <w:t xml:space="preserve">patients with </w:t>
      </w:r>
      <w:r w:rsidR="00701550" w:rsidRPr="007F7A57">
        <w:t>mantle cell lymphoma (</w:t>
      </w:r>
      <w:r w:rsidRPr="007F7A57">
        <w:t>MCL</w:t>
      </w:r>
      <w:r w:rsidR="00701550" w:rsidRPr="007F7A57">
        <w:t>)</w:t>
      </w:r>
      <w:r w:rsidRPr="007F7A57">
        <w:t xml:space="preserve"> who have received at least one prior therapy </w:t>
      </w:r>
    </w:p>
    <w:p w14:paraId="47175F7E" w14:textId="77777777" w:rsidR="00EF0AAB" w:rsidRPr="007F7A57" w:rsidRDefault="00EF0AAB" w:rsidP="00300CD7">
      <w:pPr>
        <w:pStyle w:val="3Bodytext"/>
        <w:numPr>
          <w:ilvl w:val="0"/>
          <w:numId w:val="19"/>
        </w:numPr>
        <w:jc w:val="both"/>
      </w:pPr>
      <w:r w:rsidRPr="007F7A57">
        <w:t xml:space="preserve">adult patients with </w:t>
      </w:r>
      <w:r w:rsidR="00701550" w:rsidRPr="007F7A57">
        <w:t>chronic lymphocytic leukaemia or small lymphocytic lymphoma (</w:t>
      </w:r>
      <w:r w:rsidRPr="007F7A57">
        <w:t>CLL/SLL</w:t>
      </w:r>
      <w:r w:rsidR="00701550" w:rsidRPr="007F7A57">
        <w:t>)</w:t>
      </w:r>
      <w:r w:rsidRPr="007F7A57">
        <w:t xml:space="preserve"> who have received at least one prior therapy, or adult patients with previously untreated CLL/SLL </w:t>
      </w:r>
    </w:p>
    <w:p w14:paraId="66B74847" w14:textId="77777777" w:rsidR="00CB4F2C" w:rsidRPr="007F7A57" w:rsidRDefault="00EF0AAB" w:rsidP="00300CD7">
      <w:pPr>
        <w:pStyle w:val="3Bodytext"/>
        <w:numPr>
          <w:ilvl w:val="0"/>
          <w:numId w:val="19"/>
        </w:numPr>
        <w:jc w:val="both"/>
      </w:pPr>
      <w:r w:rsidRPr="007F7A57">
        <w:t>patients with CLL/SLL with del17p</w:t>
      </w:r>
    </w:p>
    <w:p w14:paraId="205CAE07" w14:textId="77777777" w:rsidR="00EF0AAB" w:rsidRPr="007F7A57" w:rsidRDefault="00EF0AAB" w:rsidP="00300CD7">
      <w:pPr>
        <w:pStyle w:val="3Bodytext"/>
        <w:numPr>
          <w:ilvl w:val="0"/>
          <w:numId w:val="19"/>
        </w:numPr>
        <w:jc w:val="both"/>
      </w:pPr>
      <w:proofErr w:type="gramStart"/>
      <w:r w:rsidRPr="007F7A57">
        <w:t>adult</w:t>
      </w:r>
      <w:proofErr w:type="gramEnd"/>
      <w:r w:rsidRPr="007F7A57">
        <w:t xml:space="preserve"> patients with </w:t>
      </w:r>
      <w:proofErr w:type="spellStart"/>
      <w:r w:rsidRPr="007F7A57">
        <w:t>Waldenstrom’s</w:t>
      </w:r>
      <w:proofErr w:type="spellEnd"/>
      <w:r w:rsidRPr="007F7A57">
        <w:t xml:space="preserve"> </w:t>
      </w:r>
      <w:proofErr w:type="spellStart"/>
      <w:r w:rsidRPr="007F7A57">
        <w:t>macroglobulinemia</w:t>
      </w:r>
      <w:proofErr w:type="spellEnd"/>
      <w:r w:rsidRPr="007F7A57">
        <w:t xml:space="preserve"> who have received at least one prior therapy, or in first-line treatment for patients unsuitable for combination chemo-immunotherapy.</w:t>
      </w:r>
    </w:p>
    <w:p w14:paraId="1E8CFB0B" w14:textId="77777777" w:rsidR="00A01432" w:rsidRPr="007F7A57" w:rsidRDefault="00A01432" w:rsidP="00C10970">
      <w:pPr>
        <w:pStyle w:val="4-SubsectionHeading"/>
      </w:pPr>
      <w:r w:rsidRPr="007F7A57">
        <w:t xml:space="preserve">Previous PBAC consideration </w:t>
      </w:r>
    </w:p>
    <w:p w14:paraId="218786D3" w14:textId="77777777" w:rsidR="0024161F" w:rsidRPr="007F7A57" w:rsidRDefault="0024161F" w:rsidP="00300CD7">
      <w:pPr>
        <w:pStyle w:val="3Bodytext"/>
        <w:ind w:left="709" w:hanging="709"/>
        <w:jc w:val="both"/>
      </w:pPr>
      <w:r w:rsidRPr="007F7A57">
        <w:t xml:space="preserve">Ibrutinib </w:t>
      </w:r>
      <w:r w:rsidR="00BF4615" w:rsidRPr="007F7A57">
        <w:t>140 mg</w:t>
      </w:r>
      <w:r w:rsidR="00C10970" w:rsidRPr="007F7A57">
        <w:t xml:space="preserve"> capsules</w:t>
      </w:r>
      <w:r w:rsidR="00BF4615" w:rsidRPr="007F7A57">
        <w:t xml:space="preserve"> </w:t>
      </w:r>
      <w:r w:rsidR="00C10970" w:rsidRPr="007F7A57">
        <w:t xml:space="preserve">were </w:t>
      </w:r>
      <w:r w:rsidRPr="007F7A57">
        <w:t xml:space="preserve">listed on the PBS on 1 December 2017 </w:t>
      </w:r>
      <w:r w:rsidR="00BF4615" w:rsidRPr="007F7A57">
        <w:t xml:space="preserve">for </w:t>
      </w:r>
      <w:r w:rsidR="007152B0" w:rsidRPr="007F7A57">
        <w:t>relapsing remitting (</w:t>
      </w:r>
      <w:r w:rsidRPr="007F7A57">
        <w:t>RR</w:t>
      </w:r>
      <w:r w:rsidR="007152B0" w:rsidRPr="007F7A57">
        <w:t>)</w:t>
      </w:r>
      <w:r w:rsidRPr="007F7A57">
        <w:t xml:space="preserve"> CLL/SLL and </w:t>
      </w:r>
      <w:r w:rsidR="00BF4615" w:rsidRPr="007F7A57">
        <w:t xml:space="preserve">on </w:t>
      </w:r>
      <w:r w:rsidRPr="007F7A57">
        <w:t xml:space="preserve">1 August 2018 for RR MCL. </w:t>
      </w:r>
    </w:p>
    <w:p w14:paraId="674C1E79" w14:textId="77777777" w:rsidR="0024161F" w:rsidRPr="007F7A57" w:rsidRDefault="00BF4615" w:rsidP="00300CD7">
      <w:pPr>
        <w:pStyle w:val="3Bodytext"/>
        <w:ind w:left="709" w:hanging="709"/>
        <w:jc w:val="both"/>
      </w:pPr>
      <w:r w:rsidRPr="007F7A57">
        <w:t>At</w:t>
      </w:r>
      <w:r w:rsidR="0024161F" w:rsidRPr="007F7A57">
        <w:t xml:space="preserve"> its November 2019 meeting, the PBAC recommended listing ibrutinib </w:t>
      </w:r>
      <w:r w:rsidR="00D12B21" w:rsidRPr="007F7A57">
        <w:t xml:space="preserve">capsules </w:t>
      </w:r>
      <w:r w:rsidR="0024161F" w:rsidRPr="007F7A57">
        <w:t xml:space="preserve">for first line treatment of CLL/SLL and MCL. </w:t>
      </w:r>
      <w:r w:rsidR="00A178FB" w:rsidRPr="007F7A57">
        <w:t>The PBAC noted that t</w:t>
      </w:r>
      <w:r w:rsidR="0024161F" w:rsidRPr="007F7A57">
        <w:t>his recommendation has not</w:t>
      </w:r>
      <w:r w:rsidR="00C10970" w:rsidRPr="007F7A57">
        <w:t xml:space="preserve"> yet</w:t>
      </w:r>
      <w:r w:rsidR="0024161F" w:rsidRPr="007F7A57">
        <w:t xml:space="preserve"> been implemented. </w:t>
      </w:r>
    </w:p>
    <w:p w14:paraId="6E39EF48" w14:textId="77777777" w:rsidR="007D7B52" w:rsidRPr="007F7A57" w:rsidRDefault="00153C2C" w:rsidP="00300CD7">
      <w:pPr>
        <w:pStyle w:val="3Bodytext"/>
        <w:ind w:left="709" w:hanging="709"/>
        <w:jc w:val="both"/>
      </w:pPr>
      <w:r w:rsidRPr="007F7A57">
        <w:t>Ibrutinib in tablet form has not been considered by the PBAC</w:t>
      </w:r>
      <w:r w:rsidR="00D12B21" w:rsidRPr="007F7A57">
        <w:t xml:space="preserve">. </w:t>
      </w:r>
    </w:p>
    <w:p w14:paraId="3F9D8981" w14:textId="77777777" w:rsidR="008218C0" w:rsidRPr="007F7A57" w:rsidRDefault="008218C0" w:rsidP="00300CD7">
      <w:pPr>
        <w:pStyle w:val="3Bodytext"/>
        <w:numPr>
          <w:ilvl w:val="0"/>
          <w:numId w:val="0"/>
        </w:numPr>
        <w:ind w:left="709"/>
        <w:jc w:val="both"/>
        <w:rPr>
          <w:i/>
        </w:rPr>
      </w:pPr>
      <w:r w:rsidRPr="007F7A57">
        <w:rPr>
          <w:i/>
        </w:rPr>
        <w:t>For more deta</w:t>
      </w:r>
      <w:r w:rsidR="003D1F9C" w:rsidRPr="007F7A57">
        <w:rPr>
          <w:i/>
        </w:rPr>
        <w:t>il on PBAC’s view, see section 6</w:t>
      </w:r>
      <w:r w:rsidRPr="007F7A57">
        <w:rPr>
          <w:i/>
        </w:rPr>
        <w:t xml:space="preserve"> PBAC outcome.</w:t>
      </w:r>
    </w:p>
    <w:p w14:paraId="19B0E685" w14:textId="77777777" w:rsidR="00B17EE5" w:rsidRPr="007F7A57" w:rsidRDefault="00B17EE5" w:rsidP="00917D69">
      <w:pPr>
        <w:pStyle w:val="2-SectionHeading"/>
      </w:pPr>
      <w:r w:rsidRPr="007F7A57">
        <w:lastRenderedPageBreak/>
        <w:t>Requested listing</w:t>
      </w:r>
    </w:p>
    <w:p w14:paraId="328828D3" w14:textId="77777777" w:rsidR="00ED471D" w:rsidRPr="007F7A57" w:rsidRDefault="00B17EE5" w:rsidP="00300CD7">
      <w:pPr>
        <w:pStyle w:val="3Bodytext"/>
        <w:jc w:val="both"/>
      </w:pPr>
      <w:r w:rsidRPr="007F7A57">
        <w:t xml:space="preserve">The submission requested </w:t>
      </w:r>
      <w:r w:rsidR="008C76BE" w:rsidRPr="007F7A57">
        <w:t>the same restriction f</w:t>
      </w:r>
      <w:r w:rsidR="00B245AF" w:rsidRPr="007F7A57">
        <w:t xml:space="preserve">or ibrutinib 140 mg, 280 mg, 420 mg </w:t>
      </w:r>
      <w:r w:rsidR="00AE164A" w:rsidRPr="007F7A57">
        <w:t xml:space="preserve">tablets </w:t>
      </w:r>
      <w:r w:rsidR="00B245AF" w:rsidRPr="007F7A57">
        <w:t>as the existing listings for ibrutinib capsules</w:t>
      </w:r>
      <w:r w:rsidR="00A8278E" w:rsidRPr="007F7A57">
        <w:t xml:space="preserve"> </w:t>
      </w:r>
      <w:r w:rsidR="00770375" w:rsidRPr="007F7A57">
        <w:t xml:space="preserve">for CLL/SLL and MCL </w:t>
      </w:r>
      <w:r w:rsidR="00A8278E" w:rsidRPr="007F7A57">
        <w:t>(PBS item codes 11419B and 11213E)</w:t>
      </w:r>
      <w:r w:rsidR="00B245AF" w:rsidRPr="007F7A57">
        <w:t xml:space="preserve">. </w:t>
      </w:r>
      <w:r w:rsidR="007E49FC" w:rsidRPr="007F7A57">
        <w:t xml:space="preserve">The submission only requested listing the 560 mg </w:t>
      </w:r>
      <w:r w:rsidR="00ED66F6" w:rsidRPr="007F7A57">
        <w:t>tablets</w:t>
      </w:r>
      <w:r w:rsidR="007E49FC" w:rsidRPr="007F7A57">
        <w:t xml:space="preserve"> for the MCL indication.</w:t>
      </w:r>
      <w:bookmarkStart w:id="1" w:name="_Toc535915928"/>
      <w:r w:rsidR="00C669D9" w:rsidRPr="007F7A57">
        <w:t xml:space="preserve"> </w:t>
      </w:r>
    </w:p>
    <w:p w14:paraId="2C92FC72" w14:textId="77777777" w:rsidR="00711621" w:rsidRPr="007F7A57" w:rsidRDefault="00ED66F6" w:rsidP="00300CD7">
      <w:pPr>
        <w:pStyle w:val="3Bodytext"/>
        <w:jc w:val="both"/>
      </w:pPr>
      <w:r w:rsidRPr="007F7A57">
        <w:t xml:space="preserve">The requested </w:t>
      </w:r>
      <w:r w:rsidR="00744D50" w:rsidRPr="007F7A57">
        <w:t xml:space="preserve">additional </w:t>
      </w:r>
      <w:r w:rsidRPr="007F7A57">
        <w:t>listings are shown below</w:t>
      </w:r>
      <w:r w:rsidR="00D74ACD" w:rsidRPr="007F7A57">
        <w:t xml:space="preserve"> in italic</w:t>
      </w:r>
      <w:r w:rsidR="00FF721F" w:rsidRPr="007F7A57">
        <w:t>s</w:t>
      </w:r>
      <w:r w:rsidRPr="007F7A57">
        <w:t>.</w:t>
      </w:r>
      <w:r w:rsidR="00C669D9" w:rsidRPr="007F7A57">
        <w:t xml:space="preserve"> No changes were proposed to </w:t>
      </w:r>
      <w:r w:rsidR="0078225D" w:rsidRPr="007F7A57">
        <w:t xml:space="preserve">the restrictions of the </w:t>
      </w:r>
      <w:r w:rsidR="00C669D9" w:rsidRPr="007F7A57">
        <w:t xml:space="preserve">treatment of the initial or continuing treatment of RR CLL/SLL </w:t>
      </w:r>
      <w:r w:rsidR="004F4F13" w:rsidRPr="007F7A57">
        <w:t>or RR</w:t>
      </w:r>
      <w:r w:rsidR="00C669D9" w:rsidRPr="007F7A57">
        <w:t xml:space="preserve"> MCL</w:t>
      </w:r>
      <w:r w:rsidR="007223A9" w:rsidRPr="007F7A57">
        <w:t>.</w:t>
      </w:r>
    </w:p>
    <w:p w14:paraId="1DEB7A6E" w14:textId="77777777" w:rsidR="005306B7" w:rsidRPr="007F7A57" w:rsidRDefault="00711621" w:rsidP="000120D4">
      <w:pPr>
        <w:pStyle w:val="3Bodytext"/>
        <w:numPr>
          <w:ilvl w:val="0"/>
          <w:numId w:val="0"/>
        </w:numPr>
        <w:jc w:val="both"/>
      </w:pPr>
      <w:r w:rsidRPr="007F7A57">
        <w:t>CLL/SLL indication:</w:t>
      </w:r>
      <w:r w:rsidR="00C669D9" w:rsidRPr="007F7A57">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266"/>
        <w:gridCol w:w="1167"/>
        <w:gridCol w:w="851"/>
        <w:gridCol w:w="884"/>
        <w:gridCol w:w="527"/>
        <w:gridCol w:w="1666"/>
        <w:gridCol w:w="1655"/>
      </w:tblGrid>
      <w:tr w:rsidR="00D20943" w:rsidRPr="007F7A57" w14:paraId="3C8DB25D" w14:textId="77777777" w:rsidTr="00F776C1">
        <w:trPr>
          <w:cantSplit/>
          <w:trHeight w:val="471"/>
        </w:trPr>
        <w:tc>
          <w:tcPr>
            <w:tcW w:w="1256" w:type="pct"/>
          </w:tcPr>
          <w:p w14:paraId="6DC49FB5" w14:textId="77777777" w:rsidR="00D20943" w:rsidRPr="003578DE" w:rsidRDefault="00D20943" w:rsidP="00782ADC">
            <w:pPr>
              <w:keepNext/>
              <w:ind w:left="-108"/>
              <w:rPr>
                <w:rFonts w:ascii="Arial Narrow" w:hAnsi="Arial Narrow" w:cs="Arial"/>
                <w:b/>
                <w:sz w:val="19"/>
                <w:szCs w:val="19"/>
              </w:rPr>
            </w:pPr>
            <w:r w:rsidRPr="003578DE">
              <w:rPr>
                <w:rFonts w:ascii="Arial Narrow" w:hAnsi="Arial Narrow" w:cs="Arial"/>
                <w:b/>
                <w:bCs/>
                <w:sz w:val="19"/>
                <w:szCs w:val="19"/>
              </w:rPr>
              <w:t>medicinal product pack</w:t>
            </w:r>
          </w:p>
        </w:tc>
        <w:tc>
          <w:tcPr>
            <w:tcW w:w="647" w:type="pct"/>
          </w:tcPr>
          <w:p w14:paraId="2B2FC31D" w14:textId="77777777" w:rsidR="00D20943" w:rsidRPr="007F7A57" w:rsidRDefault="00D20943" w:rsidP="00986B62">
            <w:pPr>
              <w:keepNext/>
              <w:ind w:left="-108"/>
              <w:jc w:val="center"/>
              <w:rPr>
                <w:rFonts w:ascii="Arial Narrow" w:hAnsi="Arial Narrow" w:cs="Arial"/>
                <w:b/>
                <w:sz w:val="19"/>
                <w:szCs w:val="19"/>
              </w:rPr>
            </w:pPr>
            <w:r w:rsidRPr="007F7A57">
              <w:rPr>
                <w:rFonts w:ascii="Arial Narrow" w:hAnsi="Arial Narrow" w:cs="Arial"/>
                <w:b/>
                <w:sz w:val="19"/>
                <w:szCs w:val="19"/>
              </w:rPr>
              <w:t>PBS item code</w:t>
            </w:r>
          </w:p>
        </w:tc>
        <w:tc>
          <w:tcPr>
            <w:tcW w:w="472" w:type="pct"/>
          </w:tcPr>
          <w:p w14:paraId="625CF9CA" w14:textId="77777777" w:rsidR="00D20943" w:rsidRPr="007F7A57" w:rsidRDefault="00D20943" w:rsidP="00986B62">
            <w:pPr>
              <w:keepNext/>
              <w:ind w:left="-108"/>
              <w:jc w:val="center"/>
              <w:rPr>
                <w:rFonts w:ascii="Arial Narrow" w:hAnsi="Arial Narrow" w:cs="Arial"/>
                <w:b/>
                <w:sz w:val="19"/>
                <w:szCs w:val="19"/>
              </w:rPr>
            </w:pPr>
            <w:r w:rsidRPr="007F7A57">
              <w:rPr>
                <w:rFonts w:ascii="Arial Narrow" w:hAnsi="Arial Narrow" w:cs="Arial"/>
                <w:b/>
                <w:sz w:val="19"/>
                <w:szCs w:val="19"/>
              </w:rPr>
              <w:t xml:space="preserve">Max. </w:t>
            </w:r>
            <w:proofErr w:type="spellStart"/>
            <w:r w:rsidRPr="007F7A57">
              <w:rPr>
                <w:rFonts w:ascii="Arial Narrow" w:hAnsi="Arial Narrow" w:cs="Arial"/>
                <w:b/>
                <w:sz w:val="19"/>
                <w:szCs w:val="19"/>
              </w:rPr>
              <w:t>qty</w:t>
            </w:r>
            <w:proofErr w:type="spellEnd"/>
            <w:r w:rsidRPr="007F7A57">
              <w:rPr>
                <w:rFonts w:ascii="Arial Narrow" w:hAnsi="Arial Narrow" w:cs="Arial"/>
                <w:b/>
                <w:sz w:val="19"/>
                <w:szCs w:val="19"/>
              </w:rPr>
              <w:t xml:space="preserve"> packs</w:t>
            </w:r>
          </w:p>
        </w:tc>
        <w:tc>
          <w:tcPr>
            <w:tcW w:w="490" w:type="pct"/>
          </w:tcPr>
          <w:p w14:paraId="23E79473" w14:textId="77777777" w:rsidR="00D20943" w:rsidRPr="007F7A57" w:rsidRDefault="00D20943" w:rsidP="00986B62">
            <w:pPr>
              <w:keepNext/>
              <w:ind w:left="-108"/>
              <w:jc w:val="center"/>
              <w:rPr>
                <w:rFonts w:ascii="Arial Narrow" w:hAnsi="Arial Narrow" w:cs="Arial"/>
                <w:b/>
                <w:sz w:val="19"/>
                <w:szCs w:val="19"/>
              </w:rPr>
            </w:pPr>
            <w:r w:rsidRPr="007F7A57">
              <w:rPr>
                <w:rFonts w:ascii="Arial Narrow" w:hAnsi="Arial Narrow" w:cs="Arial"/>
                <w:b/>
                <w:sz w:val="19"/>
                <w:szCs w:val="19"/>
              </w:rPr>
              <w:t xml:space="preserve">Max. </w:t>
            </w:r>
            <w:proofErr w:type="spellStart"/>
            <w:r w:rsidRPr="007F7A57">
              <w:rPr>
                <w:rFonts w:ascii="Arial Narrow" w:hAnsi="Arial Narrow" w:cs="Arial"/>
                <w:b/>
                <w:sz w:val="19"/>
                <w:szCs w:val="19"/>
              </w:rPr>
              <w:t>qty</w:t>
            </w:r>
            <w:proofErr w:type="spellEnd"/>
            <w:r w:rsidRPr="007F7A57">
              <w:rPr>
                <w:rFonts w:ascii="Arial Narrow" w:hAnsi="Arial Narrow" w:cs="Arial"/>
                <w:b/>
                <w:sz w:val="19"/>
                <w:szCs w:val="19"/>
              </w:rPr>
              <w:t xml:space="preserve"> units</w:t>
            </w:r>
          </w:p>
        </w:tc>
        <w:tc>
          <w:tcPr>
            <w:tcW w:w="292" w:type="pct"/>
          </w:tcPr>
          <w:p w14:paraId="0636BFFF" w14:textId="77777777" w:rsidR="00D20943" w:rsidRPr="007F7A57" w:rsidRDefault="00D20943" w:rsidP="00986B62">
            <w:pPr>
              <w:keepNext/>
              <w:ind w:left="-108"/>
              <w:jc w:val="center"/>
              <w:rPr>
                <w:rFonts w:ascii="Arial Narrow" w:hAnsi="Arial Narrow" w:cs="Arial"/>
                <w:b/>
                <w:sz w:val="19"/>
                <w:szCs w:val="19"/>
              </w:rPr>
            </w:pPr>
            <w:r w:rsidRPr="007F7A57">
              <w:rPr>
                <w:rFonts w:ascii="Arial Narrow" w:hAnsi="Arial Narrow" w:cs="Arial"/>
                <w:b/>
                <w:sz w:val="19"/>
                <w:szCs w:val="19"/>
              </w:rPr>
              <w:t>№.of</w:t>
            </w:r>
          </w:p>
          <w:p w14:paraId="7D70404C" w14:textId="77777777" w:rsidR="00D20943" w:rsidRPr="007F7A57" w:rsidRDefault="00D20943" w:rsidP="00986B62">
            <w:pPr>
              <w:keepNext/>
              <w:ind w:left="-108"/>
              <w:jc w:val="center"/>
              <w:rPr>
                <w:rFonts w:ascii="Arial Narrow" w:hAnsi="Arial Narrow" w:cs="Arial"/>
                <w:b/>
                <w:sz w:val="19"/>
                <w:szCs w:val="19"/>
              </w:rPr>
            </w:pPr>
            <w:proofErr w:type="spellStart"/>
            <w:r w:rsidRPr="007F7A57">
              <w:rPr>
                <w:rFonts w:ascii="Arial Narrow" w:hAnsi="Arial Narrow" w:cs="Arial"/>
                <w:b/>
                <w:sz w:val="19"/>
                <w:szCs w:val="19"/>
              </w:rPr>
              <w:t>Rpts</w:t>
            </w:r>
            <w:proofErr w:type="spellEnd"/>
          </w:p>
        </w:tc>
        <w:tc>
          <w:tcPr>
            <w:tcW w:w="924" w:type="pct"/>
          </w:tcPr>
          <w:p w14:paraId="565F9952" w14:textId="77777777" w:rsidR="00D20943" w:rsidRPr="007F7A57" w:rsidRDefault="00D20943" w:rsidP="00986B62">
            <w:pPr>
              <w:keepNext/>
              <w:rPr>
                <w:rFonts w:ascii="Arial Narrow" w:hAnsi="Arial Narrow" w:cs="Arial"/>
                <w:b/>
                <w:sz w:val="19"/>
                <w:szCs w:val="19"/>
              </w:rPr>
            </w:pPr>
            <w:proofErr w:type="spellStart"/>
            <w:r w:rsidRPr="007F7A57">
              <w:rPr>
                <w:rFonts w:ascii="Arial Narrow" w:hAnsi="Arial Narrow" w:cs="Arial"/>
                <w:b/>
                <w:sz w:val="19"/>
                <w:szCs w:val="19"/>
              </w:rPr>
              <w:t>DPMQ</w:t>
            </w:r>
            <w:r w:rsidRPr="007F7A57">
              <w:rPr>
                <w:rFonts w:ascii="Arial Narrow" w:hAnsi="Arial Narrow" w:cs="Arial"/>
                <w:b/>
                <w:sz w:val="19"/>
                <w:szCs w:val="19"/>
                <w:vertAlign w:val="superscript"/>
              </w:rPr>
              <w:t>a</w:t>
            </w:r>
            <w:proofErr w:type="spellEnd"/>
          </w:p>
        </w:tc>
        <w:tc>
          <w:tcPr>
            <w:tcW w:w="918" w:type="pct"/>
          </w:tcPr>
          <w:p w14:paraId="2C89C66B" w14:textId="77777777" w:rsidR="00D20943" w:rsidRPr="007F7A57" w:rsidRDefault="00D20943" w:rsidP="00986B62">
            <w:pPr>
              <w:keepNext/>
              <w:rPr>
                <w:rFonts w:ascii="Arial Narrow" w:hAnsi="Arial Narrow" w:cs="Arial"/>
                <w:b/>
                <w:sz w:val="19"/>
                <w:szCs w:val="19"/>
              </w:rPr>
            </w:pPr>
            <w:r w:rsidRPr="007F7A57">
              <w:rPr>
                <w:rFonts w:ascii="Arial Narrow" w:hAnsi="Arial Narrow" w:cs="Arial"/>
                <w:b/>
                <w:sz w:val="19"/>
                <w:szCs w:val="19"/>
              </w:rPr>
              <w:t>Proprietary name, Manufacturer</w:t>
            </w:r>
          </w:p>
        </w:tc>
      </w:tr>
      <w:tr w:rsidR="00D20943" w:rsidRPr="007F7A57" w14:paraId="21713A2A" w14:textId="77777777" w:rsidTr="00F776C1">
        <w:trPr>
          <w:cantSplit/>
          <w:trHeight w:val="257"/>
        </w:trPr>
        <w:tc>
          <w:tcPr>
            <w:tcW w:w="1256" w:type="pct"/>
          </w:tcPr>
          <w:p w14:paraId="23007C2B" w14:textId="77777777" w:rsidR="00D20943" w:rsidRPr="007F7A57" w:rsidRDefault="00D20943" w:rsidP="00D20943">
            <w:pPr>
              <w:keepNext/>
              <w:ind w:left="-108"/>
              <w:jc w:val="left"/>
              <w:rPr>
                <w:rFonts w:ascii="Arial Narrow" w:hAnsi="Arial Narrow" w:cs="Arial"/>
                <w:i/>
                <w:sz w:val="19"/>
                <w:szCs w:val="19"/>
              </w:rPr>
            </w:pPr>
            <w:r w:rsidRPr="007F7A57">
              <w:rPr>
                <w:rFonts w:ascii="Arial Narrow" w:hAnsi="Arial Narrow" w:cs="Arial"/>
                <w:i/>
                <w:sz w:val="19"/>
                <w:szCs w:val="19"/>
              </w:rPr>
              <w:t>ibrutinib 140 mg tablet, 30</w:t>
            </w:r>
          </w:p>
        </w:tc>
        <w:tc>
          <w:tcPr>
            <w:tcW w:w="647" w:type="pct"/>
          </w:tcPr>
          <w:p w14:paraId="64A8440D" w14:textId="77777777" w:rsidR="00D20943" w:rsidRPr="007F7A57" w:rsidDel="00782ADC" w:rsidRDefault="00D20943" w:rsidP="00D20943">
            <w:pPr>
              <w:keepNext/>
              <w:ind w:left="-108"/>
              <w:jc w:val="center"/>
              <w:rPr>
                <w:rFonts w:ascii="Arial Narrow" w:hAnsi="Arial Narrow" w:cs="Arial"/>
                <w:i/>
                <w:sz w:val="19"/>
                <w:szCs w:val="19"/>
              </w:rPr>
            </w:pPr>
            <w:r w:rsidRPr="007F7A57">
              <w:rPr>
                <w:rFonts w:ascii="Arial Narrow" w:hAnsi="Arial Narrow" w:cs="Arial"/>
                <w:i/>
                <w:sz w:val="19"/>
                <w:szCs w:val="19"/>
              </w:rPr>
              <w:t>NEW</w:t>
            </w:r>
          </w:p>
        </w:tc>
        <w:tc>
          <w:tcPr>
            <w:tcW w:w="472" w:type="pct"/>
          </w:tcPr>
          <w:p w14:paraId="26479D09" w14:textId="77777777" w:rsidR="00D20943" w:rsidRPr="007F7A57" w:rsidDel="00782ADC" w:rsidRDefault="00D20943" w:rsidP="00D20943">
            <w:pPr>
              <w:keepNext/>
              <w:jc w:val="center"/>
              <w:rPr>
                <w:rFonts w:ascii="Arial Narrow" w:hAnsi="Arial Narrow" w:cs="Arial"/>
                <w:i/>
                <w:sz w:val="19"/>
                <w:szCs w:val="19"/>
              </w:rPr>
            </w:pPr>
            <w:r w:rsidRPr="007F7A57">
              <w:rPr>
                <w:rFonts w:ascii="Arial Narrow" w:hAnsi="Arial Narrow" w:cs="Arial"/>
                <w:i/>
                <w:sz w:val="19"/>
                <w:szCs w:val="19"/>
              </w:rPr>
              <w:t>3</w:t>
            </w:r>
          </w:p>
        </w:tc>
        <w:tc>
          <w:tcPr>
            <w:tcW w:w="490" w:type="pct"/>
          </w:tcPr>
          <w:p w14:paraId="246034D8" w14:textId="77777777" w:rsidR="00D20943" w:rsidRPr="007F7A57" w:rsidRDefault="00D20943" w:rsidP="00D20943">
            <w:pPr>
              <w:keepNext/>
              <w:ind w:left="-142"/>
              <w:jc w:val="center"/>
              <w:rPr>
                <w:rFonts w:ascii="Arial Narrow" w:hAnsi="Arial Narrow" w:cs="Arial"/>
                <w:i/>
                <w:strike/>
                <w:sz w:val="19"/>
                <w:szCs w:val="19"/>
              </w:rPr>
            </w:pPr>
            <w:r w:rsidRPr="007F7A57">
              <w:rPr>
                <w:rFonts w:ascii="Arial Narrow" w:hAnsi="Arial Narrow" w:cs="Arial"/>
                <w:i/>
                <w:sz w:val="19"/>
                <w:szCs w:val="19"/>
              </w:rPr>
              <w:t>90</w:t>
            </w:r>
          </w:p>
        </w:tc>
        <w:tc>
          <w:tcPr>
            <w:tcW w:w="292" w:type="pct"/>
          </w:tcPr>
          <w:p w14:paraId="19D7FC64" w14:textId="77777777" w:rsidR="00D20943" w:rsidRPr="007F7A57" w:rsidRDefault="00D20943" w:rsidP="00D20943">
            <w:pPr>
              <w:keepNext/>
              <w:jc w:val="center"/>
              <w:rPr>
                <w:rFonts w:ascii="Arial Narrow" w:hAnsi="Arial Narrow" w:cs="Arial"/>
                <w:i/>
                <w:sz w:val="19"/>
                <w:szCs w:val="19"/>
              </w:rPr>
            </w:pPr>
            <w:r w:rsidRPr="007F7A57">
              <w:rPr>
                <w:rFonts w:ascii="Arial Narrow" w:hAnsi="Arial Narrow" w:cs="Arial"/>
                <w:i/>
                <w:sz w:val="19"/>
                <w:szCs w:val="19"/>
              </w:rPr>
              <w:t>5</w:t>
            </w:r>
          </w:p>
        </w:tc>
        <w:tc>
          <w:tcPr>
            <w:tcW w:w="924" w:type="pct"/>
          </w:tcPr>
          <w:p w14:paraId="0DFA4B78" w14:textId="77777777" w:rsidR="00D20943" w:rsidRPr="00D20943" w:rsidRDefault="00D20943" w:rsidP="00D20943">
            <w:pPr>
              <w:keepNext/>
              <w:ind w:left="-108"/>
              <w:jc w:val="center"/>
              <w:rPr>
                <w:rFonts w:ascii="Arial Narrow" w:hAnsi="Arial Narrow" w:cs="Arial"/>
                <w:i/>
                <w:sz w:val="19"/>
                <w:szCs w:val="19"/>
              </w:rPr>
            </w:pPr>
            <w:r w:rsidRPr="00F776C1">
              <w:rPr>
                <w:rFonts w:ascii="Arial Narrow" w:hAnsi="Arial Narrow"/>
                <w:i/>
                <w:sz w:val="19"/>
                <w:szCs w:val="19"/>
              </w:rPr>
              <w:t>$8,794.45</w:t>
            </w:r>
          </w:p>
        </w:tc>
        <w:tc>
          <w:tcPr>
            <w:tcW w:w="918" w:type="pct"/>
            <w:vMerge w:val="restart"/>
          </w:tcPr>
          <w:p w14:paraId="562DE47A" w14:textId="77777777" w:rsidR="00D20943" w:rsidRPr="007F7A57" w:rsidRDefault="00D20943" w:rsidP="00D20943">
            <w:pPr>
              <w:keepNext/>
              <w:ind w:left="-108"/>
              <w:jc w:val="center"/>
              <w:rPr>
                <w:rFonts w:ascii="Arial Narrow" w:hAnsi="Arial Narrow" w:cs="Arial"/>
                <w:i/>
                <w:sz w:val="19"/>
                <w:szCs w:val="19"/>
              </w:rPr>
            </w:pPr>
            <w:r w:rsidRPr="007F7A57">
              <w:rPr>
                <w:rFonts w:ascii="Arial Narrow" w:hAnsi="Arial Narrow" w:cs="Arial"/>
                <w:i/>
                <w:sz w:val="19"/>
                <w:szCs w:val="19"/>
              </w:rPr>
              <w:t>Imbruvica</w:t>
            </w:r>
          </w:p>
          <w:p w14:paraId="39A30AC4" w14:textId="77777777" w:rsidR="00D20943" w:rsidRPr="007F7A57" w:rsidRDefault="00D20943" w:rsidP="00D20943">
            <w:pPr>
              <w:keepNext/>
              <w:ind w:left="-108"/>
              <w:jc w:val="center"/>
              <w:rPr>
                <w:rFonts w:ascii="Arial Narrow" w:hAnsi="Arial Narrow" w:cs="Arial"/>
                <w:i/>
                <w:sz w:val="19"/>
                <w:szCs w:val="19"/>
              </w:rPr>
            </w:pPr>
          </w:p>
          <w:p w14:paraId="3EE0D101" w14:textId="77777777" w:rsidR="00D20943" w:rsidRPr="007F7A57" w:rsidRDefault="00D20943" w:rsidP="00D20943">
            <w:pPr>
              <w:keepNext/>
              <w:ind w:left="-108"/>
              <w:jc w:val="center"/>
              <w:rPr>
                <w:rFonts w:ascii="Arial Narrow" w:hAnsi="Arial Narrow" w:cs="Arial"/>
                <w:i/>
                <w:sz w:val="19"/>
                <w:szCs w:val="19"/>
              </w:rPr>
            </w:pPr>
            <w:r w:rsidRPr="007F7A57">
              <w:rPr>
                <w:rFonts w:ascii="Arial Narrow" w:hAnsi="Arial Narrow" w:cs="Arial"/>
                <w:i/>
                <w:sz w:val="19"/>
                <w:szCs w:val="19"/>
              </w:rPr>
              <w:t>Janssen-</w:t>
            </w:r>
            <w:proofErr w:type="spellStart"/>
            <w:r w:rsidRPr="007F7A57">
              <w:rPr>
                <w:rFonts w:ascii="Arial Narrow" w:hAnsi="Arial Narrow" w:cs="Arial"/>
                <w:i/>
                <w:sz w:val="19"/>
                <w:szCs w:val="19"/>
              </w:rPr>
              <w:t>Cilag</w:t>
            </w:r>
            <w:proofErr w:type="spellEnd"/>
            <w:r w:rsidRPr="007F7A57">
              <w:rPr>
                <w:rFonts w:ascii="Arial Narrow" w:hAnsi="Arial Narrow" w:cs="Arial"/>
                <w:i/>
                <w:sz w:val="19"/>
                <w:szCs w:val="19"/>
              </w:rPr>
              <w:t xml:space="preserve"> Pty Ltd</w:t>
            </w:r>
          </w:p>
          <w:p w14:paraId="51BED7FF" w14:textId="77777777" w:rsidR="00D20943" w:rsidRPr="007F7A57" w:rsidRDefault="00D20943" w:rsidP="00D20943">
            <w:pPr>
              <w:keepNext/>
              <w:ind w:left="-107"/>
              <w:jc w:val="center"/>
              <w:rPr>
                <w:rFonts w:ascii="Arial Narrow" w:hAnsi="Arial Narrow" w:cs="Arial"/>
                <w:i/>
                <w:sz w:val="19"/>
                <w:szCs w:val="19"/>
              </w:rPr>
            </w:pPr>
          </w:p>
        </w:tc>
      </w:tr>
      <w:tr w:rsidR="00D20943" w:rsidRPr="007F7A57" w14:paraId="00BC4CCF" w14:textId="77777777" w:rsidTr="00F776C1">
        <w:trPr>
          <w:cantSplit/>
          <w:trHeight w:val="275"/>
        </w:trPr>
        <w:tc>
          <w:tcPr>
            <w:tcW w:w="1256" w:type="pct"/>
          </w:tcPr>
          <w:p w14:paraId="0FD11FA6" w14:textId="77777777" w:rsidR="00D20943" w:rsidRPr="007F7A57" w:rsidRDefault="00D20943" w:rsidP="00D20943">
            <w:pPr>
              <w:keepNext/>
              <w:ind w:left="-108"/>
              <w:jc w:val="left"/>
              <w:rPr>
                <w:rFonts w:ascii="Arial Narrow" w:hAnsi="Arial Narrow" w:cs="Arial"/>
                <w:i/>
                <w:sz w:val="19"/>
                <w:szCs w:val="19"/>
              </w:rPr>
            </w:pPr>
            <w:r w:rsidRPr="007F7A57">
              <w:rPr>
                <w:rFonts w:ascii="Arial Narrow" w:hAnsi="Arial Narrow" w:cs="Arial"/>
                <w:i/>
                <w:sz w:val="19"/>
                <w:szCs w:val="19"/>
              </w:rPr>
              <w:t>ibrutinib 280 mg tablet, 30</w:t>
            </w:r>
          </w:p>
        </w:tc>
        <w:tc>
          <w:tcPr>
            <w:tcW w:w="647" w:type="pct"/>
          </w:tcPr>
          <w:p w14:paraId="64B7D43B" w14:textId="77777777" w:rsidR="00D20943" w:rsidRPr="007F7A57" w:rsidRDefault="00D20943" w:rsidP="00D20943">
            <w:pPr>
              <w:keepNext/>
              <w:ind w:left="-108"/>
              <w:jc w:val="center"/>
              <w:rPr>
                <w:rFonts w:ascii="Arial Narrow" w:hAnsi="Arial Narrow" w:cs="Arial"/>
                <w:i/>
                <w:sz w:val="19"/>
                <w:szCs w:val="19"/>
              </w:rPr>
            </w:pPr>
            <w:r w:rsidRPr="007F7A57">
              <w:rPr>
                <w:rFonts w:ascii="Arial Narrow" w:hAnsi="Arial Narrow" w:cs="Arial"/>
                <w:i/>
                <w:sz w:val="19"/>
                <w:szCs w:val="19"/>
              </w:rPr>
              <w:t>NEW</w:t>
            </w:r>
          </w:p>
        </w:tc>
        <w:tc>
          <w:tcPr>
            <w:tcW w:w="472" w:type="pct"/>
          </w:tcPr>
          <w:p w14:paraId="7B55CCB9" w14:textId="77777777" w:rsidR="00D20943" w:rsidRPr="007F7A57" w:rsidRDefault="00D20943" w:rsidP="00D20943">
            <w:pPr>
              <w:keepNext/>
              <w:jc w:val="center"/>
              <w:rPr>
                <w:rFonts w:ascii="Arial Narrow" w:hAnsi="Arial Narrow" w:cs="Arial"/>
                <w:i/>
                <w:sz w:val="19"/>
                <w:szCs w:val="19"/>
              </w:rPr>
            </w:pPr>
            <w:r w:rsidRPr="007F7A57">
              <w:rPr>
                <w:rFonts w:ascii="Arial Narrow" w:hAnsi="Arial Narrow" w:cs="Arial"/>
                <w:i/>
                <w:sz w:val="19"/>
                <w:szCs w:val="19"/>
              </w:rPr>
              <w:t>1</w:t>
            </w:r>
          </w:p>
        </w:tc>
        <w:tc>
          <w:tcPr>
            <w:tcW w:w="490" w:type="pct"/>
          </w:tcPr>
          <w:p w14:paraId="259BC7A0" w14:textId="77777777" w:rsidR="00D20943" w:rsidRPr="007F7A57" w:rsidRDefault="00D20943" w:rsidP="00D20943">
            <w:pPr>
              <w:keepNext/>
              <w:ind w:left="-13" w:right="51" w:hanging="51"/>
              <w:jc w:val="center"/>
              <w:rPr>
                <w:rFonts w:ascii="Arial Narrow" w:hAnsi="Arial Narrow" w:cs="Arial"/>
                <w:i/>
                <w:sz w:val="19"/>
                <w:szCs w:val="19"/>
              </w:rPr>
            </w:pPr>
            <w:r w:rsidRPr="007F7A57">
              <w:rPr>
                <w:rFonts w:ascii="Arial Narrow" w:hAnsi="Arial Narrow" w:cs="Arial"/>
                <w:i/>
                <w:sz w:val="19"/>
                <w:szCs w:val="19"/>
              </w:rPr>
              <w:t>30</w:t>
            </w:r>
          </w:p>
        </w:tc>
        <w:tc>
          <w:tcPr>
            <w:tcW w:w="292" w:type="pct"/>
          </w:tcPr>
          <w:p w14:paraId="644606AF" w14:textId="77777777" w:rsidR="00D20943" w:rsidRPr="007F7A57" w:rsidRDefault="00D20943" w:rsidP="00D20943">
            <w:pPr>
              <w:keepNext/>
              <w:jc w:val="center"/>
              <w:rPr>
                <w:rFonts w:ascii="Arial Narrow" w:hAnsi="Arial Narrow" w:cs="Arial"/>
                <w:i/>
                <w:sz w:val="19"/>
                <w:szCs w:val="19"/>
              </w:rPr>
            </w:pPr>
            <w:r w:rsidRPr="007F7A57">
              <w:rPr>
                <w:rFonts w:ascii="Arial Narrow" w:hAnsi="Arial Narrow" w:cs="Arial"/>
                <w:i/>
                <w:sz w:val="19"/>
                <w:szCs w:val="19"/>
              </w:rPr>
              <w:t>5</w:t>
            </w:r>
          </w:p>
        </w:tc>
        <w:tc>
          <w:tcPr>
            <w:tcW w:w="924" w:type="pct"/>
          </w:tcPr>
          <w:p w14:paraId="6D7B654D" w14:textId="77777777" w:rsidR="00D20943" w:rsidRPr="00D20943" w:rsidRDefault="00D20943" w:rsidP="00D20943">
            <w:pPr>
              <w:keepNext/>
              <w:ind w:left="-108"/>
              <w:jc w:val="center"/>
              <w:rPr>
                <w:rFonts w:ascii="Arial Narrow" w:hAnsi="Arial Narrow" w:cs="Arial"/>
                <w:i/>
                <w:sz w:val="19"/>
                <w:szCs w:val="19"/>
              </w:rPr>
            </w:pPr>
            <w:r w:rsidRPr="00F776C1">
              <w:rPr>
                <w:rFonts w:ascii="Arial Narrow" w:hAnsi="Arial Narrow"/>
                <w:i/>
                <w:sz w:val="19"/>
                <w:szCs w:val="19"/>
              </w:rPr>
              <w:t>$5,916.69</w:t>
            </w:r>
          </w:p>
        </w:tc>
        <w:tc>
          <w:tcPr>
            <w:tcW w:w="918" w:type="pct"/>
            <w:vMerge/>
          </w:tcPr>
          <w:p w14:paraId="31EA333C" w14:textId="77777777" w:rsidR="00D20943" w:rsidRPr="007F7A57" w:rsidRDefault="00D20943" w:rsidP="00D20943">
            <w:pPr>
              <w:keepNext/>
              <w:ind w:left="-107"/>
              <w:jc w:val="center"/>
              <w:rPr>
                <w:rFonts w:ascii="Arial Narrow" w:hAnsi="Arial Narrow" w:cs="Arial"/>
                <w:i/>
                <w:sz w:val="19"/>
                <w:szCs w:val="19"/>
              </w:rPr>
            </w:pPr>
          </w:p>
        </w:tc>
      </w:tr>
      <w:tr w:rsidR="00D20943" w:rsidRPr="007F7A57" w14:paraId="719910BF" w14:textId="77777777" w:rsidTr="00F776C1">
        <w:trPr>
          <w:cantSplit/>
          <w:trHeight w:val="407"/>
        </w:trPr>
        <w:tc>
          <w:tcPr>
            <w:tcW w:w="1256" w:type="pct"/>
          </w:tcPr>
          <w:p w14:paraId="52DB43AA" w14:textId="77777777" w:rsidR="00D20943" w:rsidRPr="007F7A57" w:rsidRDefault="00D20943" w:rsidP="00D20943">
            <w:pPr>
              <w:keepNext/>
              <w:ind w:left="-108"/>
              <w:jc w:val="left"/>
              <w:rPr>
                <w:rFonts w:ascii="Arial Narrow" w:hAnsi="Arial Narrow" w:cs="Arial"/>
                <w:i/>
                <w:sz w:val="19"/>
                <w:szCs w:val="19"/>
              </w:rPr>
            </w:pPr>
            <w:r w:rsidRPr="007F7A57">
              <w:rPr>
                <w:rFonts w:ascii="Arial Narrow" w:hAnsi="Arial Narrow" w:cs="Arial"/>
                <w:i/>
                <w:sz w:val="19"/>
                <w:szCs w:val="19"/>
              </w:rPr>
              <w:t>ibrutinib 420 mg tablet, 30</w:t>
            </w:r>
          </w:p>
        </w:tc>
        <w:tc>
          <w:tcPr>
            <w:tcW w:w="647" w:type="pct"/>
          </w:tcPr>
          <w:p w14:paraId="40BFBFE1" w14:textId="77777777" w:rsidR="00D20943" w:rsidRPr="007F7A57" w:rsidRDefault="00D20943" w:rsidP="00D20943">
            <w:pPr>
              <w:keepNext/>
              <w:ind w:left="-108"/>
              <w:jc w:val="center"/>
              <w:rPr>
                <w:rFonts w:ascii="Arial Narrow" w:hAnsi="Arial Narrow" w:cs="Arial"/>
                <w:i/>
                <w:sz w:val="19"/>
                <w:szCs w:val="19"/>
              </w:rPr>
            </w:pPr>
            <w:r w:rsidRPr="007F7A57">
              <w:rPr>
                <w:rFonts w:ascii="Arial Narrow" w:hAnsi="Arial Narrow" w:cs="Arial"/>
                <w:i/>
                <w:sz w:val="19"/>
                <w:szCs w:val="19"/>
              </w:rPr>
              <w:t>NEW</w:t>
            </w:r>
          </w:p>
        </w:tc>
        <w:tc>
          <w:tcPr>
            <w:tcW w:w="472" w:type="pct"/>
          </w:tcPr>
          <w:p w14:paraId="1730E7FE" w14:textId="77777777" w:rsidR="00D20943" w:rsidRPr="007F7A57" w:rsidRDefault="00D20943" w:rsidP="00D20943">
            <w:pPr>
              <w:keepNext/>
              <w:jc w:val="center"/>
              <w:rPr>
                <w:rFonts w:ascii="Arial Narrow" w:hAnsi="Arial Narrow" w:cs="Arial"/>
                <w:i/>
                <w:sz w:val="19"/>
                <w:szCs w:val="19"/>
              </w:rPr>
            </w:pPr>
            <w:r w:rsidRPr="007F7A57">
              <w:rPr>
                <w:rFonts w:ascii="Arial Narrow" w:hAnsi="Arial Narrow" w:cs="Arial"/>
                <w:i/>
                <w:sz w:val="19"/>
                <w:szCs w:val="19"/>
              </w:rPr>
              <w:t>1</w:t>
            </w:r>
          </w:p>
        </w:tc>
        <w:tc>
          <w:tcPr>
            <w:tcW w:w="490" w:type="pct"/>
          </w:tcPr>
          <w:p w14:paraId="4A40B92A" w14:textId="77777777" w:rsidR="00D20943" w:rsidRPr="007F7A57" w:rsidRDefault="00D20943" w:rsidP="00D20943">
            <w:pPr>
              <w:keepNext/>
              <w:ind w:left="-108" w:hanging="34"/>
              <w:jc w:val="center"/>
              <w:rPr>
                <w:rFonts w:ascii="Arial Narrow" w:hAnsi="Arial Narrow" w:cs="Arial"/>
                <w:i/>
                <w:sz w:val="19"/>
                <w:szCs w:val="19"/>
              </w:rPr>
            </w:pPr>
            <w:r w:rsidRPr="007F7A57">
              <w:rPr>
                <w:rFonts w:ascii="Arial Narrow" w:hAnsi="Arial Narrow" w:cs="Arial"/>
                <w:i/>
                <w:sz w:val="19"/>
                <w:szCs w:val="19"/>
              </w:rPr>
              <w:t>30</w:t>
            </w:r>
          </w:p>
          <w:p w14:paraId="300C5B72" w14:textId="77777777" w:rsidR="00D20943" w:rsidRPr="007F7A57" w:rsidRDefault="00D20943" w:rsidP="00D20943">
            <w:pPr>
              <w:keepNext/>
              <w:ind w:left="-108"/>
              <w:jc w:val="center"/>
              <w:rPr>
                <w:rFonts w:ascii="Arial Narrow" w:hAnsi="Arial Narrow" w:cs="Arial"/>
                <w:i/>
                <w:sz w:val="19"/>
                <w:szCs w:val="19"/>
              </w:rPr>
            </w:pPr>
          </w:p>
        </w:tc>
        <w:tc>
          <w:tcPr>
            <w:tcW w:w="292" w:type="pct"/>
          </w:tcPr>
          <w:p w14:paraId="651D006D" w14:textId="77777777" w:rsidR="00D20943" w:rsidRPr="007F7A57" w:rsidRDefault="00D20943" w:rsidP="00D20943">
            <w:pPr>
              <w:keepNext/>
              <w:jc w:val="center"/>
              <w:rPr>
                <w:rFonts w:ascii="Arial Narrow" w:hAnsi="Arial Narrow" w:cs="Arial"/>
                <w:i/>
                <w:sz w:val="19"/>
                <w:szCs w:val="19"/>
              </w:rPr>
            </w:pPr>
            <w:r w:rsidRPr="007F7A57">
              <w:rPr>
                <w:rFonts w:ascii="Arial Narrow" w:hAnsi="Arial Narrow" w:cs="Arial"/>
                <w:i/>
                <w:sz w:val="19"/>
                <w:szCs w:val="19"/>
              </w:rPr>
              <w:t>5</w:t>
            </w:r>
          </w:p>
        </w:tc>
        <w:tc>
          <w:tcPr>
            <w:tcW w:w="924" w:type="pct"/>
          </w:tcPr>
          <w:p w14:paraId="24A63189" w14:textId="77777777" w:rsidR="00D20943" w:rsidRPr="00D20943" w:rsidRDefault="00D20943" w:rsidP="00D20943">
            <w:pPr>
              <w:keepNext/>
              <w:ind w:left="-108"/>
              <w:jc w:val="center"/>
              <w:rPr>
                <w:rFonts w:ascii="Arial Narrow" w:hAnsi="Arial Narrow" w:cs="Arial"/>
                <w:i/>
                <w:sz w:val="19"/>
                <w:szCs w:val="19"/>
              </w:rPr>
            </w:pPr>
            <w:r w:rsidRPr="00F776C1">
              <w:rPr>
                <w:rFonts w:ascii="Arial Narrow" w:hAnsi="Arial Narrow"/>
                <w:i/>
                <w:sz w:val="19"/>
                <w:szCs w:val="19"/>
              </w:rPr>
              <w:t>$8,794.45</w:t>
            </w:r>
          </w:p>
        </w:tc>
        <w:tc>
          <w:tcPr>
            <w:tcW w:w="918" w:type="pct"/>
            <w:vMerge/>
          </w:tcPr>
          <w:p w14:paraId="16C729BE" w14:textId="77777777" w:rsidR="00D20943" w:rsidRPr="007F7A57" w:rsidRDefault="00D20943" w:rsidP="00D20943">
            <w:pPr>
              <w:keepNext/>
              <w:ind w:left="-107"/>
              <w:jc w:val="center"/>
              <w:rPr>
                <w:rFonts w:ascii="Arial Narrow" w:hAnsi="Arial Narrow" w:cs="Arial"/>
                <w:i/>
                <w:sz w:val="19"/>
                <w:szCs w:val="19"/>
              </w:rPr>
            </w:pPr>
          </w:p>
        </w:tc>
      </w:tr>
    </w:tbl>
    <w:p w14:paraId="18246E78" w14:textId="77777777" w:rsidR="00C669D9" w:rsidRPr="007F7A57" w:rsidRDefault="000A126E" w:rsidP="00133C1A">
      <w:pPr>
        <w:pStyle w:val="Caption"/>
        <w:keepNext/>
        <w:jc w:val="left"/>
        <w:rPr>
          <w:rFonts w:ascii="Arial Narrow" w:hAnsi="Arial Narrow" w:cs="Calibri"/>
          <w:i w:val="0"/>
          <w:szCs w:val="20"/>
        </w:rPr>
      </w:pPr>
      <w:proofErr w:type="spellStart"/>
      <w:proofErr w:type="gramStart"/>
      <w:r w:rsidRPr="007F7A57">
        <w:rPr>
          <w:rFonts w:ascii="Arial Narrow" w:hAnsi="Arial Narrow" w:cs="Calibri"/>
          <w:b/>
          <w:i w:val="0"/>
          <w:sz w:val="20"/>
          <w:szCs w:val="20"/>
          <w:vertAlign w:val="superscript"/>
        </w:rPr>
        <w:t>a</w:t>
      </w:r>
      <w:proofErr w:type="spellEnd"/>
      <w:proofErr w:type="gramEnd"/>
      <w:r w:rsidRPr="007F7A57">
        <w:rPr>
          <w:rFonts w:ascii="Arial Narrow" w:hAnsi="Arial Narrow" w:cs="Calibri"/>
          <w:i w:val="0"/>
          <w:szCs w:val="20"/>
        </w:rPr>
        <w:t xml:space="preserve"> The proposed DPMQs are based on mark-ups and fees as of 1 January 2021 as a result of implementation of the 7th Community Pharmacy Agreement.</w:t>
      </w:r>
    </w:p>
    <w:p w14:paraId="48AEA778" w14:textId="77777777" w:rsidR="005867B4" w:rsidRPr="000120D4" w:rsidRDefault="005867B4" w:rsidP="005867B4">
      <w:pPr>
        <w:rPr>
          <w:i/>
        </w:rPr>
      </w:pPr>
      <w:r w:rsidRPr="00A643B5">
        <w:t>MCL indication</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230"/>
        <w:gridCol w:w="1140"/>
        <w:gridCol w:w="819"/>
        <w:gridCol w:w="851"/>
        <w:gridCol w:w="525"/>
        <w:gridCol w:w="1852"/>
        <w:gridCol w:w="1599"/>
      </w:tblGrid>
      <w:tr w:rsidR="00D20943" w:rsidRPr="007F7A57" w14:paraId="2FC01C15" w14:textId="77777777" w:rsidTr="00F776C1">
        <w:trPr>
          <w:cantSplit/>
          <w:trHeight w:val="284"/>
        </w:trPr>
        <w:tc>
          <w:tcPr>
            <w:tcW w:w="1237" w:type="pct"/>
          </w:tcPr>
          <w:p w14:paraId="6F5B7112" w14:textId="77777777" w:rsidR="00D20943" w:rsidRPr="007F7A57" w:rsidRDefault="00D20943" w:rsidP="00892A9C">
            <w:pPr>
              <w:ind w:left="-108"/>
              <w:jc w:val="left"/>
              <w:rPr>
                <w:rFonts w:ascii="Arial Narrow" w:hAnsi="Arial Narrow" w:cs="Arial"/>
                <w:b/>
                <w:sz w:val="19"/>
                <w:szCs w:val="19"/>
              </w:rPr>
            </w:pPr>
            <w:r w:rsidRPr="007F7A57">
              <w:rPr>
                <w:rFonts w:ascii="Arial Narrow" w:hAnsi="Arial Narrow" w:cs="Arial"/>
                <w:b/>
                <w:bCs/>
                <w:sz w:val="19"/>
                <w:szCs w:val="19"/>
              </w:rPr>
              <w:t>medicinal product pack</w:t>
            </w:r>
          </w:p>
        </w:tc>
        <w:tc>
          <w:tcPr>
            <w:tcW w:w="632" w:type="pct"/>
          </w:tcPr>
          <w:p w14:paraId="220DAE83" w14:textId="77777777" w:rsidR="00D20943" w:rsidRPr="003578DE" w:rsidRDefault="00D20943" w:rsidP="00892A9C">
            <w:pPr>
              <w:ind w:left="-108"/>
              <w:jc w:val="center"/>
              <w:rPr>
                <w:rFonts w:ascii="Arial Narrow" w:hAnsi="Arial Narrow" w:cs="Arial"/>
                <w:b/>
                <w:sz w:val="19"/>
                <w:szCs w:val="19"/>
              </w:rPr>
            </w:pPr>
            <w:r w:rsidRPr="003578DE">
              <w:rPr>
                <w:rFonts w:ascii="Arial Narrow" w:hAnsi="Arial Narrow" w:cs="Arial"/>
                <w:b/>
                <w:sz w:val="19"/>
                <w:szCs w:val="19"/>
              </w:rPr>
              <w:t>PBS item code</w:t>
            </w:r>
          </w:p>
        </w:tc>
        <w:tc>
          <w:tcPr>
            <w:tcW w:w="454" w:type="pct"/>
          </w:tcPr>
          <w:p w14:paraId="01EC8B85" w14:textId="77777777" w:rsidR="00D20943" w:rsidRPr="007F7A57" w:rsidRDefault="00D20943" w:rsidP="00892A9C">
            <w:pPr>
              <w:ind w:left="-108"/>
              <w:jc w:val="center"/>
              <w:rPr>
                <w:rFonts w:ascii="Arial Narrow" w:hAnsi="Arial Narrow" w:cs="Arial"/>
                <w:b/>
                <w:sz w:val="19"/>
                <w:szCs w:val="19"/>
              </w:rPr>
            </w:pPr>
            <w:r w:rsidRPr="007F7A57">
              <w:rPr>
                <w:rFonts w:ascii="Arial Narrow" w:hAnsi="Arial Narrow" w:cs="Arial"/>
                <w:b/>
                <w:sz w:val="19"/>
                <w:szCs w:val="19"/>
              </w:rPr>
              <w:t xml:space="preserve">Max. </w:t>
            </w:r>
            <w:proofErr w:type="spellStart"/>
            <w:r w:rsidRPr="007F7A57">
              <w:rPr>
                <w:rFonts w:ascii="Arial Narrow" w:hAnsi="Arial Narrow" w:cs="Arial"/>
                <w:b/>
                <w:sz w:val="19"/>
                <w:szCs w:val="19"/>
              </w:rPr>
              <w:t>qty</w:t>
            </w:r>
            <w:proofErr w:type="spellEnd"/>
            <w:r w:rsidRPr="007F7A57">
              <w:rPr>
                <w:rFonts w:ascii="Arial Narrow" w:hAnsi="Arial Narrow" w:cs="Arial"/>
                <w:b/>
                <w:sz w:val="19"/>
                <w:szCs w:val="19"/>
              </w:rPr>
              <w:t xml:space="preserve"> packs</w:t>
            </w:r>
          </w:p>
        </w:tc>
        <w:tc>
          <w:tcPr>
            <w:tcW w:w="472" w:type="pct"/>
          </w:tcPr>
          <w:p w14:paraId="6AB11C12" w14:textId="77777777" w:rsidR="00D20943" w:rsidRPr="007F7A57" w:rsidRDefault="00D20943" w:rsidP="00892A9C">
            <w:pPr>
              <w:ind w:left="-108"/>
              <w:jc w:val="center"/>
              <w:rPr>
                <w:rFonts w:ascii="Arial Narrow" w:hAnsi="Arial Narrow" w:cs="Arial"/>
                <w:b/>
                <w:sz w:val="19"/>
                <w:szCs w:val="19"/>
              </w:rPr>
            </w:pPr>
            <w:r w:rsidRPr="007F7A57">
              <w:rPr>
                <w:rFonts w:ascii="Arial Narrow" w:hAnsi="Arial Narrow" w:cs="Arial"/>
                <w:b/>
                <w:sz w:val="19"/>
                <w:szCs w:val="19"/>
              </w:rPr>
              <w:t xml:space="preserve">Max. </w:t>
            </w:r>
            <w:proofErr w:type="spellStart"/>
            <w:r w:rsidRPr="007F7A57">
              <w:rPr>
                <w:rFonts w:ascii="Arial Narrow" w:hAnsi="Arial Narrow" w:cs="Arial"/>
                <w:b/>
                <w:sz w:val="19"/>
                <w:szCs w:val="19"/>
              </w:rPr>
              <w:t>qty</w:t>
            </w:r>
            <w:proofErr w:type="spellEnd"/>
            <w:r w:rsidRPr="007F7A57">
              <w:rPr>
                <w:rFonts w:ascii="Arial Narrow" w:hAnsi="Arial Narrow" w:cs="Arial"/>
                <w:b/>
                <w:sz w:val="19"/>
                <w:szCs w:val="19"/>
              </w:rPr>
              <w:t xml:space="preserve"> units</w:t>
            </w:r>
          </w:p>
        </w:tc>
        <w:tc>
          <w:tcPr>
            <w:tcW w:w="291" w:type="pct"/>
          </w:tcPr>
          <w:p w14:paraId="278EC592" w14:textId="77777777" w:rsidR="00D20943" w:rsidRPr="007F7A57" w:rsidRDefault="00D20943" w:rsidP="00892A9C">
            <w:pPr>
              <w:ind w:left="-108"/>
              <w:jc w:val="left"/>
              <w:rPr>
                <w:rFonts w:ascii="Arial Narrow" w:hAnsi="Arial Narrow" w:cs="Arial"/>
                <w:b/>
                <w:sz w:val="19"/>
                <w:szCs w:val="19"/>
              </w:rPr>
            </w:pPr>
            <w:r w:rsidRPr="007F7A57">
              <w:rPr>
                <w:rFonts w:ascii="Arial Narrow" w:hAnsi="Arial Narrow" w:cs="Arial"/>
                <w:b/>
                <w:sz w:val="19"/>
                <w:szCs w:val="19"/>
              </w:rPr>
              <w:t>№.of</w:t>
            </w:r>
          </w:p>
          <w:p w14:paraId="2B3E3327" w14:textId="77777777" w:rsidR="00D20943" w:rsidRPr="007F7A57" w:rsidRDefault="00D20943" w:rsidP="00892A9C">
            <w:pPr>
              <w:ind w:left="-108"/>
              <w:jc w:val="left"/>
              <w:rPr>
                <w:rFonts w:ascii="Arial Narrow" w:hAnsi="Arial Narrow" w:cs="Arial"/>
                <w:b/>
                <w:sz w:val="19"/>
                <w:szCs w:val="19"/>
              </w:rPr>
            </w:pPr>
            <w:proofErr w:type="spellStart"/>
            <w:r w:rsidRPr="007F7A57">
              <w:rPr>
                <w:rFonts w:ascii="Arial Narrow" w:hAnsi="Arial Narrow" w:cs="Arial"/>
                <w:b/>
                <w:sz w:val="19"/>
                <w:szCs w:val="19"/>
              </w:rPr>
              <w:t>Rpts</w:t>
            </w:r>
            <w:proofErr w:type="spellEnd"/>
          </w:p>
        </w:tc>
        <w:tc>
          <w:tcPr>
            <w:tcW w:w="1027" w:type="pct"/>
          </w:tcPr>
          <w:p w14:paraId="0C3D3317" w14:textId="77777777" w:rsidR="00D20943" w:rsidRPr="007F7A57" w:rsidRDefault="00D20943" w:rsidP="00892A9C">
            <w:pPr>
              <w:jc w:val="left"/>
              <w:rPr>
                <w:rFonts w:ascii="Arial Narrow" w:hAnsi="Arial Narrow" w:cs="Arial"/>
                <w:b/>
                <w:sz w:val="19"/>
                <w:szCs w:val="19"/>
              </w:rPr>
            </w:pPr>
            <w:proofErr w:type="spellStart"/>
            <w:r w:rsidRPr="007F7A57">
              <w:rPr>
                <w:rFonts w:ascii="Arial Narrow" w:hAnsi="Arial Narrow" w:cs="Arial"/>
                <w:b/>
                <w:sz w:val="19"/>
                <w:szCs w:val="19"/>
              </w:rPr>
              <w:t>DPMQ</w:t>
            </w:r>
            <w:r w:rsidRPr="007F7A57">
              <w:rPr>
                <w:rFonts w:ascii="Arial Narrow" w:hAnsi="Arial Narrow" w:cs="Arial"/>
                <w:b/>
                <w:sz w:val="19"/>
                <w:szCs w:val="19"/>
                <w:vertAlign w:val="superscript"/>
              </w:rPr>
              <w:t>a</w:t>
            </w:r>
            <w:proofErr w:type="spellEnd"/>
          </w:p>
        </w:tc>
        <w:tc>
          <w:tcPr>
            <w:tcW w:w="887" w:type="pct"/>
          </w:tcPr>
          <w:p w14:paraId="22DDBD9E" w14:textId="77777777" w:rsidR="00D20943" w:rsidRPr="000120D4" w:rsidRDefault="00D20943" w:rsidP="00892A9C">
            <w:pPr>
              <w:jc w:val="left"/>
              <w:rPr>
                <w:rFonts w:ascii="Arial Narrow" w:hAnsi="Arial Narrow" w:cs="Arial"/>
                <w:b/>
                <w:sz w:val="19"/>
                <w:szCs w:val="19"/>
              </w:rPr>
            </w:pPr>
            <w:r w:rsidRPr="007F7A57">
              <w:rPr>
                <w:rFonts w:ascii="Arial Narrow" w:hAnsi="Arial Narrow" w:cs="Arial"/>
                <w:b/>
                <w:sz w:val="19"/>
                <w:szCs w:val="19"/>
              </w:rPr>
              <w:t>Proprietary name, Manufacturer</w:t>
            </w:r>
          </w:p>
        </w:tc>
      </w:tr>
      <w:tr w:rsidR="00D20943" w:rsidRPr="007F7A57" w14:paraId="6A6AD0D2" w14:textId="77777777" w:rsidTr="00F776C1">
        <w:trPr>
          <w:cantSplit/>
          <w:trHeight w:val="284"/>
        </w:trPr>
        <w:tc>
          <w:tcPr>
            <w:tcW w:w="1237" w:type="pct"/>
          </w:tcPr>
          <w:p w14:paraId="7802289E" w14:textId="77777777" w:rsidR="00D20943" w:rsidRPr="007F7A57" w:rsidRDefault="00D20943" w:rsidP="00D20943">
            <w:pPr>
              <w:ind w:left="-108"/>
              <w:jc w:val="left"/>
              <w:rPr>
                <w:rFonts w:ascii="Arial Narrow" w:hAnsi="Arial Narrow" w:cs="Arial"/>
                <w:i/>
                <w:sz w:val="19"/>
                <w:szCs w:val="19"/>
              </w:rPr>
            </w:pPr>
            <w:r w:rsidRPr="007F7A57">
              <w:rPr>
                <w:rFonts w:ascii="Arial Narrow" w:hAnsi="Arial Narrow" w:cs="Arial"/>
                <w:i/>
                <w:sz w:val="19"/>
                <w:szCs w:val="19"/>
              </w:rPr>
              <w:t>ibrutinib 140 mg tablets, 30</w:t>
            </w:r>
          </w:p>
        </w:tc>
        <w:tc>
          <w:tcPr>
            <w:tcW w:w="632" w:type="pct"/>
          </w:tcPr>
          <w:p w14:paraId="05DD312F" w14:textId="77777777" w:rsidR="00D20943" w:rsidRPr="007F7A57" w:rsidRDefault="00D20943" w:rsidP="00D20943">
            <w:pPr>
              <w:ind w:left="-108"/>
              <w:jc w:val="center"/>
              <w:rPr>
                <w:rFonts w:ascii="Arial Narrow" w:hAnsi="Arial Narrow" w:cs="Arial"/>
                <w:i/>
                <w:sz w:val="19"/>
                <w:szCs w:val="19"/>
              </w:rPr>
            </w:pPr>
            <w:r w:rsidRPr="007F7A57">
              <w:rPr>
                <w:rFonts w:ascii="Arial Narrow" w:hAnsi="Arial Narrow" w:cs="Arial"/>
                <w:i/>
                <w:sz w:val="19"/>
                <w:szCs w:val="19"/>
              </w:rPr>
              <w:t>NEW</w:t>
            </w:r>
          </w:p>
        </w:tc>
        <w:tc>
          <w:tcPr>
            <w:tcW w:w="454" w:type="pct"/>
          </w:tcPr>
          <w:p w14:paraId="11B48E40" w14:textId="77777777" w:rsidR="00D20943" w:rsidRPr="007F7A57" w:rsidRDefault="00D20943" w:rsidP="00D20943">
            <w:pPr>
              <w:jc w:val="center"/>
              <w:rPr>
                <w:rFonts w:ascii="Arial Narrow" w:hAnsi="Arial Narrow" w:cs="Arial"/>
                <w:i/>
                <w:sz w:val="19"/>
                <w:szCs w:val="19"/>
              </w:rPr>
            </w:pPr>
            <w:r w:rsidRPr="007F7A57">
              <w:rPr>
                <w:rFonts w:ascii="Arial Narrow" w:hAnsi="Arial Narrow" w:cs="Arial"/>
                <w:i/>
                <w:sz w:val="19"/>
                <w:szCs w:val="19"/>
              </w:rPr>
              <w:t>4</w:t>
            </w:r>
          </w:p>
        </w:tc>
        <w:tc>
          <w:tcPr>
            <w:tcW w:w="472" w:type="pct"/>
          </w:tcPr>
          <w:p w14:paraId="56C1ED3D" w14:textId="77777777" w:rsidR="00D20943" w:rsidRPr="007F7A57" w:rsidRDefault="00D20943" w:rsidP="00D20943">
            <w:pPr>
              <w:ind w:left="-108"/>
              <w:jc w:val="center"/>
              <w:rPr>
                <w:rFonts w:ascii="Arial Narrow" w:hAnsi="Arial Narrow" w:cs="Arial"/>
                <w:i/>
                <w:sz w:val="19"/>
                <w:szCs w:val="19"/>
              </w:rPr>
            </w:pPr>
            <w:r w:rsidRPr="007F7A57">
              <w:rPr>
                <w:rFonts w:ascii="Arial Narrow" w:hAnsi="Arial Narrow" w:cs="Arial"/>
                <w:i/>
                <w:sz w:val="19"/>
                <w:szCs w:val="19"/>
              </w:rPr>
              <w:t>120</w:t>
            </w:r>
          </w:p>
        </w:tc>
        <w:tc>
          <w:tcPr>
            <w:tcW w:w="291" w:type="pct"/>
          </w:tcPr>
          <w:p w14:paraId="68B71BA4" w14:textId="77777777" w:rsidR="00D20943" w:rsidRPr="007F7A57" w:rsidRDefault="00D20943" w:rsidP="00D20943">
            <w:pPr>
              <w:ind w:right="-13"/>
              <w:jc w:val="left"/>
              <w:rPr>
                <w:rFonts w:ascii="Arial Narrow" w:hAnsi="Arial Narrow" w:cs="Arial"/>
                <w:i/>
                <w:sz w:val="19"/>
                <w:szCs w:val="19"/>
              </w:rPr>
            </w:pPr>
            <w:r w:rsidRPr="007F7A57">
              <w:rPr>
                <w:rFonts w:ascii="Arial Narrow" w:hAnsi="Arial Narrow" w:cs="Arial"/>
                <w:i/>
                <w:sz w:val="19"/>
                <w:szCs w:val="19"/>
              </w:rPr>
              <w:t>5</w:t>
            </w:r>
          </w:p>
        </w:tc>
        <w:tc>
          <w:tcPr>
            <w:tcW w:w="1027" w:type="pct"/>
          </w:tcPr>
          <w:p w14:paraId="53AC64A7" w14:textId="77777777" w:rsidR="00D20943" w:rsidRPr="00D20943" w:rsidRDefault="00D20943" w:rsidP="00D20943">
            <w:pPr>
              <w:ind w:left="-108"/>
              <w:jc w:val="center"/>
              <w:rPr>
                <w:rFonts w:ascii="Arial Narrow" w:hAnsi="Arial Narrow" w:cs="Arial"/>
                <w:i/>
                <w:sz w:val="19"/>
                <w:szCs w:val="19"/>
              </w:rPr>
            </w:pPr>
            <w:r w:rsidRPr="00F776C1">
              <w:rPr>
                <w:rFonts w:ascii="Arial Narrow" w:hAnsi="Arial Narrow"/>
                <w:i/>
                <w:sz w:val="19"/>
                <w:szCs w:val="19"/>
              </w:rPr>
              <w:t>$11,672.21</w:t>
            </w:r>
          </w:p>
        </w:tc>
        <w:tc>
          <w:tcPr>
            <w:tcW w:w="887" w:type="pct"/>
            <w:vMerge w:val="restart"/>
          </w:tcPr>
          <w:p w14:paraId="179E4119" w14:textId="77777777" w:rsidR="00D20943" w:rsidRPr="007F7A57" w:rsidRDefault="00D20943" w:rsidP="00D20943">
            <w:pPr>
              <w:jc w:val="center"/>
              <w:rPr>
                <w:rFonts w:ascii="Arial Narrow" w:hAnsi="Arial Narrow" w:cs="Arial"/>
                <w:i/>
                <w:sz w:val="19"/>
                <w:szCs w:val="19"/>
              </w:rPr>
            </w:pPr>
            <w:r w:rsidRPr="007F7A57">
              <w:rPr>
                <w:rFonts w:ascii="Arial Narrow" w:hAnsi="Arial Narrow" w:cs="Arial"/>
                <w:i/>
                <w:sz w:val="19"/>
                <w:szCs w:val="19"/>
              </w:rPr>
              <w:t>Imbruvica</w:t>
            </w:r>
          </w:p>
          <w:p w14:paraId="2D341B2C" w14:textId="77777777" w:rsidR="00D20943" w:rsidRPr="007F7A57" w:rsidRDefault="00D20943" w:rsidP="00D20943">
            <w:pPr>
              <w:jc w:val="center"/>
              <w:rPr>
                <w:rFonts w:ascii="Arial Narrow" w:hAnsi="Arial Narrow" w:cs="Arial"/>
                <w:i/>
                <w:sz w:val="19"/>
                <w:szCs w:val="19"/>
              </w:rPr>
            </w:pPr>
          </w:p>
          <w:p w14:paraId="43033E93" w14:textId="77777777" w:rsidR="00D20943" w:rsidRPr="007F7A57" w:rsidRDefault="00D20943" w:rsidP="00D20943">
            <w:pPr>
              <w:jc w:val="center"/>
              <w:rPr>
                <w:rFonts w:ascii="Arial Narrow" w:hAnsi="Arial Narrow" w:cs="Arial"/>
                <w:i/>
                <w:sz w:val="19"/>
                <w:szCs w:val="19"/>
              </w:rPr>
            </w:pPr>
            <w:r w:rsidRPr="007F7A57">
              <w:rPr>
                <w:rFonts w:ascii="Arial Narrow" w:hAnsi="Arial Narrow" w:cs="Arial"/>
                <w:i/>
                <w:sz w:val="19"/>
                <w:szCs w:val="19"/>
              </w:rPr>
              <w:t>Janssen-</w:t>
            </w:r>
            <w:proofErr w:type="spellStart"/>
            <w:r w:rsidRPr="007F7A57">
              <w:rPr>
                <w:rFonts w:ascii="Arial Narrow" w:hAnsi="Arial Narrow" w:cs="Arial"/>
                <w:i/>
                <w:sz w:val="19"/>
                <w:szCs w:val="19"/>
              </w:rPr>
              <w:t>Cilag</w:t>
            </w:r>
            <w:proofErr w:type="spellEnd"/>
            <w:r w:rsidRPr="007F7A57">
              <w:rPr>
                <w:rFonts w:ascii="Arial Narrow" w:hAnsi="Arial Narrow" w:cs="Arial"/>
                <w:i/>
                <w:sz w:val="19"/>
                <w:szCs w:val="19"/>
              </w:rPr>
              <w:t xml:space="preserve"> Pty Ltd</w:t>
            </w:r>
          </w:p>
          <w:p w14:paraId="6E847434" w14:textId="77777777" w:rsidR="00D20943" w:rsidRPr="007F7A57" w:rsidRDefault="00D20943" w:rsidP="00D20943">
            <w:pPr>
              <w:jc w:val="left"/>
              <w:rPr>
                <w:rFonts w:ascii="Arial Narrow" w:hAnsi="Arial Narrow" w:cs="Arial"/>
                <w:i/>
                <w:sz w:val="19"/>
                <w:szCs w:val="19"/>
              </w:rPr>
            </w:pPr>
          </w:p>
        </w:tc>
      </w:tr>
      <w:tr w:rsidR="00D20943" w:rsidRPr="007F7A57" w14:paraId="74D4691E" w14:textId="77777777" w:rsidTr="00F776C1">
        <w:trPr>
          <w:cantSplit/>
          <w:trHeight w:val="284"/>
        </w:trPr>
        <w:tc>
          <w:tcPr>
            <w:tcW w:w="1237" w:type="pct"/>
          </w:tcPr>
          <w:p w14:paraId="1ED9F1B7" w14:textId="77777777" w:rsidR="00D20943" w:rsidRPr="007F7A57" w:rsidRDefault="00D20943" w:rsidP="00D20943">
            <w:pPr>
              <w:ind w:left="-108"/>
              <w:jc w:val="left"/>
              <w:rPr>
                <w:rFonts w:ascii="Arial Narrow" w:hAnsi="Arial Narrow" w:cs="Arial"/>
                <w:i/>
                <w:sz w:val="19"/>
                <w:szCs w:val="19"/>
              </w:rPr>
            </w:pPr>
            <w:r w:rsidRPr="007F7A57">
              <w:rPr>
                <w:rFonts w:ascii="Arial Narrow" w:hAnsi="Arial Narrow" w:cs="Arial"/>
                <w:i/>
                <w:sz w:val="19"/>
                <w:szCs w:val="19"/>
              </w:rPr>
              <w:t>ibrutinib 280 mg tablets, 30</w:t>
            </w:r>
          </w:p>
        </w:tc>
        <w:tc>
          <w:tcPr>
            <w:tcW w:w="632" w:type="pct"/>
          </w:tcPr>
          <w:p w14:paraId="2A1AC2C3" w14:textId="77777777" w:rsidR="00D20943" w:rsidRPr="007F7A57" w:rsidRDefault="00D20943" w:rsidP="00D20943">
            <w:pPr>
              <w:ind w:left="-108"/>
              <w:jc w:val="center"/>
              <w:rPr>
                <w:rFonts w:ascii="Arial Narrow" w:hAnsi="Arial Narrow" w:cs="Arial"/>
                <w:i/>
                <w:sz w:val="19"/>
                <w:szCs w:val="19"/>
              </w:rPr>
            </w:pPr>
            <w:r w:rsidRPr="007F7A57">
              <w:rPr>
                <w:rFonts w:ascii="Arial Narrow" w:hAnsi="Arial Narrow" w:cs="Arial"/>
                <w:i/>
                <w:sz w:val="19"/>
                <w:szCs w:val="19"/>
              </w:rPr>
              <w:t>NEW</w:t>
            </w:r>
          </w:p>
        </w:tc>
        <w:tc>
          <w:tcPr>
            <w:tcW w:w="454" w:type="pct"/>
          </w:tcPr>
          <w:p w14:paraId="5FAE7F0A" w14:textId="77777777" w:rsidR="00D20943" w:rsidRPr="007F7A57" w:rsidRDefault="00D20943" w:rsidP="00D20943">
            <w:pPr>
              <w:jc w:val="center"/>
              <w:rPr>
                <w:rFonts w:ascii="Arial Narrow" w:hAnsi="Arial Narrow" w:cs="Arial"/>
                <w:i/>
                <w:sz w:val="19"/>
                <w:szCs w:val="19"/>
              </w:rPr>
            </w:pPr>
            <w:r w:rsidRPr="007F7A57">
              <w:rPr>
                <w:rFonts w:ascii="Arial Narrow" w:hAnsi="Arial Narrow" w:cs="Arial"/>
                <w:i/>
                <w:sz w:val="19"/>
                <w:szCs w:val="19"/>
              </w:rPr>
              <w:t>1</w:t>
            </w:r>
          </w:p>
        </w:tc>
        <w:tc>
          <w:tcPr>
            <w:tcW w:w="472" w:type="pct"/>
          </w:tcPr>
          <w:p w14:paraId="444C986C" w14:textId="77777777" w:rsidR="00D20943" w:rsidRPr="007F7A57" w:rsidRDefault="00D20943" w:rsidP="00D20943">
            <w:pPr>
              <w:ind w:left="-108"/>
              <w:jc w:val="center"/>
              <w:rPr>
                <w:rFonts w:ascii="Arial Narrow" w:hAnsi="Arial Narrow" w:cs="Arial"/>
                <w:i/>
                <w:sz w:val="19"/>
                <w:szCs w:val="19"/>
              </w:rPr>
            </w:pPr>
            <w:r w:rsidRPr="007F7A57">
              <w:rPr>
                <w:rFonts w:ascii="Arial Narrow" w:hAnsi="Arial Narrow" w:cs="Arial"/>
                <w:i/>
                <w:sz w:val="19"/>
                <w:szCs w:val="19"/>
              </w:rPr>
              <w:t>30</w:t>
            </w:r>
          </w:p>
        </w:tc>
        <w:tc>
          <w:tcPr>
            <w:tcW w:w="291" w:type="pct"/>
          </w:tcPr>
          <w:p w14:paraId="49802F64" w14:textId="77777777" w:rsidR="00D20943" w:rsidRPr="007F7A57" w:rsidRDefault="00D20943" w:rsidP="00D20943">
            <w:pPr>
              <w:ind w:right="-1"/>
              <w:jc w:val="left"/>
              <w:rPr>
                <w:rFonts w:ascii="Arial Narrow" w:hAnsi="Arial Narrow" w:cs="Arial"/>
                <w:i/>
                <w:sz w:val="19"/>
                <w:szCs w:val="19"/>
              </w:rPr>
            </w:pPr>
            <w:r w:rsidRPr="007F7A57">
              <w:rPr>
                <w:rFonts w:ascii="Arial Narrow" w:hAnsi="Arial Narrow" w:cs="Arial"/>
                <w:i/>
                <w:sz w:val="19"/>
                <w:szCs w:val="19"/>
              </w:rPr>
              <w:t>5</w:t>
            </w:r>
          </w:p>
        </w:tc>
        <w:tc>
          <w:tcPr>
            <w:tcW w:w="1027" w:type="pct"/>
          </w:tcPr>
          <w:p w14:paraId="55A6E618" w14:textId="77777777" w:rsidR="00D20943" w:rsidRPr="00D20943" w:rsidRDefault="00D20943" w:rsidP="00D20943">
            <w:pPr>
              <w:ind w:left="-108"/>
              <w:jc w:val="center"/>
              <w:rPr>
                <w:rFonts w:ascii="Arial Narrow" w:hAnsi="Arial Narrow" w:cs="Arial"/>
                <w:i/>
                <w:sz w:val="19"/>
                <w:szCs w:val="19"/>
              </w:rPr>
            </w:pPr>
            <w:r w:rsidRPr="00F776C1">
              <w:rPr>
                <w:rFonts w:ascii="Arial Narrow" w:hAnsi="Arial Narrow"/>
                <w:i/>
                <w:sz w:val="19"/>
                <w:szCs w:val="19"/>
              </w:rPr>
              <w:t>$5,916.69</w:t>
            </w:r>
          </w:p>
        </w:tc>
        <w:tc>
          <w:tcPr>
            <w:tcW w:w="887" w:type="pct"/>
            <w:vMerge/>
          </w:tcPr>
          <w:p w14:paraId="7ED60D97" w14:textId="77777777" w:rsidR="00D20943" w:rsidRPr="007F7A57" w:rsidRDefault="00D20943" w:rsidP="00D20943">
            <w:pPr>
              <w:jc w:val="left"/>
              <w:rPr>
                <w:rFonts w:ascii="Arial Narrow" w:hAnsi="Arial Narrow" w:cs="Arial"/>
                <w:i/>
                <w:sz w:val="19"/>
                <w:szCs w:val="19"/>
              </w:rPr>
            </w:pPr>
          </w:p>
        </w:tc>
      </w:tr>
      <w:tr w:rsidR="00D20943" w:rsidRPr="007F7A57" w14:paraId="4FD03D60" w14:textId="77777777" w:rsidTr="00F776C1">
        <w:trPr>
          <w:cantSplit/>
          <w:trHeight w:val="284"/>
        </w:trPr>
        <w:tc>
          <w:tcPr>
            <w:tcW w:w="1237" w:type="pct"/>
          </w:tcPr>
          <w:p w14:paraId="13D18921" w14:textId="77777777" w:rsidR="00D20943" w:rsidRPr="007F7A57" w:rsidRDefault="00D20943" w:rsidP="00D20943">
            <w:pPr>
              <w:ind w:left="-108"/>
              <w:jc w:val="left"/>
              <w:rPr>
                <w:rFonts w:ascii="Arial Narrow" w:hAnsi="Arial Narrow" w:cs="Arial"/>
                <w:i/>
                <w:sz w:val="19"/>
                <w:szCs w:val="19"/>
              </w:rPr>
            </w:pPr>
            <w:r w:rsidRPr="007F7A57">
              <w:rPr>
                <w:rFonts w:ascii="Arial Narrow" w:hAnsi="Arial Narrow" w:cs="Arial"/>
                <w:i/>
                <w:sz w:val="19"/>
                <w:szCs w:val="19"/>
              </w:rPr>
              <w:t>ibrutinib 420 mg tablets, 30</w:t>
            </w:r>
          </w:p>
        </w:tc>
        <w:tc>
          <w:tcPr>
            <w:tcW w:w="632" w:type="pct"/>
          </w:tcPr>
          <w:p w14:paraId="688679BF" w14:textId="77777777" w:rsidR="00D20943" w:rsidRPr="007F7A57" w:rsidRDefault="00D20943" w:rsidP="00D20943">
            <w:pPr>
              <w:ind w:left="-108"/>
              <w:jc w:val="center"/>
              <w:rPr>
                <w:rFonts w:ascii="Arial Narrow" w:hAnsi="Arial Narrow" w:cs="Arial"/>
                <w:i/>
                <w:sz w:val="19"/>
                <w:szCs w:val="19"/>
              </w:rPr>
            </w:pPr>
            <w:r w:rsidRPr="007F7A57">
              <w:rPr>
                <w:rFonts w:ascii="Arial Narrow" w:hAnsi="Arial Narrow" w:cs="Arial"/>
                <w:i/>
                <w:sz w:val="19"/>
                <w:szCs w:val="19"/>
              </w:rPr>
              <w:t>NEW</w:t>
            </w:r>
          </w:p>
        </w:tc>
        <w:tc>
          <w:tcPr>
            <w:tcW w:w="454" w:type="pct"/>
          </w:tcPr>
          <w:p w14:paraId="09F98E86" w14:textId="77777777" w:rsidR="00D20943" w:rsidRPr="007F7A57" w:rsidRDefault="00D20943" w:rsidP="00D20943">
            <w:pPr>
              <w:jc w:val="center"/>
              <w:rPr>
                <w:rFonts w:ascii="Arial Narrow" w:hAnsi="Arial Narrow" w:cs="Arial"/>
                <w:i/>
                <w:sz w:val="19"/>
                <w:szCs w:val="19"/>
              </w:rPr>
            </w:pPr>
            <w:r w:rsidRPr="007F7A57">
              <w:rPr>
                <w:rFonts w:ascii="Arial Narrow" w:hAnsi="Arial Narrow" w:cs="Arial"/>
                <w:i/>
                <w:sz w:val="19"/>
                <w:szCs w:val="19"/>
              </w:rPr>
              <w:t>1</w:t>
            </w:r>
          </w:p>
        </w:tc>
        <w:tc>
          <w:tcPr>
            <w:tcW w:w="472" w:type="pct"/>
          </w:tcPr>
          <w:p w14:paraId="45DD6101" w14:textId="77777777" w:rsidR="00D20943" w:rsidRPr="007F7A57" w:rsidRDefault="00D20943" w:rsidP="00D20943">
            <w:pPr>
              <w:ind w:left="-108"/>
              <w:jc w:val="center"/>
              <w:rPr>
                <w:rFonts w:ascii="Arial Narrow" w:hAnsi="Arial Narrow" w:cs="Arial"/>
                <w:i/>
                <w:sz w:val="19"/>
                <w:szCs w:val="19"/>
              </w:rPr>
            </w:pPr>
            <w:r w:rsidRPr="007F7A57">
              <w:rPr>
                <w:rFonts w:ascii="Arial Narrow" w:hAnsi="Arial Narrow" w:cs="Arial"/>
                <w:i/>
                <w:sz w:val="19"/>
                <w:szCs w:val="19"/>
              </w:rPr>
              <w:t>30</w:t>
            </w:r>
          </w:p>
        </w:tc>
        <w:tc>
          <w:tcPr>
            <w:tcW w:w="291" w:type="pct"/>
          </w:tcPr>
          <w:p w14:paraId="58DF314A" w14:textId="77777777" w:rsidR="00D20943" w:rsidRPr="007F7A57" w:rsidRDefault="00D20943" w:rsidP="00D20943">
            <w:pPr>
              <w:jc w:val="left"/>
              <w:rPr>
                <w:rFonts w:ascii="Arial Narrow" w:hAnsi="Arial Narrow" w:cs="Arial"/>
                <w:i/>
                <w:sz w:val="19"/>
                <w:szCs w:val="19"/>
              </w:rPr>
            </w:pPr>
            <w:r w:rsidRPr="007F7A57">
              <w:rPr>
                <w:rFonts w:ascii="Arial Narrow" w:hAnsi="Arial Narrow" w:cs="Arial"/>
                <w:i/>
                <w:sz w:val="19"/>
                <w:szCs w:val="19"/>
              </w:rPr>
              <w:t>5</w:t>
            </w:r>
          </w:p>
        </w:tc>
        <w:tc>
          <w:tcPr>
            <w:tcW w:w="1027" w:type="pct"/>
          </w:tcPr>
          <w:p w14:paraId="0572BA21" w14:textId="77777777" w:rsidR="00D20943" w:rsidRPr="00D20943" w:rsidRDefault="00D20943" w:rsidP="00D20943">
            <w:pPr>
              <w:ind w:left="-108"/>
              <w:jc w:val="center"/>
              <w:rPr>
                <w:rFonts w:ascii="Arial Narrow" w:hAnsi="Arial Narrow" w:cs="Arial"/>
                <w:i/>
                <w:sz w:val="19"/>
                <w:szCs w:val="19"/>
              </w:rPr>
            </w:pPr>
            <w:r w:rsidRPr="00F776C1">
              <w:rPr>
                <w:rFonts w:ascii="Arial Narrow" w:hAnsi="Arial Narrow"/>
                <w:i/>
                <w:sz w:val="19"/>
                <w:szCs w:val="19"/>
              </w:rPr>
              <w:t>$8,794.45</w:t>
            </w:r>
          </w:p>
        </w:tc>
        <w:tc>
          <w:tcPr>
            <w:tcW w:w="887" w:type="pct"/>
            <w:vMerge/>
          </w:tcPr>
          <w:p w14:paraId="1D5B3A17" w14:textId="77777777" w:rsidR="00D20943" w:rsidRPr="007F7A57" w:rsidRDefault="00D20943" w:rsidP="00D20943">
            <w:pPr>
              <w:jc w:val="left"/>
              <w:rPr>
                <w:rFonts w:ascii="Arial Narrow" w:hAnsi="Arial Narrow" w:cs="Arial"/>
                <w:i/>
                <w:sz w:val="19"/>
                <w:szCs w:val="19"/>
              </w:rPr>
            </w:pPr>
          </w:p>
        </w:tc>
      </w:tr>
      <w:tr w:rsidR="00D20943" w:rsidRPr="007F7A57" w14:paraId="07842413" w14:textId="77777777" w:rsidTr="00F776C1">
        <w:trPr>
          <w:cantSplit/>
          <w:trHeight w:val="284"/>
        </w:trPr>
        <w:tc>
          <w:tcPr>
            <w:tcW w:w="1237" w:type="pct"/>
          </w:tcPr>
          <w:p w14:paraId="02CF6E7C" w14:textId="77777777" w:rsidR="00D20943" w:rsidRPr="007F7A57" w:rsidRDefault="00D20943" w:rsidP="00D20943">
            <w:pPr>
              <w:ind w:left="-108"/>
              <w:jc w:val="left"/>
              <w:rPr>
                <w:rFonts w:ascii="Arial Narrow" w:hAnsi="Arial Narrow" w:cs="Arial"/>
                <w:i/>
                <w:sz w:val="18"/>
                <w:szCs w:val="18"/>
              </w:rPr>
            </w:pPr>
            <w:r w:rsidRPr="007F7A57">
              <w:rPr>
                <w:rFonts w:ascii="Arial Narrow" w:hAnsi="Arial Narrow" w:cs="Arial"/>
                <w:i/>
                <w:sz w:val="18"/>
                <w:szCs w:val="18"/>
              </w:rPr>
              <w:t>ibrutinib 560 mg tablets, 30</w:t>
            </w:r>
          </w:p>
        </w:tc>
        <w:tc>
          <w:tcPr>
            <w:tcW w:w="632" w:type="pct"/>
          </w:tcPr>
          <w:p w14:paraId="6ACE4005" w14:textId="77777777" w:rsidR="00D20943" w:rsidRPr="007F7A57" w:rsidRDefault="00D20943" w:rsidP="00D20943">
            <w:pPr>
              <w:ind w:left="-108"/>
              <w:jc w:val="center"/>
              <w:rPr>
                <w:rFonts w:ascii="Arial Narrow" w:hAnsi="Arial Narrow" w:cs="Arial"/>
                <w:i/>
                <w:sz w:val="18"/>
                <w:szCs w:val="18"/>
              </w:rPr>
            </w:pPr>
            <w:r w:rsidRPr="007F7A57">
              <w:rPr>
                <w:rFonts w:ascii="Arial Narrow" w:hAnsi="Arial Narrow" w:cs="Arial"/>
                <w:i/>
                <w:sz w:val="18"/>
                <w:szCs w:val="18"/>
              </w:rPr>
              <w:t>NEW</w:t>
            </w:r>
          </w:p>
        </w:tc>
        <w:tc>
          <w:tcPr>
            <w:tcW w:w="454" w:type="pct"/>
          </w:tcPr>
          <w:p w14:paraId="057AE9C5" w14:textId="77777777" w:rsidR="00D20943" w:rsidRPr="007F7A57" w:rsidRDefault="00D20943" w:rsidP="00D20943">
            <w:pPr>
              <w:jc w:val="center"/>
              <w:rPr>
                <w:rFonts w:ascii="Arial Narrow" w:hAnsi="Arial Narrow" w:cs="Arial"/>
                <w:i/>
                <w:sz w:val="18"/>
                <w:szCs w:val="18"/>
              </w:rPr>
            </w:pPr>
            <w:r w:rsidRPr="007F7A57">
              <w:rPr>
                <w:rFonts w:ascii="Arial Narrow" w:hAnsi="Arial Narrow" w:cs="Arial"/>
                <w:i/>
                <w:sz w:val="18"/>
                <w:szCs w:val="18"/>
              </w:rPr>
              <w:t>1</w:t>
            </w:r>
          </w:p>
        </w:tc>
        <w:tc>
          <w:tcPr>
            <w:tcW w:w="472" w:type="pct"/>
          </w:tcPr>
          <w:p w14:paraId="5766EEFA" w14:textId="77777777" w:rsidR="00D20943" w:rsidRPr="007F7A57" w:rsidRDefault="00D20943" w:rsidP="00D20943">
            <w:pPr>
              <w:ind w:left="-108"/>
              <w:jc w:val="center"/>
              <w:rPr>
                <w:rFonts w:ascii="Arial Narrow" w:hAnsi="Arial Narrow" w:cs="Arial"/>
                <w:i/>
                <w:sz w:val="18"/>
                <w:szCs w:val="18"/>
              </w:rPr>
            </w:pPr>
            <w:r w:rsidRPr="007F7A57">
              <w:rPr>
                <w:rFonts w:ascii="Arial Narrow" w:hAnsi="Arial Narrow" w:cs="Arial"/>
                <w:i/>
                <w:sz w:val="18"/>
                <w:szCs w:val="18"/>
              </w:rPr>
              <w:t>30</w:t>
            </w:r>
          </w:p>
        </w:tc>
        <w:tc>
          <w:tcPr>
            <w:tcW w:w="291" w:type="pct"/>
          </w:tcPr>
          <w:p w14:paraId="22EAC071" w14:textId="77777777" w:rsidR="00D20943" w:rsidRPr="007F7A57" w:rsidRDefault="00D20943" w:rsidP="00D20943">
            <w:pPr>
              <w:jc w:val="left"/>
              <w:rPr>
                <w:rFonts w:ascii="Arial Narrow" w:hAnsi="Arial Narrow" w:cs="Arial"/>
                <w:i/>
                <w:sz w:val="18"/>
                <w:szCs w:val="18"/>
              </w:rPr>
            </w:pPr>
            <w:r w:rsidRPr="007F7A57">
              <w:rPr>
                <w:rFonts w:ascii="Arial Narrow" w:hAnsi="Arial Narrow" w:cs="Arial"/>
                <w:i/>
                <w:sz w:val="18"/>
                <w:szCs w:val="18"/>
              </w:rPr>
              <w:t>5</w:t>
            </w:r>
          </w:p>
        </w:tc>
        <w:tc>
          <w:tcPr>
            <w:tcW w:w="1027" w:type="pct"/>
          </w:tcPr>
          <w:p w14:paraId="22E57DCD" w14:textId="77777777" w:rsidR="00D20943" w:rsidRPr="00F776C1" w:rsidRDefault="00D20943" w:rsidP="00D20943">
            <w:pPr>
              <w:ind w:left="-108"/>
              <w:jc w:val="center"/>
              <w:rPr>
                <w:rFonts w:ascii="Arial Narrow" w:hAnsi="Arial Narrow" w:cs="Arial"/>
                <w:i/>
                <w:sz w:val="19"/>
                <w:szCs w:val="19"/>
              </w:rPr>
            </w:pPr>
            <w:r w:rsidRPr="00F776C1">
              <w:rPr>
                <w:rFonts w:ascii="Arial Narrow" w:hAnsi="Arial Narrow"/>
                <w:i/>
                <w:sz w:val="19"/>
                <w:szCs w:val="19"/>
              </w:rPr>
              <w:t>$11,672.21</w:t>
            </w:r>
          </w:p>
        </w:tc>
        <w:tc>
          <w:tcPr>
            <w:tcW w:w="887" w:type="pct"/>
            <w:vMerge/>
          </w:tcPr>
          <w:p w14:paraId="5917F7A4" w14:textId="77777777" w:rsidR="00D20943" w:rsidRPr="007F7A57" w:rsidRDefault="00D20943" w:rsidP="00D20943">
            <w:pPr>
              <w:jc w:val="left"/>
              <w:rPr>
                <w:rFonts w:ascii="Arial Narrow" w:hAnsi="Arial Narrow" w:cs="Arial"/>
                <w:i/>
                <w:sz w:val="18"/>
                <w:szCs w:val="18"/>
              </w:rPr>
            </w:pPr>
          </w:p>
        </w:tc>
      </w:tr>
    </w:tbl>
    <w:p w14:paraId="7368AA0B" w14:textId="77777777" w:rsidR="005867B4" w:rsidRPr="007F7A57" w:rsidRDefault="005867B4" w:rsidP="005867B4">
      <w:pPr>
        <w:pStyle w:val="Caption"/>
        <w:keepNext/>
        <w:jc w:val="left"/>
        <w:rPr>
          <w:rFonts w:ascii="Arial Narrow" w:hAnsi="Arial Narrow" w:cs="Calibri"/>
          <w:i w:val="0"/>
          <w:szCs w:val="20"/>
        </w:rPr>
      </w:pPr>
      <w:proofErr w:type="spellStart"/>
      <w:proofErr w:type="gramStart"/>
      <w:r w:rsidRPr="007F7A57">
        <w:rPr>
          <w:rFonts w:ascii="Arial Narrow" w:hAnsi="Arial Narrow" w:cs="Calibri"/>
          <w:i w:val="0"/>
          <w:szCs w:val="20"/>
          <w:vertAlign w:val="superscript"/>
        </w:rPr>
        <w:t>a</w:t>
      </w:r>
      <w:proofErr w:type="spellEnd"/>
      <w:proofErr w:type="gramEnd"/>
      <w:r w:rsidRPr="007F7A57">
        <w:rPr>
          <w:rFonts w:ascii="Arial Narrow" w:hAnsi="Arial Narrow" w:cs="Calibri"/>
          <w:i w:val="0"/>
          <w:szCs w:val="20"/>
        </w:rPr>
        <w:t xml:space="preserve"> The proposed DPMQs are based on mark-ups and fees as of 1 January 2021 as a result of implementation of the 7th Community Pharmacy Agreement.</w:t>
      </w:r>
    </w:p>
    <w:p w14:paraId="11504A3B" w14:textId="77777777" w:rsidR="005867B4" w:rsidRDefault="005867B4" w:rsidP="000120D4"/>
    <w:p w14:paraId="503C7201" w14:textId="77777777" w:rsidR="00EF12C7" w:rsidRPr="007F7A57" w:rsidRDefault="00701550" w:rsidP="00FF5330">
      <w:pPr>
        <w:pStyle w:val="3Bodytext"/>
        <w:ind w:left="709" w:hanging="709"/>
        <w:jc w:val="both"/>
      </w:pPr>
      <w:r w:rsidRPr="007F7A57">
        <w:t xml:space="preserve">The PBAC </w:t>
      </w:r>
      <w:r w:rsidR="00ED0E1B" w:rsidRPr="007F7A57">
        <w:t xml:space="preserve">considered </w:t>
      </w:r>
      <w:r w:rsidRPr="007F7A57">
        <w:t xml:space="preserve">the proposed maximum quantities and </w:t>
      </w:r>
      <w:r w:rsidR="00ED0E1B" w:rsidRPr="007F7A57">
        <w:t xml:space="preserve">number of </w:t>
      </w:r>
      <w:r w:rsidRPr="007F7A57">
        <w:t>repeats for the lower than recommended doses (i.e. tablet strengths lower than 420 mg for RR CLL/SLL and tablet strengths lower than 560 mg for RR MCL</w:t>
      </w:r>
      <w:r w:rsidR="00ED0E1B" w:rsidRPr="007F7A57">
        <w:t>)</w:t>
      </w:r>
      <w:r w:rsidR="00711621" w:rsidRPr="007F7A57">
        <w:t xml:space="preserve"> to be appropriate</w:t>
      </w:r>
      <w:r w:rsidR="00ED0E1B" w:rsidRPr="007F7A57">
        <w:t xml:space="preserve">. The PBAC noted that the pre-PBAC Response maintained that the proposed maximum quantities and repeats for the lower than </w:t>
      </w:r>
      <w:r w:rsidR="00711621" w:rsidRPr="007F7A57">
        <w:t xml:space="preserve">standard </w:t>
      </w:r>
      <w:r w:rsidR="00ED0E1B" w:rsidRPr="007F7A57">
        <w:t>doses were appropriate, based on feedback from clinicians and market research with 25 haematologists, advising that a proportion of patients who require a dose reduction may remain on the reduced dose until progression.</w:t>
      </w:r>
    </w:p>
    <w:p w14:paraId="39EE6F86" w14:textId="77777777" w:rsidR="00711621" w:rsidRPr="007F7A57" w:rsidRDefault="00711621" w:rsidP="00FF5330">
      <w:pPr>
        <w:pStyle w:val="3Bodytext"/>
        <w:ind w:left="709" w:hanging="709"/>
        <w:jc w:val="both"/>
      </w:pPr>
      <w:r w:rsidRPr="007F7A57">
        <w:t xml:space="preserve">Advice received from the Secretariat was that under the proposed listing, there would be no technical basis for Services Australia to decline prescriber requests for </w:t>
      </w:r>
      <w:r w:rsidR="006A2632" w:rsidRPr="007F7A57">
        <w:t>multiple prescriptions of different strengths from being requested and claimed concurrently (e.g. one 420 mg prescription with 5 repeats, in addition to one 140 mg prescription with 5 repeats in CLL/SLL). The PBAC</w:t>
      </w:r>
      <w:r w:rsidR="00FF5330">
        <w:t xml:space="preserve"> considered that the </w:t>
      </w:r>
      <w:r w:rsidR="006A2632" w:rsidRPr="007F7A57">
        <w:t xml:space="preserve">was </w:t>
      </w:r>
      <w:r w:rsidR="00EC2301" w:rsidRPr="007F7A57">
        <w:t>that this risk</w:t>
      </w:r>
      <w:r w:rsidR="00FF5330">
        <w:t xml:space="preserve"> of dosing beyond that recommended in the Product Information</w:t>
      </w:r>
      <w:r w:rsidR="00EC2301" w:rsidRPr="007F7A57">
        <w:t xml:space="preserve"> is </w:t>
      </w:r>
      <w:r w:rsidR="00EC2301" w:rsidRPr="007F7A57">
        <w:rPr>
          <w:rFonts w:cstheme="minorHAnsi"/>
        </w:rPr>
        <w:t>low given the toxicity associated with ibrutinib treatment. [from para 6.4]</w:t>
      </w:r>
    </w:p>
    <w:bookmarkEnd w:id="1"/>
    <w:p w14:paraId="0B393562" w14:textId="77777777" w:rsidR="008218C0" w:rsidRPr="007F7A57" w:rsidRDefault="008218C0" w:rsidP="00FF5330">
      <w:pPr>
        <w:pStyle w:val="3Bodytext"/>
        <w:numPr>
          <w:ilvl w:val="0"/>
          <w:numId w:val="0"/>
        </w:numPr>
        <w:ind w:left="709"/>
        <w:rPr>
          <w:rFonts w:cs="Arial"/>
          <w:i/>
          <w:snapToGrid w:val="0"/>
          <w:lang w:eastAsia="en-US"/>
        </w:rPr>
      </w:pPr>
      <w:r w:rsidRPr="007F7A57">
        <w:rPr>
          <w:rFonts w:cs="Arial"/>
          <w:i/>
          <w:snapToGrid w:val="0"/>
          <w:lang w:eastAsia="en-US"/>
        </w:rPr>
        <w:lastRenderedPageBreak/>
        <w:t xml:space="preserve">For more detail on PBAC’s view, see section </w:t>
      </w:r>
      <w:r w:rsidR="003D1F9C" w:rsidRPr="007F7A57">
        <w:rPr>
          <w:rFonts w:cs="Arial"/>
          <w:i/>
          <w:snapToGrid w:val="0"/>
          <w:lang w:eastAsia="en-US"/>
        </w:rPr>
        <w:t>6</w:t>
      </w:r>
      <w:r w:rsidRPr="007F7A57">
        <w:rPr>
          <w:rFonts w:cs="Arial"/>
          <w:i/>
          <w:snapToGrid w:val="0"/>
          <w:lang w:eastAsia="en-US"/>
        </w:rPr>
        <w:t xml:space="preserve"> PBAC outcome.</w:t>
      </w:r>
    </w:p>
    <w:p w14:paraId="2CC1B1F1" w14:textId="77777777" w:rsidR="00623CF8" w:rsidRPr="003578DE" w:rsidRDefault="00623CF8" w:rsidP="00623CF8">
      <w:pPr>
        <w:pStyle w:val="2-SectionHeading"/>
      </w:pPr>
      <w:r w:rsidRPr="003578DE">
        <w:t xml:space="preserve">Comparator </w:t>
      </w:r>
    </w:p>
    <w:p w14:paraId="1DD42D04" w14:textId="77777777" w:rsidR="00623CF8" w:rsidRPr="007F7A57" w:rsidRDefault="00B31D5C" w:rsidP="000120D4">
      <w:pPr>
        <w:pStyle w:val="3Bodytext"/>
        <w:ind w:left="709" w:hanging="709"/>
        <w:jc w:val="both"/>
        <w:rPr>
          <w:color w:val="7030A0"/>
        </w:rPr>
      </w:pPr>
      <w:r w:rsidRPr="007F7A57">
        <w:t xml:space="preserve">The submission nominated ibrutinib 140 mg capsules as the comparator. </w:t>
      </w:r>
      <w:r w:rsidR="00623CF8" w:rsidRPr="007F7A57">
        <w:t xml:space="preserve">The </w:t>
      </w:r>
      <w:r w:rsidR="004D09F9" w:rsidRPr="007F7A57">
        <w:t>sponsor expected</w:t>
      </w:r>
      <w:r w:rsidR="00623CF8" w:rsidRPr="007F7A57">
        <w:t xml:space="preserve"> that ibrutinib</w:t>
      </w:r>
      <w:r w:rsidR="005B47A7" w:rsidRPr="007F7A57">
        <w:t xml:space="preserve"> tablets</w:t>
      </w:r>
      <w:r w:rsidR="00623CF8" w:rsidRPr="007F7A57">
        <w:t xml:space="preserve"> </w:t>
      </w:r>
      <w:r w:rsidR="004D09F9" w:rsidRPr="007F7A57">
        <w:t>would</w:t>
      </w:r>
      <w:r w:rsidR="00623CF8" w:rsidRPr="007F7A57">
        <w:t xml:space="preserve"> replace the currently PBS listed capsule</w:t>
      </w:r>
      <w:r w:rsidR="005B47A7" w:rsidRPr="007F7A57">
        <w:t>s</w:t>
      </w:r>
      <w:r w:rsidR="00623CF8" w:rsidRPr="007F7A57">
        <w:t xml:space="preserve">, given they are the same active medicine, daily dose, manner of administration and PBS-subsidised population. </w:t>
      </w:r>
    </w:p>
    <w:p w14:paraId="6FCFAA59" w14:textId="77777777" w:rsidR="008218C0" w:rsidRPr="007F7A57" w:rsidRDefault="008218C0" w:rsidP="000120D4">
      <w:pPr>
        <w:pStyle w:val="3Bodytext"/>
        <w:numPr>
          <w:ilvl w:val="0"/>
          <w:numId w:val="0"/>
        </w:numPr>
        <w:ind w:left="709"/>
        <w:rPr>
          <w:i/>
        </w:rPr>
      </w:pPr>
      <w:r w:rsidRPr="007F7A57">
        <w:rPr>
          <w:i/>
        </w:rPr>
        <w:t xml:space="preserve">For more detail on PBAC’s view, see section </w:t>
      </w:r>
      <w:r w:rsidR="003D1F9C" w:rsidRPr="007F7A57">
        <w:rPr>
          <w:i/>
        </w:rPr>
        <w:t>6</w:t>
      </w:r>
      <w:r w:rsidRPr="007F7A57">
        <w:rPr>
          <w:i/>
        </w:rPr>
        <w:t xml:space="preserve"> PBAC outcome.</w:t>
      </w:r>
    </w:p>
    <w:p w14:paraId="0CC70582" w14:textId="77777777" w:rsidR="00C17D3D" w:rsidRPr="007F7A57" w:rsidRDefault="00C17D3D" w:rsidP="00C17D3D">
      <w:pPr>
        <w:pStyle w:val="Heading1"/>
        <w:keepLines/>
        <w:numPr>
          <w:ilvl w:val="0"/>
          <w:numId w:val="3"/>
        </w:numPr>
        <w:spacing w:before="240"/>
        <w:ind w:left="709" w:hanging="709"/>
        <w:rPr>
          <w:sz w:val="32"/>
          <w:szCs w:val="32"/>
        </w:rPr>
      </w:pPr>
      <w:r w:rsidRPr="007F7A57">
        <w:rPr>
          <w:sz w:val="32"/>
          <w:szCs w:val="32"/>
        </w:rPr>
        <w:t>Consideration of the evidence</w:t>
      </w:r>
    </w:p>
    <w:p w14:paraId="4A2AF25D" w14:textId="77777777" w:rsidR="0086424D" w:rsidRPr="007F7A57" w:rsidRDefault="0086424D" w:rsidP="0086424D">
      <w:pPr>
        <w:pStyle w:val="4-SubsectionHeading"/>
      </w:pPr>
      <w:r w:rsidRPr="007F7A57">
        <w:t xml:space="preserve">Sponsor hearing </w:t>
      </w:r>
    </w:p>
    <w:p w14:paraId="6CA0C514" w14:textId="77777777" w:rsidR="0086424D" w:rsidRPr="007F7A57" w:rsidRDefault="0086424D" w:rsidP="0086424D">
      <w:pPr>
        <w:pStyle w:val="3Bodytext"/>
      </w:pPr>
      <w:r w:rsidRPr="007F7A57">
        <w:t xml:space="preserve">There was no hearing for this item. </w:t>
      </w:r>
    </w:p>
    <w:p w14:paraId="6EB594A9" w14:textId="77777777" w:rsidR="008823B9" w:rsidRPr="007F7A57" w:rsidRDefault="008823B9" w:rsidP="008823B9">
      <w:pPr>
        <w:pStyle w:val="4-SubsectionHeading"/>
      </w:pPr>
      <w:r w:rsidRPr="007F7A57">
        <w:t>Consumer comments</w:t>
      </w:r>
    </w:p>
    <w:p w14:paraId="47151619" w14:textId="6B6D5E64" w:rsidR="008823B9" w:rsidRPr="007F7A57" w:rsidRDefault="008823B9" w:rsidP="008823B9">
      <w:pPr>
        <w:pStyle w:val="3Bodytext"/>
      </w:pPr>
      <w:r w:rsidRPr="007F7A57">
        <w:t xml:space="preserve">The </w:t>
      </w:r>
      <w:r w:rsidR="00700DAB" w:rsidRPr="00066441">
        <w:t>PBAC noted and welcomed the input from the Leukaemia Foundation. The Leukaemia Foundation provided comments from patients with CLL/SLL who have been treated with ibrutinib which described benefits of treatment including tolerable side effects and improving quality of life. The Leukaemia Foundation strongly supported the listing of 140 mg, 280 mg, 420 mg and 560 mg ibrutinib tablets on the basis that it would provide a more convenient dosing regimen and reduce the pill burden for patients.</w:t>
      </w:r>
    </w:p>
    <w:p w14:paraId="0EFD9CEB" w14:textId="77777777" w:rsidR="000445EC" w:rsidRPr="007F7A57" w:rsidRDefault="000445EC" w:rsidP="00A43749">
      <w:pPr>
        <w:pStyle w:val="4-SubsectionHeading"/>
      </w:pPr>
      <w:r w:rsidRPr="007F7A57">
        <w:t xml:space="preserve">Clinical </w:t>
      </w:r>
      <w:r w:rsidR="00853FE6" w:rsidRPr="007F7A57">
        <w:t>studies</w:t>
      </w:r>
      <w:r w:rsidRPr="007F7A57">
        <w:t xml:space="preserve"> </w:t>
      </w:r>
    </w:p>
    <w:p w14:paraId="3279A310" w14:textId="77777777" w:rsidR="000445EC" w:rsidRPr="007F7A57" w:rsidRDefault="000445EC" w:rsidP="000120D4">
      <w:pPr>
        <w:pStyle w:val="3Bodytext"/>
        <w:jc w:val="both"/>
      </w:pPr>
      <w:r w:rsidRPr="007F7A57">
        <w:t xml:space="preserve">The minor submission </w:t>
      </w:r>
      <w:r w:rsidR="00422499" w:rsidRPr="007F7A57">
        <w:t>presented</w:t>
      </w:r>
      <w:r w:rsidRPr="007F7A57">
        <w:t xml:space="preserve"> </w:t>
      </w:r>
      <w:r w:rsidRPr="007F7A57">
        <w:rPr>
          <w:rFonts w:cs="Arial"/>
        </w:rPr>
        <w:t xml:space="preserve">four Phase I, open-label, randomised studies. There </w:t>
      </w:r>
      <w:r w:rsidR="00D91A8D" w:rsidRPr="007F7A57">
        <w:rPr>
          <w:rFonts w:cs="Arial"/>
        </w:rPr>
        <w:t>were</w:t>
      </w:r>
      <w:r w:rsidR="00D91A8D" w:rsidRPr="007F7A57">
        <w:t xml:space="preserve"> </w:t>
      </w:r>
      <w:r w:rsidRPr="007F7A57">
        <w:rPr>
          <w:rFonts w:cs="Arial"/>
        </w:rPr>
        <w:t>two pivotal bioequivalence studies and two supportive relative bioavailability studies</w:t>
      </w:r>
      <w:r w:rsidRPr="007F7A57">
        <w:t xml:space="preserve">. </w:t>
      </w:r>
      <w:r w:rsidR="00422499" w:rsidRPr="007F7A57">
        <w:t xml:space="preserve">The TGA’s acceptance of the bioequivalence between ibrutinib capsules and tablets was based on these studies. </w:t>
      </w:r>
    </w:p>
    <w:p w14:paraId="7F715F6C" w14:textId="3EE977B4" w:rsidR="00584460" w:rsidRDefault="000445EC" w:rsidP="000445EC">
      <w:pPr>
        <w:pStyle w:val="3Bodytext"/>
      </w:pPr>
      <w:r w:rsidRPr="007F7A57">
        <w:t xml:space="preserve">Details of the </w:t>
      </w:r>
      <w:r w:rsidR="00FC7AB5" w:rsidRPr="007F7A57">
        <w:t>studie</w:t>
      </w:r>
      <w:r w:rsidRPr="007F7A57">
        <w:t>s presented in the submission are provided in Table</w:t>
      </w:r>
      <w:r w:rsidR="00FD33E2" w:rsidRPr="007F7A57">
        <w:t xml:space="preserve"> </w:t>
      </w:r>
      <w:r w:rsidR="001D7680" w:rsidRPr="007F7A57">
        <w:t>1</w:t>
      </w:r>
      <w:r w:rsidRPr="007F7A57">
        <w:t xml:space="preserve"> below.</w:t>
      </w:r>
    </w:p>
    <w:p w14:paraId="1DA20B16" w14:textId="77777777" w:rsidR="00584460" w:rsidRDefault="00584460">
      <w:pPr>
        <w:jc w:val="left"/>
        <w:rPr>
          <w:rFonts w:asciiTheme="minorHAnsi" w:eastAsiaTheme="minorHAnsi" w:hAnsiTheme="minorHAnsi" w:cstheme="minorBidi"/>
          <w:szCs w:val="22"/>
        </w:rPr>
      </w:pPr>
      <w:r>
        <w:br w:type="page"/>
      </w:r>
    </w:p>
    <w:p w14:paraId="60A1EC0C" w14:textId="77777777" w:rsidR="000445EC" w:rsidRPr="007F7A57" w:rsidRDefault="000445EC" w:rsidP="00584460">
      <w:pPr>
        <w:pStyle w:val="3Bodytext"/>
        <w:numPr>
          <w:ilvl w:val="0"/>
          <w:numId w:val="0"/>
        </w:numPr>
        <w:ind w:left="720" w:hanging="720"/>
      </w:pPr>
    </w:p>
    <w:p w14:paraId="3B669E6E" w14:textId="77777777" w:rsidR="00FD33E2" w:rsidRPr="007F7A57" w:rsidRDefault="00FD33E2" w:rsidP="00422499">
      <w:pPr>
        <w:pStyle w:val="Caption"/>
        <w:keepNext/>
        <w:spacing w:after="0"/>
        <w:rPr>
          <w:rFonts w:ascii="Arial Narrow" w:hAnsi="Arial Narrow" w:cs="Calibri"/>
          <w:b/>
          <w:i w:val="0"/>
          <w:sz w:val="20"/>
          <w:szCs w:val="20"/>
        </w:rPr>
      </w:pPr>
      <w:r w:rsidRPr="007F7A57">
        <w:rPr>
          <w:rFonts w:ascii="Arial Narrow" w:hAnsi="Arial Narrow" w:cs="Calibri"/>
          <w:b/>
          <w:i w:val="0"/>
          <w:sz w:val="20"/>
          <w:szCs w:val="20"/>
        </w:rPr>
        <w:t xml:space="preserve">Table </w:t>
      </w:r>
      <w:r w:rsidR="001D7680" w:rsidRPr="000120D4">
        <w:rPr>
          <w:rFonts w:ascii="Arial Narrow" w:hAnsi="Arial Narrow" w:cs="Calibri"/>
          <w:b/>
          <w:i w:val="0"/>
          <w:sz w:val="20"/>
          <w:szCs w:val="20"/>
        </w:rPr>
        <w:t>1</w:t>
      </w:r>
      <w:r w:rsidR="00C17D3D" w:rsidRPr="007F7A57">
        <w:rPr>
          <w:rFonts w:ascii="Arial Narrow" w:hAnsi="Arial Narrow" w:cs="Calibri"/>
          <w:b/>
          <w:i w:val="0"/>
          <w:sz w:val="20"/>
          <w:szCs w:val="20"/>
        </w:rPr>
        <w:t>:</w:t>
      </w:r>
      <w:r w:rsidRPr="007F7A57">
        <w:rPr>
          <w:rFonts w:ascii="Arial Narrow" w:hAnsi="Arial Narrow" w:cs="Calibri"/>
          <w:b/>
          <w:i w:val="0"/>
          <w:sz w:val="20"/>
          <w:szCs w:val="20"/>
        </w:rPr>
        <w:t xml:space="preserve"> Studies presented in the submission</w:t>
      </w:r>
    </w:p>
    <w:tbl>
      <w:tblPr>
        <w:tblStyle w:val="TableGrid"/>
        <w:tblW w:w="0" w:type="auto"/>
        <w:tblLook w:val="04A0" w:firstRow="1" w:lastRow="0" w:firstColumn="1" w:lastColumn="0" w:noHBand="0" w:noVBand="1"/>
        <w:tblCaption w:val="Table 4 Studies presented in the submission"/>
        <w:tblDescription w:val="The minor submission was based on four Phase I, open-label, randomised studies. There are two pivotal bioequivalence studies and two supportive relative bioavailability studies. Details of the studies presented in the submission are provided in Table 2 below.&#10;"/>
      </w:tblPr>
      <w:tblGrid>
        <w:gridCol w:w="1783"/>
        <w:gridCol w:w="1794"/>
        <w:gridCol w:w="1825"/>
        <w:gridCol w:w="1807"/>
        <w:gridCol w:w="1807"/>
      </w:tblGrid>
      <w:tr w:rsidR="000445EC" w:rsidRPr="007F7A57" w14:paraId="05F9AC5A" w14:textId="77777777" w:rsidTr="006B2D62">
        <w:trPr>
          <w:tblHeader/>
        </w:trPr>
        <w:tc>
          <w:tcPr>
            <w:tcW w:w="1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D8C6E3" w14:textId="77777777" w:rsidR="000445EC" w:rsidRPr="003578DE" w:rsidRDefault="000445EC" w:rsidP="00986B62">
            <w:pPr>
              <w:jc w:val="left"/>
              <w:rPr>
                <w:rFonts w:cs="Arial"/>
              </w:rPr>
            </w:pPr>
          </w:p>
        </w:tc>
        <w:tc>
          <w:tcPr>
            <w:tcW w:w="17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52E602" w14:textId="77777777" w:rsidR="000445EC" w:rsidRPr="007F7A57" w:rsidRDefault="000445EC" w:rsidP="00986B62">
            <w:pPr>
              <w:jc w:val="left"/>
              <w:rPr>
                <w:rFonts w:cs="Arial"/>
              </w:rPr>
            </w:pPr>
            <w:r w:rsidRPr="000120D4">
              <w:rPr>
                <w:rFonts w:ascii="Arial Narrow" w:eastAsia="Verdana" w:hAnsi="Arial Narrow" w:cs="Arial"/>
                <w:b/>
                <w:bCs/>
                <w:kern w:val="24"/>
                <w:sz w:val="18"/>
                <w:szCs w:val="18"/>
              </w:rPr>
              <w:t>Study CLL1018</w:t>
            </w:r>
          </w:p>
        </w:tc>
        <w:tc>
          <w:tcPr>
            <w:tcW w:w="1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4E91CD" w14:textId="77777777" w:rsidR="000445EC" w:rsidRPr="007F7A57" w:rsidRDefault="000445EC" w:rsidP="00986B62">
            <w:pPr>
              <w:jc w:val="left"/>
              <w:rPr>
                <w:rFonts w:cs="Arial"/>
              </w:rPr>
            </w:pPr>
            <w:r w:rsidRPr="007F7A57">
              <w:rPr>
                <w:rFonts w:ascii="Arial Narrow" w:eastAsia="Verdana" w:hAnsi="Arial Narrow" w:cs="Arial"/>
                <w:b/>
                <w:bCs/>
                <w:kern w:val="24"/>
                <w:sz w:val="18"/>
                <w:szCs w:val="18"/>
              </w:rPr>
              <w:t>Study CLL1019</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3C2C5C" w14:textId="77777777" w:rsidR="000445EC" w:rsidRPr="003578DE" w:rsidRDefault="000445EC" w:rsidP="00986B62">
            <w:pPr>
              <w:jc w:val="left"/>
              <w:rPr>
                <w:rFonts w:cs="Arial"/>
              </w:rPr>
            </w:pPr>
            <w:r w:rsidRPr="003578DE">
              <w:rPr>
                <w:rFonts w:ascii="Arial Narrow" w:eastAsia="Verdana" w:hAnsi="Arial Narrow" w:cs="Arial"/>
                <w:b/>
                <w:bCs/>
                <w:kern w:val="24"/>
                <w:sz w:val="18"/>
                <w:szCs w:val="18"/>
              </w:rPr>
              <w:t>Study CLL1021</w:t>
            </w: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7E7274" w14:textId="77777777" w:rsidR="000445EC" w:rsidRPr="007F7A57" w:rsidRDefault="000445EC" w:rsidP="00986B62">
            <w:pPr>
              <w:jc w:val="left"/>
              <w:rPr>
                <w:rFonts w:cs="Arial"/>
              </w:rPr>
            </w:pPr>
            <w:r w:rsidRPr="007F7A57">
              <w:rPr>
                <w:rFonts w:ascii="Arial Narrow" w:eastAsia="Verdana" w:hAnsi="Arial Narrow" w:cs="Arial"/>
                <w:b/>
                <w:bCs/>
                <w:kern w:val="24"/>
                <w:sz w:val="18"/>
                <w:szCs w:val="18"/>
              </w:rPr>
              <w:t>Study CLL1022</w:t>
            </w:r>
          </w:p>
        </w:tc>
      </w:tr>
      <w:tr w:rsidR="000445EC" w:rsidRPr="007F7A57" w14:paraId="355AFAF6" w14:textId="77777777" w:rsidTr="007E787B">
        <w:tc>
          <w:tcPr>
            <w:tcW w:w="1783" w:type="dxa"/>
          </w:tcPr>
          <w:p w14:paraId="5655B4DD" w14:textId="77777777" w:rsidR="000445EC" w:rsidRPr="007F7A57" w:rsidRDefault="000445EC" w:rsidP="00986B62">
            <w:pPr>
              <w:jc w:val="left"/>
              <w:rPr>
                <w:rFonts w:cs="Arial"/>
              </w:rPr>
            </w:pPr>
            <w:r w:rsidRPr="000120D4">
              <w:rPr>
                <w:rFonts w:ascii="Arial Narrow" w:eastAsia="Verdana" w:hAnsi="Arial Narrow" w:cs="Arial"/>
                <w:b/>
                <w:bCs/>
                <w:kern w:val="24"/>
                <w:sz w:val="18"/>
                <w:szCs w:val="18"/>
              </w:rPr>
              <w:t xml:space="preserve">Study type </w:t>
            </w:r>
          </w:p>
        </w:tc>
        <w:tc>
          <w:tcPr>
            <w:tcW w:w="1794" w:type="dxa"/>
          </w:tcPr>
          <w:p w14:paraId="310856A8" w14:textId="77777777" w:rsidR="000445EC" w:rsidRPr="007F7A57" w:rsidRDefault="000445EC" w:rsidP="00986B62">
            <w:pPr>
              <w:jc w:val="left"/>
              <w:rPr>
                <w:rFonts w:cs="Arial"/>
              </w:rPr>
            </w:pPr>
            <w:r w:rsidRPr="000120D4">
              <w:rPr>
                <w:rFonts w:ascii="Arial Narrow" w:eastAsia="Verdana" w:hAnsi="Arial Narrow" w:cs="Arial"/>
                <w:color w:val="000000" w:themeColor="dark1"/>
                <w:kern w:val="24"/>
                <w:sz w:val="18"/>
                <w:szCs w:val="18"/>
              </w:rPr>
              <w:t>Relative bioavailability (BA) study</w:t>
            </w:r>
          </w:p>
        </w:tc>
        <w:tc>
          <w:tcPr>
            <w:tcW w:w="1825" w:type="dxa"/>
          </w:tcPr>
          <w:p w14:paraId="27F132BD" w14:textId="77777777" w:rsidR="000445EC" w:rsidRPr="007F7A57" w:rsidRDefault="000445EC" w:rsidP="00986B62">
            <w:pPr>
              <w:jc w:val="left"/>
              <w:rPr>
                <w:rFonts w:cs="Arial"/>
              </w:rPr>
            </w:pPr>
            <w:r w:rsidRPr="000120D4">
              <w:rPr>
                <w:rFonts w:ascii="Arial Narrow" w:eastAsia="Verdana" w:hAnsi="Arial Narrow" w:cs="Arial"/>
                <w:color w:val="000000" w:themeColor="dark1"/>
                <w:kern w:val="24"/>
                <w:sz w:val="18"/>
                <w:szCs w:val="18"/>
              </w:rPr>
              <w:t>Relative bioavailability (BA) study</w:t>
            </w:r>
          </w:p>
        </w:tc>
        <w:tc>
          <w:tcPr>
            <w:tcW w:w="1807" w:type="dxa"/>
          </w:tcPr>
          <w:p w14:paraId="6B344FFA" w14:textId="77777777" w:rsidR="000445EC" w:rsidRPr="007F7A57" w:rsidRDefault="000445EC" w:rsidP="00986B62">
            <w:pPr>
              <w:jc w:val="left"/>
              <w:rPr>
                <w:rFonts w:cs="Arial"/>
              </w:rPr>
            </w:pPr>
            <w:r w:rsidRPr="000120D4">
              <w:rPr>
                <w:rFonts w:ascii="Arial Narrow" w:eastAsia="Verdana" w:hAnsi="Arial Narrow" w:cs="Arial"/>
                <w:color w:val="000000" w:themeColor="dark1"/>
                <w:kern w:val="24"/>
                <w:sz w:val="18"/>
                <w:szCs w:val="18"/>
              </w:rPr>
              <w:t>Pivotal bioequivalence (BE) study</w:t>
            </w:r>
          </w:p>
        </w:tc>
        <w:tc>
          <w:tcPr>
            <w:tcW w:w="1807" w:type="dxa"/>
          </w:tcPr>
          <w:p w14:paraId="50ED296C" w14:textId="77777777" w:rsidR="000445EC" w:rsidRPr="007F7A57" w:rsidRDefault="000445EC" w:rsidP="00986B62">
            <w:pPr>
              <w:jc w:val="left"/>
              <w:rPr>
                <w:rFonts w:cs="Arial"/>
              </w:rPr>
            </w:pPr>
            <w:r w:rsidRPr="000120D4">
              <w:rPr>
                <w:rFonts w:ascii="Arial Narrow" w:eastAsia="Verdana" w:hAnsi="Arial Narrow" w:cs="Arial"/>
                <w:color w:val="000000" w:themeColor="dark1"/>
                <w:kern w:val="24"/>
                <w:sz w:val="18"/>
                <w:szCs w:val="18"/>
              </w:rPr>
              <w:t>Pivotal bioequivalence (BE) study</w:t>
            </w:r>
          </w:p>
        </w:tc>
      </w:tr>
      <w:tr w:rsidR="000445EC" w:rsidRPr="007F7A57" w14:paraId="1BD733C4" w14:textId="77777777" w:rsidTr="007E787B">
        <w:tc>
          <w:tcPr>
            <w:tcW w:w="1783" w:type="dxa"/>
          </w:tcPr>
          <w:p w14:paraId="7E5A8A54" w14:textId="77777777" w:rsidR="000445EC" w:rsidRPr="007F7A57" w:rsidRDefault="000445EC" w:rsidP="00986B62">
            <w:pPr>
              <w:jc w:val="left"/>
              <w:rPr>
                <w:rFonts w:cs="Arial"/>
              </w:rPr>
            </w:pPr>
            <w:r w:rsidRPr="000120D4">
              <w:rPr>
                <w:rFonts w:ascii="Arial Narrow" w:eastAsia="Verdana" w:hAnsi="Arial Narrow" w:cs="Arial"/>
                <w:b/>
                <w:bCs/>
                <w:kern w:val="24"/>
                <w:sz w:val="18"/>
                <w:szCs w:val="18"/>
              </w:rPr>
              <w:t>Study design and population</w:t>
            </w:r>
          </w:p>
        </w:tc>
        <w:tc>
          <w:tcPr>
            <w:tcW w:w="1794" w:type="dxa"/>
          </w:tcPr>
          <w:p w14:paraId="7279A5FC" w14:textId="77777777" w:rsidR="000445EC" w:rsidRPr="007F7A57" w:rsidRDefault="000445EC" w:rsidP="00986B62">
            <w:pPr>
              <w:jc w:val="left"/>
              <w:rPr>
                <w:rFonts w:ascii="Arial Narrow" w:hAnsi="Arial Narrow" w:cs="Arial"/>
                <w:sz w:val="18"/>
                <w:szCs w:val="18"/>
              </w:rPr>
            </w:pPr>
            <w:r w:rsidRPr="007F7A57">
              <w:rPr>
                <w:rFonts w:ascii="Arial Narrow" w:eastAsia="Verdana" w:hAnsi="Arial Narrow" w:cs="Arial"/>
                <w:color w:val="000000" w:themeColor="dark1"/>
                <w:kern w:val="24"/>
                <w:sz w:val="18"/>
                <w:szCs w:val="18"/>
              </w:rPr>
              <w:t>Single-dose,</w:t>
            </w:r>
          </w:p>
          <w:p w14:paraId="3FE19CEC" w14:textId="77777777" w:rsidR="000445EC" w:rsidRPr="003578DE" w:rsidRDefault="000445EC" w:rsidP="00986B62">
            <w:pPr>
              <w:jc w:val="left"/>
              <w:rPr>
                <w:rFonts w:cs="Arial"/>
              </w:rPr>
            </w:pPr>
            <w:r w:rsidRPr="003578DE">
              <w:rPr>
                <w:rFonts w:ascii="Arial Narrow" w:eastAsia="Verdana" w:hAnsi="Arial Narrow" w:cs="Arial"/>
                <w:color w:val="000000" w:themeColor="dark1"/>
                <w:kern w:val="24"/>
                <w:sz w:val="18"/>
                <w:szCs w:val="18"/>
              </w:rPr>
              <w:t>open-label, randomised, 4-way crossover study in healthy adult subjects (fasting)</w:t>
            </w:r>
          </w:p>
        </w:tc>
        <w:tc>
          <w:tcPr>
            <w:tcW w:w="1825" w:type="dxa"/>
          </w:tcPr>
          <w:p w14:paraId="4D4DE49F" w14:textId="77777777" w:rsidR="000445EC" w:rsidRPr="007F7A57" w:rsidRDefault="000445EC" w:rsidP="00986B62">
            <w:pPr>
              <w:jc w:val="left"/>
              <w:rPr>
                <w:rFonts w:ascii="Arial Narrow" w:hAnsi="Arial Narrow" w:cs="Arial"/>
                <w:sz w:val="18"/>
                <w:szCs w:val="18"/>
              </w:rPr>
            </w:pPr>
            <w:r w:rsidRPr="007F7A57">
              <w:rPr>
                <w:rFonts w:ascii="Arial Narrow" w:eastAsia="Verdana" w:hAnsi="Arial Narrow" w:cs="Arial"/>
                <w:color w:val="000000" w:themeColor="dark1"/>
                <w:kern w:val="24"/>
                <w:sz w:val="18"/>
                <w:szCs w:val="18"/>
              </w:rPr>
              <w:t>Open-label,</w:t>
            </w:r>
          </w:p>
          <w:p w14:paraId="40488E44" w14:textId="77777777" w:rsidR="000445EC" w:rsidRPr="007F7A57" w:rsidRDefault="000445EC" w:rsidP="00986B62">
            <w:pPr>
              <w:jc w:val="left"/>
              <w:rPr>
                <w:rFonts w:cs="Arial"/>
              </w:rPr>
            </w:pPr>
            <w:r w:rsidRPr="007F7A57">
              <w:rPr>
                <w:rFonts w:ascii="Arial Narrow" w:eastAsia="Verdana" w:hAnsi="Arial Narrow" w:cs="Arial"/>
                <w:color w:val="000000" w:themeColor="dark1"/>
                <w:kern w:val="24"/>
                <w:sz w:val="18"/>
                <w:szCs w:val="18"/>
              </w:rPr>
              <w:t>randomised, 2-way crossover study in healthy adult subjects</w:t>
            </w:r>
          </w:p>
        </w:tc>
        <w:tc>
          <w:tcPr>
            <w:tcW w:w="1807" w:type="dxa"/>
          </w:tcPr>
          <w:p w14:paraId="3A868CC3" w14:textId="77777777" w:rsidR="000445EC" w:rsidRPr="007F7A57" w:rsidRDefault="000445EC" w:rsidP="00986B62">
            <w:pPr>
              <w:jc w:val="left"/>
              <w:rPr>
                <w:rFonts w:ascii="Arial Narrow" w:hAnsi="Arial Narrow" w:cs="Arial"/>
                <w:sz w:val="18"/>
                <w:szCs w:val="18"/>
              </w:rPr>
            </w:pPr>
            <w:r w:rsidRPr="007F7A57">
              <w:rPr>
                <w:rFonts w:ascii="Arial Narrow" w:eastAsia="Verdana" w:hAnsi="Arial Narrow" w:cs="Arial"/>
                <w:color w:val="000000" w:themeColor="dark1"/>
                <w:kern w:val="24"/>
                <w:sz w:val="18"/>
                <w:szCs w:val="18"/>
              </w:rPr>
              <w:t>Single-dose,</w:t>
            </w:r>
          </w:p>
          <w:p w14:paraId="56D2E84F" w14:textId="77777777" w:rsidR="000445EC" w:rsidRPr="007F7A57" w:rsidRDefault="000445EC" w:rsidP="00986B62">
            <w:pPr>
              <w:jc w:val="left"/>
              <w:rPr>
                <w:rFonts w:cs="Arial"/>
              </w:rPr>
            </w:pPr>
            <w:r w:rsidRPr="007F7A57">
              <w:rPr>
                <w:rFonts w:ascii="Arial Narrow" w:eastAsia="Verdana" w:hAnsi="Arial Narrow" w:cs="Arial"/>
                <w:color w:val="000000" w:themeColor="dark1"/>
                <w:kern w:val="24"/>
                <w:sz w:val="18"/>
                <w:szCs w:val="18"/>
              </w:rPr>
              <w:t>open-label, randomised, replicate crossover study in healthy adult subjects (fasting)</w:t>
            </w:r>
          </w:p>
        </w:tc>
        <w:tc>
          <w:tcPr>
            <w:tcW w:w="1807" w:type="dxa"/>
          </w:tcPr>
          <w:p w14:paraId="742705DF" w14:textId="77777777" w:rsidR="000445EC" w:rsidRPr="007F7A57" w:rsidRDefault="000445EC" w:rsidP="00986B62">
            <w:pPr>
              <w:jc w:val="left"/>
              <w:rPr>
                <w:rFonts w:ascii="Arial Narrow" w:hAnsi="Arial Narrow" w:cs="Arial"/>
                <w:sz w:val="18"/>
                <w:szCs w:val="18"/>
              </w:rPr>
            </w:pPr>
            <w:r w:rsidRPr="007F7A57">
              <w:rPr>
                <w:rFonts w:ascii="Arial Narrow" w:eastAsia="Verdana" w:hAnsi="Arial Narrow" w:cs="Arial"/>
                <w:color w:val="000000" w:themeColor="dark1"/>
                <w:kern w:val="24"/>
                <w:sz w:val="18"/>
                <w:szCs w:val="18"/>
              </w:rPr>
              <w:t>Single-dose,</w:t>
            </w:r>
          </w:p>
          <w:p w14:paraId="181940CA" w14:textId="77777777" w:rsidR="000445EC" w:rsidRPr="007F7A57" w:rsidRDefault="000445EC" w:rsidP="00986B62">
            <w:pPr>
              <w:jc w:val="left"/>
              <w:rPr>
                <w:rFonts w:cs="Arial"/>
              </w:rPr>
            </w:pPr>
            <w:r w:rsidRPr="007F7A57">
              <w:rPr>
                <w:rFonts w:ascii="Arial Narrow" w:eastAsia="Verdana" w:hAnsi="Arial Narrow" w:cs="Arial"/>
                <w:color w:val="000000" w:themeColor="dark1"/>
                <w:kern w:val="24"/>
                <w:sz w:val="18"/>
                <w:szCs w:val="18"/>
              </w:rPr>
              <w:t>open-label, randomised, replicate crossover study in healthy adult subjects (fasting)</w:t>
            </w:r>
          </w:p>
        </w:tc>
      </w:tr>
      <w:tr w:rsidR="000445EC" w:rsidRPr="007F7A57" w14:paraId="6AD34B39" w14:textId="77777777" w:rsidTr="007E787B">
        <w:tc>
          <w:tcPr>
            <w:tcW w:w="1783" w:type="dxa"/>
          </w:tcPr>
          <w:p w14:paraId="29E9AA64" w14:textId="77777777" w:rsidR="000445EC" w:rsidRPr="007F7A57" w:rsidRDefault="000445EC" w:rsidP="00986B62">
            <w:pPr>
              <w:jc w:val="left"/>
              <w:rPr>
                <w:rFonts w:cs="Arial"/>
              </w:rPr>
            </w:pPr>
            <w:r w:rsidRPr="000120D4">
              <w:rPr>
                <w:rFonts w:ascii="Arial Narrow" w:eastAsia="Verdana" w:hAnsi="Arial Narrow" w:cs="Arial"/>
                <w:b/>
                <w:bCs/>
                <w:kern w:val="24"/>
                <w:sz w:val="18"/>
                <w:szCs w:val="18"/>
              </w:rPr>
              <w:t>N</w:t>
            </w:r>
          </w:p>
        </w:tc>
        <w:tc>
          <w:tcPr>
            <w:tcW w:w="1794" w:type="dxa"/>
          </w:tcPr>
          <w:p w14:paraId="043A7D0C" w14:textId="77777777" w:rsidR="000445EC" w:rsidRPr="007F7A57" w:rsidRDefault="000445EC" w:rsidP="00986B62">
            <w:pPr>
              <w:jc w:val="left"/>
              <w:rPr>
                <w:rFonts w:cs="Arial"/>
              </w:rPr>
            </w:pPr>
            <w:r w:rsidRPr="000120D4">
              <w:rPr>
                <w:rFonts w:ascii="Arial Narrow" w:eastAsia="Verdana" w:hAnsi="Arial Narrow" w:cs="Arial"/>
                <w:color w:val="000000" w:themeColor="dark1"/>
                <w:kern w:val="24"/>
                <w:sz w:val="18"/>
                <w:szCs w:val="18"/>
              </w:rPr>
              <w:t>N=32</w:t>
            </w:r>
          </w:p>
        </w:tc>
        <w:tc>
          <w:tcPr>
            <w:tcW w:w="1825" w:type="dxa"/>
          </w:tcPr>
          <w:p w14:paraId="52DBEA1C" w14:textId="77777777" w:rsidR="000445EC" w:rsidRPr="007F7A57" w:rsidRDefault="000445EC" w:rsidP="00986B62">
            <w:pPr>
              <w:jc w:val="left"/>
              <w:rPr>
                <w:rFonts w:cs="Arial"/>
              </w:rPr>
            </w:pPr>
            <w:r w:rsidRPr="000120D4">
              <w:rPr>
                <w:rFonts w:ascii="Arial Narrow" w:eastAsia="Verdana" w:hAnsi="Arial Narrow" w:cs="Arial"/>
                <w:color w:val="000000" w:themeColor="dark1"/>
                <w:kern w:val="24"/>
                <w:sz w:val="18"/>
                <w:szCs w:val="18"/>
              </w:rPr>
              <w:t>N=24</w:t>
            </w:r>
          </w:p>
        </w:tc>
        <w:tc>
          <w:tcPr>
            <w:tcW w:w="1807" w:type="dxa"/>
          </w:tcPr>
          <w:p w14:paraId="59B10937" w14:textId="77777777" w:rsidR="000445EC" w:rsidRPr="007F7A57" w:rsidRDefault="000445EC" w:rsidP="00986B62">
            <w:pPr>
              <w:jc w:val="left"/>
              <w:rPr>
                <w:rFonts w:cs="Arial"/>
              </w:rPr>
            </w:pPr>
            <w:r w:rsidRPr="000120D4">
              <w:rPr>
                <w:rFonts w:ascii="Arial Narrow" w:eastAsia="Verdana" w:hAnsi="Arial Narrow" w:cs="Arial"/>
                <w:color w:val="000000" w:themeColor="dark1"/>
                <w:kern w:val="24"/>
                <w:sz w:val="18"/>
                <w:szCs w:val="18"/>
              </w:rPr>
              <w:t>N=102</w:t>
            </w:r>
          </w:p>
        </w:tc>
        <w:tc>
          <w:tcPr>
            <w:tcW w:w="1807" w:type="dxa"/>
          </w:tcPr>
          <w:p w14:paraId="77BB6309" w14:textId="77777777" w:rsidR="000445EC" w:rsidRPr="007F7A57" w:rsidRDefault="000445EC" w:rsidP="00986B62">
            <w:pPr>
              <w:jc w:val="left"/>
              <w:rPr>
                <w:rFonts w:cs="Arial"/>
              </w:rPr>
            </w:pPr>
            <w:r w:rsidRPr="000120D4">
              <w:rPr>
                <w:rFonts w:ascii="Arial Narrow" w:eastAsia="Verdana" w:hAnsi="Arial Narrow" w:cs="Arial"/>
                <w:color w:val="000000" w:themeColor="dark1"/>
                <w:kern w:val="24"/>
                <w:sz w:val="18"/>
                <w:szCs w:val="18"/>
              </w:rPr>
              <w:t>N=102</w:t>
            </w:r>
          </w:p>
        </w:tc>
      </w:tr>
      <w:tr w:rsidR="000445EC" w:rsidRPr="007F7A57" w14:paraId="0DB88350" w14:textId="77777777" w:rsidTr="007E787B">
        <w:tc>
          <w:tcPr>
            <w:tcW w:w="1783" w:type="dxa"/>
          </w:tcPr>
          <w:p w14:paraId="46F9CCC2" w14:textId="77777777" w:rsidR="000445EC" w:rsidRPr="007F7A57" w:rsidRDefault="000445EC" w:rsidP="00986B62">
            <w:pPr>
              <w:jc w:val="left"/>
              <w:rPr>
                <w:rFonts w:cs="Arial"/>
              </w:rPr>
            </w:pPr>
            <w:r w:rsidRPr="000120D4">
              <w:rPr>
                <w:rFonts w:ascii="Arial Narrow" w:eastAsia="Verdana" w:hAnsi="Arial Narrow" w:cs="Arial"/>
                <w:b/>
                <w:bCs/>
                <w:kern w:val="24"/>
                <w:sz w:val="18"/>
                <w:szCs w:val="18"/>
              </w:rPr>
              <w:t xml:space="preserve">Study aim </w:t>
            </w:r>
          </w:p>
        </w:tc>
        <w:tc>
          <w:tcPr>
            <w:tcW w:w="1794" w:type="dxa"/>
          </w:tcPr>
          <w:p w14:paraId="7830FC79" w14:textId="77777777" w:rsidR="000445EC" w:rsidRPr="003578DE" w:rsidRDefault="000445EC" w:rsidP="00986B62">
            <w:pPr>
              <w:jc w:val="left"/>
              <w:rPr>
                <w:rFonts w:ascii="Arial Narrow" w:hAnsi="Arial Narrow" w:cs="Arial"/>
                <w:sz w:val="18"/>
                <w:szCs w:val="18"/>
              </w:rPr>
            </w:pPr>
            <w:r w:rsidRPr="007F7A57">
              <w:rPr>
                <w:rFonts w:ascii="Arial Narrow" w:eastAsia="Verdana" w:hAnsi="Arial Narrow" w:cs="Arial"/>
                <w:color w:val="000000" w:themeColor="dark1"/>
                <w:kern w:val="24"/>
                <w:sz w:val="18"/>
                <w:szCs w:val="18"/>
              </w:rPr>
              <w:t>To assess the relative BA of</w:t>
            </w:r>
            <w:r w:rsidRPr="007F7A57">
              <w:rPr>
                <w:rFonts w:ascii="Arial Narrow" w:eastAsia="Verdana" w:hAnsi="Arial Narrow" w:cs="Arial"/>
                <w:b/>
                <w:bCs/>
                <w:color w:val="000000" w:themeColor="dark1"/>
                <w:kern w:val="24"/>
                <w:sz w:val="18"/>
                <w:szCs w:val="18"/>
              </w:rPr>
              <w:t xml:space="preserve"> </w:t>
            </w:r>
            <w:r w:rsidRPr="007F7A57">
              <w:rPr>
                <w:rFonts w:ascii="Arial Narrow" w:eastAsia="Verdana" w:hAnsi="Arial Narrow" w:cs="Arial"/>
                <w:color w:val="000000" w:themeColor="dark1"/>
                <w:kern w:val="24"/>
                <w:sz w:val="18"/>
                <w:szCs w:val="18"/>
              </w:rPr>
              <w:t>4 ibrutinib tablet</w:t>
            </w:r>
          </w:p>
          <w:p w14:paraId="0A52B189" w14:textId="77777777" w:rsidR="000445EC" w:rsidRPr="007F7A57" w:rsidRDefault="000445EC" w:rsidP="00986B62">
            <w:pPr>
              <w:jc w:val="left"/>
              <w:rPr>
                <w:rFonts w:cs="Arial"/>
              </w:rPr>
            </w:pPr>
            <w:r w:rsidRPr="007F7A57">
              <w:rPr>
                <w:rFonts w:ascii="Arial Narrow" w:eastAsia="Verdana" w:hAnsi="Arial Narrow" w:cs="Arial"/>
                <w:color w:val="000000" w:themeColor="dark1"/>
                <w:kern w:val="24"/>
                <w:sz w:val="18"/>
                <w:szCs w:val="18"/>
              </w:rPr>
              <w:t>formulations (560 mg only) compared to the capsule (4x140 mg)</w:t>
            </w:r>
          </w:p>
        </w:tc>
        <w:tc>
          <w:tcPr>
            <w:tcW w:w="1825" w:type="dxa"/>
          </w:tcPr>
          <w:p w14:paraId="217186C0" w14:textId="77777777" w:rsidR="000445EC" w:rsidRPr="007F7A57" w:rsidRDefault="000445EC" w:rsidP="00986B62">
            <w:pPr>
              <w:jc w:val="left"/>
              <w:rPr>
                <w:rFonts w:ascii="Arial Narrow" w:hAnsi="Arial Narrow" w:cs="Arial"/>
                <w:sz w:val="18"/>
                <w:szCs w:val="18"/>
              </w:rPr>
            </w:pPr>
            <w:r w:rsidRPr="007F7A57">
              <w:rPr>
                <w:rFonts w:ascii="Arial Narrow" w:eastAsia="Verdana" w:hAnsi="Arial Narrow" w:cs="Arial"/>
                <w:color w:val="000000" w:themeColor="dark1"/>
                <w:kern w:val="24"/>
                <w:sz w:val="18"/>
                <w:szCs w:val="18"/>
              </w:rPr>
              <w:t>To determine the effect of food on the pharmacokinetics</w:t>
            </w:r>
          </w:p>
          <w:p w14:paraId="1B4B2D26" w14:textId="77777777" w:rsidR="000445EC" w:rsidRPr="007F7A57" w:rsidRDefault="000445EC" w:rsidP="00986B62">
            <w:pPr>
              <w:jc w:val="left"/>
              <w:rPr>
                <w:rFonts w:cs="Arial"/>
              </w:rPr>
            </w:pPr>
            <w:r w:rsidRPr="007F7A57">
              <w:rPr>
                <w:rFonts w:ascii="Arial Narrow" w:eastAsia="Verdana" w:hAnsi="Arial Narrow" w:cs="Arial"/>
                <w:color w:val="000000" w:themeColor="dark1"/>
                <w:kern w:val="24"/>
                <w:sz w:val="18"/>
                <w:szCs w:val="18"/>
              </w:rPr>
              <w:t>(PK) of ibrutinib administered as a 560 mg tablet</w:t>
            </w:r>
          </w:p>
        </w:tc>
        <w:tc>
          <w:tcPr>
            <w:tcW w:w="1807" w:type="dxa"/>
          </w:tcPr>
          <w:p w14:paraId="2E0FC387" w14:textId="77777777" w:rsidR="000445EC" w:rsidRPr="007F7A57" w:rsidRDefault="000445EC" w:rsidP="00986B62">
            <w:pPr>
              <w:jc w:val="left"/>
              <w:rPr>
                <w:rFonts w:ascii="Arial Narrow" w:hAnsi="Arial Narrow" w:cs="Arial"/>
                <w:sz w:val="18"/>
                <w:szCs w:val="18"/>
              </w:rPr>
            </w:pPr>
            <w:r w:rsidRPr="007F7A57">
              <w:rPr>
                <w:rFonts w:ascii="Arial Narrow" w:eastAsia="Verdana" w:hAnsi="Arial Narrow" w:cs="Arial"/>
                <w:color w:val="000000" w:themeColor="dark1"/>
                <w:kern w:val="24"/>
                <w:sz w:val="18"/>
                <w:szCs w:val="18"/>
              </w:rPr>
              <w:t>To assess the BE</w:t>
            </w:r>
          </w:p>
          <w:p w14:paraId="2DCCD8C7" w14:textId="77777777" w:rsidR="000445EC" w:rsidRPr="007F7A57" w:rsidRDefault="000445EC" w:rsidP="00986B62">
            <w:pPr>
              <w:jc w:val="left"/>
              <w:rPr>
                <w:rFonts w:cs="Arial"/>
              </w:rPr>
            </w:pPr>
            <w:r w:rsidRPr="007F7A57">
              <w:rPr>
                <w:rFonts w:ascii="Arial Narrow" w:eastAsia="Verdana" w:hAnsi="Arial Narrow" w:cs="Arial"/>
                <w:color w:val="000000" w:themeColor="dark1"/>
                <w:kern w:val="24"/>
                <w:sz w:val="18"/>
                <w:szCs w:val="18"/>
              </w:rPr>
              <w:t>of ibrutinib 560 mg tablet compared to 4x140 mg capsules</w:t>
            </w:r>
          </w:p>
        </w:tc>
        <w:tc>
          <w:tcPr>
            <w:tcW w:w="1807" w:type="dxa"/>
          </w:tcPr>
          <w:p w14:paraId="26A50FC1" w14:textId="77777777" w:rsidR="000445EC" w:rsidRPr="007F7A57" w:rsidRDefault="000445EC" w:rsidP="00986B62">
            <w:pPr>
              <w:jc w:val="left"/>
              <w:rPr>
                <w:rFonts w:ascii="Arial Narrow" w:hAnsi="Arial Narrow" w:cs="Arial"/>
                <w:sz w:val="18"/>
                <w:szCs w:val="18"/>
              </w:rPr>
            </w:pPr>
            <w:r w:rsidRPr="007F7A57">
              <w:rPr>
                <w:rFonts w:ascii="Arial Narrow" w:eastAsia="Verdana" w:hAnsi="Arial Narrow" w:cs="Arial"/>
                <w:color w:val="000000" w:themeColor="dark1"/>
                <w:kern w:val="24"/>
                <w:sz w:val="18"/>
                <w:szCs w:val="18"/>
              </w:rPr>
              <w:t>To assess the BE</w:t>
            </w:r>
          </w:p>
          <w:p w14:paraId="255A2134" w14:textId="77777777" w:rsidR="000445EC" w:rsidRPr="007F7A57" w:rsidRDefault="000445EC" w:rsidP="00986B62">
            <w:pPr>
              <w:jc w:val="left"/>
              <w:rPr>
                <w:rFonts w:cs="Arial"/>
              </w:rPr>
            </w:pPr>
            <w:r w:rsidRPr="007F7A57">
              <w:rPr>
                <w:rFonts w:ascii="Arial Narrow" w:eastAsia="Verdana" w:hAnsi="Arial Narrow" w:cs="Arial"/>
                <w:color w:val="000000" w:themeColor="dark1"/>
                <w:kern w:val="24"/>
                <w:sz w:val="18"/>
                <w:szCs w:val="18"/>
              </w:rPr>
              <w:t>of ibrutinib 140 mg tablet compared to the 140 mg capsule</w:t>
            </w:r>
          </w:p>
        </w:tc>
      </w:tr>
      <w:tr w:rsidR="000445EC" w:rsidRPr="007F7A57" w14:paraId="128AA5F8" w14:textId="77777777" w:rsidTr="007E787B">
        <w:tc>
          <w:tcPr>
            <w:tcW w:w="1783" w:type="dxa"/>
          </w:tcPr>
          <w:p w14:paraId="7A92491C" w14:textId="77777777" w:rsidR="000445EC" w:rsidRPr="007F7A57" w:rsidRDefault="000445EC" w:rsidP="00986B62">
            <w:pPr>
              <w:jc w:val="left"/>
              <w:rPr>
                <w:rFonts w:ascii="Arial Narrow" w:hAnsi="Arial Narrow" w:cs="Arial"/>
                <w:b/>
                <w:bCs/>
                <w:sz w:val="18"/>
                <w:szCs w:val="18"/>
              </w:rPr>
            </w:pPr>
            <w:r w:rsidRPr="000120D4">
              <w:rPr>
                <w:rFonts w:ascii="Arial Narrow" w:eastAsia="Verdana" w:hAnsi="Arial Narrow" w:cs="Arial"/>
                <w:b/>
                <w:bCs/>
                <w:kern w:val="24"/>
                <w:sz w:val="18"/>
                <w:szCs w:val="18"/>
              </w:rPr>
              <w:t>Main results</w:t>
            </w:r>
          </w:p>
          <w:p w14:paraId="590BA816" w14:textId="77777777" w:rsidR="000445EC" w:rsidRPr="007F7A57" w:rsidRDefault="000445EC" w:rsidP="00986B62">
            <w:pPr>
              <w:jc w:val="left"/>
              <w:rPr>
                <w:rFonts w:cs="Arial"/>
              </w:rPr>
            </w:pPr>
          </w:p>
        </w:tc>
        <w:tc>
          <w:tcPr>
            <w:tcW w:w="1794" w:type="dxa"/>
          </w:tcPr>
          <w:p w14:paraId="2F3C4A01" w14:textId="77777777" w:rsidR="000445EC" w:rsidRPr="003578DE" w:rsidRDefault="000445EC" w:rsidP="00986B62">
            <w:pPr>
              <w:jc w:val="left"/>
              <w:rPr>
                <w:rFonts w:cs="Arial"/>
              </w:rPr>
            </w:pPr>
            <w:r w:rsidRPr="003578DE">
              <w:rPr>
                <w:rFonts w:ascii="Arial Narrow" w:eastAsia="Verdana" w:hAnsi="Arial Narrow" w:cs="Arial"/>
                <w:color w:val="000000" w:themeColor="dark1"/>
                <w:kern w:val="24"/>
                <w:sz w:val="18"/>
                <w:szCs w:val="18"/>
              </w:rPr>
              <w:t>Formulation D was selected as the to-be-marketed tablet formulation for further evaluation in the pivotal BE studies as it was most similar to 140 mg capsule</w:t>
            </w:r>
          </w:p>
        </w:tc>
        <w:tc>
          <w:tcPr>
            <w:tcW w:w="1825" w:type="dxa"/>
          </w:tcPr>
          <w:p w14:paraId="36EFE56D" w14:textId="77777777" w:rsidR="000445EC" w:rsidRPr="007F7A57" w:rsidRDefault="000445EC" w:rsidP="00986B62">
            <w:pPr>
              <w:jc w:val="left"/>
              <w:rPr>
                <w:rFonts w:ascii="Arial Narrow" w:hAnsi="Arial Narrow" w:cs="Arial"/>
                <w:sz w:val="18"/>
                <w:szCs w:val="18"/>
              </w:rPr>
            </w:pPr>
            <w:r w:rsidRPr="007F7A57">
              <w:rPr>
                <w:rFonts w:ascii="Arial Narrow" w:eastAsia="Verdana" w:hAnsi="Arial Narrow" w:cs="Arial"/>
                <w:color w:val="000000" w:themeColor="dark1"/>
                <w:kern w:val="24"/>
                <w:sz w:val="18"/>
                <w:szCs w:val="18"/>
              </w:rPr>
              <w:t>The effect of food on the</w:t>
            </w:r>
          </w:p>
          <w:p w14:paraId="2C415101" w14:textId="77777777" w:rsidR="000445EC" w:rsidRPr="007F7A57" w:rsidRDefault="000445EC" w:rsidP="00986B62">
            <w:pPr>
              <w:jc w:val="left"/>
              <w:rPr>
                <w:rFonts w:cs="Arial"/>
              </w:rPr>
            </w:pPr>
            <w:r w:rsidRPr="007F7A57">
              <w:rPr>
                <w:rFonts w:ascii="Arial Narrow" w:eastAsia="Verdana" w:hAnsi="Arial Narrow" w:cs="Arial"/>
                <w:color w:val="000000" w:themeColor="dark1"/>
                <w:kern w:val="24"/>
                <w:sz w:val="18"/>
                <w:szCs w:val="18"/>
              </w:rPr>
              <w:t>PK of ibrutinib 560 mg tablets was similar to that previously observed for ibrutinib capsules</w:t>
            </w:r>
          </w:p>
        </w:tc>
        <w:tc>
          <w:tcPr>
            <w:tcW w:w="1807" w:type="dxa"/>
          </w:tcPr>
          <w:p w14:paraId="60CD5500" w14:textId="77777777" w:rsidR="000445EC" w:rsidRPr="007F7A57" w:rsidRDefault="000445EC" w:rsidP="00986B62">
            <w:pPr>
              <w:jc w:val="left"/>
              <w:rPr>
                <w:rFonts w:ascii="Arial Narrow" w:eastAsia="Verdana" w:hAnsi="Arial Narrow" w:cs="Arial"/>
                <w:color w:val="000000" w:themeColor="dark1"/>
                <w:kern w:val="24"/>
                <w:sz w:val="18"/>
                <w:szCs w:val="18"/>
              </w:rPr>
            </w:pPr>
            <w:r w:rsidRPr="007F7A57">
              <w:rPr>
                <w:rFonts w:ascii="Arial Narrow" w:eastAsia="Verdana" w:hAnsi="Arial Narrow" w:cs="Arial"/>
                <w:color w:val="000000" w:themeColor="dark1"/>
                <w:kern w:val="24"/>
                <w:sz w:val="18"/>
                <w:szCs w:val="18"/>
              </w:rPr>
              <w:t>The 560 mg tablet met the BE criteria for AUC compared with 4×140 mg capsules.</w:t>
            </w:r>
          </w:p>
          <w:p w14:paraId="4042BF56" w14:textId="77777777" w:rsidR="000445EC" w:rsidRPr="007F7A57" w:rsidRDefault="000445EC" w:rsidP="00986B62">
            <w:pPr>
              <w:jc w:val="left"/>
              <w:rPr>
                <w:rFonts w:ascii="Arial Narrow" w:hAnsi="Arial Narrow" w:cs="Arial"/>
                <w:sz w:val="18"/>
                <w:szCs w:val="18"/>
              </w:rPr>
            </w:pPr>
          </w:p>
          <w:p w14:paraId="5BB31404" w14:textId="77777777" w:rsidR="000445EC" w:rsidRPr="007F7A57" w:rsidRDefault="000445EC" w:rsidP="00986B62">
            <w:pPr>
              <w:jc w:val="left"/>
              <w:rPr>
                <w:rFonts w:cs="Arial"/>
              </w:rPr>
            </w:pPr>
            <w:r w:rsidRPr="007F7A57">
              <w:rPr>
                <w:rFonts w:ascii="Arial Narrow" w:eastAsia="Verdana" w:hAnsi="Arial Narrow" w:cs="Arial"/>
                <w:color w:val="000000" w:themeColor="dark1"/>
                <w:kern w:val="24"/>
                <w:sz w:val="18"/>
                <w:szCs w:val="18"/>
              </w:rPr>
              <w:t>Did not meet BE criteria for C</w:t>
            </w:r>
            <w:r w:rsidRPr="007F7A57">
              <w:rPr>
                <w:rFonts w:ascii="Arial Narrow" w:eastAsia="Verdana" w:hAnsi="Arial Narrow" w:cs="Arial"/>
                <w:color w:val="000000" w:themeColor="dark1"/>
                <w:kern w:val="24"/>
                <w:position w:val="-7"/>
                <w:sz w:val="18"/>
                <w:szCs w:val="18"/>
                <w:vertAlign w:val="subscript"/>
              </w:rPr>
              <w:t>max</w:t>
            </w:r>
            <w:r w:rsidRPr="007F7A57">
              <w:rPr>
                <w:rFonts w:ascii="Arial Narrow" w:eastAsia="Verdana" w:hAnsi="Arial Narrow" w:cs="Arial"/>
                <w:color w:val="000000" w:themeColor="dark1"/>
                <w:kern w:val="24"/>
                <w:sz w:val="18"/>
                <w:szCs w:val="18"/>
              </w:rPr>
              <w:t xml:space="preserve"> however this was not considerable clinically meaningful. </w:t>
            </w:r>
          </w:p>
        </w:tc>
        <w:tc>
          <w:tcPr>
            <w:tcW w:w="1807" w:type="dxa"/>
          </w:tcPr>
          <w:p w14:paraId="0013CC20" w14:textId="77777777" w:rsidR="000445EC" w:rsidRPr="007F7A57" w:rsidRDefault="000445EC" w:rsidP="00986B62">
            <w:pPr>
              <w:jc w:val="left"/>
              <w:rPr>
                <w:rFonts w:cs="Arial"/>
              </w:rPr>
            </w:pPr>
            <w:r w:rsidRPr="007F7A57">
              <w:rPr>
                <w:rFonts w:ascii="Arial Narrow" w:eastAsia="Verdana" w:hAnsi="Arial Narrow" w:cs="Arial"/>
                <w:color w:val="000000" w:themeColor="dark1"/>
                <w:kern w:val="24"/>
                <w:sz w:val="18"/>
                <w:szCs w:val="18"/>
              </w:rPr>
              <w:t>140 mg ibrutinib tablet met the BE criteria for all PK parameters of interest (C</w:t>
            </w:r>
            <w:r w:rsidRPr="007F7A57">
              <w:rPr>
                <w:rFonts w:ascii="Arial Narrow" w:eastAsia="Verdana" w:hAnsi="Arial Narrow" w:cs="Arial"/>
                <w:color w:val="000000" w:themeColor="dark1"/>
                <w:kern w:val="24"/>
                <w:position w:val="-7"/>
                <w:sz w:val="18"/>
                <w:szCs w:val="18"/>
                <w:vertAlign w:val="subscript"/>
              </w:rPr>
              <w:t>max</w:t>
            </w:r>
            <w:r w:rsidRPr="007F7A57">
              <w:rPr>
                <w:rFonts w:ascii="Arial Narrow" w:eastAsia="Verdana" w:hAnsi="Arial Narrow" w:cs="Arial"/>
                <w:color w:val="000000" w:themeColor="dark1"/>
                <w:kern w:val="24"/>
                <w:sz w:val="18"/>
                <w:szCs w:val="18"/>
              </w:rPr>
              <w:t>, AUC) compared with the 140 mg capsule.</w:t>
            </w:r>
          </w:p>
        </w:tc>
      </w:tr>
      <w:tr w:rsidR="000445EC" w:rsidRPr="007F7A57" w14:paraId="6AC1E0FE" w14:textId="77777777" w:rsidTr="007E787B">
        <w:tc>
          <w:tcPr>
            <w:tcW w:w="1783" w:type="dxa"/>
          </w:tcPr>
          <w:p w14:paraId="6C0DD35D" w14:textId="77777777" w:rsidR="000445EC" w:rsidRPr="007F7A57" w:rsidRDefault="000445EC" w:rsidP="00986B62">
            <w:pPr>
              <w:jc w:val="left"/>
              <w:rPr>
                <w:rFonts w:cs="Arial"/>
              </w:rPr>
            </w:pPr>
            <w:r w:rsidRPr="000120D4">
              <w:rPr>
                <w:rFonts w:ascii="Arial Narrow" w:eastAsia="Verdana" w:hAnsi="Arial Narrow" w:cs="Arial"/>
                <w:b/>
                <w:bCs/>
                <w:kern w:val="24"/>
                <w:sz w:val="18"/>
                <w:szCs w:val="18"/>
              </w:rPr>
              <w:t xml:space="preserve">Safety results </w:t>
            </w:r>
          </w:p>
        </w:tc>
        <w:tc>
          <w:tcPr>
            <w:tcW w:w="7233" w:type="dxa"/>
            <w:gridSpan w:val="4"/>
          </w:tcPr>
          <w:p w14:paraId="69728E16" w14:textId="77777777" w:rsidR="000445EC" w:rsidRPr="003578DE" w:rsidRDefault="000445EC" w:rsidP="00986B62">
            <w:pPr>
              <w:jc w:val="center"/>
              <w:rPr>
                <w:rFonts w:cs="Arial"/>
              </w:rPr>
            </w:pPr>
            <w:r w:rsidRPr="007F7A57">
              <w:rPr>
                <w:rFonts w:ascii="Arial Narrow" w:eastAsia="Verdana" w:hAnsi="Arial Narrow" w:cs="Arial"/>
                <w:color w:val="000000" w:themeColor="dark1"/>
                <w:kern w:val="24"/>
                <w:sz w:val="18"/>
                <w:szCs w:val="18"/>
              </w:rPr>
              <w:t>Acceptable safety and tolerability profile after single dose administration of 140 mg and 560</w:t>
            </w:r>
            <w:r w:rsidRPr="003578DE">
              <w:rPr>
                <w:rFonts w:ascii="Arial Narrow" w:eastAsia="Verdana" w:hAnsi="Arial Narrow" w:cs="Arial"/>
                <w:color w:val="000000" w:themeColor="dark1"/>
                <w:kern w:val="24"/>
                <w:sz w:val="18"/>
                <w:szCs w:val="18"/>
              </w:rPr>
              <w:t xml:space="preserve"> mg tablets and capsules in healthy subjects. No new or unanticipated safety signals were identified.</w:t>
            </w:r>
          </w:p>
        </w:tc>
      </w:tr>
      <w:tr w:rsidR="000445EC" w:rsidRPr="007F7A57" w14:paraId="771EB354" w14:textId="77777777" w:rsidTr="007E787B">
        <w:trPr>
          <w:trHeight w:val="370"/>
        </w:trPr>
        <w:tc>
          <w:tcPr>
            <w:tcW w:w="1783" w:type="dxa"/>
          </w:tcPr>
          <w:p w14:paraId="2AE16BE8" w14:textId="77777777" w:rsidR="000445EC" w:rsidRPr="000120D4" w:rsidRDefault="000445EC" w:rsidP="00986B62">
            <w:pPr>
              <w:jc w:val="left"/>
              <w:rPr>
                <w:rFonts w:ascii="Arial Narrow" w:eastAsia="Verdana" w:hAnsi="Arial Narrow" w:cs="Arial"/>
                <w:b/>
                <w:bCs/>
                <w:kern w:val="24"/>
                <w:sz w:val="18"/>
                <w:szCs w:val="18"/>
              </w:rPr>
            </w:pPr>
            <w:r w:rsidRPr="000120D4">
              <w:rPr>
                <w:rFonts w:ascii="Arial Narrow" w:eastAsia="Verdana" w:hAnsi="Arial Narrow" w:cs="Arial"/>
                <w:b/>
                <w:bCs/>
                <w:kern w:val="24"/>
                <w:sz w:val="18"/>
                <w:szCs w:val="18"/>
              </w:rPr>
              <w:t xml:space="preserve">TGA conclusion </w:t>
            </w:r>
          </w:p>
        </w:tc>
        <w:tc>
          <w:tcPr>
            <w:tcW w:w="7233" w:type="dxa"/>
            <w:gridSpan w:val="4"/>
          </w:tcPr>
          <w:p w14:paraId="24F571E2" w14:textId="77777777" w:rsidR="000445EC" w:rsidRPr="007F7A57" w:rsidRDefault="000445EC" w:rsidP="00A43749">
            <w:pPr>
              <w:jc w:val="center"/>
              <w:rPr>
                <w:rFonts w:ascii="Arial Narrow" w:eastAsia="Verdana" w:hAnsi="Arial Narrow" w:cs="Arial"/>
                <w:color w:val="000000" w:themeColor="dark1"/>
                <w:kern w:val="24"/>
                <w:sz w:val="18"/>
                <w:szCs w:val="18"/>
              </w:rPr>
            </w:pPr>
            <w:r w:rsidRPr="007F7A57">
              <w:rPr>
                <w:rFonts w:ascii="Arial Narrow" w:eastAsia="Verdana" w:hAnsi="Arial Narrow" w:cs="Arial"/>
                <w:color w:val="000000" w:themeColor="dark1"/>
                <w:kern w:val="24"/>
                <w:sz w:val="18"/>
                <w:szCs w:val="18"/>
              </w:rPr>
              <w:t>TGA considered that the ibrutinib tablets are bioequivalent to the capsule (see TGA BE statement).</w:t>
            </w:r>
          </w:p>
        </w:tc>
      </w:tr>
    </w:tbl>
    <w:p w14:paraId="6FD2A19D" w14:textId="77777777" w:rsidR="0083609D" w:rsidRPr="007F7A57" w:rsidRDefault="00396A0C" w:rsidP="0083609D">
      <w:pPr>
        <w:pStyle w:val="3Bodytext"/>
        <w:numPr>
          <w:ilvl w:val="0"/>
          <w:numId w:val="0"/>
        </w:numPr>
        <w:ind w:left="720" w:hanging="720"/>
        <w:jc w:val="both"/>
        <w:rPr>
          <w:rFonts w:ascii="Arial Narrow" w:hAnsi="Arial Narrow"/>
          <w:sz w:val="18"/>
          <w:szCs w:val="20"/>
        </w:rPr>
      </w:pPr>
      <w:r w:rsidRPr="007F7A57">
        <w:rPr>
          <w:rFonts w:ascii="Arial Narrow" w:hAnsi="Arial Narrow"/>
          <w:sz w:val="18"/>
          <w:szCs w:val="20"/>
        </w:rPr>
        <w:t xml:space="preserve">Source: </w:t>
      </w:r>
      <w:r w:rsidR="0083609D" w:rsidRPr="007F7A57">
        <w:rPr>
          <w:rFonts w:ascii="Arial Narrow" w:hAnsi="Arial Narrow"/>
          <w:sz w:val="18"/>
          <w:szCs w:val="20"/>
        </w:rPr>
        <w:t>Table 7, p15</w:t>
      </w:r>
      <w:r w:rsidRPr="007F7A57">
        <w:rPr>
          <w:rFonts w:ascii="Arial Narrow" w:hAnsi="Arial Narrow"/>
          <w:sz w:val="18"/>
          <w:szCs w:val="20"/>
        </w:rPr>
        <w:t xml:space="preserve"> of the submission</w:t>
      </w:r>
      <w:r w:rsidR="00AE24AF" w:rsidRPr="007F7A57">
        <w:rPr>
          <w:rFonts w:ascii="Arial Narrow" w:hAnsi="Arial Narrow"/>
          <w:sz w:val="18"/>
          <w:szCs w:val="20"/>
        </w:rPr>
        <w:t xml:space="preserve">. </w:t>
      </w:r>
    </w:p>
    <w:p w14:paraId="7E8EE6DD" w14:textId="77777777" w:rsidR="00703E9E" w:rsidRPr="007F7A57" w:rsidRDefault="00703E9E" w:rsidP="00917D69">
      <w:pPr>
        <w:pStyle w:val="4-SubsectionHeading"/>
        <w:rPr>
          <w:lang w:eastAsia="en-US"/>
        </w:rPr>
      </w:pPr>
      <w:r w:rsidRPr="007F7A57">
        <w:rPr>
          <w:lang w:eastAsia="en-US"/>
        </w:rPr>
        <w:t xml:space="preserve">Economic analysis </w:t>
      </w:r>
    </w:p>
    <w:p w14:paraId="4B3B9C9A" w14:textId="77777777" w:rsidR="00717300" w:rsidRPr="007F7A57" w:rsidRDefault="007B444A" w:rsidP="000120D4">
      <w:pPr>
        <w:pStyle w:val="3Bodytext"/>
        <w:jc w:val="both"/>
        <w:rPr>
          <w:lang w:eastAsia="en-US"/>
        </w:rPr>
      </w:pPr>
      <w:r w:rsidRPr="007F7A57">
        <w:rPr>
          <w:lang w:eastAsia="en-US"/>
        </w:rPr>
        <w:t xml:space="preserve">The proposed </w:t>
      </w:r>
      <w:r w:rsidR="007A0077" w:rsidRPr="007F7A57">
        <w:rPr>
          <w:lang w:eastAsia="en-US"/>
        </w:rPr>
        <w:t>approved ex-manufacturer prices (AEMPs)</w:t>
      </w:r>
      <w:r w:rsidRPr="007F7A57">
        <w:rPr>
          <w:lang w:eastAsia="en-US"/>
        </w:rPr>
        <w:t xml:space="preserve"> for</w:t>
      </w:r>
      <w:r w:rsidR="007A0077" w:rsidRPr="007F7A57">
        <w:rPr>
          <w:lang w:eastAsia="en-US"/>
        </w:rPr>
        <w:t xml:space="preserve"> ibrutinib tablets </w:t>
      </w:r>
      <w:r w:rsidR="001D7680" w:rsidRPr="007F7A57">
        <w:rPr>
          <w:lang w:eastAsia="en-US"/>
        </w:rPr>
        <w:t xml:space="preserve">were </w:t>
      </w:r>
      <w:r w:rsidR="007A0077" w:rsidRPr="007F7A57">
        <w:rPr>
          <w:lang w:eastAsia="en-US"/>
        </w:rPr>
        <w:t xml:space="preserve">based on the same price per mg as the currently listed capsules. The proposed published and effective prices for ibrutinib tablets are shown below. </w:t>
      </w:r>
    </w:p>
    <w:p w14:paraId="48F3A493" w14:textId="77777777" w:rsidR="00A36E1E" w:rsidRPr="007F7A57" w:rsidRDefault="007A0077" w:rsidP="007A0077">
      <w:pPr>
        <w:pStyle w:val="Caption"/>
        <w:keepNext/>
        <w:spacing w:after="0"/>
        <w:rPr>
          <w:rFonts w:ascii="Arial Narrow" w:hAnsi="Arial Narrow" w:cs="Calibri"/>
          <w:b/>
          <w:i w:val="0"/>
          <w:sz w:val="20"/>
          <w:szCs w:val="20"/>
        </w:rPr>
      </w:pPr>
      <w:r w:rsidRPr="007F7A57">
        <w:rPr>
          <w:rFonts w:ascii="Arial Narrow" w:hAnsi="Arial Narrow" w:cs="Calibri"/>
          <w:b/>
          <w:i w:val="0"/>
          <w:sz w:val="20"/>
          <w:szCs w:val="20"/>
        </w:rPr>
        <w:t xml:space="preserve">Table </w:t>
      </w:r>
      <w:r w:rsidR="001D7680" w:rsidRPr="007F7A57">
        <w:rPr>
          <w:rFonts w:ascii="Arial Narrow" w:hAnsi="Arial Narrow" w:cs="Calibri"/>
          <w:b/>
          <w:i w:val="0"/>
          <w:sz w:val="20"/>
          <w:szCs w:val="20"/>
        </w:rPr>
        <w:t>2</w:t>
      </w:r>
      <w:r w:rsidR="00C17D3D" w:rsidRPr="007F7A57">
        <w:rPr>
          <w:rFonts w:ascii="Arial Narrow" w:hAnsi="Arial Narrow" w:cs="Calibri"/>
          <w:b/>
          <w:i w:val="0"/>
          <w:sz w:val="20"/>
          <w:szCs w:val="20"/>
        </w:rPr>
        <w:t xml:space="preserve">: </w:t>
      </w:r>
      <w:r w:rsidRPr="007F7A57">
        <w:rPr>
          <w:rFonts w:ascii="Arial Narrow" w:hAnsi="Arial Narrow" w:cs="Calibri"/>
          <w:b/>
          <w:i w:val="0"/>
          <w:sz w:val="20"/>
          <w:szCs w:val="20"/>
        </w:rPr>
        <w:t>Studies presented in the submission</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1"/>
        <w:gridCol w:w="3040"/>
        <w:gridCol w:w="1731"/>
        <w:gridCol w:w="1698"/>
        <w:gridCol w:w="1696"/>
      </w:tblGrid>
      <w:tr w:rsidR="004C3727" w:rsidRPr="007F7A57" w14:paraId="14F4929E" w14:textId="77777777" w:rsidTr="007152B0">
        <w:trPr>
          <w:trHeight w:val="253"/>
          <w:tblHeader/>
        </w:trPr>
        <w:tc>
          <w:tcPr>
            <w:tcW w:w="851" w:type="dxa"/>
            <w:vMerge w:val="restart"/>
            <w:shd w:val="clear" w:color="auto" w:fill="auto"/>
          </w:tcPr>
          <w:p w14:paraId="45FD7312" w14:textId="77777777" w:rsidR="004C3727" w:rsidRPr="007F7A57" w:rsidRDefault="004C3727" w:rsidP="004C3727">
            <w:pPr>
              <w:jc w:val="left"/>
              <w:rPr>
                <w:rFonts w:ascii="Arial Narrow" w:hAnsi="Arial Narrow"/>
                <w:b/>
                <w:bCs/>
                <w:sz w:val="20"/>
                <w:lang w:eastAsia="en-US"/>
              </w:rPr>
            </w:pPr>
            <w:r w:rsidRPr="007F7A57">
              <w:rPr>
                <w:rFonts w:ascii="Arial Narrow" w:hAnsi="Arial Narrow"/>
                <w:b/>
                <w:bCs/>
                <w:sz w:val="20"/>
                <w:lang w:eastAsia="en-US"/>
              </w:rPr>
              <w:t>PBS item code</w:t>
            </w:r>
          </w:p>
        </w:tc>
        <w:tc>
          <w:tcPr>
            <w:tcW w:w="3040" w:type="dxa"/>
            <w:vMerge w:val="restart"/>
            <w:shd w:val="clear" w:color="auto" w:fill="auto"/>
            <w:tcMar>
              <w:top w:w="0" w:type="dxa"/>
              <w:left w:w="108" w:type="dxa"/>
              <w:bottom w:w="0" w:type="dxa"/>
              <w:right w:w="108" w:type="dxa"/>
            </w:tcMar>
          </w:tcPr>
          <w:p w14:paraId="273440F3" w14:textId="77777777" w:rsidR="004C3727" w:rsidRPr="007F7A57" w:rsidRDefault="004C3727" w:rsidP="004C3727">
            <w:pPr>
              <w:jc w:val="left"/>
              <w:rPr>
                <w:rFonts w:ascii="Arial Narrow" w:hAnsi="Arial Narrow"/>
                <w:b/>
                <w:bCs/>
                <w:sz w:val="20"/>
                <w:lang w:eastAsia="en-US"/>
              </w:rPr>
            </w:pPr>
            <w:r w:rsidRPr="007F7A57">
              <w:rPr>
                <w:rFonts w:ascii="Arial Narrow" w:hAnsi="Arial Narrow"/>
                <w:b/>
                <w:bCs/>
                <w:sz w:val="20"/>
                <w:lang w:eastAsia="en-US"/>
              </w:rPr>
              <w:t>Name, strength, pack size</w:t>
            </w:r>
          </w:p>
        </w:tc>
        <w:tc>
          <w:tcPr>
            <w:tcW w:w="1731" w:type="dxa"/>
            <w:vMerge w:val="restart"/>
            <w:shd w:val="clear" w:color="auto" w:fill="auto"/>
            <w:tcMar>
              <w:top w:w="0" w:type="dxa"/>
              <w:left w:w="108" w:type="dxa"/>
              <w:bottom w:w="0" w:type="dxa"/>
              <w:right w:w="108" w:type="dxa"/>
            </w:tcMar>
          </w:tcPr>
          <w:p w14:paraId="1AAC61BA" w14:textId="77777777" w:rsidR="004C3727" w:rsidRPr="007F7A57" w:rsidRDefault="004C3727" w:rsidP="004C3727">
            <w:pPr>
              <w:jc w:val="center"/>
              <w:rPr>
                <w:rFonts w:ascii="Arial Narrow" w:hAnsi="Arial Narrow"/>
                <w:b/>
                <w:bCs/>
                <w:color w:val="000000"/>
                <w:sz w:val="20"/>
                <w:lang w:eastAsia="en-US"/>
              </w:rPr>
            </w:pPr>
            <w:r w:rsidRPr="007F7A57">
              <w:rPr>
                <w:rFonts w:ascii="Arial Narrow" w:hAnsi="Arial Narrow"/>
                <w:b/>
                <w:bCs/>
                <w:color w:val="000000"/>
                <w:sz w:val="20"/>
                <w:lang w:eastAsia="en-US"/>
              </w:rPr>
              <w:t>Published AEMP for CLL and MCL</w:t>
            </w:r>
          </w:p>
        </w:tc>
        <w:tc>
          <w:tcPr>
            <w:tcW w:w="3394" w:type="dxa"/>
            <w:gridSpan w:val="2"/>
            <w:shd w:val="clear" w:color="auto" w:fill="auto"/>
            <w:tcMar>
              <w:top w:w="0" w:type="dxa"/>
              <w:left w:w="108" w:type="dxa"/>
              <w:bottom w:w="0" w:type="dxa"/>
              <w:right w:w="108" w:type="dxa"/>
            </w:tcMar>
          </w:tcPr>
          <w:p w14:paraId="622DDFEE" w14:textId="77777777" w:rsidR="004C3727" w:rsidRPr="007F7A57" w:rsidRDefault="004C3727" w:rsidP="004C3727">
            <w:pPr>
              <w:jc w:val="center"/>
              <w:rPr>
                <w:rFonts w:ascii="Arial Narrow" w:hAnsi="Arial Narrow"/>
                <w:b/>
                <w:bCs/>
                <w:color w:val="000000"/>
                <w:sz w:val="20"/>
                <w:lang w:eastAsia="en-US"/>
              </w:rPr>
            </w:pPr>
            <w:r w:rsidRPr="007F7A57">
              <w:rPr>
                <w:rFonts w:ascii="Arial Narrow" w:hAnsi="Arial Narrow"/>
                <w:b/>
                <w:bCs/>
                <w:color w:val="000000"/>
                <w:sz w:val="20"/>
                <w:lang w:eastAsia="en-US"/>
              </w:rPr>
              <w:t>Effective AEMP</w:t>
            </w:r>
          </w:p>
        </w:tc>
      </w:tr>
      <w:tr w:rsidR="004C3727" w:rsidRPr="007F7A57" w14:paraId="25E12617" w14:textId="77777777" w:rsidTr="007152B0">
        <w:trPr>
          <w:trHeight w:val="333"/>
          <w:tblHeader/>
        </w:trPr>
        <w:tc>
          <w:tcPr>
            <w:tcW w:w="851" w:type="dxa"/>
            <w:vMerge/>
            <w:shd w:val="clear" w:color="auto" w:fill="auto"/>
          </w:tcPr>
          <w:p w14:paraId="05A9731F" w14:textId="77777777" w:rsidR="004C3727" w:rsidRPr="007F7A57" w:rsidRDefault="004C3727" w:rsidP="004C3727">
            <w:pPr>
              <w:jc w:val="left"/>
              <w:rPr>
                <w:rFonts w:ascii="Arial Narrow" w:hAnsi="Arial Narrow"/>
                <w:b/>
                <w:bCs/>
                <w:sz w:val="20"/>
                <w:szCs w:val="22"/>
                <w:lang w:eastAsia="en-US"/>
              </w:rPr>
            </w:pPr>
          </w:p>
        </w:tc>
        <w:tc>
          <w:tcPr>
            <w:tcW w:w="3040" w:type="dxa"/>
            <w:vMerge/>
            <w:shd w:val="clear" w:color="auto" w:fill="auto"/>
            <w:tcMar>
              <w:top w:w="0" w:type="dxa"/>
              <w:left w:w="108" w:type="dxa"/>
              <w:bottom w:w="0" w:type="dxa"/>
              <w:right w:w="108" w:type="dxa"/>
            </w:tcMar>
            <w:hideMark/>
          </w:tcPr>
          <w:p w14:paraId="50B216D2" w14:textId="77777777" w:rsidR="004C3727" w:rsidRPr="007F7A57" w:rsidRDefault="004C3727" w:rsidP="004C3727">
            <w:pPr>
              <w:jc w:val="left"/>
              <w:rPr>
                <w:rFonts w:ascii="Arial Narrow" w:hAnsi="Arial Narrow"/>
                <w:b/>
                <w:bCs/>
                <w:sz w:val="20"/>
                <w:szCs w:val="22"/>
                <w:lang w:eastAsia="en-US"/>
              </w:rPr>
            </w:pPr>
          </w:p>
        </w:tc>
        <w:tc>
          <w:tcPr>
            <w:tcW w:w="1731" w:type="dxa"/>
            <w:vMerge/>
            <w:shd w:val="clear" w:color="auto" w:fill="auto"/>
            <w:tcMar>
              <w:top w:w="0" w:type="dxa"/>
              <w:left w:w="108" w:type="dxa"/>
              <w:bottom w:w="0" w:type="dxa"/>
              <w:right w:w="108" w:type="dxa"/>
            </w:tcMar>
            <w:hideMark/>
          </w:tcPr>
          <w:p w14:paraId="5B2256B8" w14:textId="77777777" w:rsidR="004C3727" w:rsidRPr="007F7A57" w:rsidRDefault="004C3727" w:rsidP="004C3727">
            <w:pPr>
              <w:jc w:val="center"/>
              <w:rPr>
                <w:rFonts w:ascii="Arial Narrow" w:hAnsi="Arial Narrow"/>
                <w:b/>
                <w:bCs/>
                <w:sz w:val="20"/>
                <w:lang w:eastAsia="en-US"/>
              </w:rPr>
            </w:pPr>
          </w:p>
        </w:tc>
        <w:tc>
          <w:tcPr>
            <w:tcW w:w="1698" w:type="dxa"/>
            <w:shd w:val="clear" w:color="auto" w:fill="auto"/>
            <w:tcMar>
              <w:top w:w="0" w:type="dxa"/>
              <w:left w:w="108" w:type="dxa"/>
              <w:bottom w:w="0" w:type="dxa"/>
              <w:right w:w="108" w:type="dxa"/>
            </w:tcMar>
            <w:hideMark/>
          </w:tcPr>
          <w:p w14:paraId="4F65C847" w14:textId="77777777" w:rsidR="004C3727" w:rsidRPr="007F7A57" w:rsidRDefault="004C3727" w:rsidP="004C3727">
            <w:pPr>
              <w:jc w:val="center"/>
              <w:rPr>
                <w:rFonts w:ascii="Arial Narrow" w:hAnsi="Arial Narrow"/>
                <w:b/>
                <w:bCs/>
                <w:sz w:val="20"/>
                <w:lang w:eastAsia="en-US"/>
              </w:rPr>
            </w:pPr>
            <w:r w:rsidRPr="007F7A57">
              <w:rPr>
                <w:rFonts w:ascii="Arial Narrow" w:hAnsi="Arial Narrow"/>
                <w:b/>
                <w:bCs/>
                <w:color w:val="000000"/>
                <w:sz w:val="20"/>
                <w:lang w:eastAsia="en-US"/>
              </w:rPr>
              <w:t>CLL</w:t>
            </w:r>
          </w:p>
        </w:tc>
        <w:tc>
          <w:tcPr>
            <w:tcW w:w="1696" w:type="dxa"/>
            <w:shd w:val="clear" w:color="auto" w:fill="auto"/>
            <w:tcMar>
              <w:top w:w="0" w:type="dxa"/>
              <w:left w:w="108" w:type="dxa"/>
              <w:bottom w:w="0" w:type="dxa"/>
              <w:right w:w="108" w:type="dxa"/>
            </w:tcMar>
            <w:hideMark/>
          </w:tcPr>
          <w:p w14:paraId="0EC13A2A" w14:textId="77777777" w:rsidR="004C3727" w:rsidRPr="007F7A57" w:rsidRDefault="004C3727" w:rsidP="004C3727">
            <w:pPr>
              <w:jc w:val="center"/>
              <w:rPr>
                <w:rFonts w:ascii="Arial Narrow" w:hAnsi="Arial Narrow"/>
                <w:b/>
                <w:bCs/>
                <w:sz w:val="20"/>
                <w:lang w:eastAsia="en-US"/>
              </w:rPr>
            </w:pPr>
            <w:r w:rsidRPr="007F7A57">
              <w:rPr>
                <w:rFonts w:ascii="Arial Narrow" w:hAnsi="Arial Narrow"/>
                <w:b/>
                <w:bCs/>
                <w:color w:val="000000"/>
                <w:sz w:val="20"/>
                <w:lang w:eastAsia="en-US"/>
              </w:rPr>
              <w:t>MCL</w:t>
            </w:r>
          </w:p>
        </w:tc>
      </w:tr>
      <w:tr w:rsidR="004C3727" w:rsidRPr="007F7A57" w14:paraId="442C56A0" w14:textId="77777777" w:rsidTr="007152B0">
        <w:trPr>
          <w:trHeight w:val="253"/>
          <w:tblHeader/>
        </w:trPr>
        <w:tc>
          <w:tcPr>
            <w:tcW w:w="851" w:type="dxa"/>
            <w:shd w:val="clear" w:color="auto" w:fill="auto"/>
          </w:tcPr>
          <w:p w14:paraId="497F091C" w14:textId="77777777" w:rsidR="004C3727" w:rsidRPr="007F7A57" w:rsidRDefault="004C3727" w:rsidP="004C3727">
            <w:pPr>
              <w:jc w:val="left"/>
              <w:rPr>
                <w:rFonts w:ascii="Arial Narrow" w:hAnsi="Arial Narrow"/>
                <w:sz w:val="20"/>
                <w:lang w:eastAsia="en-US"/>
              </w:rPr>
            </w:pPr>
            <w:r w:rsidRPr="007F7A57">
              <w:rPr>
                <w:rFonts w:ascii="Arial Narrow" w:hAnsi="Arial Narrow"/>
                <w:sz w:val="20"/>
                <w:lang w:eastAsia="en-US"/>
              </w:rPr>
              <w:t>11213E</w:t>
            </w:r>
          </w:p>
        </w:tc>
        <w:tc>
          <w:tcPr>
            <w:tcW w:w="3040" w:type="dxa"/>
            <w:shd w:val="clear" w:color="auto" w:fill="auto"/>
            <w:tcMar>
              <w:top w:w="0" w:type="dxa"/>
              <w:left w:w="108" w:type="dxa"/>
              <w:bottom w:w="0" w:type="dxa"/>
              <w:right w:w="108" w:type="dxa"/>
            </w:tcMar>
          </w:tcPr>
          <w:p w14:paraId="298D5F53" w14:textId="77777777" w:rsidR="004C3727" w:rsidRPr="007F7A57" w:rsidRDefault="004C3727" w:rsidP="004C3727">
            <w:pPr>
              <w:jc w:val="left"/>
              <w:rPr>
                <w:rFonts w:ascii="Arial Narrow" w:hAnsi="Arial Narrow"/>
                <w:sz w:val="20"/>
                <w:lang w:eastAsia="en-US"/>
              </w:rPr>
            </w:pPr>
            <w:r w:rsidRPr="007F7A57">
              <w:rPr>
                <w:rFonts w:ascii="Arial Narrow" w:hAnsi="Arial Narrow"/>
                <w:sz w:val="20"/>
                <w:lang w:eastAsia="en-US"/>
              </w:rPr>
              <w:t>Ibrutinib, 140 mg, 90-capsule pack</w:t>
            </w:r>
          </w:p>
        </w:tc>
        <w:tc>
          <w:tcPr>
            <w:tcW w:w="1731" w:type="dxa"/>
            <w:shd w:val="clear" w:color="auto" w:fill="auto"/>
            <w:tcMar>
              <w:top w:w="0" w:type="dxa"/>
              <w:left w:w="108" w:type="dxa"/>
              <w:bottom w:w="0" w:type="dxa"/>
              <w:right w:w="108" w:type="dxa"/>
            </w:tcMar>
          </w:tcPr>
          <w:p w14:paraId="2F8EB910" w14:textId="77777777" w:rsidR="004C3727" w:rsidRPr="007F7A57" w:rsidRDefault="004C3727" w:rsidP="004C3727">
            <w:pPr>
              <w:spacing w:line="360" w:lineRule="auto"/>
              <w:jc w:val="center"/>
              <w:rPr>
                <w:rFonts w:ascii="Arial Narrow" w:hAnsi="Arial Narrow"/>
                <w:sz w:val="20"/>
                <w:lang w:eastAsia="en-US"/>
              </w:rPr>
            </w:pPr>
            <w:r w:rsidRPr="007F7A57">
              <w:rPr>
                <w:rFonts w:ascii="Arial Narrow" w:hAnsi="Arial Narrow"/>
                <w:sz w:val="20"/>
                <w:lang w:eastAsia="en-US"/>
              </w:rPr>
              <w:t>$8,633.29</w:t>
            </w:r>
          </w:p>
        </w:tc>
        <w:tc>
          <w:tcPr>
            <w:tcW w:w="1698" w:type="dxa"/>
            <w:shd w:val="clear" w:color="auto" w:fill="auto"/>
            <w:tcMar>
              <w:top w:w="0" w:type="dxa"/>
              <w:left w:w="108" w:type="dxa"/>
              <w:bottom w:w="0" w:type="dxa"/>
              <w:right w:w="108" w:type="dxa"/>
            </w:tcMar>
          </w:tcPr>
          <w:p w14:paraId="115E6059" w14:textId="77777777" w:rsidR="004C3727" w:rsidRPr="007F7A57" w:rsidRDefault="004C3727" w:rsidP="004C3727">
            <w:pPr>
              <w:spacing w:line="360" w:lineRule="auto"/>
              <w:jc w:val="center"/>
              <w:rPr>
                <w:rFonts w:ascii="Arial Narrow" w:hAnsi="Arial Narrow"/>
                <w:sz w:val="20"/>
                <w:lang w:eastAsia="en-US"/>
              </w:rPr>
            </w:pPr>
            <w:r w:rsidRPr="007F7A57">
              <w:rPr>
                <w:rFonts w:ascii="Arial Narrow" w:hAnsi="Arial Narrow"/>
                <w:sz w:val="20"/>
                <w:lang w:eastAsia="en-US"/>
              </w:rPr>
              <w:t>$</w:t>
            </w:r>
            <w:r w:rsidR="00BD7BD6">
              <w:rPr>
                <w:rFonts w:ascii="Arial Narrow" w:hAnsi="Arial Narrow"/>
                <w:noProof/>
                <w:color w:val="000000"/>
                <w:sz w:val="20"/>
                <w:highlight w:val="black"/>
                <w:lang w:eastAsia="en-US"/>
              </w:rPr>
              <w:t>''''''''''''''''''''</w:t>
            </w:r>
          </w:p>
        </w:tc>
        <w:tc>
          <w:tcPr>
            <w:tcW w:w="1696" w:type="dxa"/>
            <w:shd w:val="clear" w:color="auto" w:fill="auto"/>
            <w:tcMar>
              <w:top w:w="0" w:type="dxa"/>
              <w:left w:w="108" w:type="dxa"/>
              <w:bottom w:w="0" w:type="dxa"/>
              <w:right w:w="108" w:type="dxa"/>
            </w:tcMar>
          </w:tcPr>
          <w:p w14:paraId="6CA2FF62" w14:textId="77777777" w:rsidR="004C3727" w:rsidRPr="007F7A57" w:rsidRDefault="004C3727" w:rsidP="004C3727">
            <w:pPr>
              <w:spacing w:line="360" w:lineRule="auto"/>
              <w:jc w:val="center"/>
              <w:rPr>
                <w:rFonts w:ascii="Arial Narrow" w:hAnsi="Arial Narrow"/>
                <w:i/>
                <w:iCs/>
                <w:sz w:val="20"/>
                <w:lang w:eastAsia="en-US"/>
              </w:rPr>
            </w:pPr>
            <w:r w:rsidRPr="007F7A57">
              <w:rPr>
                <w:rFonts w:ascii="Arial Narrow" w:hAnsi="Arial Narrow"/>
                <w:i/>
                <w:iCs/>
                <w:sz w:val="20"/>
                <w:lang w:eastAsia="en-US"/>
              </w:rPr>
              <w:t>Not applicable</w:t>
            </w:r>
          </w:p>
        </w:tc>
      </w:tr>
      <w:tr w:rsidR="004C3727" w:rsidRPr="007F7A57" w14:paraId="20FBEC76" w14:textId="77777777" w:rsidTr="007152B0">
        <w:trPr>
          <w:trHeight w:val="253"/>
          <w:tblHeader/>
        </w:trPr>
        <w:tc>
          <w:tcPr>
            <w:tcW w:w="851" w:type="dxa"/>
            <w:shd w:val="clear" w:color="auto" w:fill="auto"/>
          </w:tcPr>
          <w:p w14:paraId="7404140F" w14:textId="77777777" w:rsidR="004C3727" w:rsidRPr="007F7A57" w:rsidRDefault="004C3727" w:rsidP="004C3727">
            <w:pPr>
              <w:jc w:val="left"/>
              <w:rPr>
                <w:rFonts w:ascii="Arial Narrow" w:hAnsi="Arial Narrow"/>
                <w:sz w:val="20"/>
                <w:lang w:eastAsia="en-US"/>
              </w:rPr>
            </w:pPr>
            <w:r w:rsidRPr="007F7A57">
              <w:rPr>
                <w:rFonts w:ascii="Arial Narrow" w:hAnsi="Arial Narrow"/>
                <w:sz w:val="20"/>
                <w:lang w:eastAsia="en-US"/>
              </w:rPr>
              <w:t>11419B</w:t>
            </w:r>
          </w:p>
        </w:tc>
        <w:tc>
          <w:tcPr>
            <w:tcW w:w="3040" w:type="dxa"/>
            <w:shd w:val="clear" w:color="auto" w:fill="auto"/>
            <w:tcMar>
              <w:top w:w="0" w:type="dxa"/>
              <w:left w:w="108" w:type="dxa"/>
              <w:bottom w:w="0" w:type="dxa"/>
              <w:right w:w="108" w:type="dxa"/>
            </w:tcMar>
          </w:tcPr>
          <w:p w14:paraId="5B827EC8" w14:textId="77777777" w:rsidR="004C3727" w:rsidRPr="007F7A57" w:rsidRDefault="004C3727" w:rsidP="004C3727">
            <w:pPr>
              <w:jc w:val="left"/>
              <w:rPr>
                <w:rFonts w:ascii="Arial Narrow" w:hAnsi="Arial Narrow"/>
                <w:sz w:val="20"/>
                <w:lang w:eastAsia="en-US"/>
              </w:rPr>
            </w:pPr>
            <w:r w:rsidRPr="007F7A57">
              <w:rPr>
                <w:rFonts w:ascii="Arial Narrow" w:hAnsi="Arial Narrow"/>
                <w:sz w:val="20"/>
                <w:lang w:eastAsia="en-US"/>
              </w:rPr>
              <w:t>Ibrutinib, 140 mg, 120-capsule pack</w:t>
            </w:r>
          </w:p>
        </w:tc>
        <w:tc>
          <w:tcPr>
            <w:tcW w:w="1731" w:type="dxa"/>
            <w:shd w:val="clear" w:color="auto" w:fill="auto"/>
            <w:tcMar>
              <w:top w:w="0" w:type="dxa"/>
              <w:left w:w="108" w:type="dxa"/>
              <w:bottom w:w="0" w:type="dxa"/>
              <w:right w:w="108" w:type="dxa"/>
            </w:tcMar>
          </w:tcPr>
          <w:p w14:paraId="384697E6" w14:textId="77777777" w:rsidR="004C3727" w:rsidRPr="007F7A57" w:rsidRDefault="004C3727" w:rsidP="004C3727">
            <w:pPr>
              <w:spacing w:line="360" w:lineRule="auto"/>
              <w:jc w:val="center"/>
              <w:rPr>
                <w:rFonts w:ascii="Arial Narrow" w:hAnsi="Arial Narrow"/>
                <w:sz w:val="20"/>
                <w:lang w:eastAsia="en-US"/>
              </w:rPr>
            </w:pPr>
            <w:r w:rsidRPr="007F7A57">
              <w:rPr>
                <w:rFonts w:ascii="Arial Narrow" w:hAnsi="Arial Narrow"/>
                <w:sz w:val="20"/>
                <w:lang w:eastAsia="en-US"/>
              </w:rPr>
              <w:t>$11,511.05</w:t>
            </w:r>
          </w:p>
        </w:tc>
        <w:tc>
          <w:tcPr>
            <w:tcW w:w="1698" w:type="dxa"/>
            <w:shd w:val="clear" w:color="auto" w:fill="auto"/>
            <w:tcMar>
              <w:top w:w="0" w:type="dxa"/>
              <w:left w:w="108" w:type="dxa"/>
              <w:bottom w:w="0" w:type="dxa"/>
              <w:right w:w="108" w:type="dxa"/>
            </w:tcMar>
          </w:tcPr>
          <w:p w14:paraId="073E12D9" w14:textId="77777777" w:rsidR="004C3727" w:rsidRPr="007F7A57" w:rsidRDefault="004C3727" w:rsidP="004C3727">
            <w:pPr>
              <w:spacing w:line="360" w:lineRule="auto"/>
              <w:jc w:val="center"/>
              <w:rPr>
                <w:rFonts w:ascii="Arial Narrow" w:hAnsi="Arial Narrow"/>
                <w:sz w:val="20"/>
                <w:lang w:eastAsia="en-US"/>
              </w:rPr>
            </w:pPr>
            <w:r w:rsidRPr="007F7A57">
              <w:rPr>
                <w:rFonts w:ascii="Arial Narrow" w:hAnsi="Arial Narrow"/>
                <w:i/>
                <w:iCs/>
                <w:sz w:val="20"/>
                <w:lang w:eastAsia="en-US"/>
              </w:rPr>
              <w:t>Not applicable</w:t>
            </w:r>
          </w:p>
        </w:tc>
        <w:tc>
          <w:tcPr>
            <w:tcW w:w="1696" w:type="dxa"/>
            <w:shd w:val="clear" w:color="auto" w:fill="auto"/>
            <w:tcMar>
              <w:top w:w="0" w:type="dxa"/>
              <w:left w:w="108" w:type="dxa"/>
              <w:bottom w:w="0" w:type="dxa"/>
              <w:right w:w="108" w:type="dxa"/>
            </w:tcMar>
          </w:tcPr>
          <w:p w14:paraId="7365BC76" w14:textId="77777777" w:rsidR="004C3727" w:rsidRPr="007F7A57" w:rsidRDefault="004C3727" w:rsidP="004C3727">
            <w:pPr>
              <w:spacing w:line="360" w:lineRule="auto"/>
              <w:jc w:val="center"/>
              <w:rPr>
                <w:rFonts w:ascii="Arial Narrow" w:hAnsi="Arial Narrow"/>
                <w:sz w:val="20"/>
                <w:lang w:eastAsia="en-US"/>
              </w:rPr>
            </w:pPr>
            <w:r w:rsidRPr="007F7A57">
              <w:rPr>
                <w:rFonts w:ascii="Arial Narrow" w:hAnsi="Arial Narrow"/>
                <w:sz w:val="20"/>
                <w:lang w:eastAsia="en-US"/>
              </w:rPr>
              <w:t>$</w:t>
            </w:r>
            <w:r w:rsidR="00BD7BD6">
              <w:rPr>
                <w:rFonts w:ascii="Arial Narrow" w:hAnsi="Arial Narrow"/>
                <w:noProof/>
                <w:color w:val="000000"/>
                <w:sz w:val="20"/>
                <w:highlight w:val="black"/>
                <w:lang w:eastAsia="en-US"/>
              </w:rPr>
              <w:t>''''''''''''''''''''</w:t>
            </w:r>
          </w:p>
        </w:tc>
      </w:tr>
      <w:tr w:rsidR="004C3727" w:rsidRPr="007F7A57" w14:paraId="1CD7D955" w14:textId="77777777" w:rsidTr="007152B0">
        <w:trPr>
          <w:trHeight w:val="253"/>
          <w:tblHeader/>
        </w:trPr>
        <w:tc>
          <w:tcPr>
            <w:tcW w:w="851" w:type="dxa"/>
            <w:shd w:val="clear" w:color="auto" w:fill="auto"/>
          </w:tcPr>
          <w:p w14:paraId="7BAB2C6D" w14:textId="77777777" w:rsidR="004C3727" w:rsidRPr="007F7A57" w:rsidRDefault="004C3727" w:rsidP="004C3727">
            <w:pPr>
              <w:jc w:val="left"/>
              <w:rPr>
                <w:rFonts w:ascii="Arial Narrow" w:hAnsi="Arial Narrow"/>
                <w:sz w:val="20"/>
                <w:lang w:eastAsia="en-US"/>
              </w:rPr>
            </w:pPr>
            <w:r w:rsidRPr="007F7A57">
              <w:rPr>
                <w:rFonts w:ascii="Arial Narrow" w:hAnsi="Arial Narrow"/>
                <w:sz w:val="20"/>
                <w:lang w:eastAsia="en-US"/>
              </w:rPr>
              <w:t>TBC</w:t>
            </w:r>
          </w:p>
        </w:tc>
        <w:tc>
          <w:tcPr>
            <w:tcW w:w="3040" w:type="dxa"/>
            <w:shd w:val="clear" w:color="auto" w:fill="auto"/>
            <w:tcMar>
              <w:top w:w="0" w:type="dxa"/>
              <w:left w:w="108" w:type="dxa"/>
              <w:bottom w:w="0" w:type="dxa"/>
              <w:right w:w="108" w:type="dxa"/>
            </w:tcMar>
            <w:hideMark/>
          </w:tcPr>
          <w:p w14:paraId="70D44F53" w14:textId="77777777" w:rsidR="004C3727" w:rsidRPr="007F7A57" w:rsidRDefault="004C3727" w:rsidP="004C3727">
            <w:pPr>
              <w:jc w:val="left"/>
              <w:rPr>
                <w:rFonts w:ascii="Arial Narrow" w:hAnsi="Arial Narrow"/>
                <w:sz w:val="20"/>
                <w:lang w:eastAsia="en-US"/>
              </w:rPr>
            </w:pPr>
            <w:r w:rsidRPr="007F7A57">
              <w:rPr>
                <w:rFonts w:ascii="Arial Narrow" w:hAnsi="Arial Narrow"/>
                <w:sz w:val="20"/>
                <w:lang w:eastAsia="en-US"/>
              </w:rPr>
              <w:t>Ibrutinib, 140 mg, 30-tablet pack</w:t>
            </w:r>
          </w:p>
        </w:tc>
        <w:tc>
          <w:tcPr>
            <w:tcW w:w="1731" w:type="dxa"/>
            <w:shd w:val="clear" w:color="auto" w:fill="auto"/>
            <w:tcMar>
              <w:top w:w="0" w:type="dxa"/>
              <w:left w:w="108" w:type="dxa"/>
              <w:bottom w:w="0" w:type="dxa"/>
              <w:right w:w="108" w:type="dxa"/>
            </w:tcMar>
            <w:hideMark/>
          </w:tcPr>
          <w:p w14:paraId="1BF41B91" w14:textId="77777777" w:rsidR="004C3727" w:rsidRPr="007F7A57" w:rsidRDefault="004C3727" w:rsidP="004C3727">
            <w:pPr>
              <w:spacing w:line="360" w:lineRule="auto"/>
              <w:jc w:val="center"/>
              <w:rPr>
                <w:rFonts w:ascii="Arial Narrow" w:hAnsi="Arial Narrow"/>
                <w:sz w:val="20"/>
                <w:lang w:eastAsia="en-US"/>
              </w:rPr>
            </w:pPr>
            <w:r w:rsidRPr="007F7A57">
              <w:rPr>
                <w:rFonts w:ascii="Arial Narrow" w:hAnsi="Arial Narrow"/>
                <w:sz w:val="20"/>
                <w:lang w:eastAsia="en-US"/>
              </w:rPr>
              <w:t>$</w:t>
            </w:r>
            <w:r w:rsidRPr="00F33C0A">
              <w:rPr>
                <w:rFonts w:ascii="Arial Narrow" w:hAnsi="Arial Narrow"/>
                <w:sz w:val="20"/>
                <w:lang w:eastAsia="en-US"/>
              </w:rPr>
              <w:t>2,877.76</w:t>
            </w:r>
          </w:p>
        </w:tc>
        <w:tc>
          <w:tcPr>
            <w:tcW w:w="1698" w:type="dxa"/>
            <w:shd w:val="clear" w:color="auto" w:fill="auto"/>
            <w:tcMar>
              <w:top w:w="0" w:type="dxa"/>
              <w:left w:w="108" w:type="dxa"/>
              <w:bottom w:w="0" w:type="dxa"/>
              <w:right w:w="108" w:type="dxa"/>
            </w:tcMar>
            <w:hideMark/>
          </w:tcPr>
          <w:p w14:paraId="7ED23940" w14:textId="77777777" w:rsidR="004C3727" w:rsidRPr="007F7A57" w:rsidRDefault="004C3727" w:rsidP="004C3727">
            <w:pPr>
              <w:spacing w:line="360" w:lineRule="auto"/>
              <w:jc w:val="center"/>
              <w:rPr>
                <w:rFonts w:ascii="Arial Narrow" w:hAnsi="Arial Narrow"/>
                <w:sz w:val="20"/>
                <w:lang w:eastAsia="en-US"/>
              </w:rPr>
            </w:pPr>
            <w:r w:rsidRPr="007F7A57">
              <w:rPr>
                <w:rFonts w:ascii="Arial Narrow" w:hAnsi="Arial Narrow"/>
                <w:sz w:val="20"/>
                <w:lang w:eastAsia="en-US"/>
              </w:rPr>
              <w:t>$</w:t>
            </w:r>
            <w:r w:rsidR="00BD7BD6">
              <w:rPr>
                <w:rFonts w:ascii="Arial Narrow" w:hAnsi="Arial Narrow"/>
                <w:noProof/>
                <w:color w:val="000000"/>
                <w:sz w:val="20"/>
                <w:highlight w:val="black"/>
                <w:lang w:eastAsia="en-US"/>
              </w:rPr>
              <w:t>'''''''''''''''''''</w:t>
            </w:r>
          </w:p>
        </w:tc>
        <w:tc>
          <w:tcPr>
            <w:tcW w:w="1696" w:type="dxa"/>
            <w:shd w:val="clear" w:color="auto" w:fill="auto"/>
            <w:tcMar>
              <w:top w:w="0" w:type="dxa"/>
              <w:left w:w="108" w:type="dxa"/>
              <w:bottom w:w="0" w:type="dxa"/>
              <w:right w:w="108" w:type="dxa"/>
            </w:tcMar>
            <w:hideMark/>
          </w:tcPr>
          <w:p w14:paraId="61EB5990" w14:textId="77777777" w:rsidR="004C3727" w:rsidRPr="007F7A57" w:rsidRDefault="004C3727" w:rsidP="004C3727">
            <w:pPr>
              <w:spacing w:line="360" w:lineRule="auto"/>
              <w:jc w:val="center"/>
              <w:rPr>
                <w:rFonts w:ascii="Arial Narrow" w:hAnsi="Arial Narrow"/>
                <w:sz w:val="20"/>
                <w:lang w:eastAsia="en-US"/>
              </w:rPr>
            </w:pPr>
            <w:r w:rsidRPr="007F7A57">
              <w:rPr>
                <w:rFonts w:ascii="Arial Narrow" w:hAnsi="Arial Narrow"/>
                <w:sz w:val="20"/>
                <w:lang w:eastAsia="en-US"/>
              </w:rPr>
              <w:t>$</w:t>
            </w:r>
            <w:r w:rsidR="00BD7BD6">
              <w:rPr>
                <w:rFonts w:ascii="Arial Narrow" w:hAnsi="Arial Narrow"/>
                <w:noProof/>
                <w:color w:val="000000"/>
                <w:sz w:val="20"/>
                <w:highlight w:val="black"/>
                <w:lang w:eastAsia="en-US"/>
              </w:rPr>
              <w:t>'''''''''''''''''''</w:t>
            </w:r>
          </w:p>
        </w:tc>
      </w:tr>
      <w:tr w:rsidR="004C3727" w:rsidRPr="007F7A57" w14:paraId="12B8D4A6" w14:textId="77777777" w:rsidTr="007152B0">
        <w:trPr>
          <w:trHeight w:val="259"/>
          <w:tblHeader/>
        </w:trPr>
        <w:tc>
          <w:tcPr>
            <w:tcW w:w="851" w:type="dxa"/>
            <w:shd w:val="clear" w:color="auto" w:fill="auto"/>
          </w:tcPr>
          <w:p w14:paraId="1FB95A90" w14:textId="77777777" w:rsidR="004C3727" w:rsidRPr="007F7A57" w:rsidRDefault="004C3727" w:rsidP="004C3727">
            <w:pPr>
              <w:jc w:val="left"/>
              <w:rPr>
                <w:rFonts w:ascii="Arial Narrow" w:hAnsi="Arial Narrow"/>
                <w:sz w:val="20"/>
                <w:lang w:eastAsia="en-US"/>
              </w:rPr>
            </w:pPr>
            <w:r w:rsidRPr="007F7A57">
              <w:rPr>
                <w:rFonts w:ascii="Arial Narrow" w:hAnsi="Arial Narrow"/>
                <w:sz w:val="20"/>
                <w:lang w:eastAsia="en-US"/>
              </w:rPr>
              <w:t>TBC</w:t>
            </w:r>
          </w:p>
        </w:tc>
        <w:tc>
          <w:tcPr>
            <w:tcW w:w="3040" w:type="dxa"/>
            <w:shd w:val="clear" w:color="auto" w:fill="auto"/>
            <w:tcMar>
              <w:top w:w="0" w:type="dxa"/>
              <w:left w:w="108" w:type="dxa"/>
              <w:bottom w:w="0" w:type="dxa"/>
              <w:right w:w="108" w:type="dxa"/>
            </w:tcMar>
            <w:hideMark/>
          </w:tcPr>
          <w:p w14:paraId="24D40122" w14:textId="77777777" w:rsidR="004C3727" w:rsidRPr="007F7A57" w:rsidRDefault="004C3727" w:rsidP="004C3727">
            <w:pPr>
              <w:jc w:val="left"/>
              <w:rPr>
                <w:rFonts w:ascii="Arial Narrow" w:hAnsi="Arial Narrow"/>
                <w:sz w:val="20"/>
                <w:lang w:eastAsia="en-US"/>
              </w:rPr>
            </w:pPr>
            <w:r w:rsidRPr="007F7A57">
              <w:rPr>
                <w:rFonts w:ascii="Arial Narrow" w:hAnsi="Arial Narrow"/>
                <w:sz w:val="20"/>
                <w:lang w:eastAsia="en-US"/>
              </w:rPr>
              <w:t>Ibrutinib, 280 mg, 30-tablet pack</w:t>
            </w:r>
          </w:p>
        </w:tc>
        <w:tc>
          <w:tcPr>
            <w:tcW w:w="1731" w:type="dxa"/>
            <w:shd w:val="clear" w:color="auto" w:fill="auto"/>
            <w:tcMar>
              <w:top w:w="0" w:type="dxa"/>
              <w:left w:w="108" w:type="dxa"/>
              <w:bottom w:w="0" w:type="dxa"/>
              <w:right w:w="108" w:type="dxa"/>
            </w:tcMar>
            <w:hideMark/>
          </w:tcPr>
          <w:p w14:paraId="743C3F61" w14:textId="77777777" w:rsidR="004C3727" w:rsidRPr="007F7A57" w:rsidRDefault="004C3727" w:rsidP="004C3727">
            <w:pPr>
              <w:spacing w:line="360" w:lineRule="auto"/>
              <w:jc w:val="center"/>
              <w:rPr>
                <w:rFonts w:ascii="Arial Narrow" w:hAnsi="Arial Narrow"/>
                <w:sz w:val="20"/>
                <w:lang w:eastAsia="en-US"/>
              </w:rPr>
            </w:pPr>
            <w:r w:rsidRPr="007F7A57">
              <w:rPr>
                <w:rFonts w:ascii="Arial Narrow" w:hAnsi="Arial Narrow"/>
                <w:sz w:val="20"/>
                <w:lang w:eastAsia="en-US"/>
              </w:rPr>
              <w:t>$</w:t>
            </w:r>
            <w:r w:rsidRPr="00F33C0A">
              <w:rPr>
                <w:rFonts w:ascii="Arial Narrow" w:hAnsi="Arial Narrow"/>
                <w:sz w:val="20"/>
                <w:lang w:eastAsia="en-US"/>
              </w:rPr>
              <w:t>5,755.53</w:t>
            </w:r>
          </w:p>
        </w:tc>
        <w:tc>
          <w:tcPr>
            <w:tcW w:w="1698" w:type="dxa"/>
            <w:shd w:val="clear" w:color="auto" w:fill="auto"/>
            <w:tcMar>
              <w:top w:w="0" w:type="dxa"/>
              <w:left w:w="108" w:type="dxa"/>
              <w:bottom w:w="0" w:type="dxa"/>
              <w:right w:w="108" w:type="dxa"/>
            </w:tcMar>
            <w:hideMark/>
          </w:tcPr>
          <w:p w14:paraId="465857C3" w14:textId="77777777" w:rsidR="004C3727" w:rsidRPr="007F7A57" w:rsidRDefault="004C3727" w:rsidP="004C3727">
            <w:pPr>
              <w:spacing w:line="360" w:lineRule="auto"/>
              <w:jc w:val="center"/>
              <w:rPr>
                <w:rFonts w:ascii="Arial Narrow" w:hAnsi="Arial Narrow"/>
                <w:sz w:val="20"/>
                <w:lang w:eastAsia="en-US"/>
              </w:rPr>
            </w:pPr>
            <w:r w:rsidRPr="007F7A57">
              <w:rPr>
                <w:rFonts w:ascii="Arial Narrow" w:hAnsi="Arial Narrow"/>
                <w:sz w:val="20"/>
                <w:lang w:eastAsia="en-US"/>
              </w:rPr>
              <w:t>$</w:t>
            </w:r>
            <w:r w:rsidR="00BD7BD6">
              <w:rPr>
                <w:rFonts w:ascii="Arial Narrow" w:hAnsi="Arial Narrow"/>
                <w:noProof/>
                <w:color w:val="000000"/>
                <w:sz w:val="20"/>
                <w:highlight w:val="black"/>
                <w:lang w:eastAsia="en-US"/>
              </w:rPr>
              <w:t>'''''''''''''''''''</w:t>
            </w:r>
          </w:p>
        </w:tc>
        <w:tc>
          <w:tcPr>
            <w:tcW w:w="1696" w:type="dxa"/>
            <w:shd w:val="clear" w:color="auto" w:fill="auto"/>
            <w:tcMar>
              <w:top w:w="0" w:type="dxa"/>
              <w:left w:w="108" w:type="dxa"/>
              <w:bottom w:w="0" w:type="dxa"/>
              <w:right w:w="108" w:type="dxa"/>
            </w:tcMar>
            <w:hideMark/>
          </w:tcPr>
          <w:p w14:paraId="462BA07E" w14:textId="77777777" w:rsidR="004C3727" w:rsidRPr="007F7A57" w:rsidRDefault="004C3727" w:rsidP="004C3727">
            <w:pPr>
              <w:spacing w:line="360" w:lineRule="auto"/>
              <w:jc w:val="center"/>
              <w:rPr>
                <w:rFonts w:ascii="Arial Narrow" w:hAnsi="Arial Narrow"/>
                <w:sz w:val="20"/>
                <w:lang w:eastAsia="en-US"/>
              </w:rPr>
            </w:pPr>
            <w:r w:rsidRPr="007F7A57">
              <w:rPr>
                <w:rFonts w:ascii="Arial Narrow" w:hAnsi="Arial Narrow"/>
                <w:sz w:val="20"/>
                <w:lang w:eastAsia="en-US"/>
              </w:rPr>
              <w:t>$</w:t>
            </w:r>
            <w:r w:rsidR="00BD7BD6">
              <w:rPr>
                <w:rFonts w:ascii="Arial Narrow" w:hAnsi="Arial Narrow"/>
                <w:noProof/>
                <w:color w:val="000000"/>
                <w:sz w:val="20"/>
                <w:highlight w:val="black"/>
                <w:lang w:eastAsia="en-US"/>
              </w:rPr>
              <w:t>''''''''''''''''''''</w:t>
            </w:r>
          </w:p>
        </w:tc>
      </w:tr>
      <w:tr w:rsidR="004C3727" w:rsidRPr="007F7A57" w14:paraId="30573C37" w14:textId="77777777" w:rsidTr="00F776C1">
        <w:trPr>
          <w:trHeight w:val="41"/>
          <w:tblHeader/>
        </w:trPr>
        <w:tc>
          <w:tcPr>
            <w:tcW w:w="851" w:type="dxa"/>
            <w:shd w:val="clear" w:color="auto" w:fill="auto"/>
          </w:tcPr>
          <w:p w14:paraId="57C293BC" w14:textId="77777777" w:rsidR="004C3727" w:rsidRPr="007F7A57" w:rsidRDefault="004C3727" w:rsidP="004C3727">
            <w:pPr>
              <w:jc w:val="left"/>
              <w:rPr>
                <w:rFonts w:ascii="Arial Narrow" w:hAnsi="Arial Narrow"/>
                <w:sz w:val="20"/>
                <w:lang w:eastAsia="en-US"/>
              </w:rPr>
            </w:pPr>
            <w:r w:rsidRPr="007F7A57">
              <w:rPr>
                <w:rFonts w:ascii="Arial Narrow" w:hAnsi="Arial Narrow"/>
                <w:sz w:val="20"/>
                <w:lang w:eastAsia="en-US"/>
              </w:rPr>
              <w:t>TBC</w:t>
            </w:r>
          </w:p>
        </w:tc>
        <w:tc>
          <w:tcPr>
            <w:tcW w:w="3040" w:type="dxa"/>
            <w:shd w:val="clear" w:color="auto" w:fill="auto"/>
            <w:tcMar>
              <w:top w:w="0" w:type="dxa"/>
              <w:left w:w="108" w:type="dxa"/>
              <w:bottom w:w="0" w:type="dxa"/>
              <w:right w:w="108" w:type="dxa"/>
            </w:tcMar>
            <w:hideMark/>
          </w:tcPr>
          <w:p w14:paraId="5EAA6C4F" w14:textId="77777777" w:rsidR="004C3727" w:rsidRPr="007F7A57" w:rsidRDefault="004C3727" w:rsidP="004C3727">
            <w:pPr>
              <w:jc w:val="left"/>
              <w:rPr>
                <w:rFonts w:ascii="Arial Narrow" w:hAnsi="Arial Narrow"/>
                <w:sz w:val="20"/>
                <w:lang w:eastAsia="en-US"/>
              </w:rPr>
            </w:pPr>
            <w:r w:rsidRPr="007F7A57">
              <w:rPr>
                <w:rFonts w:ascii="Arial Narrow" w:hAnsi="Arial Narrow"/>
                <w:sz w:val="20"/>
                <w:lang w:eastAsia="en-US"/>
              </w:rPr>
              <w:t>Ibrutinib, 420 mg, 30-tablet pack</w:t>
            </w:r>
          </w:p>
        </w:tc>
        <w:tc>
          <w:tcPr>
            <w:tcW w:w="1731" w:type="dxa"/>
            <w:shd w:val="clear" w:color="auto" w:fill="auto"/>
            <w:tcMar>
              <w:top w:w="0" w:type="dxa"/>
              <w:left w:w="108" w:type="dxa"/>
              <w:bottom w:w="0" w:type="dxa"/>
              <w:right w:w="108" w:type="dxa"/>
            </w:tcMar>
            <w:hideMark/>
          </w:tcPr>
          <w:p w14:paraId="4B0A0ACF" w14:textId="77777777" w:rsidR="004C3727" w:rsidRPr="007F7A57" w:rsidRDefault="004C3727" w:rsidP="004C3727">
            <w:pPr>
              <w:spacing w:line="360" w:lineRule="auto"/>
              <w:jc w:val="center"/>
              <w:rPr>
                <w:rFonts w:ascii="Arial Narrow" w:hAnsi="Arial Narrow"/>
                <w:sz w:val="20"/>
                <w:lang w:eastAsia="en-US"/>
              </w:rPr>
            </w:pPr>
            <w:r w:rsidRPr="007F7A57">
              <w:rPr>
                <w:rFonts w:ascii="Arial Narrow" w:hAnsi="Arial Narrow"/>
                <w:sz w:val="20"/>
                <w:lang w:eastAsia="en-US"/>
              </w:rPr>
              <w:t>$</w:t>
            </w:r>
            <w:r w:rsidRPr="00F33C0A">
              <w:rPr>
                <w:rFonts w:ascii="Arial Narrow" w:hAnsi="Arial Narrow"/>
                <w:sz w:val="20"/>
                <w:lang w:eastAsia="en-US"/>
              </w:rPr>
              <w:t>8,633.29</w:t>
            </w:r>
          </w:p>
        </w:tc>
        <w:tc>
          <w:tcPr>
            <w:tcW w:w="1698" w:type="dxa"/>
            <w:shd w:val="clear" w:color="auto" w:fill="auto"/>
            <w:tcMar>
              <w:top w:w="0" w:type="dxa"/>
              <w:left w:w="108" w:type="dxa"/>
              <w:bottom w:w="0" w:type="dxa"/>
              <w:right w:w="108" w:type="dxa"/>
            </w:tcMar>
            <w:hideMark/>
          </w:tcPr>
          <w:p w14:paraId="5B4D878E" w14:textId="77777777" w:rsidR="004C3727" w:rsidRPr="007F7A57" w:rsidRDefault="004C3727" w:rsidP="004C3727">
            <w:pPr>
              <w:spacing w:line="360" w:lineRule="auto"/>
              <w:jc w:val="center"/>
              <w:rPr>
                <w:rFonts w:ascii="Arial Narrow" w:hAnsi="Arial Narrow"/>
                <w:sz w:val="20"/>
                <w:lang w:eastAsia="en-US"/>
              </w:rPr>
            </w:pPr>
            <w:r w:rsidRPr="007F7A57">
              <w:rPr>
                <w:rFonts w:ascii="Arial Narrow" w:hAnsi="Arial Narrow"/>
                <w:sz w:val="20"/>
                <w:lang w:eastAsia="en-US"/>
              </w:rPr>
              <w:t>$</w:t>
            </w:r>
            <w:r w:rsidR="00BD7BD6">
              <w:rPr>
                <w:rFonts w:ascii="Arial Narrow" w:hAnsi="Arial Narrow"/>
                <w:noProof/>
                <w:color w:val="000000"/>
                <w:sz w:val="20"/>
                <w:highlight w:val="black"/>
                <w:lang w:eastAsia="en-US"/>
              </w:rPr>
              <w:t>'''''''''''''''''''''</w:t>
            </w:r>
          </w:p>
        </w:tc>
        <w:tc>
          <w:tcPr>
            <w:tcW w:w="1696" w:type="dxa"/>
            <w:shd w:val="clear" w:color="auto" w:fill="auto"/>
            <w:tcMar>
              <w:top w:w="0" w:type="dxa"/>
              <w:left w:w="108" w:type="dxa"/>
              <w:bottom w:w="0" w:type="dxa"/>
              <w:right w:w="108" w:type="dxa"/>
            </w:tcMar>
            <w:hideMark/>
          </w:tcPr>
          <w:p w14:paraId="4856430E" w14:textId="77777777" w:rsidR="004C3727" w:rsidRPr="007F7A57" w:rsidRDefault="004C3727" w:rsidP="004C3727">
            <w:pPr>
              <w:spacing w:line="360" w:lineRule="auto"/>
              <w:jc w:val="center"/>
              <w:rPr>
                <w:rFonts w:ascii="Arial Narrow" w:hAnsi="Arial Narrow"/>
                <w:sz w:val="20"/>
                <w:lang w:eastAsia="en-US"/>
              </w:rPr>
            </w:pPr>
            <w:r w:rsidRPr="007F7A57">
              <w:rPr>
                <w:rFonts w:ascii="Arial Narrow" w:hAnsi="Arial Narrow"/>
                <w:sz w:val="20"/>
                <w:lang w:eastAsia="en-US"/>
              </w:rPr>
              <w:t>$</w:t>
            </w:r>
            <w:r w:rsidR="00BD7BD6">
              <w:rPr>
                <w:rFonts w:ascii="Arial Narrow" w:hAnsi="Arial Narrow"/>
                <w:noProof/>
                <w:color w:val="000000"/>
                <w:sz w:val="20"/>
                <w:highlight w:val="black"/>
                <w:lang w:eastAsia="en-US"/>
              </w:rPr>
              <w:t>''''''''''''''''''''</w:t>
            </w:r>
          </w:p>
        </w:tc>
      </w:tr>
      <w:tr w:rsidR="004C3727" w:rsidRPr="007F7A57" w14:paraId="18B57421" w14:textId="77777777" w:rsidTr="007152B0">
        <w:trPr>
          <w:trHeight w:val="253"/>
          <w:tblHeader/>
        </w:trPr>
        <w:tc>
          <w:tcPr>
            <w:tcW w:w="851" w:type="dxa"/>
            <w:shd w:val="clear" w:color="auto" w:fill="auto"/>
          </w:tcPr>
          <w:p w14:paraId="1DADD270" w14:textId="77777777" w:rsidR="004C3727" w:rsidRPr="007F7A57" w:rsidRDefault="004C3727" w:rsidP="004C3727">
            <w:pPr>
              <w:jc w:val="left"/>
              <w:rPr>
                <w:rFonts w:ascii="Arial Narrow" w:hAnsi="Arial Narrow"/>
                <w:sz w:val="20"/>
                <w:lang w:eastAsia="en-US"/>
              </w:rPr>
            </w:pPr>
            <w:r w:rsidRPr="007F7A57">
              <w:rPr>
                <w:rFonts w:ascii="Arial Narrow" w:hAnsi="Arial Narrow"/>
                <w:sz w:val="20"/>
                <w:lang w:eastAsia="en-US"/>
              </w:rPr>
              <w:t>TBC</w:t>
            </w:r>
          </w:p>
        </w:tc>
        <w:tc>
          <w:tcPr>
            <w:tcW w:w="3040" w:type="dxa"/>
            <w:shd w:val="clear" w:color="auto" w:fill="auto"/>
            <w:tcMar>
              <w:top w:w="0" w:type="dxa"/>
              <w:left w:w="108" w:type="dxa"/>
              <w:bottom w:w="0" w:type="dxa"/>
              <w:right w:w="108" w:type="dxa"/>
            </w:tcMar>
            <w:hideMark/>
          </w:tcPr>
          <w:p w14:paraId="306EDEF7" w14:textId="77777777" w:rsidR="004C3727" w:rsidRPr="007F7A57" w:rsidRDefault="004C3727" w:rsidP="004C3727">
            <w:pPr>
              <w:jc w:val="left"/>
              <w:rPr>
                <w:rFonts w:ascii="Arial Narrow" w:hAnsi="Arial Narrow"/>
                <w:sz w:val="20"/>
                <w:lang w:eastAsia="en-US"/>
              </w:rPr>
            </w:pPr>
            <w:r w:rsidRPr="007F7A57">
              <w:rPr>
                <w:rFonts w:ascii="Arial Narrow" w:hAnsi="Arial Narrow"/>
                <w:sz w:val="20"/>
                <w:lang w:eastAsia="en-US"/>
              </w:rPr>
              <w:t>Ibrutinib, 560 mg, 30-tablet pack</w:t>
            </w:r>
          </w:p>
        </w:tc>
        <w:tc>
          <w:tcPr>
            <w:tcW w:w="1731" w:type="dxa"/>
            <w:shd w:val="clear" w:color="auto" w:fill="auto"/>
            <w:tcMar>
              <w:top w:w="0" w:type="dxa"/>
              <w:left w:w="108" w:type="dxa"/>
              <w:bottom w:w="0" w:type="dxa"/>
              <w:right w:w="108" w:type="dxa"/>
            </w:tcMar>
            <w:hideMark/>
          </w:tcPr>
          <w:p w14:paraId="286C8020" w14:textId="77777777" w:rsidR="004C3727" w:rsidRPr="007F7A57" w:rsidRDefault="004C3727" w:rsidP="004C3727">
            <w:pPr>
              <w:spacing w:line="360" w:lineRule="auto"/>
              <w:jc w:val="center"/>
              <w:rPr>
                <w:rFonts w:ascii="Arial Narrow" w:hAnsi="Arial Narrow"/>
                <w:sz w:val="20"/>
                <w:lang w:eastAsia="en-US"/>
              </w:rPr>
            </w:pPr>
            <w:r w:rsidRPr="007F7A57">
              <w:rPr>
                <w:rFonts w:ascii="Arial Narrow" w:hAnsi="Arial Narrow"/>
                <w:sz w:val="20"/>
                <w:lang w:eastAsia="en-US"/>
              </w:rPr>
              <w:t>$</w:t>
            </w:r>
            <w:r w:rsidRPr="00F33C0A">
              <w:rPr>
                <w:rFonts w:ascii="Arial Narrow" w:hAnsi="Arial Narrow"/>
                <w:sz w:val="20"/>
                <w:lang w:eastAsia="en-US"/>
              </w:rPr>
              <w:t>11,511.05</w:t>
            </w:r>
          </w:p>
        </w:tc>
        <w:tc>
          <w:tcPr>
            <w:tcW w:w="1698" w:type="dxa"/>
            <w:shd w:val="clear" w:color="auto" w:fill="auto"/>
            <w:tcMar>
              <w:top w:w="0" w:type="dxa"/>
              <w:left w:w="108" w:type="dxa"/>
              <w:bottom w:w="0" w:type="dxa"/>
              <w:right w:w="108" w:type="dxa"/>
            </w:tcMar>
            <w:hideMark/>
          </w:tcPr>
          <w:p w14:paraId="657C0FA8" w14:textId="77777777" w:rsidR="004C3727" w:rsidRPr="007F7A57" w:rsidRDefault="004C3727" w:rsidP="004C3727">
            <w:pPr>
              <w:spacing w:line="360" w:lineRule="auto"/>
              <w:jc w:val="center"/>
              <w:rPr>
                <w:rFonts w:ascii="Arial Narrow" w:hAnsi="Arial Narrow"/>
                <w:i/>
                <w:iCs/>
                <w:strike/>
                <w:sz w:val="20"/>
                <w:lang w:eastAsia="en-US"/>
              </w:rPr>
            </w:pPr>
            <w:r w:rsidRPr="007F7A57">
              <w:rPr>
                <w:rFonts w:ascii="Arial Narrow" w:hAnsi="Arial Narrow"/>
                <w:i/>
                <w:iCs/>
                <w:sz w:val="20"/>
                <w:lang w:eastAsia="en-US"/>
              </w:rPr>
              <w:t>Not applicable</w:t>
            </w:r>
          </w:p>
        </w:tc>
        <w:tc>
          <w:tcPr>
            <w:tcW w:w="1696" w:type="dxa"/>
            <w:shd w:val="clear" w:color="auto" w:fill="auto"/>
            <w:tcMar>
              <w:top w:w="0" w:type="dxa"/>
              <w:left w:w="108" w:type="dxa"/>
              <w:bottom w:w="0" w:type="dxa"/>
              <w:right w:w="108" w:type="dxa"/>
            </w:tcMar>
            <w:hideMark/>
          </w:tcPr>
          <w:p w14:paraId="63719D89" w14:textId="77777777" w:rsidR="004C3727" w:rsidRPr="007F7A57" w:rsidRDefault="004C3727" w:rsidP="004C3727">
            <w:pPr>
              <w:spacing w:line="360" w:lineRule="auto"/>
              <w:jc w:val="center"/>
              <w:rPr>
                <w:rFonts w:ascii="Arial Narrow" w:hAnsi="Arial Narrow"/>
                <w:sz w:val="20"/>
                <w:lang w:eastAsia="en-US"/>
              </w:rPr>
            </w:pPr>
            <w:r w:rsidRPr="007F7A57">
              <w:rPr>
                <w:rFonts w:ascii="Arial Narrow" w:hAnsi="Arial Narrow"/>
                <w:sz w:val="20"/>
                <w:lang w:eastAsia="en-US"/>
              </w:rPr>
              <w:t>$</w:t>
            </w:r>
            <w:r w:rsidR="00BD7BD6">
              <w:rPr>
                <w:rFonts w:ascii="Arial Narrow" w:hAnsi="Arial Narrow"/>
                <w:noProof/>
                <w:color w:val="000000"/>
                <w:sz w:val="20"/>
                <w:highlight w:val="black"/>
                <w:lang w:eastAsia="en-US"/>
              </w:rPr>
              <w:t>''''''''''''''''''''</w:t>
            </w:r>
          </w:p>
        </w:tc>
      </w:tr>
    </w:tbl>
    <w:p w14:paraId="0434C3EC" w14:textId="77777777" w:rsidR="004C3727" w:rsidRPr="007F7A57" w:rsidRDefault="004746D7" w:rsidP="004746D7">
      <w:pPr>
        <w:spacing w:after="120"/>
        <w:jc w:val="left"/>
        <w:rPr>
          <w:rFonts w:ascii="Arial Narrow" w:eastAsiaTheme="minorHAnsi" w:hAnsi="Arial Narrow" w:cstheme="minorBidi"/>
          <w:sz w:val="18"/>
          <w:szCs w:val="18"/>
          <w:lang w:eastAsia="en-US"/>
        </w:rPr>
      </w:pPr>
      <w:r w:rsidRPr="007F7A57">
        <w:rPr>
          <w:rFonts w:ascii="Arial Narrow" w:eastAsiaTheme="minorHAnsi" w:hAnsi="Arial Narrow" w:cstheme="minorBidi"/>
          <w:sz w:val="18"/>
          <w:szCs w:val="18"/>
          <w:lang w:eastAsia="en-US"/>
        </w:rPr>
        <w:t xml:space="preserve">Source: </w:t>
      </w:r>
      <w:r w:rsidR="005306B7" w:rsidRPr="007F7A57">
        <w:rPr>
          <w:rFonts w:ascii="Arial Narrow" w:eastAsiaTheme="minorHAnsi" w:hAnsi="Arial Narrow" w:cstheme="minorBidi"/>
          <w:sz w:val="18"/>
          <w:szCs w:val="18"/>
          <w:lang w:eastAsia="en-US"/>
        </w:rPr>
        <w:t xml:space="preserve">Table 4, </w:t>
      </w:r>
      <w:r w:rsidRPr="007F7A57">
        <w:rPr>
          <w:rFonts w:ascii="Arial Narrow" w:eastAsiaTheme="minorHAnsi" w:hAnsi="Arial Narrow" w:cstheme="minorBidi"/>
          <w:sz w:val="18"/>
          <w:szCs w:val="18"/>
          <w:lang w:eastAsia="en-US"/>
        </w:rPr>
        <w:t xml:space="preserve">p12 of </w:t>
      </w:r>
      <w:r w:rsidR="005306B7" w:rsidRPr="007F7A57">
        <w:rPr>
          <w:rFonts w:ascii="Arial Narrow" w:eastAsiaTheme="minorHAnsi" w:hAnsi="Arial Narrow" w:cstheme="minorBidi"/>
          <w:sz w:val="18"/>
          <w:szCs w:val="18"/>
          <w:lang w:eastAsia="en-US"/>
        </w:rPr>
        <w:t xml:space="preserve">the </w:t>
      </w:r>
      <w:r w:rsidRPr="007F7A57">
        <w:rPr>
          <w:rFonts w:ascii="Arial Narrow" w:eastAsiaTheme="minorHAnsi" w:hAnsi="Arial Narrow" w:cstheme="minorBidi"/>
          <w:sz w:val="18"/>
          <w:szCs w:val="18"/>
          <w:lang w:eastAsia="en-US"/>
        </w:rPr>
        <w:t>submission</w:t>
      </w:r>
    </w:p>
    <w:p w14:paraId="774CF578" w14:textId="77777777" w:rsidR="005A3173" w:rsidRPr="007F7A57" w:rsidRDefault="005A3173" w:rsidP="00917D69">
      <w:pPr>
        <w:pStyle w:val="4-SubsectionHeading"/>
        <w:rPr>
          <w:lang w:eastAsia="en-US"/>
        </w:rPr>
      </w:pPr>
      <w:r w:rsidRPr="007F7A57">
        <w:rPr>
          <w:lang w:eastAsia="en-US"/>
        </w:rPr>
        <w:lastRenderedPageBreak/>
        <w:t>Estimated PBS usage &amp; financial implications</w:t>
      </w:r>
    </w:p>
    <w:p w14:paraId="5E71FA66" w14:textId="77777777" w:rsidR="00C00DA7" w:rsidRPr="007F7A57" w:rsidRDefault="00FF2801" w:rsidP="00A643B5">
      <w:pPr>
        <w:pStyle w:val="3Bodytext"/>
        <w:ind w:left="709" w:hanging="709"/>
        <w:jc w:val="both"/>
        <w:rPr>
          <w:b/>
          <w:color w:val="FF00FF"/>
        </w:rPr>
      </w:pPr>
      <w:r w:rsidRPr="007F7A57">
        <w:t xml:space="preserve">The submission </w:t>
      </w:r>
      <w:r w:rsidR="00B04FDB" w:rsidRPr="007F7A57">
        <w:t xml:space="preserve">considered </w:t>
      </w:r>
      <w:r w:rsidR="00B6274C" w:rsidRPr="007F7A57">
        <w:t xml:space="preserve">the listing of ibrutinib tablets </w:t>
      </w:r>
      <w:r w:rsidR="00B04FDB" w:rsidRPr="007F7A57">
        <w:t xml:space="preserve">would </w:t>
      </w:r>
      <w:r w:rsidR="00C00DA7" w:rsidRPr="007F7A57">
        <w:t xml:space="preserve">be </w:t>
      </w:r>
      <w:r w:rsidR="00B04FDB" w:rsidRPr="007F7A57">
        <w:t>cost neutral</w:t>
      </w:r>
      <w:r w:rsidR="00C00DA7" w:rsidRPr="007F7A57">
        <w:t xml:space="preserve"> to the PBS as </w:t>
      </w:r>
      <w:r w:rsidR="00E47D33" w:rsidRPr="007F7A57">
        <w:t>i</w:t>
      </w:r>
      <w:r w:rsidR="00444D66" w:rsidRPr="007F7A57">
        <w:t>brutinib tablets</w:t>
      </w:r>
      <w:r w:rsidR="00B6274C" w:rsidRPr="007F7A57">
        <w:t xml:space="preserve"> are expected</w:t>
      </w:r>
      <w:r w:rsidR="00C00DA7" w:rsidRPr="007F7A57">
        <w:rPr>
          <w:color w:val="FF0000"/>
        </w:rPr>
        <w:t xml:space="preserve"> </w:t>
      </w:r>
      <w:r w:rsidR="00444D66" w:rsidRPr="007F7A57">
        <w:t xml:space="preserve">to substitute for </w:t>
      </w:r>
      <w:r w:rsidR="00E47D33" w:rsidRPr="007F7A57">
        <w:t>i</w:t>
      </w:r>
      <w:r w:rsidR="00444D66" w:rsidRPr="007F7A57">
        <w:t>brutinib capsules</w:t>
      </w:r>
      <w:r w:rsidR="00C00DA7" w:rsidRPr="007F7A57">
        <w:t xml:space="preserve">. </w:t>
      </w:r>
    </w:p>
    <w:p w14:paraId="559FF3FE" w14:textId="77777777" w:rsidR="00287633" w:rsidRPr="007F7A57" w:rsidRDefault="00287633" w:rsidP="000120D4">
      <w:pPr>
        <w:pStyle w:val="3Bodytext"/>
        <w:jc w:val="both"/>
        <w:rPr>
          <w:b/>
        </w:rPr>
      </w:pPr>
      <w:r w:rsidRPr="007F7A57">
        <w:rPr>
          <w:rFonts w:cstheme="minorHAnsi"/>
        </w:rPr>
        <w:t>Any increase in daily divided dosing (e.g. instead of 420 mg once daily, 280 mg in the morning and 140 mg at night) should not be a concern from a financial perspective given that the pricing of the various strengths appears to be proportional.</w:t>
      </w:r>
    </w:p>
    <w:p w14:paraId="7460486A" w14:textId="77777777" w:rsidR="00BA347C" w:rsidRPr="007F7A57" w:rsidRDefault="00BA347C" w:rsidP="00A643B5">
      <w:pPr>
        <w:pStyle w:val="3Bodytext"/>
        <w:ind w:left="709" w:hanging="709"/>
        <w:jc w:val="both"/>
      </w:pPr>
      <w:r w:rsidRPr="007F7A57">
        <w:t>As a minor submission, the financial estimates have not been independently evaluated.</w:t>
      </w:r>
    </w:p>
    <w:p w14:paraId="2CC6EEFD" w14:textId="77777777" w:rsidR="006F0FA6" w:rsidRPr="007F7A57" w:rsidRDefault="00F61DC1" w:rsidP="00A8278E">
      <w:pPr>
        <w:pStyle w:val="4-SubsectionHeading"/>
        <w:rPr>
          <w:lang w:eastAsia="en-US"/>
        </w:rPr>
      </w:pPr>
      <w:r w:rsidRPr="007F7A57">
        <w:rPr>
          <w:lang w:eastAsia="en-US"/>
        </w:rPr>
        <w:t>Risk Sharing Arrangements</w:t>
      </w:r>
    </w:p>
    <w:p w14:paraId="66CB29B6" w14:textId="77777777" w:rsidR="002A60C2" w:rsidRPr="007F7A57" w:rsidRDefault="00DF2520" w:rsidP="00A643B5">
      <w:pPr>
        <w:pStyle w:val="3Bodytext"/>
        <w:ind w:left="709" w:hanging="709"/>
        <w:jc w:val="both"/>
      </w:pPr>
      <w:r w:rsidRPr="007F7A57">
        <w:t xml:space="preserve">Risk sharing arrangements </w:t>
      </w:r>
      <w:r w:rsidR="00727480" w:rsidRPr="007F7A57">
        <w:t>(</w:t>
      </w:r>
      <w:r w:rsidRPr="007F7A57">
        <w:t>RSAs</w:t>
      </w:r>
      <w:r w:rsidR="00727480" w:rsidRPr="007F7A57">
        <w:t>)</w:t>
      </w:r>
      <w:r w:rsidRPr="007F7A57">
        <w:t xml:space="preserve"> are currently in place for ibrutinib for RR CLL/SLL and RR MCL. The submission proposed that ibrutinib tablets be included in the existing RSAs without any change to the existing caps. </w:t>
      </w:r>
    </w:p>
    <w:p w14:paraId="1B0C281A" w14:textId="77777777" w:rsidR="007223A9" w:rsidRPr="007F7A57" w:rsidRDefault="007223A9" w:rsidP="000120D4">
      <w:pPr>
        <w:pStyle w:val="3Bodytext"/>
        <w:jc w:val="both"/>
      </w:pPr>
      <w:r w:rsidRPr="007F7A57">
        <w:t xml:space="preserve">A Special Pricing Arrangement </w:t>
      </w:r>
      <w:r w:rsidRPr="003578DE">
        <w:t xml:space="preserve">(SPA) is currently in place for the ibrutinib 140 mg capsules for both the RR CLL/SLL and RR MCL indications with rebates of </w:t>
      </w:r>
      <w:r w:rsidR="00BD7BD6">
        <w:rPr>
          <w:noProof/>
          <w:color w:val="000000"/>
          <w:highlight w:val="black"/>
        </w:rPr>
        <w:t>''''''''''''</w:t>
      </w:r>
      <w:r w:rsidRPr="003578DE">
        <w:t xml:space="preserve">% and </w:t>
      </w:r>
      <w:r w:rsidR="00BD7BD6">
        <w:rPr>
          <w:noProof/>
          <w:color w:val="000000"/>
          <w:highlight w:val="black"/>
        </w:rPr>
        <w:t>''''''''''</w:t>
      </w:r>
      <w:r w:rsidRPr="003578DE">
        <w:t xml:space="preserve">% of Commonwealth expenditure respectively. The submission proposed an SPA for ibrutinib tablets with </w:t>
      </w:r>
      <w:r w:rsidR="00BD7BD6">
        <w:rPr>
          <w:noProof/>
          <w:color w:val="000000"/>
          <w:highlight w:val="black"/>
        </w:rPr>
        <w:t>'''''''''''</w:t>
      </w:r>
      <w:r w:rsidRPr="003578DE">
        <w:t xml:space="preserve">% and </w:t>
      </w:r>
      <w:r w:rsidR="00BD7BD6">
        <w:rPr>
          <w:noProof/>
          <w:color w:val="000000"/>
          <w:highlight w:val="black"/>
        </w:rPr>
        <w:t>''''''''''</w:t>
      </w:r>
      <w:r w:rsidRPr="003578DE">
        <w:t xml:space="preserve">% rebates of Commonwealth expenditure for RR CLL/SLL and RR MCL respectively. </w:t>
      </w:r>
      <w:r w:rsidRPr="007F7A57">
        <w:t xml:space="preserve">The submission stated the rebate percentages are calculated based on the highest recommended strength of the tablets for each indication using the proposed mark-ups and fees as of 1 January 2021 </w:t>
      </w:r>
      <w:r w:rsidR="002A0825" w:rsidRPr="007F7A57">
        <w:t>resulting from the</w:t>
      </w:r>
      <w:r w:rsidRPr="007F7A57">
        <w:t xml:space="preserve"> implementation of the 7th Community Pharmacy Agreement.</w:t>
      </w:r>
      <w:r w:rsidR="005112C6" w:rsidRPr="007F7A57">
        <w:t xml:space="preserve"> The proposed SPA rebates therefore </w:t>
      </w:r>
      <w:r w:rsidR="002A0825" w:rsidRPr="007F7A57">
        <w:t>represent the highest SPA rebate possible across all tablet strengths for the RR CLL/SLL and RR MCL indications.</w:t>
      </w:r>
    </w:p>
    <w:p w14:paraId="3C6B2006" w14:textId="77777777" w:rsidR="002A60C2" w:rsidRPr="007F7A57" w:rsidRDefault="007734E9" w:rsidP="007734E9">
      <w:pPr>
        <w:pStyle w:val="4-SubsectionHeading"/>
        <w:rPr>
          <w:lang w:eastAsia="en-US"/>
        </w:rPr>
      </w:pPr>
      <w:r w:rsidRPr="007F7A57">
        <w:rPr>
          <w:lang w:eastAsia="en-US"/>
        </w:rPr>
        <w:t xml:space="preserve">Quality use of medicines </w:t>
      </w:r>
    </w:p>
    <w:p w14:paraId="74B850F5" w14:textId="77777777" w:rsidR="00C17D3D" w:rsidRPr="007F7A57" w:rsidRDefault="007734E9" w:rsidP="000120D4">
      <w:pPr>
        <w:pStyle w:val="3Bodytext"/>
        <w:jc w:val="both"/>
      </w:pPr>
      <w:r w:rsidRPr="007F7A57">
        <w:t xml:space="preserve">The submission noted that the introduction of </w:t>
      </w:r>
      <w:r w:rsidR="00817A3F" w:rsidRPr="007F7A57">
        <w:t xml:space="preserve">ibrutinib tablets could represent a significant change for patients treated with ibrutinib who currently need to take multiple capsules a day to reach the prescribed daily dose. </w:t>
      </w:r>
    </w:p>
    <w:p w14:paraId="5E06AB7B" w14:textId="77777777" w:rsidR="008F3516" w:rsidRPr="007F7A57" w:rsidRDefault="00996843" w:rsidP="000120D4">
      <w:pPr>
        <w:pStyle w:val="3Bodytext"/>
        <w:jc w:val="both"/>
      </w:pPr>
      <w:r w:rsidRPr="007F7A57">
        <w:t xml:space="preserve">To ensure patients safely transition to ibrutinib tablets, the sponsor proposed </w:t>
      </w:r>
      <w:r w:rsidR="00492CCF" w:rsidRPr="007F7A57">
        <w:t xml:space="preserve">colour coding of different tablet strengths in addition to implementing a quality use of medicines program one month prior to PBS listing to inform prescribers of the changes. </w:t>
      </w:r>
    </w:p>
    <w:p w14:paraId="40ED7DDA" w14:textId="77777777" w:rsidR="00C04052" w:rsidRPr="007F7A57" w:rsidRDefault="00291AB9" w:rsidP="000120D4">
      <w:pPr>
        <w:pStyle w:val="3Bodytext"/>
        <w:jc w:val="both"/>
      </w:pPr>
      <w:r w:rsidRPr="007F7A57">
        <w:t xml:space="preserve">The pre-PBAC Response </w:t>
      </w:r>
      <w:r w:rsidR="009D3C39" w:rsidRPr="007F7A57">
        <w:t xml:space="preserve">considered </w:t>
      </w:r>
      <w:r w:rsidR="00312784" w:rsidRPr="007F7A57">
        <w:t>that</w:t>
      </w:r>
      <w:r w:rsidR="006D26C7" w:rsidRPr="007F7A57">
        <w:t xml:space="preserve"> listing various strengths of ibrutinib tablets was unlikely to result in higher than recommended doses being prescribed given </w:t>
      </w:r>
      <w:r w:rsidR="004E0723" w:rsidRPr="007F7A57">
        <w:t>that clinicians</w:t>
      </w:r>
      <w:r w:rsidR="00312784" w:rsidRPr="007F7A57">
        <w:t xml:space="preserve"> and patients</w:t>
      </w:r>
      <w:r w:rsidR="004E0723" w:rsidRPr="007F7A57">
        <w:t xml:space="preserve"> are already familiar with ibrutinib dosing, the existing information in </w:t>
      </w:r>
      <w:r w:rsidR="006D26C7" w:rsidRPr="007F7A57">
        <w:t>current</w:t>
      </w:r>
      <w:r w:rsidR="004E0723" w:rsidRPr="007F7A57">
        <w:t xml:space="preserve"> clinical management guidelines and</w:t>
      </w:r>
      <w:r w:rsidR="006D26C7" w:rsidRPr="007F7A57">
        <w:t xml:space="preserve"> </w:t>
      </w:r>
      <w:r w:rsidR="00D27658" w:rsidRPr="007F7A57">
        <w:t>the sponsor’s quali</w:t>
      </w:r>
      <w:r w:rsidR="004E0723" w:rsidRPr="007F7A57">
        <w:t xml:space="preserve">ty use of medicines initiatives for ibrutinib tablets. </w:t>
      </w:r>
    </w:p>
    <w:p w14:paraId="7201EACF" w14:textId="77777777" w:rsidR="008218C0" w:rsidRPr="007F7A57" w:rsidRDefault="008218C0" w:rsidP="008218C0">
      <w:pPr>
        <w:pStyle w:val="3Bodytext"/>
        <w:numPr>
          <w:ilvl w:val="0"/>
          <w:numId w:val="0"/>
        </w:numPr>
        <w:ind w:left="720"/>
        <w:rPr>
          <w:i/>
        </w:rPr>
      </w:pPr>
      <w:r w:rsidRPr="007F7A57">
        <w:rPr>
          <w:i/>
        </w:rPr>
        <w:t xml:space="preserve">For more detail on PBAC’s view, see section </w:t>
      </w:r>
      <w:r w:rsidR="003D1F9C" w:rsidRPr="007F7A57">
        <w:rPr>
          <w:i/>
        </w:rPr>
        <w:t>6</w:t>
      </w:r>
      <w:r w:rsidRPr="007F7A57">
        <w:rPr>
          <w:i/>
        </w:rPr>
        <w:t xml:space="preserve"> PBAC outcome.</w:t>
      </w:r>
    </w:p>
    <w:p w14:paraId="4E9A0680" w14:textId="77777777" w:rsidR="003D1F9C" w:rsidRPr="007F7A57" w:rsidRDefault="003D1F9C" w:rsidP="003D1F9C">
      <w:pPr>
        <w:pStyle w:val="Heading1"/>
        <w:keepLines/>
        <w:numPr>
          <w:ilvl w:val="0"/>
          <w:numId w:val="3"/>
        </w:numPr>
        <w:spacing w:before="240"/>
        <w:ind w:left="709" w:hanging="709"/>
        <w:rPr>
          <w:sz w:val="32"/>
          <w:szCs w:val="32"/>
        </w:rPr>
      </w:pPr>
      <w:r w:rsidRPr="007F7A57">
        <w:rPr>
          <w:sz w:val="32"/>
          <w:szCs w:val="32"/>
        </w:rPr>
        <w:t xml:space="preserve">PBAC </w:t>
      </w:r>
      <w:r w:rsidR="00D47BD8" w:rsidRPr="007F7A57">
        <w:rPr>
          <w:sz w:val="32"/>
          <w:szCs w:val="32"/>
        </w:rPr>
        <w:t>O</w:t>
      </w:r>
      <w:r w:rsidRPr="007F7A57">
        <w:rPr>
          <w:sz w:val="32"/>
          <w:szCs w:val="32"/>
        </w:rPr>
        <w:t>utcome</w:t>
      </w:r>
    </w:p>
    <w:p w14:paraId="05F84DB8" w14:textId="77777777" w:rsidR="00200EE3" w:rsidRPr="000120D4" w:rsidRDefault="00853D5D" w:rsidP="000120D4">
      <w:pPr>
        <w:pStyle w:val="3Bodytext"/>
        <w:jc w:val="both"/>
        <w:rPr>
          <w:rFonts w:cs="Arial"/>
          <w:bCs/>
          <w:snapToGrid w:val="0"/>
          <w:lang w:eastAsia="en-US"/>
        </w:rPr>
      </w:pPr>
      <w:r w:rsidRPr="007F7A57">
        <w:lastRenderedPageBreak/>
        <w:t>T</w:t>
      </w:r>
      <w:r w:rsidR="00200EE3" w:rsidRPr="007F7A57">
        <w:t>he PBAC recommended listing</w:t>
      </w:r>
      <w:r w:rsidR="00862AB9" w:rsidRPr="007F7A57">
        <w:t xml:space="preserve"> </w:t>
      </w:r>
      <w:r w:rsidR="00200EE3" w:rsidRPr="007F7A57">
        <w:t>ibrutinib</w:t>
      </w:r>
      <w:r w:rsidR="00C04052" w:rsidRPr="007F7A57">
        <w:t xml:space="preserve"> </w:t>
      </w:r>
      <w:r w:rsidR="00C04052" w:rsidRPr="007F7A57">
        <w:rPr>
          <w:rFonts w:ascii="Calibri" w:eastAsia="Times New Roman" w:hAnsi="Calibri" w:cstheme="minorHAnsi"/>
          <w:szCs w:val="24"/>
        </w:rPr>
        <w:t>140 mg, 280 mg, 420 mg and 560 mg tablets</w:t>
      </w:r>
      <w:r w:rsidR="00D03A94" w:rsidRPr="007F7A57">
        <w:rPr>
          <w:rFonts w:ascii="Calibri" w:eastAsia="Times New Roman" w:hAnsi="Calibri" w:cstheme="minorHAnsi"/>
          <w:szCs w:val="24"/>
        </w:rPr>
        <w:t xml:space="preserve"> for the treatment of patients with RR CLL/SLL and MCL</w:t>
      </w:r>
      <w:r w:rsidR="00200EE3" w:rsidRPr="007F7A57">
        <w:t xml:space="preserve">, </w:t>
      </w:r>
      <w:r w:rsidR="00031F8D" w:rsidRPr="007F7A57">
        <w:t>under the same conditions</w:t>
      </w:r>
      <w:r w:rsidR="00B0524F" w:rsidRPr="007F7A57">
        <w:t xml:space="preserve"> as the currently listed ibrutinib</w:t>
      </w:r>
      <w:r w:rsidR="006C5EB2" w:rsidRPr="007F7A57">
        <w:t xml:space="preserve"> 140 mg capsule</w:t>
      </w:r>
      <w:r w:rsidR="00066C07" w:rsidRPr="007F7A57">
        <w:t>s</w:t>
      </w:r>
      <w:r w:rsidR="00B0524F" w:rsidRPr="007F7A57">
        <w:t xml:space="preserve">. </w:t>
      </w:r>
    </w:p>
    <w:p w14:paraId="21CA50EE" w14:textId="77777777" w:rsidR="008F60BE" w:rsidRPr="00FF5330" w:rsidRDefault="008F60BE" w:rsidP="000120D4">
      <w:pPr>
        <w:pStyle w:val="3Bodytext"/>
        <w:jc w:val="both"/>
        <w:rPr>
          <w:rFonts w:cs="Arial"/>
          <w:bCs/>
          <w:snapToGrid w:val="0"/>
          <w:lang w:eastAsia="en-US"/>
        </w:rPr>
      </w:pPr>
      <w:r w:rsidRPr="000120D4">
        <w:rPr>
          <w:snapToGrid w:val="0"/>
        </w:rPr>
        <w:t xml:space="preserve">The PBAC considered the proposed price of ibrutinib tablets, which was based on the same cost per milligram as the 140 mg capsules, was appropriate. </w:t>
      </w:r>
      <w:r w:rsidR="00231ECE" w:rsidRPr="000120D4">
        <w:rPr>
          <w:snapToGrid w:val="0"/>
        </w:rPr>
        <w:t xml:space="preserve">The PBAC considered that the </w:t>
      </w:r>
      <w:proofErr w:type="spellStart"/>
      <w:r w:rsidR="00231ECE" w:rsidRPr="000120D4">
        <w:rPr>
          <w:snapToGrid w:val="0"/>
        </w:rPr>
        <w:t>equi</w:t>
      </w:r>
      <w:proofErr w:type="spellEnd"/>
      <w:r w:rsidR="00231ECE" w:rsidRPr="000120D4">
        <w:rPr>
          <w:snapToGrid w:val="0"/>
        </w:rPr>
        <w:t xml:space="preserve">-effective doses were </w:t>
      </w:r>
      <w:proofErr w:type="spellStart"/>
      <w:r w:rsidR="00231ECE" w:rsidRPr="000120D4">
        <w:rPr>
          <w:snapToGrid w:val="0"/>
        </w:rPr>
        <w:t>ibrutinib</w:t>
      </w:r>
      <w:proofErr w:type="spellEnd"/>
      <w:r w:rsidR="00231ECE" w:rsidRPr="000120D4">
        <w:rPr>
          <w:snapToGrid w:val="0"/>
        </w:rPr>
        <w:t xml:space="preserve"> 140 mg capsule and ibrutinib 140 mg </w:t>
      </w:r>
      <w:r w:rsidR="00872774" w:rsidRPr="000120D4">
        <w:rPr>
          <w:snapToGrid w:val="0"/>
        </w:rPr>
        <w:t>tablet</w:t>
      </w:r>
      <w:r w:rsidR="007F7A57">
        <w:rPr>
          <w:snapToGrid w:val="0"/>
        </w:rPr>
        <w:t xml:space="preserve">. </w:t>
      </w:r>
    </w:p>
    <w:p w14:paraId="698F8011" w14:textId="77777777" w:rsidR="00444508" w:rsidRPr="000120D4" w:rsidRDefault="00444508" w:rsidP="000120D4">
      <w:pPr>
        <w:pStyle w:val="3Bodytext"/>
        <w:jc w:val="both"/>
        <w:rPr>
          <w:rFonts w:cs="Arial"/>
          <w:bCs/>
          <w:snapToGrid w:val="0"/>
          <w:lang w:eastAsia="en-US"/>
        </w:rPr>
      </w:pPr>
      <w:r>
        <w:rPr>
          <w:snapToGrid w:val="0"/>
        </w:rPr>
        <w:t xml:space="preserve">The PBAC recalled that it has previously recommended that for RR CLL/SLL both </w:t>
      </w:r>
      <w:proofErr w:type="spellStart"/>
      <w:r>
        <w:rPr>
          <w:snapToGrid w:val="0"/>
        </w:rPr>
        <w:t>acalabrutinib</w:t>
      </w:r>
      <w:proofErr w:type="spellEnd"/>
      <w:r>
        <w:rPr>
          <w:snapToGrid w:val="0"/>
        </w:rPr>
        <w:t xml:space="preserve"> and </w:t>
      </w:r>
      <w:proofErr w:type="spellStart"/>
      <w:r>
        <w:rPr>
          <w:snapToGrid w:val="0"/>
        </w:rPr>
        <w:t>venetoclax</w:t>
      </w:r>
      <w:proofErr w:type="spellEnd"/>
      <w:r>
        <w:rPr>
          <w:snapToGrid w:val="0"/>
        </w:rPr>
        <w:t xml:space="preserve"> in combination with rituximab are also relevant pricing comparators.</w:t>
      </w:r>
    </w:p>
    <w:p w14:paraId="41310290" w14:textId="77777777" w:rsidR="00910355" w:rsidRPr="000120D4" w:rsidRDefault="00111EA7" w:rsidP="00A643B5">
      <w:pPr>
        <w:pStyle w:val="Bodytextitalics"/>
        <w:numPr>
          <w:ilvl w:val="1"/>
          <w:numId w:val="1"/>
        </w:numPr>
        <w:rPr>
          <w:i w:val="0"/>
          <w:snapToGrid w:val="0"/>
        </w:rPr>
      </w:pPr>
      <w:r w:rsidRPr="000120D4">
        <w:rPr>
          <w:i w:val="0"/>
          <w:snapToGrid w:val="0"/>
        </w:rPr>
        <w:t xml:space="preserve">The PBAC considered that, due to the different pack sizes compared with 140 mg capsules, the proposed maximum quantity and the number of repeats </w:t>
      </w:r>
      <w:r w:rsidR="00231ECE" w:rsidRPr="000120D4">
        <w:rPr>
          <w:i w:val="0"/>
          <w:snapToGrid w:val="0"/>
        </w:rPr>
        <w:t xml:space="preserve">were </w:t>
      </w:r>
      <w:r w:rsidRPr="000120D4">
        <w:rPr>
          <w:i w:val="0"/>
          <w:snapToGrid w:val="0"/>
        </w:rPr>
        <w:t xml:space="preserve">appropriate. </w:t>
      </w:r>
      <w:r w:rsidR="00200EE3" w:rsidRPr="007F7A57">
        <w:rPr>
          <w:rFonts w:cstheme="minorHAnsi"/>
          <w:i w:val="0"/>
        </w:rPr>
        <w:t>T</w:t>
      </w:r>
      <w:r w:rsidR="00853D5D" w:rsidRPr="007F7A57">
        <w:rPr>
          <w:rFonts w:cstheme="minorHAnsi"/>
          <w:i w:val="0"/>
        </w:rPr>
        <w:t xml:space="preserve">he </w:t>
      </w:r>
      <w:r w:rsidR="00910355" w:rsidRPr="000120D4">
        <w:rPr>
          <w:rFonts w:cs="Arial"/>
          <w:bCs/>
          <w:i w:val="0"/>
          <w:snapToGrid w:val="0"/>
          <w:lang w:eastAsia="en-US"/>
        </w:rPr>
        <w:t xml:space="preserve">PBAC </w:t>
      </w:r>
      <w:r w:rsidR="00570BD6" w:rsidRPr="000120D4">
        <w:rPr>
          <w:rFonts w:cs="Arial"/>
          <w:bCs/>
          <w:i w:val="0"/>
          <w:snapToGrid w:val="0"/>
          <w:lang w:eastAsia="en-US"/>
        </w:rPr>
        <w:t xml:space="preserve">acknowledged </w:t>
      </w:r>
      <w:r w:rsidR="00910355" w:rsidRPr="000120D4">
        <w:rPr>
          <w:rFonts w:cs="Arial"/>
          <w:bCs/>
          <w:i w:val="0"/>
          <w:snapToGrid w:val="0"/>
          <w:lang w:eastAsia="en-US"/>
        </w:rPr>
        <w:t>that</w:t>
      </w:r>
      <w:r w:rsidR="00570BD6" w:rsidRPr="000120D4">
        <w:rPr>
          <w:rFonts w:cs="Arial"/>
          <w:bCs/>
          <w:i w:val="0"/>
          <w:snapToGrid w:val="0"/>
          <w:lang w:eastAsia="en-US"/>
        </w:rPr>
        <w:t xml:space="preserve"> in clinical practice,</w:t>
      </w:r>
      <w:r w:rsidR="00910355" w:rsidRPr="000120D4">
        <w:rPr>
          <w:rFonts w:cs="Arial"/>
          <w:bCs/>
          <w:i w:val="0"/>
          <w:snapToGrid w:val="0"/>
          <w:lang w:eastAsia="en-US"/>
        </w:rPr>
        <w:t xml:space="preserve"> </w:t>
      </w:r>
      <w:r w:rsidR="00570BD6" w:rsidRPr="000120D4">
        <w:rPr>
          <w:rFonts w:cs="Arial"/>
          <w:bCs/>
          <w:i w:val="0"/>
          <w:snapToGrid w:val="0"/>
          <w:lang w:eastAsia="en-US"/>
        </w:rPr>
        <w:t xml:space="preserve">a proportion of patients who receive a dose reduction would remain on the reduced dose until </w:t>
      </w:r>
      <w:r w:rsidR="00E75E74" w:rsidRPr="000120D4">
        <w:rPr>
          <w:rFonts w:cs="Arial"/>
          <w:bCs/>
          <w:i w:val="0"/>
          <w:snapToGrid w:val="0"/>
          <w:lang w:eastAsia="en-US"/>
        </w:rPr>
        <w:t xml:space="preserve">disease </w:t>
      </w:r>
      <w:r w:rsidR="00570BD6" w:rsidRPr="000120D4">
        <w:rPr>
          <w:rFonts w:cs="Arial"/>
          <w:bCs/>
          <w:i w:val="0"/>
          <w:snapToGrid w:val="0"/>
          <w:lang w:eastAsia="en-US"/>
        </w:rPr>
        <w:t>progression</w:t>
      </w:r>
      <w:r w:rsidR="00E75E74" w:rsidRPr="000120D4">
        <w:rPr>
          <w:rFonts w:cs="Arial"/>
          <w:bCs/>
          <w:i w:val="0"/>
          <w:snapToGrid w:val="0"/>
          <w:lang w:eastAsia="en-US"/>
        </w:rPr>
        <w:t>, to manage side effects of treatment or due to tolerability</w:t>
      </w:r>
      <w:r w:rsidR="00570BD6" w:rsidRPr="000120D4">
        <w:rPr>
          <w:rFonts w:cs="Arial"/>
          <w:bCs/>
          <w:i w:val="0"/>
          <w:snapToGrid w:val="0"/>
          <w:lang w:eastAsia="en-US"/>
        </w:rPr>
        <w:t xml:space="preserve">. As such, the PBAC considered </w:t>
      </w:r>
      <w:r w:rsidR="00910355" w:rsidRPr="000120D4">
        <w:rPr>
          <w:rFonts w:cs="Arial"/>
          <w:bCs/>
          <w:i w:val="0"/>
          <w:snapToGrid w:val="0"/>
          <w:lang w:eastAsia="en-US"/>
        </w:rPr>
        <w:t>that</w:t>
      </w:r>
      <w:r w:rsidR="00E75E74" w:rsidRPr="000120D4">
        <w:rPr>
          <w:rFonts w:cs="Arial"/>
          <w:bCs/>
          <w:i w:val="0"/>
          <w:snapToGrid w:val="0"/>
          <w:lang w:eastAsia="en-US"/>
        </w:rPr>
        <w:t xml:space="preserve"> the maximum quantity and</w:t>
      </w:r>
      <w:r w:rsidR="00910355" w:rsidRPr="000120D4">
        <w:rPr>
          <w:rFonts w:cs="Arial"/>
          <w:bCs/>
          <w:i w:val="0"/>
          <w:snapToGrid w:val="0"/>
          <w:lang w:eastAsia="en-US"/>
        </w:rPr>
        <w:t xml:space="preserve"> the number of repeats </w:t>
      </w:r>
      <w:r w:rsidR="005F3CFF" w:rsidRPr="000120D4">
        <w:rPr>
          <w:rFonts w:cs="Arial"/>
          <w:bCs/>
          <w:i w:val="0"/>
          <w:snapToGrid w:val="0"/>
          <w:lang w:eastAsia="en-US"/>
        </w:rPr>
        <w:t xml:space="preserve">proposed </w:t>
      </w:r>
      <w:r w:rsidR="00910355" w:rsidRPr="000120D4">
        <w:rPr>
          <w:rFonts w:cs="Arial"/>
          <w:bCs/>
          <w:i w:val="0"/>
          <w:snapToGrid w:val="0"/>
          <w:lang w:eastAsia="en-US"/>
        </w:rPr>
        <w:t>for the lower strength</w:t>
      </w:r>
      <w:r w:rsidR="005F3CFF" w:rsidRPr="000120D4">
        <w:rPr>
          <w:rFonts w:cs="Arial"/>
          <w:bCs/>
          <w:i w:val="0"/>
          <w:snapToGrid w:val="0"/>
          <w:lang w:eastAsia="en-US"/>
        </w:rPr>
        <w:t xml:space="preserve"> tablets (i.e. tablet strengths lower than 420 mg for RR CLL/SLL and tablet strengths lower than 560 mg for RR MCL) which provide up to 6 months treatment for patients on lower than recommended dosages was appropriate.</w:t>
      </w:r>
      <w:r w:rsidR="00910355" w:rsidRPr="000120D4">
        <w:rPr>
          <w:rFonts w:cs="Arial"/>
          <w:bCs/>
          <w:snapToGrid w:val="0"/>
          <w:lang w:eastAsia="en-US"/>
        </w:rPr>
        <w:t xml:space="preserve"> </w:t>
      </w:r>
    </w:p>
    <w:p w14:paraId="103C27DB" w14:textId="77777777" w:rsidR="00A178FB" w:rsidRPr="000120D4" w:rsidRDefault="00A178FB">
      <w:pPr>
        <w:pStyle w:val="3Bodytext"/>
        <w:ind w:left="709" w:hanging="709"/>
        <w:jc w:val="both"/>
        <w:rPr>
          <w:rFonts w:ascii="Arial" w:hAnsi="Arial" w:cs="Arial"/>
          <w:color w:val="7030A0"/>
          <w:sz w:val="20"/>
          <w:szCs w:val="20"/>
          <w:lang w:eastAsia="en-US" w:bidi="en-US"/>
        </w:rPr>
      </w:pPr>
      <w:r w:rsidRPr="007F7A57">
        <w:rPr>
          <w:rFonts w:cstheme="minorHAnsi"/>
        </w:rPr>
        <w:t xml:space="preserve">The PBAC </w:t>
      </w:r>
      <w:r w:rsidR="005F3CFF" w:rsidRPr="007F7A57">
        <w:rPr>
          <w:rFonts w:cstheme="minorHAnsi"/>
        </w:rPr>
        <w:t xml:space="preserve">considered </w:t>
      </w:r>
      <w:r w:rsidRPr="007F7A57">
        <w:rPr>
          <w:rFonts w:cstheme="minorHAnsi"/>
        </w:rPr>
        <w:t xml:space="preserve">the risk that the listing of </w:t>
      </w:r>
      <w:r w:rsidR="00AF7C51" w:rsidRPr="003578DE">
        <w:rPr>
          <w:rFonts w:cstheme="minorHAnsi"/>
        </w:rPr>
        <w:t>various</w:t>
      </w:r>
      <w:r w:rsidR="005F3CFF" w:rsidRPr="003578DE">
        <w:rPr>
          <w:rFonts w:cstheme="minorHAnsi"/>
        </w:rPr>
        <w:t xml:space="preserve"> </w:t>
      </w:r>
      <w:r w:rsidRPr="003578DE">
        <w:rPr>
          <w:rFonts w:cstheme="minorHAnsi"/>
        </w:rPr>
        <w:t xml:space="preserve">strengths of ibrutinib tablets </w:t>
      </w:r>
      <w:r w:rsidR="005F3CFF" w:rsidRPr="003578DE">
        <w:rPr>
          <w:rFonts w:cstheme="minorHAnsi"/>
        </w:rPr>
        <w:t xml:space="preserve">would </w:t>
      </w:r>
      <w:r w:rsidRPr="003578DE">
        <w:rPr>
          <w:rFonts w:cstheme="minorHAnsi"/>
        </w:rPr>
        <w:t xml:space="preserve">result in higher than recommended doses being prescribed in </w:t>
      </w:r>
      <w:r w:rsidR="005F3CFF" w:rsidRPr="003578DE">
        <w:rPr>
          <w:rFonts w:cstheme="minorHAnsi"/>
        </w:rPr>
        <w:t xml:space="preserve">clinical </w:t>
      </w:r>
      <w:r w:rsidRPr="003578DE">
        <w:rPr>
          <w:rFonts w:cstheme="minorHAnsi"/>
        </w:rPr>
        <w:t>practice</w:t>
      </w:r>
      <w:r w:rsidR="005F3CFF" w:rsidRPr="007F7A57">
        <w:rPr>
          <w:rFonts w:cstheme="minorHAnsi"/>
        </w:rPr>
        <w:t xml:space="preserve"> was low given the toxicity associated with ibrutinib treatment</w:t>
      </w:r>
      <w:r w:rsidR="007F7A57">
        <w:rPr>
          <w:rFonts w:cstheme="minorHAnsi"/>
        </w:rPr>
        <w:t xml:space="preserve">. </w:t>
      </w:r>
    </w:p>
    <w:p w14:paraId="6ED1B25B" w14:textId="77777777" w:rsidR="00312784" w:rsidRPr="003578DE" w:rsidRDefault="00E11FB3">
      <w:pPr>
        <w:pStyle w:val="3Bodytext"/>
        <w:ind w:left="709" w:hanging="709"/>
        <w:jc w:val="both"/>
        <w:rPr>
          <w:rFonts w:cstheme="minorHAnsi"/>
        </w:rPr>
      </w:pPr>
      <w:r w:rsidRPr="007F7A57">
        <w:rPr>
          <w:rFonts w:cstheme="minorHAnsi"/>
        </w:rPr>
        <w:t xml:space="preserve">The PBAC </w:t>
      </w:r>
      <w:r w:rsidR="0014251B" w:rsidRPr="007F7A57">
        <w:rPr>
          <w:rFonts w:cstheme="minorHAnsi"/>
        </w:rPr>
        <w:t>advised</w:t>
      </w:r>
      <w:r w:rsidRPr="007F7A57">
        <w:rPr>
          <w:rFonts w:cstheme="minorHAnsi"/>
        </w:rPr>
        <w:t xml:space="preserve"> that ibrutinib tablets should be included in the existing RSAs in place for ibrutinib without any increase to the </w:t>
      </w:r>
      <w:r w:rsidR="004C4242" w:rsidRPr="003578DE">
        <w:rPr>
          <w:rFonts w:cstheme="minorHAnsi"/>
        </w:rPr>
        <w:t xml:space="preserve">financial caps. </w:t>
      </w:r>
    </w:p>
    <w:p w14:paraId="7DB436EE" w14:textId="77777777" w:rsidR="00231ECE" w:rsidRPr="000120D4" w:rsidRDefault="00231ECE" w:rsidP="000120D4">
      <w:pPr>
        <w:pStyle w:val="3Bodytext"/>
        <w:jc w:val="both"/>
        <w:rPr>
          <w:rFonts w:cs="Arial"/>
          <w:bCs/>
          <w:snapToGrid w:val="0"/>
          <w:lang w:eastAsia="en-US"/>
        </w:rPr>
      </w:pPr>
      <w:r w:rsidRPr="003578DE">
        <w:t>The PBAC noted the 420 mg and 560 mg tablets would reduce the pill burden to one tablet daily from three capsules daily for</w:t>
      </w:r>
      <w:r w:rsidRPr="003578DE">
        <w:rPr>
          <w:rFonts w:ascii="Calibri" w:eastAsia="Times New Roman" w:hAnsi="Calibri" w:cstheme="minorHAnsi"/>
          <w:szCs w:val="24"/>
        </w:rPr>
        <w:t xml:space="preserve"> patients with CLL/SLL and four capsules daily for patients with MCL</w:t>
      </w:r>
      <w:r w:rsidRPr="003578DE">
        <w:t xml:space="preserve"> on the maximum recommended dose. </w:t>
      </w:r>
    </w:p>
    <w:p w14:paraId="05AC3BA1" w14:textId="77777777" w:rsidR="00395598" w:rsidRPr="000120D4" w:rsidRDefault="00395598" w:rsidP="000120D4">
      <w:pPr>
        <w:pStyle w:val="3Bodytext"/>
        <w:jc w:val="both"/>
        <w:rPr>
          <w:rFonts w:cs="Arial"/>
          <w:bCs/>
          <w:snapToGrid w:val="0"/>
          <w:lang w:eastAsia="en-US"/>
        </w:rPr>
      </w:pPr>
      <w:r w:rsidRPr="007F7A57">
        <w:t xml:space="preserve">The PBAC recalled that it had recommended ibrutinib for first-line treatment in CLL/SLL at its November 2019 meeting, but that this recommendation had yet </w:t>
      </w:r>
      <w:r w:rsidRPr="003578DE">
        <w:t>to proceed. Should the November 2019 recommendation proceed, the PBAC considered it reasonable to add the 3 new relevant strengths/form (140 mg, 280 mg and 420 mg tablets) to the November 2019 recommendation for first-line use in CLL/SLL</w:t>
      </w:r>
      <w:r w:rsidRPr="007F7A57">
        <w:t xml:space="preserve">. </w:t>
      </w:r>
    </w:p>
    <w:p w14:paraId="3B784A02" w14:textId="77777777" w:rsidR="0048509F" w:rsidRPr="007F7A57" w:rsidRDefault="0048509F" w:rsidP="000120D4">
      <w:pPr>
        <w:pStyle w:val="3Bodytext"/>
        <w:jc w:val="both"/>
        <w:rPr>
          <w:rFonts w:eastAsia="Calibri"/>
        </w:rPr>
      </w:pPr>
      <w:r w:rsidRPr="007F7A57">
        <w:rPr>
          <w:rFonts w:eastAsia="Calibri"/>
        </w:rPr>
        <w:t xml:space="preserve">The PBAC advised that, because </w:t>
      </w:r>
      <w:r w:rsidR="009769AC" w:rsidRPr="007F7A57">
        <w:rPr>
          <w:rFonts w:eastAsia="Calibri"/>
        </w:rPr>
        <w:t>ibrutinib tablets are</w:t>
      </w:r>
      <w:r w:rsidRPr="007F7A57">
        <w:rPr>
          <w:rFonts w:eastAsia="Calibri"/>
        </w:rPr>
        <w:t xml:space="preserve"> not expected to provide a substantial and clinically relevant improvement in efficacy, or reduction of toxic</w:t>
      </w:r>
      <w:r w:rsidR="009769AC" w:rsidRPr="003578DE">
        <w:rPr>
          <w:rFonts w:eastAsia="Calibri"/>
        </w:rPr>
        <w:t>ity, over currently listed form</w:t>
      </w:r>
      <w:r w:rsidRPr="003578DE">
        <w:rPr>
          <w:rFonts w:eastAsia="Calibri"/>
        </w:rPr>
        <w:t xml:space="preserve"> of </w:t>
      </w:r>
      <w:r w:rsidR="009769AC" w:rsidRPr="003578DE">
        <w:rPr>
          <w:rFonts w:eastAsia="Calibri"/>
        </w:rPr>
        <w:t>i</w:t>
      </w:r>
      <w:r w:rsidR="009F6FC3" w:rsidRPr="003578DE">
        <w:rPr>
          <w:rFonts w:eastAsia="Calibri"/>
        </w:rPr>
        <w:t>brutinib</w:t>
      </w:r>
      <w:r w:rsidRPr="003578DE">
        <w:rPr>
          <w:rFonts w:eastAsia="Calibri"/>
        </w:rPr>
        <w:t xml:space="preserve">, or not expected to address a high and urgent unmet clinical need given the presence of an alternative therapy, the criteria prescribed by the </w:t>
      </w:r>
      <w:r w:rsidRPr="007F7A57">
        <w:rPr>
          <w:rFonts w:eastAsia="Calibri"/>
          <w:i/>
        </w:rPr>
        <w:t>National Health (Pharmaceuticals and Vaccines – Cost Recovery) Regulations 2009</w:t>
      </w:r>
      <w:r w:rsidRPr="007F7A57">
        <w:rPr>
          <w:rFonts w:eastAsia="Calibri"/>
        </w:rPr>
        <w:t xml:space="preserve"> for Pricing Pathway A were not met.</w:t>
      </w:r>
    </w:p>
    <w:p w14:paraId="10BC0340" w14:textId="77777777" w:rsidR="00C34A8A" w:rsidRPr="007F7A57" w:rsidRDefault="00C34A8A" w:rsidP="000120D4">
      <w:pPr>
        <w:pStyle w:val="3Bodytext"/>
        <w:jc w:val="both"/>
        <w:rPr>
          <w:rFonts w:eastAsia="Calibri"/>
        </w:rPr>
      </w:pPr>
      <w:r w:rsidRPr="007F7A57">
        <w:rPr>
          <w:rFonts w:eastAsia="Calibri"/>
        </w:rPr>
        <w:lastRenderedPageBreak/>
        <w:t xml:space="preserve">The PBAC advised, under Section 101 (4AACD) of the Act, that </w:t>
      </w:r>
      <w:r w:rsidR="009F6FC3" w:rsidRPr="007F7A57">
        <w:rPr>
          <w:rFonts w:eastAsia="Calibri"/>
        </w:rPr>
        <w:t>ibrutinib tablet</w:t>
      </w:r>
      <w:r w:rsidRPr="007F7A57">
        <w:rPr>
          <w:rFonts w:eastAsia="Calibri"/>
        </w:rPr>
        <w:t xml:space="preserve"> and</w:t>
      </w:r>
      <w:r w:rsidR="009F6FC3" w:rsidRPr="007F7A57">
        <w:rPr>
          <w:rFonts w:eastAsia="Calibri"/>
        </w:rPr>
        <w:t xml:space="preserve"> ibrutinib capsule</w:t>
      </w:r>
      <w:r w:rsidRPr="007F7A57">
        <w:rPr>
          <w:rFonts w:eastAsia="Calibri"/>
        </w:rPr>
        <w:t xml:space="preserve"> should </w:t>
      </w:r>
      <w:r w:rsidR="009F6FC3" w:rsidRPr="007F7A57">
        <w:rPr>
          <w:rFonts w:eastAsia="Calibri"/>
        </w:rPr>
        <w:t xml:space="preserve">not </w:t>
      </w:r>
      <w:r w:rsidRPr="007F7A57">
        <w:rPr>
          <w:rFonts w:eastAsia="Calibri"/>
        </w:rPr>
        <w:t>be considered equivalent for the purposes of substitution</w:t>
      </w:r>
      <w:r w:rsidR="00FF5330">
        <w:rPr>
          <w:rFonts w:eastAsia="Calibri"/>
        </w:rPr>
        <w:t>.</w:t>
      </w:r>
      <w:r w:rsidRPr="007F7A57">
        <w:rPr>
          <w:rFonts w:eastAsia="Calibri"/>
        </w:rPr>
        <w:t xml:space="preserve"> </w:t>
      </w:r>
      <w:r w:rsidR="009F6FC3" w:rsidRPr="003578DE">
        <w:rPr>
          <w:rFonts w:eastAsia="Calibri"/>
        </w:rPr>
        <w:t xml:space="preserve">This is because the different pack sizes between ibrutinib capsules and ibrutinib tablets could lead to serious adverse events due to potential confusion as a result of substitution. </w:t>
      </w:r>
    </w:p>
    <w:p w14:paraId="17D55D88" w14:textId="77777777" w:rsidR="00986B62" w:rsidRPr="000120D4" w:rsidRDefault="00200EE3" w:rsidP="000120D4">
      <w:pPr>
        <w:pStyle w:val="3Bodytext"/>
        <w:jc w:val="both"/>
        <w:rPr>
          <w:rFonts w:cs="Arial"/>
          <w:b/>
          <w:bCs/>
          <w:snapToGrid w:val="0"/>
          <w:lang w:eastAsia="en-US"/>
        </w:rPr>
      </w:pPr>
      <w:r w:rsidRPr="007F7A57">
        <w:rPr>
          <w:rFonts w:cs="Arial"/>
          <w:snapToGrid w:val="0"/>
          <w:lang w:eastAsia="en-US"/>
        </w:rPr>
        <w:t>The PBAC noted that this submission</w:t>
      </w:r>
      <w:r w:rsidRPr="003578DE">
        <w:rPr>
          <w:rFonts w:cs="Arial"/>
          <w:snapToGrid w:val="0"/>
          <w:lang w:eastAsia="en-US"/>
        </w:rPr>
        <w:t xml:space="preserve"> would not meet the criteria for an Independent Review because it </w:t>
      </w:r>
      <w:r w:rsidR="00D03A94" w:rsidRPr="003578DE">
        <w:rPr>
          <w:rFonts w:cs="Arial"/>
          <w:snapToGrid w:val="0"/>
          <w:lang w:eastAsia="en-US"/>
        </w:rPr>
        <w:t xml:space="preserve">received </w:t>
      </w:r>
      <w:r w:rsidRPr="003578DE">
        <w:rPr>
          <w:rFonts w:cs="Arial"/>
          <w:snapToGrid w:val="0"/>
          <w:lang w:eastAsia="en-US"/>
        </w:rPr>
        <w:t xml:space="preserve">a positive recommendation. </w:t>
      </w:r>
    </w:p>
    <w:p w14:paraId="6F71F57B" w14:textId="77777777" w:rsidR="00C8484E" w:rsidRPr="000120D4" w:rsidRDefault="00C8484E" w:rsidP="00C8484E">
      <w:pPr>
        <w:pStyle w:val="3Bodytext"/>
        <w:numPr>
          <w:ilvl w:val="0"/>
          <w:numId w:val="0"/>
        </w:numPr>
        <w:ind w:left="720"/>
        <w:rPr>
          <w:rFonts w:cs="Arial"/>
          <w:b/>
          <w:bCs/>
          <w:snapToGrid w:val="0"/>
          <w:lang w:eastAsia="en-US"/>
        </w:rPr>
      </w:pPr>
    </w:p>
    <w:p w14:paraId="01E3700A" w14:textId="77777777" w:rsidR="00473E64" w:rsidRPr="000120D4" w:rsidRDefault="00473E64" w:rsidP="00C04052">
      <w:pPr>
        <w:widowControl w:val="0"/>
        <w:spacing w:after="120"/>
        <w:contextualSpacing/>
        <w:jc w:val="left"/>
        <w:rPr>
          <w:rFonts w:asciiTheme="minorHAnsi" w:hAnsiTheme="minorHAnsi" w:cs="Arial"/>
          <w:b/>
          <w:bCs/>
          <w:snapToGrid w:val="0"/>
          <w:lang w:eastAsia="en-US"/>
        </w:rPr>
      </w:pPr>
      <w:r w:rsidRPr="000120D4">
        <w:rPr>
          <w:rFonts w:asciiTheme="minorHAnsi" w:hAnsiTheme="minorHAnsi" w:cs="Arial"/>
          <w:b/>
          <w:bCs/>
          <w:snapToGrid w:val="0"/>
          <w:lang w:eastAsia="en-US"/>
        </w:rPr>
        <w:t>Outcome:</w:t>
      </w:r>
    </w:p>
    <w:p w14:paraId="0D4DE8F5" w14:textId="77777777" w:rsidR="00701550" w:rsidRDefault="00473E64" w:rsidP="00D5171F">
      <w:pPr>
        <w:spacing w:after="120"/>
        <w:rPr>
          <w:rFonts w:asciiTheme="minorHAnsi" w:hAnsiTheme="minorHAnsi" w:cs="Arial"/>
          <w:bCs/>
          <w:snapToGrid w:val="0"/>
          <w:lang w:eastAsia="en-US"/>
        </w:rPr>
      </w:pPr>
      <w:r w:rsidRPr="000120D4">
        <w:rPr>
          <w:rFonts w:asciiTheme="minorHAnsi" w:hAnsiTheme="minorHAnsi" w:cs="Arial"/>
          <w:bCs/>
          <w:snapToGrid w:val="0"/>
          <w:lang w:eastAsia="en-US"/>
        </w:rPr>
        <w:t>Recommended</w:t>
      </w:r>
    </w:p>
    <w:p w14:paraId="00EEB0C3" w14:textId="77777777" w:rsidR="00F17E85" w:rsidRPr="00D5171F" w:rsidRDefault="00F17E85" w:rsidP="00D5171F">
      <w:pPr>
        <w:spacing w:after="120"/>
        <w:rPr>
          <w:rFonts w:asciiTheme="minorHAnsi" w:hAnsiTheme="minorHAnsi" w:cs="Arial"/>
          <w:b/>
          <w:bCs/>
          <w:snapToGrid w:val="0"/>
          <w:lang w:eastAsia="en-US"/>
        </w:rPr>
      </w:pPr>
    </w:p>
    <w:p w14:paraId="5FFFE452" w14:textId="77777777" w:rsidR="00473E64" w:rsidRPr="003578DE" w:rsidRDefault="00473E64" w:rsidP="00EA38D1">
      <w:pPr>
        <w:pStyle w:val="Heading1"/>
        <w:keepNext/>
        <w:keepLines/>
        <w:numPr>
          <w:ilvl w:val="0"/>
          <w:numId w:val="3"/>
        </w:numPr>
        <w:spacing w:before="240"/>
        <w:ind w:left="709" w:hanging="709"/>
        <w:rPr>
          <w:b w:val="0"/>
          <w:sz w:val="32"/>
          <w:szCs w:val="32"/>
        </w:rPr>
      </w:pPr>
      <w:r w:rsidRPr="003578DE">
        <w:rPr>
          <w:sz w:val="32"/>
          <w:szCs w:val="32"/>
        </w:rPr>
        <w:t>Recommended listing</w:t>
      </w:r>
    </w:p>
    <w:p w14:paraId="76E71746" w14:textId="77777777" w:rsidR="00D857DA" w:rsidRDefault="00473E64" w:rsidP="00EA38D1">
      <w:pPr>
        <w:pStyle w:val="3Bodytext"/>
        <w:keepNext/>
        <w:keepLines/>
        <w:jc w:val="both"/>
        <w:rPr>
          <w:snapToGrid w:val="0"/>
          <w:lang w:eastAsia="en-US"/>
        </w:rPr>
      </w:pPr>
      <w:r w:rsidRPr="003578DE">
        <w:rPr>
          <w:snapToGrid w:val="0"/>
          <w:lang w:eastAsia="en-US"/>
        </w:rPr>
        <w:t>Add</w:t>
      </w:r>
      <w:r w:rsidR="00531AD9" w:rsidRPr="003578DE">
        <w:rPr>
          <w:snapToGrid w:val="0"/>
          <w:lang w:eastAsia="en-US"/>
        </w:rPr>
        <w:t xml:space="preserve"> </w:t>
      </w:r>
      <w:r w:rsidR="00FF5330">
        <w:rPr>
          <w:snapToGrid w:val="0"/>
          <w:lang w:eastAsia="en-US"/>
        </w:rPr>
        <w:t>three</w:t>
      </w:r>
      <w:r w:rsidR="00E07D21" w:rsidRPr="003578DE">
        <w:rPr>
          <w:snapToGrid w:val="0"/>
          <w:lang w:eastAsia="en-US"/>
        </w:rPr>
        <w:t xml:space="preserve"> </w:t>
      </w:r>
      <w:r w:rsidR="0055571D" w:rsidRPr="003578DE">
        <w:rPr>
          <w:snapToGrid w:val="0"/>
          <w:lang w:eastAsia="en-US"/>
        </w:rPr>
        <w:t xml:space="preserve">new </w:t>
      </w:r>
      <w:r w:rsidR="002A21EF" w:rsidRPr="003578DE">
        <w:rPr>
          <w:snapToGrid w:val="0"/>
          <w:lang w:eastAsia="en-US"/>
        </w:rPr>
        <w:t>medicinal product packs (</w:t>
      </w:r>
      <w:r w:rsidR="00E07D21" w:rsidRPr="003578DE">
        <w:rPr>
          <w:snapToGrid w:val="0"/>
          <w:lang w:eastAsia="en-US"/>
        </w:rPr>
        <w:t>140 mg</w:t>
      </w:r>
      <w:r w:rsidR="002A21EF" w:rsidRPr="003578DE">
        <w:rPr>
          <w:snapToGrid w:val="0"/>
          <w:lang w:eastAsia="en-US"/>
        </w:rPr>
        <w:t>, 30,</w:t>
      </w:r>
      <w:r w:rsidR="00E07D21" w:rsidRPr="003578DE">
        <w:rPr>
          <w:snapToGrid w:val="0"/>
          <w:lang w:eastAsia="en-US"/>
        </w:rPr>
        <w:t xml:space="preserve"> 280 mg</w:t>
      </w:r>
      <w:r w:rsidR="002A21EF" w:rsidRPr="003578DE">
        <w:rPr>
          <w:snapToGrid w:val="0"/>
          <w:lang w:eastAsia="en-US"/>
        </w:rPr>
        <w:t>, 30,</w:t>
      </w:r>
      <w:r w:rsidR="00E07D21" w:rsidRPr="003578DE">
        <w:rPr>
          <w:snapToGrid w:val="0"/>
          <w:lang w:eastAsia="en-US"/>
        </w:rPr>
        <w:t xml:space="preserve"> and 420 mg</w:t>
      </w:r>
      <w:r w:rsidR="002A21EF" w:rsidRPr="003578DE">
        <w:rPr>
          <w:snapToGrid w:val="0"/>
          <w:lang w:eastAsia="en-US"/>
        </w:rPr>
        <w:t>, 30 tablets</w:t>
      </w:r>
      <w:r w:rsidR="00E07D21" w:rsidRPr="007F7A57">
        <w:rPr>
          <w:snapToGrid w:val="0"/>
          <w:lang w:eastAsia="en-US"/>
        </w:rPr>
        <w:t xml:space="preserve">) to the existing 140 mg capsule </w:t>
      </w:r>
      <w:r w:rsidR="002A21EF" w:rsidRPr="007F7A57">
        <w:rPr>
          <w:snapToGrid w:val="0"/>
          <w:lang w:eastAsia="en-US"/>
        </w:rPr>
        <w:t>medicinal product pack</w:t>
      </w:r>
      <w:r w:rsidR="00E07D21" w:rsidRPr="007F7A57">
        <w:rPr>
          <w:snapToGrid w:val="0"/>
          <w:lang w:eastAsia="en-US"/>
        </w:rPr>
        <w:t xml:space="preserve"> that has the</w:t>
      </w:r>
      <w:r w:rsidR="00E07D21" w:rsidRPr="007F7A57">
        <w:t xml:space="preserve"> </w:t>
      </w:r>
      <w:r w:rsidR="00E07D21" w:rsidRPr="007F7A57">
        <w:rPr>
          <w:rFonts w:cs="Arial"/>
          <w:bCs/>
          <w:snapToGrid w:val="0"/>
          <w:lang w:eastAsia="en-US"/>
        </w:rPr>
        <w:t xml:space="preserve">‘Chronic lymphocytic leukaemia (CLL) or small lymphocytic lymphoma (SLL)’ indication </w:t>
      </w:r>
      <w:r w:rsidR="00E07D21" w:rsidRPr="007F7A57">
        <w:rPr>
          <w:snapToGrid w:val="0"/>
          <w:lang w:eastAsia="en-US"/>
        </w:rPr>
        <w:t>as follows</w:t>
      </w:r>
      <w:r w:rsidRPr="007F7A57">
        <w:rPr>
          <w:snapToGrid w:val="0"/>
          <w:lang w:eastAsia="en-US"/>
        </w:rPr>
        <w:t>:</w:t>
      </w:r>
    </w:p>
    <w:tbl>
      <w:tblPr>
        <w:tblW w:w="519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134"/>
        <w:gridCol w:w="2245"/>
        <w:gridCol w:w="1340"/>
        <w:gridCol w:w="1007"/>
        <w:gridCol w:w="908"/>
        <w:gridCol w:w="764"/>
        <w:gridCol w:w="1962"/>
      </w:tblGrid>
      <w:tr w:rsidR="00A0413F" w:rsidRPr="007F7A57" w14:paraId="41EE4762" w14:textId="77777777" w:rsidTr="00C55EAE">
        <w:trPr>
          <w:cantSplit/>
          <w:trHeight w:val="471"/>
        </w:trPr>
        <w:tc>
          <w:tcPr>
            <w:tcW w:w="1805" w:type="pct"/>
            <w:gridSpan w:val="2"/>
          </w:tcPr>
          <w:p w14:paraId="1A74D603" w14:textId="77777777" w:rsidR="00A0413F" w:rsidRDefault="00A0413F" w:rsidP="00A0413F">
            <w:pPr>
              <w:ind w:right="57"/>
              <w:rPr>
                <w:rFonts w:ascii="Arial Narrow" w:hAnsi="Arial Narrow" w:cs="Arial"/>
                <w:b/>
                <w:bCs/>
                <w:sz w:val="18"/>
                <w:szCs w:val="18"/>
              </w:rPr>
            </w:pPr>
            <w:r w:rsidRPr="00A0413F">
              <w:rPr>
                <w:rFonts w:ascii="Arial Narrow" w:hAnsi="Arial Narrow"/>
                <w:b/>
                <w:snapToGrid w:val="0"/>
                <w:sz w:val="18"/>
                <w:szCs w:val="18"/>
              </w:rPr>
              <w:t>MEDICINAL PRODUCT</w:t>
            </w:r>
          </w:p>
          <w:p w14:paraId="0F42F50E" w14:textId="77777777" w:rsidR="00A0413F" w:rsidRPr="007F7A57" w:rsidRDefault="00A0413F" w:rsidP="00A0413F">
            <w:pPr>
              <w:ind w:right="57"/>
              <w:rPr>
                <w:b/>
              </w:rPr>
            </w:pPr>
            <w:r w:rsidRPr="007F7A57">
              <w:rPr>
                <w:rFonts w:ascii="Arial Narrow" w:hAnsi="Arial Narrow" w:cs="Arial"/>
                <w:b/>
                <w:bCs/>
                <w:sz w:val="18"/>
                <w:szCs w:val="18"/>
              </w:rPr>
              <w:t>medicinal product pack</w:t>
            </w:r>
          </w:p>
        </w:tc>
        <w:tc>
          <w:tcPr>
            <w:tcW w:w="716" w:type="pct"/>
          </w:tcPr>
          <w:p w14:paraId="16BFC3E6" w14:textId="77777777" w:rsidR="00A0413F" w:rsidRPr="007F7A57" w:rsidRDefault="00A0413F" w:rsidP="00C55EAE">
            <w:pPr>
              <w:ind w:left="-108"/>
              <w:jc w:val="center"/>
              <w:rPr>
                <w:rFonts w:ascii="Arial Narrow" w:hAnsi="Arial Narrow" w:cs="Arial"/>
                <w:b/>
                <w:sz w:val="18"/>
                <w:szCs w:val="18"/>
              </w:rPr>
            </w:pPr>
            <w:r w:rsidRPr="007F7A57">
              <w:rPr>
                <w:rFonts w:ascii="Arial Narrow" w:hAnsi="Arial Narrow" w:cs="Arial"/>
                <w:b/>
                <w:sz w:val="18"/>
                <w:szCs w:val="18"/>
              </w:rPr>
              <w:t>PBS item code</w:t>
            </w:r>
          </w:p>
        </w:tc>
        <w:tc>
          <w:tcPr>
            <w:tcW w:w="538" w:type="pct"/>
          </w:tcPr>
          <w:p w14:paraId="55CB0FAB" w14:textId="77777777" w:rsidR="00A0413F" w:rsidRPr="007F7A57" w:rsidRDefault="00A0413F" w:rsidP="00C55EAE">
            <w:pPr>
              <w:ind w:left="-108"/>
              <w:jc w:val="center"/>
              <w:rPr>
                <w:rFonts w:ascii="Arial Narrow" w:hAnsi="Arial Narrow" w:cs="Arial"/>
                <w:b/>
                <w:sz w:val="18"/>
                <w:szCs w:val="18"/>
              </w:rPr>
            </w:pPr>
            <w:r w:rsidRPr="007F7A57">
              <w:rPr>
                <w:rFonts w:ascii="Arial Narrow" w:hAnsi="Arial Narrow" w:cs="Arial"/>
                <w:b/>
                <w:sz w:val="18"/>
                <w:szCs w:val="18"/>
              </w:rPr>
              <w:t xml:space="preserve">Max. </w:t>
            </w:r>
            <w:proofErr w:type="spellStart"/>
            <w:r w:rsidRPr="007F7A57">
              <w:rPr>
                <w:rFonts w:ascii="Arial Narrow" w:hAnsi="Arial Narrow" w:cs="Arial"/>
                <w:b/>
                <w:sz w:val="18"/>
                <w:szCs w:val="18"/>
              </w:rPr>
              <w:t>qty</w:t>
            </w:r>
            <w:proofErr w:type="spellEnd"/>
            <w:r w:rsidRPr="007F7A57">
              <w:rPr>
                <w:rFonts w:ascii="Arial Narrow" w:hAnsi="Arial Narrow" w:cs="Arial"/>
                <w:b/>
                <w:sz w:val="18"/>
                <w:szCs w:val="18"/>
              </w:rPr>
              <w:t xml:space="preserve"> packs</w:t>
            </w:r>
          </w:p>
        </w:tc>
        <w:tc>
          <w:tcPr>
            <w:tcW w:w="485" w:type="pct"/>
          </w:tcPr>
          <w:p w14:paraId="6A24E70A" w14:textId="77777777" w:rsidR="00A0413F" w:rsidRPr="007F7A57" w:rsidRDefault="00A0413F" w:rsidP="00C55EAE">
            <w:pPr>
              <w:ind w:left="-108"/>
              <w:jc w:val="center"/>
              <w:rPr>
                <w:rFonts w:ascii="Arial Narrow" w:hAnsi="Arial Narrow" w:cs="Arial"/>
                <w:b/>
                <w:sz w:val="18"/>
                <w:szCs w:val="18"/>
              </w:rPr>
            </w:pPr>
            <w:r w:rsidRPr="007F7A57">
              <w:rPr>
                <w:rFonts w:ascii="Arial Narrow" w:hAnsi="Arial Narrow" w:cs="Arial"/>
                <w:b/>
                <w:sz w:val="18"/>
                <w:szCs w:val="18"/>
              </w:rPr>
              <w:t xml:space="preserve">Max. </w:t>
            </w:r>
            <w:proofErr w:type="spellStart"/>
            <w:r w:rsidRPr="007F7A57">
              <w:rPr>
                <w:rFonts w:ascii="Arial Narrow" w:hAnsi="Arial Narrow" w:cs="Arial"/>
                <w:b/>
                <w:sz w:val="18"/>
                <w:szCs w:val="18"/>
              </w:rPr>
              <w:t>qty</w:t>
            </w:r>
            <w:proofErr w:type="spellEnd"/>
            <w:r w:rsidRPr="007F7A57">
              <w:rPr>
                <w:rFonts w:ascii="Arial Narrow" w:hAnsi="Arial Narrow" w:cs="Arial"/>
                <w:b/>
                <w:sz w:val="18"/>
                <w:szCs w:val="18"/>
              </w:rPr>
              <w:t xml:space="preserve"> units</w:t>
            </w:r>
          </w:p>
        </w:tc>
        <w:tc>
          <w:tcPr>
            <w:tcW w:w="408" w:type="pct"/>
          </w:tcPr>
          <w:p w14:paraId="24C05542" w14:textId="77777777" w:rsidR="00A0413F" w:rsidRPr="007F7A57" w:rsidRDefault="00A0413F" w:rsidP="00C55EAE">
            <w:pPr>
              <w:ind w:left="-108"/>
              <w:jc w:val="center"/>
              <w:rPr>
                <w:rFonts w:ascii="Arial Narrow" w:hAnsi="Arial Narrow" w:cs="Arial"/>
                <w:b/>
                <w:sz w:val="18"/>
                <w:szCs w:val="18"/>
              </w:rPr>
            </w:pPr>
            <w:r w:rsidRPr="007F7A57">
              <w:rPr>
                <w:rFonts w:ascii="Arial Narrow" w:hAnsi="Arial Narrow" w:cs="Arial"/>
                <w:b/>
                <w:sz w:val="18"/>
                <w:szCs w:val="18"/>
              </w:rPr>
              <w:t>№.of</w:t>
            </w:r>
          </w:p>
          <w:p w14:paraId="01938AAA" w14:textId="77777777" w:rsidR="00A0413F" w:rsidRPr="007F7A57" w:rsidRDefault="00A0413F" w:rsidP="00C55EAE">
            <w:pPr>
              <w:ind w:left="-108"/>
              <w:jc w:val="center"/>
              <w:rPr>
                <w:rFonts w:ascii="Arial Narrow" w:hAnsi="Arial Narrow" w:cs="Arial"/>
                <w:b/>
                <w:sz w:val="18"/>
                <w:szCs w:val="18"/>
              </w:rPr>
            </w:pPr>
            <w:proofErr w:type="spellStart"/>
            <w:r w:rsidRPr="007F7A57">
              <w:rPr>
                <w:rFonts w:ascii="Arial Narrow" w:hAnsi="Arial Narrow" w:cs="Arial"/>
                <w:b/>
                <w:sz w:val="18"/>
                <w:szCs w:val="18"/>
              </w:rPr>
              <w:t>Rpts</w:t>
            </w:r>
            <w:proofErr w:type="spellEnd"/>
          </w:p>
        </w:tc>
        <w:tc>
          <w:tcPr>
            <w:tcW w:w="1048" w:type="pct"/>
          </w:tcPr>
          <w:p w14:paraId="143B4C64" w14:textId="77777777" w:rsidR="00A0413F" w:rsidRPr="007F7A57" w:rsidRDefault="00A0413F" w:rsidP="00C55EAE">
            <w:pPr>
              <w:rPr>
                <w:rFonts w:ascii="Arial Narrow" w:hAnsi="Arial Narrow" w:cs="Arial"/>
                <w:b/>
                <w:sz w:val="18"/>
                <w:szCs w:val="18"/>
              </w:rPr>
            </w:pPr>
            <w:r w:rsidRPr="007F7A57">
              <w:rPr>
                <w:rFonts w:ascii="Arial Narrow" w:hAnsi="Arial Narrow" w:cs="Arial"/>
                <w:b/>
                <w:sz w:val="18"/>
                <w:szCs w:val="18"/>
              </w:rPr>
              <w:t>Available brands</w:t>
            </w:r>
          </w:p>
        </w:tc>
      </w:tr>
      <w:tr w:rsidR="00A0413F" w:rsidRPr="007F7A57" w14:paraId="3415FC41" w14:textId="77777777" w:rsidTr="00C55EAE">
        <w:trPr>
          <w:cantSplit/>
          <w:trHeight w:val="255"/>
        </w:trPr>
        <w:tc>
          <w:tcPr>
            <w:tcW w:w="5000" w:type="pct"/>
            <w:gridSpan w:val="7"/>
          </w:tcPr>
          <w:p w14:paraId="6D3562A3" w14:textId="77777777" w:rsidR="00A0413F" w:rsidRPr="007F7A57" w:rsidRDefault="00A0413F" w:rsidP="00C55EAE">
            <w:pPr>
              <w:ind w:right="57"/>
              <w:rPr>
                <w:rFonts w:ascii="Arial Narrow" w:hAnsi="Arial Narrow" w:cs="Arial"/>
                <w:b/>
                <w:sz w:val="18"/>
                <w:szCs w:val="18"/>
              </w:rPr>
            </w:pPr>
            <w:r w:rsidRPr="007F7A57">
              <w:rPr>
                <w:rFonts w:ascii="Arial Narrow" w:hAnsi="Arial Narrow" w:cs="Arial"/>
                <w:b/>
                <w:sz w:val="18"/>
                <w:szCs w:val="18"/>
              </w:rPr>
              <w:t>IBRUTINIB</w:t>
            </w:r>
          </w:p>
        </w:tc>
      </w:tr>
      <w:tr w:rsidR="00A0413F" w:rsidRPr="007F7A57" w14:paraId="0DDEF928" w14:textId="77777777" w:rsidTr="00C55EAE">
        <w:trPr>
          <w:cantSplit/>
          <w:trHeight w:val="257"/>
        </w:trPr>
        <w:tc>
          <w:tcPr>
            <w:tcW w:w="1805" w:type="pct"/>
            <w:gridSpan w:val="2"/>
          </w:tcPr>
          <w:p w14:paraId="4A7B18F6" w14:textId="77777777" w:rsidR="00A0413F" w:rsidRPr="007F7A57" w:rsidRDefault="00A0413F" w:rsidP="00C55EAE">
            <w:pPr>
              <w:ind w:right="57"/>
              <w:jc w:val="left"/>
              <w:rPr>
                <w:rFonts w:ascii="Arial Narrow" w:hAnsi="Arial Narrow" w:cs="Arial"/>
                <w:sz w:val="18"/>
                <w:szCs w:val="18"/>
              </w:rPr>
            </w:pPr>
            <w:r w:rsidRPr="007F7A57">
              <w:rPr>
                <w:rFonts w:ascii="Arial Narrow" w:hAnsi="Arial Narrow" w:cs="Arial"/>
                <w:sz w:val="18"/>
                <w:szCs w:val="18"/>
              </w:rPr>
              <w:t>ibrutinib 140 mg capsule, 90</w:t>
            </w:r>
          </w:p>
        </w:tc>
        <w:tc>
          <w:tcPr>
            <w:tcW w:w="716" w:type="pct"/>
          </w:tcPr>
          <w:p w14:paraId="6F797CEA" w14:textId="77777777" w:rsidR="00A0413F" w:rsidRPr="007F7A57" w:rsidRDefault="00A0413F" w:rsidP="00C55EAE">
            <w:pPr>
              <w:jc w:val="center"/>
              <w:rPr>
                <w:rFonts w:ascii="Arial Narrow" w:hAnsi="Arial Narrow" w:cs="Arial"/>
                <w:sz w:val="18"/>
                <w:szCs w:val="18"/>
              </w:rPr>
            </w:pPr>
            <w:r w:rsidRPr="007F7A57">
              <w:rPr>
                <w:rFonts w:ascii="Arial Narrow" w:hAnsi="Arial Narrow" w:cs="Arial"/>
                <w:sz w:val="18"/>
                <w:szCs w:val="18"/>
              </w:rPr>
              <w:t>11213E</w:t>
            </w:r>
          </w:p>
        </w:tc>
        <w:tc>
          <w:tcPr>
            <w:tcW w:w="538" w:type="pct"/>
          </w:tcPr>
          <w:p w14:paraId="22BA1E43" w14:textId="77777777" w:rsidR="00A0413F" w:rsidRPr="007F7A57" w:rsidRDefault="00A0413F" w:rsidP="00C55EAE">
            <w:pPr>
              <w:jc w:val="center"/>
              <w:rPr>
                <w:rFonts w:ascii="Arial Narrow" w:hAnsi="Arial Narrow" w:cs="Arial"/>
                <w:sz w:val="18"/>
                <w:szCs w:val="18"/>
              </w:rPr>
            </w:pPr>
            <w:r w:rsidRPr="007F7A57">
              <w:rPr>
                <w:rFonts w:ascii="Arial Narrow" w:hAnsi="Arial Narrow" w:cs="Arial"/>
                <w:sz w:val="18"/>
                <w:szCs w:val="18"/>
              </w:rPr>
              <w:t>1</w:t>
            </w:r>
          </w:p>
        </w:tc>
        <w:tc>
          <w:tcPr>
            <w:tcW w:w="485" w:type="pct"/>
          </w:tcPr>
          <w:p w14:paraId="5927B08D" w14:textId="77777777" w:rsidR="00A0413F" w:rsidRPr="007F7A57" w:rsidRDefault="00A0413F" w:rsidP="00C55EAE">
            <w:pPr>
              <w:ind w:left="-142"/>
              <w:jc w:val="center"/>
              <w:rPr>
                <w:rFonts w:ascii="Arial Narrow" w:hAnsi="Arial Narrow" w:cs="Arial"/>
                <w:sz w:val="18"/>
                <w:szCs w:val="18"/>
              </w:rPr>
            </w:pPr>
            <w:r w:rsidRPr="007F7A57">
              <w:rPr>
                <w:rFonts w:ascii="Arial Narrow" w:hAnsi="Arial Narrow" w:cs="Arial"/>
                <w:sz w:val="18"/>
                <w:szCs w:val="18"/>
              </w:rPr>
              <w:t>90</w:t>
            </w:r>
          </w:p>
        </w:tc>
        <w:tc>
          <w:tcPr>
            <w:tcW w:w="408" w:type="pct"/>
          </w:tcPr>
          <w:p w14:paraId="62AD049C" w14:textId="77777777" w:rsidR="00A0413F" w:rsidRPr="007F7A57" w:rsidRDefault="00A0413F" w:rsidP="00C55EAE">
            <w:pPr>
              <w:jc w:val="center"/>
              <w:rPr>
                <w:rFonts w:ascii="Arial Narrow" w:hAnsi="Arial Narrow" w:cs="Arial"/>
                <w:sz w:val="18"/>
                <w:szCs w:val="18"/>
              </w:rPr>
            </w:pPr>
            <w:r w:rsidRPr="007F7A57">
              <w:rPr>
                <w:rFonts w:ascii="Arial Narrow" w:hAnsi="Arial Narrow" w:cs="Arial"/>
                <w:sz w:val="18"/>
                <w:szCs w:val="18"/>
              </w:rPr>
              <w:t>5</w:t>
            </w:r>
          </w:p>
        </w:tc>
        <w:tc>
          <w:tcPr>
            <w:tcW w:w="1048" w:type="pct"/>
          </w:tcPr>
          <w:p w14:paraId="2296CA63" w14:textId="77777777" w:rsidR="00A0413F" w:rsidRPr="007F7A57" w:rsidRDefault="00A0413F" w:rsidP="00C55EAE">
            <w:pPr>
              <w:ind w:left="-108"/>
              <w:jc w:val="center"/>
              <w:rPr>
                <w:rFonts w:ascii="Arial Narrow" w:hAnsi="Arial Narrow" w:cs="Arial"/>
                <w:sz w:val="18"/>
                <w:szCs w:val="18"/>
              </w:rPr>
            </w:pPr>
            <w:r w:rsidRPr="007F7A57">
              <w:rPr>
                <w:rFonts w:ascii="Arial Narrow" w:hAnsi="Arial Narrow" w:cs="Arial"/>
                <w:sz w:val="18"/>
                <w:szCs w:val="18"/>
              </w:rPr>
              <w:t>Imbruvica</w:t>
            </w:r>
          </w:p>
        </w:tc>
      </w:tr>
      <w:tr w:rsidR="00A0413F" w:rsidRPr="007F7A57" w14:paraId="2AD19A6D" w14:textId="77777777" w:rsidTr="00C55EAE">
        <w:trPr>
          <w:cantSplit/>
          <w:trHeight w:val="257"/>
        </w:trPr>
        <w:tc>
          <w:tcPr>
            <w:tcW w:w="1805" w:type="pct"/>
            <w:gridSpan w:val="2"/>
          </w:tcPr>
          <w:p w14:paraId="3E09280E" w14:textId="77777777" w:rsidR="00A0413F" w:rsidRPr="000120D4" w:rsidRDefault="00A0413F" w:rsidP="00C55EAE">
            <w:pPr>
              <w:ind w:right="57"/>
              <w:jc w:val="left"/>
              <w:rPr>
                <w:rFonts w:ascii="Arial Narrow" w:hAnsi="Arial Narrow" w:cs="Arial"/>
                <w:i/>
                <w:sz w:val="18"/>
                <w:szCs w:val="18"/>
              </w:rPr>
            </w:pPr>
            <w:r w:rsidRPr="000120D4">
              <w:rPr>
                <w:rFonts w:ascii="Arial Narrow" w:hAnsi="Arial Narrow" w:cs="Arial"/>
                <w:i/>
                <w:sz w:val="18"/>
                <w:szCs w:val="18"/>
              </w:rPr>
              <w:t>ibrutinib 140 mg tablet, 30</w:t>
            </w:r>
          </w:p>
        </w:tc>
        <w:tc>
          <w:tcPr>
            <w:tcW w:w="716" w:type="pct"/>
          </w:tcPr>
          <w:p w14:paraId="00528798" w14:textId="77777777" w:rsidR="00A0413F" w:rsidRPr="007F7A57" w:rsidRDefault="00A0413F" w:rsidP="00C55EAE">
            <w:pPr>
              <w:jc w:val="center"/>
              <w:rPr>
                <w:rFonts w:ascii="Arial Narrow" w:hAnsi="Arial Narrow" w:cs="Arial"/>
                <w:i/>
                <w:sz w:val="18"/>
                <w:szCs w:val="18"/>
              </w:rPr>
            </w:pPr>
            <w:r w:rsidRPr="007F7A57">
              <w:rPr>
                <w:rFonts w:ascii="Arial Narrow" w:hAnsi="Arial Narrow" w:cs="Arial"/>
                <w:i/>
                <w:sz w:val="18"/>
                <w:szCs w:val="18"/>
              </w:rPr>
              <w:t>NEW</w:t>
            </w:r>
          </w:p>
        </w:tc>
        <w:tc>
          <w:tcPr>
            <w:tcW w:w="538" w:type="pct"/>
          </w:tcPr>
          <w:p w14:paraId="792871E9" w14:textId="77777777" w:rsidR="00A0413F" w:rsidRPr="003578DE" w:rsidDel="00782ADC" w:rsidRDefault="00A0413F" w:rsidP="00C55EAE">
            <w:pPr>
              <w:jc w:val="center"/>
              <w:rPr>
                <w:rFonts w:ascii="Arial Narrow" w:hAnsi="Arial Narrow" w:cs="Arial"/>
                <w:i/>
                <w:sz w:val="18"/>
                <w:szCs w:val="18"/>
              </w:rPr>
            </w:pPr>
            <w:r w:rsidRPr="003578DE">
              <w:rPr>
                <w:rFonts w:ascii="Arial Narrow" w:hAnsi="Arial Narrow" w:cs="Arial"/>
                <w:i/>
                <w:sz w:val="18"/>
                <w:szCs w:val="18"/>
              </w:rPr>
              <w:t>3</w:t>
            </w:r>
          </w:p>
        </w:tc>
        <w:tc>
          <w:tcPr>
            <w:tcW w:w="485" w:type="pct"/>
          </w:tcPr>
          <w:p w14:paraId="1FA6F17B" w14:textId="77777777" w:rsidR="00A0413F" w:rsidRPr="003578DE" w:rsidRDefault="00A0413F" w:rsidP="00C55EAE">
            <w:pPr>
              <w:ind w:left="-142"/>
              <w:jc w:val="center"/>
              <w:rPr>
                <w:rFonts w:ascii="Arial Narrow" w:hAnsi="Arial Narrow" w:cs="Arial"/>
                <w:i/>
                <w:strike/>
                <w:sz w:val="18"/>
                <w:szCs w:val="18"/>
              </w:rPr>
            </w:pPr>
            <w:r w:rsidRPr="003578DE">
              <w:rPr>
                <w:rFonts w:ascii="Arial Narrow" w:hAnsi="Arial Narrow" w:cs="Arial"/>
                <w:i/>
                <w:sz w:val="18"/>
                <w:szCs w:val="18"/>
              </w:rPr>
              <w:t>90</w:t>
            </w:r>
          </w:p>
        </w:tc>
        <w:tc>
          <w:tcPr>
            <w:tcW w:w="408" w:type="pct"/>
          </w:tcPr>
          <w:p w14:paraId="628ACAE2" w14:textId="77777777" w:rsidR="00A0413F" w:rsidRPr="003578DE" w:rsidRDefault="00A0413F" w:rsidP="00C55EAE">
            <w:pPr>
              <w:jc w:val="center"/>
              <w:rPr>
                <w:rFonts w:ascii="Arial Narrow" w:hAnsi="Arial Narrow" w:cs="Arial"/>
                <w:i/>
                <w:sz w:val="18"/>
                <w:szCs w:val="18"/>
              </w:rPr>
            </w:pPr>
            <w:r w:rsidRPr="003578DE">
              <w:rPr>
                <w:rFonts w:ascii="Arial Narrow" w:hAnsi="Arial Narrow" w:cs="Arial"/>
                <w:i/>
                <w:sz w:val="18"/>
                <w:szCs w:val="18"/>
              </w:rPr>
              <w:t>5</w:t>
            </w:r>
          </w:p>
        </w:tc>
        <w:tc>
          <w:tcPr>
            <w:tcW w:w="1048" w:type="pct"/>
          </w:tcPr>
          <w:p w14:paraId="019619B8" w14:textId="77777777" w:rsidR="00A0413F" w:rsidRPr="007F7A57" w:rsidRDefault="00A0413F" w:rsidP="00C55EAE">
            <w:pPr>
              <w:ind w:left="-108"/>
              <w:jc w:val="center"/>
              <w:rPr>
                <w:rFonts w:ascii="Arial Narrow" w:hAnsi="Arial Narrow" w:cs="Arial"/>
                <w:i/>
                <w:sz w:val="18"/>
                <w:szCs w:val="18"/>
              </w:rPr>
            </w:pPr>
            <w:r w:rsidRPr="007F7A57">
              <w:rPr>
                <w:rFonts w:ascii="Arial Narrow" w:hAnsi="Arial Narrow" w:cs="Arial"/>
                <w:i/>
                <w:sz w:val="18"/>
                <w:szCs w:val="18"/>
              </w:rPr>
              <w:t>Imbruvica</w:t>
            </w:r>
          </w:p>
          <w:p w14:paraId="7665649C" w14:textId="77777777" w:rsidR="00A0413F" w:rsidRPr="007F7A57" w:rsidRDefault="00A0413F" w:rsidP="00C55EAE">
            <w:pPr>
              <w:ind w:left="-108"/>
              <w:jc w:val="center"/>
              <w:rPr>
                <w:rFonts w:ascii="Arial Narrow" w:hAnsi="Arial Narrow" w:cs="Arial"/>
                <w:i/>
                <w:sz w:val="18"/>
                <w:szCs w:val="18"/>
              </w:rPr>
            </w:pPr>
          </w:p>
        </w:tc>
      </w:tr>
      <w:tr w:rsidR="00A0413F" w:rsidRPr="007F7A57" w14:paraId="5DC56C90" w14:textId="77777777" w:rsidTr="00C55EAE">
        <w:trPr>
          <w:cantSplit/>
          <w:trHeight w:val="275"/>
        </w:trPr>
        <w:tc>
          <w:tcPr>
            <w:tcW w:w="1805" w:type="pct"/>
            <w:gridSpan w:val="2"/>
          </w:tcPr>
          <w:p w14:paraId="461E203D" w14:textId="77777777" w:rsidR="00A0413F" w:rsidRPr="007F7A57" w:rsidRDefault="00A0413F" w:rsidP="00C55EAE">
            <w:pPr>
              <w:ind w:right="57"/>
              <w:jc w:val="left"/>
              <w:rPr>
                <w:rFonts w:ascii="Arial Narrow" w:hAnsi="Arial Narrow" w:cs="Arial"/>
                <w:i/>
                <w:sz w:val="18"/>
                <w:szCs w:val="18"/>
              </w:rPr>
            </w:pPr>
            <w:r w:rsidRPr="007F7A57">
              <w:rPr>
                <w:rFonts w:ascii="Arial Narrow" w:hAnsi="Arial Narrow" w:cs="Arial"/>
                <w:i/>
                <w:sz w:val="18"/>
                <w:szCs w:val="18"/>
              </w:rPr>
              <w:t>ibrutinib 280 mg tablet, 30</w:t>
            </w:r>
          </w:p>
        </w:tc>
        <w:tc>
          <w:tcPr>
            <w:tcW w:w="716" w:type="pct"/>
          </w:tcPr>
          <w:p w14:paraId="0CC7996F" w14:textId="77777777" w:rsidR="00A0413F" w:rsidRPr="007F7A57" w:rsidRDefault="00A0413F" w:rsidP="00C55EAE">
            <w:pPr>
              <w:jc w:val="center"/>
              <w:rPr>
                <w:rFonts w:ascii="Arial Narrow" w:hAnsi="Arial Narrow" w:cs="Arial"/>
                <w:i/>
                <w:sz w:val="18"/>
                <w:szCs w:val="18"/>
              </w:rPr>
            </w:pPr>
            <w:r w:rsidRPr="007F7A57">
              <w:rPr>
                <w:rFonts w:ascii="Arial Narrow" w:hAnsi="Arial Narrow" w:cs="Arial"/>
                <w:i/>
                <w:sz w:val="18"/>
                <w:szCs w:val="18"/>
              </w:rPr>
              <w:t>NEW</w:t>
            </w:r>
          </w:p>
        </w:tc>
        <w:tc>
          <w:tcPr>
            <w:tcW w:w="538" w:type="pct"/>
          </w:tcPr>
          <w:p w14:paraId="6055DF8F" w14:textId="77777777" w:rsidR="00A0413F" w:rsidRPr="007F7A57" w:rsidRDefault="00A0413F" w:rsidP="00C55EAE">
            <w:pPr>
              <w:jc w:val="center"/>
              <w:rPr>
                <w:rFonts w:ascii="Arial Narrow" w:hAnsi="Arial Narrow" w:cs="Arial"/>
                <w:i/>
                <w:sz w:val="18"/>
                <w:szCs w:val="18"/>
              </w:rPr>
            </w:pPr>
            <w:r w:rsidRPr="007F7A57">
              <w:rPr>
                <w:rFonts w:ascii="Arial Narrow" w:hAnsi="Arial Narrow" w:cs="Arial"/>
                <w:i/>
                <w:sz w:val="18"/>
                <w:szCs w:val="18"/>
              </w:rPr>
              <w:t>1</w:t>
            </w:r>
          </w:p>
        </w:tc>
        <w:tc>
          <w:tcPr>
            <w:tcW w:w="485" w:type="pct"/>
          </w:tcPr>
          <w:p w14:paraId="596E5F8B" w14:textId="77777777" w:rsidR="00A0413F" w:rsidRPr="007F7A57" w:rsidRDefault="00A0413F" w:rsidP="00C55EAE">
            <w:pPr>
              <w:ind w:left="-13" w:right="51" w:hanging="51"/>
              <w:jc w:val="center"/>
              <w:rPr>
                <w:rFonts w:ascii="Arial Narrow" w:hAnsi="Arial Narrow" w:cs="Arial"/>
                <w:i/>
                <w:sz w:val="18"/>
                <w:szCs w:val="18"/>
              </w:rPr>
            </w:pPr>
            <w:r w:rsidRPr="007F7A57">
              <w:rPr>
                <w:rFonts w:ascii="Arial Narrow" w:hAnsi="Arial Narrow" w:cs="Arial"/>
                <w:i/>
                <w:sz w:val="18"/>
                <w:szCs w:val="18"/>
              </w:rPr>
              <w:t>30</w:t>
            </w:r>
          </w:p>
        </w:tc>
        <w:tc>
          <w:tcPr>
            <w:tcW w:w="408" w:type="pct"/>
          </w:tcPr>
          <w:p w14:paraId="7A54353A" w14:textId="77777777" w:rsidR="00A0413F" w:rsidRPr="007F7A57" w:rsidRDefault="00A0413F" w:rsidP="00C55EAE">
            <w:pPr>
              <w:jc w:val="center"/>
              <w:rPr>
                <w:rFonts w:ascii="Arial Narrow" w:hAnsi="Arial Narrow" w:cs="Arial"/>
                <w:i/>
                <w:sz w:val="18"/>
                <w:szCs w:val="18"/>
              </w:rPr>
            </w:pPr>
            <w:r w:rsidRPr="007F7A57">
              <w:rPr>
                <w:rFonts w:ascii="Arial Narrow" w:hAnsi="Arial Narrow" w:cs="Arial"/>
                <w:i/>
                <w:sz w:val="18"/>
                <w:szCs w:val="18"/>
              </w:rPr>
              <w:t>5</w:t>
            </w:r>
          </w:p>
        </w:tc>
        <w:tc>
          <w:tcPr>
            <w:tcW w:w="1048" w:type="pct"/>
          </w:tcPr>
          <w:p w14:paraId="0B8AFB31" w14:textId="77777777" w:rsidR="00A0413F" w:rsidRPr="007F7A57" w:rsidRDefault="00A0413F" w:rsidP="00C55EAE">
            <w:pPr>
              <w:ind w:left="-107"/>
              <w:jc w:val="center"/>
              <w:rPr>
                <w:rFonts w:ascii="Arial Narrow" w:hAnsi="Arial Narrow" w:cs="Arial"/>
                <w:i/>
                <w:sz w:val="18"/>
                <w:szCs w:val="18"/>
              </w:rPr>
            </w:pPr>
            <w:r w:rsidRPr="007F7A57">
              <w:rPr>
                <w:rFonts w:ascii="Arial Narrow" w:hAnsi="Arial Narrow" w:cs="Arial"/>
                <w:i/>
                <w:sz w:val="18"/>
                <w:szCs w:val="18"/>
              </w:rPr>
              <w:t>Imbruvica</w:t>
            </w:r>
          </w:p>
          <w:p w14:paraId="6DD349DC" w14:textId="77777777" w:rsidR="00A0413F" w:rsidRPr="007F7A57" w:rsidRDefault="00A0413F" w:rsidP="00C55EAE">
            <w:pPr>
              <w:ind w:left="-107"/>
              <w:jc w:val="center"/>
              <w:rPr>
                <w:rFonts w:ascii="Arial Narrow" w:hAnsi="Arial Narrow" w:cs="Arial"/>
                <w:i/>
                <w:sz w:val="18"/>
                <w:szCs w:val="18"/>
              </w:rPr>
            </w:pPr>
          </w:p>
        </w:tc>
      </w:tr>
      <w:tr w:rsidR="00A0413F" w:rsidRPr="007F7A57" w14:paraId="445B3424" w14:textId="77777777" w:rsidTr="00C55EAE">
        <w:trPr>
          <w:cantSplit/>
          <w:trHeight w:val="407"/>
        </w:trPr>
        <w:tc>
          <w:tcPr>
            <w:tcW w:w="1805" w:type="pct"/>
            <w:gridSpan w:val="2"/>
            <w:tcBorders>
              <w:bottom w:val="single" w:sz="4" w:space="0" w:color="auto"/>
            </w:tcBorders>
          </w:tcPr>
          <w:p w14:paraId="79E2C306" w14:textId="77777777" w:rsidR="00A0413F" w:rsidRPr="007F7A57" w:rsidRDefault="00A0413F" w:rsidP="00C55EAE">
            <w:pPr>
              <w:ind w:right="57"/>
              <w:jc w:val="left"/>
              <w:rPr>
                <w:rFonts w:ascii="Arial Narrow" w:hAnsi="Arial Narrow" w:cs="Arial"/>
                <w:i/>
                <w:sz w:val="18"/>
                <w:szCs w:val="18"/>
              </w:rPr>
            </w:pPr>
            <w:r w:rsidRPr="007F7A57">
              <w:rPr>
                <w:rFonts w:ascii="Arial Narrow" w:hAnsi="Arial Narrow" w:cs="Arial"/>
                <w:i/>
                <w:sz w:val="18"/>
                <w:szCs w:val="18"/>
              </w:rPr>
              <w:t>ibrutinib 420 mg tablet, 30</w:t>
            </w:r>
          </w:p>
        </w:tc>
        <w:tc>
          <w:tcPr>
            <w:tcW w:w="716" w:type="pct"/>
            <w:tcBorders>
              <w:bottom w:val="single" w:sz="4" w:space="0" w:color="auto"/>
            </w:tcBorders>
          </w:tcPr>
          <w:p w14:paraId="0B60C0E8" w14:textId="77777777" w:rsidR="00A0413F" w:rsidRPr="007F7A57" w:rsidRDefault="00A0413F" w:rsidP="00C55EAE">
            <w:pPr>
              <w:jc w:val="center"/>
              <w:rPr>
                <w:rFonts w:ascii="Arial Narrow" w:hAnsi="Arial Narrow" w:cs="Arial"/>
                <w:i/>
                <w:sz w:val="18"/>
                <w:szCs w:val="18"/>
              </w:rPr>
            </w:pPr>
            <w:r w:rsidRPr="007F7A57">
              <w:rPr>
                <w:rFonts w:ascii="Arial Narrow" w:hAnsi="Arial Narrow" w:cs="Arial"/>
                <w:i/>
                <w:sz w:val="18"/>
                <w:szCs w:val="18"/>
              </w:rPr>
              <w:t>NEW</w:t>
            </w:r>
          </w:p>
        </w:tc>
        <w:tc>
          <w:tcPr>
            <w:tcW w:w="538" w:type="pct"/>
            <w:tcBorders>
              <w:bottom w:val="single" w:sz="4" w:space="0" w:color="auto"/>
            </w:tcBorders>
          </w:tcPr>
          <w:p w14:paraId="19D54459" w14:textId="77777777" w:rsidR="00A0413F" w:rsidRPr="007F7A57" w:rsidRDefault="00A0413F" w:rsidP="00C55EAE">
            <w:pPr>
              <w:jc w:val="center"/>
              <w:rPr>
                <w:rFonts w:ascii="Arial Narrow" w:hAnsi="Arial Narrow" w:cs="Arial"/>
                <w:i/>
                <w:sz w:val="18"/>
                <w:szCs w:val="18"/>
              </w:rPr>
            </w:pPr>
            <w:r w:rsidRPr="007F7A57">
              <w:rPr>
                <w:rFonts w:ascii="Arial Narrow" w:hAnsi="Arial Narrow" w:cs="Arial"/>
                <w:i/>
                <w:sz w:val="18"/>
                <w:szCs w:val="18"/>
              </w:rPr>
              <w:t>1</w:t>
            </w:r>
          </w:p>
        </w:tc>
        <w:tc>
          <w:tcPr>
            <w:tcW w:w="485" w:type="pct"/>
            <w:tcBorders>
              <w:bottom w:val="single" w:sz="4" w:space="0" w:color="auto"/>
            </w:tcBorders>
          </w:tcPr>
          <w:p w14:paraId="25ABC96C" w14:textId="77777777" w:rsidR="00A0413F" w:rsidRPr="007F7A57" w:rsidRDefault="00A0413F" w:rsidP="00C55EAE">
            <w:pPr>
              <w:ind w:left="-108" w:hanging="34"/>
              <w:jc w:val="center"/>
              <w:rPr>
                <w:rFonts w:ascii="Arial Narrow" w:hAnsi="Arial Narrow" w:cs="Arial"/>
                <w:i/>
                <w:sz w:val="18"/>
                <w:szCs w:val="18"/>
              </w:rPr>
            </w:pPr>
            <w:r w:rsidRPr="007F7A57">
              <w:rPr>
                <w:rFonts w:ascii="Arial Narrow" w:hAnsi="Arial Narrow" w:cs="Arial"/>
                <w:i/>
                <w:sz w:val="18"/>
                <w:szCs w:val="18"/>
              </w:rPr>
              <w:t>30</w:t>
            </w:r>
          </w:p>
          <w:p w14:paraId="4A5B0BD3" w14:textId="77777777" w:rsidR="00A0413F" w:rsidRPr="007F7A57" w:rsidRDefault="00A0413F" w:rsidP="00C55EAE">
            <w:pPr>
              <w:ind w:left="-108"/>
              <w:jc w:val="center"/>
              <w:rPr>
                <w:rFonts w:ascii="Arial Narrow" w:hAnsi="Arial Narrow" w:cs="Arial"/>
                <w:i/>
                <w:sz w:val="18"/>
                <w:szCs w:val="18"/>
              </w:rPr>
            </w:pPr>
          </w:p>
        </w:tc>
        <w:tc>
          <w:tcPr>
            <w:tcW w:w="408" w:type="pct"/>
            <w:tcBorders>
              <w:bottom w:val="single" w:sz="4" w:space="0" w:color="auto"/>
            </w:tcBorders>
          </w:tcPr>
          <w:p w14:paraId="21E18475" w14:textId="77777777" w:rsidR="00A0413F" w:rsidRPr="007F7A57" w:rsidRDefault="00A0413F" w:rsidP="00C55EAE">
            <w:pPr>
              <w:jc w:val="center"/>
              <w:rPr>
                <w:rFonts w:ascii="Arial Narrow" w:hAnsi="Arial Narrow" w:cs="Arial"/>
                <w:i/>
                <w:sz w:val="18"/>
                <w:szCs w:val="18"/>
              </w:rPr>
            </w:pPr>
            <w:r w:rsidRPr="007F7A57">
              <w:rPr>
                <w:rFonts w:ascii="Arial Narrow" w:hAnsi="Arial Narrow" w:cs="Arial"/>
                <w:i/>
                <w:sz w:val="18"/>
                <w:szCs w:val="18"/>
              </w:rPr>
              <w:t>5</w:t>
            </w:r>
          </w:p>
        </w:tc>
        <w:tc>
          <w:tcPr>
            <w:tcW w:w="1048" w:type="pct"/>
            <w:tcBorders>
              <w:bottom w:val="single" w:sz="4" w:space="0" w:color="auto"/>
            </w:tcBorders>
          </w:tcPr>
          <w:p w14:paraId="63A33812" w14:textId="77777777" w:rsidR="00A0413F" w:rsidRPr="007F7A57" w:rsidRDefault="00A0413F" w:rsidP="00C55EAE">
            <w:pPr>
              <w:ind w:left="-107"/>
              <w:jc w:val="center"/>
              <w:rPr>
                <w:rFonts w:ascii="Arial Narrow" w:hAnsi="Arial Narrow" w:cs="Arial"/>
                <w:i/>
                <w:sz w:val="18"/>
                <w:szCs w:val="18"/>
              </w:rPr>
            </w:pPr>
            <w:r w:rsidRPr="007F7A57">
              <w:rPr>
                <w:rFonts w:ascii="Arial Narrow" w:hAnsi="Arial Narrow" w:cs="Arial"/>
                <w:i/>
                <w:sz w:val="18"/>
                <w:szCs w:val="18"/>
              </w:rPr>
              <w:t>Imbruvica</w:t>
            </w:r>
          </w:p>
          <w:p w14:paraId="07AAF3E4" w14:textId="77777777" w:rsidR="00A0413F" w:rsidRPr="007F7A57" w:rsidRDefault="00A0413F" w:rsidP="00C55EAE">
            <w:pPr>
              <w:ind w:left="-107"/>
              <w:jc w:val="center"/>
              <w:rPr>
                <w:rFonts w:ascii="Arial Narrow" w:hAnsi="Arial Narrow" w:cs="Arial"/>
                <w:i/>
                <w:sz w:val="18"/>
                <w:szCs w:val="18"/>
              </w:rPr>
            </w:pPr>
          </w:p>
        </w:tc>
      </w:tr>
      <w:tr w:rsidR="00A0413F" w:rsidRPr="007F7A57" w14:paraId="71975377" w14:textId="77777777" w:rsidTr="00C55EAE">
        <w:tblPrEx>
          <w:tblBorders>
            <w:top w:val="none" w:sz="0" w:space="0" w:color="auto"/>
            <w:left w:val="none" w:sz="0" w:space="0" w:color="auto"/>
            <w:bottom w:val="single" w:sz="6" w:space="0" w:color="CCCCCC"/>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vAlign w:val="center"/>
          </w:tcPr>
          <w:p w14:paraId="79EC1966" w14:textId="77777777" w:rsidR="00A0413F" w:rsidRPr="007F7A57" w:rsidRDefault="00A0413F" w:rsidP="00C55EAE">
            <w:pPr>
              <w:pStyle w:val="Caption"/>
              <w:spacing w:after="0"/>
              <w:rPr>
                <w:rFonts w:ascii="Arial Narrow" w:hAnsi="Arial Narrow" w:cs="Calibri"/>
                <w:b/>
                <w:bCs/>
                <w:i w:val="0"/>
                <w:szCs w:val="20"/>
              </w:rPr>
            </w:pPr>
          </w:p>
        </w:tc>
      </w:tr>
      <w:tr w:rsidR="00A0413F" w:rsidRPr="007F7A57" w14:paraId="5BE99862" w14:textId="77777777" w:rsidTr="00C55EAE">
        <w:tblPrEx>
          <w:tblBorders>
            <w:top w:val="none" w:sz="0" w:space="0" w:color="auto"/>
            <w:left w:val="none" w:sz="0" w:space="0" w:color="auto"/>
            <w:bottom w:val="single" w:sz="6" w:space="0" w:color="CCCCCC"/>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vAlign w:val="center"/>
          </w:tcPr>
          <w:p w14:paraId="5569EE58" w14:textId="77777777" w:rsidR="00A0413F" w:rsidRPr="007F7A57" w:rsidRDefault="00A0413F" w:rsidP="00C55EAE">
            <w:pPr>
              <w:pStyle w:val="Caption"/>
              <w:spacing w:after="0"/>
              <w:rPr>
                <w:rFonts w:ascii="Arial Narrow" w:hAnsi="Arial Narrow" w:cs="Calibri"/>
                <w:b/>
                <w:bCs/>
                <w:i w:val="0"/>
                <w:szCs w:val="20"/>
              </w:rPr>
            </w:pPr>
            <w:r w:rsidRPr="007F7A57">
              <w:rPr>
                <w:rFonts w:ascii="Arial Narrow" w:hAnsi="Arial Narrow" w:cs="Calibri"/>
                <w:b/>
                <w:bCs/>
                <w:i w:val="0"/>
                <w:szCs w:val="20"/>
              </w:rPr>
              <w:t xml:space="preserve">Restriction Summary 10654 / </w:t>
            </w:r>
            <w:proofErr w:type="spellStart"/>
            <w:r w:rsidRPr="007F7A57">
              <w:rPr>
                <w:rFonts w:ascii="Arial Narrow" w:hAnsi="Arial Narrow" w:cs="Calibri"/>
                <w:b/>
                <w:bCs/>
                <w:i w:val="0"/>
                <w:szCs w:val="20"/>
              </w:rPr>
              <w:t>ToC</w:t>
            </w:r>
            <w:proofErr w:type="spellEnd"/>
            <w:r w:rsidRPr="007F7A57">
              <w:rPr>
                <w:rFonts w:ascii="Arial Narrow" w:hAnsi="Arial Narrow" w:cs="Calibri"/>
                <w:b/>
                <w:bCs/>
                <w:i w:val="0"/>
                <w:szCs w:val="20"/>
              </w:rPr>
              <w:t>: 10647</w:t>
            </w:r>
          </w:p>
        </w:tc>
      </w:tr>
      <w:tr w:rsidR="00A0413F" w:rsidRPr="007F7A57" w14:paraId="52FA3526" w14:textId="77777777" w:rsidTr="00C55EAE">
        <w:tblPrEx>
          <w:tblBorders>
            <w:top w:val="none" w:sz="0" w:space="0" w:color="auto"/>
            <w:left w:val="none" w:sz="0" w:space="0" w:color="auto"/>
            <w:bottom w:val="single" w:sz="6" w:space="0" w:color="CCCCCC"/>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606" w:type="pct"/>
            <w:vMerge w:val="restart"/>
            <w:tcBorders>
              <w:top w:val="single" w:sz="4" w:space="0" w:color="auto"/>
              <w:left w:val="single" w:sz="4" w:space="0" w:color="auto"/>
              <w:right w:val="single" w:sz="4" w:space="0" w:color="auto"/>
            </w:tcBorders>
            <w:vAlign w:val="center"/>
          </w:tcPr>
          <w:p w14:paraId="2B87CF74" w14:textId="77777777" w:rsidR="00A0413F" w:rsidRPr="007F7A57" w:rsidRDefault="00A0413F" w:rsidP="00C55EAE">
            <w:pPr>
              <w:pStyle w:val="Caption"/>
              <w:spacing w:after="0"/>
              <w:jc w:val="center"/>
              <w:rPr>
                <w:rFonts w:ascii="Arial Narrow" w:hAnsi="Arial Narrow" w:cs="Calibri"/>
                <w:i w:val="0"/>
                <w:szCs w:val="20"/>
              </w:rPr>
            </w:pPr>
          </w:p>
        </w:tc>
        <w:tc>
          <w:tcPr>
            <w:tcW w:w="4394" w:type="pct"/>
            <w:gridSpan w:val="6"/>
            <w:tcBorders>
              <w:top w:val="single" w:sz="4" w:space="0" w:color="auto"/>
              <w:left w:val="single" w:sz="4" w:space="0" w:color="auto"/>
              <w:bottom w:val="single" w:sz="4" w:space="0" w:color="auto"/>
              <w:right w:val="single" w:sz="4" w:space="0" w:color="auto"/>
            </w:tcBorders>
          </w:tcPr>
          <w:p w14:paraId="142E658B" w14:textId="2948D355" w:rsidR="00A0413F" w:rsidRPr="007F7A57" w:rsidRDefault="00A0413F" w:rsidP="00C55EAE">
            <w:pPr>
              <w:rPr>
                <w:rFonts w:ascii="Arial Narrow" w:hAnsi="Arial Narrow" w:cs="Arial"/>
                <w:sz w:val="18"/>
                <w:szCs w:val="18"/>
              </w:rPr>
            </w:pPr>
            <w:r w:rsidRPr="007F7A57">
              <w:rPr>
                <w:rFonts w:ascii="Arial Narrow" w:hAnsi="Arial Narrow" w:cs="Arial"/>
                <w:b/>
                <w:sz w:val="18"/>
                <w:szCs w:val="18"/>
              </w:rPr>
              <w:t xml:space="preserve">Category / Program:   </w:t>
            </w:r>
            <w:r w:rsidRPr="007F7A57">
              <w:rPr>
                <w:rFonts w:ascii="Arial Narrow" w:hAnsi="Arial Narrow" w:cs="Arial"/>
                <w:sz w:val="18"/>
                <w:szCs w:val="18"/>
              </w:rPr>
              <w:t>GENERAL – General Schedule (Code GE)</w:t>
            </w:r>
            <w:r w:rsidR="006C14D0">
              <w:rPr>
                <w:rFonts w:ascii="Arial Narrow" w:hAnsi="Arial Narrow" w:cs="Arial"/>
                <w:sz w:val="18"/>
                <w:szCs w:val="18"/>
              </w:rPr>
              <w:t xml:space="preserve">  </w:t>
            </w:r>
            <w:r w:rsidRPr="007F7A57">
              <w:rPr>
                <w:rFonts w:ascii="Arial Narrow" w:hAnsi="Arial Narrow" w:cs="Arial"/>
                <w:sz w:val="18"/>
                <w:szCs w:val="18"/>
              </w:rPr>
              <w:t xml:space="preserve"> </w:t>
            </w:r>
          </w:p>
        </w:tc>
      </w:tr>
      <w:tr w:rsidR="00A0413F" w:rsidRPr="007F7A57" w14:paraId="6A99E61F" w14:textId="77777777" w:rsidTr="00C55EAE">
        <w:tblPrEx>
          <w:tblBorders>
            <w:top w:val="none" w:sz="0" w:space="0" w:color="auto"/>
            <w:left w:val="none" w:sz="0" w:space="0" w:color="auto"/>
            <w:bottom w:val="single" w:sz="6" w:space="0" w:color="CCCCCC"/>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606" w:type="pct"/>
            <w:vMerge/>
            <w:tcBorders>
              <w:left w:val="single" w:sz="4" w:space="0" w:color="auto"/>
              <w:right w:val="single" w:sz="4" w:space="0" w:color="auto"/>
            </w:tcBorders>
            <w:vAlign w:val="center"/>
          </w:tcPr>
          <w:p w14:paraId="63D5E0B9" w14:textId="77777777" w:rsidR="00A0413F" w:rsidRPr="007F7A57" w:rsidRDefault="00A0413F" w:rsidP="00C55EAE">
            <w:pPr>
              <w:pStyle w:val="Caption"/>
              <w:spacing w:after="0"/>
              <w:jc w:val="center"/>
              <w:rPr>
                <w:rFonts w:ascii="Arial Narrow" w:hAnsi="Arial Narrow" w:cs="Calibri"/>
                <w:i w:val="0"/>
                <w:szCs w:val="20"/>
              </w:rPr>
            </w:pPr>
          </w:p>
        </w:tc>
        <w:tc>
          <w:tcPr>
            <w:tcW w:w="4394" w:type="pct"/>
            <w:gridSpan w:val="6"/>
            <w:tcBorders>
              <w:top w:val="single" w:sz="4" w:space="0" w:color="auto"/>
              <w:left w:val="single" w:sz="4" w:space="0" w:color="auto"/>
              <w:bottom w:val="single" w:sz="4" w:space="0" w:color="auto"/>
              <w:right w:val="single" w:sz="4" w:space="0" w:color="auto"/>
            </w:tcBorders>
          </w:tcPr>
          <w:p w14:paraId="1F1B04F5" w14:textId="77777777" w:rsidR="00A0413F" w:rsidRPr="007F7A57" w:rsidRDefault="00A0413F" w:rsidP="00C55EAE">
            <w:pPr>
              <w:pStyle w:val="Caption"/>
              <w:spacing w:after="0"/>
              <w:rPr>
                <w:rFonts w:ascii="Arial Narrow" w:hAnsi="Arial Narrow" w:cs="Calibri"/>
                <w:b/>
                <w:bCs/>
                <w:i w:val="0"/>
                <w:szCs w:val="20"/>
              </w:rPr>
            </w:pPr>
            <w:r w:rsidRPr="007F7A57">
              <w:rPr>
                <w:rFonts w:ascii="Arial Narrow" w:hAnsi="Arial Narrow" w:cs="Arial"/>
                <w:b/>
                <w:i w:val="0"/>
              </w:rPr>
              <w:t xml:space="preserve">Prescriber type:   </w:t>
            </w:r>
            <w:r w:rsidRPr="00EA4DFA">
              <w:rPr>
                <w:rFonts w:ascii="Arial Narrow" w:hAnsi="Arial Narrow" w:cs="Arial"/>
                <w:i w:val="0"/>
              </w:rPr>
              <w:fldChar w:fldCharType="begin">
                <w:ffData>
                  <w:name w:val=""/>
                  <w:enabled/>
                  <w:calcOnExit w:val="0"/>
                  <w:checkBox>
                    <w:sizeAuto/>
                    <w:default w:val="1"/>
                  </w:checkBox>
                </w:ffData>
              </w:fldChar>
            </w:r>
            <w:r w:rsidRPr="007F7A57">
              <w:rPr>
                <w:rFonts w:ascii="Arial Narrow" w:hAnsi="Arial Narrow" w:cs="Arial"/>
                <w:i w:val="0"/>
              </w:rPr>
              <w:instrText xml:space="preserve"> FORMCHECKBOX </w:instrText>
            </w:r>
            <w:r w:rsidR="009F0DD2">
              <w:rPr>
                <w:rFonts w:ascii="Arial Narrow" w:hAnsi="Arial Narrow" w:cs="Arial"/>
                <w:i w:val="0"/>
              </w:rPr>
            </w:r>
            <w:r w:rsidR="009F0DD2">
              <w:rPr>
                <w:rFonts w:ascii="Arial Narrow" w:hAnsi="Arial Narrow" w:cs="Arial"/>
                <w:i w:val="0"/>
              </w:rPr>
              <w:fldChar w:fldCharType="separate"/>
            </w:r>
            <w:r w:rsidRPr="00EA4DFA">
              <w:rPr>
                <w:rFonts w:ascii="Arial Narrow" w:hAnsi="Arial Narrow" w:cs="Arial"/>
                <w:i w:val="0"/>
              </w:rPr>
              <w:fldChar w:fldCharType="end"/>
            </w:r>
            <w:r w:rsidRPr="007F7A57">
              <w:rPr>
                <w:rFonts w:ascii="Arial Narrow" w:hAnsi="Arial Narrow" w:cs="Arial"/>
                <w:i w:val="0"/>
              </w:rPr>
              <w:t xml:space="preserve">Medical Practitioners  </w:t>
            </w:r>
          </w:p>
        </w:tc>
      </w:tr>
      <w:tr w:rsidR="00A0413F" w:rsidRPr="007F7A57" w14:paraId="14C7A0B0" w14:textId="77777777" w:rsidTr="00C55EAE">
        <w:tblPrEx>
          <w:tblBorders>
            <w:top w:val="none" w:sz="0" w:space="0" w:color="auto"/>
            <w:left w:val="none" w:sz="0" w:space="0" w:color="auto"/>
            <w:bottom w:val="single" w:sz="6" w:space="0" w:color="CCCCCC"/>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606" w:type="pct"/>
            <w:vMerge/>
            <w:tcBorders>
              <w:left w:val="single" w:sz="4" w:space="0" w:color="auto"/>
              <w:bottom w:val="single" w:sz="4" w:space="0" w:color="auto"/>
              <w:right w:val="single" w:sz="4" w:space="0" w:color="auto"/>
            </w:tcBorders>
            <w:vAlign w:val="center"/>
          </w:tcPr>
          <w:p w14:paraId="2D1E192A" w14:textId="77777777" w:rsidR="00A0413F" w:rsidRPr="007F7A57" w:rsidRDefault="00A0413F" w:rsidP="00C55EAE">
            <w:pPr>
              <w:pStyle w:val="Caption"/>
              <w:spacing w:after="0"/>
              <w:jc w:val="center"/>
              <w:rPr>
                <w:rFonts w:ascii="Arial Narrow" w:hAnsi="Arial Narrow" w:cs="Calibri"/>
                <w:i w:val="0"/>
                <w:szCs w:val="20"/>
              </w:rPr>
            </w:pPr>
          </w:p>
        </w:tc>
        <w:tc>
          <w:tcPr>
            <w:tcW w:w="4394" w:type="pct"/>
            <w:gridSpan w:val="6"/>
            <w:tcBorders>
              <w:top w:val="single" w:sz="4" w:space="0" w:color="auto"/>
              <w:left w:val="single" w:sz="4" w:space="0" w:color="auto"/>
              <w:bottom w:val="single" w:sz="4" w:space="0" w:color="auto"/>
              <w:right w:val="single" w:sz="4" w:space="0" w:color="auto"/>
            </w:tcBorders>
          </w:tcPr>
          <w:p w14:paraId="76B83B4B" w14:textId="77777777" w:rsidR="00A0413F" w:rsidRPr="007F7A57" w:rsidRDefault="00A0413F" w:rsidP="00C55EAE">
            <w:pPr>
              <w:rPr>
                <w:rFonts w:ascii="Arial Narrow" w:hAnsi="Arial Narrow" w:cs="Arial"/>
                <w:b/>
                <w:sz w:val="18"/>
                <w:szCs w:val="18"/>
              </w:rPr>
            </w:pPr>
            <w:r w:rsidRPr="007F7A57">
              <w:rPr>
                <w:rFonts w:ascii="Arial Narrow" w:hAnsi="Arial Narrow" w:cs="Arial"/>
                <w:b/>
                <w:sz w:val="18"/>
                <w:szCs w:val="18"/>
              </w:rPr>
              <w:t xml:space="preserve">Restriction Type: </w:t>
            </w:r>
            <w:r w:rsidRPr="00EA4DFA">
              <w:rPr>
                <w:rFonts w:ascii="Arial Narrow" w:eastAsia="Calibri" w:hAnsi="Arial Narrow" w:cs="Arial"/>
                <w:sz w:val="18"/>
                <w:szCs w:val="18"/>
              </w:rPr>
              <w:fldChar w:fldCharType="begin">
                <w:ffData>
                  <w:name w:val="Check3"/>
                  <w:enabled/>
                  <w:calcOnExit w:val="0"/>
                  <w:checkBox>
                    <w:sizeAuto/>
                    <w:default w:val="1"/>
                  </w:checkBox>
                </w:ffData>
              </w:fldChar>
            </w:r>
            <w:bookmarkStart w:id="2" w:name="Check3"/>
            <w:r w:rsidRPr="007F7A57">
              <w:rPr>
                <w:rFonts w:ascii="Arial Narrow" w:eastAsia="Calibri" w:hAnsi="Arial Narrow" w:cs="Arial"/>
                <w:sz w:val="18"/>
                <w:szCs w:val="18"/>
              </w:rPr>
              <w:instrText xml:space="preserve"> FORMCHECKBOX </w:instrText>
            </w:r>
            <w:r w:rsidR="009F0DD2">
              <w:rPr>
                <w:rFonts w:ascii="Arial Narrow" w:eastAsia="Calibri" w:hAnsi="Arial Narrow" w:cs="Arial"/>
                <w:sz w:val="18"/>
                <w:szCs w:val="18"/>
              </w:rPr>
            </w:r>
            <w:r w:rsidR="009F0DD2">
              <w:rPr>
                <w:rFonts w:ascii="Arial Narrow" w:eastAsia="Calibri" w:hAnsi="Arial Narrow" w:cs="Arial"/>
                <w:sz w:val="18"/>
                <w:szCs w:val="18"/>
              </w:rPr>
              <w:fldChar w:fldCharType="separate"/>
            </w:r>
            <w:r w:rsidRPr="00EA4DFA">
              <w:rPr>
                <w:rFonts w:ascii="Arial Narrow" w:eastAsia="Calibri" w:hAnsi="Arial Narrow" w:cs="Arial"/>
                <w:sz w:val="18"/>
                <w:szCs w:val="18"/>
              </w:rPr>
              <w:fldChar w:fldCharType="end"/>
            </w:r>
            <w:bookmarkEnd w:id="2"/>
            <w:r w:rsidRPr="007F7A57">
              <w:rPr>
                <w:rFonts w:ascii="Arial Narrow" w:eastAsia="Calibri" w:hAnsi="Arial Narrow" w:cs="Arial"/>
                <w:sz w:val="18"/>
                <w:szCs w:val="18"/>
              </w:rPr>
              <w:t>Authority Required – immediate/real time assessment by Services Australia (telephone/online)</w:t>
            </w:r>
          </w:p>
        </w:tc>
      </w:tr>
      <w:tr w:rsidR="00A0413F" w:rsidRPr="007F7A57" w14:paraId="1A5615CC" w14:textId="77777777" w:rsidTr="00F776C1">
        <w:tblPrEx>
          <w:tblBorders>
            <w:bottom w:val="single" w:sz="6" w:space="0" w:color="CCCCCC"/>
          </w:tblBorders>
          <w:tblCellMar>
            <w:top w:w="15" w:type="dxa"/>
            <w:left w:w="15" w:type="dxa"/>
            <w:bottom w:w="15" w:type="dxa"/>
            <w:right w:w="15" w:type="dxa"/>
          </w:tblCellMar>
        </w:tblPrEx>
        <w:tc>
          <w:tcPr>
            <w:tcW w:w="606" w:type="pct"/>
            <w:tcBorders>
              <w:top w:val="single" w:sz="4" w:space="0" w:color="auto"/>
              <w:left w:val="single" w:sz="4" w:space="0" w:color="auto"/>
              <w:bottom w:val="single" w:sz="4" w:space="0" w:color="auto"/>
              <w:right w:val="single" w:sz="4" w:space="0" w:color="auto"/>
            </w:tcBorders>
            <w:vAlign w:val="center"/>
          </w:tcPr>
          <w:p w14:paraId="496C3DE7" w14:textId="77777777" w:rsidR="00A0413F" w:rsidRPr="007F7A57" w:rsidRDefault="00A0413F" w:rsidP="00C55EAE">
            <w:pPr>
              <w:pStyle w:val="Caption"/>
              <w:spacing w:after="0"/>
              <w:jc w:val="center"/>
              <w:rPr>
                <w:rFonts w:ascii="Arial Narrow" w:hAnsi="Arial Narrow" w:cs="Calibri"/>
                <w:i w:val="0"/>
                <w:szCs w:val="20"/>
              </w:rPr>
            </w:pPr>
          </w:p>
        </w:tc>
        <w:tc>
          <w:tcPr>
            <w:tcW w:w="4394" w:type="pct"/>
            <w:gridSpan w:val="6"/>
            <w:tcBorders>
              <w:top w:val="single" w:sz="4" w:space="0" w:color="auto"/>
              <w:left w:val="single" w:sz="4" w:space="0" w:color="auto"/>
              <w:bottom w:val="single" w:sz="4" w:space="0" w:color="auto"/>
              <w:right w:val="single" w:sz="4" w:space="0" w:color="auto"/>
            </w:tcBorders>
            <w:vAlign w:val="center"/>
            <w:hideMark/>
          </w:tcPr>
          <w:p w14:paraId="588FA913" w14:textId="77777777" w:rsidR="00A0413F" w:rsidRPr="007F7A57" w:rsidRDefault="00A0413F" w:rsidP="00C55EAE">
            <w:pPr>
              <w:pStyle w:val="Caption"/>
              <w:spacing w:after="0"/>
              <w:ind w:left="57" w:right="57"/>
              <w:rPr>
                <w:rFonts w:ascii="Arial Narrow" w:hAnsi="Arial Narrow" w:cs="Calibri"/>
                <w:i w:val="0"/>
                <w:szCs w:val="20"/>
              </w:rPr>
            </w:pPr>
            <w:r w:rsidRPr="007F7A57">
              <w:rPr>
                <w:rFonts w:ascii="Arial Narrow" w:hAnsi="Arial Narrow" w:cs="Calibri"/>
                <w:b/>
                <w:bCs/>
                <w:i w:val="0"/>
                <w:szCs w:val="20"/>
              </w:rPr>
              <w:t>Administrative Advice:</w:t>
            </w:r>
            <w:r w:rsidRPr="007F7A57">
              <w:rPr>
                <w:rFonts w:ascii="Arial Narrow" w:hAnsi="Arial Narrow" w:cs="Calibri"/>
                <w:i w:val="0"/>
                <w:szCs w:val="20"/>
              </w:rPr>
              <w:t xml:space="preserve"> No increase in the maximum quantity or number of units may be authorised.</w:t>
            </w:r>
          </w:p>
        </w:tc>
      </w:tr>
      <w:tr w:rsidR="00A0413F" w:rsidRPr="007F7A57" w14:paraId="4041FD1D" w14:textId="77777777" w:rsidTr="00F776C1">
        <w:tblPrEx>
          <w:tblBorders>
            <w:bottom w:val="single" w:sz="6" w:space="0" w:color="CCCCCC"/>
          </w:tblBorders>
          <w:tblCellMar>
            <w:top w:w="15" w:type="dxa"/>
            <w:left w:w="15" w:type="dxa"/>
            <w:bottom w:w="15" w:type="dxa"/>
            <w:right w:w="15" w:type="dxa"/>
          </w:tblCellMar>
        </w:tblPrEx>
        <w:tc>
          <w:tcPr>
            <w:tcW w:w="606" w:type="pct"/>
            <w:tcBorders>
              <w:top w:val="single" w:sz="4" w:space="0" w:color="auto"/>
              <w:left w:val="single" w:sz="4" w:space="0" w:color="auto"/>
              <w:bottom w:val="single" w:sz="4" w:space="0" w:color="auto"/>
              <w:right w:val="single" w:sz="4" w:space="0" w:color="auto"/>
            </w:tcBorders>
            <w:vAlign w:val="center"/>
          </w:tcPr>
          <w:p w14:paraId="738EE90E" w14:textId="77777777" w:rsidR="00A0413F" w:rsidRPr="007F7A57" w:rsidRDefault="00A0413F" w:rsidP="00C55EAE">
            <w:pPr>
              <w:pStyle w:val="Caption"/>
              <w:spacing w:after="0"/>
              <w:jc w:val="center"/>
              <w:rPr>
                <w:rFonts w:ascii="Arial Narrow" w:hAnsi="Arial Narrow" w:cs="Calibri"/>
                <w:i w:val="0"/>
                <w:szCs w:val="20"/>
              </w:rPr>
            </w:pPr>
          </w:p>
        </w:tc>
        <w:tc>
          <w:tcPr>
            <w:tcW w:w="4394" w:type="pct"/>
            <w:gridSpan w:val="6"/>
            <w:tcBorders>
              <w:top w:val="single" w:sz="4" w:space="0" w:color="auto"/>
              <w:left w:val="single" w:sz="4" w:space="0" w:color="auto"/>
              <w:bottom w:val="single" w:sz="4" w:space="0" w:color="auto"/>
              <w:right w:val="single" w:sz="4" w:space="0" w:color="auto"/>
            </w:tcBorders>
            <w:vAlign w:val="center"/>
            <w:hideMark/>
          </w:tcPr>
          <w:p w14:paraId="4C8FB5E5" w14:textId="77777777" w:rsidR="00A0413F" w:rsidRPr="007F7A57" w:rsidRDefault="00A0413F" w:rsidP="00C55EAE">
            <w:pPr>
              <w:pStyle w:val="Caption"/>
              <w:spacing w:after="0"/>
              <w:ind w:left="57" w:right="57"/>
              <w:rPr>
                <w:rFonts w:ascii="Arial Narrow" w:hAnsi="Arial Narrow" w:cs="Calibri"/>
                <w:i w:val="0"/>
                <w:szCs w:val="20"/>
              </w:rPr>
            </w:pPr>
            <w:r w:rsidRPr="007F7A57">
              <w:rPr>
                <w:rFonts w:ascii="Arial Narrow" w:hAnsi="Arial Narrow" w:cs="Calibri"/>
                <w:b/>
                <w:bCs/>
                <w:i w:val="0"/>
                <w:szCs w:val="20"/>
              </w:rPr>
              <w:t>Administrative Advice:</w:t>
            </w:r>
            <w:r w:rsidRPr="007F7A57">
              <w:rPr>
                <w:rFonts w:ascii="Arial Narrow" w:hAnsi="Arial Narrow" w:cs="Calibri"/>
                <w:i w:val="0"/>
                <w:szCs w:val="20"/>
              </w:rPr>
              <w:t xml:space="preserve"> No increase in the maximum number of repeats may be authorised.</w:t>
            </w:r>
          </w:p>
        </w:tc>
      </w:tr>
      <w:tr w:rsidR="00A0413F" w:rsidRPr="007F7A57" w14:paraId="726C85FC" w14:textId="77777777" w:rsidTr="00F776C1">
        <w:tblPrEx>
          <w:tblBorders>
            <w:bottom w:val="single" w:sz="6" w:space="0" w:color="CCCCCC"/>
          </w:tblBorders>
          <w:tblCellMar>
            <w:top w:w="15" w:type="dxa"/>
            <w:left w:w="15" w:type="dxa"/>
            <w:bottom w:w="15" w:type="dxa"/>
            <w:right w:w="15" w:type="dxa"/>
          </w:tblCellMar>
        </w:tblPrEx>
        <w:tc>
          <w:tcPr>
            <w:tcW w:w="606" w:type="pct"/>
            <w:tcBorders>
              <w:top w:val="single" w:sz="4" w:space="0" w:color="auto"/>
              <w:left w:val="single" w:sz="4" w:space="0" w:color="auto"/>
              <w:bottom w:val="single" w:sz="4" w:space="0" w:color="auto"/>
              <w:right w:val="single" w:sz="4" w:space="0" w:color="auto"/>
            </w:tcBorders>
            <w:vAlign w:val="center"/>
          </w:tcPr>
          <w:p w14:paraId="3E982318" w14:textId="77777777" w:rsidR="00A0413F" w:rsidRPr="007F7A57" w:rsidRDefault="00A0413F" w:rsidP="00C55EAE">
            <w:pPr>
              <w:pStyle w:val="Caption"/>
              <w:spacing w:after="0"/>
              <w:jc w:val="center"/>
              <w:rPr>
                <w:rFonts w:ascii="Arial Narrow" w:hAnsi="Arial Narrow" w:cs="Calibri"/>
                <w:i w:val="0"/>
                <w:szCs w:val="20"/>
              </w:rPr>
            </w:pPr>
          </w:p>
        </w:tc>
        <w:tc>
          <w:tcPr>
            <w:tcW w:w="4394" w:type="pct"/>
            <w:gridSpan w:val="6"/>
            <w:tcBorders>
              <w:top w:val="single" w:sz="4" w:space="0" w:color="auto"/>
              <w:left w:val="single" w:sz="4" w:space="0" w:color="auto"/>
              <w:bottom w:val="single" w:sz="4" w:space="0" w:color="auto"/>
              <w:right w:val="single" w:sz="4" w:space="0" w:color="auto"/>
            </w:tcBorders>
            <w:vAlign w:val="center"/>
            <w:hideMark/>
          </w:tcPr>
          <w:p w14:paraId="6D871639" w14:textId="77777777" w:rsidR="00A0413F" w:rsidRPr="007F7A57" w:rsidRDefault="00A0413F" w:rsidP="00C55EAE">
            <w:pPr>
              <w:pStyle w:val="Caption"/>
              <w:spacing w:after="0"/>
              <w:ind w:left="57" w:right="57"/>
              <w:rPr>
                <w:rFonts w:ascii="Arial Narrow" w:hAnsi="Arial Narrow" w:cs="Calibri"/>
                <w:i w:val="0"/>
                <w:szCs w:val="20"/>
              </w:rPr>
            </w:pPr>
            <w:r w:rsidRPr="007F7A57">
              <w:rPr>
                <w:rFonts w:ascii="Arial Narrow" w:hAnsi="Arial Narrow" w:cs="Calibri"/>
                <w:b/>
                <w:bCs/>
                <w:i w:val="0"/>
                <w:szCs w:val="20"/>
              </w:rPr>
              <w:t>Administrative Advice:</w:t>
            </w:r>
            <w:r w:rsidRPr="007F7A57">
              <w:rPr>
                <w:rFonts w:ascii="Arial Narrow" w:hAnsi="Arial Narrow" w:cs="Calibri"/>
                <w:i w:val="0"/>
                <w:szCs w:val="20"/>
              </w:rPr>
              <w:t xml:space="preserve"> Special Pricing Arrangements apply.</w:t>
            </w:r>
          </w:p>
        </w:tc>
      </w:tr>
      <w:tr w:rsidR="00A0413F" w:rsidRPr="007F7A57" w14:paraId="0B6B6E6D" w14:textId="77777777" w:rsidTr="00C55EAE">
        <w:tblPrEx>
          <w:tblBorders>
            <w:top w:val="none" w:sz="0" w:space="0" w:color="auto"/>
            <w:left w:val="none" w:sz="0" w:space="0" w:color="auto"/>
            <w:bottom w:val="single" w:sz="6" w:space="0" w:color="CCCCCC"/>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606" w:type="pct"/>
            <w:tcBorders>
              <w:top w:val="single" w:sz="4" w:space="0" w:color="auto"/>
              <w:left w:val="single" w:sz="4" w:space="0" w:color="auto"/>
              <w:bottom w:val="single" w:sz="4" w:space="0" w:color="auto"/>
              <w:right w:val="single" w:sz="4" w:space="0" w:color="auto"/>
            </w:tcBorders>
            <w:vAlign w:val="center"/>
          </w:tcPr>
          <w:p w14:paraId="485D095C" w14:textId="77777777" w:rsidR="00A0413F" w:rsidRPr="007F7A57" w:rsidRDefault="00A0413F" w:rsidP="00C55EAE">
            <w:pPr>
              <w:pStyle w:val="Caption"/>
              <w:spacing w:after="0"/>
              <w:jc w:val="center"/>
              <w:rPr>
                <w:rFonts w:ascii="Arial Narrow" w:hAnsi="Arial Narrow" w:cs="Calibri"/>
                <w:i w:val="0"/>
                <w:szCs w:val="20"/>
              </w:rPr>
            </w:pPr>
          </w:p>
        </w:tc>
        <w:tc>
          <w:tcPr>
            <w:tcW w:w="4394" w:type="pct"/>
            <w:gridSpan w:val="6"/>
            <w:tcBorders>
              <w:top w:val="single" w:sz="4" w:space="0" w:color="auto"/>
              <w:left w:val="single" w:sz="4" w:space="0" w:color="auto"/>
              <w:bottom w:val="single" w:sz="4" w:space="0" w:color="auto"/>
              <w:right w:val="single" w:sz="4" w:space="0" w:color="auto"/>
            </w:tcBorders>
            <w:vAlign w:val="center"/>
          </w:tcPr>
          <w:p w14:paraId="343CEF28" w14:textId="77777777" w:rsidR="00A0413F" w:rsidRPr="007F7A57" w:rsidRDefault="00A0413F" w:rsidP="00C55EAE">
            <w:pPr>
              <w:pStyle w:val="Caption"/>
              <w:spacing w:after="0"/>
              <w:ind w:left="57" w:right="57"/>
              <w:rPr>
                <w:rFonts w:ascii="Arial Narrow" w:hAnsi="Arial Narrow" w:cs="Calibri"/>
                <w:b/>
                <w:bCs/>
                <w:i w:val="0"/>
                <w:szCs w:val="20"/>
              </w:rPr>
            </w:pPr>
            <w:r w:rsidRPr="007F7A57">
              <w:rPr>
                <w:rFonts w:ascii="Arial Narrow" w:hAnsi="Arial Narrow" w:cs="Calibri"/>
                <w:b/>
                <w:bCs/>
                <w:i w:val="0"/>
                <w:szCs w:val="20"/>
              </w:rPr>
              <w:t>Administrative Advice:</w:t>
            </w:r>
          </w:p>
          <w:p w14:paraId="20AF981E" w14:textId="77777777" w:rsidR="00A0413F" w:rsidRPr="003578DE" w:rsidRDefault="00A0413F" w:rsidP="00C55EAE">
            <w:pPr>
              <w:pStyle w:val="Caption"/>
              <w:spacing w:after="0"/>
              <w:ind w:left="57" w:right="57"/>
              <w:rPr>
                <w:rFonts w:ascii="Arial Narrow" w:hAnsi="Arial Narrow" w:cs="Calibri"/>
                <w:b/>
                <w:bCs/>
                <w:i w:val="0"/>
                <w:szCs w:val="20"/>
              </w:rPr>
            </w:pPr>
            <w:r w:rsidRPr="003578DE">
              <w:rPr>
                <w:rFonts w:ascii="Arial Narrow" w:hAnsi="Arial Narrow" w:cs="Calibri"/>
                <w:bCs/>
                <w:i w:val="0"/>
                <w:szCs w:val="20"/>
              </w:rPr>
              <w:t>Applications for authorisation under this restriction may be made in real time using the Online PBS Authorities system (see www.servicesaustralia.gov.au/HPOS) or by telephone by contacting Services Australia on 1800 888 333.</w:t>
            </w:r>
          </w:p>
        </w:tc>
      </w:tr>
      <w:tr w:rsidR="00A0413F" w:rsidRPr="007F7A57" w14:paraId="599A3A6C" w14:textId="77777777" w:rsidTr="00F776C1">
        <w:tblPrEx>
          <w:tblCellMar>
            <w:top w:w="15" w:type="dxa"/>
            <w:left w:w="15" w:type="dxa"/>
            <w:bottom w:w="15" w:type="dxa"/>
            <w:right w:w="15" w:type="dxa"/>
          </w:tblCellMar>
        </w:tblPrEx>
        <w:tc>
          <w:tcPr>
            <w:tcW w:w="606" w:type="pct"/>
            <w:vAlign w:val="center"/>
          </w:tcPr>
          <w:p w14:paraId="3377EF90" w14:textId="77777777" w:rsidR="00A0413F" w:rsidRPr="007F7A57" w:rsidRDefault="00A0413F" w:rsidP="00C55EAE">
            <w:pPr>
              <w:pStyle w:val="Caption"/>
              <w:spacing w:after="0"/>
              <w:jc w:val="center"/>
              <w:rPr>
                <w:rFonts w:ascii="Arial Narrow" w:hAnsi="Arial Narrow" w:cs="Calibri"/>
                <w:i w:val="0"/>
                <w:szCs w:val="20"/>
              </w:rPr>
            </w:pPr>
          </w:p>
        </w:tc>
        <w:tc>
          <w:tcPr>
            <w:tcW w:w="4394" w:type="pct"/>
            <w:gridSpan w:val="6"/>
            <w:vAlign w:val="center"/>
            <w:hideMark/>
          </w:tcPr>
          <w:p w14:paraId="1B2E4859" w14:textId="77777777" w:rsidR="00A0413F" w:rsidRPr="007F7A57" w:rsidRDefault="00A0413F" w:rsidP="00C55EAE">
            <w:pPr>
              <w:pStyle w:val="Caption"/>
              <w:spacing w:after="0"/>
              <w:ind w:left="57" w:right="57"/>
              <w:rPr>
                <w:rFonts w:ascii="Arial Narrow" w:hAnsi="Arial Narrow" w:cs="Calibri"/>
                <w:i w:val="0"/>
                <w:szCs w:val="20"/>
              </w:rPr>
            </w:pPr>
            <w:r w:rsidRPr="007F7A57">
              <w:rPr>
                <w:rFonts w:ascii="Arial Narrow" w:hAnsi="Arial Narrow" w:cs="Calibri"/>
                <w:b/>
                <w:bCs/>
                <w:i w:val="0"/>
                <w:szCs w:val="20"/>
              </w:rPr>
              <w:t>Indication:</w:t>
            </w:r>
            <w:r w:rsidRPr="007F7A57">
              <w:rPr>
                <w:rFonts w:ascii="Arial Narrow" w:hAnsi="Arial Narrow" w:cs="Calibri"/>
                <w:i w:val="0"/>
                <w:szCs w:val="20"/>
              </w:rPr>
              <w:t xml:space="preserve"> Chronic lymphocytic leukaemia (CLL) or small lymphocytic lymphoma (SLL)</w:t>
            </w:r>
          </w:p>
        </w:tc>
      </w:tr>
      <w:tr w:rsidR="00A0413F" w:rsidRPr="007F7A57" w14:paraId="49FEF3F6" w14:textId="77777777" w:rsidTr="00F776C1">
        <w:tblPrEx>
          <w:tblCellMar>
            <w:top w:w="15" w:type="dxa"/>
            <w:left w:w="15" w:type="dxa"/>
            <w:bottom w:w="15" w:type="dxa"/>
            <w:right w:w="15" w:type="dxa"/>
          </w:tblCellMar>
        </w:tblPrEx>
        <w:tc>
          <w:tcPr>
            <w:tcW w:w="606" w:type="pct"/>
            <w:vAlign w:val="center"/>
          </w:tcPr>
          <w:p w14:paraId="0CC03501" w14:textId="77777777" w:rsidR="00A0413F" w:rsidRPr="007F7A57" w:rsidRDefault="00A0413F" w:rsidP="00C55EAE">
            <w:pPr>
              <w:pStyle w:val="Caption"/>
              <w:spacing w:after="0"/>
              <w:jc w:val="center"/>
              <w:rPr>
                <w:rFonts w:ascii="Arial Narrow" w:hAnsi="Arial Narrow" w:cs="Calibri"/>
                <w:i w:val="0"/>
                <w:szCs w:val="20"/>
              </w:rPr>
            </w:pPr>
          </w:p>
        </w:tc>
        <w:tc>
          <w:tcPr>
            <w:tcW w:w="4394" w:type="pct"/>
            <w:gridSpan w:val="6"/>
            <w:vAlign w:val="center"/>
            <w:hideMark/>
          </w:tcPr>
          <w:p w14:paraId="44BE0CD4" w14:textId="77777777" w:rsidR="00A0413F" w:rsidRPr="007F7A57" w:rsidRDefault="00A0413F" w:rsidP="00C55EAE">
            <w:pPr>
              <w:pStyle w:val="Caption"/>
              <w:spacing w:after="0"/>
              <w:ind w:left="57" w:right="57"/>
              <w:rPr>
                <w:rFonts w:ascii="Arial Narrow" w:hAnsi="Arial Narrow" w:cs="Calibri"/>
                <w:i w:val="0"/>
                <w:szCs w:val="20"/>
              </w:rPr>
            </w:pPr>
            <w:r w:rsidRPr="007F7A57">
              <w:rPr>
                <w:rFonts w:ascii="Arial Narrow" w:hAnsi="Arial Narrow" w:cs="Calibri"/>
                <w:b/>
                <w:bCs/>
                <w:i w:val="0"/>
                <w:szCs w:val="20"/>
              </w:rPr>
              <w:t xml:space="preserve">Treatment Phase: </w:t>
            </w:r>
            <w:r w:rsidRPr="007F7A57">
              <w:rPr>
                <w:rFonts w:ascii="Arial Narrow" w:hAnsi="Arial Narrow" w:cs="Calibri"/>
                <w:i w:val="0"/>
                <w:szCs w:val="20"/>
              </w:rPr>
              <w:t>Initial treatment</w:t>
            </w:r>
          </w:p>
        </w:tc>
      </w:tr>
      <w:tr w:rsidR="00A0413F" w:rsidRPr="007F7A57" w14:paraId="53376739" w14:textId="77777777" w:rsidTr="00F776C1">
        <w:tblPrEx>
          <w:tblCellMar>
            <w:top w:w="15" w:type="dxa"/>
            <w:left w:w="15" w:type="dxa"/>
            <w:bottom w:w="15" w:type="dxa"/>
            <w:right w:w="15" w:type="dxa"/>
          </w:tblCellMar>
        </w:tblPrEx>
        <w:tc>
          <w:tcPr>
            <w:tcW w:w="606" w:type="pct"/>
            <w:vAlign w:val="center"/>
          </w:tcPr>
          <w:p w14:paraId="54E20121" w14:textId="77777777" w:rsidR="00A0413F" w:rsidRPr="007F7A57" w:rsidRDefault="00A0413F" w:rsidP="00C55EAE">
            <w:pPr>
              <w:pStyle w:val="Caption"/>
              <w:spacing w:after="0"/>
              <w:jc w:val="center"/>
              <w:rPr>
                <w:rFonts w:ascii="Arial Narrow" w:hAnsi="Arial Narrow" w:cs="Calibri"/>
                <w:i w:val="0"/>
                <w:szCs w:val="20"/>
              </w:rPr>
            </w:pPr>
          </w:p>
        </w:tc>
        <w:tc>
          <w:tcPr>
            <w:tcW w:w="4394" w:type="pct"/>
            <w:gridSpan w:val="6"/>
            <w:vAlign w:val="center"/>
            <w:hideMark/>
          </w:tcPr>
          <w:p w14:paraId="7D5223E1" w14:textId="77777777" w:rsidR="00A0413F" w:rsidRPr="007F7A57" w:rsidRDefault="00A0413F" w:rsidP="00C55EAE">
            <w:pPr>
              <w:pStyle w:val="Caption"/>
              <w:spacing w:after="0"/>
              <w:ind w:left="57" w:right="57"/>
              <w:rPr>
                <w:rFonts w:ascii="Arial Narrow" w:hAnsi="Arial Narrow" w:cs="Calibri"/>
                <w:i w:val="0"/>
                <w:szCs w:val="20"/>
              </w:rPr>
            </w:pPr>
            <w:r w:rsidRPr="007F7A57">
              <w:rPr>
                <w:rFonts w:ascii="Arial Narrow" w:hAnsi="Arial Narrow" w:cs="Calibri"/>
                <w:b/>
                <w:bCs/>
                <w:i w:val="0"/>
                <w:szCs w:val="20"/>
              </w:rPr>
              <w:t>Clinical criteria:</w:t>
            </w:r>
          </w:p>
        </w:tc>
      </w:tr>
      <w:tr w:rsidR="00A0413F" w:rsidRPr="007F7A57" w14:paraId="2DDD696C" w14:textId="77777777" w:rsidTr="00F776C1">
        <w:tblPrEx>
          <w:tblCellMar>
            <w:top w:w="15" w:type="dxa"/>
            <w:left w:w="15" w:type="dxa"/>
            <w:bottom w:w="15" w:type="dxa"/>
            <w:right w:w="15" w:type="dxa"/>
          </w:tblCellMar>
        </w:tblPrEx>
        <w:tc>
          <w:tcPr>
            <w:tcW w:w="606" w:type="pct"/>
            <w:vAlign w:val="center"/>
          </w:tcPr>
          <w:p w14:paraId="0F7FD28C" w14:textId="77777777" w:rsidR="00A0413F" w:rsidRPr="007F7A57" w:rsidRDefault="00A0413F" w:rsidP="00C55EAE">
            <w:pPr>
              <w:pStyle w:val="Caption"/>
              <w:spacing w:after="0"/>
              <w:jc w:val="center"/>
              <w:rPr>
                <w:rFonts w:ascii="Arial Narrow" w:hAnsi="Arial Narrow" w:cs="Calibri"/>
                <w:i w:val="0"/>
                <w:szCs w:val="20"/>
              </w:rPr>
            </w:pPr>
          </w:p>
        </w:tc>
        <w:tc>
          <w:tcPr>
            <w:tcW w:w="4394" w:type="pct"/>
            <w:gridSpan w:val="6"/>
            <w:vAlign w:val="center"/>
            <w:hideMark/>
          </w:tcPr>
          <w:p w14:paraId="35BCFA5C" w14:textId="77777777" w:rsidR="00A0413F" w:rsidRPr="007F7A57" w:rsidRDefault="00A0413F" w:rsidP="00C55EAE">
            <w:pPr>
              <w:pStyle w:val="Caption"/>
              <w:spacing w:after="0"/>
              <w:ind w:left="57" w:right="57"/>
              <w:rPr>
                <w:rFonts w:ascii="Arial Narrow" w:hAnsi="Arial Narrow" w:cs="Calibri"/>
                <w:i w:val="0"/>
                <w:szCs w:val="20"/>
              </w:rPr>
            </w:pPr>
            <w:r w:rsidRPr="007F7A57">
              <w:rPr>
                <w:rFonts w:ascii="Arial Narrow" w:hAnsi="Arial Narrow" w:cs="Calibri"/>
                <w:i w:val="0"/>
                <w:szCs w:val="20"/>
              </w:rPr>
              <w:t>The treatment must be the sole PBS-subsidised therapy for this condition</w:t>
            </w:r>
          </w:p>
        </w:tc>
      </w:tr>
      <w:tr w:rsidR="00A0413F" w:rsidRPr="007F7A57" w14:paraId="003C5DE0" w14:textId="77777777" w:rsidTr="00F776C1">
        <w:tblPrEx>
          <w:tblCellMar>
            <w:top w:w="15" w:type="dxa"/>
            <w:left w:w="15" w:type="dxa"/>
            <w:bottom w:w="15" w:type="dxa"/>
            <w:right w:w="15" w:type="dxa"/>
          </w:tblCellMar>
        </w:tblPrEx>
        <w:tc>
          <w:tcPr>
            <w:tcW w:w="606" w:type="pct"/>
            <w:vAlign w:val="center"/>
          </w:tcPr>
          <w:p w14:paraId="22223173" w14:textId="77777777" w:rsidR="00A0413F" w:rsidRPr="007F7A57" w:rsidRDefault="00A0413F" w:rsidP="00C55EAE">
            <w:pPr>
              <w:pStyle w:val="Caption"/>
              <w:spacing w:after="0"/>
              <w:jc w:val="center"/>
              <w:rPr>
                <w:rFonts w:ascii="Arial Narrow" w:hAnsi="Arial Narrow" w:cs="Calibri"/>
                <w:i w:val="0"/>
                <w:szCs w:val="20"/>
              </w:rPr>
            </w:pPr>
          </w:p>
        </w:tc>
        <w:tc>
          <w:tcPr>
            <w:tcW w:w="4394" w:type="pct"/>
            <w:gridSpan w:val="6"/>
            <w:vAlign w:val="center"/>
            <w:hideMark/>
          </w:tcPr>
          <w:p w14:paraId="14CFBAC2" w14:textId="77777777" w:rsidR="00A0413F" w:rsidRPr="007F7A57" w:rsidRDefault="00A0413F" w:rsidP="00C55EAE">
            <w:pPr>
              <w:pStyle w:val="Caption"/>
              <w:spacing w:after="0"/>
              <w:ind w:left="57" w:right="57"/>
              <w:rPr>
                <w:rFonts w:ascii="Arial Narrow" w:hAnsi="Arial Narrow" w:cs="Calibri"/>
                <w:i w:val="0"/>
                <w:szCs w:val="20"/>
              </w:rPr>
            </w:pPr>
            <w:r w:rsidRPr="007F7A57">
              <w:rPr>
                <w:rFonts w:ascii="Arial Narrow" w:hAnsi="Arial Narrow" w:cs="Calibri"/>
                <w:b/>
                <w:bCs/>
                <w:i w:val="0"/>
                <w:szCs w:val="20"/>
              </w:rPr>
              <w:t>AND</w:t>
            </w:r>
          </w:p>
        </w:tc>
      </w:tr>
      <w:tr w:rsidR="00A0413F" w:rsidRPr="007F7A57" w14:paraId="6EBA61C5" w14:textId="77777777" w:rsidTr="00F776C1">
        <w:tblPrEx>
          <w:tblCellMar>
            <w:top w:w="15" w:type="dxa"/>
            <w:left w:w="15" w:type="dxa"/>
            <w:bottom w:w="15" w:type="dxa"/>
            <w:right w:w="15" w:type="dxa"/>
          </w:tblCellMar>
        </w:tblPrEx>
        <w:tc>
          <w:tcPr>
            <w:tcW w:w="606" w:type="pct"/>
            <w:vAlign w:val="center"/>
          </w:tcPr>
          <w:p w14:paraId="26EA1319" w14:textId="77777777" w:rsidR="00A0413F" w:rsidRPr="007F7A57" w:rsidRDefault="00A0413F" w:rsidP="00C55EAE">
            <w:pPr>
              <w:pStyle w:val="Caption"/>
              <w:spacing w:after="0"/>
              <w:jc w:val="center"/>
              <w:rPr>
                <w:rFonts w:ascii="Arial Narrow" w:hAnsi="Arial Narrow" w:cs="Calibri"/>
                <w:i w:val="0"/>
                <w:szCs w:val="20"/>
              </w:rPr>
            </w:pPr>
          </w:p>
        </w:tc>
        <w:tc>
          <w:tcPr>
            <w:tcW w:w="4394" w:type="pct"/>
            <w:gridSpan w:val="6"/>
            <w:vAlign w:val="center"/>
            <w:hideMark/>
          </w:tcPr>
          <w:p w14:paraId="7CEB6CD0" w14:textId="77777777" w:rsidR="00A0413F" w:rsidRPr="007F7A57" w:rsidRDefault="00A0413F" w:rsidP="00C55EAE">
            <w:pPr>
              <w:pStyle w:val="Caption"/>
              <w:spacing w:after="0"/>
              <w:ind w:left="57" w:right="57"/>
              <w:rPr>
                <w:rFonts w:ascii="Arial Narrow" w:hAnsi="Arial Narrow" w:cs="Calibri"/>
                <w:i w:val="0"/>
                <w:szCs w:val="20"/>
              </w:rPr>
            </w:pPr>
            <w:r w:rsidRPr="007F7A57">
              <w:rPr>
                <w:rFonts w:ascii="Arial Narrow" w:hAnsi="Arial Narrow" w:cs="Calibri"/>
                <w:b/>
                <w:bCs/>
                <w:i w:val="0"/>
                <w:szCs w:val="20"/>
              </w:rPr>
              <w:t>Clinical criteria:</w:t>
            </w:r>
          </w:p>
        </w:tc>
      </w:tr>
      <w:tr w:rsidR="00A0413F" w:rsidRPr="007F7A57" w14:paraId="3DDE9C0B" w14:textId="77777777" w:rsidTr="00F776C1">
        <w:tblPrEx>
          <w:tblCellMar>
            <w:top w:w="15" w:type="dxa"/>
            <w:left w:w="15" w:type="dxa"/>
            <w:bottom w:w="15" w:type="dxa"/>
            <w:right w:w="15" w:type="dxa"/>
          </w:tblCellMar>
        </w:tblPrEx>
        <w:tc>
          <w:tcPr>
            <w:tcW w:w="606" w:type="pct"/>
            <w:vAlign w:val="center"/>
          </w:tcPr>
          <w:p w14:paraId="7F45A64B" w14:textId="77777777" w:rsidR="00A0413F" w:rsidRPr="007F7A57" w:rsidRDefault="00A0413F" w:rsidP="00C55EAE">
            <w:pPr>
              <w:pStyle w:val="Caption"/>
              <w:spacing w:after="0"/>
              <w:jc w:val="center"/>
              <w:rPr>
                <w:rFonts w:ascii="Arial Narrow" w:hAnsi="Arial Narrow" w:cs="Calibri"/>
                <w:i w:val="0"/>
                <w:szCs w:val="20"/>
              </w:rPr>
            </w:pPr>
          </w:p>
        </w:tc>
        <w:tc>
          <w:tcPr>
            <w:tcW w:w="4394" w:type="pct"/>
            <w:gridSpan w:val="6"/>
            <w:vAlign w:val="center"/>
            <w:hideMark/>
          </w:tcPr>
          <w:p w14:paraId="2E098275" w14:textId="77777777" w:rsidR="00A0413F" w:rsidRPr="007F7A57" w:rsidRDefault="00A0413F" w:rsidP="00C55EAE">
            <w:pPr>
              <w:pStyle w:val="Caption"/>
              <w:spacing w:after="0"/>
              <w:ind w:left="57" w:right="57"/>
              <w:rPr>
                <w:rFonts w:ascii="Arial Narrow" w:hAnsi="Arial Narrow" w:cs="Calibri"/>
                <w:i w:val="0"/>
                <w:szCs w:val="20"/>
              </w:rPr>
            </w:pPr>
            <w:r w:rsidRPr="007F7A57">
              <w:rPr>
                <w:rFonts w:ascii="Arial Narrow" w:hAnsi="Arial Narrow" w:cs="Calibri"/>
                <w:i w:val="0"/>
                <w:szCs w:val="20"/>
              </w:rPr>
              <w:t>The condition must have relapsed or be refractory to at least one prior therapy</w:t>
            </w:r>
          </w:p>
        </w:tc>
      </w:tr>
      <w:tr w:rsidR="00A0413F" w:rsidRPr="007F7A57" w14:paraId="6501C882" w14:textId="77777777" w:rsidTr="00F776C1">
        <w:tblPrEx>
          <w:tblCellMar>
            <w:top w:w="15" w:type="dxa"/>
            <w:left w:w="15" w:type="dxa"/>
            <w:bottom w:w="15" w:type="dxa"/>
            <w:right w:w="15" w:type="dxa"/>
          </w:tblCellMar>
        </w:tblPrEx>
        <w:tc>
          <w:tcPr>
            <w:tcW w:w="606" w:type="pct"/>
            <w:vAlign w:val="center"/>
          </w:tcPr>
          <w:p w14:paraId="20152E29" w14:textId="77777777" w:rsidR="00A0413F" w:rsidRPr="007F7A57" w:rsidRDefault="00A0413F" w:rsidP="00C55EAE">
            <w:pPr>
              <w:pStyle w:val="Caption"/>
              <w:spacing w:after="0"/>
              <w:jc w:val="center"/>
              <w:rPr>
                <w:rFonts w:ascii="Arial Narrow" w:hAnsi="Arial Narrow" w:cs="Calibri"/>
                <w:i w:val="0"/>
                <w:szCs w:val="20"/>
              </w:rPr>
            </w:pPr>
          </w:p>
        </w:tc>
        <w:tc>
          <w:tcPr>
            <w:tcW w:w="4394" w:type="pct"/>
            <w:gridSpan w:val="6"/>
            <w:vAlign w:val="center"/>
            <w:hideMark/>
          </w:tcPr>
          <w:p w14:paraId="67989E67" w14:textId="77777777" w:rsidR="00A0413F" w:rsidRPr="007F7A57" w:rsidRDefault="00A0413F" w:rsidP="00C55EAE">
            <w:pPr>
              <w:pStyle w:val="Caption"/>
              <w:spacing w:after="0"/>
              <w:ind w:left="57" w:right="57"/>
              <w:rPr>
                <w:rFonts w:ascii="Arial Narrow" w:hAnsi="Arial Narrow" w:cs="Calibri"/>
                <w:i w:val="0"/>
                <w:szCs w:val="20"/>
              </w:rPr>
            </w:pPr>
            <w:r w:rsidRPr="007F7A57">
              <w:rPr>
                <w:rFonts w:ascii="Arial Narrow" w:hAnsi="Arial Narrow" w:cs="Calibri"/>
                <w:b/>
                <w:bCs/>
                <w:i w:val="0"/>
                <w:szCs w:val="20"/>
              </w:rPr>
              <w:t>AND</w:t>
            </w:r>
          </w:p>
        </w:tc>
      </w:tr>
      <w:tr w:rsidR="00A0413F" w:rsidRPr="007F7A57" w14:paraId="02FCCC3A" w14:textId="77777777" w:rsidTr="00F776C1">
        <w:tblPrEx>
          <w:tblCellMar>
            <w:top w:w="15" w:type="dxa"/>
            <w:left w:w="15" w:type="dxa"/>
            <w:bottom w:w="15" w:type="dxa"/>
            <w:right w:w="15" w:type="dxa"/>
          </w:tblCellMar>
        </w:tblPrEx>
        <w:tc>
          <w:tcPr>
            <w:tcW w:w="606" w:type="pct"/>
            <w:vAlign w:val="center"/>
          </w:tcPr>
          <w:p w14:paraId="1075FD12" w14:textId="77777777" w:rsidR="00A0413F" w:rsidRPr="007F7A57" w:rsidRDefault="00A0413F" w:rsidP="00C55EAE">
            <w:pPr>
              <w:pStyle w:val="Caption"/>
              <w:spacing w:after="0"/>
              <w:jc w:val="center"/>
              <w:rPr>
                <w:rFonts w:ascii="Arial Narrow" w:hAnsi="Arial Narrow" w:cs="Calibri"/>
                <w:i w:val="0"/>
                <w:szCs w:val="20"/>
              </w:rPr>
            </w:pPr>
          </w:p>
        </w:tc>
        <w:tc>
          <w:tcPr>
            <w:tcW w:w="4394" w:type="pct"/>
            <w:gridSpan w:val="6"/>
            <w:vAlign w:val="center"/>
            <w:hideMark/>
          </w:tcPr>
          <w:p w14:paraId="197A46DA" w14:textId="77777777" w:rsidR="00A0413F" w:rsidRPr="007F7A57" w:rsidRDefault="00A0413F" w:rsidP="00C55EAE">
            <w:pPr>
              <w:pStyle w:val="Caption"/>
              <w:spacing w:after="0"/>
              <w:ind w:left="57" w:right="57"/>
              <w:rPr>
                <w:rFonts w:ascii="Arial Narrow" w:hAnsi="Arial Narrow" w:cs="Calibri"/>
                <w:i w:val="0"/>
                <w:szCs w:val="20"/>
              </w:rPr>
            </w:pPr>
            <w:r w:rsidRPr="007F7A57">
              <w:rPr>
                <w:rFonts w:ascii="Arial Narrow" w:hAnsi="Arial Narrow" w:cs="Calibri"/>
                <w:b/>
                <w:bCs/>
                <w:i w:val="0"/>
                <w:szCs w:val="20"/>
              </w:rPr>
              <w:t>Clinical criteria:</w:t>
            </w:r>
          </w:p>
        </w:tc>
      </w:tr>
      <w:tr w:rsidR="00A0413F" w:rsidRPr="007F7A57" w14:paraId="12FDD0C0" w14:textId="77777777" w:rsidTr="00F776C1">
        <w:tblPrEx>
          <w:tblCellMar>
            <w:top w:w="15" w:type="dxa"/>
            <w:left w:w="15" w:type="dxa"/>
            <w:bottom w:w="15" w:type="dxa"/>
            <w:right w:w="15" w:type="dxa"/>
          </w:tblCellMar>
        </w:tblPrEx>
        <w:tc>
          <w:tcPr>
            <w:tcW w:w="606" w:type="pct"/>
            <w:vAlign w:val="center"/>
          </w:tcPr>
          <w:p w14:paraId="373374EF" w14:textId="77777777" w:rsidR="00A0413F" w:rsidRPr="007F7A57" w:rsidRDefault="00A0413F" w:rsidP="00C55EAE">
            <w:pPr>
              <w:pStyle w:val="Caption"/>
              <w:spacing w:after="0"/>
              <w:jc w:val="center"/>
              <w:rPr>
                <w:rFonts w:ascii="Arial Narrow" w:hAnsi="Arial Narrow" w:cs="Calibri"/>
                <w:i w:val="0"/>
                <w:szCs w:val="20"/>
              </w:rPr>
            </w:pPr>
          </w:p>
        </w:tc>
        <w:tc>
          <w:tcPr>
            <w:tcW w:w="4394" w:type="pct"/>
            <w:gridSpan w:val="6"/>
            <w:vAlign w:val="center"/>
            <w:hideMark/>
          </w:tcPr>
          <w:p w14:paraId="4C19C094" w14:textId="77777777" w:rsidR="00A0413F" w:rsidRPr="007F7A57" w:rsidRDefault="00A0413F" w:rsidP="00C55EAE">
            <w:pPr>
              <w:pStyle w:val="Caption"/>
              <w:spacing w:after="0"/>
              <w:ind w:left="57" w:right="57"/>
              <w:rPr>
                <w:rFonts w:ascii="Arial Narrow" w:hAnsi="Arial Narrow" w:cs="Calibri"/>
                <w:i w:val="0"/>
                <w:szCs w:val="20"/>
              </w:rPr>
            </w:pPr>
            <w:r w:rsidRPr="007F7A57">
              <w:rPr>
                <w:rFonts w:ascii="Arial Narrow" w:hAnsi="Arial Narrow" w:cs="Calibri"/>
                <w:i w:val="0"/>
                <w:szCs w:val="20"/>
              </w:rPr>
              <w:t>Patient must have a WHO performance status of 0 or 1</w:t>
            </w:r>
          </w:p>
        </w:tc>
      </w:tr>
      <w:tr w:rsidR="00A0413F" w:rsidRPr="007F7A57" w14:paraId="5432725D" w14:textId="77777777" w:rsidTr="00F776C1">
        <w:tblPrEx>
          <w:tblCellMar>
            <w:top w:w="15" w:type="dxa"/>
            <w:left w:w="15" w:type="dxa"/>
            <w:bottom w:w="15" w:type="dxa"/>
            <w:right w:w="15" w:type="dxa"/>
          </w:tblCellMar>
        </w:tblPrEx>
        <w:tc>
          <w:tcPr>
            <w:tcW w:w="606" w:type="pct"/>
            <w:vAlign w:val="center"/>
          </w:tcPr>
          <w:p w14:paraId="2E3E0734" w14:textId="77777777" w:rsidR="00A0413F" w:rsidRPr="007F7A57" w:rsidRDefault="00A0413F" w:rsidP="00C55EAE">
            <w:pPr>
              <w:pStyle w:val="Caption"/>
              <w:spacing w:after="0"/>
              <w:jc w:val="center"/>
              <w:rPr>
                <w:rFonts w:ascii="Arial Narrow" w:hAnsi="Arial Narrow" w:cs="Calibri"/>
                <w:i w:val="0"/>
                <w:szCs w:val="20"/>
              </w:rPr>
            </w:pPr>
          </w:p>
        </w:tc>
        <w:tc>
          <w:tcPr>
            <w:tcW w:w="4394" w:type="pct"/>
            <w:gridSpan w:val="6"/>
            <w:vAlign w:val="center"/>
            <w:hideMark/>
          </w:tcPr>
          <w:p w14:paraId="1CA72B3D" w14:textId="77777777" w:rsidR="00A0413F" w:rsidRPr="007F7A57" w:rsidRDefault="00A0413F" w:rsidP="00C55EAE">
            <w:pPr>
              <w:pStyle w:val="Caption"/>
              <w:spacing w:after="0"/>
              <w:ind w:left="57" w:right="57"/>
              <w:rPr>
                <w:rFonts w:ascii="Arial Narrow" w:hAnsi="Arial Narrow" w:cs="Calibri"/>
                <w:i w:val="0"/>
                <w:szCs w:val="20"/>
              </w:rPr>
            </w:pPr>
            <w:r w:rsidRPr="007F7A57">
              <w:rPr>
                <w:rFonts w:ascii="Arial Narrow" w:hAnsi="Arial Narrow" w:cs="Calibri"/>
                <w:b/>
                <w:bCs/>
                <w:i w:val="0"/>
                <w:szCs w:val="20"/>
              </w:rPr>
              <w:t>AND</w:t>
            </w:r>
          </w:p>
        </w:tc>
      </w:tr>
      <w:tr w:rsidR="00A0413F" w:rsidRPr="007F7A57" w14:paraId="1834093B" w14:textId="77777777" w:rsidTr="00F776C1">
        <w:tblPrEx>
          <w:tblCellMar>
            <w:top w:w="15" w:type="dxa"/>
            <w:left w:w="15" w:type="dxa"/>
            <w:bottom w:w="15" w:type="dxa"/>
            <w:right w:w="15" w:type="dxa"/>
          </w:tblCellMar>
        </w:tblPrEx>
        <w:tc>
          <w:tcPr>
            <w:tcW w:w="606" w:type="pct"/>
            <w:vAlign w:val="center"/>
          </w:tcPr>
          <w:p w14:paraId="2E5A4442" w14:textId="77777777" w:rsidR="00A0413F" w:rsidRPr="007F7A57" w:rsidRDefault="00A0413F" w:rsidP="00C55EAE">
            <w:pPr>
              <w:pStyle w:val="Caption"/>
              <w:spacing w:after="0"/>
              <w:jc w:val="center"/>
              <w:rPr>
                <w:rFonts w:ascii="Arial Narrow" w:hAnsi="Arial Narrow" w:cs="Calibri"/>
                <w:i w:val="0"/>
                <w:szCs w:val="20"/>
              </w:rPr>
            </w:pPr>
          </w:p>
        </w:tc>
        <w:tc>
          <w:tcPr>
            <w:tcW w:w="4394" w:type="pct"/>
            <w:gridSpan w:val="6"/>
            <w:vAlign w:val="center"/>
            <w:hideMark/>
          </w:tcPr>
          <w:p w14:paraId="57F97616" w14:textId="77777777" w:rsidR="00A0413F" w:rsidRPr="007F7A57" w:rsidRDefault="00A0413F" w:rsidP="00C55EAE">
            <w:pPr>
              <w:pStyle w:val="Caption"/>
              <w:spacing w:after="0"/>
              <w:ind w:left="57" w:right="57"/>
              <w:rPr>
                <w:rFonts w:ascii="Arial Narrow" w:hAnsi="Arial Narrow" w:cs="Calibri"/>
                <w:i w:val="0"/>
                <w:szCs w:val="20"/>
              </w:rPr>
            </w:pPr>
            <w:r w:rsidRPr="007F7A57">
              <w:rPr>
                <w:rFonts w:ascii="Arial Narrow" w:hAnsi="Arial Narrow" w:cs="Calibri"/>
                <w:b/>
                <w:bCs/>
                <w:i w:val="0"/>
                <w:szCs w:val="20"/>
              </w:rPr>
              <w:t>Clinical criteria:</w:t>
            </w:r>
          </w:p>
        </w:tc>
      </w:tr>
      <w:tr w:rsidR="00A0413F" w:rsidRPr="007F7A57" w14:paraId="0435455D" w14:textId="77777777" w:rsidTr="00F776C1">
        <w:tblPrEx>
          <w:tblCellMar>
            <w:top w:w="15" w:type="dxa"/>
            <w:left w:w="15" w:type="dxa"/>
            <w:bottom w:w="15" w:type="dxa"/>
            <w:right w:w="15" w:type="dxa"/>
          </w:tblCellMar>
        </w:tblPrEx>
        <w:tc>
          <w:tcPr>
            <w:tcW w:w="606" w:type="pct"/>
            <w:vAlign w:val="center"/>
          </w:tcPr>
          <w:p w14:paraId="1F52CABE" w14:textId="77777777" w:rsidR="00A0413F" w:rsidRPr="007F7A57" w:rsidRDefault="00A0413F" w:rsidP="00C55EAE">
            <w:pPr>
              <w:pStyle w:val="Caption"/>
              <w:spacing w:after="0"/>
              <w:jc w:val="center"/>
              <w:rPr>
                <w:rFonts w:ascii="Arial Narrow" w:hAnsi="Arial Narrow" w:cs="Calibri"/>
                <w:i w:val="0"/>
                <w:szCs w:val="20"/>
              </w:rPr>
            </w:pPr>
          </w:p>
        </w:tc>
        <w:tc>
          <w:tcPr>
            <w:tcW w:w="4394" w:type="pct"/>
            <w:gridSpan w:val="6"/>
            <w:vAlign w:val="center"/>
            <w:hideMark/>
          </w:tcPr>
          <w:p w14:paraId="4638983D" w14:textId="77777777" w:rsidR="00A0413F" w:rsidRPr="007F7A57" w:rsidRDefault="00A0413F" w:rsidP="00C55EAE">
            <w:pPr>
              <w:pStyle w:val="Caption"/>
              <w:spacing w:after="0"/>
              <w:ind w:left="57" w:right="57"/>
              <w:rPr>
                <w:rFonts w:ascii="Arial Narrow" w:hAnsi="Arial Narrow" w:cs="Calibri"/>
                <w:i w:val="0"/>
                <w:szCs w:val="20"/>
              </w:rPr>
            </w:pPr>
            <w:r w:rsidRPr="007F7A57">
              <w:rPr>
                <w:rFonts w:ascii="Arial Narrow" w:hAnsi="Arial Narrow" w:cs="Calibri"/>
                <w:i w:val="0"/>
                <w:szCs w:val="20"/>
              </w:rPr>
              <w:t>Patient must not have previously received PBS-subsidised treatment with this drug for this condition</w:t>
            </w:r>
          </w:p>
        </w:tc>
      </w:tr>
      <w:tr w:rsidR="00A0413F" w:rsidRPr="007F7A57" w14:paraId="2383832B" w14:textId="77777777" w:rsidTr="00F776C1">
        <w:tblPrEx>
          <w:tblCellMar>
            <w:top w:w="15" w:type="dxa"/>
            <w:left w:w="15" w:type="dxa"/>
            <w:bottom w:w="15" w:type="dxa"/>
            <w:right w:w="15" w:type="dxa"/>
          </w:tblCellMar>
        </w:tblPrEx>
        <w:tc>
          <w:tcPr>
            <w:tcW w:w="606" w:type="pct"/>
            <w:vAlign w:val="center"/>
          </w:tcPr>
          <w:p w14:paraId="0AB2B52A" w14:textId="77777777" w:rsidR="00A0413F" w:rsidRPr="007F7A57" w:rsidRDefault="00A0413F" w:rsidP="00C55EAE">
            <w:pPr>
              <w:pStyle w:val="Caption"/>
              <w:spacing w:after="0"/>
              <w:jc w:val="center"/>
              <w:rPr>
                <w:rFonts w:ascii="Arial Narrow" w:hAnsi="Arial Narrow" w:cs="Calibri"/>
                <w:i w:val="0"/>
                <w:szCs w:val="20"/>
              </w:rPr>
            </w:pPr>
          </w:p>
        </w:tc>
        <w:tc>
          <w:tcPr>
            <w:tcW w:w="4394" w:type="pct"/>
            <w:gridSpan w:val="6"/>
            <w:vAlign w:val="center"/>
            <w:hideMark/>
          </w:tcPr>
          <w:p w14:paraId="04DCBE77" w14:textId="77777777" w:rsidR="00A0413F" w:rsidRPr="007F7A57" w:rsidRDefault="00A0413F" w:rsidP="00C55EAE">
            <w:pPr>
              <w:pStyle w:val="Caption"/>
              <w:spacing w:after="0"/>
              <w:ind w:left="57" w:right="57"/>
              <w:rPr>
                <w:rFonts w:ascii="Arial Narrow" w:hAnsi="Arial Narrow" w:cs="Calibri"/>
                <w:i w:val="0"/>
                <w:szCs w:val="20"/>
              </w:rPr>
            </w:pPr>
            <w:r w:rsidRPr="007F7A57">
              <w:rPr>
                <w:rFonts w:ascii="Arial Narrow" w:hAnsi="Arial Narrow" w:cs="Calibri"/>
                <w:b/>
                <w:bCs/>
                <w:i w:val="0"/>
                <w:szCs w:val="20"/>
              </w:rPr>
              <w:t>AND</w:t>
            </w:r>
          </w:p>
        </w:tc>
      </w:tr>
      <w:tr w:rsidR="00A0413F" w:rsidRPr="007F7A57" w14:paraId="6E832DE8" w14:textId="77777777" w:rsidTr="00F776C1">
        <w:tblPrEx>
          <w:tblCellMar>
            <w:top w:w="15" w:type="dxa"/>
            <w:left w:w="15" w:type="dxa"/>
            <w:bottom w:w="15" w:type="dxa"/>
            <w:right w:w="15" w:type="dxa"/>
          </w:tblCellMar>
        </w:tblPrEx>
        <w:tc>
          <w:tcPr>
            <w:tcW w:w="606" w:type="pct"/>
            <w:vAlign w:val="center"/>
          </w:tcPr>
          <w:p w14:paraId="074BDB59" w14:textId="77777777" w:rsidR="00A0413F" w:rsidRPr="007F7A57" w:rsidRDefault="00A0413F" w:rsidP="00C55EAE">
            <w:pPr>
              <w:pStyle w:val="Caption"/>
              <w:spacing w:after="0"/>
              <w:jc w:val="center"/>
              <w:rPr>
                <w:rFonts w:ascii="Arial Narrow" w:hAnsi="Arial Narrow" w:cs="Calibri"/>
                <w:i w:val="0"/>
                <w:szCs w:val="20"/>
              </w:rPr>
            </w:pPr>
          </w:p>
        </w:tc>
        <w:tc>
          <w:tcPr>
            <w:tcW w:w="4394" w:type="pct"/>
            <w:gridSpan w:val="6"/>
            <w:vAlign w:val="center"/>
            <w:hideMark/>
          </w:tcPr>
          <w:p w14:paraId="042A86D4" w14:textId="77777777" w:rsidR="00A0413F" w:rsidRPr="007F7A57" w:rsidRDefault="00A0413F" w:rsidP="00C55EAE">
            <w:pPr>
              <w:pStyle w:val="Caption"/>
              <w:spacing w:after="0"/>
              <w:ind w:left="57" w:right="57"/>
              <w:rPr>
                <w:rFonts w:ascii="Arial Narrow" w:hAnsi="Arial Narrow" w:cs="Calibri"/>
                <w:i w:val="0"/>
                <w:szCs w:val="20"/>
              </w:rPr>
            </w:pPr>
            <w:r w:rsidRPr="007F7A57">
              <w:rPr>
                <w:rFonts w:ascii="Arial Narrow" w:hAnsi="Arial Narrow" w:cs="Calibri"/>
                <w:b/>
                <w:bCs/>
                <w:i w:val="0"/>
                <w:szCs w:val="20"/>
              </w:rPr>
              <w:t>Clinical criteria:</w:t>
            </w:r>
          </w:p>
        </w:tc>
      </w:tr>
      <w:tr w:rsidR="00A0413F" w:rsidRPr="007F7A57" w14:paraId="5D2F5001" w14:textId="77777777" w:rsidTr="00F776C1">
        <w:tblPrEx>
          <w:tblCellMar>
            <w:top w:w="15" w:type="dxa"/>
            <w:left w:w="15" w:type="dxa"/>
            <w:bottom w:w="15" w:type="dxa"/>
            <w:right w:w="15" w:type="dxa"/>
          </w:tblCellMar>
        </w:tblPrEx>
        <w:tc>
          <w:tcPr>
            <w:tcW w:w="606" w:type="pct"/>
            <w:vAlign w:val="center"/>
          </w:tcPr>
          <w:p w14:paraId="398514A5" w14:textId="77777777" w:rsidR="00A0413F" w:rsidRPr="007F7A57" w:rsidRDefault="00A0413F" w:rsidP="00C55EAE">
            <w:pPr>
              <w:pStyle w:val="Caption"/>
              <w:spacing w:after="0"/>
              <w:jc w:val="center"/>
              <w:rPr>
                <w:rFonts w:ascii="Arial Narrow" w:hAnsi="Arial Narrow" w:cs="Calibri"/>
                <w:i w:val="0"/>
                <w:szCs w:val="20"/>
              </w:rPr>
            </w:pPr>
          </w:p>
        </w:tc>
        <w:tc>
          <w:tcPr>
            <w:tcW w:w="4394" w:type="pct"/>
            <w:gridSpan w:val="6"/>
            <w:vAlign w:val="center"/>
            <w:hideMark/>
          </w:tcPr>
          <w:p w14:paraId="4175BF0E" w14:textId="77777777" w:rsidR="00A0413F" w:rsidRPr="007F7A57" w:rsidRDefault="00A0413F" w:rsidP="00C55EAE">
            <w:pPr>
              <w:pStyle w:val="Caption"/>
              <w:spacing w:after="0"/>
              <w:ind w:left="57" w:right="57"/>
              <w:rPr>
                <w:rFonts w:ascii="Arial Narrow" w:hAnsi="Arial Narrow" w:cs="Calibri"/>
                <w:i w:val="0"/>
                <w:szCs w:val="20"/>
              </w:rPr>
            </w:pPr>
            <w:r w:rsidRPr="007F7A57">
              <w:rPr>
                <w:rFonts w:ascii="Arial Narrow" w:hAnsi="Arial Narrow" w:cs="Calibri"/>
                <w:i w:val="0"/>
                <w:szCs w:val="20"/>
              </w:rPr>
              <w:t xml:space="preserve">Patient must not have received treatment with another </w:t>
            </w:r>
            <w:proofErr w:type="spellStart"/>
            <w:r w:rsidRPr="007F7A57">
              <w:rPr>
                <w:rFonts w:ascii="Arial Narrow" w:hAnsi="Arial Narrow" w:cs="Calibri"/>
                <w:i w:val="0"/>
                <w:szCs w:val="20"/>
              </w:rPr>
              <w:t>Bruton’s</w:t>
            </w:r>
            <w:proofErr w:type="spellEnd"/>
            <w:r w:rsidRPr="007F7A57">
              <w:rPr>
                <w:rFonts w:ascii="Arial Narrow" w:hAnsi="Arial Narrow" w:cs="Calibri"/>
                <w:i w:val="0"/>
                <w:szCs w:val="20"/>
              </w:rPr>
              <w:t xml:space="preserve"> tyrosine kinase (BTK) inhibitor for any line of treatment of CLL/SLL (untreated or relapsed/refractory disease); or</w:t>
            </w:r>
          </w:p>
        </w:tc>
      </w:tr>
      <w:tr w:rsidR="00A0413F" w:rsidRPr="007F7A57" w14:paraId="0D05515D" w14:textId="77777777" w:rsidTr="00F776C1">
        <w:tblPrEx>
          <w:tblCellMar>
            <w:top w:w="15" w:type="dxa"/>
            <w:left w:w="15" w:type="dxa"/>
            <w:bottom w:w="15" w:type="dxa"/>
            <w:right w:w="15" w:type="dxa"/>
          </w:tblCellMar>
        </w:tblPrEx>
        <w:tc>
          <w:tcPr>
            <w:tcW w:w="606" w:type="pct"/>
            <w:vAlign w:val="center"/>
          </w:tcPr>
          <w:p w14:paraId="7B1D20FC" w14:textId="77777777" w:rsidR="00A0413F" w:rsidRPr="007F7A57" w:rsidRDefault="00A0413F" w:rsidP="00C55EAE">
            <w:pPr>
              <w:pStyle w:val="Caption"/>
              <w:spacing w:after="0"/>
              <w:jc w:val="center"/>
              <w:rPr>
                <w:rFonts w:ascii="Arial Narrow" w:hAnsi="Arial Narrow" w:cs="Calibri"/>
                <w:i w:val="0"/>
                <w:szCs w:val="20"/>
              </w:rPr>
            </w:pPr>
          </w:p>
        </w:tc>
        <w:tc>
          <w:tcPr>
            <w:tcW w:w="4394" w:type="pct"/>
            <w:gridSpan w:val="6"/>
            <w:vAlign w:val="center"/>
            <w:hideMark/>
          </w:tcPr>
          <w:p w14:paraId="27874F98" w14:textId="77777777" w:rsidR="00A0413F" w:rsidRPr="007F7A57" w:rsidRDefault="00A0413F" w:rsidP="00C55EAE">
            <w:pPr>
              <w:pStyle w:val="Caption"/>
              <w:spacing w:after="0"/>
              <w:ind w:left="57" w:right="57"/>
              <w:rPr>
                <w:rFonts w:ascii="Arial Narrow" w:hAnsi="Arial Narrow" w:cs="Calibri"/>
                <w:i w:val="0"/>
                <w:szCs w:val="20"/>
              </w:rPr>
            </w:pPr>
            <w:r w:rsidRPr="007F7A57">
              <w:rPr>
                <w:rFonts w:ascii="Arial Narrow" w:hAnsi="Arial Narrow" w:cs="Calibri"/>
                <w:i w:val="0"/>
                <w:szCs w:val="20"/>
              </w:rPr>
              <w:t xml:space="preserve">Patient must have developed intolerance to another </w:t>
            </w:r>
            <w:proofErr w:type="spellStart"/>
            <w:r w:rsidRPr="007F7A57">
              <w:rPr>
                <w:rFonts w:ascii="Arial Narrow" w:hAnsi="Arial Narrow" w:cs="Calibri"/>
                <w:i w:val="0"/>
                <w:szCs w:val="20"/>
              </w:rPr>
              <w:t>Bruton’s</w:t>
            </w:r>
            <w:proofErr w:type="spellEnd"/>
            <w:r w:rsidRPr="007F7A57">
              <w:rPr>
                <w:rFonts w:ascii="Arial Narrow" w:hAnsi="Arial Narrow" w:cs="Calibri"/>
                <w:i w:val="0"/>
                <w:szCs w:val="20"/>
              </w:rPr>
              <w:t xml:space="preserve"> tyrosine kinase (BTK) inhibitor of a severity necessitating permanent treatment withdrawal when being treated for relapsed or refractory CLL/SLL</w:t>
            </w:r>
          </w:p>
        </w:tc>
      </w:tr>
      <w:tr w:rsidR="00A0413F" w:rsidRPr="007F7A57" w14:paraId="46955098" w14:textId="77777777" w:rsidTr="00F776C1">
        <w:tblPrEx>
          <w:tblCellMar>
            <w:top w:w="15" w:type="dxa"/>
            <w:left w:w="15" w:type="dxa"/>
            <w:bottom w:w="15" w:type="dxa"/>
            <w:right w:w="15" w:type="dxa"/>
          </w:tblCellMar>
        </w:tblPrEx>
        <w:tc>
          <w:tcPr>
            <w:tcW w:w="606" w:type="pct"/>
            <w:vAlign w:val="center"/>
          </w:tcPr>
          <w:p w14:paraId="200F19C7" w14:textId="77777777" w:rsidR="00A0413F" w:rsidRPr="007F7A57" w:rsidRDefault="00A0413F" w:rsidP="00C55EAE">
            <w:pPr>
              <w:pStyle w:val="Caption"/>
              <w:spacing w:after="0"/>
              <w:jc w:val="center"/>
              <w:rPr>
                <w:rFonts w:ascii="Arial Narrow" w:hAnsi="Arial Narrow" w:cs="Calibri"/>
                <w:i w:val="0"/>
                <w:szCs w:val="20"/>
              </w:rPr>
            </w:pPr>
          </w:p>
        </w:tc>
        <w:tc>
          <w:tcPr>
            <w:tcW w:w="4394" w:type="pct"/>
            <w:gridSpan w:val="6"/>
            <w:vAlign w:val="center"/>
            <w:hideMark/>
          </w:tcPr>
          <w:p w14:paraId="7E5CBB95" w14:textId="77777777" w:rsidR="00A0413F" w:rsidRPr="007F7A57" w:rsidRDefault="00A0413F" w:rsidP="00C55EAE">
            <w:pPr>
              <w:pStyle w:val="Caption"/>
              <w:spacing w:after="0"/>
              <w:ind w:left="57" w:right="57"/>
              <w:rPr>
                <w:rFonts w:ascii="Arial Narrow" w:hAnsi="Arial Narrow" w:cs="Calibri"/>
                <w:i w:val="0"/>
                <w:szCs w:val="20"/>
              </w:rPr>
            </w:pPr>
            <w:r w:rsidRPr="007F7A57">
              <w:rPr>
                <w:rFonts w:ascii="Arial Narrow" w:hAnsi="Arial Narrow" w:cs="Calibri"/>
                <w:b/>
                <w:bCs/>
                <w:i w:val="0"/>
                <w:szCs w:val="20"/>
              </w:rPr>
              <w:t>AND</w:t>
            </w:r>
          </w:p>
        </w:tc>
      </w:tr>
      <w:tr w:rsidR="00A0413F" w:rsidRPr="007F7A57" w14:paraId="16846827" w14:textId="77777777" w:rsidTr="00F776C1">
        <w:tblPrEx>
          <w:tblCellMar>
            <w:top w:w="15" w:type="dxa"/>
            <w:left w:w="15" w:type="dxa"/>
            <w:bottom w:w="15" w:type="dxa"/>
            <w:right w:w="15" w:type="dxa"/>
          </w:tblCellMar>
        </w:tblPrEx>
        <w:tc>
          <w:tcPr>
            <w:tcW w:w="606" w:type="pct"/>
            <w:vAlign w:val="center"/>
          </w:tcPr>
          <w:p w14:paraId="6941AEA8" w14:textId="77777777" w:rsidR="00A0413F" w:rsidRPr="007F7A57" w:rsidRDefault="00A0413F" w:rsidP="00C55EAE">
            <w:pPr>
              <w:pStyle w:val="Caption"/>
              <w:spacing w:after="0"/>
              <w:jc w:val="center"/>
              <w:rPr>
                <w:rFonts w:ascii="Arial Narrow" w:hAnsi="Arial Narrow" w:cs="Calibri"/>
                <w:i w:val="0"/>
                <w:szCs w:val="20"/>
              </w:rPr>
            </w:pPr>
          </w:p>
        </w:tc>
        <w:tc>
          <w:tcPr>
            <w:tcW w:w="4394" w:type="pct"/>
            <w:gridSpan w:val="6"/>
            <w:vAlign w:val="center"/>
            <w:hideMark/>
          </w:tcPr>
          <w:p w14:paraId="17D66243" w14:textId="77777777" w:rsidR="00A0413F" w:rsidRPr="007F7A57" w:rsidRDefault="00A0413F" w:rsidP="00C55EAE">
            <w:pPr>
              <w:pStyle w:val="Caption"/>
              <w:spacing w:after="0"/>
              <w:ind w:left="57" w:right="57"/>
              <w:rPr>
                <w:rFonts w:ascii="Arial Narrow" w:hAnsi="Arial Narrow" w:cs="Calibri"/>
                <w:i w:val="0"/>
                <w:szCs w:val="20"/>
              </w:rPr>
            </w:pPr>
            <w:r w:rsidRPr="007F7A57">
              <w:rPr>
                <w:rFonts w:ascii="Arial Narrow" w:hAnsi="Arial Narrow" w:cs="Calibri"/>
                <w:b/>
                <w:bCs/>
                <w:i w:val="0"/>
                <w:szCs w:val="20"/>
              </w:rPr>
              <w:t>Clinical criteria:</w:t>
            </w:r>
          </w:p>
        </w:tc>
      </w:tr>
      <w:tr w:rsidR="00A0413F" w:rsidRPr="007F7A57" w14:paraId="279D86F6" w14:textId="77777777" w:rsidTr="00F776C1">
        <w:tblPrEx>
          <w:tblCellMar>
            <w:top w:w="15" w:type="dxa"/>
            <w:left w:w="15" w:type="dxa"/>
            <w:bottom w:w="15" w:type="dxa"/>
            <w:right w:w="15" w:type="dxa"/>
          </w:tblCellMar>
        </w:tblPrEx>
        <w:tc>
          <w:tcPr>
            <w:tcW w:w="606" w:type="pct"/>
            <w:vAlign w:val="center"/>
          </w:tcPr>
          <w:p w14:paraId="709C6267" w14:textId="77777777" w:rsidR="00A0413F" w:rsidRPr="007F7A57" w:rsidRDefault="00A0413F" w:rsidP="00C55EAE">
            <w:pPr>
              <w:pStyle w:val="Caption"/>
              <w:spacing w:after="0"/>
              <w:jc w:val="center"/>
              <w:rPr>
                <w:rFonts w:ascii="Arial Narrow" w:hAnsi="Arial Narrow" w:cs="Calibri"/>
                <w:i w:val="0"/>
                <w:szCs w:val="20"/>
              </w:rPr>
            </w:pPr>
          </w:p>
        </w:tc>
        <w:tc>
          <w:tcPr>
            <w:tcW w:w="4394" w:type="pct"/>
            <w:gridSpan w:val="6"/>
            <w:vAlign w:val="center"/>
            <w:hideMark/>
          </w:tcPr>
          <w:p w14:paraId="3A77F923" w14:textId="77777777" w:rsidR="00A0413F" w:rsidRPr="007F7A57" w:rsidRDefault="00A0413F" w:rsidP="00C55EAE">
            <w:pPr>
              <w:pStyle w:val="Caption"/>
              <w:spacing w:after="0"/>
              <w:ind w:left="57" w:right="57"/>
              <w:rPr>
                <w:rFonts w:ascii="Arial Narrow" w:hAnsi="Arial Narrow" w:cs="Calibri"/>
                <w:i w:val="0"/>
                <w:szCs w:val="20"/>
              </w:rPr>
            </w:pPr>
            <w:r w:rsidRPr="007F7A57">
              <w:rPr>
                <w:rFonts w:ascii="Arial Narrow" w:hAnsi="Arial Narrow" w:cs="Calibri"/>
                <w:i w:val="0"/>
                <w:szCs w:val="20"/>
              </w:rPr>
              <w:t>Patient must be considered unsuitable for treatment or retreatment with a purine analogue</w:t>
            </w:r>
          </w:p>
        </w:tc>
      </w:tr>
      <w:tr w:rsidR="00A0413F" w:rsidRPr="007F7A57" w14:paraId="1C247941" w14:textId="77777777" w:rsidTr="00F776C1">
        <w:tblPrEx>
          <w:tblCellMar>
            <w:top w:w="15" w:type="dxa"/>
            <w:left w:w="15" w:type="dxa"/>
            <w:bottom w:w="15" w:type="dxa"/>
            <w:right w:w="15" w:type="dxa"/>
          </w:tblCellMar>
        </w:tblPrEx>
        <w:tc>
          <w:tcPr>
            <w:tcW w:w="606" w:type="pct"/>
            <w:vAlign w:val="center"/>
          </w:tcPr>
          <w:p w14:paraId="614F5DA3" w14:textId="77777777" w:rsidR="00A0413F" w:rsidRPr="007F7A57" w:rsidRDefault="00A0413F" w:rsidP="00C55EAE">
            <w:pPr>
              <w:pStyle w:val="Caption"/>
              <w:keepNext/>
              <w:keepLines/>
              <w:spacing w:after="0"/>
              <w:jc w:val="center"/>
              <w:rPr>
                <w:rFonts w:ascii="Arial Narrow" w:hAnsi="Arial Narrow" w:cs="Calibri"/>
                <w:i w:val="0"/>
                <w:szCs w:val="20"/>
              </w:rPr>
            </w:pPr>
          </w:p>
        </w:tc>
        <w:tc>
          <w:tcPr>
            <w:tcW w:w="4394" w:type="pct"/>
            <w:gridSpan w:val="6"/>
            <w:vAlign w:val="center"/>
            <w:hideMark/>
          </w:tcPr>
          <w:p w14:paraId="3CC820FD" w14:textId="77777777" w:rsidR="00A0413F" w:rsidRPr="007F7A57" w:rsidRDefault="00A0413F" w:rsidP="00C55EAE">
            <w:pPr>
              <w:pStyle w:val="Caption"/>
              <w:keepNext/>
              <w:keepLines/>
              <w:spacing w:after="0"/>
              <w:ind w:left="57" w:right="57"/>
              <w:rPr>
                <w:rFonts w:ascii="Arial Narrow" w:hAnsi="Arial Narrow" w:cs="Calibri"/>
                <w:i w:val="0"/>
                <w:szCs w:val="20"/>
              </w:rPr>
            </w:pPr>
            <w:r w:rsidRPr="007F7A57">
              <w:rPr>
                <w:rFonts w:ascii="Arial Narrow" w:hAnsi="Arial Narrow" w:cs="Calibri"/>
                <w:b/>
                <w:bCs/>
                <w:i w:val="0"/>
                <w:szCs w:val="20"/>
              </w:rPr>
              <w:t>Prescribing Instructions:</w:t>
            </w:r>
          </w:p>
          <w:p w14:paraId="64A65D87" w14:textId="77777777" w:rsidR="00A0413F" w:rsidRPr="007F7A57" w:rsidRDefault="00A0413F" w:rsidP="00C55EAE">
            <w:pPr>
              <w:pStyle w:val="Caption"/>
              <w:keepNext/>
              <w:keepLines/>
              <w:spacing w:after="0"/>
              <w:ind w:left="57" w:right="57"/>
              <w:rPr>
                <w:rFonts w:ascii="Arial Narrow" w:hAnsi="Arial Narrow" w:cs="Calibri"/>
                <w:i w:val="0"/>
                <w:szCs w:val="20"/>
              </w:rPr>
            </w:pPr>
            <w:r w:rsidRPr="007F7A57">
              <w:rPr>
                <w:rFonts w:ascii="Arial Narrow" w:hAnsi="Arial Narrow" w:cs="Calibri"/>
                <w:i w:val="0"/>
                <w:szCs w:val="20"/>
              </w:rPr>
              <w:t>A patient is considered unsuitable for treatment or retreatment with a purine analogue as demonstrated by at least one of the following:</w:t>
            </w:r>
          </w:p>
          <w:p w14:paraId="5D5EF928" w14:textId="77777777" w:rsidR="00A0413F" w:rsidRPr="007F7A57" w:rsidRDefault="00A0413F" w:rsidP="00C55EAE">
            <w:pPr>
              <w:pStyle w:val="Caption"/>
              <w:keepNext/>
              <w:keepLines/>
              <w:spacing w:after="0"/>
              <w:ind w:left="57" w:right="57"/>
              <w:rPr>
                <w:rFonts w:ascii="Arial Narrow" w:hAnsi="Arial Narrow" w:cs="Calibri"/>
                <w:i w:val="0"/>
                <w:szCs w:val="20"/>
              </w:rPr>
            </w:pPr>
            <w:r w:rsidRPr="007F7A57">
              <w:rPr>
                <w:rFonts w:ascii="Arial Narrow" w:hAnsi="Arial Narrow" w:cs="Calibri"/>
                <w:i w:val="0"/>
                <w:szCs w:val="20"/>
              </w:rPr>
              <w:t xml:space="preserve">a) Failure to respond (stable disease or disease progression on treatment), or a progression-free interval of less than 3 years from treatment with a purine analogue-based therapy and anti-CD20-containing </w:t>
            </w:r>
            <w:proofErr w:type="spellStart"/>
            <w:r w:rsidRPr="007F7A57">
              <w:rPr>
                <w:rFonts w:ascii="Arial Narrow" w:hAnsi="Arial Narrow" w:cs="Calibri"/>
                <w:i w:val="0"/>
                <w:szCs w:val="20"/>
              </w:rPr>
              <w:t>chemoimmunotherapy</w:t>
            </w:r>
            <w:proofErr w:type="spellEnd"/>
            <w:r w:rsidRPr="007F7A57">
              <w:rPr>
                <w:rFonts w:ascii="Arial Narrow" w:hAnsi="Arial Narrow" w:cs="Calibri"/>
                <w:i w:val="0"/>
                <w:szCs w:val="20"/>
              </w:rPr>
              <w:t xml:space="preserve"> regimen after at least two cycles;</w:t>
            </w:r>
          </w:p>
          <w:p w14:paraId="1F8949B3" w14:textId="77777777" w:rsidR="00A0413F" w:rsidRPr="007F7A57" w:rsidRDefault="00A0413F" w:rsidP="00C55EAE">
            <w:pPr>
              <w:pStyle w:val="Caption"/>
              <w:keepNext/>
              <w:keepLines/>
              <w:spacing w:after="0"/>
              <w:ind w:left="57" w:right="57"/>
              <w:rPr>
                <w:rFonts w:ascii="Arial Narrow" w:hAnsi="Arial Narrow" w:cs="Calibri"/>
                <w:i w:val="0"/>
                <w:szCs w:val="20"/>
              </w:rPr>
            </w:pPr>
            <w:r w:rsidRPr="007F7A57">
              <w:rPr>
                <w:rFonts w:ascii="Arial Narrow" w:hAnsi="Arial Narrow" w:cs="Calibri"/>
                <w:i w:val="0"/>
                <w:szCs w:val="20"/>
              </w:rPr>
              <w:t>b) Age is 70 years or older;</w:t>
            </w:r>
          </w:p>
          <w:p w14:paraId="70DD2D85" w14:textId="77777777" w:rsidR="00A0413F" w:rsidRPr="007F7A57" w:rsidRDefault="00A0413F" w:rsidP="00C55EAE">
            <w:pPr>
              <w:pStyle w:val="Caption"/>
              <w:keepNext/>
              <w:keepLines/>
              <w:spacing w:after="0"/>
              <w:ind w:left="57" w:right="57"/>
              <w:rPr>
                <w:rFonts w:ascii="Arial Narrow" w:hAnsi="Arial Narrow" w:cs="Calibri"/>
                <w:i w:val="0"/>
                <w:szCs w:val="20"/>
              </w:rPr>
            </w:pPr>
            <w:r w:rsidRPr="007F7A57">
              <w:rPr>
                <w:rFonts w:ascii="Arial Narrow" w:hAnsi="Arial Narrow" w:cs="Calibri"/>
                <w:i w:val="0"/>
                <w:szCs w:val="20"/>
              </w:rPr>
              <w:t xml:space="preserve">c) Age is 65 years or older and the presence of comorbidities (Cumulative Illness Rating Scale of 6 or greater, or creatinine clearance of less than 70 mL/min) that might place the patient at an unacceptable risk for treatment-related toxicity with purine analogue-based therapy, provided they have received one or more prior treatment including at least two cycles of an alkylating agent-based (or purine analogue-based) anti-CD20 antibody-containing </w:t>
            </w:r>
            <w:proofErr w:type="spellStart"/>
            <w:r w:rsidRPr="007F7A57">
              <w:rPr>
                <w:rFonts w:ascii="Arial Narrow" w:hAnsi="Arial Narrow" w:cs="Calibri"/>
                <w:i w:val="0"/>
                <w:szCs w:val="20"/>
              </w:rPr>
              <w:t>chemoimmunotherapy</w:t>
            </w:r>
            <w:proofErr w:type="spellEnd"/>
            <w:r w:rsidRPr="007F7A57">
              <w:rPr>
                <w:rFonts w:ascii="Arial Narrow" w:hAnsi="Arial Narrow" w:cs="Calibri"/>
                <w:i w:val="0"/>
                <w:szCs w:val="20"/>
              </w:rPr>
              <w:t xml:space="preserve"> regimen;</w:t>
            </w:r>
          </w:p>
          <w:p w14:paraId="70282AD2" w14:textId="77777777" w:rsidR="00A0413F" w:rsidRPr="007F7A57" w:rsidRDefault="00A0413F" w:rsidP="00C55EAE">
            <w:pPr>
              <w:pStyle w:val="Caption"/>
              <w:keepNext/>
              <w:keepLines/>
              <w:spacing w:after="0"/>
              <w:ind w:left="57" w:right="57"/>
              <w:rPr>
                <w:rFonts w:ascii="Arial Narrow" w:hAnsi="Arial Narrow" w:cs="Calibri"/>
                <w:i w:val="0"/>
                <w:szCs w:val="20"/>
              </w:rPr>
            </w:pPr>
            <w:r w:rsidRPr="007F7A57">
              <w:rPr>
                <w:rFonts w:ascii="Arial Narrow" w:hAnsi="Arial Narrow" w:cs="Calibri"/>
                <w:i w:val="0"/>
                <w:szCs w:val="20"/>
              </w:rPr>
              <w:t>d) History of purine analogue-associated autoimmune anaemia or autoimmune thrombocytopenia;</w:t>
            </w:r>
          </w:p>
          <w:p w14:paraId="4FFF9C85" w14:textId="77777777" w:rsidR="00A0413F" w:rsidRPr="007F7A57" w:rsidRDefault="00A0413F" w:rsidP="00C55EAE">
            <w:pPr>
              <w:pStyle w:val="Caption"/>
              <w:keepNext/>
              <w:keepLines/>
              <w:spacing w:after="0"/>
              <w:ind w:left="57" w:right="57"/>
              <w:rPr>
                <w:rFonts w:ascii="Arial Narrow" w:hAnsi="Arial Narrow" w:cs="Calibri"/>
                <w:i w:val="0"/>
                <w:szCs w:val="20"/>
              </w:rPr>
            </w:pPr>
            <w:r w:rsidRPr="007F7A57">
              <w:rPr>
                <w:rFonts w:ascii="Arial Narrow" w:hAnsi="Arial Narrow" w:cs="Calibri"/>
                <w:i w:val="0"/>
                <w:szCs w:val="20"/>
              </w:rPr>
              <w:t>e) Evidence of one or more 17p chromosomal deletions demonstrated by fluorescence in situ hybridisation (FISH).</w:t>
            </w:r>
          </w:p>
        </w:tc>
      </w:tr>
      <w:tr w:rsidR="00A0413F" w:rsidRPr="007F7A57" w14:paraId="14C168D9" w14:textId="77777777" w:rsidTr="00C55EAE">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3E4C6B69" w14:textId="77777777" w:rsidR="00A0413F" w:rsidRPr="007F7A57" w:rsidRDefault="00A0413F" w:rsidP="00C55EAE">
            <w:pPr>
              <w:pStyle w:val="Caption"/>
              <w:spacing w:after="0"/>
              <w:rPr>
                <w:rFonts w:ascii="Arial Narrow" w:hAnsi="Arial Narrow" w:cs="Calibri"/>
                <w:b/>
                <w:bCs/>
                <w:i w:val="0"/>
                <w:szCs w:val="20"/>
              </w:rPr>
            </w:pPr>
          </w:p>
        </w:tc>
      </w:tr>
      <w:tr w:rsidR="00A0413F" w:rsidRPr="007F7A57" w14:paraId="608C7072" w14:textId="77777777" w:rsidTr="00C55EAE">
        <w:tblPrEx>
          <w:tblCellMar>
            <w:top w:w="15" w:type="dxa"/>
            <w:left w:w="15" w:type="dxa"/>
            <w:bottom w:w="15" w:type="dxa"/>
            <w:right w:w="15" w:type="dxa"/>
          </w:tblCellMar>
          <w:tblLook w:val="04A0" w:firstRow="1" w:lastRow="0" w:firstColumn="1" w:lastColumn="0" w:noHBand="0" w:noVBand="1"/>
        </w:tblPrEx>
        <w:tc>
          <w:tcPr>
            <w:tcW w:w="5000" w:type="pct"/>
            <w:gridSpan w:val="7"/>
            <w:tcBorders>
              <w:bottom w:val="single" w:sz="4" w:space="0" w:color="auto"/>
            </w:tcBorders>
            <w:vAlign w:val="center"/>
          </w:tcPr>
          <w:p w14:paraId="5AE00E2B" w14:textId="77777777" w:rsidR="00A0413F" w:rsidRPr="007F7A57" w:rsidRDefault="00A0413F" w:rsidP="00C55EAE">
            <w:pPr>
              <w:pStyle w:val="Caption"/>
              <w:spacing w:after="0"/>
              <w:rPr>
                <w:rFonts w:ascii="Arial Narrow" w:hAnsi="Arial Narrow" w:cs="Calibri"/>
                <w:b/>
                <w:bCs/>
                <w:i w:val="0"/>
                <w:szCs w:val="20"/>
              </w:rPr>
            </w:pPr>
            <w:r w:rsidRPr="007F7A57">
              <w:rPr>
                <w:rFonts w:ascii="Arial Narrow" w:hAnsi="Arial Narrow" w:cs="Calibri"/>
                <w:b/>
                <w:bCs/>
                <w:i w:val="0"/>
                <w:szCs w:val="20"/>
              </w:rPr>
              <w:t xml:space="preserve">Restriction Summary 10659 / </w:t>
            </w:r>
            <w:proofErr w:type="spellStart"/>
            <w:r w:rsidRPr="007F7A57">
              <w:rPr>
                <w:rFonts w:ascii="Arial Narrow" w:hAnsi="Arial Narrow" w:cs="Calibri"/>
                <w:b/>
                <w:bCs/>
                <w:i w:val="0"/>
                <w:szCs w:val="20"/>
              </w:rPr>
              <w:t>ToC</w:t>
            </w:r>
            <w:proofErr w:type="spellEnd"/>
            <w:r w:rsidRPr="007F7A57">
              <w:rPr>
                <w:rFonts w:ascii="Arial Narrow" w:hAnsi="Arial Narrow" w:cs="Calibri"/>
                <w:b/>
                <w:bCs/>
                <w:i w:val="0"/>
                <w:szCs w:val="20"/>
              </w:rPr>
              <w:t>: 7858</w:t>
            </w:r>
          </w:p>
        </w:tc>
      </w:tr>
      <w:tr w:rsidR="00A0413F" w:rsidRPr="007F7A57" w14:paraId="54EFFB75" w14:textId="77777777" w:rsidTr="00F776C1">
        <w:tblPrEx>
          <w:tblBorders>
            <w:bottom w:val="single" w:sz="6" w:space="0" w:color="CCCCCC"/>
          </w:tblBorders>
          <w:tblCellMar>
            <w:top w:w="15" w:type="dxa"/>
            <w:left w:w="15" w:type="dxa"/>
            <w:bottom w:w="15" w:type="dxa"/>
            <w:right w:w="15" w:type="dxa"/>
          </w:tblCellMar>
        </w:tblPrEx>
        <w:tc>
          <w:tcPr>
            <w:tcW w:w="606" w:type="pct"/>
            <w:tcBorders>
              <w:top w:val="single" w:sz="4" w:space="0" w:color="auto"/>
              <w:left w:val="single" w:sz="4" w:space="0" w:color="auto"/>
              <w:bottom w:val="single" w:sz="4" w:space="0" w:color="auto"/>
              <w:right w:val="single" w:sz="4" w:space="0" w:color="auto"/>
            </w:tcBorders>
            <w:vAlign w:val="center"/>
          </w:tcPr>
          <w:p w14:paraId="06C2A3AD" w14:textId="77777777" w:rsidR="00A0413F" w:rsidRPr="007F7A57" w:rsidRDefault="00A0413F" w:rsidP="00C55EAE">
            <w:pPr>
              <w:pStyle w:val="Caption"/>
              <w:spacing w:after="0"/>
              <w:jc w:val="center"/>
              <w:rPr>
                <w:rFonts w:ascii="Arial Narrow" w:hAnsi="Arial Narrow" w:cs="Calibri"/>
                <w:i w:val="0"/>
                <w:szCs w:val="20"/>
              </w:rPr>
            </w:pPr>
          </w:p>
        </w:tc>
        <w:tc>
          <w:tcPr>
            <w:tcW w:w="4394" w:type="pct"/>
            <w:gridSpan w:val="6"/>
            <w:tcBorders>
              <w:top w:val="single" w:sz="4" w:space="0" w:color="auto"/>
              <w:left w:val="single" w:sz="4" w:space="0" w:color="auto"/>
              <w:bottom w:val="single" w:sz="4" w:space="0" w:color="auto"/>
              <w:right w:val="single" w:sz="4" w:space="0" w:color="auto"/>
            </w:tcBorders>
            <w:vAlign w:val="center"/>
            <w:hideMark/>
          </w:tcPr>
          <w:p w14:paraId="740DEAA7" w14:textId="77777777" w:rsidR="00A0413F" w:rsidRPr="007F7A57" w:rsidRDefault="00A0413F" w:rsidP="00C55EAE">
            <w:pPr>
              <w:pStyle w:val="Caption"/>
              <w:spacing w:after="0"/>
              <w:ind w:left="57" w:right="57"/>
              <w:rPr>
                <w:rFonts w:ascii="Arial Narrow" w:hAnsi="Arial Narrow" w:cs="Calibri"/>
                <w:i w:val="0"/>
                <w:szCs w:val="20"/>
              </w:rPr>
            </w:pPr>
            <w:r w:rsidRPr="007F7A57">
              <w:rPr>
                <w:rFonts w:ascii="Arial Narrow" w:hAnsi="Arial Narrow" w:cs="Calibri"/>
                <w:b/>
                <w:bCs/>
                <w:i w:val="0"/>
                <w:szCs w:val="20"/>
              </w:rPr>
              <w:t>Administrative Advice:</w:t>
            </w:r>
            <w:r w:rsidRPr="007F7A57">
              <w:rPr>
                <w:rFonts w:ascii="Arial Narrow" w:hAnsi="Arial Narrow" w:cs="Calibri"/>
                <w:i w:val="0"/>
                <w:szCs w:val="20"/>
              </w:rPr>
              <w:t xml:space="preserve"> No increase in the maximum quantity or number of units may be authorised.</w:t>
            </w:r>
          </w:p>
        </w:tc>
      </w:tr>
      <w:tr w:rsidR="00A0413F" w:rsidRPr="007F7A57" w14:paraId="7B3C8BA8" w14:textId="77777777" w:rsidTr="00F776C1">
        <w:tblPrEx>
          <w:tblBorders>
            <w:bottom w:val="single" w:sz="6" w:space="0" w:color="CCCCCC"/>
          </w:tblBorders>
          <w:tblCellMar>
            <w:top w:w="15" w:type="dxa"/>
            <w:left w:w="15" w:type="dxa"/>
            <w:bottom w:w="15" w:type="dxa"/>
            <w:right w:w="15" w:type="dxa"/>
          </w:tblCellMar>
        </w:tblPrEx>
        <w:tc>
          <w:tcPr>
            <w:tcW w:w="606" w:type="pct"/>
            <w:tcBorders>
              <w:top w:val="single" w:sz="4" w:space="0" w:color="auto"/>
              <w:left w:val="single" w:sz="4" w:space="0" w:color="auto"/>
              <w:bottom w:val="single" w:sz="4" w:space="0" w:color="auto"/>
              <w:right w:val="single" w:sz="4" w:space="0" w:color="auto"/>
            </w:tcBorders>
            <w:vAlign w:val="center"/>
          </w:tcPr>
          <w:p w14:paraId="158E9BD6" w14:textId="77777777" w:rsidR="00A0413F" w:rsidRPr="007F7A57" w:rsidRDefault="00A0413F" w:rsidP="00C55EAE">
            <w:pPr>
              <w:pStyle w:val="Caption"/>
              <w:spacing w:after="0"/>
              <w:jc w:val="center"/>
              <w:rPr>
                <w:rFonts w:ascii="Arial Narrow" w:hAnsi="Arial Narrow" w:cs="Calibri"/>
                <w:i w:val="0"/>
                <w:szCs w:val="20"/>
              </w:rPr>
            </w:pPr>
          </w:p>
        </w:tc>
        <w:tc>
          <w:tcPr>
            <w:tcW w:w="4394" w:type="pct"/>
            <w:gridSpan w:val="6"/>
            <w:tcBorders>
              <w:top w:val="single" w:sz="4" w:space="0" w:color="auto"/>
              <w:left w:val="single" w:sz="4" w:space="0" w:color="auto"/>
              <w:bottom w:val="single" w:sz="4" w:space="0" w:color="auto"/>
              <w:right w:val="single" w:sz="4" w:space="0" w:color="auto"/>
            </w:tcBorders>
            <w:vAlign w:val="center"/>
            <w:hideMark/>
          </w:tcPr>
          <w:p w14:paraId="1AFD1C8A" w14:textId="77777777" w:rsidR="00A0413F" w:rsidRPr="007F7A57" w:rsidRDefault="00A0413F" w:rsidP="00C55EAE">
            <w:pPr>
              <w:pStyle w:val="Caption"/>
              <w:spacing w:after="0"/>
              <w:ind w:left="57" w:right="57"/>
              <w:rPr>
                <w:rFonts w:ascii="Arial Narrow" w:hAnsi="Arial Narrow" w:cs="Calibri"/>
                <w:i w:val="0"/>
                <w:szCs w:val="20"/>
              </w:rPr>
            </w:pPr>
            <w:r w:rsidRPr="007F7A57">
              <w:rPr>
                <w:rFonts w:ascii="Arial Narrow" w:hAnsi="Arial Narrow" w:cs="Calibri"/>
                <w:b/>
                <w:bCs/>
                <w:i w:val="0"/>
                <w:szCs w:val="20"/>
              </w:rPr>
              <w:t>Administrative Advice:</w:t>
            </w:r>
            <w:r w:rsidRPr="007F7A57">
              <w:rPr>
                <w:rFonts w:ascii="Arial Narrow" w:hAnsi="Arial Narrow" w:cs="Calibri"/>
                <w:i w:val="0"/>
                <w:szCs w:val="20"/>
              </w:rPr>
              <w:t xml:space="preserve"> No increase in the maximum number of repeats may be authorised.</w:t>
            </w:r>
          </w:p>
        </w:tc>
      </w:tr>
      <w:tr w:rsidR="00A0413F" w:rsidRPr="007F7A57" w14:paraId="3ED1BA60" w14:textId="77777777" w:rsidTr="00F776C1">
        <w:tblPrEx>
          <w:tblBorders>
            <w:bottom w:val="single" w:sz="6" w:space="0" w:color="CCCCCC"/>
          </w:tblBorders>
          <w:tblCellMar>
            <w:top w:w="15" w:type="dxa"/>
            <w:left w:w="15" w:type="dxa"/>
            <w:bottom w:w="15" w:type="dxa"/>
            <w:right w:w="15" w:type="dxa"/>
          </w:tblCellMar>
        </w:tblPrEx>
        <w:tc>
          <w:tcPr>
            <w:tcW w:w="606" w:type="pct"/>
            <w:tcBorders>
              <w:top w:val="single" w:sz="4" w:space="0" w:color="auto"/>
              <w:left w:val="single" w:sz="4" w:space="0" w:color="auto"/>
              <w:bottom w:val="single" w:sz="4" w:space="0" w:color="auto"/>
              <w:right w:val="single" w:sz="4" w:space="0" w:color="auto"/>
            </w:tcBorders>
            <w:vAlign w:val="center"/>
          </w:tcPr>
          <w:p w14:paraId="5CC6AEB4" w14:textId="77777777" w:rsidR="00A0413F" w:rsidRPr="007F7A57" w:rsidRDefault="00A0413F" w:rsidP="00C55EAE">
            <w:pPr>
              <w:pStyle w:val="Caption"/>
              <w:spacing w:after="0"/>
              <w:jc w:val="center"/>
              <w:rPr>
                <w:rFonts w:ascii="Arial Narrow" w:hAnsi="Arial Narrow" w:cs="Calibri"/>
                <w:i w:val="0"/>
                <w:szCs w:val="20"/>
              </w:rPr>
            </w:pPr>
          </w:p>
        </w:tc>
        <w:tc>
          <w:tcPr>
            <w:tcW w:w="4394" w:type="pct"/>
            <w:gridSpan w:val="6"/>
            <w:tcBorders>
              <w:top w:val="single" w:sz="4" w:space="0" w:color="auto"/>
              <w:left w:val="single" w:sz="4" w:space="0" w:color="auto"/>
              <w:bottom w:val="single" w:sz="4" w:space="0" w:color="auto"/>
              <w:right w:val="single" w:sz="4" w:space="0" w:color="auto"/>
            </w:tcBorders>
            <w:vAlign w:val="center"/>
            <w:hideMark/>
          </w:tcPr>
          <w:p w14:paraId="4D292733" w14:textId="77777777" w:rsidR="00A0413F" w:rsidRPr="007F7A57" w:rsidRDefault="00A0413F" w:rsidP="00C55EAE">
            <w:pPr>
              <w:pStyle w:val="Caption"/>
              <w:spacing w:after="0"/>
              <w:ind w:left="57" w:right="57"/>
              <w:rPr>
                <w:rFonts w:ascii="Arial Narrow" w:hAnsi="Arial Narrow" w:cs="Calibri"/>
                <w:i w:val="0"/>
                <w:szCs w:val="20"/>
              </w:rPr>
            </w:pPr>
            <w:r w:rsidRPr="007F7A57">
              <w:rPr>
                <w:rFonts w:ascii="Arial Narrow" w:hAnsi="Arial Narrow" w:cs="Calibri"/>
                <w:b/>
                <w:bCs/>
                <w:i w:val="0"/>
                <w:szCs w:val="20"/>
              </w:rPr>
              <w:t>Administrative Advice:</w:t>
            </w:r>
            <w:r w:rsidRPr="007F7A57">
              <w:rPr>
                <w:rFonts w:ascii="Arial Narrow" w:hAnsi="Arial Narrow" w:cs="Calibri"/>
                <w:i w:val="0"/>
                <w:szCs w:val="20"/>
              </w:rPr>
              <w:t xml:space="preserve"> Special Pricing Arrangements apply.</w:t>
            </w:r>
          </w:p>
        </w:tc>
      </w:tr>
      <w:tr w:rsidR="00A0413F" w:rsidRPr="007F7A57" w14:paraId="50035F47" w14:textId="77777777" w:rsidTr="00C55EAE">
        <w:tblPrEx>
          <w:tblBorders>
            <w:top w:val="none" w:sz="0" w:space="0" w:color="auto"/>
            <w:left w:val="none" w:sz="0" w:space="0" w:color="auto"/>
            <w:bottom w:val="single" w:sz="6" w:space="0" w:color="CCCCCC"/>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606" w:type="pct"/>
            <w:tcBorders>
              <w:top w:val="single" w:sz="4" w:space="0" w:color="auto"/>
              <w:left w:val="single" w:sz="4" w:space="0" w:color="auto"/>
              <w:bottom w:val="single" w:sz="4" w:space="0" w:color="auto"/>
              <w:right w:val="single" w:sz="4" w:space="0" w:color="auto"/>
            </w:tcBorders>
            <w:vAlign w:val="center"/>
          </w:tcPr>
          <w:p w14:paraId="0EE7CF77" w14:textId="77777777" w:rsidR="00A0413F" w:rsidRPr="007F7A57" w:rsidRDefault="00A0413F" w:rsidP="00C55EAE">
            <w:pPr>
              <w:pStyle w:val="Caption"/>
              <w:spacing w:after="0"/>
              <w:jc w:val="center"/>
              <w:rPr>
                <w:rFonts w:ascii="Arial Narrow" w:hAnsi="Arial Narrow" w:cs="Calibri"/>
                <w:i w:val="0"/>
                <w:szCs w:val="20"/>
              </w:rPr>
            </w:pPr>
          </w:p>
        </w:tc>
        <w:tc>
          <w:tcPr>
            <w:tcW w:w="4394" w:type="pct"/>
            <w:gridSpan w:val="6"/>
            <w:tcBorders>
              <w:top w:val="single" w:sz="4" w:space="0" w:color="auto"/>
              <w:left w:val="single" w:sz="4" w:space="0" w:color="auto"/>
              <w:bottom w:val="single" w:sz="4" w:space="0" w:color="auto"/>
              <w:right w:val="single" w:sz="4" w:space="0" w:color="auto"/>
            </w:tcBorders>
            <w:vAlign w:val="center"/>
          </w:tcPr>
          <w:p w14:paraId="6E0ED2DB" w14:textId="77777777" w:rsidR="00A0413F" w:rsidRPr="007F7A57" w:rsidRDefault="00A0413F" w:rsidP="00C55EAE">
            <w:pPr>
              <w:pStyle w:val="Caption"/>
              <w:spacing w:after="0"/>
              <w:ind w:left="57" w:right="57"/>
              <w:rPr>
                <w:rFonts w:ascii="Arial Narrow" w:hAnsi="Arial Narrow" w:cs="Calibri"/>
                <w:b/>
                <w:bCs/>
                <w:i w:val="0"/>
                <w:szCs w:val="20"/>
              </w:rPr>
            </w:pPr>
            <w:r w:rsidRPr="007F7A57">
              <w:rPr>
                <w:rFonts w:ascii="Arial Narrow" w:hAnsi="Arial Narrow" w:cs="Calibri"/>
                <w:b/>
                <w:bCs/>
                <w:i w:val="0"/>
                <w:szCs w:val="20"/>
              </w:rPr>
              <w:t>Administrative Advice:</w:t>
            </w:r>
          </w:p>
          <w:p w14:paraId="49BC1877" w14:textId="77777777" w:rsidR="00A0413F" w:rsidRPr="003578DE" w:rsidRDefault="00A0413F" w:rsidP="00C55EAE">
            <w:pPr>
              <w:pStyle w:val="Caption"/>
              <w:spacing w:after="0"/>
              <w:ind w:left="57" w:right="57"/>
              <w:rPr>
                <w:rFonts w:ascii="Arial Narrow" w:hAnsi="Arial Narrow" w:cs="Calibri"/>
                <w:b/>
                <w:bCs/>
                <w:i w:val="0"/>
                <w:szCs w:val="20"/>
              </w:rPr>
            </w:pPr>
            <w:r w:rsidRPr="003578DE">
              <w:rPr>
                <w:rFonts w:ascii="Arial Narrow" w:hAnsi="Arial Narrow" w:cs="Calibri"/>
                <w:bCs/>
                <w:i w:val="0"/>
                <w:szCs w:val="20"/>
              </w:rPr>
              <w:t>Applications for authorisation under this restriction may be made in real time using the Online PBS Authorities system (see www.servicesaustralia.gov.au/HPOS) or by telephone by contacting Services Australia on 1800 888 333.</w:t>
            </w:r>
          </w:p>
        </w:tc>
      </w:tr>
      <w:tr w:rsidR="00A0413F" w:rsidRPr="007F7A57" w14:paraId="0399B9DE" w14:textId="77777777" w:rsidTr="00F776C1">
        <w:tblPrEx>
          <w:tblCellMar>
            <w:top w:w="15" w:type="dxa"/>
            <w:left w:w="15" w:type="dxa"/>
            <w:bottom w:w="15" w:type="dxa"/>
            <w:right w:w="15" w:type="dxa"/>
          </w:tblCellMar>
        </w:tblPrEx>
        <w:tc>
          <w:tcPr>
            <w:tcW w:w="606" w:type="pct"/>
            <w:tcBorders>
              <w:top w:val="single" w:sz="4" w:space="0" w:color="auto"/>
              <w:left w:val="single" w:sz="4" w:space="0" w:color="auto"/>
              <w:bottom w:val="single" w:sz="4" w:space="0" w:color="auto"/>
              <w:right w:val="single" w:sz="4" w:space="0" w:color="auto"/>
            </w:tcBorders>
            <w:vAlign w:val="center"/>
          </w:tcPr>
          <w:p w14:paraId="2C6AFCAA" w14:textId="77777777" w:rsidR="00A0413F" w:rsidRPr="007F7A57" w:rsidRDefault="00A0413F" w:rsidP="00C55EAE">
            <w:pPr>
              <w:pStyle w:val="Caption"/>
              <w:spacing w:after="0"/>
              <w:jc w:val="center"/>
              <w:rPr>
                <w:rFonts w:ascii="Arial Narrow" w:hAnsi="Arial Narrow" w:cs="Calibri"/>
                <w:i w:val="0"/>
                <w:szCs w:val="20"/>
              </w:rPr>
            </w:pPr>
          </w:p>
        </w:tc>
        <w:tc>
          <w:tcPr>
            <w:tcW w:w="4394" w:type="pct"/>
            <w:gridSpan w:val="6"/>
            <w:tcBorders>
              <w:top w:val="single" w:sz="4" w:space="0" w:color="auto"/>
              <w:left w:val="single" w:sz="4" w:space="0" w:color="auto"/>
              <w:bottom w:val="single" w:sz="4" w:space="0" w:color="auto"/>
              <w:right w:val="single" w:sz="4" w:space="0" w:color="auto"/>
            </w:tcBorders>
            <w:vAlign w:val="center"/>
            <w:hideMark/>
          </w:tcPr>
          <w:p w14:paraId="1F6BBF61" w14:textId="77777777" w:rsidR="00A0413F" w:rsidRPr="007F7A57" w:rsidRDefault="00A0413F" w:rsidP="00C55EAE">
            <w:pPr>
              <w:pStyle w:val="Caption"/>
              <w:spacing w:after="0"/>
              <w:ind w:left="57" w:right="57"/>
              <w:rPr>
                <w:rFonts w:ascii="Arial Narrow" w:hAnsi="Arial Narrow" w:cs="Calibri"/>
                <w:i w:val="0"/>
                <w:szCs w:val="20"/>
              </w:rPr>
            </w:pPr>
            <w:r w:rsidRPr="007F7A57">
              <w:rPr>
                <w:rFonts w:ascii="Arial Narrow" w:hAnsi="Arial Narrow" w:cs="Calibri"/>
                <w:b/>
                <w:bCs/>
                <w:i w:val="0"/>
                <w:szCs w:val="20"/>
              </w:rPr>
              <w:t>Indication:</w:t>
            </w:r>
            <w:r w:rsidRPr="007F7A57">
              <w:rPr>
                <w:rFonts w:ascii="Arial Narrow" w:hAnsi="Arial Narrow" w:cs="Calibri"/>
                <w:i w:val="0"/>
                <w:szCs w:val="20"/>
              </w:rPr>
              <w:t xml:space="preserve"> Chronic lymphocytic leukaemia (CLL) or small lymphocytic lymphoma (SLL)</w:t>
            </w:r>
          </w:p>
        </w:tc>
      </w:tr>
      <w:tr w:rsidR="00A0413F" w:rsidRPr="007F7A57" w14:paraId="23D2A8F1" w14:textId="77777777" w:rsidTr="00F776C1">
        <w:tblPrEx>
          <w:tblCellMar>
            <w:top w:w="15" w:type="dxa"/>
            <w:left w:w="15" w:type="dxa"/>
            <w:bottom w:w="15" w:type="dxa"/>
            <w:right w:w="15" w:type="dxa"/>
          </w:tblCellMar>
        </w:tblPrEx>
        <w:tc>
          <w:tcPr>
            <w:tcW w:w="606" w:type="pct"/>
            <w:tcBorders>
              <w:top w:val="single" w:sz="4" w:space="0" w:color="auto"/>
              <w:left w:val="single" w:sz="4" w:space="0" w:color="auto"/>
              <w:bottom w:val="single" w:sz="4" w:space="0" w:color="auto"/>
              <w:right w:val="single" w:sz="4" w:space="0" w:color="auto"/>
            </w:tcBorders>
            <w:vAlign w:val="center"/>
          </w:tcPr>
          <w:p w14:paraId="3B7C3405" w14:textId="77777777" w:rsidR="00A0413F" w:rsidRPr="007F7A57" w:rsidRDefault="00A0413F" w:rsidP="00C55EAE">
            <w:pPr>
              <w:pStyle w:val="Caption"/>
              <w:spacing w:after="0"/>
              <w:jc w:val="center"/>
              <w:rPr>
                <w:rFonts w:ascii="Arial Narrow" w:hAnsi="Arial Narrow" w:cs="Calibri"/>
                <w:i w:val="0"/>
                <w:szCs w:val="20"/>
              </w:rPr>
            </w:pPr>
          </w:p>
        </w:tc>
        <w:tc>
          <w:tcPr>
            <w:tcW w:w="4394" w:type="pct"/>
            <w:gridSpan w:val="6"/>
            <w:tcBorders>
              <w:top w:val="single" w:sz="4" w:space="0" w:color="auto"/>
              <w:left w:val="single" w:sz="4" w:space="0" w:color="auto"/>
              <w:bottom w:val="single" w:sz="4" w:space="0" w:color="auto"/>
              <w:right w:val="single" w:sz="4" w:space="0" w:color="auto"/>
            </w:tcBorders>
            <w:vAlign w:val="center"/>
            <w:hideMark/>
          </w:tcPr>
          <w:p w14:paraId="26E46A67" w14:textId="77777777" w:rsidR="00A0413F" w:rsidRPr="007F7A57" w:rsidRDefault="00A0413F" w:rsidP="00C55EAE">
            <w:pPr>
              <w:pStyle w:val="Caption"/>
              <w:spacing w:after="0"/>
              <w:ind w:left="57" w:right="57"/>
              <w:rPr>
                <w:rFonts w:ascii="Arial Narrow" w:hAnsi="Arial Narrow" w:cs="Calibri"/>
                <w:i w:val="0"/>
                <w:szCs w:val="20"/>
              </w:rPr>
            </w:pPr>
            <w:r w:rsidRPr="007F7A57">
              <w:rPr>
                <w:rFonts w:ascii="Arial Narrow" w:hAnsi="Arial Narrow" w:cs="Calibri"/>
                <w:b/>
                <w:bCs/>
                <w:i w:val="0"/>
                <w:szCs w:val="20"/>
              </w:rPr>
              <w:t>Treatment Phase:</w:t>
            </w:r>
            <w:r w:rsidRPr="007F7A57">
              <w:rPr>
                <w:rFonts w:ascii="Arial Narrow" w:hAnsi="Arial Narrow" w:cs="Calibri"/>
                <w:i w:val="0"/>
                <w:szCs w:val="20"/>
              </w:rPr>
              <w:t xml:space="preserve"> Continuing treatment</w:t>
            </w:r>
          </w:p>
        </w:tc>
      </w:tr>
      <w:tr w:rsidR="00A0413F" w:rsidRPr="007F7A57" w14:paraId="70F54705" w14:textId="77777777" w:rsidTr="00F776C1">
        <w:tblPrEx>
          <w:tblCellMar>
            <w:top w:w="15" w:type="dxa"/>
            <w:left w:w="15" w:type="dxa"/>
            <w:bottom w:w="15" w:type="dxa"/>
            <w:right w:w="15" w:type="dxa"/>
          </w:tblCellMar>
        </w:tblPrEx>
        <w:tc>
          <w:tcPr>
            <w:tcW w:w="606" w:type="pct"/>
            <w:tcBorders>
              <w:top w:val="single" w:sz="4" w:space="0" w:color="auto"/>
              <w:left w:val="single" w:sz="4" w:space="0" w:color="auto"/>
              <w:bottom w:val="single" w:sz="4" w:space="0" w:color="auto"/>
              <w:right w:val="single" w:sz="4" w:space="0" w:color="auto"/>
            </w:tcBorders>
            <w:vAlign w:val="center"/>
          </w:tcPr>
          <w:p w14:paraId="63A7EFE1" w14:textId="77777777" w:rsidR="00A0413F" w:rsidRPr="007F7A57" w:rsidRDefault="00A0413F" w:rsidP="00C55EAE">
            <w:pPr>
              <w:pStyle w:val="Caption"/>
              <w:spacing w:after="0"/>
              <w:jc w:val="center"/>
              <w:rPr>
                <w:rFonts w:ascii="Arial Narrow" w:hAnsi="Arial Narrow" w:cs="Calibri"/>
                <w:i w:val="0"/>
                <w:szCs w:val="20"/>
              </w:rPr>
            </w:pPr>
          </w:p>
        </w:tc>
        <w:tc>
          <w:tcPr>
            <w:tcW w:w="4394" w:type="pct"/>
            <w:gridSpan w:val="6"/>
            <w:tcBorders>
              <w:top w:val="single" w:sz="4" w:space="0" w:color="auto"/>
              <w:left w:val="single" w:sz="4" w:space="0" w:color="auto"/>
              <w:bottom w:val="single" w:sz="4" w:space="0" w:color="auto"/>
              <w:right w:val="single" w:sz="4" w:space="0" w:color="auto"/>
            </w:tcBorders>
            <w:vAlign w:val="center"/>
            <w:hideMark/>
          </w:tcPr>
          <w:p w14:paraId="3CAA6BC5" w14:textId="77777777" w:rsidR="00A0413F" w:rsidRPr="007F7A57" w:rsidRDefault="00A0413F" w:rsidP="00C55EAE">
            <w:pPr>
              <w:pStyle w:val="Caption"/>
              <w:spacing w:after="0"/>
              <w:ind w:left="57" w:right="57"/>
              <w:rPr>
                <w:rFonts w:ascii="Arial Narrow" w:hAnsi="Arial Narrow" w:cs="Calibri"/>
                <w:i w:val="0"/>
                <w:szCs w:val="20"/>
              </w:rPr>
            </w:pPr>
            <w:r w:rsidRPr="007F7A57">
              <w:rPr>
                <w:rFonts w:ascii="Arial Narrow" w:hAnsi="Arial Narrow" w:cs="Calibri"/>
                <w:b/>
                <w:bCs/>
                <w:i w:val="0"/>
                <w:szCs w:val="20"/>
              </w:rPr>
              <w:t>Clinical criteria:</w:t>
            </w:r>
          </w:p>
        </w:tc>
      </w:tr>
      <w:tr w:rsidR="00A0413F" w:rsidRPr="007F7A57" w14:paraId="6EBB9AD1" w14:textId="77777777" w:rsidTr="00F776C1">
        <w:tblPrEx>
          <w:tblCellMar>
            <w:top w:w="15" w:type="dxa"/>
            <w:left w:w="15" w:type="dxa"/>
            <w:bottom w:w="15" w:type="dxa"/>
            <w:right w:w="15" w:type="dxa"/>
          </w:tblCellMar>
        </w:tblPrEx>
        <w:tc>
          <w:tcPr>
            <w:tcW w:w="606" w:type="pct"/>
            <w:tcBorders>
              <w:top w:val="single" w:sz="4" w:space="0" w:color="auto"/>
              <w:left w:val="single" w:sz="4" w:space="0" w:color="auto"/>
              <w:bottom w:val="single" w:sz="4" w:space="0" w:color="auto"/>
              <w:right w:val="single" w:sz="4" w:space="0" w:color="auto"/>
            </w:tcBorders>
            <w:vAlign w:val="center"/>
          </w:tcPr>
          <w:p w14:paraId="0CB27E96" w14:textId="77777777" w:rsidR="00A0413F" w:rsidRPr="007F7A57" w:rsidRDefault="00A0413F" w:rsidP="00C55EAE">
            <w:pPr>
              <w:pStyle w:val="Caption"/>
              <w:spacing w:after="0"/>
              <w:jc w:val="center"/>
              <w:rPr>
                <w:rFonts w:ascii="Arial Narrow" w:hAnsi="Arial Narrow" w:cs="Calibri"/>
                <w:i w:val="0"/>
                <w:szCs w:val="20"/>
              </w:rPr>
            </w:pPr>
          </w:p>
        </w:tc>
        <w:tc>
          <w:tcPr>
            <w:tcW w:w="4394" w:type="pct"/>
            <w:gridSpan w:val="6"/>
            <w:tcBorders>
              <w:top w:val="single" w:sz="4" w:space="0" w:color="auto"/>
              <w:left w:val="single" w:sz="4" w:space="0" w:color="auto"/>
              <w:bottom w:val="single" w:sz="4" w:space="0" w:color="auto"/>
              <w:right w:val="single" w:sz="4" w:space="0" w:color="auto"/>
            </w:tcBorders>
            <w:vAlign w:val="center"/>
            <w:hideMark/>
          </w:tcPr>
          <w:p w14:paraId="36AEE608" w14:textId="77777777" w:rsidR="00A0413F" w:rsidRPr="007F7A57" w:rsidRDefault="00A0413F" w:rsidP="00C55EAE">
            <w:pPr>
              <w:pStyle w:val="Caption"/>
              <w:spacing w:after="0"/>
              <w:ind w:left="57" w:right="57"/>
              <w:rPr>
                <w:rFonts w:ascii="Arial Narrow" w:hAnsi="Arial Narrow" w:cs="Calibri"/>
                <w:i w:val="0"/>
                <w:szCs w:val="20"/>
              </w:rPr>
            </w:pPr>
            <w:r w:rsidRPr="007F7A57">
              <w:rPr>
                <w:rFonts w:ascii="Arial Narrow" w:hAnsi="Arial Narrow" w:cs="Calibri"/>
                <w:i w:val="0"/>
                <w:szCs w:val="20"/>
              </w:rPr>
              <w:t>The treatment must be the sole PBS-subsidised therapy for this condition</w:t>
            </w:r>
          </w:p>
        </w:tc>
      </w:tr>
      <w:tr w:rsidR="00A0413F" w:rsidRPr="007F7A57" w14:paraId="1378A968" w14:textId="77777777" w:rsidTr="00F776C1">
        <w:tblPrEx>
          <w:tblCellMar>
            <w:top w:w="15" w:type="dxa"/>
            <w:left w:w="15" w:type="dxa"/>
            <w:bottom w:w="15" w:type="dxa"/>
            <w:right w:w="15" w:type="dxa"/>
          </w:tblCellMar>
        </w:tblPrEx>
        <w:tc>
          <w:tcPr>
            <w:tcW w:w="606" w:type="pct"/>
            <w:tcBorders>
              <w:top w:val="single" w:sz="4" w:space="0" w:color="auto"/>
              <w:left w:val="single" w:sz="4" w:space="0" w:color="auto"/>
              <w:bottom w:val="single" w:sz="4" w:space="0" w:color="auto"/>
              <w:right w:val="single" w:sz="4" w:space="0" w:color="auto"/>
            </w:tcBorders>
            <w:vAlign w:val="center"/>
          </w:tcPr>
          <w:p w14:paraId="2E2F42EE" w14:textId="77777777" w:rsidR="00A0413F" w:rsidRPr="007F7A57" w:rsidRDefault="00A0413F" w:rsidP="00C55EAE">
            <w:pPr>
              <w:pStyle w:val="Caption"/>
              <w:spacing w:after="0"/>
              <w:jc w:val="center"/>
              <w:rPr>
                <w:rFonts w:ascii="Arial Narrow" w:hAnsi="Arial Narrow" w:cs="Calibri"/>
                <w:i w:val="0"/>
                <w:szCs w:val="20"/>
              </w:rPr>
            </w:pPr>
          </w:p>
        </w:tc>
        <w:tc>
          <w:tcPr>
            <w:tcW w:w="4394" w:type="pct"/>
            <w:gridSpan w:val="6"/>
            <w:tcBorders>
              <w:top w:val="single" w:sz="4" w:space="0" w:color="auto"/>
              <w:left w:val="single" w:sz="4" w:space="0" w:color="auto"/>
              <w:bottom w:val="single" w:sz="4" w:space="0" w:color="auto"/>
              <w:right w:val="single" w:sz="4" w:space="0" w:color="auto"/>
            </w:tcBorders>
            <w:vAlign w:val="center"/>
            <w:hideMark/>
          </w:tcPr>
          <w:p w14:paraId="662779CD" w14:textId="77777777" w:rsidR="00A0413F" w:rsidRPr="007F7A57" w:rsidRDefault="00A0413F" w:rsidP="00C55EAE">
            <w:pPr>
              <w:pStyle w:val="Caption"/>
              <w:spacing w:after="0"/>
              <w:ind w:left="57" w:right="57"/>
              <w:rPr>
                <w:rFonts w:ascii="Arial Narrow" w:hAnsi="Arial Narrow" w:cs="Calibri"/>
                <w:i w:val="0"/>
                <w:szCs w:val="20"/>
              </w:rPr>
            </w:pPr>
            <w:r w:rsidRPr="007F7A57">
              <w:rPr>
                <w:rFonts w:ascii="Arial Narrow" w:hAnsi="Arial Narrow" w:cs="Calibri"/>
                <w:b/>
                <w:bCs/>
                <w:i w:val="0"/>
                <w:szCs w:val="20"/>
              </w:rPr>
              <w:t>AND</w:t>
            </w:r>
          </w:p>
        </w:tc>
      </w:tr>
      <w:tr w:rsidR="00A0413F" w:rsidRPr="007F7A57" w14:paraId="04D0EC6D" w14:textId="77777777" w:rsidTr="00F776C1">
        <w:tblPrEx>
          <w:tblCellMar>
            <w:top w:w="15" w:type="dxa"/>
            <w:left w:w="15" w:type="dxa"/>
            <w:bottom w:w="15" w:type="dxa"/>
            <w:right w:w="15" w:type="dxa"/>
          </w:tblCellMar>
        </w:tblPrEx>
        <w:tc>
          <w:tcPr>
            <w:tcW w:w="606" w:type="pct"/>
            <w:tcBorders>
              <w:top w:val="single" w:sz="4" w:space="0" w:color="auto"/>
              <w:left w:val="single" w:sz="4" w:space="0" w:color="auto"/>
              <w:bottom w:val="single" w:sz="4" w:space="0" w:color="auto"/>
              <w:right w:val="single" w:sz="4" w:space="0" w:color="auto"/>
            </w:tcBorders>
            <w:vAlign w:val="center"/>
          </w:tcPr>
          <w:p w14:paraId="1707BEE5" w14:textId="77777777" w:rsidR="00A0413F" w:rsidRPr="007F7A57" w:rsidRDefault="00A0413F" w:rsidP="00C55EAE">
            <w:pPr>
              <w:pStyle w:val="Caption"/>
              <w:spacing w:after="0"/>
              <w:jc w:val="center"/>
              <w:rPr>
                <w:rFonts w:ascii="Arial Narrow" w:hAnsi="Arial Narrow" w:cs="Calibri"/>
                <w:i w:val="0"/>
                <w:szCs w:val="20"/>
              </w:rPr>
            </w:pPr>
          </w:p>
        </w:tc>
        <w:tc>
          <w:tcPr>
            <w:tcW w:w="4394" w:type="pct"/>
            <w:gridSpan w:val="6"/>
            <w:tcBorders>
              <w:top w:val="single" w:sz="4" w:space="0" w:color="auto"/>
              <w:left w:val="single" w:sz="4" w:space="0" w:color="auto"/>
              <w:bottom w:val="single" w:sz="4" w:space="0" w:color="auto"/>
              <w:right w:val="single" w:sz="4" w:space="0" w:color="auto"/>
            </w:tcBorders>
            <w:vAlign w:val="center"/>
            <w:hideMark/>
          </w:tcPr>
          <w:p w14:paraId="1F330EF1" w14:textId="77777777" w:rsidR="00A0413F" w:rsidRPr="007F7A57" w:rsidRDefault="00A0413F" w:rsidP="00C55EAE">
            <w:pPr>
              <w:pStyle w:val="Caption"/>
              <w:spacing w:after="0"/>
              <w:ind w:left="57" w:right="57"/>
              <w:rPr>
                <w:rFonts w:ascii="Arial Narrow" w:hAnsi="Arial Narrow" w:cs="Calibri"/>
                <w:i w:val="0"/>
                <w:szCs w:val="20"/>
              </w:rPr>
            </w:pPr>
            <w:r w:rsidRPr="007F7A57">
              <w:rPr>
                <w:rFonts w:ascii="Arial Narrow" w:hAnsi="Arial Narrow" w:cs="Calibri"/>
                <w:b/>
                <w:bCs/>
                <w:i w:val="0"/>
                <w:szCs w:val="20"/>
              </w:rPr>
              <w:t>Clinical criteria:</w:t>
            </w:r>
          </w:p>
        </w:tc>
      </w:tr>
      <w:tr w:rsidR="00A0413F" w:rsidRPr="007F7A57" w14:paraId="4EFAC556" w14:textId="77777777" w:rsidTr="00F776C1">
        <w:tblPrEx>
          <w:tblCellMar>
            <w:top w:w="15" w:type="dxa"/>
            <w:left w:w="15" w:type="dxa"/>
            <w:bottom w:w="15" w:type="dxa"/>
            <w:right w:w="15" w:type="dxa"/>
          </w:tblCellMar>
        </w:tblPrEx>
        <w:tc>
          <w:tcPr>
            <w:tcW w:w="606" w:type="pct"/>
            <w:tcBorders>
              <w:top w:val="single" w:sz="4" w:space="0" w:color="auto"/>
              <w:left w:val="single" w:sz="4" w:space="0" w:color="auto"/>
              <w:bottom w:val="single" w:sz="4" w:space="0" w:color="auto"/>
              <w:right w:val="single" w:sz="4" w:space="0" w:color="auto"/>
            </w:tcBorders>
            <w:vAlign w:val="center"/>
          </w:tcPr>
          <w:p w14:paraId="5E0ABFE7" w14:textId="77777777" w:rsidR="00A0413F" w:rsidRPr="007F7A57" w:rsidRDefault="00A0413F" w:rsidP="00C55EAE">
            <w:pPr>
              <w:pStyle w:val="Caption"/>
              <w:spacing w:after="0"/>
              <w:jc w:val="center"/>
              <w:rPr>
                <w:rFonts w:ascii="Arial Narrow" w:hAnsi="Arial Narrow" w:cs="Calibri"/>
                <w:i w:val="0"/>
                <w:szCs w:val="20"/>
              </w:rPr>
            </w:pPr>
          </w:p>
        </w:tc>
        <w:tc>
          <w:tcPr>
            <w:tcW w:w="4394" w:type="pct"/>
            <w:gridSpan w:val="6"/>
            <w:tcBorders>
              <w:top w:val="single" w:sz="4" w:space="0" w:color="auto"/>
              <w:left w:val="single" w:sz="4" w:space="0" w:color="auto"/>
              <w:bottom w:val="single" w:sz="4" w:space="0" w:color="auto"/>
              <w:right w:val="single" w:sz="4" w:space="0" w:color="auto"/>
            </w:tcBorders>
            <w:vAlign w:val="center"/>
            <w:hideMark/>
          </w:tcPr>
          <w:p w14:paraId="5D70E47F" w14:textId="77777777" w:rsidR="00A0413F" w:rsidRPr="007F7A57" w:rsidRDefault="00A0413F" w:rsidP="00C55EAE">
            <w:pPr>
              <w:pStyle w:val="Caption"/>
              <w:spacing w:after="0"/>
              <w:ind w:left="57" w:right="57"/>
              <w:rPr>
                <w:rFonts w:ascii="Arial Narrow" w:hAnsi="Arial Narrow" w:cs="Calibri"/>
                <w:i w:val="0"/>
                <w:szCs w:val="20"/>
              </w:rPr>
            </w:pPr>
            <w:r w:rsidRPr="007F7A57">
              <w:rPr>
                <w:rFonts w:ascii="Arial Narrow" w:hAnsi="Arial Narrow" w:cs="Calibri"/>
                <w:i w:val="0"/>
                <w:szCs w:val="20"/>
              </w:rPr>
              <w:t>Patient must have previously received PBS-subsidised treatment with this drug for this condition</w:t>
            </w:r>
          </w:p>
        </w:tc>
      </w:tr>
      <w:tr w:rsidR="00A0413F" w:rsidRPr="007F7A57" w14:paraId="1868530E" w14:textId="77777777" w:rsidTr="00F776C1">
        <w:tblPrEx>
          <w:tblCellMar>
            <w:top w:w="15" w:type="dxa"/>
            <w:left w:w="15" w:type="dxa"/>
            <w:bottom w:w="15" w:type="dxa"/>
            <w:right w:w="15" w:type="dxa"/>
          </w:tblCellMar>
        </w:tblPrEx>
        <w:tc>
          <w:tcPr>
            <w:tcW w:w="606" w:type="pct"/>
            <w:tcBorders>
              <w:top w:val="single" w:sz="4" w:space="0" w:color="auto"/>
              <w:left w:val="single" w:sz="4" w:space="0" w:color="auto"/>
              <w:bottom w:val="single" w:sz="4" w:space="0" w:color="auto"/>
              <w:right w:val="single" w:sz="4" w:space="0" w:color="auto"/>
            </w:tcBorders>
            <w:vAlign w:val="center"/>
          </w:tcPr>
          <w:p w14:paraId="05714EFC" w14:textId="77777777" w:rsidR="00A0413F" w:rsidRPr="007F7A57" w:rsidRDefault="00A0413F" w:rsidP="00C55EAE">
            <w:pPr>
              <w:pStyle w:val="Caption"/>
              <w:spacing w:after="0"/>
              <w:jc w:val="center"/>
              <w:rPr>
                <w:rFonts w:ascii="Arial Narrow" w:hAnsi="Arial Narrow" w:cs="Calibri"/>
                <w:i w:val="0"/>
                <w:szCs w:val="20"/>
              </w:rPr>
            </w:pPr>
          </w:p>
        </w:tc>
        <w:tc>
          <w:tcPr>
            <w:tcW w:w="4394" w:type="pct"/>
            <w:gridSpan w:val="6"/>
            <w:tcBorders>
              <w:top w:val="single" w:sz="4" w:space="0" w:color="auto"/>
              <w:left w:val="single" w:sz="4" w:space="0" w:color="auto"/>
              <w:bottom w:val="single" w:sz="4" w:space="0" w:color="auto"/>
              <w:right w:val="single" w:sz="4" w:space="0" w:color="auto"/>
            </w:tcBorders>
            <w:vAlign w:val="center"/>
            <w:hideMark/>
          </w:tcPr>
          <w:p w14:paraId="66EFCBBF" w14:textId="77777777" w:rsidR="00A0413F" w:rsidRPr="007F7A57" w:rsidRDefault="00A0413F" w:rsidP="00C55EAE">
            <w:pPr>
              <w:pStyle w:val="Caption"/>
              <w:spacing w:after="0"/>
              <w:ind w:left="57" w:right="57"/>
              <w:rPr>
                <w:rFonts w:ascii="Arial Narrow" w:hAnsi="Arial Narrow" w:cs="Calibri"/>
                <w:i w:val="0"/>
                <w:szCs w:val="20"/>
              </w:rPr>
            </w:pPr>
            <w:r w:rsidRPr="007F7A57">
              <w:rPr>
                <w:rFonts w:ascii="Arial Narrow" w:hAnsi="Arial Narrow" w:cs="Calibri"/>
                <w:b/>
                <w:bCs/>
                <w:i w:val="0"/>
                <w:szCs w:val="20"/>
              </w:rPr>
              <w:t>AND</w:t>
            </w:r>
          </w:p>
        </w:tc>
      </w:tr>
      <w:tr w:rsidR="00A0413F" w:rsidRPr="007F7A57" w14:paraId="68A9CD65" w14:textId="77777777" w:rsidTr="00F776C1">
        <w:tblPrEx>
          <w:tblCellMar>
            <w:top w:w="15" w:type="dxa"/>
            <w:left w:w="15" w:type="dxa"/>
            <w:bottom w:w="15" w:type="dxa"/>
            <w:right w:w="15" w:type="dxa"/>
          </w:tblCellMar>
        </w:tblPrEx>
        <w:tc>
          <w:tcPr>
            <w:tcW w:w="606" w:type="pct"/>
            <w:tcBorders>
              <w:top w:val="single" w:sz="4" w:space="0" w:color="auto"/>
              <w:left w:val="single" w:sz="4" w:space="0" w:color="auto"/>
              <w:bottom w:val="single" w:sz="4" w:space="0" w:color="auto"/>
              <w:right w:val="single" w:sz="4" w:space="0" w:color="auto"/>
            </w:tcBorders>
            <w:vAlign w:val="center"/>
          </w:tcPr>
          <w:p w14:paraId="7546EC71" w14:textId="77777777" w:rsidR="00A0413F" w:rsidRPr="007F7A57" w:rsidRDefault="00A0413F" w:rsidP="00C55EAE">
            <w:pPr>
              <w:pStyle w:val="Caption"/>
              <w:spacing w:after="0"/>
              <w:jc w:val="center"/>
              <w:rPr>
                <w:rFonts w:ascii="Arial Narrow" w:hAnsi="Arial Narrow" w:cs="Calibri"/>
                <w:i w:val="0"/>
                <w:szCs w:val="20"/>
              </w:rPr>
            </w:pPr>
          </w:p>
        </w:tc>
        <w:tc>
          <w:tcPr>
            <w:tcW w:w="4394" w:type="pct"/>
            <w:gridSpan w:val="6"/>
            <w:tcBorders>
              <w:top w:val="single" w:sz="4" w:space="0" w:color="auto"/>
              <w:left w:val="single" w:sz="4" w:space="0" w:color="auto"/>
              <w:bottom w:val="single" w:sz="4" w:space="0" w:color="auto"/>
              <w:right w:val="single" w:sz="4" w:space="0" w:color="auto"/>
            </w:tcBorders>
            <w:vAlign w:val="center"/>
            <w:hideMark/>
          </w:tcPr>
          <w:p w14:paraId="3CE99945" w14:textId="77777777" w:rsidR="00A0413F" w:rsidRPr="007F7A57" w:rsidRDefault="00A0413F" w:rsidP="00C55EAE">
            <w:pPr>
              <w:pStyle w:val="Caption"/>
              <w:spacing w:after="0"/>
              <w:ind w:left="57" w:right="57"/>
              <w:rPr>
                <w:rFonts w:ascii="Arial Narrow" w:hAnsi="Arial Narrow" w:cs="Calibri"/>
                <w:i w:val="0"/>
                <w:szCs w:val="20"/>
              </w:rPr>
            </w:pPr>
            <w:r w:rsidRPr="007F7A57">
              <w:rPr>
                <w:rFonts w:ascii="Arial Narrow" w:hAnsi="Arial Narrow" w:cs="Calibri"/>
                <w:b/>
                <w:bCs/>
                <w:i w:val="0"/>
                <w:szCs w:val="20"/>
              </w:rPr>
              <w:t>Clinical criteria:</w:t>
            </w:r>
          </w:p>
        </w:tc>
      </w:tr>
      <w:tr w:rsidR="00A0413F" w:rsidRPr="007F7A57" w14:paraId="4C22AD68" w14:textId="77777777" w:rsidTr="00F776C1">
        <w:tblPrEx>
          <w:tblCellMar>
            <w:top w:w="15" w:type="dxa"/>
            <w:left w:w="15" w:type="dxa"/>
            <w:bottom w:w="15" w:type="dxa"/>
            <w:right w:w="15" w:type="dxa"/>
          </w:tblCellMar>
        </w:tblPrEx>
        <w:tc>
          <w:tcPr>
            <w:tcW w:w="606" w:type="pct"/>
            <w:tcBorders>
              <w:top w:val="single" w:sz="4" w:space="0" w:color="auto"/>
              <w:left w:val="single" w:sz="4" w:space="0" w:color="auto"/>
              <w:bottom w:val="single" w:sz="4" w:space="0" w:color="auto"/>
              <w:right w:val="single" w:sz="4" w:space="0" w:color="auto"/>
            </w:tcBorders>
            <w:vAlign w:val="center"/>
          </w:tcPr>
          <w:p w14:paraId="55399A05" w14:textId="77777777" w:rsidR="00A0413F" w:rsidRPr="007F7A57" w:rsidRDefault="00A0413F" w:rsidP="00C55EAE">
            <w:pPr>
              <w:pStyle w:val="Caption"/>
              <w:spacing w:after="0"/>
              <w:jc w:val="center"/>
              <w:rPr>
                <w:rFonts w:ascii="Arial Narrow" w:hAnsi="Arial Narrow" w:cs="Calibri"/>
                <w:i w:val="0"/>
                <w:szCs w:val="20"/>
              </w:rPr>
            </w:pPr>
          </w:p>
        </w:tc>
        <w:tc>
          <w:tcPr>
            <w:tcW w:w="4394" w:type="pct"/>
            <w:gridSpan w:val="6"/>
            <w:tcBorders>
              <w:top w:val="single" w:sz="4" w:space="0" w:color="auto"/>
              <w:left w:val="single" w:sz="4" w:space="0" w:color="auto"/>
              <w:bottom w:val="single" w:sz="4" w:space="0" w:color="auto"/>
              <w:right w:val="single" w:sz="4" w:space="0" w:color="auto"/>
            </w:tcBorders>
            <w:vAlign w:val="center"/>
            <w:hideMark/>
          </w:tcPr>
          <w:p w14:paraId="1DD69519" w14:textId="77777777" w:rsidR="00A0413F" w:rsidRPr="007F7A57" w:rsidRDefault="00A0413F" w:rsidP="00C55EAE">
            <w:pPr>
              <w:pStyle w:val="Caption"/>
              <w:spacing w:after="0"/>
              <w:ind w:left="57" w:right="57"/>
              <w:rPr>
                <w:rFonts w:ascii="Arial Narrow" w:hAnsi="Arial Narrow" w:cs="Calibri"/>
                <w:i w:val="0"/>
                <w:szCs w:val="20"/>
              </w:rPr>
            </w:pPr>
            <w:r w:rsidRPr="007F7A57">
              <w:rPr>
                <w:rFonts w:ascii="Arial Narrow" w:hAnsi="Arial Narrow" w:cs="Calibri"/>
                <w:i w:val="0"/>
                <w:szCs w:val="20"/>
              </w:rPr>
              <w:t>Patient must not develop disease progression while receiving PBS-subsidised treatment with this drug for this condition</w:t>
            </w:r>
          </w:p>
        </w:tc>
      </w:tr>
    </w:tbl>
    <w:p w14:paraId="69635A00" w14:textId="77777777" w:rsidR="00A0413F" w:rsidRPr="007F7A57" w:rsidRDefault="00A0413F" w:rsidP="00A0413F"/>
    <w:p w14:paraId="2380AF6F" w14:textId="77777777" w:rsidR="00A0413F" w:rsidRPr="00390060" w:rsidRDefault="00A0413F" w:rsidP="00A0413F">
      <w:pPr>
        <w:pStyle w:val="3Bodytext"/>
        <w:keepNext/>
        <w:keepLines/>
        <w:numPr>
          <w:ilvl w:val="0"/>
          <w:numId w:val="0"/>
        </w:numPr>
        <w:ind w:left="720" w:hanging="720"/>
        <w:jc w:val="both"/>
        <w:rPr>
          <w:rFonts w:cstheme="minorHAnsi"/>
          <w:bCs/>
          <w:snapToGrid w:val="0"/>
          <w:szCs w:val="24"/>
          <w:lang w:eastAsia="en-US"/>
        </w:rPr>
      </w:pPr>
      <w:r w:rsidRPr="00390060">
        <w:rPr>
          <w:rFonts w:cstheme="minorHAnsi"/>
          <w:bCs/>
          <w:snapToGrid w:val="0"/>
          <w:szCs w:val="24"/>
          <w:lang w:eastAsia="en-US"/>
        </w:rPr>
        <w:lastRenderedPageBreak/>
        <w:t>7.2</w:t>
      </w:r>
      <w:r w:rsidRPr="00390060">
        <w:rPr>
          <w:rFonts w:cstheme="minorHAnsi"/>
          <w:bCs/>
          <w:snapToGrid w:val="0"/>
          <w:szCs w:val="24"/>
          <w:lang w:eastAsia="en-US"/>
        </w:rPr>
        <w:tab/>
        <w:t xml:space="preserve">Add </w:t>
      </w:r>
      <w:r>
        <w:rPr>
          <w:rFonts w:cstheme="minorHAnsi"/>
          <w:bCs/>
          <w:snapToGrid w:val="0"/>
          <w:szCs w:val="24"/>
          <w:lang w:eastAsia="en-US"/>
        </w:rPr>
        <w:t>four</w:t>
      </w:r>
      <w:r w:rsidRPr="00390060">
        <w:rPr>
          <w:rFonts w:cstheme="minorHAnsi"/>
          <w:bCs/>
          <w:snapToGrid w:val="0"/>
          <w:szCs w:val="24"/>
          <w:lang w:eastAsia="en-US"/>
        </w:rPr>
        <w:t xml:space="preserve"> new medicinal product packs (140 mg, 30, 280 mg, 30, 420 mg, 30 &amp; 560 mg tablets, 30) to the existing Mantle cell lymphoma indication that is attached to the existing 140 mg capsule, 120 medicinal product pack as follows:</w:t>
      </w:r>
    </w:p>
    <w:p w14:paraId="1AD6EB5A" w14:textId="77777777" w:rsidR="00A0413F" w:rsidRPr="00EA4DFA" w:rsidRDefault="00A0413F" w:rsidP="00A0413F">
      <w:pPr>
        <w:pStyle w:val="3Bodytext"/>
        <w:keepNext/>
        <w:keepLines/>
        <w:numPr>
          <w:ilvl w:val="0"/>
          <w:numId w:val="0"/>
        </w:numPr>
        <w:rPr>
          <w:rFonts w:ascii="Arial Narrow" w:hAnsi="Arial Narrow" w:cs="Arial"/>
          <w:bCs/>
          <w:snapToGrid w:val="0"/>
          <w:sz w:val="20"/>
          <w:lang w:eastAsia="en-US"/>
        </w:rPr>
      </w:pPr>
    </w:p>
    <w:tbl>
      <w:tblPr>
        <w:tblW w:w="518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994"/>
        <w:gridCol w:w="2685"/>
        <w:gridCol w:w="1224"/>
        <w:gridCol w:w="928"/>
        <w:gridCol w:w="953"/>
        <w:gridCol w:w="810"/>
        <w:gridCol w:w="1763"/>
      </w:tblGrid>
      <w:tr w:rsidR="00A0413F" w:rsidRPr="007F7A57" w14:paraId="544E4AD4" w14:textId="77777777" w:rsidTr="00584460">
        <w:trPr>
          <w:trHeight w:val="471"/>
        </w:trPr>
        <w:tc>
          <w:tcPr>
            <w:tcW w:w="1966" w:type="pct"/>
            <w:gridSpan w:val="2"/>
          </w:tcPr>
          <w:p w14:paraId="420F8DBF" w14:textId="77777777" w:rsidR="00A0413F" w:rsidRPr="007F7A57" w:rsidRDefault="00A0413F" w:rsidP="00C55EAE">
            <w:pPr>
              <w:keepNext/>
              <w:ind w:right="57"/>
              <w:jc w:val="left"/>
              <w:rPr>
                <w:rFonts w:ascii="Arial Narrow" w:hAnsi="Arial Narrow" w:cs="Arial"/>
                <w:b/>
                <w:bCs/>
                <w:sz w:val="18"/>
                <w:szCs w:val="18"/>
              </w:rPr>
            </w:pPr>
            <w:r w:rsidRPr="007F7A57">
              <w:rPr>
                <w:rFonts w:ascii="Arial Narrow" w:hAnsi="Arial Narrow" w:cs="Arial"/>
                <w:b/>
                <w:bCs/>
                <w:sz w:val="18"/>
                <w:szCs w:val="18"/>
              </w:rPr>
              <w:t>MEDICINAL PRODUCT</w:t>
            </w:r>
          </w:p>
          <w:p w14:paraId="69BDBF1C" w14:textId="77777777" w:rsidR="00A0413F" w:rsidRPr="003578DE" w:rsidRDefault="00A0413F" w:rsidP="00C55EAE">
            <w:pPr>
              <w:keepNext/>
              <w:ind w:right="57"/>
              <w:jc w:val="left"/>
              <w:rPr>
                <w:rFonts w:ascii="Arial Narrow" w:hAnsi="Arial Narrow" w:cs="Arial"/>
                <w:b/>
                <w:sz w:val="18"/>
                <w:szCs w:val="18"/>
              </w:rPr>
            </w:pPr>
            <w:r w:rsidRPr="003578DE">
              <w:rPr>
                <w:rFonts w:ascii="Arial Narrow" w:hAnsi="Arial Narrow" w:cs="Arial"/>
                <w:b/>
                <w:bCs/>
                <w:sz w:val="18"/>
                <w:szCs w:val="18"/>
              </w:rPr>
              <w:t>medicinal product pack</w:t>
            </w:r>
          </w:p>
        </w:tc>
        <w:tc>
          <w:tcPr>
            <w:tcW w:w="654" w:type="pct"/>
          </w:tcPr>
          <w:p w14:paraId="2F599680" w14:textId="77777777" w:rsidR="00A0413F" w:rsidRPr="003578DE" w:rsidRDefault="00A0413F" w:rsidP="00C55EAE">
            <w:pPr>
              <w:keepNext/>
              <w:ind w:left="-108"/>
              <w:jc w:val="center"/>
              <w:rPr>
                <w:rFonts w:ascii="Arial Narrow" w:hAnsi="Arial Narrow" w:cs="Arial"/>
                <w:b/>
                <w:sz w:val="18"/>
                <w:szCs w:val="18"/>
              </w:rPr>
            </w:pPr>
            <w:r w:rsidRPr="003578DE">
              <w:rPr>
                <w:rFonts w:ascii="Arial Narrow" w:hAnsi="Arial Narrow" w:cs="Arial"/>
                <w:b/>
                <w:sz w:val="18"/>
                <w:szCs w:val="18"/>
              </w:rPr>
              <w:t>PBS item code</w:t>
            </w:r>
          </w:p>
        </w:tc>
        <w:tc>
          <w:tcPr>
            <w:tcW w:w="496" w:type="pct"/>
          </w:tcPr>
          <w:p w14:paraId="1AEF739C" w14:textId="77777777" w:rsidR="00A0413F" w:rsidRPr="003578DE" w:rsidRDefault="00A0413F" w:rsidP="00C55EAE">
            <w:pPr>
              <w:keepNext/>
              <w:ind w:left="-108"/>
              <w:jc w:val="center"/>
              <w:rPr>
                <w:rFonts w:ascii="Arial Narrow" w:hAnsi="Arial Narrow" w:cs="Arial"/>
                <w:b/>
                <w:sz w:val="18"/>
                <w:szCs w:val="18"/>
              </w:rPr>
            </w:pPr>
            <w:r w:rsidRPr="003578DE">
              <w:rPr>
                <w:rFonts w:ascii="Arial Narrow" w:hAnsi="Arial Narrow" w:cs="Arial"/>
                <w:b/>
                <w:sz w:val="18"/>
                <w:szCs w:val="18"/>
              </w:rPr>
              <w:t xml:space="preserve">Max. </w:t>
            </w:r>
            <w:proofErr w:type="spellStart"/>
            <w:r w:rsidRPr="003578DE">
              <w:rPr>
                <w:rFonts w:ascii="Arial Narrow" w:hAnsi="Arial Narrow" w:cs="Arial"/>
                <w:b/>
                <w:sz w:val="18"/>
                <w:szCs w:val="18"/>
              </w:rPr>
              <w:t>qty</w:t>
            </w:r>
            <w:proofErr w:type="spellEnd"/>
            <w:r w:rsidRPr="003578DE">
              <w:rPr>
                <w:rFonts w:ascii="Arial Narrow" w:hAnsi="Arial Narrow" w:cs="Arial"/>
                <w:b/>
                <w:sz w:val="18"/>
                <w:szCs w:val="18"/>
              </w:rPr>
              <w:t xml:space="preserve"> packs</w:t>
            </w:r>
          </w:p>
        </w:tc>
        <w:tc>
          <w:tcPr>
            <w:tcW w:w="509" w:type="pct"/>
          </w:tcPr>
          <w:p w14:paraId="6F32E99B" w14:textId="77777777" w:rsidR="00A0413F" w:rsidRPr="007F7A57" w:rsidRDefault="00A0413F" w:rsidP="00C55EAE">
            <w:pPr>
              <w:keepNext/>
              <w:ind w:left="-108"/>
              <w:jc w:val="center"/>
              <w:rPr>
                <w:rFonts w:ascii="Arial Narrow" w:hAnsi="Arial Narrow" w:cs="Arial"/>
                <w:b/>
                <w:sz w:val="18"/>
                <w:szCs w:val="18"/>
              </w:rPr>
            </w:pPr>
            <w:r w:rsidRPr="007F7A57">
              <w:rPr>
                <w:rFonts w:ascii="Arial Narrow" w:hAnsi="Arial Narrow" w:cs="Arial"/>
                <w:b/>
                <w:sz w:val="18"/>
                <w:szCs w:val="18"/>
              </w:rPr>
              <w:t xml:space="preserve">Max. </w:t>
            </w:r>
            <w:proofErr w:type="spellStart"/>
            <w:r w:rsidRPr="007F7A57">
              <w:rPr>
                <w:rFonts w:ascii="Arial Narrow" w:hAnsi="Arial Narrow" w:cs="Arial"/>
                <w:b/>
                <w:sz w:val="18"/>
                <w:szCs w:val="18"/>
              </w:rPr>
              <w:t>qty</w:t>
            </w:r>
            <w:proofErr w:type="spellEnd"/>
            <w:r w:rsidRPr="007F7A57">
              <w:rPr>
                <w:rFonts w:ascii="Arial Narrow" w:hAnsi="Arial Narrow" w:cs="Arial"/>
                <w:b/>
                <w:sz w:val="18"/>
                <w:szCs w:val="18"/>
              </w:rPr>
              <w:t xml:space="preserve"> units</w:t>
            </w:r>
          </w:p>
        </w:tc>
        <w:tc>
          <w:tcPr>
            <w:tcW w:w="433" w:type="pct"/>
          </w:tcPr>
          <w:p w14:paraId="0F38D985" w14:textId="77777777" w:rsidR="00A0413F" w:rsidRPr="007F7A57" w:rsidRDefault="00A0413F" w:rsidP="00C55EAE">
            <w:pPr>
              <w:keepNext/>
              <w:ind w:left="-108"/>
              <w:jc w:val="center"/>
              <w:rPr>
                <w:rFonts w:ascii="Arial Narrow" w:hAnsi="Arial Narrow" w:cs="Arial"/>
                <w:b/>
                <w:sz w:val="18"/>
                <w:szCs w:val="18"/>
              </w:rPr>
            </w:pPr>
            <w:r w:rsidRPr="007F7A57">
              <w:rPr>
                <w:rFonts w:ascii="Arial Narrow" w:hAnsi="Arial Narrow" w:cs="Arial"/>
                <w:b/>
                <w:sz w:val="18"/>
                <w:szCs w:val="18"/>
              </w:rPr>
              <w:t>№.of</w:t>
            </w:r>
          </w:p>
          <w:p w14:paraId="12FD80B0" w14:textId="77777777" w:rsidR="00A0413F" w:rsidRPr="007F7A57" w:rsidRDefault="00A0413F" w:rsidP="00C55EAE">
            <w:pPr>
              <w:keepNext/>
              <w:ind w:left="-108"/>
              <w:jc w:val="center"/>
              <w:rPr>
                <w:rFonts w:ascii="Arial Narrow" w:hAnsi="Arial Narrow" w:cs="Arial"/>
                <w:b/>
                <w:sz w:val="18"/>
                <w:szCs w:val="18"/>
              </w:rPr>
            </w:pPr>
            <w:proofErr w:type="spellStart"/>
            <w:r w:rsidRPr="007F7A57">
              <w:rPr>
                <w:rFonts w:ascii="Arial Narrow" w:hAnsi="Arial Narrow" w:cs="Arial"/>
                <w:b/>
                <w:sz w:val="18"/>
                <w:szCs w:val="18"/>
              </w:rPr>
              <w:t>Rpts</w:t>
            </w:r>
            <w:proofErr w:type="spellEnd"/>
          </w:p>
        </w:tc>
        <w:tc>
          <w:tcPr>
            <w:tcW w:w="942" w:type="pct"/>
          </w:tcPr>
          <w:p w14:paraId="223E8A59" w14:textId="77777777" w:rsidR="00A0413F" w:rsidRPr="00EA4DFA" w:rsidRDefault="00A0413F" w:rsidP="00C55EAE">
            <w:pPr>
              <w:keepNext/>
              <w:jc w:val="left"/>
              <w:rPr>
                <w:rFonts w:ascii="Arial Narrow" w:hAnsi="Arial Narrow" w:cs="Arial"/>
                <w:b/>
                <w:sz w:val="18"/>
                <w:szCs w:val="18"/>
              </w:rPr>
            </w:pPr>
            <w:r w:rsidRPr="007F7A57">
              <w:rPr>
                <w:rFonts w:ascii="Arial Narrow" w:hAnsi="Arial Narrow" w:cs="Arial"/>
                <w:b/>
                <w:sz w:val="18"/>
                <w:szCs w:val="18"/>
              </w:rPr>
              <w:t>Available brands</w:t>
            </w:r>
          </w:p>
        </w:tc>
      </w:tr>
      <w:tr w:rsidR="00A0413F" w:rsidRPr="007F7A57" w14:paraId="4DDD0423" w14:textId="77777777" w:rsidTr="00584460">
        <w:trPr>
          <w:trHeight w:val="209"/>
        </w:trPr>
        <w:tc>
          <w:tcPr>
            <w:tcW w:w="5000" w:type="pct"/>
            <w:gridSpan w:val="7"/>
          </w:tcPr>
          <w:p w14:paraId="5A998054" w14:textId="77777777" w:rsidR="00A0413F" w:rsidRPr="007F7A57" w:rsidRDefault="00A0413F" w:rsidP="00C55EAE">
            <w:pPr>
              <w:keepNext/>
              <w:ind w:right="57"/>
              <w:jc w:val="left"/>
              <w:rPr>
                <w:rFonts w:ascii="Arial Narrow" w:hAnsi="Arial Narrow" w:cs="Arial"/>
                <w:sz w:val="18"/>
                <w:szCs w:val="18"/>
              </w:rPr>
            </w:pPr>
            <w:r w:rsidRPr="007F7A57">
              <w:rPr>
                <w:rFonts w:ascii="Arial Narrow" w:hAnsi="Arial Narrow" w:cs="Arial"/>
                <w:sz w:val="18"/>
                <w:szCs w:val="18"/>
              </w:rPr>
              <w:t>IBRUTINIB</w:t>
            </w:r>
          </w:p>
        </w:tc>
      </w:tr>
      <w:tr w:rsidR="00A0413F" w:rsidRPr="007F7A57" w14:paraId="13E64D93" w14:textId="77777777" w:rsidTr="00584460">
        <w:trPr>
          <w:trHeight w:val="459"/>
        </w:trPr>
        <w:tc>
          <w:tcPr>
            <w:tcW w:w="1966" w:type="pct"/>
            <w:gridSpan w:val="2"/>
          </w:tcPr>
          <w:p w14:paraId="32F48297" w14:textId="77777777" w:rsidR="00A0413F" w:rsidRPr="007F7A57" w:rsidRDefault="00A0413F" w:rsidP="00C55EAE">
            <w:pPr>
              <w:keepNext/>
              <w:ind w:right="57"/>
              <w:jc w:val="left"/>
              <w:rPr>
                <w:rFonts w:ascii="Arial Narrow" w:hAnsi="Arial Narrow" w:cs="Arial"/>
                <w:sz w:val="18"/>
                <w:szCs w:val="18"/>
              </w:rPr>
            </w:pPr>
            <w:r w:rsidRPr="007F7A57">
              <w:rPr>
                <w:rFonts w:ascii="Arial Narrow" w:hAnsi="Arial Narrow" w:cs="Arial"/>
                <w:sz w:val="18"/>
                <w:szCs w:val="18"/>
              </w:rPr>
              <w:t>ibrutinib 140 mg capsule, 120</w:t>
            </w:r>
          </w:p>
        </w:tc>
        <w:tc>
          <w:tcPr>
            <w:tcW w:w="654" w:type="pct"/>
          </w:tcPr>
          <w:p w14:paraId="6942A675" w14:textId="77777777" w:rsidR="00A0413F" w:rsidRPr="007F7A57" w:rsidRDefault="00A0413F" w:rsidP="00C55EAE">
            <w:pPr>
              <w:keepNext/>
              <w:jc w:val="center"/>
              <w:rPr>
                <w:rFonts w:ascii="Arial Narrow" w:hAnsi="Arial Narrow" w:cs="Arial"/>
                <w:sz w:val="18"/>
                <w:szCs w:val="18"/>
              </w:rPr>
            </w:pPr>
            <w:r w:rsidRPr="007F7A57">
              <w:rPr>
                <w:rFonts w:ascii="Arial Narrow" w:hAnsi="Arial Narrow" w:cs="Arial"/>
                <w:sz w:val="18"/>
                <w:szCs w:val="18"/>
              </w:rPr>
              <w:t>11419B</w:t>
            </w:r>
          </w:p>
        </w:tc>
        <w:tc>
          <w:tcPr>
            <w:tcW w:w="496" w:type="pct"/>
          </w:tcPr>
          <w:p w14:paraId="3CF8BAE9" w14:textId="77777777" w:rsidR="00A0413F" w:rsidRPr="007F7A57" w:rsidRDefault="00A0413F" w:rsidP="00C55EAE">
            <w:pPr>
              <w:keepNext/>
              <w:jc w:val="center"/>
              <w:rPr>
                <w:rFonts w:ascii="Arial Narrow" w:hAnsi="Arial Narrow" w:cs="Arial"/>
                <w:sz w:val="18"/>
                <w:szCs w:val="18"/>
              </w:rPr>
            </w:pPr>
            <w:r w:rsidRPr="007F7A57">
              <w:rPr>
                <w:rFonts w:ascii="Arial Narrow" w:hAnsi="Arial Narrow" w:cs="Arial"/>
                <w:sz w:val="18"/>
                <w:szCs w:val="18"/>
              </w:rPr>
              <w:t>1</w:t>
            </w:r>
          </w:p>
        </w:tc>
        <w:tc>
          <w:tcPr>
            <w:tcW w:w="509" w:type="pct"/>
          </w:tcPr>
          <w:p w14:paraId="2D273F68" w14:textId="77777777" w:rsidR="00A0413F" w:rsidRPr="007F7A57" w:rsidRDefault="00A0413F" w:rsidP="00C55EAE">
            <w:pPr>
              <w:keepNext/>
              <w:ind w:left="-108"/>
              <w:jc w:val="center"/>
              <w:rPr>
                <w:rFonts w:ascii="Arial Narrow" w:hAnsi="Arial Narrow" w:cs="Arial"/>
                <w:sz w:val="18"/>
                <w:szCs w:val="18"/>
              </w:rPr>
            </w:pPr>
            <w:r w:rsidRPr="007F7A57">
              <w:rPr>
                <w:rFonts w:ascii="Arial Narrow" w:hAnsi="Arial Narrow" w:cs="Arial"/>
                <w:sz w:val="18"/>
                <w:szCs w:val="18"/>
              </w:rPr>
              <w:t>120</w:t>
            </w:r>
          </w:p>
        </w:tc>
        <w:tc>
          <w:tcPr>
            <w:tcW w:w="433" w:type="pct"/>
          </w:tcPr>
          <w:p w14:paraId="55B84C8D" w14:textId="77777777" w:rsidR="00A0413F" w:rsidRPr="007F7A57" w:rsidRDefault="00A0413F" w:rsidP="00C55EAE">
            <w:pPr>
              <w:keepNext/>
              <w:ind w:right="-13"/>
              <w:jc w:val="center"/>
              <w:rPr>
                <w:rFonts w:ascii="Arial Narrow" w:hAnsi="Arial Narrow" w:cs="Arial"/>
                <w:sz w:val="18"/>
                <w:szCs w:val="18"/>
              </w:rPr>
            </w:pPr>
            <w:r w:rsidRPr="007F7A57">
              <w:rPr>
                <w:rFonts w:ascii="Arial Narrow" w:hAnsi="Arial Narrow" w:cs="Arial"/>
                <w:sz w:val="18"/>
                <w:szCs w:val="18"/>
              </w:rPr>
              <w:t>5</w:t>
            </w:r>
          </w:p>
        </w:tc>
        <w:tc>
          <w:tcPr>
            <w:tcW w:w="942" w:type="pct"/>
            <w:vAlign w:val="center"/>
          </w:tcPr>
          <w:p w14:paraId="1A5D99E9" w14:textId="77777777" w:rsidR="00A0413F" w:rsidRPr="007F7A57" w:rsidRDefault="00A0413F" w:rsidP="00C55EAE">
            <w:pPr>
              <w:keepNext/>
              <w:jc w:val="center"/>
              <w:rPr>
                <w:rFonts w:ascii="Arial Narrow" w:hAnsi="Arial Narrow" w:cs="Arial"/>
                <w:sz w:val="18"/>
                <w:szCs w:val="18"/>
              </w:rPr>
            </w:pPr>
            <w:r w:rsidRPr="007F7A57">
              <w:rPr>
                <w:rFonts w:ascii="Arial Narrow" w:hAnsi="Arial Narrow" w:cs="Arial"/>
                <w:sz w:val="18"/>
                <w:szCs w:val="18"/>
              </w:rPr>
              <w:t>Imbruvica</w:t>
            </w:r>
          </w:p>
        </w:tc>
      </w:tr>
      <w:tr w:rsidR="00A0413F" w:rsidRPr="007F7A57" w14:paraId="3A195B72" w14:textId="77777777" w:rsidTr="00584460">
        <w:trPr>
          <w:trHeight w:val="459"/>
        </w:trPr>
        <w:tc>
          <w:tcPr>
            <w:tcW w:w="1966" w:type="pct"/>
            <w:gridSpan w:val="2"/>
          </w:tcPr>
          <w:p w14:paraId="053AB049" w14:textId="77777777" w:rsidR="00A0413F" w:rsidRPr="007F7A57" w:rsidRDefault="00A0413F" w:rsidP="00C55EAE">
            <w:pPr>
              <w:keepNext/>
              <w:ind w:right="57"/>
              <w:jc w:val="left"/>
              <w:rPr>
                <w:rFonts w:ascii="Arial Narrow" w:hAnsi="Arial Narrow" w:cs="Arial"/>
                <w:i/>
                <w:sz w:val="18"/>
                <w:szCs w:val="18"/>
              </w:rPr>
            </w:pPr>
            <w:r w:rsidRPr="007F7A57">
              <w:rPr>
                <w:rFonts w:ascii="Arial Narrow" w:hAnsi="Arial Narrow" w:cs="Arial"/>
                <w:i/>
                <w:sz w:val="18"/>
                <w:szCs w:val="18"/>
              </w:rPr>
              <w:t>ibrutinib 140 mg tablets, 30</w:t>
            </w:r>
          </w:p>
        </w:tc>
        <w:tc>
          <w:tcPr>
            <w:tcW w:w="654" w:type="pct"/>
          </w:tcPr>
          <w:p w14:paraId="3789969E" w14:textId="77777777" w:rsidR="00A0413F" w:rsidRPr="007F7A57" w:rsidRDefault="00A0413F" w:rsidP="00C55EAE">
            <w:pPr>
              <w:keepNext/>
              <w:jc w:val="center"/>
              <w:rPr>
                <w:rFonts w:ascii="Arial Narrow" w:hAnsi="Arial Narrow" w:cs="Arial"/>
                <w:i/>
                <w:sz w:val="18"/>
                <w:szCs w:val="18"/>
              </w:rPr>
            </w:pPr>
            <w:r w:rsidRPr="007F7A57">
              <w:rPr>
                <w:rFonts w:ascii="Arial Narrow" w:hAnsi="Arial Narrow" w:cs="Arial"/>
                <w:i/>
                <w:sz w:val="18"/>
                <w:szCs w:val="18"/>
              </w:rPr>
              <w:t>NEW</w:t>
            </w:r>
          </w:p>
        </w:tc>
        <w:tc>
          <w:tcPr>
            <w:tcW w:w="496" w:type="pct"/>
          </w:tcPr>
          <w:p w14:paraId="34640AC8" w14:textId="77777777" w:rsidR="00A0413F" w:rsidRPr="007F7A57" w:rsidRDefault="00A0413F" w:rsidP="00C55EAE">
            <w:pPr>
              <w:keepNext/>
              <w:jc w:val="center"/>
              <w:rPr>
                <w:rFonts w:ascii="Arial Narrow" w:hAnsi="Arial Narrow" w:cs="Arial"/>
                <w:i/>
                <w:sz w:val="18"/>
                <w:szCs w:val="18"/>
              </w:rPr>
            </w:pPr>
            <w:r w:rsidRPr="007F7A57">
              <w:rPr>
                <w:rFonts w:ascii="Arial Narrow" w:hAnsi="Arial Narrow" w:cs="Arial"/>
                <w:i/>
                <w:sz w:val="18"/>
                <w:szCs w:val="18"/>
              </w:rPr>
              <w:t>4</w:t>
            </w:r>
          </w:p>
        </w:tc>
        <w:tc>
          <w:tcPr>
            <w:tcW w:w="509" w:type="pct"/>
          </w:tcPr>
          <w:p w14:paraId="7CFE7D42" w14:textId="77777777" w:rsidR="00A0413F" w:rsidRPr="007F7A57" w:rsidRDefault="00A0413F" w:rsidP="00C55EAE">
            <w:pPr>
              <w:keepNext/>
              <w:ind w:left="-108"/>
              <w:jc w:val="center"/>
              <w:rPr>
                <w:rFonts w:ascii="Arial Narrow" w:hAnsi="Arial Narrow" w:cs="Arial"/>
                <w:i/>
                <w:sz w:val="18"/>
                <w:szCs w:val="18"/>
              </w:rPr>
            </w:pPr>
            <w:r w:rsidRPr="007F7A57">
              <w:rPr>
                <w:rFonts w:ascii="Arial Narrow" w:hAnsi="Arial Narrow" w:cs="Arial"/>
                <w:i/>
                <w:sz w:val="18"/>
                <w:szCs w:val="18"/>
              </w:rPr>
              <w:t>120</w:t>
            </w:r>
          </w:p>
          <w:p w14:paraId="4A184EAD" w14:textId="77777777" w:rsidR="00A0413F" w:rsidRPr="007F7A57" w:rsidRDefault="00A0413F" w:rsidP="00C55EAE">
            <w:pPr>
              <w:keepNext/>
              <w:jc w:val="center"/>
              <w:rPr>
                <w:rFonts w:ascii="Arial Narrow" w:hAnsi="Arial Narrow" w:cs="Arial"/>
                <w:i/>
                <w:sz w:val="18"/>
                <w:szCs w:val="18"/>
              </w:rPr>
            </w:pPr>
          </w:p>
        </w:tc>
        <w:tc>
          <w:tcPr>
            <w:tcW w:w="433" w:type="pct"/>
          </w:tcPr>
          <w:p w14:paraId="218F2CE0" w14:textId="77777777" w:rsidR="00A0413F" w:rsidRPr="007F7A57" w:rsidRDefault="00A0413F" w:rsidP="00C55EAE">
            <w:pPr>
              <w:keepNext/>
              <w:ind w:right="-13"/>
              <w:jc w:val="center"/>
              <w:rPr>
                <w:rFonts w:ascii="Arial Narrow" w:hAnsi="Arial Narrow" w:cs="Arial"/>
                <w:i/>
                <w:sz w:val="18"/>
                <w:szCs w:val="18"/>
              </w:rPr>
            </w:pPr>
            <w:r w:rsidRPr="007F7A57">
              <w:rPr>
                <w:rFonts w:ascii="Arial Narrow" w:hAnsi="Arial Narrow" w:cs="Arial"/>
                <w:i/>
                <w:sz w:val="18"/>
                <w:szCs w:val="18"/>
              </w:rPr>
              <w:t>5</w:t>
            </w:r>
          </w:p>
        </w:tc>
        <w:tc>
          <w:tcPr>
            <w:tcW w:w="942" w:type="pct"/>
            <w:vAlign w:val="center"/>
          </w:tcPr>
          <w:p w14:paraId="0CB941AE" w14:textId="77777777" w:rsidR="00A0413F" w:rsidRPr="007F7A57" w:rsidRDefault="00A0413F" w:rsidP="00C55EAE">
            <w:pPr>
              <w:keepNext/>
              <w:jc w:val="center"/>
              <w:rPr>
                <w:rFonts w:ascii="Arial Narrow" w:hAnsi="Arial Narrow" w:cs="Arial"/>
                <w:i/>
                <w:sz w:val="18"/>
                <w:szCs w:val="18"/>
              </w:rPr>
            </w:pPr>
            <w:r w:rsidRPr="007F7A57">
              <w:rPr>
                <w:rFonts w:ascii="Arial Narrow" w:hAnsi="Arial Narrow" w:cs="Arial"/>
                <w:i/>
                <w:sz w:val="18"/>
                <w:szCs w:val="18"/>
              </w:rPr>
              <w:t>Imbruvica</w:t>
            </w:r>
          </w:p>
        </w:tc>
      </w:tr>
      <w:tr w:rsidR="00A0413F" w:rsidRPr="007F7A57" w14:paraId="2CCA7B42" w14:textId="77777777" w:rsidTr="00584460">
        <w:trPr>
          <w:trHeight w:val="267"/>
        </w:trPr>
        <w:tc>
          <w:tcPr>
            <w:tcW w:w="1966" w:type="pct"/>
            <w:gridSpan w:val="2"/>
          </w:tcPr>
          <w:p w14:paraId="79D5F6D5" w14:textId="77777777" w:rsidR="00A0413F" w:rsidRPr="007F7A57" w:rsidRDefault="00A0413F" w:rsidP="00C55EAE">
            <w:pPr>
              <w:keepNext/>
              <w:ind w:right="57"/>
              <w:jc w:val="left"/>
              <w:rPr>
                <w:rFonts w:ascii="Arial Narrow" w:hAnsi="Arial Narrow" w:cs="Arial"/>
                <w:i/>
                <w:sz w:val="18"/>
                <w:szCs w:val="18"/>
              </w:rPr>
            </w:pPr>
            <w:r w:rsidRPr="007F7A57">
              <w:rPr>
                <w:rFonts w:ascii="Arial Narrow" w:hAnsi="Arial Narrow" w:cs="Arial"/>
                <w:i/>
                <w:sz w:val="18"/>
                <w:szCs w:val="18"/>
              </w:rPr>
              <w:t>ibrutinib 280 mg tablets, 30</w:t>
            </w:r>
          </w:p>
        </w:tc>
        <w:tc>
          <w:tcPr>
            <w:tcW w:w="654" w:type="pct"/>
          </w:tcPr>
          <w:p w14:paraId="206B4217" w14:textId="77777777" w:rsidR="00A0413F" w:rsidRPr="007F7A57" w:rsidRDefault="00A0413F" w:rsidP="00C55EAE">
            <w:pPr>
              <w:keepNext/>
              <w:jc w:val="center"/>
              <w:rPr>
                <w:rFonts w:ascii="Arial Narrow" w:hAnsi="Arial Narrow" w:cs="Arial"/>
                <w:i/>
                <w:sz w:val="18"/>
                <w:szCs w:val="18"/>
              </w:rPr>
            </w:pPr>
            <w:r w:rsidRPr="007F7A57">
              <w:rPr>
                <w:rFonts w:ascii="Arial Narrow" w:hAnsi="Arial Narrow" w:cs="Arial"/>
                <w:i/>
                <w:sz w:val="18"/>
                <w:szCs w:val="18"/>
              </w:rPr>
              <w:t>NEW</w:t>
            </w:r>
          </w:p>
        </w:tc>
        <w:tc>
          <w:tcPr>
            <w:tcW w:w="496" w:type="pct"/>
          </w:tcPr>
          <w:p w14:paraId="4DD337CF" w14:textId="77777777" w:rsidR="00A0413F" w:rsidRPr="007F7A57" w:rsidRDefault="00A0413F" w:rsidP="00C55EAE">
            <w:pPr>
              <w:keepNext/>
              <w:jc w:val="center"/>
              <w:rPr>
                <w:rFonts w:ascii="Arial Narrow" w:hAnsi="Arial Narrow" w:cs="Arial"/>
                <w:i/>
                <w:sz w:val="18"/>
                <w:szCs w:val="18"/>
              </w:rPr>
            </w:pPr>
            <w:r w:rsidRPr="007F7A57">
              <w:rPr>
                <w:rFonts w:ascii="Arial Narrow" w:hAnsi="Arial Narrow" w:cs="Arial"/>
                <w:i/>
                <w:sz w:val="18"/>
                <w:szCs w:val="18"/>
              </w:rPr>
              <w:t>1</w:t>
            </w:r>
          </w:p>
        </w:tc>
        <w:tc>
          <w:tcPr>
            <w:tcW w:w="509" w:type="pct"/>
          </w:tcPr>
          <w:p w14:paraId="3B10D6AB" w14:textId="77777777" w:rsidR="00A0413F" w:rsidRPr="007F7A57" w:rsidRDefault="00A0413F" w:rsidP="00C55EAE">
            <w:pPr>
              <w:keepNext/>
              <w:ind w:left="-108"/>
              <w:jc w:val="center"/>
              <w:rPr>
                <w:rFonts w:ascii="Arial Narrow" w:hAnsi="Arial Narrow" w:cs="Arial"/>
                <w:i/>
                <w:sz w:val="18"/>
                <w:szCs w:val="18"/>
              </w:rPr>
            </w:pPr>
            <w:r w:rsidRPr="007F7A57">
              <w:rPr>
                <w:rFonts w:ascii="Arial Narrow" w:hAnsi="Arial Narrow" w:cs="Arial"/>
                <w:i/>
                <w:sz w:val="18"/>
                <w:szCs w:val="18"/>
              </w:rPr>
              <w:t>30</w:t>
            </w:r>
          </w:p>
          <w:p w14:paraId="10082921" w14:textId="77777777" w:rsidR="00A0413F" w:rsidRPr="007F7A57" w:rsidRDefault="00A0413F" w:rsidP="00C55EAE">
            <w:pPr>
              <w:keepNext/>
              <w:ind w:left="-108"/>
              <w:jc w:val="center"/>
              <w:rPr>
                <w:rFonts w:ascii="Arial Narrow" w:hAnsi="Arial Narrow" w:cs="Arial"/>
                <w:i/>
                <w:sz w:val="18"/>
                <w:szCs w:val="18"/>
              </w:rPr>
            </w:pPr>
          </w:p>
        </w:tc>
        <w:tc>
          <w:tcPr>
            <w:tcW w:w="433" w:type="pct"/>
          </w:tcPr>
          <w:p w14:paraId="241E83A6" w14:textId="77777777" w:rsidR="00A0413F" w:rsidRPr="007F7A57" w:rsidRDefault="00A0413F" w:rsidP="00C55EAE">
            <w:pPr>
              <w:keepNext/>
              <w:ind w:right="-1"/>
              <w:jc w:val="center"/>
              <w:rPr>
                <w:rFonts w:ascii="Arial Narrow" w:hAnsi="Arial Narrow" w:cs="Arial"/>
                <w:i/>
                <w:sz w:val="18"/>
                <w:szCs w:val="18"/>
              </w:rPr>
            </w:pPr>
            <w:r w:rsidRPr="007F7A57">
              <w:rPr>
                <w:rFonts w:ascii="Arial Narrow" w:hAnsi="Arial Narrow" w:cs="Arial"/>
                <w:i/>
                <w:sz w:val="18"/>
                <w:szCs w:val="18"/>
              </w:rPr>
              <w:t>5</w:t>
            </w:r>
          </w:p>
        </w:tc>
        <w:tc>
          <w:tcPr>
            <w:tcW w:w="942" w:type="pct"/>
            <w:vAlign w:val="center"/>
          </w:tcPr>
          <w:p w14:paraId="41AD34AC" w14:textId="77777777" w:rsidR="00A0413F" w:rsidRPr="007F7A57" w:rsidRDefault="00A0413F" w:rsidP="00C55EAE">
            <w:pPr>
              <w:keepNext/>
              <w:jc w:val="center"/>
              <w:rPr>
                <w:rFonts w:ascii="Arial Narrow" w:hAnsi="Arial Narrow" w:cs="Arial"/>
                <w:i/>
                <w:sz w:val="18"/>
                <w:szCs w:val="18"/>
              </w:rPr>
            </w:pPr>
            <w:r w:rsidRPr="007F7A57">
              <w:rPr>
                <w:rFonts w:ascii="Arial Narrow" w:hAnsi="Arial Narrow" w:cs="Arial"/>
                <w:i/>
                <w:sz w:val="18"/>
                <w:szCs w:val="18"/>
              </w:rPr>
              <w:t>Imbruvica</w:t>
            </w:r>
          </w:p>
        </w:tc>
      </w:tr>
      <w:tr w:rsidR="00A0413F" w:rsidRPr="007F7A57" w14:paraId="03006717" w14:textId="77777777" w:rsidTr="00584460">
        <w:trPr>
          <w:trHeight w:val="273"/>
        </w:trPr>
        <w:tc>
          <w:tcPr>
            <w:tcW w:w="1966" w:type="pct"/>
            <w:gridSpan w:val="2"/>
          </w:tcPr>
          <w:p w14:paraId="6EE76578" w14:textId="77777777" w:rsidR="00A0413F" w:rsidRPr="007F7A57" w:rsidRDefault="00A0413F" w:rsidP="00C55EAE">
            <w:pPr>
              <w:keepNext/>
              <w:ind w:right="57"/>
              <w:jc w:val="left"/>
              <w:rPr>
                <w:rFonts w:ascii="Arial Narrow" w:hAnsi="Arial Narrow" w:cs="Arial"/>
                <w:i/>
                <w:sz w:val="18"/>
                <w:szCs w:val="18"/>
              </w:rPr>
            </w:pPr>
            <w:r w:rsidRPr="007F7A57">
              <w:rPr>
                <w:rFonts w:ascii="Arial Narrow" w:hAnsi="Arial Narrow" w:cs="Arial"/>
                <w:i/>
                <w:sz w:val="18"/>
                <w:szCs w:val="18"/>
              </w:rPr>
              <w:t>ibrutinib 420 mg tablets, 30</w:t>
            </w:r>
          </w:p>
        </w:tc>
        <w:tc>
          <w:tcPr>
            <w:tcW w:w="654" w:type="pct"/>
          </w:tcPr>
          <w:p w14:paraId="3E2CAC46" w14:textId="77777777" w:rsidR="00A0413F" w:rsidRPr="007F7A57" w:rsidRDefault="00A0413F" w:rsidP="00C55EAE">
            <w:pPr>
              <w:keepNext/>
              <w:jc w:val="center"/>
              <w:rPr>
                <w:rFonts w:ascii="Arial Narrow" w:hAnsi="Arial Narrow" w:cs="Arial"/>
                <w:i/>
                <w:sz w:val="18"/>
                <w:szCs w:val="18"/>
              </w:rPr>
            </w:pPr>
            <w:r w:rsidRPr="007F7A57">
              <w:rPr>
                <w:rFonts w:ascii="Arial Narrow" w:hAnsi="Arial Narrow" w:cs="Arial"/>
                <w:i/>
                <w:sz w:val="18"/>
                <w:szCs w:val="18"/>
              </w:rPr>
              <w:t>NEW</w:t>
            </w:r>
          </w:p>
        </w:tc>
        <w:tc>
          <w:tcPr>
            <w:tcW w:w="496" w:type="pct"/>
          </w:tcPr>
          <w:p w14:paraId="52D9C0B0" w14:textId="77777777" w:rsidR="00A0413F" w:rsidRPr="007F7A57" w:rsidRDefault="00A0413F" w:rsidP="00C55EAE">
            <w:pPr>
              <w:keepNext/>
              <w:jc w:val="center"/>
              <w:rPr>
                <w:rFonts w:ascii="Arial Narrow" w:hAnsi="Arial Narrow" w:cs="Arial"/>
                <w:i/>
                <w:sz w:val="18"/>
                <w:szCs w:val="18"/>
              </w:rPr>
            </w:pPr>
            <w:r w:rsidRPr="007F7A57">
              <w:rPr>
                <w:rFonts w:ascii="Arial Narrow" w:hAnsi="Arial Narrow" w:cs="Arial"/>
                <w:i/>
                <w:sz w:val="18"/>
                <w:szCs w:val="18"/>
              </w:rPr>
              <w:t>1</w:t>
            </w:r>
          </w:p>
        </w:tc>
        <w:tc>
          <w:tcPr>
            <w:tcW w:w="509" w:type="pct"/>
          </w:tcPr>
          <w:p w14:paraId="06C1EFD1" w14:textId="77777777" w:rsidR="00A0413F" w:rsidRPr="007F7A57" w:rsidRDefault="00A0413F" w:rsidP="00C55EAE">
            <w:pPr>
              <w:keepNext/>
              <w:ind w:left="-108"/>
              <w:jc w:val="center"/>
              <w:rPr>
                <w:rFonts w:ascii="Arial Narrow" w:hAnsi="Arial Narrow" w:cs="Arial"/>
                <w:i/>
                <w:sz w:val="18"/>
                <w:szCs w:val="18"/>
              </w:rPr>
            </w:pPr>
            <w:r w:rsidRPr="007F7A57">
              <w:rPr>
                <w:rFonts w:ascii="Arial Narrow" w:hAnsi="Arial Narrow" w:cs="Arial"/>
                <w:i/>
                <w:sz w:val="18"/>
                <w:szCs w:val="18"/>
              </w:rPr>
              <w:t>30</w:t>
            </w:r>
          </w:p>
          <w:p w14:paraId="5919CA2A" w14:textId="77777777" w:rsidR="00A0413F" w:rsidRPr="007F7A57" w:rsidRDefault="00A0413F" w:rsidP="00C55EAE">
            <w:pPr>
              <w:keepNext/>
              <w:ind w:left="-108"/>
              <w:jc w:val="center"/>
              <w:rPr>
                <w:rFonts w:ascii="Arial Narrow" w:hAnsi="Arial Narrow" w:cs="Arial"/>
                <w:i/>
                <w:sz w:val="18"/>
                <w:szCs w:val="18"/>
              </w:rPr>
            </w:pPr>
          </w:p>
        </w:tc>
        <w:tc>
          <w:tcPr>
            <w:tcW w:w="433" w:type="pct"/>
          </w:tcPr>
          <w:p w14:paraId="4D6D91A9" w14:textId="77777777" w:rsidR="00A0413F" w:rsidRPr="007F7A57" w:rsidRDefault="00A0413F" w:rsidP="00C55EAE">
            <w:pPr>
              <w:keepNext/>
              <w:jc w:val="center"/>
              <w:rPr>
                <w:rFonts w:ascii="Arial Narrow" w:hAnsi="Arial Narrow" w:cs="Arial"/>
                <w:i/>
                <w:sz w:val="18"/>
                <w:szCs w:val="18"/>
              </w:rPr>
            </w:pPr>
            <w:r w:rsidRPr="007F7A57">
              <w:rPr>
                <w:rFonts w:ascii="Arial Narrow" w:hAnsi="Arial Narrow" w:cs="Arial"/>
                <w:i/>
                <w:sz w:val="18"/>
                <w:szCs w:val="18"/>
              </w:rPr>
              <w:t>5</w:t>
            </w:r>
          </w:p>
        </w:tc>
        <w:tc>
          <w:tcPr>
            <w:tcW w:w="942" w:type="pct"/>
            <w:vAlign w:val="center"/>
          </w:tcPr>
          <w:p w14:paraId="7F79E984" w14:textId="77777777" w:rsidR="00A0413F" w:rsidRPr="007F7A57" w:rsidRDefault="00A0413F" w:rsidP="00C55EAE">
            <w:pPr>
              <w:keepNext/>
              <w:jc w:val="center"/>
              <w:rPr>
                <w:rFonts w:ascii="Arial Narrow" w:hAnsi="Arial Narrow" w:cs="Arial"/>
                <w:i/>
                <w:sz w:val="18"/>
                <w:szCs w:val="18"/>
              </w:rPr>
            </w:pPr>
            <w:r w:rsidRPr="007F7A57">
              <w:rPr>
                <w:rFonts w:ascii="Arial Narrow" w:hAnsi="Arial Narrow" w:cs="Arial"/>
                <w:i/>
                <w:sz w:val="18"/>
                <w:szCs w:val="18"/>
              </w:rPr>
              <w:t>Imbruvica</w:t>
            </w:r>
          </w:p>
        </w:tc>
      </w:tr>
      <w:tr w:rsidR="00A0413F" w:rsidRPr="007F7A57" w14:paraId="2BAE0B15" w14:textId="77777777" w:rsidTr="00584460">
        <w:trPr>
          <w:trHeight w:val="265"/>
        </w:trPr>
        <w:tc>
          <w:tcPr>
            <w:tcW w:w="1966" w:type="pct"/>
            <w:gridSpan w:val="2"/>
          </w:tcPr>
          <w:p w14:paraId="417F93D4" w14:textId="77777777" w:rsidR="00A0413F" w:rsidRPr="007F7A57" w:rsidRDefault="00A0413F" w:rsidP="00C55EAE">
            <w:pPr>
              <w:keepNext/>
              <w:ind w:right="57"/>
              <w:jc w:val="left"/>
              <w:rPr>
                <w:rFonts w:ascii="Arial Narrow" w:hAnsi="Arial Narrow" w:cs="Arial"/>
                <w:i/>
                <w:sz w:val="18"/>
                <w:szCs w:val="18"/>
              </w:rPr>
            </w:pPr>
            <w:r w:rsidRPr="007F7A57">
              <w:rPr>
                <w:rFonts w:ascii="Arial Narrow" w:hAnsi="Arial Narrow" w:cs="Arial"/>
                <w:i/>
                <w:sz w:val="18"/>
                <w:szCs w:val="18"/>
              </w:rPr>
              <w:t>ibrutinib 560 mg tablets, 30</w:t>
            </w:r>
          </w:p>
        </w:tc>
        <w:tc>
          <w:tcPr>
            <w:tcW w:w="654" w:type="pct"/>
          </w:tcPr>
          <w:p w14:paraId="565707E1" w14:textId="77777777" w:rsidR="00A0413F" w:rsidRPr="007F7A57" w:rsidRDefault="00A0413F" w:rsidP="00C55EAE">
            <w:pPr>
              <w:keepNext/>
              <w:jc w:val="center"/>
              <w:rPr>
                <w:rFonts w:ascii="Arial Narrow" w:hAnsi="Arial Narrow" w:cs="Arial"/>
                <w:i/>
                <w:sz w:val="18"/>
                <w:szCs w:val="18"/>
              </w:rPr>
            </w:pPr>
            <w:r w:rsidRPr="007F7A57">
              <w:rPr>
                <w:rFonts w:ascii="Arial Narrow" w:hAnsi="Arial Narrow" w:cs="Arial"/>
                <w:i/>
                <w:sz w:val="18"/>
                <w:szCs w:val="18"/>
              </w:rPr>
              <w:t>NEW</w:t>
            </w:r>
          </w:p>
        </w:tc>
        <w:tc>
          <w:tcPr>
            <w:tcW w:w="496" w:type="pct"/>
          </w:tcPr>
          <w:p w14:paraId="63D627BD" w14:textId="77777777" w:rsidR="00A0413F" w:rsidRPr="007F7A57" w:rsidRDefault="00A0413F" w:rsidP="00C55EAE">
            <w:pPr>
              <w:keepNext/>
              <w:jc w:val="center"/>
              <w:rPr>
                <w:rFonts w:ascii="Arial Narrow" w:hAnsi="Arial Narrow" w:cs="Arial"/>
                <w:i/>
                <w:sz w:val="18"/>
                <w:szCs w:val="18"/>
              </w:rPr>
            </w:pPr>
            <w:r w:rsidRPr="007F7A57">
              <w:rPr>
                <w:rFonts w:ascii="Arial Narrow" w:hAnsi="Arial Narrow" w:cs="Arial"/>
                <w:i/>
                <w:sz w:val="18"/>
                <w:szCs w:val="18"/>
              </w:rPr>
              <w:t>1</w:t>
            </w:r>
          </w:p>
        </w:tc>
        <w:tc>
          <w:tcPr>
            <w:tcW w:w="509" w:type="pct"/>
          </w:tcPr>
          <w:p w14:paraId="29BF782B" w14:textId="77777777" w:rsidR="00A0413F" w:rsidRPr="007F7A57" w:rsidRDefault="00A0413F" w:rsidP="00C55EAE">
            <w:pPr>
              <w:keepNext/>
              <w:ind w:left="-108"/>
              <w:jc w:val="center"/>
              <w:rPr>
                <w:rFonts w:ascii="Arial Narrow" w:hAnsi="Arial Narrow" w:cs="Arial"/>
                <w:i/>
                <w:sz w:val="18"/>
                <w:szCs w:val="18"/>
              </w:rPr>
            </w:pPr>
            <w:r w:rsidRPr="007F7A57">
              <w:rPr>
                <w:rFonts w:ascii="Arial Narrow" w:hAnsi="Arial Narrow" w:cs="Arial"/>
                <w:i/>
                <w:sz w:val="18"/>
                <w:szCs w:val="18"/>
              </w:rPr>
              <w:t>30</w:t>
            </w:r>
          </w:p>
          <w:p w14:paraId="3171E2C9" w14:textId="77777777" w:rsidR="00A0413F" w:rsidRPr="007F7A57" w:rsidRDefault="00A0413F" w:rsidP="00C55EAE">
            <w:pPr>
              <w:keepNext/>
              <w:ind w:left="-108"/>
              <w:jc w:val="center"/>
              <w:rPr>
                <w:rFonts w:ascii="Arial Narrow" w:hAnsi="Arial Narrow" w:cs="Arial"/>
                <w:i/>
                <w:sz w:val="18"/>
                <w:szCs w:val="18"/>
              </w:rPr>
            </w:pPr>
          </w:p>
        </w:tc>
        <w:tc>
          <w:tcPr>
            <w:tcW w:w="433" w:type="pct"/>
          </w:tcPr>
          <w:p w14:paraId="791618B3" w14:textId="77777777" w:rsidR="00A0413F" w:rsidRPr="007F7A57" w:rsidRDefault="00A0413F" w:rsidP="00C55EAE">
            <w:pPr>
              <w:keepNext/>
              <w:jc w:val="center"/>
              <w:rPr>
                <w:rFonts w:ascii="Arial Narrow" w:hAnsi="Arial Narrow" w:cs="Arial"/>
                <w:i/>
                <w:sz w:val="18"/>
                <w:szCs w:val="18"/>
              </w:rPr>
            </w:pPr>
            <w:r w:rsidRPr="007F7A57">
              <w:rPr>
                <w:rFonts w:ascii="Arial Narrow" w:hAnsi="Arial Narrow" w:cs="Arial"/>
                <w:i/>
                <w:sz w:val="18"/>
                <w:szCs w:val="18"/>
              </w:rPr>
              <w:t>5</w:t>
            </w:r>
          </w:p>
        </w:tc>
        <w:tc>
          <w:tcPr>
            <w:tcW w:w="942" w:type="pct"/>
            <w:vAlign w:val="center"/>
          </w:tcPr>
          <w:p w14:paraId="5FBE8981" w14:textId="77777777" w:rsidR="00A0413F" w:rsidRPr="007F7A57" w:rsidRDefault="00A0413F" w:rsidP="00C55EAE">
            <w:pPr>
              <w:keepNext/>
              <w:jc w:val="center"/>
              <w:rPr>
                <w:rFonts w:ascii="Arial Narrow" w:hAnsi="Arial Narrow" w:cs="Arial"/>
                <w:i/>
                <w:sz w:val="18"/>
                <w:szCs w:val="18"/>
              </w:rPr>
            </w:pPr>
            <w:r w:rsidRPr="007F7A57">
              <w:rPr>
                <w:rFonts w:ascii="Arial Narrow" w:hAnsi="Arial Narrow" w:cs="Arial"/>
                <w:i/>
                <w:sz w:val="18"/>
                <w:szCs w:val="18"/>
              </w:rPr>
              <w:t>Imbruvica</w:t>
            </w:r>
          </w:p>
        </w:tc>
      </w:tr>
      <w:tr w:rsidR="00A0413F" w:rsidRPr="007F7A57" w14:paraId="4B71D717" w14:textId="77777777" w:rsidTr="00584460">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4EEBE9B6" w14:textId="77777777" w:rsidR="00A0413F" w:rsidRPr="007F7A57" w:rsidRDefault="00A0413F" w:rsidP="00C55EAE">
            <w:pPr>
              <w:widowControl w:val="0"/>
              <w:rPr>
                <w:rFonts w:ascii="Arial Narrow" w:hAnsi="Arial Narrow" w:cs="Calibri"/>
                <w:b/>
                <w:bCs/>
                <w:iCs/>
                <w:color w:val="000000" w:themeColor="text1"/>
                <w:sz w:val="18"/>
                <w:szCs w:val="20"/>
              </w:rPr>
            </w:pPr>
          </w:p>
        </w:tc>
      </w:tr>
      <w:tr w:rsidR="00A0413F" w:rsidRPr="007F7A57" w14:paraId="0AEC2BC8" w14:textId="77777777" w:rsidTr="00584460">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69555D60" w14:textId="77777777" w:rsidR="00A0413F" w:rsidRPr="007F7A57" w:rsidRDefault="00A0413F" w:rsidP="00C55EAE">
            <w:pPr>
              <w:keepNext/>
              <w:keepLines/>
              <w:widowControl w:val="0"/>
              <w:rPr>
                <w:rFonts w:ascii="Arial Narrow" w:hAnsi="Arial Narrow" w:cs="Calibri"/>
                <w:b/>
                <w:bCs/>
                <w:iCs/>
                <w:color w:val="000000" w:themeColor="text1"/>
                <w:sz w:val="18"/>
                <w:szCs w:val="20"/>
              </w:rPr>
            </w:pPr>
            <w:r w:rsidRPr="00EA4DFA">
              <w:rPr>
                <w:rFonts w:ascii="Arial Narrow" w:hAnsi="Arial Narrow" w:cs="Calibri"/>
                <w:b/>
                <w:bCs/>
                <w:iCs/>
                <w:color w:val="000000" w:themeColor="text1"/>
                <w:sz w:val="18"/>
                <w:szCs w:val="20"/>
              </w:rPr>
              <w:t xml:space="preserve">Restriction Summary 10834 / </w:t>
            </w:r>
            <w:proofErr w:type="spellStart"/>
            <w:r w:rsidRPr="00EA4DFA">
              <w:rPr>
                <w:rFonts w:ascii="Arial Narrow" w:hAnsi="Arial Narrow" w:cs="Calibri"/>
                <w:b/>
                <w:bCs/>
                <w:iCs/>
                <w:color w:val="000000" w:themeColor="text1"/>
                <w:sz w:val="18"/>
                <w:szCs w:val="20"/>
              </w:rPr>
              <w:t>ToC</w:t>
            </w:r>
            <w:proofErr w:type="spellEnd"/>
            <w:r w:rsidRPr="00EA4DFA">
              <w:rPr>
                <w:rFonts w:ascii="Arial Narrow" w:hAnsi="Arial Narrow" w:cs="Calibri"/>
                <w:b/>
                <w:bCs/>
                <w:iCs/>
                <w:color w:val="000000" w:themeColor="text1"/>
                <w:sz w:val="18"/>
                <w:szCs w:val="20"/>
              </w:rPr>
              <w:t>: 7818 – NO CHANGE</w:t>
            </w:r>
          </w:p>
        </w:tc>
      </w:tr>
      <w:tr w:rsidR="00A0413F" w:rsidRPr="007F7A57" w14:paraId="4684772E" w14:textId="77777777" w:rsidTr="00584460">
        <w:tblPrEx>
          <w:tblCellMar>
            <w:top w:w="15" w:type="dxa"/>
            <w:left w:w="15" w:type="dxa"/>
            <w:bottom w:w="15" w:type="dxa"/>
            <w:right w:w="15" w:type="dxa"/>
          </w:tblCellMar>
          <w:tblLook w:val="04A0" w:firstRow="1" w:lastRow="0" w:firstColumn="1" w:lastColumn="0" w:noHBand="0" w:noVBand="1"/>
        </w:tblPrEx>
        <w:trPr>
          <w:trHeight w:val="371"/>
        </w:trPr>
        <w:tc>
          <w:tcPr>
            <w:tcW w:w="531" w:type="pct"/>
            <w:vMerge w:val="restart"/>
            <w:tcBorders>
              <w:top w:val="single" w:sz="4" w:space="0" w:color="auto"/>
              <w:left w:val="single" w:sz="4" w:space="0" w:color="auto"/>
              <w:right w:val="single" w:sz="4" w:space="0" w:color="auto"/>
            </w:tcBorders>
            <w:vAlign w:val="center"/>
          </w:tcPr>
          <w:p w14:paraId="21584D75" w14:textId="77777777" w:rsidR="00A0413F" w:rsidRPr="007F7A57" w:rsidRDefault="00A0413F" w:rsidP="00C55EAE">
            <w:pPr>
              <w:widowControl w:val="0"/>
              <w:jc w:val="center"/>
              <w:rPr>
                <w:rFonts w:ascii="Arial Narrow" w:hAnsi="Arial Narrow" w:cs="Calibri"/>
                <w:iCs/>
                <w:color w:val="000000" w:themeColor="text1"/>
                <w:sz w:val="18"/>
                <w:szCs w:val="18"/>
              </w:rPr>
            </w:pPr>
          </w:p>
        </w:tc>
        <w:tc>
          <w:tcPr>
            <w:tcW w:w="4469" w:type="pct"/>
            <w:gridSpan w:val="6"/>
            <w:tcBorders>
              <w:top w:val="single" w:sz="4" w:space="0" w:color="auto"/>
              <w:left w:val="single" w:sz="4" w:space="0" w:color="auto"/>
              <w:bottom w:val="single" w:sz="4" w:space="0" w:color="auto"/>
              <w:right w:val="single" w:sz="4" w:space="0" w:color="auto"/>
            </w:tcBorders>
          </w:tcPr>
          <w:p w14:paraId="53A04503" w14:textId="6E854223" w:rsidR="00A0413F" w:rsidRPr="007F7A57" w:rsidRDefault="00A0413F" w:rsidP="00C55EAE">
            <w:pPr>
              <w:keepNext/>
              <w:keepLines/>
              <w:widowControl w:val="0"/>
              <w:ind w:left="57" w:right="57"/>
              <w:rPr>
                <w:rFonts w:ascii="Arial Narrow" w:hAnsi="Arial Narrow" w:cs="Calibri"/>
                <w:b/>
                <w:bCs/>
                <w:iCs/>
                <w:color w:val="000000" w:themeColor="text1"/>
                <w:sz w:val="18"/>
                <w:szCs w:val="20"/>
              </w:rPr>
            </w:pPr>
            <w:r w:rsidRPr="007F7A57">
              <w:rPr>
                <w:rFonts w:ascii="Arial Narrow" w:hAnsi="Arial Narrow" w:cs="Arial"/>
                <w:b/>
                <w:sz w:val="18"/>
                <w:szCs w:val="18"/>
              </w:rPr>
              <w:t xml:space="preserve">Category / Program:   </w:t>
            </w:r>
            <w:r w:rsidRPr="007F7A57">
              <w:rPr>
                <w:rFonts w:ascii="Arial Narrow" w:hAnsi="Arial Narrow" w:cs="Arial"/>
                <w:sz w:val="18"/>
                <w:szCs w:val="18"/>
              </w:rPr>
              <w:t>GENERAL – General Schedule (Code GE)</w:t>
            </w:r>
            <w:r w:rsidR="006C14D0">
              <w:rPr>
                <w:rFonts w:ascii="Arial Narrow" w:hAnsi="Arial Narrow" w:cs="Arial"/>
                <w:sz w:val="18"/>
                <w:szCs w:val="18"/>
              </w:rPr>
              <w:t xml:space="preserve"> </w:t>
            </w:r>
            <w:r w:rsidRPr="007F7A57">
              <w:rPr>
                <w:rFonts w:ascii="Arial Narrow" w:hAnsi="Arial Narrow" w:cs="Arial"/>
                <w:sz w:val="18"/>
                <w:szCs w:val="18"/>
              </w:rPr>
              <w:t xml:space="preserve"> </w:t>
            </w:r>
          </w:p>
        </w:tc>
      </w:tr>
      <w:tr w:rsidR="00A0413F" w:rsidRPr="007F7A57" w14:paraId="0AC49596" w14:textId="77777777" w:rsidTr="00584460">
        <w:tblPrEx>
          <w:tblCellMar>
            <w:top w:w="15" w:type="dxa"/>
            <w:left w:w="15" w:type="dxa"/>
            <w:bottom w:w="15" w:type="dxa"/>
            <w:right w:w="15" w:type="dxa"/>
          </w:tblCellMar>
          <w:tblLook w:val="04A0" w:firstRow="1" w:lastRow="0" w:firstColumn="1" w:lastColumn="0" w:noHBand="0" w:noVBand="1"/>
        </w:tblPrEx>
        <w:tc>
          <w:tcPr>
            <w:tcW w:w="531" w:type="pct"/>
            <w:vMerge/>
            <w:tcBorders>
              <w:left w:val="single" w:sz="4" w:space="0" w:color="auto"/>
              <w:right w:val="single" w:sz="4" w:space="0" w:color="auto"/>
            </w:tcBorders>
            <w:vAlign w:val="center"/>
          </w:tcPr>
          <w:p w14:paraId="62DCF98C" w14:textId="77777777" w:rsidR="00A0413F" w:rsidRPr="007F7A57" w:rsidRDefault="00A0413F" w:rsidP="00C55EAE">
            <w:pPr>
              <w:widowControl w:val="0"/>
              <w:jc w:val="center"/>
              <w:rPr>
                <w:rFonts w:ascii="Arial Narrow" w:hAnsi="Arial Narrow" w:cs="Calibri"/>
                <w:iCs/>
                <w:color w:val="000000" w:themeColor="text1"/>
                <w:sz w:val="18"/>
                <w:szCs w:val="20"/>
              </w:rPr>
            </w:pPr>
          </w:p>
        </w:tc>
        <w:tc>
          <w:tcPr>
            <w:tcW w:w="4469" w:type="pct"/>
            <w:gridSpan w:val="6"/>
            <w:tcBorders>
              <w:top w:val="single" w:sz="4" w:space="0" w:color="auto"/>
              <w:left w:val="single" w:sz="4" w:space="0" w:color="auto"/>
              <w:bottom w:val="single" w:sz="4" w:space="0" w:color="auto"/>
              <w:right w:val="single" w:sz="4" w:space="0" w:color="auto"/>
            </w:tcBorders>
          </w:tcPr>
          <w:p w14:paraId="525E67E5" w14:textId="77777777" w:rsidR="00A0413F" w:rsidRPr="003578DE" w:rsidRDefault="00A0413F" w:rsidP="00C55EAE">
            <w:pPr>
              <w:widowControl w:val="0"/>
              <w:ind w:left="57" w:right="57"/>
              <w:rPr>
                <w:rFonts w:ascii="Arial Narrow" w:hAnsi="Arial Narrow" w:cs="Calibri"/>
                <w:b/>
                <w:bCs/>
                <w:iCs/>
                <w:color w:val="000000" w:themeColor="text1"/>
                <w:sz w:val="18"/>
                <w:szCs w:val="20"/>
              </w:rPr>
            </w:pPr>
            <w:r w:rsidRPr="007F7A57">
              <w:rPr>
                <w:rFonts w:ascii="Arial Narrow" w:hAnsi="Arial Narrow" w:cs="Arial"/>
                <w:b/>
                <w:sz w:val="18"/>
                <w:szCs w:val="18"/>
              </w:rPr>
              <w:t>Prescriber type:</w:t>
            </w:r>
            <w:r w:rsidRPr="007F7A57">
              <w:rPr>
                <w:rFonts w:ascii="Arial Narrow" w:hAnsi="Arial Narrow" w:cs="Arial"/>
                <w:b/>
                <w:i/>
                <w:sz w:val="18"/>
                <w:szCs w:val="18"/>
              </w:rPr>
              <w:t xml:space="preserve">   </w:t>
            </w:r>
            <w:r w:rsidRPr="00EA4DFA">
              <w:rPr>
                <w:rFonts w:ascii="Arial Narrow" w:hAnsi="Arial Narrow" w:cs="Arial"/>
                <w:sz w:val="18"/>
                <w:szCs w:val="18"/>
              </w:rPr>
              <w:fldChar w:fldCharType="begin">
                <w:ffData>
                  <w:name w:val=""/>
                  <w:enabled/>
                  <w:calcOnExit w:val="0"/>
                  <w:checkBox>
                    <w:sizeAuto/>
                    <w:default w:val="1"/>
                  </w:checkBox>
                </w:ffData>
              </w:fldChar>
            </w:r>
            <w:r w:rsidRPr="007F7A57">
              <w:rPr>
                <w:rFonts w:ascii="Arial Narrow" w:hAnsi="Arial Narrow" w:cs="Arial"/>
                <w:sz w:val="18"/>
                <w:szCs w:val="18"/>
              </w:rPr>
              <w:instrText xml:space="preserve"> FORMCHECKBOX </w:instrText>
            </w:r>
            <w:r w:rsidR="009F0DD2">
              <w:rPr>
                <w:rFonts w:ascii="Arial Narrow" w:hAnsi="Arial Narrow" w:cs="Arial"/>
                <w:sz w:val="18"/>
                <w:szCs w:val="18"/>
              </w:rPr>
            </w:r>
            <w:r w:rsidR="009F0DD2">
              <w:rPr>
                <w:rFonts w:ascii="Arial Narrow" w:hAnsi="Arial Narrow" w:cs="Arial"/>
                <w:sz w:val="18"/>
                <w:szCs w:val="18"/>
              </w:rPr>
              <w:fldChar w:fldCharType="separate"/>
            </w:r>
            <w:r w:rsidRPr="00EA4DFA">
              <w:rPr>
                <w:rFonts w:ascii="Arial Narrow" w:hAnsi="Arial Narrow" w:cs="Arial"/>
                <w:sz w:val="18"/>
                <w:szCs w:val="18"/>
              </w:rPr>
              <w:fldChar w:fldCharType="end"/>
            </w:r>
            <w:r w:rsidRPr="007F7A57">
              <w:rPr>
                <w:rFonts w:ascii="Arial Narrow" w:hAnsi="Arial Narrow" w:cs="Arial"/>
                <w:sz w:val="18"/>
                <w:szCs w:val="18"/>
              </w:rPr>
              <w:t xml:space="preserve"> Medical Practitioners</w:t>
            </w:r>
            <w:r w:rsidRPr="007F7A57">
              <w:rPr>
                <w:rFonts w:ascii="Arial Narrow" w:hAnsi="Arial Narrow" w:cs="Arial"/>
                <w:i/>
                <w:sz w:val="18"/>
                <w:szCs w:val="18"/>
              </w:rPr>
              <w:t xml:space="preserve">  </w:t>
            </w:r>
          </w:p>
        </w:tc>
      </w:tr>
      <w:tr w:rsidR="00A0413F" w:rsidRPr="007F7A57" w14:paraId="1608888B" w14:textId="77777777" w:rsidTr="00584460">
        <w:tblPrEx>
          <w:tblCellMar>
            <w:top w:w="15" w:type="dxa"/>
            <w:left w:w="15" w:type="dxa"/>
            <w:bottom w:w="15" w:type="dxa"/>
            <w:right w:w="15" w:type="dxa"/>
          </w:tblCellMar>
          <w:tblLook w:val="04A0" w:firstRow="1" w:lastRow="0" w:firstColumn="1" w:lastColumn="0" w:noHBand="0" w:noVBand="1"/>
        </w:tblPrEx>
        <w:tc>
          <w:tcPr>
            <w:tcW w:w="531" w:type="pct"/>
            <w:vMerge/>
            <w:tcBorders>
              <w:left w:val="single" w:sz="4" w:space="0" w:color="auto"/>
              <w:bottom w:val="single" w:sz="4" w:space="0" w:color="auto"/>
              <w:right w:val="single" w:sz="4" w:space="0" w:color="auto"/>
            </w:tcBorders>
            <w:vAlign w:val="center"/>
          </w:tcPr>
          <w:p w14:paraId="32AB435B" w14:textId="77777777" w:rsidR="00A0413F" w:rsidRPr="007F7A57" w:rsidRDefault="00A0413F" w:rsidP="00C55EAE">
            <w:pPr>
              <w:widowControl w:val="0"/>
              <w:jc w:val="center"/>
              <w:rPr>
                <w:rFonts w:ascii="Arial Narrow" w:hAnsi="Arial Narrow" w:cs="Calibri"/>
                <w:iCs/>
                <w:color w:val="000000" w:themeColor="text1"/>
                <w:sz w:val="18"/>
                <w:szCs w:val="20"/>
              </w:rPr>
            </w:pPr>
          </w:p>
        </w:tc>
        <w:tc>
          <w:tcPr>
            <w:tcW w:w="4469" w:type="pct"/>
            <w:gridSpan w:val="6"/>
            <w:tcBorders>
              <w:top w:val="single" w:sz="4" w:space="0" w:color="auto"/>
              <w:left w:val="single" w:sz="4" w:space="0" w:color="auto"/>
              <w:bottom w:val="single" w:sz="4" w:space="0" w:color="auto"/>
              <w:right w:val="single" w:sz="4" w:space="0" w:color="auto"/>
            </w:tcBorders>
          </w:tcPr>
          <w:p w14:paraId="6F43C5CF" w14:textId="77777777" w:rsidR="00A0413F" w:rsidRPr="003578DE" w:rsidRDefault="00A0413F" w:rsidP="00C55EAE">
            <w:pPr>
              <w:widowControl w:val="0"/>
              <w:ind w:left="57" w:right="57"/>
              <w:rPr>
                <w:rFonts w:ascii="Arial Narrow" w:hAnsi="Arial Narrow" w:cs="Calibri"/>
                <w:b/>
                <w:bCs/>
                <w:iCs/>
                <w:color w:val="000000" w:themeColor="text1"/>
                <w:sz w:val="18"/>
                <w:szCs w:val="20"/>
              </w:rPr>
            </w:pPr>
            <w:r w:rsidRPr="007F7A57">
              <w:rPr>
                <w:rFonts w:ascii="Arial Narrow" w:hAnsi="Arial Narrow" w:cs="Arial"/>
                <w:b/>
                <w:sz w:val="18"/>
                <w:szCs w:val="18"/>
              </w:rPr>
              <w:t xml:space="preserve">Restriction Type: </w:t>
            </w:r>
            <w:r w:rsidRPr="00EA4DFA">
              <w:rPr>
                <w:rFonts w:ascii="Arial Narrow" w:eastAsia="Calibri" w:hAnsi="Arial Narrow" w:cs="Arial"/>
                <w:sz w:val="18"/>
                <w:szCs w:val="18"/>
              </w:rPr>
              <w:fldChar w:fldCharType="begin">
                <w:ffData>
                  <w:name w:val="Check3"/>
                  <w:enabled/>
                  <w:calcOnExit w:val="0"/>
                  <w:checkBox>
                    <w:sizeAuto/>
                    <w:default w:val="1"/>
                  </w:checkBox>
                </w:ffData>
              </w:fldChar>
            </w:r>
            <w:r w:rsidRPr="007F7A57">
              <w:rPr>
                <w:rFonts w:ascii="Arial Narrow" w:eastAsia="Calibri" w:hAnsi="Arial Narrow" w:cs="Arial"/>
                <w:sz w:val="18"/>
                <w:szCs w:val="18"/>
              </w:rPr>
              <w:instrText xml:space="preserve"> FORMCHECKBOX </w:instrText>
            </w:r>
            <w:r w:rsidR="009F0DD2">
              <w:rPr>
                <w:rFonts w:ascii="Arial Narrow" w:eastAsia="Calibri" w:hAnsi="Arial Narrow" w:cs="Arial"/>
                <w:sz w:val="18"/>
                <w:szCs w:val="18"/>
              </w:rPr>
            </w:r>
            <w:r w:rsidR="009F0DD2">
              <w:rPr>
                <w:rFonts w:ascii="Arial Narrow" w:eastAsia="Calibri" w:hAnsi="Arial Narrow" w:cs="Arial"/>
                <w:sz w:val="18"/>
                <w:szCs w:val="18"/>
              </w:rPr>
              <w:fldChar w:fldCharType="separate"/>
            </w:r>
            <w:r w:rsidRPr="00EA4DFA">
              <w:rPr>
                <w:rFonts w:ascii="Arial Narrow" w:eastAsia="Calibri" w:hAnsi="Arial Narrow" w:cs="Arial"/>
                <w:sz w:val="18"/>
                <w:szCs w:val="18"/>
              </w:rPr>
              <w:fldChar w:fldCharType="end"/>
            </w:r>
            <w:r w:rsidRPr="007F7A57">
              <w:rPr>
                <w:rFonts w:ascii="Arial Narrow" w:eastAsia="Calibri" w:hAnsi="Arial Narrow" w:cs="Arial"/>
                <w:sz w:val="18"/>
                <w:szCs w:val="18"/>
              </w:rPr>
              <w:t>Authority Required – immediate/real time assessment by Services Australia (telephone/online)</w:t>
            </w:r>
          </w:p>
        </w:tc>
      </w:tr>
      <w:tr w:rsidR="00A0413F" w:rsidRPr="007F7A57" w14:paraId="3F2481E2" w14:textId="77777777" w:rsidTr="00584460">
        <w:tblPrEx>
          <w:tblCellMar>
            <w:top w:w="15" w:type="dxa"/>
            <w:left w:w="15" w:type="dxa"/>
            <w:bottom w:w="15" w:type="dxa"/>
            <w:right w:w="15" w:type="dxa"/>
          </w:tblCellMar>
        </w:tblPrEx>
        <w:tc>
          <w:tcPr>
            <w:tcW w:w="531" w:type="pct"/>
            <w:vAlign w:val="center"/>
          </w:tcPr>
          <w:p w14:paraId="606AF72A" w14:textId="77777777" w:rsidR="00A0413F" w:rsidRPr="007F7A57" w:rsidRDefault="00A0413F" w:rsidP="00C55EAE">
            <w:pPr>
              <w:widowControl w:val="0"/>
              <w:jc w:val="center"/>
              <w:rPr>
                <w:rFonts w:ascii="Arial Narrow" w:hAnsi="Arial Narrow" w:cs="Calibri"/>
                <w:iCs/>
                <w:color w:val="000000" w:themeColor="text1"/>
                <w:sz w:val="18"/>
                <w:szCs w:val="20"/>
              </w:rPr>
            </w:pPr>
          </w:p>
        </w:tc>
        <w:tc>
          <w:tcPr>
            <w:tcW w:w="4469" w:type="pct"/>
            <w:gridSpan w:val="6"/>
            <w:vAlign w:val="center"/>
            <w:hideMark/>
          </w:tcPr>
          <w:p w14:paraId="0298E8B8" w14:textId="77777777" w:rsidR="00A0413F" w:rsidRPr="007F7A57" w:rsidRDefault="00A0413F" w:rsidP="00C55EAE">
            <w:pPr>
              <w:widowControl w:val="0"/>
              <w:ind w:left="57" w:right="57"/>
              <w:rPr>
                <w:rFonts w:ascii="Arial Narrow" w:hAnsi="Arial Narrow" w:cs="Calibri"/>
                <w:iCs/>
                <w:color w:val="000000" w:themeColor="text1"/>
                <w:sz w:val="18"/>
                <w:szCs w:val="20"/>
              </w:rPr>
            </w:pPr>
            <w:r w:rsidRPr="007F7A57">
              <w:rPr>
                <w:rFonts w:ascii="Arial Narrow" w:hAnsi="Arial Narrow" w:cs="Calibri"/>
                <w:b/>
                <w:bCs/>
                <w:iCs/>
                <w:color w:val="000000" w:themeColor="text1"/>
                <w:sz w:val="18"/>
                <w:szCs w:val="20"/>
              </w:rPr>
              <w:t>Administrative Advice:</w:t>
            </w:r>
            <w:r w:rsidRPr="007F7A57">
              <w:rPr>
                <w:rFonts w:ascii="Arial Narrow" w:hAnsi="Arial Narrow" w:cs="Calibri"/>
                <w:iCs/>
                <w:color w:val="000000" w:themeColor="text1"/>
                <w:sz w:val="18"/>
                <w:szCs w:val="20"/>
              </w:rPr>
              <w:t xml:space="preserve"> No increase in the maximum quantity or number of units may be authorised.</w:t>
            </w:r>
          </w:p>
        </w:tc>
      </w:tr>
      <w:tr w:rsidR="00A0413F" w:rsidRPr="007F7A57" w14:paraId="26A089FE" w14:textId="77777777" w:rsidTr="00584460">
        <w:tblPrEx>
          <w:tblCellMar>
            <w:top w:w="15" w:type="dxa"/>
            <w:left w:w="15" w:type="dxa"/>
            <w:bottom w:w="15" w:type="dxa"/>
            <w:right w:w="15" w:type="dxa"/>
          </w:tblCellMar>
        </w:tblPrEx>
        <w:tc>
          <w:tcPr>
            <w:tcW w:w="531" w:type="pct"/>
            <w:vAlign w:val="center"/>
          </w:tcPr>
          <w:p w14:paraId="769786EE" w14:textId="77777777" w:rsidR="00A0413F" w:rsidRPr="007F7A57" w:rsidRDefault="00A0413F" w:rsidP="00C55EAE">
            <w:pPr>
              <w:widowControl w:val="0"/>
              <w:jc w:val="center"/>
              <w:rPr>
                <w:rFonts w:ascii="Arial Narrow" w:hAnsi="Arial Narrow" w:cs="Calibri"/>
                <w:iCs/>
                <w:color w:val="000000" w:themeColor="text1"/>
                <w:sz w:val="18"/>
                <w:szCs w:val="20"/>
              </w:rPr>
            </w:pPr>
          </w:p>
        </w:tc>
        <w:tc>
          <w:tcPr>
            <w:tcW w:w="4469" w:type="pct"/>
            <w:gridSpan w:val="6"/>
            <w:vAlign w:val="center"/>
            <w:hideMark/>
          </w:tcPr>
          <w:p w14:paraId="2E204269" w14:textId="77777777" w:rsidR="00A0413F" w:rsidRPr="007F7A57" w:rsidRDefault="00A0413F" w:rsidP="00C55EAE">
            <w:pPr>
              <w:widowControl w:val="0"/>
              <w:ind w:left="57" w:right="57"/>
              <w:rPr>
                <w:rFonts w:ascii="Arial Narrow" w:hAnsi="Arial Narrow" w:cs="Calibri"/>
                <w:iCs/>
                <w:color w:val="000000" w:themeColor="text1"/>
                <w:sz w:val="18"/>
                <w:szCs w:val="20"/>
              </w:rPr>
            </w:pPr>
            <w:r w:rsidRPr="007F7A57">
              <w:rPr>
                <w:rFonts w:ascii="Arial Narrow" w:hAnsi="Arial Narrow" w:cs="Calibri"/>
                <w:b/>
                <w:bCs/>
                <w:iCs/>
                <w:color w:val="000000" w:themeColor="text1"/>
                <w:sz w:val="18"/>
                <w:szCs w:val="20"/>
              </w:rPr>
              <w:t>Administrative Advice:</w:t>
            </w:r>
            <w:r w:rsidRPr="007F7A57">
              <w:rPr>
                <w:rFonts w:ascii="Arial Narrow" w:hAnsi="Arial Narrow" w:cs="Calibri"/>
                <w:iCs/>
                <w:color w:val="000000" w:themeColor="text1"/>
                <w:sz w:val="18"/>
                <w:szCs w:val="20"/>
              </w:rPr>
              <w:t xml:space="preserve"> No increase in the maximum number of repeats may be authorised.</w:t>
            </w:r>
          </w:p>
        </w:tc>
      </w:tr>
      <w:tr w:rsidR="00A0413F" w:rsidRPr="007F7A57" w14:paraId="7CA7DB5F" w14:textId="77777777" w:rsidTr="00584460">
        <w:tblPrEx>
          <w:tblCellMar>
            <w:top w:w="15" w:type="dxa"/>
            <w:left w:w="15" w:type="dxa"/>
            <w:bottom w:w="15" w:type="dxa"/>
            <w:right w:w="15" w:type="dxa"/>
          </w:tblCellMar>
        </w:tblPrEx>
        <w:tc>
          <w:tcPr>
            <w:tcW w:w="531" w:type="pct"/>
            <w:vAlign w:val="center"/>
          </w:tcPr>
          <w:p w14:paraId="77DA9290" w14:textId="77777777" w:rsidR="00A0413F" w:rsidRPr="007F7A57" w:rsidRDefault="00A0413F" w:rsidP="00C55EAE">
            <w:pPr>
              <w:widowControl w:val="0"/>
              <w:jc w:val="center"/>
              <w:rPr>
                <w:rFonts w:ascii="Arial Narrow" w:hAnsi="Arial Narrow" w:cs="Calibri"/>
                <w:iCs/>
                <w:color w:val="000000" w:themeColor="text1"/>
                <w:sz w:val="18"/>
                <w:szCs w:val="20"/>
              </w:rPr>
            </w:pPr>
          </w:p>
        </w:tc>
        <w:tc>
          <w:tcPr>
            <w:tcW w:w="4469" w:type="pct"/>
            <w:gridSpan w:val="6"/>
            <w:vAlign w:val="center"/>
            <w:hideMark/>
          </w:tcPr>
          <w:p w14:paraId="17358E7C" w14:textId="77777777" w:rsidR="00A0413F" w:rsidRPr="007F7A57" w:rsidRDefault="00A0413F" w:rsidP="00C55EAE">
            <w:pPr>
              <w:widowControl w:val="0"/>
              <w:ind w:left="57" w:right="57"/>
              <w:rPr>
                <w:rFonts w:ascii="Arial Narrow" w:hAnsi="Arial Narrow" w:cs="Calibri"/>
                <w:iCs/>
                <w:color w:val="000000" w:themeColor="text1"/>
                <w:sz w:val="18"/>
                <w:szCs w:val="20"/>
              </w:rPr>
            </w:pPr>
            <w:r w:rsidRPr="007F7A57">
              <w:rPr>
                <w:rFonts w:ascii="Arial Narrow" w:hAnsi="Arial Narrow" w:cs="Calibri"/>
                <w:b/>
                <w:bCs/>
                <w:iCs/>
                <w:color w:val="000000" w:themeColor="text1"/>
                <w:sz w:val="18"/>
                <w:szCs w:val="20"/>
              </w:rPr>
              <w:t>Administrative Advice:</w:t>
            </w:r>
            <w:r w:rsidRPr="007F7A57">
              <w:rPr>
                <w:rFonts w:ascii="Arial Narrow" w:hAnsi="Arial Narrow" w:cs="Calibri"/>
                <w:iCs/>
                <w:color w:val="000000" w:themeColor="text1"/>
                <w:sz w:val="18"/>
                <w:szCs w:val="20"/>
              </w:rPr>
              <w:t xml:space="preserve"> Special Pricing Arrangements apply.</w:t>
            </w:r>
          </w:p>
        </w:tc>
      </w:tr>
      <w:tr w:rsidR="00A0413F" w:rsidRPr="007F7A57" w14:paraId="7D458E98" w14:textId="77777777" w:rsidTr="00584460">
        <w:tblPrEx>
          <w:tblCellMar>
            <w:top w:w="15" w:type="dxa"/>
            <w:left w:w="15" w:type="dxa"/>
            <w:bottom w:w="15" w:type="dxa"/>
            <w:right w:w="15" w:type="dxa"/>
          </w:tblCellMar>
        </w:tblPrEx>
        <w:tc>
          <w:tcPr>
            <w:tcW w:w="531" w:type="pct"/>
            <w:vAlign w:val="center"/>
          </w:tcPr>
          <w:p w14:paraId="4E97D1C8" w14:textId="77777777" w:rsidR="00A0413F" w:rsidRPr="007F7A57" w:rsidRDefault="00A0413F" w:rsidP="00C55EAE">
            <w:pPr>
              <w:widowControl w:val="0"/>
              <w:jc w:val="center"/>
              <w:rPr>
                <w:rFonts w:ascii="Arial Narrow" w:hAnsi="Arial Narrow" w:cs="Calibri"/>
                <w:iCs/>
                <w:color w:val="000000" w:themeColor="text1"/>
                <w:sz w:val="18"/>
                <w:szCs w:val="20"/>
              </w:rPr>
            </w:pPr>
          </w:p>
        </w:tc>
        <w:tc>
          <w:tcPr>
            <w:tcW w:w="4469" w:type="pct"/>
            <w:gridSpan w:val="6"/>
            <w:vAlign w:val="center"/>
            <w:hideMark/>
          </w:tcPr>
          <w:p w14:paraId="3157D2AE" w14:textId="77777777" w:rsidR="00A0413F" w:rsidRPr="007F7A57" w:rsidRDefault="00A0413F" w:rsidP="00C55EAE">
            <w:pPr>
              <w:widowControl w:val="0"/>
              <w:ind w:left="57" w:right="57"/>
              <w:rPr>
                <w:rFonts w:ascii="Arial Narrow" w:hAnsi="Arial Narrow" w:cs="Calibri"/>
                <w:iCs/>
                <w:color w:val="000000" w:themeColor="text1"/>
                <w:sz w:val="18"/>
                <w:szCs w:val="20"/>
              </w:rPr>
            </w:pPr>
            <w:r w:rsidRPr="007F7A57">
              <w:rPr>
                <w:rFonts w:ascii="Arial Narrow" w:hAnsi="Arial Narrow" w:cs="Calibri"/>
                <w:b/>
                <w:bCs/>
                <w:iCs/>
                <w:color w:val="000000" w:themeColor="text1"/>
                <w:sz w:val="18"/>
                <w:szCs w:val="20"/>
              </w:rPr>
              <w:t>Administrative Advice:</w:t>
            </w:r>
          </w:p>
          <w:p w14:paraId="113A1BB4" w14:textId="77777777" w:rsidR="00A0413F" w:rsidRPr="007F7A57" w:rsidRDefault="00A0413F" w:rsidP="00C55EAE">
            <w:pPr>
              <w:widowControl w:val="0"/>
              <w:ind w:left="57" w:right="57"/>
              <w:rPr>
                <w:rFonts w:ascii="Arial Narrow" w:hAnsi="Arial Narrow" w:cs="Calibri"/>
                <w:iCs/>
                <w:color w:val="000000" w:themeColor="text1"/>
                <w:sz w:val="18"/>
                <w:szCs w:val="20"/>
              </w:rPr>
            </w:pPr>
            <w:r w:rsidRPr="007F7A57">
              <w:rPr>
                <w:rFonts w:ascii="Arial Narrow" w:hAnsi="Arial Narrow" w:cs="Calibri"/>
                <w:iCs/>
                <w:color w:val="000000" w:themeColor="text1"/>
                <w:sz w:val="18"/>
                <w:szCs w:val="20"/>
              </w:rPr>
              <w:t>Applications for authorisation under this restriction may be made in real time using the Online PBS Authorities system (see www.servicesaustralia.gov.au/HPOS) or by telephone by contacting Services Australia on 1800 888 333.</w:t>
            </w:r>
          </w:p>
        </w:tc>
      </w:tr>
      <w:tr w:rsidR="00A0413F" w:rsidRPr="007F7A57" w14:paraId="49CE69B4" w14:textId="77777777" w:rsidTr="00584460">
        <w:tblPrEx>
          <w:tblCellMar>
            <w:top w:w="15" w:type="dxa"/>
            <w:left w:w="15" w:type="dxa"/>
            <w:bottom w:w="15" w:type="dxa"/>
            <w:right w:w="15" w:type="dxa"/>
          </w:tblCellMar>
        </w:tblPrEx>
        <w:tc>
          <w:tcPr>
            <w:tcW w:w="531" w:type="pct"/>
            <w:vAlign w:val="center"/>
          </w:tcPr>
          <w:p w14:paraId="707C64FC" w14:textId="77777777" w:rsidR="00A0413F" w:rsidRPr="007F7A57" w:rsidRDefault="00A0413F" w:rsidP="00C55EAE">
            <w:pPr>
              <w:widowControl w:val="0"/>
              <w:jc w:val="center"/>
              <w:rPr>
                <w:rFonts w:ascii="Arial Narrow" w:hAnsi="Arial Narrow" w:cs="Calibri"/>
                <w:iCs/>
                <w:color w:val="000000" w:themeColor="text1"/>
                <w:sz w:val="18"/>
                <w:szCs w:val="20"/>
              </w:rPr>
            </w:pPr>
          </w:p>
        </w:tc>
        <w:tc>
          <w:tcPr>
            <w:tcW w:w="4469" w:type="pct"/>
            <w:gridSpan w:val="6"/>
            <w:vAlign w:val="center"/>
            <w:hideMark/>
          </w:tcPr>
          <w:p w14:paraId="6F3B1CD7" w14:textId="77777777" w:rsidR="00A0413F" w:rsidRPr="007F7A57" w:rsidRDefault="00A0413F" w:rsidP="00C55EAE">
            <w:pPr>
              <w:widowControl w:val="0"/>
              <w:ind w:left="57" w:right="57"/>
              <w:rPr>
                <w:rFonts w:ascii="Arial Narrow" w:hAnsi="Arial Narrow" w:cs="Calibri"/>
                <w:iCs/>
                <w:color w:val="000000" w:themeColor="text1"/>
                <w:sz w:val="18"/>
                <w:szCs w:val="20"/>
              </w:rPr>
            </w:pPr>
            <w:r w:rsidRPr="007F7A57">
              <w:rPr>
                <w:rFonts w:ascii="Arial Narrow" w:hAnsi="Arial Narrow" w:cs="Calibri"/>
                <w:b/>
                <w:bCs/>
                <w:iCs/>
                <w:color w:val="000000" w:themeColor="text1"/>
                <w:sz w:val="18"/>
                <w:szCs w:val="20"/>
              </w:rPr>
              <w:t>Indication:</w:t>
            </w:r>
            <w:r w:rsidRPr="007F7A57">
              <w:rPr>
                <w:rFonts w:ascii="Arial Narrow" w:hAnsi="Arial Narrow" w:cs="Calibri"/>
                <w:iCs/>
                <w:color w:val="000000" w:themeColor="text1"/>
                <w:sz w:val="18"/>
                <w:szCs w:val="20"/>
              </w:rPr>
              <w:t xml:space="preserve"> Mantle cell lymphoma</w:t>
            </w:r>
          </w:p>
        </w:tc>
      </w:tr>
      <w:tr w:rsidR="00A0413F" w:rsidRPr="007F7A57" w14:paraId="426CE1A2" w14:textId="77777777" w:rsidTr="00584460">
        <w:tblPrEx>
          <w:tblCellMar>
            <w:top w:w="15" w:type="dxa"/>
            <w:left w:w="15" w:type="dxa"/>
            <w:bottom w:w="15" w:type="dxa"/>
            <w:right w:w="15" w:type="dxa"/>
          </w:tblCellMar>
        </w:tblPrEx>
        <w:tc>
          <w:tcPr>
            <w:tcW w:w="531" w:type="pct"/>
            <w:vAlign w:val="center"/>
          </w:tcPr>
          <w:p w14:paraId="0EB9F323" w14:textId="77777777" w:rsidR="00A0413F" w:rsidRPr="007F7A57" w:rsidRDefault="00A0413F" w:rsidP="00C55EAE">
            <w:pPr>
              <w:widowControl w:val="0"/>
              <w:jc w:val="center"/>
              <w:rPr>
                <w:rFonts w:ascii="Arial Narrow" w:hAnsi="Arial Narrow" w:cs="Calibri"/>
                <w:iCs/>
                <w:color w:val="000000" w:themeColor="text1"/>
                <w:sz w:val="18"/>
                <w:szCs w:val="20"/>
              </w:rPr>
            </w:pPr>
          </w:p>
        </w:tc>
        <w:tc>
          <w:tcPr>
            <w:tcW w:w="4469" w:type="pct"/>
            <w:gridSpan w:val="6"/>
            <w:vAlign w:val="center"/>
            <w:hideMark/>
          </w:tcPr>
          <w:p w14:paraId="0EB149E7" w14:textId="77777777" w:rsidR="00A0413F" w:rsidRPr="007F7A57" w:rsidRDefault="00A0413F" w:rsidP="00C55EAE">
            <w:pPr>
              <w:widowControl w:val="0"/>
              <w:ind w:left="57" w:right="57"/>
              <w:rPr>
                <w:rFonts w:ascii="Arial Narrow" w:hAnsi="Arial Narrow" w:cs="Calibri"/>
                <w:iCs/>
                <w:color w:val="000000" w:themeColor="text1"/>
                <w:sz w:val="18"/>
                <w:szCs w:val="20"/>
              </w:rPr>
            </w:pPr>
            <w:r w:rsidRPr="007F7A57">
              <w:rPr>
                <w:rFonts w:ascii="Arial Narrow" w:hAnsi="Arial Narrow" w:cs="Calibri"/>
                <w:b/>
                <w:bCs/>
                <w:iCs/>
                <w:color w:val="000000" w:themeColor="text1"/>
                <w:sz w:val="18"/>
                <w:szCs w:val="20"/>
              </w:rPr>
              <w:t>Treatment Phase:</w:t>
            </w:r>
            <w:r w:rsidRPr="007F7A57">
              <w:rPr>
                <w:rFonts w:ascii="Arial Narrow" w:hAnsi="Arial Narrow" w:cs="Calibri"/>
                <w:iCs/>
                <w:color w:val="000000" w:themeColor="text1"/>
                <w:sz w:val="18"/>
                <w:szCs w:val="20"/>
              </w:rPr>
              <w:t xml:space="preserve"> Initial treatment</w:t>
            </w:r>
          </w:p>
        </w:tc>
      </w:tr>
      <w:tr w:rsidR="00A0413F" w:rsidRPr="007F7A57" w14:paraId="09C251FE" w14:textId="77777777" w:rsidTr="00584460">
        <w:tblPrEx>
          <w:tblCellMar>
            <w:top w:w="15" w:type="dxa"/>
            <w:left w:w="15" w:type="dxa"/>
            <w:bottom w:w="15" w:type="dxa"/>
            <w:right w:w="15" w:type="dxa"/>
          </w:tblCellMar>
        </w:tblPrEx>
        <w:tc>
          <w:tcPr>
            <w:tcW w:w="531" w:type="pct"/>
            <w:vAlign w:val="center"/>
          </w:tcPr>
          <w:p w14:paraId="6618DEF6" w14:textId="77777777" w:rsidR="00A0413F" w:rsidRPr="007F7A57" w:rsidRDefault="00A0413F" w:rsidP="00C55EAE">
            <w:pPr>
              <w:widowControl w:val="0"/>
              <w:jc w:val="center"/>
              <w:rPr>
                <w:rFonts w:ascii="Arial Narrow" w:hAnsi="Arial Narrow" w:cs="Calibri"/>
                <w:iCs/>
                <w:color w:val="000000" w:themeColor="text1"/>
                <w:sz w:val="18"/>
                <w:szCs w:val="20"/>
              </w:rPr>
            </w:pPr>
          </w:p>
        </w:tc>
        <w:tc>
          <w:tcPr>
            <w:tcW w:w="4469" w:type="pct"/>
            <w:gridSpan w:val="6"/>
            <w:vAlign w:val="center"/>
            <w:hideMark/>
          </w:tcPr>
          <w:p w14:paraId="632E7EC6" w14:textId="77777777" w:rsidR="00A0413F" w:rsidRPr="007F7A57" w:rsidRDefault="00A0413F" w:rsidP="00C55EAE">
            <w:pPr>
              <w:widowControl w:val="0"/>
              <w:ind w:left="57" w:right="57"/>
              <w:rPr>
                <w:rFonts w:ascii="Arial Narrow" w:hAnsi="Arial Narrow" w:cs="Calibri"/>
                <w:iCs/>
                <w:color w:val="000000" w:themeColor="text1"/>
                <w:sz w:val="18"/>
                <w:szCs w:val="20"/>
              </w:rPr>
            </w:pPr>
            <w:r w:rsidRPr="007F7A57">
              <w:rPr>
                <w:rFonts w:ascii="Arial Narrow" w:hAnsi="Arial Narrow" w:cs="Calibri"/>
                <w:b/>
                <w:bCs/>
                <w:iCs/>
                <w:color w:val="000000" w:themeColor="text1"/>
                <w:sz w:val="18"/>
                <w:szCs w:val="20"/>
              </w:rPr>
              <w:t>Clinical criteria:</w:t>
            </w:r>
          </w:p>
        </w:tc>
      </w:tr>
      <w:tr w:rsidR="00A0413F" w:rsidRPr="007F7A57" w14:paraId="13479F48" w14:textId="77777777" w:rsidTr="00584460">
        <w:tblPrEx>
          <w:tblCellMar>
            <w:top w:w="15" w:type="dxa"/>
            <w:left w:w="15" w:type="dxa"/>
            <w:bottom w:w="15" w:type="dxa"/>
            <w:right w:w="15" w:type="dxa"/>
          </w:tblCellMar>
        </w:tblPrEx>
        <w:tc>
          <w:tcPr>
            <w:tcW w:w="531" w:type="pct"/>
            <w:vAlign w:val="center"/>
          </w:tcPr>
          <w:p w14:paraId="7ED02B80" w14:textId="77777777" w:rsidR="00A0413F" w:rsidRPr="007F7A57" w:rsidRDefault="00A0413F" w:rsidP="00C55EAE">
            <w:pPr>
              <w:widowControl w:val="0"/>
              <w:jc w:val="center"/>
              <w:rPr>
                <w:rFonts w:ascii="Arial Narrow" w:hAnsi="Arial Narrow" w:cs="Calibri"/>
                <w:iCs/>
                <w:color w:val="000000" w:themeColor="text1"/>
                <w:sz w:val="18"/>
                <w:szCs w:val="20"/>
              </w:rPr>
            </w:pPr>
          </w:p>
        </w:tc>
        <w:tc>
          <w:tcPr>
            <w:tcW w:w="4469" w:type="pct"/>
            <w:gridSpan w:val="6"/>
            <w:vAlign w:val="center"/>
            <w:hideMark/>
          </w:tcPr>
          <w:p w14:paraId="1321D07A" w14:textId="77777777" w:rsidR="00A0413F" w:rsidRPr="007F7A57" w:rsidRDefault="00A0413F" w:rsidP="00C55EAE">
            <w:pPr>
              <w:widowControl w:val="0"/>
              <w:ind w:left="57" w:right="57"/>
              <w:rPr>
                <w:rFonts w:ascii="Arial Narrow" w:hAnsi="Arial Narrow" w:cs="Calibri"/>
                <w:iCs/>
                <w:color w:val="000000" w:themeColor="text1"/>
                <w:sz w:val="18"/>
                <w:szCs w:val="20"/>
              </w:rPr>
            </w:pPr>
            <w:r w:rsidRPr="007F7A57">
              <w:rPr>
                <w:rFonts w:ascii="Arial Narrow" w:hAnsi="Arial Narrow" w:cs="Calibri"/>
                <w:iCs/>
                <w:color w:val="000000" w:themeColor="text1"/>
                <w:sz w:val="18"/>
                <w:szCs w:val="20"/>
              </w:rPr>
              <w:t>The condition must have relapsed or be refractory to at least one prior therapy</w:t>
            </w:r>
          </w:p>
        </w:tc>
      </w:tr>
      <w:tr w:rsidR="00A0413F" w:rsidRPr="007F7A57" w14:paraId="3E6FCB4E" w14:textId="77777777" w:rsidTr="00584460">
        <w:tblPrEx>
          <w:tblCellMar>
            <w:top w:w="15" w:type="dxa"/>
            <w:left w:w="15" w:type="dxa"/>
            <w:bottom w:w="15" w:type="dxa"/>
            <w:right w:w="15" w:type="dxa"/>
          </w:tblCellMar>
        </w:tblPrEx>
        <w:tc>
          <w:tcPr>
            <w:tcW w:w="531" w:type="pct"/>
            <w:vAlign w:val="center"/>
          </w:tcPr>
          <w:p w14:paraId="3DB64128" w14:textId="77777777" w:rsidR="00A0413F" w:rsidRPr="007F7A57" w:rsidRDefault="00A0413F" w:rsidP="00C55EAE">
            <w:pPr>
              <w:widowControl w:val="0"/>
              <w:jc w:val="center"/>
              <w:rPr>
                <w:rFonts w:ascii="Arial Narrow" w:hAnsi="Arial Narrow" w:cs="Calibri"/>
                <w:iCs/>
                <w:color w:val="000000" w:themeColor="text1"/>
                <w:sz w:val="18"/>
                <w:szCs w:val="20"/>
              </w:rPr>
            </w:pPr>
          </w:p>
        </w:tc>
        <w:tc>
          <w:tcPr>
            <w:tcW w:w="4469" w:type="pct"/>
            <w:gridSpan w:val="6"/>
            <w:vAlign w:val="center"/>
            <w:hideMark/>
          </w:tcPr>
          <w:p w14:paraId="13EE779F" w14:textId="77777777" w:rsidR="00A0413F" w:rsidRPr="007F7A57" w:rsidRDefault="00A0413F" w:rsidP="00C55EAE">
            <w:pPr>
              <w:widowControl w:val="0"/>
              <w:ind w:left="57" w:right="57"/>
              <w:rPr>
                <w:rFonts w:ascii="Arial Narrow" w:hAnsi="Arial Narrow" w:cs="Calibri"/>
                <w:iCs/>
                <w:color w:val="000000" w:themeColor="text1"/>
                <w:sz w:val="18"/>
                <w:szCs w:val="20"/>
              </w:rPr>
            </w:pPr>
            <w:r w:rsidRPr="007F7A57">
              <w:rPr>
                <w:rFonts w:ascii="Arial Narrow" w:hAnsi="Arial Narrow" w:cs="Calibri"/>
                <w:b/>
                <w:bCs/>
                <w:iCs/>
                <w:color w:val="000000" w:themeColor="text1"/>
                <w:sz w:val="18"/>
                <w:szCs w:val="20"/>
              </w:rPr>
              <w:t>AND</w:t>
            </w:r>
          </w:p>
        </w:tc>
      </w:tr>
      <w:tr w:rsidR="00A0413F" w:rsidRPr="007F7A57" w14:paraId="61749753" w14:textId="77777777" w:rsidTr="00584460">
        <w:tblPrEx>
          <w:tblCellMar>
            <w:top w:w="15" w:type="dxa"/>
            <w:left w:w="15" w:type="dxa"/>
            <w:bottom w:w="15" w:type="dxa"/>
            <w:right w:w="15" w:type="dxa"/>
          </w:tblCellMar>
        </w:tblPrEx>
        <w:tc>
          <w:tcPr>
            <w:tcW w:w="531" w:type="pct"/>
            <w:vAlign w:val="center"/>
          </w:tcPr>
          <w:p w14:paraId="61D7402F" w14:textId="77777777" w:rsidR="00A0413F" w:rsidRPr="007F7A57" w:rsidRDefault="00A0413F" w:rsidP="00C55EAE">
            <w:pPr>
              <w:widowControl w:val="0"/>
              <w:jc w:val="center"/>
              <w:rPr>
                <w:rFonts w:ascii="Arial Narrow" w:hAnsi="Arial Narrow" w:cs="Calibri"/>
                <w:iCs/>
                <w:color w:val="000000" w:themeColor="text1"/>
                <w:sz w:val="18"/>
                <w:szCs w:val="20"/>
              </w:rPr>
            </w:pPr>
          </w:p>
        </w:tc>
        <w:tc>
          <w:tcPr>
            <w:tcW w:w="4469" w:type="pct"/>
            <w:gridSpan w:val="6"/>
            <w:vAlign w:val="center"/>
            <w:hideMark/>
          </w:tcPr>
          <w:p w14:paraId="19C6248B" w14:textId="77777777" w:rsidR="00A0413F" w:rsidRPr="007F7A57" w:rsidRDefault="00A0413F" w:rsidP="00C55EAE">
            <w:pPr>
              <w:widowControl w:val="0"/>
              <w:ind w:left="57" w:right="57"/>
              <w:rPr>
                <w:rFonts w:ascii="Arial Narrow" w:hAnsi="Arial Narrow" w:cs="Calibri"/>
                <w:iCs/>
                <w:color w:val="000000" w:themeColor="text1"/>
                <w:sz w:val="18"/>
                <w:szCs w:val="20"/>
              </w:rPr>
            </w:pPr>
            <w:r w:rsidRPr="007F7A57">
              <w:rPr>
                <w:rFonts w:ascii="Arial Narrow" w:hAnsi="Arial Narrow" w:cs="Calibri"/>
                <w:b/>
                <w:bCs/>
                <w:iCs/>
                <w:color w:val="000000" w:themeColor="text1"/>
                <w:sz w:val="18"/>
                <w:szCs w:val="20"/>
              </w:rPr>
              <w:t>Clinical criteria:</w:t>
            </w:r>
          </w:p>
        </w:tc>
      </w:tr>
      <w:tr w:rsidR="00A0413F" w:rsidRPr="007F7A57" w14:paraId="450E62E4" w14:textId="77777777" w:rsidTr="00584460">
        <w:tblPrEx>
          <w:tblCellMar>
            <w:top w:w="15" w:type="dxa"/>
            <w:left w:w="15" w:type="dxa"/>
            <w:bottom w:w="15" w:type="dxa"/>
            <w:right w:w="15" w:type="dxa"/>
          </w:tblCellMar>
        </w:tblPrEx>
        <w:tc>
          <w:tcPr>
            <w:tcW w:w="531" w:type="pct"/>
            <w:vAlign w:val="center"/>
          </w:tcPr>
          <w:p w14:paraId="50DE3925" w14:textId="77777777" w:rsidR="00A0413F" w:rsidRPr="007F7A57" w:rsidRDefault="00A0413F" w:rsidP="00C55EAE">
            <w:pPr>
              <w:widowControl w:val="0"/>
              <w:jc w:val="center"/>
              <w:rPr>
                <w:rFonts w:ascii="Arial Narrow" w:hAnsi="Arial Narrow" w:cs="Calibri"/>
                <w:iCs/>
                <w:color w:val="000000" w:themeColor="text1"/>
                <w:sz w:val="18"/>
                <w:szCs w:val="20"/>
              </w:rPr>
            </w:pPr>
          </w:p>
        </w:tc>
        <w:tc>
          <w:tcPr>
            <w:tcW w:w="4469" w:type="pct"/>
            <w:gridSpan w:val="6"/>
            <w:vAlign w:val="center"/>
            <w:hideMark/>
          </w:tcPr>
          <w:p w14:paraId="78433327" w14:textId="77777777" w:rsidR="00A0413F" w:rsidRPr="007F7A57" w:rsidRDefault="00A0413F" w:rsidP="00C55EAE">
            <w:pPr>
              <w:widowControl w:val="0"/>
              <w:ind w:left="57" w:right="57"/>
              <w:rPr>
                <w:rFonts w:ascii="Arial Narrow" w:hAnsi="Arial Narrow" w:cs="Calibri"/>
                <w:iCs/>
                <w:color w:val="000000" w:themeColor="text1"/>
                <w:sz w:val="18"/>
                <w:szCs w:val="20"/>
              </w:rPr>
            </w:pPr>
            <w:r w:rsidRPr="007F7A57">
              <w:rPr>
                <w:rFonts w:ascii="Arial Narrow" w:hAnsi="Arial Narrow" w:cs="Calibri"/>
                <w:iCs/>
                <w:color w:val="000000" w:themeColor="text1"/>
                <w:sz w:val="18"/>
                <w:szCs w:val="20"/>
              </w:rPr>
              <w:t>Patient must have a WHO performance status of 0 or 1</w:t>
            </w:r>
          </w:p>
        </w:tc>
      </w:tr>
      <w:tr w:rsidR="00A0413F" w:rsidRPr="007F7A57" w14:paraId="70D3DDC4" w14:textId="77777777" w:rsidTr="00584460">
        <w:tblPrEx>
          <w:tblCellMar>
            <w:top w:w="15" w:type="dxa"/>
            <w:left w:w="15" w:type="dxa"/>
            <w:bottom w:w="15" w:type="dxa"/>
            <w:right w:w="15" w:type="dxa"/>
          </w:tblCellMar>
        </w:tblPrEx>
        <w:tc>
          <w:tcPr>
            <w:tcW w:w="531" w:type="pct"/>
            <w:vAlign w:val="center"/>
          </w:tcPr>
          <w:p w14:paraId="53F4AB41" w14:textId="77777777" w:rsidR="00A0413F" w:rsidRPr="007F7A57" w:rsidRDefault="00A0413F" w:rsidP="00C55EAE">
            <w:pPr>
              <w:widowControl w:val="0"/>
              <w:jc w:val="center"/>
              <w:rPr>
                <w:rFonts w:ascii="Arial Narrow" w:hAnsi="Arial Narrow" w:cs="Calibri"/>
                <w:iCs/>
                <w:color w:val="000000" w:themeColor="text1"/>
                <w:sz w:val="18"/>
                <w:szCs w:val="20"/>
              </w:rPr>
            </w:pPr>
          </w:p>
        </w:tc>
        <w:tc>
          <w:tcPr>
            <w:tcW w:w="4469" w:type="pct"/>
            <w:gridSpan w:val="6"/>
            <w:vAlign w:val="center"/>
            <w:hideMark/>
          </w:tcPr>
          <w:p w14:paraId="6C5AC210" w14:textId="77777777" w:rsidR="00A0413F" w:rsidRPr="007F7A57" w:rsidRDefault="00A0413F" w:rsidP="00C55EAE">
            <w:pPr>
              <w:widowControl w:val="0"/>
              <w:ind w:left="57" w:right="57"/>
              <w:rPr>
                <w:rFonts w:ascii="Arial Narrow" w:hAnsi="Arial Narrow" w:cs="Calibri"/>
                <w:iCs/>
                <w:color w:val="000000" w:themeColor="text1"/>
                <w:sz w:val="18"/>
                <w:szCs w:val="20"/>
              </w:rPr>
            </w:pPr>
            <w:r w:rsidRPr="007F7A57">
              <w:rPr>
                <w:rFonts w:ascii="Arial Narrow" w:hAnsi="Arial Narrow" w:cs="Calibri"/>
                <w:b/>
                <w:bCs/>
                <w:iCs/>
                <w:color w:val="000000" w:themeColor="text1"/>
                <w:sz w:val="18"/>
                <w:szCs w:val="20"/>
              </w:rPr>
              <w:t>AND</w:t>
            </w:r>
          </w:p>
        </w:tc>
      </w:tr>
      <w:tr w:rsidR="00A0413F" w:rsidRPr="007F7A57" w14:paraId="6FF79F5B" w14:textId="77777777" w:rsidTr="00584460">
        <w:tblPrEx>
          <w:tblCellMar>
            <w:top w:w="15" w:type="dxa"/>
            <w:left w:w="15" w:type="dxa"/>
            <w:bottom w:w="15" w:type="dxa"/>
            <w:right w:w="15" w:type="dxa"/>
          </w:tblCellMar>
        </w:tblPrEx>
        <w:tc>
          <w:tcPr>
            <w:tcW w:w="531" w:type="pct"/>
            <w:vAlign w:val="center"/>
          </w:tcPr>
          <w:p w14:paraId="0AEF8F15" w14:textId="77777777" w:rsidR="00A0413F" w:rsidRPr="007F7A57" w:rsidRDefault="00A0413F" w:rsidP="00C55EAE">
            <w:pPr>
              <w:widowControl w:val="0"/>
              <w:jc w:val="center"/>
              <w:rPr>
                <w:rFonts w:ascii="Arial Narrow" w:hAnsi="Arial Narrow" w:cs="Calibri"/>
                <w:iCs/>
                <w:color w:val="000000" w:themeColor="text1"/>
                <w:sz w:val="18"/>
                <w:szCs w:val="20"/>
              </w:rPr>
            </w:pPr>
          </w:p>
        </w:tc>
        <w:tc>
          <w:tcPr>
            <w:tcW w:w="4469" w:type="pct"/>
            <w:gridSpan w:val="6"/>
            <w:vAlign w:val="center"/>
            <w:hideMark/>
          </w:tcPr>
          <w:p w14:paraId="2350DB3E" w14:textId="77777777" w:rsidR="00A0413F" w:rsidRPr="007F7A57" w:rsidRDefault="00A0413F" w:rsidP="00C55EAE">
            <w:pPr>
              <w:widowControl w:val="0"/>
              <w:ind w:left="57" w:right="57"/>
              <w:rPr>
                <w:rFonts w:ascii="Arial Narrow" w:hAnsi="Arial Narrow" w:cs="Calibri"/>
                <w:iCs/>
                <w:color w:val="000000" w:themeColor="text1"/>
                <w:sz w:val="18"/>
                <w:szCs w:val="20"/>
              </w:rPr>
            </w:pPr>
            <w:r w:rsidRPr="007F7A57">
              <w:rPr>
                <w:rFonts w:ascii="Arial Narrow" w:hAnsi="Arial Narrow" w:cs="Calibri"/>
                <w:b/>
                <w:bCs/>
                <w:iCs/>
                <w:color w:val="000000" w:themeColor="text1"/>
                <w:sz w:val="18"/>
                <w:szCs w:val="20"/>
              </w:rPr>
              <w:t>Clinical criteria:</w:t>
            </w:r>
          </w:p>
        </w:tc>
      </w:tr>
      <w:tr w:rsidR="00A0413F" w:rsidRPr="007F7A57" w14:paraId="4B369E26" w14:textId="77777777" w:rsidTr="00584460">
        <w:tblPrEx>
          <w:tblCellMar>
            <w:top w:w="15" w:type="dxa"/>
            <w:left w:w="15" w:type="dxa"/>
            <w:bottom w:w="15" w:type="dxa"/>
            <w:right w:w="15" w:type="dxa"/>
          </w:tblCellMar>
        </w:tblPrEx>
        <w:tc>
          <w:tcPr>
            <w:tcW w:w="531" w:type="pct"/>
            <w:vAlign w:val="center"/>
          </w:tcPr>
          <w:p w14:paraId="09A94AFE" w14:textId="77777777" w:rsidR="00A0413F" w:rsidRPr="007F7A57" w:rsidRDefault="00A0413F" w:rsidP="00C55EAE">
            <w:pPr>
              <w:widowControl w:val="0"/>
              <w:jc w:val="center"/>
              <w:rPr>
                <w:rFonts w:ascii="Arial Narrow" w:hAnsi="Arial Narrow" w:cs="Calibri"/>
                <w:iCs/>
                <w:color w:val="000000" w:themeColor="text1"/>
                <w:sz w:val="18"/>
                <w:szCs w:val="20"/>
              </w:rPr>
            </w:pPr>
          </w:p>
        </w:tc>
        <w:tc>
          <w:tcPr>
            <w:tcW w:w="4469" w:type="pct"/>
            <w:gridSpan w:val="6"/>
            <w:vAlign w:val="center"/>
            <w:hideMark/>
          </w:tcPr>
          <w:p w14:paraId="3EAE9929" w14:textId="77777777" w:rsidR="00A0413F" w:rsidRPr="007F7A57" w:rsidRDefault="00A0413F" w:rsidP="00C55EAE">
            <w:pPr>
              <w:widowControl w:val="0"/>
              <w:ind w:left="57" w:right="57"/>
              <w:rPr>
                <w:rFonts w:ascii="Arial Narrow" w:hAnsi="Arial Narrow" w:cs="Calibri"/>
                <w:iCs/>
                <w:color w:val="000000" w:themeColor="text1"/>
                <w:sz w:val="18"/>
                <w:szCs w:val="20"/>
              </w:rPr>
            </w:pPr>
            <w:r w:rsidRPr="007F7A57">
              <w:rPr>
                <w:rFonts w:ascii="Arial Narrow" w:hAnsi="Arial Narrow" w:cs="Calibri"/>
                <w:iCs/>
                <w:color w:val="000000" w:themeColor="text1"/>
                <w:sz w:val="18"/>
                <w:szCs w:val="20"/>
              </w:rPr>
              <w:t>The treatment must be the sole PBS-subsidised therapy for this condition</w:t>
            </w:r>
          </w:p>
        </w:tc>
      </w:tr>
      <w:tr w:rsidR="00A0413F" w:rsidRPr="007F7A57" w14:paraId="500C8A75" w14:textId="77777777" w:rsidTr="00584460">
        <w:tblPrEx>
          <w:tblCellMar>
            <w:top w:w="15" w:type="dxa"/>
            <w:left w:w="15" w:type="dxa"/>
            <w:bottom w:w="15" w:type="dxa"/>
            <w:right w:w="15" w:type="dxa"/>
          </w:tblCellMar>
        </w:tblPrEx>
        <w:tc>
          <w:tcPr>
            <w:tcW w:w="531" w:type="pct"/>
            <w:vAlign w:val="center"/>
          </w:tcPr>
          <w:p w14:paraId="095DF2FF" w14:textId="77777777" w:rsidR="00A0413F" w:rsidRPr="007F7A57" w:rsidRDefault="00A0413F" w:rsidP="00C55EAE">
            <w:pPr>
              <w:widowControl w:val="0"/>
              <w:jc w:val="center"/>
              <w:rPr>
                <w:rFonts w:ascii="Arial Narrow" w:hAnsi="Arial Narrow" w:cs="Calibri"/>
                <w:iCs/>
                <w:color w:val="000000" w:themeColor="text1"/>
                <w:sz w:val="18"/>
                <w:szCs w:val="20"/>
              </w:rPr>
            </w:pPr>
          </w:p>
        </w:tc>
        <w:tc>
          <w:tcPr>
            <w:tcW w:w="4469" w:type="pct"/>
            <w:gridSpan w:val="6"/>
            <w:vAlign w:val="center"/>
            <w:hideMark/>
          </w:tcPr>
          <w:p w14:paraId="743FD648" w14:textId="77777777" w:rsidR="00A0413F" w:rsidRPr="007F7A57" w:rsidRDefault="00A0413F" w:rsidP="00C55EAE">
            <w:pPr>
              <w:widowControl w:val="0"/>
              <w:ind w:left="57" w:right="57"/>
              <w:rPr>
                <w:rFonts w:ascii="Arial Narrow" w:hAnsi="Arial Narrow" w:cs="Calibri"/>
                <w:iCs/>
                <w:color w:val="000000" w:themeColor="text1"/>
                <w:sz w:val="18"/>
                <w:szCs w:val="20"/>
              </w:rPr>
            </w:pPr>
            <w:r w:rsidRPr="007F7A57">
              <w:rPr>
                <w:rFonts w:ascii="Arial Narrow" w:hAnsi="Arial Narrow" w:cs="Calibri"/>
                <w:b/>
                <w:bCs/>
                <w:iCs/>
                <w:color w:val="000000" w:themeColor="text1"/>
                <w:sz w:val="18"/>
                <w:szCs w:val="20"/>
              </w:rPr>
              <w:t>AND</w:t>
            </w:r>
          </w:p>
        </w:tc>
      </w:tr>
      <w:tr w:rsidR="00A0413F" w:rsidRPr="007F7A57" w14:paraId="2F66F4F7" w14:textId="77777777" w:rsidTr="00584460">
        <w:tblPrEx>
          <w:tblCellMar>
            <w:top w:w="15" w:type="dxa"/>
            <w:left w:w="15" w:type="dxa"/>
            <w:bottom w:w="15" w:type="dxa"/>
            <w:right w:w="15" w:type="dxa"/>
          </w:tblCellMar>
        </w:tblPrEx>
        <w:tc>
          <w:tcPr>
            <w:tcW w:w="531" w:type="pct"/>
            <w:vAlign w:val="center"/>
          </w:tcPr>
          <w:p w14:paraId="0C287F8D" w14:textId="77777777" w:rsidR="00A0413F" w:rsidRPr="007F7A57" w:rsidRDefault="00A0413F" w:rsidP="00C55EAE">
            <w:pPr>
              <w:widowControl w:val="0"/>
              <w:jc w:val="center"/>
              <w:rPr>
                <w:rFonts w:ascii="Arial Narrow" w:hAnsi="Arial Narrow" w:cs="Calibri"/>
                <w:iCs/>
                <w:color w:val="000000" w:themeColor="text1"/>
                <w:sz w:val="18"/>
                <w:szCs w:val="20"/>
              </w:rPr>
            </w:pPr>
          </w:p>
        </w:tc>
        <w:tc>
          <w:tcPr>
            <w:tcW w:w="4469" w:type="pct"/>
            <w:gridSpan w:val="6"/>
            <w:vAlign w:val="center"/>
            <w:hideMark/>
          </w:tcPr>
          <w:p w14:paraId="08B1FDEC" w14:textId="77777777" w:rsidR="00A0413F" w:rsidRPr="007F7A57" w:rsidRDefault="00A0413F" w:rsidP="00C55EAE">
            <w:pPr>
              <w:widowControl w:val="0"/>
              <w:ind w:left="57" w:right="57"/>
              <w:rPr>
                <w:rFonts w:ascii="Arial Narrow" w:hAnsi="Arial Narrow" w:cs="Calibri"/>
                <w:iCs/>
                <w:color w:val="000000" w:themeColor="text1"/>
                <w:sz w:val="18"/>
                <w:szCs w:val="20"/>
              </w:rPr>
            </w:pPr>
            <w:r w:rsidRPr="007F7A57">
              <w:rPr>
                <w:rFonts w:ascii="Arial Narrow" w:hAnsi="Arial Narrow" w:cs="Calibri"/>
                <w:b/>
                <w:bCs/>
                <w:iCs/>
                <w:color w:val="000000" w:themeColor="text1"/>
                <w:sz w:val="18"/>
                <w:szCs w:val="20"/>
              </w:rPr>
              <w:t>Clinical criteria:</w:t>
            </w:r>
          </w:p>
        </w:tc>
      </w:tr>
      <w:tr w:rsidR="00A0413F" w:rsidRPr="007F7A57" w14:paraId="124E6077" w14:textId="77777777" w:rsidTr="00584460">
        <w:tblPrEx>
          <w:tblCellMar>
            <w:top w:w="15" w:type="dxa"/>
            <w:left w:w="15" w:type="dxa"/>
            <w:bottom w:w="15" w:type="dxa"/>
            <w:right w:w="15" w:type="dxa"/>
          </w:tblCellMar>
        </w:tblPrEx>
        <w:tc>
          <w:tcPr>
            <w:tcW w:w="531" w:type="pct"/>
            <w:vAlign w:val="center"/>
          </w:tcPr>
          <w:p w14:paraId="1BD08458" w14:textId="77777777" w:rsidR="00A0413F" w:rsidRPr="007F7A57" w:rsidRDefault="00A0413F" w:rsidP="00C55EAE">
            <w:pPr>
              <w:widowControl w:val="0"/>
              <w:jc w:val="center"/>
              <w:rPr>
                <w:rFonts w:ascii="Arial Narrow" w:hAnsi="Arial Narrow" w:cs="Calibri"/>
                <w:iCs/>
                <w:color w:val="000000" w:themeColor="text1"/>
                <w:sz w:val="18"/>
                <w:szCs w:val="20"/>
              </w:rPr>
            </w:pPr>
          </w:p>
        </w:tc>
        <w:tc>
          <w:tcPr>
            <w:tcW w:w="4469" w:type="pct"/>
            <w:gridSpan w:val="6"/>
            <w:vAlign w:val="center"/>
            <w:hideMark/>
          </w:tcPr>
          <w:p w14:paraId="2971EAED" w14:textId="77777777" w:rsidR="00A0413F" w:rsidRPr="007F7A57" w:rsidRDefault="00A0413F" w:rsidP="00C55EAE">
            <w:pPr>
              <w:widowControl w:val="0"/>
              <w:ind w:left="57" w:right="57"/>
              <w:rPr>
                <w:rFonts w:ascii="Arial Narrow" w:hAnsi="Arial Narrow" w:cs="Calibri"/>
                <w:iCs/>
                <w:color w:val="000000" w:themeColor="text1"/>
                <w:sz w:val="18"/>
                <w:szCs w:val="20"/>
              </w:rPr>
            </w:pPr>
            <w:r w:rsidRPr="007F7A57">
              <w:rPr>
                <w:rFonts w:ascii="Arial Narrow" w:hAnsi="Arial Narrow" w:cs="Calibri"/>
                <w:iCs/>
                <w:color w:val="000000" w:themeColor="text1"/>
                <w:sz w:val="18"/>
                <w:szCs w:val="20"/>
              </w:rPr>
              <w:t>Patient must not have previously received PBS-subsidised treatment with this drug for this condition</w:t>
            </w:r>
          </w:p>
        </w:tc>
      </w:tr>
      <w:tr w:rsidR="00A0413F" w:rsidRPr="007F7A57" w14:paraId="5A2EF58B" w14:textId="77777777" w:rsidTr="00584460">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63D76AF4" w14:textId="77777777" w:rsidR="00A0413F" w:rsidRPr="007F7A57" w:rsidRDefault="00A0413F" w:rsidP="00C55EAE">
            <w:pPr>
              <w:widowControl w:val="0"/>
              <w:ind w:left="57" w:right="57"/>
              <w:rPr>
                <w:rFonts w:ascii="Arial Narrow" w:hAnsi="Arial Narrow" w:cs="Calibri"/>
                <w:iCs/>
                <w:color w:val="000000" w:themeColor="text1"/>
                <w:sz w:val="18"/>
                <w:szCs w:val="20"/>
              </w:rPr>
            </w:pPr>
          </w:p>
        </w:tc>
      </w:tr>
      <w:tr w:rsidR="00A0413F" w:rsidRPr="007F7A57" w14:paraId="3F501538" w14:textId="77777777" w:rsidTr="00584460">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568ECCB5" w14:textId="77777777" w:rsidR="00A0413F" w:rsidRPr="007F7A57" w:rsidRDefault="00A0413F" w:rsidP="00C55EAE">
            <w:pPr>
              <w:widowControl w:val="0"/>
              <w:rPr>
                <w:rFonts w:ascii="Arial Narrow" w:hAnsi="Arial Narrow" w:cs="Calibri"/>
                <w:b/>
                <w:bCs/>
                <w:iCs/>
                <w:color w:val="000000" w:themeColor="text1"/>
                <w:sz w:val="18"/>
                <w:szCs w:val="20"/>
              </w:rPr>
            </w:pPr>
            <w:r w:rsidRPr="007F7A57">
              <w:rPr>
                <w:rFonts w:ascii="Arial Narrow" w:hAnsi="Arial Narrow" w:cs="Calibri"/>
                <w:b/>
                <w:bCs/>
                <w:iCs/>
                <w:color w:val="000000" w:themeColor="text1"/>
                <w:sz w:val="18"/>
                <w:szCs w:val="20"/>
              </w:rPr>
              <w:t xml:space="preserve">Restriction Summary 10898 / </w:t>
            </w:r>
            <w:proofErr w:type="spellStart"/>
            <w:r w:rsidRPr="007F7A57">
              <w:rPr>
                <w:rFonts w:ascii="Arial Narrow" w:hAnsi="Arial Narrow" w:cs="Calibri"/>
                <w:b/>
                <w:bCs/>
                <w:iCs/>
                <w:color w:val="000000" w:themeColor="text1"/>
                <w:sz w:val="18"/>
                <w:szCs w:val="20"/>
              </w:rPr>
              <w:t>ToC</w:t>
            </w:r>
            <w:proofErr w:type="spellEnd"/>
            <w:r w:rsidRPr="007F7A57">
              <w:rPr>
                <w:rFonts w:ascii="Arial Narrow" w:hAnsi="Arial Narrow" w:cs="Calibri"/>
                <w:b/>
                <w:bCs/>
                <w:iCs/>
                <w:color w:val="000000" w:themeColor="text1"/>
                <w:sz w:val="18"/>
                <w:szCs w:val="20"/>
              </w:rPr>
              <w:t>: 7865 – NO CHANGE</w:t>
            </w:r>
          </w:p>
        </w:tc>
      </w:tr>
      <w:tr w:rsidR="00A0413F" w:rsidRPr="007F7A57" w14:paraId="7F66D68D" w14:textId="77777777" w:rsidTr="00584460">
        <w:tblPrEx>
          <w:tblCellMar>
            <w:top w:w="15" w:type="dxa"/>
            <w:left w:w="15" w:type="dxa"/>
            <w:bottom w:w="15" w:type="dxa"/>
            <w:right w:w="15" w:type="dxa"/>
          </w:tblCellMar>
        </w:tblPrEx>
        <w:tc>
          <w:tcPr>
            <w:tcW w:w="531" w:type="pct"/>
            <w:vAlign w:val="center"/>
          </w:tcPr>
          <w:p w14:paraId="7E4ADA89" w14:textId="77777777" w:rsidR="00A0413F" w:rsidRPr="007F7A57" w:rsidRDefault="00A0413F" w:rsidP="00C55EAE">
            <w:pPr>
              <w:widowControl w:val="0"/>
              <w:jc w:val="center"/>
              <w:rPr>
                <w:rFonts w:ascii="Arial Narrow" w:hAnsi="Arial Narrow" w:cs="Calibri"/>
                <w:iCs/>
                <w:color w:val="000000" w:themeColor="text1"/>
                <w:sz w:val="18"/>
                <w:szCs w:val="20"/>
              </w:rPr>
            </w:pPr>
          </w:p>
        </w:tc>
        <w:tc>
          <w:tcPr>
            <w:tcW w:w="4469" w:type="pct"/>
            <w:gridSpan w:val="6"/>
            <w:vAlign w:val="center"/>
            <w:hideMark/>
          </w:tcPr>
          <w:p w14:paraId="18AEA7C4" w14:textId="77777777" w:rsidR="00A0413F" w:rsidRPr="007F7A57" w:rsidRDefault="00A0413F" w:rsidP="00C55EAE">
            <w:pPr>
              <w:widowControl w:val="0"/>
              <w:ind w:left="57" w:right="57"/>
              <w:rPr>
                <w:rFonts w:ascii="Arial Narrow" w:hAnsi="Arial Narrow" w:cs="Calibri"/>
                <w:iCs/>
                <w:color w:val="000000" w:themeColor="text1"/>
                <w:sz w:val="18"/>
                <w:szCs w:val="20"/>
              </w:rPr>
            </w:pPr>
            <w:r w:rsidRPr="007F7A57">
              <w:rPr>
                <w:rFonts w:ascii="Arial Narrow" w:hAnsi="Arial Narrow" w:cs="Calibri"/>
                <w:b/>
                <w:bCs/>
                <w:iCs/>
                <w:color w:val="000000" w:themeColor="text1"/>
                <w:sz w:val="18"/>
                <w:szCs w:val="20"/>
              </w:rPr>
              <w:t>Administrative Advice:</w:t>
            </w:r>
            <w:r w:rsidRPr="007F7A57">
              <w:rPr>
                <w:rFonts w:ascii="Arial Narrow" w:hAnsi="Arial Narrow" w:cs="Calibri"/>
                <w:iCs/>
                <w:color w:val="000000" w:themeColor="text1"/>
                <w:sz w:val="18"/>
                <w:szCs w:val="20"/>
              </w:rPr>
              <w:t xml:space="preserve"> No increase in the maximum quantity or number of units may be authorised.</w:t>
            </w:r>
          </w:p>
        </w:tc>
      </w:tr>
      <w:tr w:rsidR="00A0413F" w:rsidRPr="007F7A57" w14:paraId="5CC6A30F" w14:textId="77777777" w:rsidTr="00584460">
        <w:tblPrEx>
          <w:tblCellMar>
            <w:top w:w="15" w:type="dxa"/>
            <w:left w:w="15" w:type="dxa"/>
            <w:bottom w:w="15" w:type="dxa"/>
            <w:right w:w="15" w:type="dxa"/>
          </w:tblCellMar>
        </w:tblPrEx>
        <w:tc>
          <w:tcPr>
            <w:tcW w:w="531" w:type="pct"/>
            <w:vAlign w:val="center"/>
          </w:tcPr>
          <w:p w14:paraId="2741E2F3" w14:textId="77777777" w:rsidR="00A0413F" w:rsidRPr="007F7A57" w:rsidRDefault="00A0413F" w:rsidP="00C55EAE">
            <w:pPr>
              <w:widowControl w:val="0"/>
              <w:jc w:val="center"/>
              <w:rPr>
                <w:rFonts w:ascii="Arial Narrow" w:hAnsi="Arial Narrow" w:cs="Calibri"/>
                <w:iCs/>
                <w:color w:val="000000" w:themeColor="text1"/>
                <w:sz w:val="18"/>
                <w:szCs w:val="20"/>
              </w:rPr>
            </w:pPr>
          </w:p>
        </w:tc>
        <w:tc>
          <w:tcPr>
            <w:tcW w:w="4469" w:type="pct"/>
            <w:gridSpan w:val="6"/>
            <w:vAlign w:val="center"/>
            <w:hideMark/>
          </w:tcPr>
          <w:p w14:paraId="25AC4458" w14:textId="77777777" w:rsidR="00A0413F" w:rsidRPr="007F7A57" w:rsidRDefault="00A0413F" w:rsidP="00C55EAE">
            <w:pPr>
              <w:widowControl w:val="0"/>
              <w:ind w:left="57" w:right="57"/>
              <w:rPr>
                <w:rFonts w:ascii="Arial Narrow" w:hAnsi="Arial Narrow" w:cs="Calibri"/>
                <w:iCs/>
                <w:color w:val="000000" w:themeColor="text1"/>
                <w:sz w:val="18"/>
                <w:szCs w:val="20"/>
              </w:rPr>
            </w:pPr>
            <w:r w:rsidRPr="007F7A57">
              <w:rPr>
                <w:rFonts w:ascii="Arial Narrow" w:hAnsi="Arial Narrow" w:cs="Calibri"/>
                <w:b/>
                <w:bCs/>
                <w:iCs/>
                <w:color w:val="000000" w:themeColor="text1"/>
                <w:sz w:val="18"/>
                <w:szCs w:val="20"/>
              </w:rPr>
              <w:t>Administrative Advice:</w:t>
            </w:r>
            <w:r w:rsidRPr="007F7A57">
              <w:rPr>
                <w:rFonts w:ascii="Arial Narrow" w:hAnsi="Arial Narrow" w:cs="Calibri"/>
                <w:iCs/>
                <w:color w:val="000000" w:themeColor="text1"/>
                <w:sz w:val="18"/>
                <w:szCs w:val="20"/>
              </w:rPr>
              <w:t xml:space="preserve"> No increase in the maximum number of repeats may be authorised.</w:t>
            </w:r>
          </w:p>
        </w:tc>
      </w:tr>
      <w:tr w:rsidR="00A0413F" w:rsidRPr="007F7A57" w14:paraId="7689D041" w14:textId="77777777" w:rsidTr="00584460">
        <w:tblPrEx>
          <w:tblCellMar>
            <w:top w:w="15" w:type="dxa"/>
            <w:left w:w="15" w:type="dxa"/>
            <w:bottom w:w="15" w:type="dxa"/>
            <w:right w:w="15" w:type="dxa"/>
          </w:tblCellMar>
        </w:tblPrEx>
        <w:tc>
          <w:tcPr>
            <w:tcW w:w="531" w:type="pct"/>
            <w:vAlign w:val="center"/>
          </w:tcPr>
          <w:p w14:paraId="4B6A4E0A" w14:textId="77777777" w:rsidR="00A0413F" w:rsidRPr="007F7A57" w:rsidRDefault="00A0413F" w:rsidP="00C55EAE">
            <w:pPr>
              <w:widowControl w:val="0"/>
              <w:jc w:val="center"/>
              <w:rPr>
                <w:rFonts w:ascii="Arial Narrow" w:hAnsi="Arial Narrow" w:cs="Calibri"/>
                <w:iCs/>
                <w:color w:val="000000" w:themeColor="text1"/>
                <w:sz w:val="18"/>
                <w:szCs w:val="20"/>
              </w:rPr>
            </w:pPr>
          </w:p>
        </w:tc>
        <w:tc>
          <w:tcPr>
            <w:tcW w:w="4469" w:type="pct"/>
            <w:gridSpan w:val="6"/>
            <w:vAlign w:val="center"/>
            <w:hideMark/>
          </w:tcPr>
          <w:p w14:paraId="4840BC6F" w14:textId="77777777" w:rsidR="00A0413F" w:rsidRPr="007F7A57" w:rsidRDefault="00A0413F" w:rsidP="00C55EAE">
            <w:pPr>
              <w:widowControl w:val="0"/>
              <w:ind w:left="57" w:right="57"/>
              <w:rPr>
                <w:rFonts w:ascii="Arial Narrow" w:hAnsi="Arial Narrow" w:cs="Calibri"/>
                <w:iCs/>
                <w:color w:val="000000" w:themeColor="text1"/>
                <w:sz w:val="18"/>
                <w:szCs w:val="20"/>
              </w:rPr>
            </w:pPr>
            <w:r w:rsidRPr="007F7A57">
              <w:rPr>
                <w:rFonts w:ascii="Arial Narrow" w:hAnsi="Arial Narrow" w:cs="Calibri"/>
                <w:b/>
                <w:bCs/>
                <w:iCs/>
                <w:color w:val="000000" w:themeColor="text1"/>
                <w:sz w:val="18"/>
                <w:szCs w:val="20"/>
              </w:rPr>
              <w:t>Administrative Advice:</w:t>
            </w:r>
            <w:r w:rsidRPr="007F7A57">
              <w:rPr>
                <w:rFonts w:ascii="Arial Narrow" w:hAnsi="Arial Narrow" w:cs="Calibri"/>
                <w:iCs/>
                <w:color w:val="000000" w:themeColor="text1"/>
                <w:sz w:val="18"/>
                <w:szCs w:val="20"/>
              </w:rPr>
              <w:t xml:space="preserve"> Special Pricing Arrangements apply.</w:t>
            </w:r>
          </w:p>
        </w:tc>
      </w:tr>
      <w:tr w:rsidR="00A0413F" w:rsidRPr="007F7A57" w14:paraId="09014EA0" w14:textId="77777777" w:rsidTr="00584460">
        <w:tblPrEx>
          <w:tblCellMar>
            <w:top w:w="15" w:type="dxa"/>
            <w:left w:w="15" w:type="dxa"/>
            <w:bottom w:w="15" w:type="dxa"/>
            <w:right w:w="15" w:type="dxa"/>
          </w:tblCellMar>
        </w:tblPrEx>
        <w:tc>
          <w:tcPr>
            <w:tcW w:w="531" w:type="pct"/>
            <w:vAlign w:val="center"/>
          </w:tcPr>
          <w:p w14:paraId="200736F7" w14:textId="77777777" w:rsidR="00A0413F" w:rsidRPr="007F7A57" w:rsidRDefault="00A0413F" w:rsidP="00C55EAE">
            <w:pPr>
              <w:widowControl w:val="0"/>
              <w:jc w:val="center"/>
              <w:rPr>
                <w:rFonts w:ascii="Arial Narrow" w:hAnsi="Arial Narrow" w:cs="Calibri"/>
                <w:iCs/>
                <w:color w:val="000000" w:themeColor="text1"/>
                <w:sz w:val="18"/>
                <w:szCs w:val="20"/>
              </w:rPr>
            </w:pPr>
          </w:p>
        </w:tc>
        <w:tc>
          <w:tcPr>
            <w:tcW w:w="4469" w:type="pct"/>
            <w:gridSpan w:val="6"/>
            <w:vAlign w:val="center"/>
            <w:hideMark/>
          </w:tcPr>
          <w:p w14:paraId="4FD46431" w14:textId="77777777" w:rsidR="00A0413F" w:rsidRPr="007F7A57" w:rsidRDefault="00A0413F" w:rsidP="00C55EAE">
            <w:pPr>
              <w:widowControl w:val="0"/>
              <w:ind w:left="57" w:right="57"/>
              <w:rPr>
                <w:rFonts w:ascii="Arial Narrow" w:hAnsi="Arial Narrow" w:cs="Calibri"/>
                <w:iCs/>
                <w:color w:val="000000" w:themeColor="text1"/>
                <w:sz w:val="18"/>
                <w:szCs w:val="20"/>
              </w:rPr>
            </w:pPr>
            <w:r w:rsidRPr="007F7A57">
              <w:rPr>
                <w:rFonts w:ascii="Arial Narrow" w:hAnsi="Arial Narrow" w:cs="Calibri"/>
                <w:b/>
                <w:bCs/>
                <w:iCs/>
                <w:color w:val="000000" w:themeColor="text1"/>
                <w:sz w:val="18"/>
                <w:szCs w:val="20"/>
              </w:rPr>
              <w:t>Administrative Advice:</w:t>
            </w:r>
          </w:p>
          <w:p w14:paraId="22148A10" w14:textId="77777777" w:rsidR="00A0413F" w:rsidRPr="007F7A57" w:rsidRDefault="00A0413F" w:rsidP="00C55EAE">
            <w:pPr>
              <w:widowControl w:val="0"/>
              <w:ind w:left="57" w:right="57"/>
              <w:rPr>
                <w:rFonts w:ascii="Arial Narrow" w:hAnsi="Arial Narrow" w:cs="Calibri"/>
                <w:iCs/>
                <w:color w:val="000000" w:themeColor="text1"/>
                <w:sz w:val="18"/>
                <w:szCs w:val="20"/>
              </w:rPr>
            </w:pPr>
            <w:r w:rsidRPr="007F7A57">
              <w:rPr>
                <w:rFonts w:ascii="Arial Narrow" w:hAnsi="Arial Narrow" w:cs="Calibri"/>
                <w:iCs/>
                <w:color w:val="000000" w:themeColor="text1"/>
                <w:sz w:val="18"/>
                <w:szCs w:val="20"/>
              </w:rPr>
              <w:t>Applications for authorisation under this restriction may be made in real time using the Online PBS Authorities system (see www.servicesaustralia.gov.au/HPOS) or by telephone by contacting Services Australia on 1800 888 333.</w:t>
            </w:r>
          </w:p>
        </w:tc>
      </w:tr>
      <w:tr w:rsidR="00A0413F" w:rsidRPr="007F7A57" w14:paraId="226C085C" w14:textId="77777777" w:rsidTr="00584460">
        <w:tblPrEx>
          <w:tblCellMar>
            <w:top w:w="15" w:type="dxa"/>
            <w:left w:w="15" w:type="dxa"/>
            <w:bottom w:w="15" w:type="dxa"/>
            <w:right w:w="15" w:type="dxa"/>
          </w:tblCellMar>
        </w:tblPrEx>
        <w:tc>
          <w:tcPr>
            <w:tcW w:w="531" w:type="pct"/>
            <w:tcBorders>
              <w:top w:val="single" w:sz="4" w:space="0" w:color="auto"/>
              <w:left w:val="single" w:sz="4" w:space="0" w:color="auto"/>
              <w:bottom w:val="single" w:sz="4" w:space="0" w:color="auto"/>
              <w:right w:val="single" w:sz="4" w:space="0" w:color="auto"/>
            </w:tcBorders>
            <w:vAlign w:val="center"/>
          </w:tcPr>
          <w:p w14:paraId="1231F631" w14:textId="77777777" w:rsidR="00A0413F" w:rsidRPr="007F7A57" w:rsidRDefault="00A0413F" w:rsidP="00C55EAE">
            <w:pPr>
              <w:widowControl w:val="0"/>
              <w:ind w:left="57" w:right="57"/>
              <w:jc w:val="center"/>
              <w:rPr>
                <w:rFonts w:ascii="Arial Narrow" w:hAnsi="Arial Narrow" w:cs="Calibri"/>
                <w:iCs/>
                <w:color w:val="000000" w:themeColor="text1"/>
                <w:sz w:val="18"/>
                <w:szCs w:val="20"/>
              </w:rPr>
            </w:pPr>
          </w:p>
        </w:tc>
        <w:tc>
          <w:tcPr>
            <w:tcW w:w="4469" w:type="pct"/>
            <w:gridSpan w:val="6"/>
            <w:tcBorders>
              <w:top w:val="single" w:sz="4" w:space="0" w:color="auto"/>
              <w:left w:val="single" w:sz="4" w:space="0" w:color="auto"/>
              <w:bottom w:val="single" w:sz="4" w:space="0" w:color="auto"/>
              <w:right w:val="single" w:sz="4" w:space="0" w:color="auto"/>
            </w:tcBorders>
            <w:vAlign w:val="center"/>
            <w:hideMark/>
          </w:tcPr>
          <w:p w14:paraId="21BE73C5" w14:textId="77777777" w:rsidR="00A0413F" w:rsidRPr="007F7A57" w:rsidRDefault="00A0413F" w:rsidP="00C55EAE">
            <w:pPr>
              <w:widowControl w:val="0"/>
              <w:ind w:left="57" w:right="57"/>
              <w:rPr>
                <w:rFonts w:ascii="Arial Narrow" w:hAnsi="Arial Narrow" w:cs="Calibri"/>
                <w:iCs/>
                <w:color w:val="000000" w:themeColor="text1"/>
                <w:sz w:val="18"/>
                <w:szCs w:val="20"/>
              </w:rPr>
            </w:pPr>
            <w:r w:rsidRPr="007F7A57">
              <w:rPr>
                <w:rFonts w:ascii="Arial Narrow" w:hAnsi="Arial Narrow" w:cs="Calibri"/>
                <w:b/>
                <w:bCs/>
                <w:iCs/>
                <w:color w:val="000000" w:themeColor="text1"/>
                <w:sz w:val="18"/>
                <w:szCs w:val="20"/>
              </w:rPr>
              <w:t>Indication:</w:t>
            </w:r>
            <w:r w:rsidRPr="007F7A57">
              <w:rPr>
                <w:rFonts w:ascii="Arial Narrow" w:hAnsi="Arial Narrow" w:cs="Calibri"/>
                <w:iCs/>
                <w:color w:val="000000" w:themeColor="text1"/>
                <w:sz w:val="18"/>
                <w:szCs w:val="20"/>
              </w:rPr>
              <w:t xml:space="preserve"> Mantle cell lymphoma</w:t>
            </w:r>
          </w:p>
        </w:tc>
      </w:tr>
      <w:tr w:rsidR="00A0413F" w:rsidRPr="007F7A57" w14:paraId="5D799A52" w14:textId="77777777" w:rsidTr="00584460">
        <w:tblPrEx>
          <w:tblCellMar>
            <w:top w:w="15" w:type="dxa"/>
            <w:left w:w="15" w:type="dxa"/>
            <w:bottom w:w="15" w:type="dxa"/>
            <w:right w:w="15" w:type="dxa"/>
          </w:tblCellMar>
        </w:tblPrEx>
        <w:tc>
          <w:tcPr>
            <w:tcW w:w="531" w:type="pct"/>
            <w:tcBorders>
              <w:top w:val="single" w:sz="4" w:space="0" w:color="auto"/>
              <w:left w:val="single" w:sz="4" w:space="0" w:color="auto"/>
              <w:bottom w:val="single" w:sz="4" w:space="0" w:color="auto"/>
              <w:right w:val="single" w:sz="4" w:space="0" w:color="auto"/>
            </w:tcBorders>
            <w:vAlign w:val="center"/>
          </w:tcPr>
          <w:p w14:paraId="25898951" w14:textId="77777777" w:rsidR="00A0413F" w:rsidRPr="007F7A57" w:rsidRDefault="00A0413F" w:rsidP="00C55EAE">
            <w:pPr>
              <w:widowControl w:val="0"/>
              <w:ind w:left="57" w:right="57"/>
              <w:jc w:val="center"/>
              <w:rPr>
                <w:rFonts w:ascii="Arial Narrow" w:hAnsi="Arial Narrow" w:cs="Calibri"/>
                <w:iCs/>
                <w:color w:val="000000" w:themeColor="text1"/>
                <w:sz w:val="18"/>
                <w:szCs w:val="20"/>
              </w:rPr>
            </w:pPr>
          </w:p>
        </w:tc>
        <w:tc>
          <w:tcPr>
            <w:tcW w:w="4469" w:type="pct"/>
            <w:gridSpan w:val="6"/>
            <w:tcBorders>
              <w:top w:val="single" w:sz="4" w:space="0" w:color="auto"/>
              <w:left w:val="single" w:sz="4" w:space="0" w:color="auto"/>
              <w:bottom w:val="single" w:sz="4" w:space="0" w:color="auto"/>
              <w:right w:val="single" w:sz="4" w:space="0" w:color="auto"/>
            </w:tcBorders>
            <w:vAlign w:val="center"/>
            <w:hideMark/>
          </w:tcPr>
          <w:p w14:paraId="28659E60" w14:textId="77777777" w:rsidR="00A0413F" w:rsidRPr="007F7A57" w:rsidRDefault="00A0413F" w:rsidP="00C55EAE">
            <w:pPr>
              <w:widowControl w:val="0"/>
              <w:ind w:left="57" w:right="57"/>
              <w:rPr>
                <w:rFonts w:ascii="Arial Narrow" w:hAnsi="Arial Narrow" w:cs="Calibri"/>
                <w:iCs/>
                <w:color w:val="000000" w:themeColor="text1"/>
                <w:sz w:val="18"/>
                <w:szCs w:val="20"/>
              </w:rPr>
            </w:pPr>
            <w:r w:rsidRPr="007F7A57">
              <w:rPr>
                <w:rFonts w:ascii="Arial Narrow" w:hAnsi="Arial Narrow" w:cs="Calibri"/>
                <w:b/>
                <w:bCs/>
                <w:iCs/>
                <w:color w:val="000000" w:themeColor="text1"/>
                <w:sz w:val="18"/>
                <w:szCs w:val="20"/>
              </w:rPr>
              <w:t>Treatment Phase:</w:t>
            </w:r>
            <w:r w:rsidRPr="007F7A57">
              <w:rPr>
                <w:rFonts w:ascii="Arial Narrow" w:hAnsi="Arial Narrow" w:cs="Calibri"/>
                <w:iCs/>
                <w:color w:val="000000" w:themeColor="text1"/>
                <w:sz w:val="18"/>
                <w:szCs w:val="20"/>
              </w:rPr>
              <w:t xml:space="preserve"> Continuing treatment</w:t>
            </w:r>
          </w:p>
        </w:tc>
      </w:tr>
      <w:tr w:rsidR="00A0413F" w:rsidRPr="007F7A57" w14:paraId="701E4A76" w14:textId="77777777" w:rsidTr="00584460">
        <w:tblPrEx>
          <w:tblCellMar>
            <w:top w:w="15" w:type="dxa"/>
            <w:left w:w="15" w:type="dxa"/>
            <w:bottom w:w="15" w:type="dxa"/>
            <w:right w:w="15" w:type="dxa"/>
          </w:tblCellMar>
        </w:tblPrEx>
        <w:tc>
          <w:tcPr>
            <w:tcW w:w="531" w:type="pct"/>
            <w:tcBorders>
              <w:top w:val="single" w:sz="4" w:space="0" w:color="auto"/>
              <w:left w:val="single" w:sz="4" w:space="0" w:color="auto"/>
              <w:bottom w:val="single" w:sz="4" w:space="0" w:color="auto"/>
              <w:right w:val="single" w:sz="4" w:space="0" w:color="auto"/>
            </w:tcBorders>
            <w:vAlign w:val="center"/>
          </w:tcPr>
          <w:p w14:paraId="1D2226A4" w14:textId="77777777" w:rsidR="00A0413F" w:rsidRPr="007F7A57" w:rsidRDefault="00A0413F" w:rsidP="00C55EAE">
            <w:pPr>
              <w:widowControl w:val="0"/>
              <w:ind w:left="57" w:right="57"/>
              <w:jc w:val="center"/>
              <w:rPr>
                <w:rFonts w:ascii="Arial Narrow" w:hAnsi="Arial Narrow" w:cs="Calibri"/>
                <w:iCs/>
                <w:color w:val="000000" w:themeColor="text1"/>
                <w:sz w:val="18"/>
                <w:szCs w:val="20"/>
              </w:rPr>
            </w:pPr>
          </w:p>
        </w:tc>
        <w:tc>
          <w:tcPr>
            <w:tcW w:w="4469" w:type="pct"/>
            <w:gridSpan w:val="6"/>
            <w:tcBorders>
              <w:top w:val="single" w:sz="4" w:space="0" w:color="auto"/>
              <w:left w:val="single" w:sz="4" w:space="0" w:color="auto"/>
              <w:bottom w:val="single" w:sz="4" w:space="0" w:color="auto"/>
              <w:right w:val="single" w:sz="4" w:space="0" w:color="auto"/>
            </w:tcBorders>
            <w:vAlign w:val="center"/>
            <w:hideMark/>
          </w:tcPr>
          <w:p w14:paraId="423115CE" w14:textId="77777777" w:rsidR="00A0413F" w:rsidRPr="007F7A57" w:rsidRDefault="00A0413F" w:rsidP="00C55EAE">
            <w:pPr>
              <w:widowControl w:val="0"/>
              <w:ind w:left="57" w:right="57"/>
              <w:rPr>
                <w:rFonts w:ascii="Arial Narrow" w:hAnsi="Arial Narrow" w:cs="Calibri"/>
                <w:iCs/>
                <w:color w:val="000000" w:themeColor="text1"/>
                <w:sz w:val="18"/>
                <w:szCs w:val="20"/>
              </w:rPr>
            </w:pPr>
            <w:r w:rsidRPr="007F7A57">
              <w:rPr>
                <w:rFonts w:ascii="Arial Narrow" w:hAnsi="Arial Narrow" w:cs="Calibri"/>
                <w:b/>
                <w:bCs/>
                <w:iCs/>
                <w:color w:val="000000" w:themeColor="text1"/>
                <w:sz w:val="18"/>
                <w:szCs w:val="20"/>
              </w:rPr>
              <w:t>Clinical criteria:</w:t>
            </w:r>
          </w:p>
        </w:tc>
      </w:tr>
      <w:tr w:rsidR="00A0413F" w:rsidRPr="007F7A57" w14:paraId="24EA6AB1" w14:textId="77777777" w:rsidTr="00584460">
        <w:tblPrEx>
          <w:tblCellMar>
            <w:top w:w="15" w:type="dxa"/>
            <w:left w:w="15" w:type="dxa"/>
            <w:bottom w:w="15" w:type="dxa"/>
            <w:right w:w="15" w:type="dxa"/>
          </w:tblCellMar>
        </w:tblPrEx>
        <w:tc>
          <w:tcPr>
            <w:tcW w:w="531" w:type="pct"/>
            <w:tcBorders>
              <w:top w:val="single" w:sz="4" w:space="0" w:color="auto"/>
              <w:left w:val="single" w:sz="4" w:space="0" w:color="auto"/>
              <w:bottom w:val="single" w:sz="4" w:space="0" w:color="auto"/>
              <w:right w:val="single" w:sz="4" w:space="0" w:color="auto"/>
            </w:tcBorders>
            <w:vAlign w:val="center"/>
          </w:tcPr>
          <w:p w14:paraId="551B8DC6" w14:textId="77777777" w:rsidR="00A0413F" w:rsidRPr="007F7A57" w:rsidRDefault="00A0413F" w:rsidP="00C55EAE">
            <w:pPr>
              <w:widowControl w:val="0"/>
              <w:ind w:left="57" w:right="57"/>
              <w:jc w:val="center"/>
              <w:rPr>
                <w:rFonts w:ascii="Arial Narrow" w:hAnsi="Arial Narrow" w:cs="Calibri"/>
                <w:iCs/>
                <w:color w:val="000000" w:themeColor="text1"/>
                <w:sz w:val="18"/>
                <w:szCs w:val="20"/>
              </w:rPr>
            </w:pPr>
          </w:p>
        </w:tc>
        <w:tc>
          <w:tcPr>
            <w:tcW w:w="4469" w:type="pct"/>
            <w:gridSpan w:val="6"/>
            <w:tcBorders>
              <w:top w:val="single" w:sz="4" w:space="0" w:color="auto"/>
              <w:left w:val="single" w:sz="4" w:space="0" w:color="auto"/>
              <w:bottom w:val="single" w:sz="4" w:space="0" w:color="auto"/>
              <w:right w:val="single" w:sz="4" w:space="0" w:color="auto"/>
            </w:tcBorders>
            <w:vAlign w:val="center"/>
            <w:hideMark/>
          </w:tcPr>
          <w:p w14:paraId="1D1AB6FB" w14:textId="77777777" w:rsidR="00A0413F" w:rsidRPr="007F7A57" w:rsidRDefault="00A0413F" w:rsidP="00C55EAE">
            <w:pPr>
              <w:widowControl w:val="0"/>
              <w:ind w:left="57" w:right="57"/>
              <w:rPr>
                <w:rFonts w:ascii="Arial Narrow" w:hAnsi="Arial Narrow" w:cs="Calibri"/>
                <w:iCs/>
                <w:color w:val="000000" w:themeColor="text1"/>
                <w:sz w:val="18"/>
                <w:szCs w:val="20"/>
              </w:rPr>
            </w:pPr>
            <w:r w:rsidRPr="007F7A57">
              <w:rPr>
                <w:rFonts w:ascii="Arial Narrow" w:hAnsi="Arial Narrow" w:cs="Calibri"/>
                <w:iCs/>
                <w:color w:val="000000" w:themeColor="text1"/>
                <w:sz w:val="18"/>
                <w:szCs w:val="20"/>
              </w:rPr>
              <w:t>The treatment must be the sole PBS-subsidised therapy for this condition</w:t>
            </w:r>
          </w:p>
        </w:tc>
      </w:tr>
      <w:tr w:rsidR="00A0413F" w:rsidRPr="007F7A57" w14:paraId="27B3D228" w14:textId="77777777" w:rsidTr="00584460">
        <w:tblPrEx>
          <w:tblCellMar>
            <w:top w:w="15" w:type="dxa"/>
            <w:left w:w="15" w:type="dxa"/>
            <w:bottom w:w="15" w:type="dxa"/>
            <w:right w:w="15" w:type="dxa"/>
          </w:tblCellMar>
        </w:tblPrEx>
        <w:tc>
          <w:tcPr>
            <w:tcW w:w="531" w:type="pct"/>
            <w:tcBorders>
              <w:top w:val="single" w:sz="4" w:space="0" w:color="auto"/>
              <w:left w:val="single" w:sz="4" w:space="0" w:color="auto"/>
              <w:bottom w:val="single" w:sz="4" w:space="0" w:color="auto"/>
              <w:right w:val="single" w:sz="4" w:space="0" w:color="auto"/>
            </w:tcBorders>
            <w:vAlign w:val="center"/>
          </w:tcPr>
          <w:p w14:paraId="500BC1EC" w14:textId="77777777" w:rsidR="00A0413F" w:rsidRPr="007F7A57" w:rsidRDefault="00A0413F" w:rsidP="00C55EAE">
            <w:pPr>
              <w:widowControl w:val="0"/>
              <w:ind w:left="57" w:right="57"/>
              <w:jc w:val="center"/>
              <w:rPr>
                <w:rFonts w:ascii="Arial Narrow" w:hAnsi="Arial Narrow" w:cs="Calibri"/>
                <w:iCs/>
                <w:color w:val="000000" w:themeColor="text1"/>
                <w:sz w:val="18"/>
                <w:szCs w:val="20"/>
              </w:rPr>
            </w:pPr>
          </w:p>
        </w:tc>
        <w:tc>
          <w:tcPr>
            <w:tcW w:w="4469" w:type="pct"/>
            <w:gridSpan w:val="6"/>
            <w:tcBorders>
              <w:top w:val="single" w:sz="4" w:space="0" w:color="auto"/>
              <w:left w:val="single" w:sz="4" w:space="0" w:color="auto"/>
              <w:bottom w:val="single" w:sz="4" w:space="0" w:color="auto"/>
              <w:right w:val="single" w:sz="4" w:space="0" w:color="auto"/>
            </w:tcBorders>
            <w:vAlign w:val="center"/>
            <w:hideMark/>
          </w:tcPr>
          <w:p w14:paraId="6E1B485C" w14:textId="77777777" w:rsidR="00A0413F" w:rsidRPr="007F7A57" w:rsidRDefault="00A0413F" w:rsidP="00C55EAE">
            <w:pPr>
              <w:widowControl w:val="0"/>
              <w:ind w:left="57" w:right="57"/>
              <w:rPr>
                <w:rFonts w:ascii="Arial Narrow" w:hAnsi="Arial Narrow" w:cs="Calibri"/>
                <w:iCs/>
                <w:color w:val="000000" w:themeColor="text1"/>
                <w:sz w:val="18"/>
                <w:szCs w:val="20"/>
              </w:rPr>
            </w:pPr>
            <w:r w:rsidRPr="007F7A57">
              <w:rPr>
                <w:rFonts w:ascii="Arial Narrow" w:hAnsi="Arial Narrow" w:cs="Calibri"/>
                <w:b/>
                <w:bCs/>
                <w:iCs/>
                <w:color w:val="000000" w:themeColor="text1"/>
                <w:sz w:val="18"/>
                <w:szCs w:val="20"/>
              </w:rPr>
              <w:t>AND</w:t>
            </w:r>
          </w:p>
        </w:tc>
      </w:tr>
      <w:tr w:rsidR="00A0413F" w:rsidRPr="007F7A57" w14:paraId="5D68C874" w14:textId="77777777" w:rsidTr="00584460">
        <w:tblPrEx>
          <w:tblCellMar>
            <w:top w:w="15" w:type="dxa"/>
            <w:left w:w="15" w:type="dxa"/>
            <w:bottom w:w="15" w:type="dxa"/>
            <w:right w:w="15" w:type="dxa"/>
          </w:tblCellMar>
        </w:tblPrEx>
        <w:tc>
          <w:tcPr>
            <w:tcW w:w="531" w:type="pct"/>
            <w:tcBorders>
              <w:top w:val="single" w:sz="4" w:space="0" w:color="auto"/>
              <w:left w:val="single" w:sz="4" w:space="0" w:color="auto"/>
              <w:bottom w:val="single" w:sz="4" w:space="0" w:color="auto"/>
              <w:right w:val="single" w:sz="4" w:space="0" w:color="auto"/>
            </w:tcBorders>
            <w:vAlign w:val="center"/>
          </w:tcPr>
          <w:p w14:paraId="38920F30" w14:textId="77777777" w:rsidR="00A0413F" w:rsidRPr="007F7A57" w:rsidRDefault="00A0413F" w:rsidP="00C55EAE">
            <w:pPr>
              <w:widowControl w:val="0"/>
              <w:ind w:left="57" w:right="57"/>
              <w:jc w:val="center"/>
              <w:rPr>
                <w:rFonts w:ascii="Arial Narrow" w:hAnsi="Arial Narrow" w:cs="Calibri"/>
                <w:iCs/>
                <w:color w:val="000000" w:themeColor="text1"/>
                <w:sz w:val="18"/>
                <w:szCs w:val="20"/>
              </w:rPr>
            </w:pPr>
          </w:p>
        </w:tc>
        <w:tc>
          <w:tcPr>
            <w:tcW w:w="4469" w:type="pct"/>
            <w:gridSpan w:val="6"/>
            <w:tcBorders>
              <w:top w:val="single" w:sz="4" w:space="0" w:color="auto"/>
              <w:left w:val="single" w:sz="4" w:space="0" w:color="auto"/>
              <w:bottom w:val="single" w:sz="4" w:space="0" w:color="auto"/>
              <w:right w:val="single" w:sz="4" w:space="0" w:color="auto"/>
            </w:tcBorders>
            <w:vAlign w:val="center"/>
            <w:hideMark/>
          </w:tcPr>
          <w:p w14:paraId="565D894A" w14:textId="77777777" w:rsidR="00A0413F" w:rsidRPr="007F7A57" w:rsidRDefault="00A0413F" w:rsidP="00C55EAE">
            <w:pPr>
              <w:widowControl w:val="0"/>
              <w:ind w:left="57" w:right="57"/>
              <w:rPr>
                <w:rFonts w:ascii="Arial Narrow" w:hAnsi="Arial Narrow" w:cs="Calibri"/>
                <w:iCs/>
                <w:color w:val="000000" w:themeColor="text1"/>
                <w:sz w:val="18"/>
                <w:szCs w:val="20"/>
              </w:rPr>
            </w:pPr>
            <w:r w:rsidRPr="007F7A57">
              <w:rPr>
                <w:rFonts w:ascii="Arial Narrow" w:hAnsi="Arial Narrow" w:cs="Calibri"/>
                <w:b/>
                <w:bCs/>
                <w:iCs/>
                <w:color w:val="000000" w:themeColor="text1"/>
                <w:sz w:val="18"/>
                <w:szCs w:val="20"/>
              </w:rPr>
              <w:t>Clinical criteria:</w:t>
            </w:r>
          </w:p>
        </w:tc>
      </w:tr>
      <w:tr w:rsidR="00A0413F" w:rsidRPr="007F7A57" w14:paraId="2332A2E8" w14:textId="77777777" w:rsidTr="00584460">
        <w:tblPrEx>
          <w:tblCellMar>
            <w:top w:w="15" w:type="dxa"/>
            <w:left w:w="15" w:type="dxa"/>
            <w:bottom w:w="15" w:type="dxa"/>
            <w:right w:w="15" w:type="dxa"/>
          </w:tblCellMar>
        </w:tblPrEx>
        <w:tc>
          <w:tcPr>
            <w:tcW w:w="531" w:type="pct"/>
            <w:tcBorders>
              <w:top w:val="single" w:sz="4" w:space="0" w:color="auto"/>
              <w:left w:val="single" w:sz="4" w:space="0" w:color="auto"/>
              <w:bottom w:val="single" w:sz="4" w:space="0" w:color="auto"/>
              <w:right w:val="single" w:sz="4" w:space="0" w:color="auto"/>
            </w:tcBorders>
            <w:vAlign w:val="center"/>
          </w:tcPr>
          <w:p w14:paraId="17DEEB8D" w14:textId="77777777" w:rsidR="00A0413F" w:rsidRPr="007F7A57" w:rsidRDefault="00A0413F" w:rsidP="00C55EAE">
            <w:pPr>
              <w:widowControl w:val="0"/>
              <w:ind w:left="57" w:right="57"/>
              <w:jc w:val="center"/>
              <w:rPr>
                <w:rFonts w:ascii="Arial Narrow" w:hAnsi="Arial Narrow" w:cs="Calibri"/>
                <w:iCs/>
                <w:color w:val="000000" w:themeColor="text1"/>
                <w:sz w:val="18"/>
                <w:szCs w:val="20"/>
              </w:rPr>
            </w:pPr>
          </w:p>
        </w:tc>
        <w:tc>
          <w:tcPr>
            <w:tcW w:w="4469" w:type="pct"/>
            <w:gridSpan w:val="6"/>
            <w:tcBorders>
              <w:top w:val="single" w:sz="4" w:space="0" w:color="auto"/>
              <w:left w:val="single" w:sz="4" w:space="0" w:color="auto"/>
              <w:bottom w:val="single" w:sz="4" w:space="0" w:color="auto"/>
              <w:right w:val="single" w:sz="4" w:space="0" w:color="auto"/>
            </w:tcBorders>
            <w:vAlign w:val="center"/>
            <w:hideMark/>
          </w:tcPr>
          <w:p w14:paraId="5DFF38CB" w14:textId="77777777" w:rsidR="00A0413F" w:rsidRPr="007F7A57" w:rsidRDefault="00A0413F" w:rsidP="00C55EAE">
            <w:pPr>
              <w:widowControl w:val="0"/>
              <w:ind w:left="57" w:right="57"/>
              <w:rPr>
                <w:rFonts w:ascii="Arial Narrow" w:hAnsi="Arial Narrow" w:cs="Calibri"/>
                <w:iCs/>
                <w:color w:val="000000" w:themeColor="text1"/>
                <w:sz w:val="18"/>
                <w:szCs w:val="20"/>
              </w:rPr>
            </w:pPr>
            <w:r w:rsidRPr="007F7A57">
              <w:rPr>
                <w:rFonts w:ascii="Arial Narrow" w:hAnsi="Arial Narrow" w:cs="Calibri"/>
                <w:iCs/>
                <w:color w:val="000000" w:themeColor="text1"/>
                <w:sz w:val="18"/>
                <w:szCs w:val="20"/>
              </w:rPr>
              <w:t>Patient must have previously received PBS-subsidised treatment with this drug for this condition</w:t>
            </w:r>
          </w:p>
        </w:tc>
      </w:tr>
      <w:tr w:rsidR="00A0413F" w:rsidRPr="007F7A57" w14:paraId="6613BDED" w14:textId="77777777" w:rsidTr="00584460">
        <w:tblPrEx>
          <w:tblCellMar>
            <w:top w:w="15" w:type="dxa"/>
            <w:left w:w="15" w:type="dxa"/>
            <w:bottom w:w="15" w:type="dxa"/>
            <w:right w:w="15" w:type="dxa"/>
          </w:tblCellMar>
        </w:tblPrEx>
        <w:tc>
          <w:tcPr>
            <w:tcW w:w="531" w:type="pct"/>
            <w:tcBorders>
              <w:top w:val="single" w:sz="4" w:space="0" w:color="auto"/>
              <w:left w:val="single" w:sz="4" w:space="0" w:color="auto"/>
              <w:bottom w:val="single" w:sz="4" w:space="0" w:color="auto"/>
              <w:right w:val="single" w:sz="4" w:space="0" w:color="auto"/>
            </w:tcBorders>
            <w:vAlign w:val="center"/>
          </w:tcPr>
          <w:p w14:paraId="68A06BFB" w14:textId="77777777" w:rsidR="00A0413F" w:rsidRPr="007F7A57" w:rsidRDefault="00A0413F" w:rsidP="00C55EAE">
            <w:pPr>
              <w:widowControl w:val="0"/>
              <w:ind w:left="57" w:right="57"/>
              <w:jc w:val="center"/>
              <w:rPr>
                <w:rFonts w:ascii="Arial Narrow" w:hAnsi="Arial Narrow" w:cs="Calibri"/>
                <w:iCs/>
                <w:color w:val="000000" w:themeColor="text1"/>
                <w:sz w:val="18"/>
                <w:szCs w:val="20"/>
              </w:rPr>
            </w:pPr>
          </w:p>
        </w:tc>
        <w:tc>
          <w:tcPr>
            <w:tcW w:w="4469" w:type="pct"/>
            <w:gridSpan w:val="6"/>
            <w:tcBorders>
              <w:top w:val="single" w:sz="4" w:space="0" w:color="auto"/>
              <w:left w:val="single" w:sz="4" w:space="0" w:color="auto"/>
              <w:bottom w:val="single" w:sz="4" w:space="0" w:color="auto"/>
              <w:right w:val="single" w:sz="4" w:space="0" w:color="auto"/>
            </w:tcBorders>
            <w:vAlign w:val="center"/>
            <w:hideMark/>
          </w:tcPr>
          <w:p w14:paraId="6D5B63E2" w14:textId="77777777" w:rsidR="00A0413F" w:rsidRPr="007F7A57" w:rsidRDefault="00A0413F" w:rsidP="00C55EAE">
            <w:pPr>
              <w:widowControl w:val="0"/>
              <w:ind w:left="57" w:right="57"/>
              <w:rPr>
                <w:rFonts w:ascii="Arial Narrow" w:hAnsi="Arial Narrow" w:cs="Calibri"/>
                <w:iCs/>
                <w:color w:val="000000" w:themeColor="text1"/>
                <w:sz w:val="18"/>
                <w:szCs w:val="20"/>
              </w:rPr>
            </w:pPr>
            <w:r w:rsidRPr="007F7A57">
              <w:rPr>
                <w:rFonts w:ascii="Arial Narrow" w:hAnsi="Arial Narrow" w:cs="Calibri"/>
                <w:b/>
                <w:bCs/>
                <w:iCs/>
                <w:color w:val="000000" w:themeColor="text1"/>
                <w:sz w:val="18"/>
                <w:szCs w:val="20"/>
              </w:rPr>
              <w:t>AND</w:t>
            </w:r>
          </w:p>
        </w:tc>
      </w:tr>
      <w:tr w:rsidR="00A0413F" w:rsidRPr="007F7A57" w14:paraId="33C400C1" w14:textId="77777777" w:rsidTr="00584460">
        <w:tblPrEx>
          <w:tblCellMar>
            <w:top w:w="15" w:type="dxa"/>
            <w:left w:w="15" w:type="dxa"/>
            <w:bottom w:w="15" w:type="dxa"/>
            <w:right w:w="15" w:type="dxa"/>
          </w:tblCellMar>
        </w:tblPrEx>
        <w:tc>
          <w:tcPr>
            <w:tcW w:w="531" w:type="pct"/>
            <w:tcBorders>
              <w:top w:val="single" w:sz="4" w:space="0" w:color="auto"/>
              <w:left w:val="single" w:sz="4" w:space="0" w:color="auto"/>
              <w:bottom w:val="single" w:sz="4" w:space="0" w:color="auto"/>
              <w:right w:val="single" w:sz="4" w:space="0" w:color="auto"/>
            </w:tcBorders>
            <w:vAlign w:val="center"/>
          </w:tcPr>
          <w:p w14:paraId="1E6A0B6F" w14:textId="77777777" w:rsidR="00A0413F" w:rsidRPr="007F7A57" w:rsidRDefault="00A0413F" w:rsidP="00C55EAE">
            <w:pPr>
              <w:widowControl w:val="0"/>
              <w:ind w:left="57" w:right="57"/>
              <w:jc w:val="center"/>
              <w:rPr>
                <w:rFonts w:ascii="Arial Narrow" w:hAnsi="Arial Narrow" w:cs="Calibri"/>
                <w:iCs/>
                <w:color w:val="000000" w:themeColor="text1"/>
                <w:sz w:val="18"/>
                <w:szCs w:val="20"/>
              </w:rPr>
            </w:pPr>
          </w:p>
        </w:tc>
        <w:tc>
          <w:tcPr>
            <w:tcW w:w="4469" w:type="pct"/>
            <w:gridSpan w:val="6"/>
            <w:tcBorders>
              <w:top w:val="single" w:sz="4" w:space="0" w:color="auto"/>
              <w:left w:val="single" w:sz="4" w:space="0" w:color="auto"/>
              <w:bottom w:val="single" w:sz="4" w:space="0" w:color="auto"/>
              <w:right w:val="single" w:sz="4" w:space="0" w:color="auto"/>
            </w:tcBorders>
            <w:vAlign w:val="center"/>
            <w:hideMark/>
          </w:tcPr>
          <w:p w14:paraId="65456F19" w14:textId="77777777" w:rsidR="00A0413F" w:rsidRPr="007F7A57" w:rsidRDefault="00A0413F" w:rsidP="00C55EAE">
            <w:pPr>
              <w:widowControl w:val="0"/>
              <w:ind w:left="57" w:right="57"/>
              <w:rPr>
                <w:rFonts w:ascii="Arial Narrow" w:hAnsi="Arial Narrow" w:cs="Calibri"/>
                <w:iCs/>
                <w:color w:val="000000" w:themeColor="text1"/>
                <w:sz w:val="18"/>
                <w:szCs w:val="20"/>
              </w:rPr>
            </w:pPr>
            <w:r w:rsidRPr="007F7A57">
              <w:rPr>
                <w:rFonts w:ascii="Arial Narrow" w:hAnsi="Arial Narrow" w:cs="Calibri"/>
                <w:b/>
                <w:bCs/>
                <w:iCs/>
                <w:color w:val="000000" w:themeColor="text1"/>
                <w:sz w:val="18"/>
                <w:szCs w:val="20"/>
              </w:rPr>
              <w:t>Clinical criteria:</w:t>
            </w:r>
          </w:p>
        </w:tc>
      </w:tr>
      <w:tr w:rsidR="00A0413F" w:rsidRPr="007F7A57" w14:paraId="01B44F95" w14:textId="77777777" w:rsidTr="00584460">
        <w:tblPrEx>
          <w:tblCellMar>
            <w:top w:w="15" w:type="dxa"/>
            <w:left w:w="15" w:type="dxa"/>
            <w:bottom w:w="15" w:type="dxa"/>
            <w:right w:w="15" w:type="dxa"/>
          </w:tblCellMar>
        </w:tblPrEx>
        <w:tc>
          <w:tcPr>
            <w:tcW w:w="531" w:type="pct"/>
            <w:tcBorders>
              <w:top w:val="single" w:sz="4" w:space="0" w:color="auto"/>
              <w:left w:val="single" w:sz="4" w:space="0" w:color="auto"/>
              <w:bottom w:val="single" w:sz="4" w:space="0" w:color="auto"/>
              <w:right w:val="single" w:sz="4" w:space="0" w:color="auto"/>
            </w:tcBorders>
            <w:vAlign w:val="center"/>
          </w:tcPr>
          <w:p w14:paraId="015DAA75" w14:textId="77777777" w:rsidR="00A0413F" w:rsidRPr="007F7A57" w:rsidRDefault="00A0413F" w:rsidP="00C55EAE">
            <w:pPr>
              <w:widowControl w:val="0"/>
              <w:ind w:left="57" w:right="57"/>
              <w:jc w:val="center"/>
              <w:rPr>
                <w:rFonts w:ascii="Arial Narrow" w:hAnsi="Arial Narrow" w:cs="Calibri"/>
                <w:iCs/>
                <w:color w:val="000000" w:themeColor="text1"/>
                <w:sz w:val="18"/>
                <w:szCs w:val="20"/>
              </w:rPr>
            </w:pPr>
          </w:p>
        </w:tc>
        <w:tc>
          <w:tcPr>
            <w:tcW w:w="4469" w:type="pct"/>
            <w:gridSpan w:val="6"/>
            <w:tcBorders>
              <w:top w:val="single" w:sz="4" w:space="0" w:color="auto"/>
              <w:left w:val="single" w:sz="4" w:space="0" w:color="auto"/>
              <w:bottom w:val="single" w:sz="4" w:space="0" w:color="auto"/>
              <w:right w:val="single" w:sz="4" w:space="0" w:color="auto"/>
            </w:tcBorders>
            <w:vAlign w:val="center"/>
            <w:hideMark/>
          </w:tcPr>
          <w:p w14:paraId="016102C7" w14:textId="77777777" w:rsidR="00A0413F" w:rsidRPr="007F7A57" w:rsidRDefault="00A0413F" w:rsidP="00C55EAE">
            <w:pPr>
              <w:widowControl w:val="0"/>
              <w:ind w:left="57" w:right="57"/>
              <w:rPr>
                <w:rFonts w:ascii="Arial Narrow" w:hAnsi="Arial Narrow" w:cs="Calibri"/>
                <w:iCs/>
                <w:color w:val="000000" w:themeColor="text1"/>
                <w:sz w:val="18"/>
                <w:szCs w:val="20"/>
              </w:rPr>
            </w:pPr>
            <w:r w:rsidRPr="007F7A57">
              <w:rPr>
                <w:rFonts w:ascii="Arial Narrow" w:hAnsi="Arial Narrow" w:cs="Calibri"/>
                <w:iCs/>
                <w:color w:val="000000" w:themeColor="text1"/>
                <w:sz w:val="18"/>
                <w:szCs w:val="20"/>
              </w:rPr>
              <w:t>Patient must not develop disease progression while receiving PBS-subsidised treatment with this drug for this condition</w:t>
            </w:r>
          </w:p>
        </w:tc>
      </w:tr>
    </w:tbl>
    <w:p w14:paraId="7D5DCA72" w14:textId="77777777" w:rsidR="00395598" w:rsidRPr="007F7A57" w:rsidRDefault="00395598" w:rsidP="00390060">
      <w:pPr>
        <w:widowControl w:val="0"/>
        <w:spacing w:after="120"/>
        <w:jc w:val="left"/>
        <w:rPr>
          <w:rFonts w:asciiTheme="minorHAnsi" w:hAnsiTheme="minorHAnsi" w:cstheme="minorHAnsi"/>
          <w:iCs/>
          <w:color w:val="000000" w:themeColor="text1"/>
        </w:rPr>
      </w:pPr>
    </w:p>
    <w:p w14:paraId="122C7BA3" w14:textId="77777777" w:rsidR="00111EA7" w:rsidRPr="003578DE" w:rsidRDefault="001430B9" w:rsidP="00111EA7">
      <w:pPr>
        <w:pStyle w:val="3Bodytext"/>
        <w:numPr>
          <w:ilvl w:val="0"/>
          <w:numId w:val="0"/>
        </w:numPr>
        <w:rPr>
          <w:b/>
          <w:i/>
          <w:color w:val="1F497D"/>
          <w:sz w:val="22"/>
        </w:rPr>
      </w:pPr>
      <w:r w:rsidRPr="007F7A57">
        <w:rPr>
          <w:b/>
          <w:i/>
        </w:rPr>
        <w:t>These</w:t>
      </w:r>
      <w:r w:rsidR="00111EA7" w:rsidRPr="007F7A57">
        <w:rPr>
          <w:b/>
          <w:i/>
        </w:rPr>
        <w:t xml:space="preserve"> restriction</w:t>
      </w:r>
      <w:r w:rsidR="0055571D" w:rsidRPr="003578DE">
        <w:rPr>
          <w:b/>
          <w:i/>
        </w:rPr>
        <w:t>s</w:t>
      </w:r>
      <w:r w:rsidR="00111EA7" w:rsidRPr="003578DE">
        <w:rPr>
          <w:b/>
          <w:i/>
        </w:rPr>
        <w:t xml:space="preserve"> may be subject to further review. Should there be any changes made to the restriction the Sponsor will be informed.</w:t>
      </w:r>
    </w:p>
    <w:p w14:paraId="4F8FDF46" w14:textId="77777777" w:rsidR="00C53B2B" w:rsidRPr="003578DE" w:rsidRDefault="00C53B2B" w:rsidP="0096133E">
      <w:pPr>
        <w:widowControl w:val="0"/>
        <w:spacing w:after="120"/>
        <w:rPr>
          <w:rFonts w:asciiTheme="minorHAnsi" w:hAnsiTheme="minorHAnsi"/>
          <w:sz w:val="22"/>
          <w:szCs w:val="22"/>
        </w:rPr>
      </w:pPr>
    </w:p>
    <w:p w14:paraId="5D757012" w14:textId="77777777" w:rsidR="004C6E22" w:rsidRPr="00A0413F" w:rsidRDefault="004C6E22" w:rsidP="00A0413F">
      <w:pPr>
        <w:pStyle w:val="Heading1"/>
        <w:keepNext/>
        <w:keepLines/>
        <w:numPr>
          <w:ilvl w:val="0"/>
          <w:numId w:val="3"/>
        </w:numPr>
        <w:spacing w:before="240"/>
        <w:ind w:left="709" w:hanging="709"/>
        <w:rPr>
          <w:sz w:val="32"/>
          <w:szCs w:val="32"/>
        </w:rPr>
      </w:pPr>
      <w:r w:rsidRPr="00F17E85">
        <w:rPr>
          <w:sz w:val="32"/>
          <w:szCs w:val="32"/>
        </w:rPr>
        <w:t>Context for Decision</w:t>
      </w:r>
    </w:p>
    <w:p w14:paraId="7D59551A" w14:textId="77777777" w:rsidR="004C6E22" w:rsidRPr="00A0413F" w:rsidRDefault="004C6E22" w:rsidP="00A0413F">
      <w:pPr>
        <w:pStyle w:val="3Bodytext"/>
        <w:keepNext/>
        <w:keepLines/>
        <w:numPr>
          <w:ilvl w:val="0"/>
          <w:numId w:val="0"/>
        </w:numPr>
        <w:ind w:left="720"/>
        <w:jc w:val="both"/>
        <w:rPr>
          <w:snapToGrid w:val="0"/>
          <w:lang w:eastAsia="en-US"/>
        </w:rPr>
      </w:pPr>
      <w:r w:rsidRPr="00A0413F">
        <w:rPr>
          <w:snapToGrid w:val="0"/>
          <w:lang w:eastAsia="en-U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722BC3B" w14:textId="77777777" w:rsidR="004C6E22" w:rsidRPr="00A0413F" w:rsidRDefault="004C6E22" w:rsidP="00A0413F">
      <w:pPr>
        <w:pStyle w:val="2-SectionHeading"/>
        <w:rPr>
          <w:b w:val="0"/>
        </w:rPr>
      </w:pPr>
      <w:r w:rsidRPr="00F17E85">
        <w:t>Sponsor’s Comment</w:t>
      </w:r>
    </w:p>
    <w:p w14:paraId="3A9C11F4" w14:textId="77777777" w:rsidR="004C6E22" w:rsidRPr="00A0413F" w:rsidRDefault="004C6E22" w:rsidP="00A0413F">
      <w:pPr>
        <w:pStyle w:val="3Bodytext"/>
        <w:keepNext/>
        <w:keepLines/>
        <w:numPr>
          <w:ilvl w:val="0"/>
          <w:numId w:val="0"/>
        </w:numPr>
        <w:ind w:left="720"/>
        <w:jc w:val="both"/>
        <w:rPr>
          <w:snapToGrid w:val="0"/>
          <w:lang w:eastAsia="en-US"/>
        </w:rPr>
      </w:pPr>
      <w:r w:rsidRPr="00A0413F">
        <w:rPr>
          <w:snapToGrid w:val="0"/>
          <w:lang w:eastAsia="en-US"/>
        </w:rPr>
        <w:t>The sponsor had no comment.</w:t>
      </w:r>
    </w:p>
    <w:p w14:paraId="10699469" w14:textId="77777777" w:rsidR="0096133E" w:rsidRPr="007F7A57" w:rsidRDefault="0096133E" w:rsidP="0096133E">
      <w:pPr>
        <w:widowControl w:val="0"/>
        <w:spacing w:after="120"/>
        <w:rPr>
          <w:rFonts w:asciiTheme="minorHAnsi" w:hAnsiTheme="minorHAnsi"/>
          <w:sz w:val="22"/>
          <w:szCs w:val="22"/>
        </w:rPr>
      </w:pPr>
    </w:p>
    <w:sectPr w:rsidR="0096133E" w:rsidRPr="007F7A57"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A1AE0" w14:textId="77777777" w:rsidR="00BD7BD6" w:rsidRDefault="00BD7BD6">
      <w:r>
        <w:separator/>
      </w:r>
    </w:p>
    <w:p w14:paraId="0855E0F7" w14:textId="77777777" w:rsidR="00BD7BD6" w:rsidRDefault="00BD7BD6"/>
  </w:endnote>
  <w:endnote w:type="continuationSeparator" w:id="0">
    <w:p w14:paraId="6E5A8697" w14:textId="77777777" w:rsidR="00BD7BD6" w:rsidRDefault="00BD7BD6">
      <w:r>
        <w:continuationSeparator/>
      </w:r>
    </w:p>
    <w:p w14:paraId="21EA2FD1" w14:textId="77777777" w:rsidR="00BD7BD6" w:rsidRDefault="00BD7B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ACFFCFA" w:usb2="00000016" w:usb3="00000000" w:csb0="00100001"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892A9C" w14:paraId="117BEA9B" w14:textId="77777777" w:rsidTr="005A3173">
      <w:trPr>
        <w:trHeight w:val="151"/>
      </w:trPr>
      <w:tc>
        <w:tcPr>
          <w:tcW w:w="2250" w:type="pct"/>
          <w:tcBorders>
            <w:top w:val="nil"/>
            <w:left w:val="nil"/>
            <w:bottom w:val="single" w:sz="4" w:space="0" w:color="4F81BD"/>
            <w:right w:val="nil"/>
          </w:tcBorders>
        </w:tcPr>
        <w:p w14:paraId="5C57049B" w14:textId="77777777" w:rsidR="00892A9C" w:rsidRPr="005A3173" w:rsidRDefault="00892A9C" w:rsidP="005A3173">
          <w:pPr>
            <w:pStyle w:val="Header"/>
            <w:spacing w:line="276" w:lineRule="auto"/>
            <w:rPr>
              <w:rFonts w:eastAsia="MS Gothic"/>
              <w:b/>
              <w:bCs/>
              <w:color w:val="4F81BD"/>
            </w:rPr>
          </w:pPr>
        </w:p>
      </w:tc>
      <w:tc>
        <w:tcPr>
          <w:tcW w:w="500" w:type="pct"/>
          <w:vMerge w:val="restart"/>
          <w:noWrap/>
          <w:vAlign w:val="center"/>
          <w:hideMark/>
        </w:tcPr>
        <w:p w14:paraId="1158883A" w14:textId="77777777" w:rsidR="00892A9C" w:rsidRPr="005A3173" w:rsidRDefault="00892A9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0C6ECB5A" w14:textId="77777777" w:rsidR="00892A9C" w:rsidRPr="005A3173" w:rsidRDefault="00892A9C" w:rsidP="005A3173">
          <w:pPr>
            <w:pStyle w:val="Header"/>
            <w:spacing w:line="276" w:lineRule="auto"/>
            <w:rPr>
              <w:rFonts w:eastAsia="MS Gothic"/>
              <w:b/>
              <w:bCs/>
              <w:color w:val="4F81BD"/>
            </w:rPr>
          </w:pPr>
        </w:p>
      </w:tc>
    </w:tr>
    <w:tr w:rsidR="00892A9C" w14:paraId="4AE9F41C" w14:textId="77777777" w:rsidTr="005A3173">
      <w:trPr>
        <w:trHeight w:val="150"/>
      </w:trPr>
      <w:tc>
        <w:tcPr>
          <w:tcW w:w="2250" w:type="pct"/>
          <w:tcBorders>
            <w:top w:val="single" w:sz="4" w:space="0" w:color="4F81BD"/>
            <w:left w:val="nil"/>
            <w:bottom w:val="nil"/>
            <w:right w:val="nil"/>
          </w:tcBorders>
        </w:tcPr>
        <w:p w14:paraId="59E3E48B" w14:textId="77777777" w:rsidR="00892A9C" w:rsidRPr="005A3173" w:rsidRDefault="00892A9C" w:rsidP="005A3173">
          <w:pPr>
            <w:pStyle w:val="Header"/>
            <w:spacing w:line="276" w:lineRule="auto"/>
            <w:rPr>
              <w:rFonts w:eastAsia="MS Gothic"/>
              <w:b/>
              <w:bCs/>
              <w:color w:val="4F81BD"/>
            </w:rPr>
          </w:pPr>
        </w:p>
      </w:tc>
      <w:tc>
        <w:tcPr>
          <w:tcW w:w="0" w:type="auto"/>
          <w:vMerge/>
          <w:vAlign w:val="center"/>
          <w:hideMark/>
        </w:tcPr>
        <w:p w14:paraId="16C39718" w14:textId="77777777" w:rsidR="00892A9C" w:rsidRPr="005A3173" w:rsidRDefault="00892A9C" w:rsidP="005A3173">
          <w:pPr>
            <w:rPr>
              <w:color w:val="365F91"/>
              <w:sz w:val="22"/>
              <w:szCs w:val="22"/>
            </w:rPr>
          </w:pPr>
        </w:p>
      </w:tc>
      <w:tc>
        <w:tcPr>
          <w:tcW w:w="2250" w:type="pct"/>
          <w:tcBorders>
            <w:top w:val="single" w:sz="4" w:space="0" w:color="4F81BD"/>
            <w:left w:val="nil"/>
            <w:bottom w:val="nil"/>
            <w:right w:val="nil"/>
          </w:tcBorders>
        </w:tcPr>
        <w:p w14:paraId="68882B17" w14:textId="77777777" w:rsidR="00892A9C" w:rsidRPr="005A3173" w:rsidRDefault="00892A9C" w:rsidP="005A3173">
          <w:pPr>
            <w:pStyle w:val="Header"/>
            <w:spacing w:line="276" w:lineRule="auto"/>
            <w:rPr>
              <w:rFonts w:eastAsia="MS Gothic"/>
              <w:b/>
              <w:bCs/>
              <w:color w:val="4F81BD"/>
            </w:rPr>
          </w:pPr>
        </w:p>
      </w:tc>
    </w:tr>
  </w:tbl>
  <w:p w14:paraId="0C46BF73" w14:textId="77777777" w:rsidR="00892A9C" w:rsidRDefault="00892A9C"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2B5A20" w14:textId="77777777" w:rsidR="00892A9C" w:rsidRDefault="00892A9C">
    <w:pPr>
      <w:pStyle w:val="Footer"/>
    </w:pPr>
  </w:p>
  <w:p w14:paraId="472D2BB5" w14:textId="77777777" w:rsidR="00892A9C" w:rsidRDefault="00892A9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88429" w14:textId="77777777" w:rsidR="00892A9C" w:rsidRPr="006803AD" w:rsidRDefault="00892A9C" w:rsidP="00E27234">
    <w:pPr>
      <w:pStyle w:val="PBACFooter"/>
      <w:rPr>
        <w:rFonts w:ascii="Calibri" w:hAnsi="Calibri" w:cs="Calibri"/>
        <w:sz w:val="24"/>
      </w:rPr>
    </w:pPr>
  </w:p>
  <w:p w14:paraId="4B62F282" w14:textId="0D8A6B92" w:rsidR="00892A9C" w:rsidRPr="006803AD" w:rsidRDefault="00892A9C" w:rsidP="00A510E4">
    <w:pPr>
      <w:pStyle w:val="PBACFooter"/>
      <w:rPr>
        <w:rFonts w:ascii="Calibri" w:hAnsi="Calibri" w:cs="Calibri"/>
        <w:sz w:val="24"/>
      </w:rPr>
    </w:pPr>
    <w:r w:rsidRPr="00231ECE">
      <w:rPr>
        <w:rFonts w:ascii="Calibri" w:hAnsi="Calibri" w:cs="Calibri"/>
        <w:sz w:val="24"/>
      </w:rPr>
      <w:fldChar w:fldCharType="begin"/>
    </w:r>
    <w:r w:rsidRPr="00231ECE">
      <w:rPr>
        <w:rFonts w:ascii="Calibri" w:hAnsi="Calibri" w:cs="Calibri"/>
        <w:sz w:val="24"/>
      </w:rPr>
      <w:instrText xml:space="preserve"> PAGE   \* MERGEFORMAT </w:instrText>
    </w:r>
    <w:r w:rsidRPr="00231ECE">
      <w:rPr>
        <w:rFonts w:ascii="Calibri" w:hAnsi="Calibri" w:cs="Calibri"/>
        <w:sz w:val="24"/>
      </w:rPr>
      <w:fldChar w:fldCharType="separate"/>
    </w:r>
    <w:r w:rsidR="009F0DD2">
      <w:rPr>
        <w:rFonts w:ascii="Calibri" w:hAnsi="Calibri" w:cs="Calibri"/>
        <w:noProof/>
        <w:sz w:val="24"/>
      </w:rPr>
      <w:t>1</w:t>
    </w:r>
    <w:r w:rsidRPr="00231ECE">
      <w:rPr>
        <w:rFonts w:ascii="Calibri" w:hAnsi="Calibri" w:cs="Calibri"/>
        <w:noProof/>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892A9C" w14:paraId="2AC7140F" w14:textId="77777777" w:rsidTr="005A3173">
      <w:trPr>
        <w:trHeight w:val="151"/>
      </w:trPr>
      <w:tc>
        <w:tcPr>
          <w:tcW w:w="2250" w:type="pct"/>
          <w:tcBorders>
            <w:top w:val="nil"/>
            <w:left w:val="nil"/>
            <w:bottom w:val="single" w:sz="4" w:space="0" w:color="4F81BD"/>
            <w:right w:val="nil"/>
          </w:tcBorders>
        </w:tcPr>
        <w:p w14:paraId="3D639813" w14:textId="77777777" w:rsidR="00892A9C" w:rsidRPr="005A3173" w:rsidRDefault="00892A9C" w:rsidP="005A3173">
          <w:pPr>
            <w:pStyle w:val="Header"/>
            <w:spacing w:line="276" w:lineRule="auto"/>
            <w:rPr>
              <w:rFonts w:eastAsia="MS Gothic"/>
              <w:b/>
              <w:bCs/>
              <w:color w:val="4F81BD"/>
            </w:rPr>
          </w:pPr>
        </w:p>
      </w:tc>
      <w:tc>
        <w:tcPr>
          <w:tcW w:w="500" w:type="pct"/>
          <w:vMerge w:val="restart"/>
          <w:noWrap/>
          <w:vAlign w:val="center"/>
          <w:hideMark/>
        </w:tcPr>
        <w:p w14:paraId="30CDF455" w14:textId="77777777" w:rsidR="00892A9C" w:rsidRPr="005A3173" w:rsidRDefault="00892A9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8233C24" w14:textId="77777777" w:rsidR="00892A9C" w:rsidRPr="005A3173" w:rsidRDefault="00892A9C" w:rsidP="005A3173">
          <w:pPr>
            <w:pStyle w:val="Header"/>
            <w:spacing w:line="276" w:lineRule="auto"/>
            <w:rPr>
              <w:rFonts w:eastAsia="MS Gothic"/>
              <w:b/>
              <w:bCs/>
              <w:color w:val="4F81BD"/>
            </w:rPr>
          </w:pPr>
        </w:p>
      </w:tc>
    </w:tr>
    <w:tr w:rsidR="00892A9C" w14:paraId="25BF6893" w14:textId="77777777" w:rsidTr="005A3173">
      <w:trPr>
        <w:trHeight w:val="150"/>
      </w:trPr>
      <w:tc>
        <w:tcPr>
          <w:tcW w:w="2250" w:type="pct"/>
          <w:tcBorders>
            <w:top w:val="single" w:sz="4" w:space="0" w:color="4F81BD"/>
            <w:left w:val="nil"/>
            <w:bottom w:val="nil"/>
            <w:right w:val="nil"/>
          </w:tcBorders>
        </w:tcPr>
        <w:p w14:paraId="32595B44" w14:textId="77777777" w:rsidR="00892A9C" w:rsidRPr="005A3173" w:rsidRDefault="00892A9C" w:rsidP="005A3173">
          <w:pPr>
            <w:pStyle w:val="Header"/>
            <w:spacing w:line="276" w:lineRule="auto"/>
            <w:rPr>
              <w:rFonts w:eastAsia="MS Gothic"/>
              <w:b/>
              <w:bCs/>
              <w:color w:val="4F81BD"/>
            </w:rPr>
          </w:pPr>
        </w:p>
      </w:tc>
      <w:tc>
        <w:tcPr>
          <w:tcW w:w="0" w:type="auto"/>
          <w:vMerge/>
          <w:vAlign w:val="center"/>
          <w:hideMark/>
        </w:tcPr>
        <w:p w14:paraId="290F150C" w14:textId="77777777" w:rsidR="00892A9C" w:rsidRPr="005A3173" w:rsidRDefault="00892A9C" w:rsidP="005A3173">
          <w:pPr>
            <w:rPr>
              <w:color w:val="365F91"/>
              <w:sz w:val="22"/>
              <w:szCs w:val="22"/>
            </w:rPr>
          </w:pPr>
        </w:p>
      </w:tc>
      <w:tc>
        <w:tcPr>
          <w:tcW w:w="2250" w:type="pct"/>
          <w:tcBorders>
            <w:top w:val="single" w:sz="4" w:space="0" w:color="4F81BD"/>
            <w:left w:val="nil"/>
            <w:bottom w:val="nil"/>
            <w:right w:val="nil"/>
          </w:tcBorders>
        </w:tcPr>
        <w:p w14:paraId="42A742ED" w14:textId="77777777" w:rsidR="00892A9C" w:rsidRPr="005A3173" w:rsidRDefault="00892A9C"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892A9C" w14:paraId="23676D8E" w14:textId="77777777" w:rsidTr="005A3173">
      <w:trPr>
        <w:trHeight w:val="151"/>
      </w:trPr>
      <w:tc>
        <w:tcPr>
          <w:tcW w:w="2250" w:type="pct"/>
          <w:tcBorders>
            <w:top w:val="nil"/>
            <w:left w:val="nil"/>
            <w:bottom w:val="single" w:sz="4" w:space="0" w:color="4F81BD"/>
            <w:right w:val="nil"/>
          </w:tcBorders>
        </w:tcPr>
        <w:p w14:paraId="3B1B8726" w14:textId="77777777" w:rsidR="00892A9C" w:rsidRPr="005A3173" w:rsidRDefault="00892A9C" w:rsidP="005A3173">
          <w:pPr>
            <w:pStyle w:val="Header"/>
            <w:spacing w:line="276" w:lineRule="auto"/>
            <w:rPr>
              <w:rFonts w:eastAsia="MS Gothic"/>
              <w:b/>
              <w:bCs/>
              <w:color w:val="4F81BD"/>
            </w:rPr>
          </w:pPr>
        </w:p>
      </w:tc>
      <w:tc>
        <w:tcPr>
          <w:tcW w:w="500" w:type="pct"/>
          <w:vMerge w:val="restart"/>
          <w:noWrap/>
          <w:vAlign w:val="center"/>
          <w:hideMark/>
        </w:tcPr>
        <w:p w14:paraId="2A1C9C0A" w14:textId="77777777" w:rsidR="00892A9C" w:rsidRPr="005A3173" w:rsidRDefault="00892A9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269B004E" w14:textId="77777777" w:rsidR="00892A9C" w:rsidRPr="005A3173" w:rsidRDefault="00892A9C" w:rsidP="005A3173">
          <w:pPr>
            <w:pStyle w:val="Header"/>
            <w:spacing w:line="276" w:lineRule="auto"/>
            <w:rPr>
              <w:rFonts w:eastAsia="MS Gothic"/>
              <w:b/>
              <w:bCs/>
              <w:color w:val="4F81BD"/>
            </w:rPr>
          </w:pPr>
        </w:p>
      </w:tc>
    </w:tr>
    <w:tr w:rsidR="00892A9C" w14:paraId="6092D9A1" w14:textId="77777777" w:rsidTr="005A3173">
      <w:trPr>
        <w:trHeight w:val="150"/>
      </w:trPr>
      <w:tc>
        <w:tcPr>
          <w:tcW w:w="2250" w:type="pct"/>
          <w:tcBorders>
            <w:top w:val="single" w:sz="4" w:space="0" w:color="4F81BD"/>
            <w:left w:val="nil"/>
            <w:bottom w:val="nil"/>
            <w:right w:val="nil"/>
          </w:tcBorders>
        </w:tcPr>
        <w:p w14:paraId="51E2A36C" w14:textId="77777777" w:rsidR="00892A9C" w:rsidRPr="005A3173" w:rsidRDefault="00892A9C" w:rsidP="005A3173">
          <w:pPr>
            <w:pStyle w:val="Header"/>
            <w:spacing w:line="276" w:lineRule="auto"/>
            <w:rPr>
              <w:rFonts w:eastAsia="MS Gothic"/>
              <w:b/>
              <w:bCs/>
              <w:color w:val="4F81BD"/>
            </w:rPr>
          </w:pPr>
        </w:p>
      </w:tc>
      <w:tc>
        <w:tcPr>
          <w:tcW w:w="0" w:type="auto"/>
          <w:vMerge/>
          <w:vAlign w:val="center"/>
          <w:hideMark/>
        </w:tcPr>
        <w:p w14:paraId="7EA440F8" w14:textId="77777777" w:rsidR="00892A9C" w:rsidRPr="005A3173" w:rsidRDefault="00892A9C" w:rsidP="005A3173">
          <w:pPr>
            <w:rPr>
              <w:color w:val="365F91"/>
              <w:sz w:val="22"/>
              <w:szCs w:val="22"/>
            </w:rPr>
          </w:pPr>
        </w:p>
      </w:tc>
      <w:tc>
        <w:tcPr>
          <w:tcW w:w="2250" w:type="pct"/>
          <w:tcBorders>
            <w:top w:val="single" w:sz="4" w:space="0" w:color="4F81BD"/>
            <w:left w:val="nil"/>
            <w:bottom w:val="nil"/>
            <w:right w:val="nil"/>
          </w:tcBorders>
        </w:tcPr>
        <w:p w14:paraId="7E5D6905" w14:textId="77777777" w:rsidR="00892A9C" w:rsidRPr="005A3173" w:rsidRDefault="00892A9C" w:rsidP="005A3173">
          <w:pPr>
            <w:pStyle w:val="Header"/>
            <w:spacing w:line="276" w:lineRule="auto"/>
            <w:rPr>
              <w:rFonts w:eastAsia="MS Gothic"/>
              <w:b/>
              <w:bCs/>
              <w:color w:val="4F81BD"/>
            </w:rPr>
          </w:pPr>
        </w:p>
      </w:tc>
    </w:tr>
  </w:tbl>
  <w:p w14:paraId="7CB3D638" w14:textId="109EECDF" w:rsidR="00892A9C" w:rsidRPr="007C0F57" w:rsidRDefault="00892A9C"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sidR="003C4FBD">
      <w:rPr>
        <w:rStyle w:val="PageNumber"/>
        <w:noProof/>
      </w:rPr>
      <w:t>1</w:t>
    </w:r>
    <w:r>
      <w:rPr>
        <w:rStyle w:val="PageNumber"/>
      </w:rPr>
      <w:fldChar w:fldCharType="end"/>
    </w:r>
    <w:r w:rsidRPr="007C0F57">
      <w:rPr>
        <w:b/>
        <w:i/>
        <w:sz w:val="20"/>
        <w:szCs w:val="20"/>
      </w:rPr>
      <w:t>BAC Meeting</w:t>
    </w:r>
  </w:p>
  <w:p w14:paraId="1A2E0F4B" w14:textId="77777777" w:rsidR="00892A9C" w:rsidRPr="007C0F57" w:rsidRDefault="00892A9C" w:rsidP="007C0F57">
    <w:pPr>
      <w:pStyle w:val="Footer"/>
      <w:jc w:val="center"/>
      <w:rPr>
        <w:b/>
        <w:i/>
        <w:sz w:val="20"/>
        <w:szCs w:val="20"/>
      </w:rPr>
    </w:pPr>
    <w:r w:rsidRPr="007C0F57">
      <w:rPr>
        <w:b/>
        <w:i/>
        <w:sz w:val="20"/>
        <w:szCs w:val="20"/>
      </w:rPr>
      <w:t>Commercial-in-Confidence</w:t>
    </w:r>
  </w:p>
  <w:p w14:paraId="740D67EA" w14:textId="77777777" w:rsidR="00892A9C" w:rsidRDefault="00892A9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22DDA" w14:textId="77777777" w:rsidR="00BD7BD6" w:rsidRDefault="00BD7BD6">
      <w:r>
        <w:separator/>
      </w:r>
    </w:p>
    <w:p w14:paraId="06C5DA71" w14:textId="77777777" w:rsidR="00BD7BD6" w:rsidRDefault="00BD7BD6"/>
  </w:footnote>
  <w:footnote w:type="continuationSeparator" w:id="0">
    <w:p w14:paraId="66AAD4A6" w14:textId="77777777" w:rsidR="00BD7BD6" w:rsidRDefault="00BD7BD6">
      <w:r>
        <w:continuationSeparator/>
      </w:r>
    </w:p>
    <w:p w14:paraId="42ACD838" w14:textId="77777777" w:rsidR="00BD7BD6" w:rsidRDefault="00BD7BD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892A9C" w:rsidRPr="008E0D90" w14:paraId="7F36DCA4" w14:textId="77777777" w:rsidTr="00A06225">
      <w:trPr>
        <w:trHeight w:val="151"/>
      </w:trPr>
      <w:tc>
        <w:tcPr>
          <w:tcW w:w="2389" w:type="pct"/>
          <w:tcBorders>
            <w:top w:val="nil"/>
            <w:left w:val="nil"/>
            <w:bottom w:val="single" w:sz="4" w:space="0" w:color="4F81BD"/>
            <w:right w:val="nil"/>
          </w:tcBorders>
        </w:tcPr>
        <w:p w14:paraId="19AEF5FD" w14:textId="77777777" w:rsidR="00892A9C" w:rsidRPr="00A06225" w:rsidRDefault="00892A9C">
          <w:pPr>
            <w:pStyle w:val="Header"/>
            <w:spacing w:line="276" w:lineRule="auto"/>
            <w:rPr>
              <w:rFonts w:ascii="Cambria" w:eastAsia="MS Gothic" w:hAnsi="Cambria"/>
              <w:b/>
              <w:bCs/>
              <w:color w:val="4F81BD"/>
            </w:rPr>
          </w:pPr>
        </w:p>
      </w:tc>
      <w:tc>
        <w:tcPr>
          <w:tcW w:w="333" w:type="pct"/>
          <w:vMerge w:val="restart"/>
          <w:noWrap/>
          <w:vAlign w:val="center"/>
          <w:hideMark/>
        </w:tcPr>
        <w:p w14:paraId="681FAE1E" w14:textId="77777777" w:rsidR="00892A9C" w:rsidRPr="00A06225" w:rsidRDefault="00892A9C"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267B27B" w14:textId="77777777" w:rsidR="00892A9C" w:rsidRPr="00A06225" w:rsidRDefault="00892A9C">
          <w:pPr>
            <w:pStyle w:val="Header"/>
            <w:spacing w:line="276" w:lineRule="auto"/>
            <w:rPr>
              <w:rFonts w:ascii="Cambria" w:eastAsia="MS Gothic" w:hAnsi="Cambria"/>
              <w:b/>
              <w:bCs/>
              <w:color w:val="4F81BD"/>
            </w:rPr>
          </w:pPr>
        </w:p>
      </w:tc>
    </w:tr>
    <w:tr w:rsidR="00892A9C" w:rsidRPr="008E0D90" w14:paraId="089E4401" w14:textId="77777777" w:rsidTr="00A06225">
      <w:trPr>
        <w:trHeight w:val="150"/>
      </w:trPr>
      <w:tc>
        <w:tcPr>
          <w:tcW w:w="2389" w:type="pct"/>
          <w:tcBorders>
            <w:top w:val="single" w:sz="4" w:space="0" w:color="4F81BD"/>
            <w:left w:val="nil"/>
            <w:bottom w:val="nil"/>
            <w:right w:val="nil"/>
          </w:tcBorders>
        </w:tcPr>
        <w:p w14:paraId="76BB761D" w14:textId="77777777" w:rsidR="00892A9C" w:rsidRPr="00A06225" w:rsidRDefault="00892A9C">
          <w:pPr>
            <w:pStyle w:val="Header"/>
            <w:spacing w:line="276" w:lineRule="auto"/>
            <w:rPr>
              <w:rFonts w:ascii="Cambria" w:eastAsia="MS Gothic" w:hAnsi="Cambria"/>
              <w:b/>
              <w:bCs/>
              <w:color w:val="4F81BD"/>
            </w:rPr>
          </w:pPr>
        </w:p>
      </w:tc>
      <w:tc>
        <w:tcPr>
          <w:tcW w:w="0" w:type="auto"/>
          <w:vMerge/>
          <w:vAlign w:val="center"/>
          <w:hideMark/>
        </w:tcPr>
        <w:p w14:paraId="10AF1E2A" w14:textId="77777777" w:rsidR="00892A9C" w:rsidRPr="00A06225" w:rsidRDefault="00892A9C">
          <w:pPr>
            <w:rPr>
              <w:rFonts w:ascii="Cambria" w:hAnsi="Cambria"/>
              <w:color w:val="4F81BD"/>
              <w:sz w:val="22"/>
              <w:szCs w:val="22"/>
            </w:rPr>
          </w:pPr>
        </w:p>
      </w:tc>
      <w:tc>
        <w:tcPr>
          <w:tcW w:w="2278" w:type="pct"/>
          <w:tcBorders>
            <w:top w:val="single" w:sz="4" w:space="0" w:color="4F81BD"/>
            <w:left w:val="nil"/>
            <w:bottom w:val="nil"/>
            <w:right w:val="nil"/>
          </w:tcBorders>
        </w:tcPr>
        <w:p w14:paraId="2924ECD4" w14:textId="77777777" w:rsidR="00892A9C" w:rsidRPr="00A06225" w:rsidRDefault="00892A9C">
          <w:pPr>
            <w:pStyle w:val="Header"/>
            <w:spacing w:line="276" w:lineRule="auto"/>
            <w:rPr>
              <w:rFonts w:ascii="Cambria" w:eastAsia="MS Gothic" w:hAnsi="Cambria"/>
              <w:b/>
              <w:bCs/>
              <w:color w:val="4F81BD"/>
            </w:rPr>
          </w:pPr>
        </w:p>
      </w:tc>
    </w:tr>
  </w:tbl>
  <w:p w14:paraId="3AA39CAD" w14:textId="77777777" w:rsidR="00892A9C" w:rsidRDefault="00892A9C">
    <w:pPr>
      <w:pStyle w:val="Header"/>
    </w:pPr>
  </w:p>
  <w:p w14:paraId="31BE692C" w14:textId="77777777" w:rsidR="00892A9C" w:rsidRDefault="00892A9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A00F2" w14:textId="77777777" w:rsidR="00892A9C" w:rsidRPr="006803AD" w:rsidRDefault="004C6E22" w:rsidP="008218C0">
    <w:pPr>
      <w:pStyle w:val="Header"/>
      <w:ind w:left="360"/>
      <w:rPr>
        <w:rFonts w:cs="Arial"/>
        <w:i/>
        <w:color w:val="808080"/>
      </w:rPr>
    </w:pPr>
    <w:r>
      <w:rPr>
        <w:rFonts w:cs="Arial"/>
        <w:i/>
        <w:color w:val="808080"/>
      </w:rPr>
      <w:t>Public Summary Document</w:t>
    </w:r>
    <w:r w:rsidR="00892A9C" w:rsidRPr="006803AD">
      <w:rPr>
        <w:rFonts w:cs="Arial"/>
        <w:i/>
        <w:color w:val="808080"/>
      </w:rPr>
      <w:t xml:space="preserve"> – November 2020 PBAC Meeting</w:t>
    </w:r>
  </w:p>
  <w:p w14:paraId="3CB32F70" w14:textId="77777777" w:rsidR="00892A9C" w:rsidRPr="007152B0" w:rsidRDefault="00892A9C" w:rsidP="00A128E6">
    <w:pPr>
      <w:pStyle w:val="NoSpacing"/>
      <w:rPr>
        <w:rFonts w:asciiTheme="minorHAnsi" w:hAnsiTheme="minorHAnsi" w:cstheme="minorHAns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BB4FF" w14:textId="77777777" w:rsidR="003C4FBD" w:rsidRDefault="003C4F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98E4CF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0015B3"/>
    <w:multiLevelType w:val="hybridMultilevel"/>
    <w:tmpl w:val="1DA4780C"/>
    <w:lvl w:ilvl="0" w:tplc="18143B82">
      <w:start w:val="1"/>
      <w:numFmt w:val="bullet"/>
      <w:lvlText w:val=""/>
      <w:lvlJc w:val="left"/>
      <w:pPr>
        <w:tabs>
          <w:tab w:val="num" w:pos="720"/>
        </w:tabs>
        <w:ind w:left="720" w:hanging="360"/>
      </w:pPr>
      <w:rPr>
        <w:rFonts w:ascii="Symbol" w:hAnsi="Symbol" w:hint="default"/>
      </w:rPr>
    </w:lvl>
    <w:lvl w:ilvl="1" w:tplc="3BB87880">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C512B0"/>
    <w:multiLevelType w:val="hybridMultilevel"/>
    <w:tmpl w:val="4AAAC56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4F033A4"/>
    <w:multiLevelType w:val="hybridMultilevel"/>
    <w:tmpl w:val="950A25FA"/>
    <w:lvl w:ilvl="0" w:tplc="0C090011">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1" w15:restartNumberingAfterBreak="0">
    <w:nsid w:val="26F07F68"/>
    <w:multiLevelType w:val="hybridMultilevel"/>
    <w:tmpl w:val="1234D7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14"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12625C"/>
    <w:multiLevelType w:val="hybridMultilevel"/>
    <w:tmpl w:val="DD9A1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62CF5D49"/>
    <w:multiLevelType w:val="hybridMultilevel"/>
    <w:tmpl w:val="5D8C4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5F008E"/>
    <w:multiLevelType w:val="hybridMultilevel"/>
    <w:tmpl w:val="E1866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8514797"/>
    <w:multiLevelType w:val="hybridMultilevel"/>
    <w:tmpl w:val="538C8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7437211D"/>
    <w:multiLevelType w:val="hybridMultilevel"/>
    <w:tmpl w:val="3EC0BA9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5" w15:restartNumberingAfterBreak="0">
    <w:nsid w:val="784D033C"/>
    <w:multiLevelType w:val="multilevel"/>
    <w:tmpl w:val="23E08A5C"/>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asciiTheme="minorHAnsi" w:hAnsiTheme="minorHAnsi" w:cstheme="minorHAnsi" w:hint="default"/>
        <w:b w:val="0"/>
        <w:i w:val="0"/>
        <w:color w:val="auto"/>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C592B33"/>
    <w:multiLevelType w:val="hybridMultilevel"/>
    <w:tmpl w:val="14C2D4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5"/>
  </w:num>
  <w:num w:numId="2">
    <w:abstractNumId w:val="0"/>
  </w:num>
  <w:num w:numId="3">
    <w:abstractNumId w:val="25"/>
  </w:num>
  <w:num w:numId="4">
    <w:abstractNumId w:val="18"/>
  </w:num>
  <w:num w:numId="5">
    <w:abstractNumId w:val="27"/>
  </w:num>
  <w:num w:numId="6">
    <w:abstractNumId w:val="22"/>
  </w:num>
  <w:num w:numId="7">
    <w:abstractNumId w:val="23"/>
  </w:num>
  <w:num w:numId="8">
    <w:abstractNumId w:val="16"/>
  </w:num>
  <w:num w:numId="9">
    <w:abstractNumId w:val="13"/>
  </w:num>
  <w:num w:numId="10">
    <w:abstractNumId w:val="1"/>
  </w:num>
  <w:num w:numId="11">
    <w:abstractNumId w:val="25"/>
  </w:num>
  <w:num w:numId="12">
    <w:abstractNumId w:val="25"/>
  </w:num>
  <w:num w:numId="13">
    <w:abstractNumId w:val="25"/>
  </w:num>
  <w:num w:numId="14">
    <w:abstractNumId w:val="25"/>
  </w:num>
  <w:num w:numId="15">
    <w:abstractNumId w:val="25"/>
  </w:num>
  <w:num w:numId="16">
    <w:abstractNumId w:val="25"/>
  </w:num>
  <w:num w:numId="17">
    <w:abstractNumId w:val="25"/>
  </w:num>
  <w:num w:numId="18">
    <w:abstractNumId w:val="25"/>
  </w:num>
  <w:num w:numId="19">
    <w:abstractNumId w:val="5"/>
  </w:num>
  <w:num w:numId="20">
    <w:abstractNumId w:val="25"/>
  </w:num>
  <w:num w:numId="21">
    <w:abstractNumId w:val="25"/>
  </w:num>
  <w:num w:numId="22">
    <w:abstractNumId w:val="20"/>
  </w:num>
  <w:num w:numId="23">
    <w:abstractNumId w:val="25"/>
  </w:num>
  <w:num w:numId="24">
    <w:abstractNumId w:val="24"/>
  </w:num>
  <w:num w:numId="25">
    <w:abstractNumId w:val="25"/>
  </w:num>
  <w:num w:numId="26">
    <w:abstractNumId w:val="25"/>
  </w:num>
  <w:num w:numId="27">
    <w:abstractNumId w:val="25"/>
  </w:num>
  <w:num w:numId="28">
    <w:abstractNumId w:val="4"/>
  </w:num>
  <w:num w:numId="29">
    <w:abstractNumId w:val="25"/>
  </w:num>
  <w:num w:numId="30">
    <w:abstractNumId w:val="25"/>
  </w:num>
  <w:num w:numId="31">
    <w:abstractNumId w:val="25"/>
  </w:num>
  <w:num w:numId="32">
    <w:abstractNumId w:val="25"/>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26"/>
  </w:num>
  <w:num w:numId="36">
    <w:abstractNumId w:val="19"/>
  </w:num>
  <w:num w:numId="37">
    <w:abstractNumId w:val="15"/>
  </w:num>
  <w:num w:numId="38">
    <w:abstractNumId w:val="14"/>
  </w:num>
  <w:num w:numId="39">
    <w:abstractNumId w:val="21"/>
  </w:num>
  <w:num w:numId="40">
    <w:abstractNumId w:val="25"/>
  </w:num>
  <w:num w:numId="41">
    <w:abstractNumId w:val="25"/>
  </w:num>
  <w:num w:numId="42">
    <w:abstractNumId w:val="25"/>
  </w:num>
  <w:num w:numId="43">
    <w:abstractNumId w:val="25"/>
  </w:num>
  <w:num w:numId="44">
    <w:abstractNumId w:val="28"/>
  </w:num>
  <w:num w:numId="45">
    <w:abstractNumId w:val="25"/>
  </w:num>
  <w:num w:numId="46">
    <w:abstractNumId w:val="25"/>
  </w:num>
  <w:num w:numId="47">
    <w:abstractNumId w:val="6"/>
  </w:num>
  <w:num w:numId="48">
    <w:abstractNumId w:val="11"/>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25"/>
  </w:num>
  <w:num w:numId="52">
    <w:abstractNumId w:val="25"/>
  </w:num>
  <w:num w:numId="53">
    <w:abstractNumId w:val="25"/>
  </w:num>
  <w:num w:numId="54">
    <w:abstractNumId w:val="17"/>
  </w:num>
  <w:num w:numId="55">
    <w:abstractNumId w:val="3"/>
  </w:num>
  <w:num w:numId="56">
    <w:abstractNumId w:val="2"/>
  </w:num>
  <w:num w:numId="57">
    <w:abstractNumId w:val="9"/>
  </w:num>
  <w:num w:numId="58">
    <w:abstractNumId w:val="12"/>
  </w:num>
  <w:num w:numId="59">
    <w:abstractNumId w:val="8"/>
  </w:num>
  <w:num w:numId="60">
    <w:abstractNumId w:val="10"/>
  </w:num>
  <w:num w:numId="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5"/>
  </w:num>
  <w:num w:numId="63">
    <w:abstractNumId w:val="25"/>
  </w:num>
  <w:num w:numId="64">
    <w:abstractNumId w:val="25"/>
  </w:num>
  <w:num w:numId="65">
    <w:abstractNumId w:val="25"/>
  </w:num>
  <w:num w:numId="66">
    <w:abstractNumId w:val="25"/>
  </w:num>
  <w:num w:numId="67">
    <w:abstractNumId w:val="25"/>
  </w:num>
  <w:num w:numId="68">
    <w:abstractNumId w:val="2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04C08"/>
    <w:rsid w:val="00011A59"/>
    <w:rsid w:val="000120D4"/>
    <w:rsid w:val="00014E7E"/>
    <w:rsid w:val="0001509E"/>
    <w:rsid w:val="00016A41"/>
    <w:rsid w:val="00020EA9"/>
    <w:rsid w:val="000214D1"/>
    <w:rsid w:val="0002464A"/>
    <w:rsid w:val="0003106B"/>
    <w:rsid w:val="0003172B"/>
    <w:rsid w:val="00031B4F"/>
    <w:rsid w:val="00031F8D"/>
    <w:rsid w:val="00034905"/>
    <w:rsid w:val="00035974"/>
    <w:rsid w:val="00035EA1"/>
    <w:rsid w:val="000421A1"/>
    <w:rsid w:val="0004240E"/>
    <w:rsid w:val="000445EC"/>
    <w:rsid w:val="00045A87"/>
    <w:rsid w:val="00045E26"/>
    <w:rsid w:val="000514B5"/>
    <w:rsid w:val="00054564"/>
    <w:rsid w:val="00056450"/>
    <w:rsid w:val="00057970"/>
    <w:rsid w:val="00060E64"/>
    <w:rsid w:val="000631CC"/>
    <w:rsid w:val="0006422C"/>
    <w:rsid w:val="00064FCA"/>
    <w:rsid w:val="000656D3"/>
    <w:rsid w:val="00066755"/>
    <w:rsid w:val="00066C07"/>
    <w:rsid w:val="00072098"/>
    <w:rsid w:val="000735E4"/>
    <w:rsid w:val="000763D5"/>
    <w:rsid w:val="00076B90"/>
    <w:rsid w:val="00077143"/>
    <w:rsid w:val="00080C9D"/>
    <w:rsid w:val="0008183D"/>
    <w:rsid w:val="00082169"/>
    <w:rsid w:val="000918CB"/>
    <w:rsid w:val="00091B06"/>
    <w:rsid w:val="00091E97"/>
    <w:rsid w:val="000951C4"/>
    <w:rsid w:val="00095ADA"/>
    <w:rsid w:val="000969AD"/>
    <w:rsid w:val="00096CBD"/>
    <w:rsid w:val="000A126E"/>
    <w:rsid w:val="000A261E"/>
    <w:rsid w:val="000A3AA2"/>
    <w:rsid w:val="000A44B2"/>
    <w:rsid w:val="000A52F6"/>
    <w:rsid w:val="000B0D0A"/>
    <w:rsid w:val="000B1BBD"/>
    <w:rsid w:val="000B2B9A"/>
    <w:rsid w:val="000B44C3"/>
    <w:rsid w:val="000B53E7"/>
    <w:rsid w:val="000B558D"/>
    <w:rsid w:val="000C0888"/>
    <w:rsid w:val="000C5F95"/>
    <w:rsid w:val="000C62D9"/>
    <w:rsid w:val="000C68BA"/>
    <w:rsid w:val="000C6996"/>
    <w:rsid w:val="000C7969"/>
    <w:rsid w:val="000D09E9"/>
    <w:rsid w:val="000D113F"/>
    <w:rsid w:val="000D23BA"/>
    <w:rsid w:val="000E2821"/>
    <w:rsid w:val="000E5EA1"/>
    <w:rsid w:val="000E681E"/>
    <w:rsid w:val="000E721D"/>
    <w:rsid w:val="000F0003"/>
    <w:rsid w:val="000F3384"/>
    <w:rsid w:val="000F4E6A"/>
    <w:rsid w:val="000F7354"/>
    <w:rsid w:val="000F7512"/>
    <w:rsid w:val="00101ABE"/>
    <w:rsid w:val="00102202"/>
    <w:rsid w:val="00104227"/>
    <w:rsid w:val="0010555A"/>
    <w:rsid w:val="001107BF"/>
    <w:rsid w:val="00111EA7"/>
    <w:rsid w:val="00113649"/>
    <w:rsid w:val="00115EE9"/>
    <w:rsid w:val="00120E47"/>
    <w:rsid w:val="0012417C"/>
    <w:rsid w:val="001250D4"/>
    <w:rsid w:val="0012749D"/>
    <w:rsid w:val="00131323"/>
    <w:rsid w:val="00133C1A"/>
    <w:rsid w:val="00136503"/>
    <w:rsid w:val="001374E5"/>
    <w:rsid w:val="00141670"/>
    <w:rsid w:val="00142395"/>
    <w:rsid w:val="0014251B"/>
    <w:rsid w:val="0014253A"/>
    <w:rsid w:val="00142714"/>
    <w:rsid w:val="001430B9"/>
    <w:rsid w:val="001452ED"/>
    <w:rsid w:val="00146536"/>
    <w:rsid w:val="00147D84"/>
    <w:rsid w:val="00153C2C"/>
    <w:rsid w:val="001549C1"/>
    <w:rsid w:val="001609D2"/>
    <w:rsid w:val="00161C23"/>
    <w:rsid w:val="00162BDD"/>
    <w:rsid w:val="00162D4E"/>
    <w:rsid w:val="00163329"/>
    <w:rsid w:val="00164623"/>
    <w:rsid w:val="001652DE"/>
    <w:rsid w:val="00165B64"/>
    <w:rsid w:val="0017604F"/>
    <w:rsid w:val="00180713"/>
    <w:rsid w:val="00180720"/>
    <w:rsid w:val="00180804"/>
    <w:rsid w:val="001830CE"/>
    <w:rsid w:val="00184EA9"/>
    <w:rsid w:val="0018643B"/>
    <w:rsid w:val="00196307"/>
    <w:rsid w:val="001A33EA"/>
    <w:rsid w:val="001A4C4F"/>
    <w:rsid w:val="001A76FB"/>
    <w:rsid w:val="001B017F"/>
    <w:rsid w:val="001B2BBC"/>
    <w:rsid w:val="001B3A40"/>
    <w:rsid w:val="001B3FFE"/>
    <w:rsid w:val="001B41D6"/>
    <w:rsid w:val="001B5129"/>
    <w:rsid w:val="001C0B4C"/>
    <w:rsid w:val="001C1195"/>
    <w:rsid w:val="001C2E42"/>
    <w:rsid w:val="001D1F5F"/>
    <w:rsid w:val="001D396A"/>
    <w:rsid w:val="001D7680"/>
    <w:rsid w:val="001E06D2"/>
    <w:rsid w:val="001E7297"/>
    <w:rsid w:val="001F005B"/>
    <w:rsid w:val="001F1850"/>
    <w:rsid w:val="001F1A06"/>
    <w:rsid w:val="001F3189"/>
    <w:rsid w:val="001F4B3E"/>
    <w:rsid w:val="001F6593"/>
    <w:rsid w:val="001F73FB"/>
    <w:rsid w:val="001F7FFD"/>
    <w:rsid w:val="00200EE3"/>
    <w:rsid w:val="00202306"/>
    <w:rsid w:val="00203FAC"/>
    <w:rsid w:val="002052A9"/>
    <w:rsid w:val="002058B8"/>
    <w:rsid w:val="00213CFB"/>
    <w:rsid w:val="0021553C"/>
    <w:rsid w:val="0021557B"/>
    <w:rsid w:val="002174FD"/>
    <w:rsid w:val="00217BE1"/>
    <w:rsid w:val="00220D40"/>
    <w:rsid w:val="002249B0"/>
    <w:rsid w:val="00231ECE"/>
    <w:rsid w:val="00234252"/>
    <w:rsid w:val="00236D31"/>
    <w:rsid w:val="00237AC6"/>
    <w:rsid w:val="00240CC6"/>
    <w:rsid w:val="0024161F"/>
    <w:rsid w:val="00244490"/>
    <w:rsid w:val="00245B9C"/>
    <w:rsid w:val="00246C5D"/>
    <w:rsid w:val="00253499"/>
    <w:rsid w:val="002551A4"/>
    <w:rsid w:val="00255A07"/>
    <w:rsid w:val="002573CA"/>
    <w:rsid w:val="00257664"/>
    <w:rsid w:val="00261E90"/>
    <w:rsid w:val="00265151"/>
    <w:rsid w:val="00266509"/>
    <w:rsid w:val="002701F5"/>
    <w:rsid w:val="002707A3"/>
    <w:rsid w:val="00271BA1"/>
    <w:rsid w:val="002762FA"/>
    <w:rsid w:val="00277505"/>
    <w:rsid w:val="00281C8A"/>
    <w:rsid w:val="00281C98"/>
    <w:rsid w:val="002823B6"/>
    <w:rsid w:val="002858C1"/>
    <w:rsid w:val="00287633"/>
    <w:rsid w:val="002915D1"/>
    <w:rsid w:val="00291AB9"/>
    <w:rsid w:val="00294274"/>
    <w:rsid w:val="0029458F"/>
    <w:rsid w:val="002A0825"/>
    <w:rsid w:val="002A0E04"/>
    <w:rsid w:val="002A0F83"/>
    <w:rsid w:val="002A104C"/>
    <w:rsid w:val="002A1EF7"/>
    <w:rsid w:val="002A21EF"/>
    <w:rsid w:val="002A494D"/>
    <w:rsid w:val="002A4960"/>
    <w:rsid w:val="002A60C2"/>
    <w:rsid w:val="002B0AE0"/>
    <w:rsid w:val="002B1AE6"/>
    <w:rsid w:val="002B1CBC"/>
    <w:rsid w:val="002B1D51"/>
    <w:rsid w:val="002B2DE8"/>
    <w:rsid w:val="002B30F8"/>
    <w:rsid w:val="002B388A"/>
    <w:rsid w:val="002B3F89"/>
    <w:rsid w:val="002B4416"/>
    <w:rsid w:val="002B5596"/>
    <w:rsid w:val="002C1335"/>
    <w:rsid w:val="002C1BFE"/>
    <w:rsid w:val="002C1FE9"/>
    <w:rsid w:val="002C212F"/>
    <w:rsid w:val="002C7485"/>
    <w:rsid w:val="002D1A24"/>
    <w:rsid w:val="002D283A"/>
    <w:rsid w:val="002D4543"/>
    <w:rsid w:val="002E3153"/>
    <w:rsid w:val="002E5292"/>
    <w:rsid w:val="002E72CA"/>
    <w:rsid w:val="002F4486"/>
    <w:rsid w:val="002F600D"/>
    <w:rsid w:val="00300AD6"/>
    <w:rsid w:val="00300B1B"/>
    <w:rsid w:val="00300CD7"/>
    <w:rsid w:val="00301333"/>
    <w:rsid w:val="003019D0"/>
    <w:rsid w:val="003064AF"/>
    <w:rsid w:val="00306F4E"/>
    <w:rsid w:val="00310B68"/>
    <w:rsid w:val="00312784"/>
    <w:rsid w:val="00317C6C"/>
    <w:rsid w:val="00320CD3"/>
    <w:rsid w:val="00321ECF"/>
    <w:rsid w:val="00326216"/>
    <w:rsid w:val="00326E79"/>
    <w:rsid w:val="003301B1"/>
    <w:rsid w:val="00331189"/>
    <w:rsid w:val="0033263D"/>
    <w:rsid w:val="0033518A"/>
    <w:rsid w:val="003367EF"/>
    <w:rsid w:val="00341AE4"/>
    <w:rsid w:val="00342A92"/>
    <w:rsid w:val="003476EE"/>
    <w:rsid w:val="003541DD"/>
    <w:rsid w:val="00356DED"/>
    <w:rsid w:val="00356E5B"/>
    <w:rsid w:val="003578DE"/>
    <w:rsid w:val="00372C43"/>
    <w:rsid w:val="003736C9"/>
    <w:rsid w:val="00384988"/>
    <w:rsid w:val="003872CF"/>
    <w:rsid w:val="00390060"/>
    <w:rsid w:val="00395598"/>
    <w:rsid w:val="00396A0C"/>
    <w:rsid w:val="0039782C"/>
    <w:rsid w:val="003A2F83"/>
    <w:rsid w:val="003A5B4A"/>
    <w:rsid w:val="003A5D95"/>
    <w:rsid w:val="003B23C5"/>
    <w:rsid w:val="003B2572"/>
    <w:rsid w:val="003B2A75"/>
    <w:rsid w:val="003B2ED2"/>
    <w:rsid w:val="003B6124"/>
    <w:rsid w:val="003C093A"/>
    <w:rsid w:val="003C1A6D"/>
    <w:rsid w:val="003C1ECF"/>
    <w:rsid w:val="003C2FB5"/>
    <w:rsid w:val="003C4FBD"/>
    <w:rsid w:val="003D1F9C"/>
    <w:rsid w:val="003D24C5"/>
    <w:rsid w:val="003D27C8"/>
    <w:rsid w:val="003D379E"/>
    <w:rsid w:val="003D3BF8"/>
    <w:rsid w:val="003D4AC4"/>
    <w:rsid w:val="003D63B7"/>
    <w:rsid w:val="003D74C5"/>
    <w:rsid w:val="003E13DB"/>
    <w:rsid w:val="003E468B"/>
    <w:rsid w:val="003E62BD"/>
    <w:rsid w:val="003F0C3A"/>
    <w:rsid w:val="003F2308"/>
    <w:rsid w:val="003F2D8C"/>
    <w:rsid w:val="003F3228"/>
    <w:rsid w:val="003F5C8C"/>
    <w:rsid w:val="003F63CE"/>
    <w:rsid w:val="003F775A"/>
    <w:rsid w:val="00400532"/>
    <w:rsid w:val="00400E55"/>
    <w:rsid w:val="00401173"/>
    <w:rsid w:val="0040128E"/>
    <w:rsid w:val="0040216B"/>
    <w:rsid w:val="00422499"/>
    <w:rsid w:val="004249AF"/>
    <w:rsid w:val="004252EC"/>
    <w:rsid w:val="00430342"/>
    <w:rsid w:val="00430D39"/>
    <w:rsid w:val="00434399"/>
    <w:rsid w:val="00444508"/>
    <w:rsid w:val="00444D66"/>
    <w:rsid w:val="00445D2C"/>
    <w:rsid w:val="004465BD"/>
    <w:rsid w:val="00446938"/>
    <w:rsid w:val="00454296"/>
    <w:rsid w:val="004601A1"/>
    <w:rsid w:val="00461A44"/>
    <w:rsid w:val="004642E8"/>
    <w:rsid w:val="00466ADA"/>
    <w:rsid w:val="00467419"/>
    <w:rsid w:val="004702BB"/>
    <w:rsid w:val="00473E64"/>
    <w:rsid w:val="004746D7"/>
    <w:rsid w:val="0047494B"/>
    <w:rsid w:val="00476245"/>
    <w:rsid w:val="00477A9B"/>
    <w:rsid w:val="00482A17"/>
    <w:rsid w:val="00483035"/>
    <w:rsid w:val="0048509F"/>
    <w:rsid w:val="00485940"/>
    <w:rsid w:val="004904B9"/>
    <w:rsid w:val="00492CCF"/>
    <w:rsid w:val="00494446"/>
    <w:rsid w:val="00496662"/>
    <w:rsid w:val="004A1013"/>
    <w:rsid w:val="004A2484"/>
    <w:rsid w:val="004A24DA"/>
    <w:rsid w:val="004A29C2"/>
    <w:rsid w:val="004A2F14"/>
    <w:rsid w:val="004A5A85"/>
    <w:rsid w:val="004A71D1"/>
    <w:rsid w:val="004A7C5B"/>
    <w:rsid w:val="004B1845"/>
    <w:rsid w:val="004B20E2"/>
    <w:rsid w:val="004B2E2A"/>
    <w:rsid w:val="004B2E98"/>
    <w:rsid w:val="004B5640"/>
    <w:rsid w:val="004C03D0"/>
    <w:rsid w:val="004C1BD7"/>
    <w:rsid w:val="004C31FE"/>
    <w:rsid w:val="004C3727"/>
    <w:rsid w:val="004C4242"/>
    <w:rsid w:val="004C486D"/>
    <w:rsid w:val="004C4BF6"/>
    <w:rsid w:val="004C524C"/>
    <w:rsid w:val="004C5FFA"/>
    <w:rsid w:val="004C691D"/>
    <w:rsid w:val="004C6C07"/>
    <w:rsid w:val="004C6E22"/>
    <w:rsid w:val="004D025F"/>
    <w:rsid w:val="004D09F9"/>
    <w:rsid w:val="004D1143"/>
    <w:rsid w:val="004D4FF6"/>
    <w:rsid w:val="004D6814"/>
    <w:rsid w:val="004E0723"/>
    <w:rsid w:val="004E692D"/>
    <w:rsid w:val="004E76E9"/>
    <w:rsid w:val="004E7D87"/>
    <w:rsid w:val="004F2553"/>
    <w:rsid w:val="004F314C"/>
    <w:rsid w:val="004F4F13"/>
    <w:rsid w:val="00501554"/>
    <w:rsid w:val="00502AFE"/>
    <w:rsid w:val="00503AD7"/>
    <w:rsid w:val="00504E0C"/>
    <w:rsid w:val="00507BAE"/>
    <w:rsid w:val="005109D4"/>
    <w:rsid w:val="005112C6"/>
    <w:rsid w:val="00514CD7"/>
    <w:rsid w:val="00520D6A"/>
    <w:rsid w:val="00522DB6"/>
    <w:rsid w:val="00524F9F"/>
    <w:rsid w:val="0052792D"/>
    <w:rsid w:val="005306B7"/>
    <w:rsid w:val="005319B2"/>
    <w:rsid w:val="00531AD9"/>
    <w:rsid w:val="00532402"/>
    <w:rsid w:val="00532C74"/>
    <w:rsid w:val="00534E2E"/>
    <w:rsid w:val="00536178"/>
    <w:rsid w:val="00537A7B"/>
    <w:rsid w:val="00544552"/>
    <w:rsid w:val="00545130"/>
    <w:rsid w:val="00547E9C"/>
    <w:rsid w:val="0055286A"/>
    <w:rsid w:val="0055571D"/>
    <w:rsid w:val="00555745"/>
    <w:rsid w:val="00557D4F"/>
    <w:rsid w:val="00563905"/>
    <w:rsid w:val="0056484E"/>
    <w:rsid w:val="00567630"/>
    <w:rsid w:val="0057026D"/>
    <w:rsid w:val="00570BD6"/>
    <w:rsid w:val="005764CD"/>
    <w:rsid w:val="00577283"/>
    <w:rsid w:val="00577C4D"/>
    <w:rsid w:val="00580532"/>
    <w:rsid w:val="00581932"/>
    <w:rsid w:val="00583D5B"/>
    <w:rsid w:val="00584460"/>
    <w:rsid w:val="005867B4"/>
    <w:rsid w:val="00591D30"/>
    <w:rsid w:val="00592684"/>
    <w:rsid w:val="00594183"/>
    <w:rsid w:val="00595A07"/>
    <w:rsid w:val="005963BB"/>
    <w:rsid w:val="005A1DC1"/>
    <w:rsid w:val="005A3173"/>
    <w:rsid w:val="005A3223"/>
    <w:rsid w:val="005A3DA3"/>
    <w:rsid w:val="005A52C4"/>
    <w:rsid w:val="005B47A7"/>
    <w:rsid w:val="005B4EB9"/>
    <w:rsid w:val="005C0ACE"/>
    <w:rsid w:val="005C3CC6"/>
    <w:rsid w:val="005C4F73"/>
    <w:rsid w:val="005D03AB"/>
    <w:rsid w:val="005D5017"/>
    <w:rsid w:val="005D63FA"/>
    <w:rsid w:val="005D6F8D"/>
    <w:rsid w:val="005E0739"/>
    <w:rsid w:val="005E0D82"/>
    <w:rsid w:val="005E1333"/>
    <w:rsid w:val="005E3136"/>
    <w:rsid w:val="005E3373"/>
    <w:rsid w:val="005E507D"/>
    <w:rsid w:val="005F358A"/>
    <w:rsid w:val="005F3CFF"/>
    <w:rsid w:val="00601A91"/>
    <w:rsid w:val="00602BA3"/>
    <w:rsid w:val="00605B63"/>
    <w:rsid w:val="00605F9A"/>
    <w:rsid w:val="00606EED"/>
    <w:rsid w:val="00610416"/>
    <w:rsid w:val="00612E34"/>
    <w:rsid w:val="00613265"/>
    <w:rsid w:val="00614159"/>
    <w:rsid w:val="00616036"/>
    <w:rsid w:val="00616C5F"/>
    <w:rsid w:val="00616DAC"/>
    <w:rsid w:val="00617C00"/>
    <w:rsid w:val="00623570"/>
    <w:rsid w:val="00623CF8"/>
    <w:rsid w:val="00624D55"/>
    <w:rsid w:val="006263BF"/>
    <w:rsid w:val="0062748A"/>
    <w:rsid w:val="00627A23"/>
    <w:rsid w:val="00630A2C"/>
    <w:rsid w:val="006351D9"/>
    <w:rsid w:val="0063682E"/>
    <w:rsid w:val="0064195D"/>
    <w:rsid w:val="00642DA8"/>
    <w:rsid w:val="006436CD"/>
    <w:rsid w:val="00651169"/>
    <w:rsid w:val="00653D69"/>
    <w:rsid w:val="006552E6"/>
    <w:rsid w:val="00655794"/>
    <w:rsid w:val="00657C63"/>
    <w:rsid w:val="00657E94"/>
    <w:rsid w:val="006651E8"/>
    <w:rsid w:val="006670BE"/>
    <w:rsid w:val="0066787F"/>
    <w:rsid w:val="00670A76"/>
    <w:rsid w:val="006711AA"/>
    <w:rsid w:val="00672B57"/>
    <w:rsid w:val="00673B7E"/>
    <w:rsid w:val="00673F1F"/>
    <w:rsid w:val="00675622"/>
    <w:rsid w:val="0067747D"/>
    <w:rsid w:val="006803AD"/>
    <w:rsid w:val="006818D5"/>
    <w:rsid w:val="00681CA4"/>
    <w:rsid w:val="0069039D"/>
    <w:rsid w:val="006906DB"/>
    <w:rsid w:val="00691E6C"/>
    <w:rsid w:val="00693DFB"/>
    <w:rsid w:val="0069501D"/>
    <w:rsid w:val="00696129"/>
    <w:rsid w:val="00697CF2"/>
    <w:rsid w:val="006A12A5"/>
    <w:rsid w:val="006A2632"/>
    <w:rsid w:val="006A5E20"/>
    <w:rsid w:val="006A7266"/>
    <w:rsid w:val="006B0D94"/>
    <w:rsid w:val="006B2D62"/>
    <w:rsid w:val="006B485D"/>
    <w:rsid w:val="006C0929"/>
    <w:rsid w:val="006C14D0"/>
    <w:rsid w:val="006C334C"/>
    <w:rsid w:val="006C5B9A"/>
    <w:rsid w:val="006C5EB2"/>
    <w:rsid w:val="006C708E"/>
    <w:rsid w:val="006D14E7"/>
    <w:rsid w:val="006D26C7"/>
    <w:rsid w:val="006D4444"/>
    <w:rsid w:val="006D47B8"/>
    <w:rsid w:val="006D6493"/>
    <w:rsid w:val="006D6EC7"/>
    <w:rsid w:val="006E085C"/>
    <w:rsid w:val="006E1BCD"/>
    <w:rsid w:val="006F0A71"/>
    <w:rsid w:val="006F0FA6"/>
    <w:rsid w:val="006F40C2"/>
    <w:rsid w:val="006F5125"/>
    <w:rsid w:val="006F733D"/>
    <w:rsid w:val="00700DAB"/>
    <w:rsid w:val="00701550"/>
    <w:rsid w:val="00702B6F"/>
    <w:rsid w:val="00703E9E"/>
    <w:rsid w:val="00704097"/>
    <w:rsid w:val="00706A2F"/>
    <w:rsid w:val="0070718E"/>
    <w:rsid w:val="00710259"/>
    <w:rsid w:val="0071031F"/>
    <w:rsid w:val="00711621"/>
    <w:rsid w:val="0071340B"/>
    <w:rsid w:val="007152B0"/>
    <w:rsid w:val="00715BBB"/>
    <w:rsid w:val="00717300"/>
    <w:rsid w:val="007174BB"/>
    <w:rsid w:val="0072025D"/>
    <w:rsid w:val="007223A9"/>
    <w:rsid w:val="00727480"/>
    <w:rsid w:val="00727A29"/>
    <w:rsid w:val="0073137C"/>
    <w:rsid w:val="007353D3"/>
    <w:rsid w:val="00735F38"/>
    <w:rsid w:val="0074156B"/>
    <w:rsid w:val="00744D50"/>
    <w:rsid w:val="00747092"/>
    <w:rsid w:val="0075093C"/>
    <w:rsid w:val="00752401"/>
    <w:rsid w:val="007555E8"/>
    <w:rsid w:val="00755989"/>
    <w:rsid w:val="00760B45"/>
    <w:rsid w:val="0076194B"/>
    <w:rsid w:val="0076420C"/>
    <w:rsid w:val="00770375"/>
    <w:rsid w:val="00771D07"/>
    <w:rsid w:val="00772F5B"/>
    <w:rsid w:val="007734E9"/>
    <w:rsid w:val="0077389A"/>
    <w:rsid w:val="00773BE3"/>
    <w:rsid w:val="007743DD"/>
    <w:rsid w:val="00774E2C"/>
    <w:rsid w:val="007753C2"/>
    <w:rsid w:val="0078225D"/>
    <w:rsid w:val="007826D8"/>
    <w:rsid w:val="00782ADC"/>
    <w:rsid w:val="007838B8"/>
    <w:rsid w:val="00790238"/>
    <w:rsid w:val="007915BA"/>
    <w:rsid w:val="00793C85"/>
    <w:rsid w:val="007A0077"/>
    <w:rsid w:val="007A427F"/>
    <w:rsid w:val="007A6B89"/>
    <w:rsid w:val="007B3DDC"/>
    <w:rsid w:val="007B444A"/>
    <w:rsid w:val="007B66B1"/>
    <w:rsid w:val="007B72A6"/>
    <w:rsid w:val="007C0F57"/>
    <w:rsid w:val="007C40B6"/>
    <w:rsid w:val="007C5459"/>
    <w:rsid w:val="007C729F"/>
    <w:rsid w:val="007C7888"/>
    <w:rsid w:val="007D503D"/>
    <w:rsid w:val="007D7B52"/>
    <w:rsid w:val="007E1D28"/>
    <w:rsid w:val="007E49FC"/>
    <w:rsid w:val="007E787B"/>
    <w:rsid w:val="007F0021"/>
    <w:rsid w:val="007F2641"/>
    <w:rsid w:val="007F6D00"/>
    <w:rsid w:val="007F7A57"/>
    <w:rsid w:val="007F7C36"/>
    <w:rsid w:val="00806796"/>
    <w:rsid w:val="00811CC0"/>
    <w:rsid w:val="008151D6"/>
    <w:rsid w:val="00817A3F"/>
    <w:rsid w:val="00821527"/>
    <w:rsid w:val="008218C0"/>
    <w:rsid w:val="00825383"/>
    <w:rsid w:val="008264BE"/>
    <w:rsid w:val="008268BB"/>
    <w:rsid w:val="00826F6D"/>
    <w:rsid w:val="008306F3"/>
    <w:rsid w:val="00830E40"/>
    <w:rsid w:val="00835C62"/>
    <w:rsid w:val="0083609D"/>
    <w:rsid w:val="00841EE8"/>
    <w:rsid w:val="00842DED"/>
    <w:rsid w:val="00846056"/>
    <w:rsid w:val="00847EC0"/>
    <w:rsid w:val="00853D5D"/>
    <w:rsid w:val="00853FCD"/>
    <w:rsid w:val="00853FE6"/>
    <w:rsid w:val="00855FD6"/>
    <w:rsid w:val="00856DDD"/>
    <w:rsid w:val="00856EE8"/>
    <w:rsid w:val="00861F4F"/>
    <w:rsid w:val="00862AB9"/>
    <w:rsid w:val="00863E68"/>
    <w:rsid w:val="0086424D"/>
    <w:rsid w:val="008647B5"/>
    <w:rsid w:val="00872774"/>
    <w:rsid w:val="00875DCB"/>
    <w:rsid w:val="00882085"/>
    <w:rsid w:val="00882156"/>
    <w:rsid w:val="008823B9"/>
    <w:rsid w:val="00883188"/>
    <w:rsid w:val="008855C7"/>
    <w:rsid w:val="008859B7"/>
    <w:rsid w:val="00892A9C"/>
    <w:rsid w:val="00894B79"/>
    <w:rsid w:val="0089593C"/>
    <w:rsid w:val="00897D58"/>
    <w:rsid w:val="00897F22"/>
    <w:rsid w:val="008A0B39"/>
    <w:rsid w:val="008A1956"/>
    <w:rsid w:val="008A2969"/>
    <w:rsid w:val="008A3088"/>
    <w:rsid w:val="008A4937"/>
    <w:rsid w:val="008A50F1"/>
    <w:rsid w:val="008A59D9"/>
    <w:rsid w:val="008A6819"/>
    <w:rsid w:val="008B2EC0"/>
    <w:rsid w:val="008B4CB9"/>
    <w:rsid w:val="008C4C59"/>
    <w:rsid w:val="008C76BE"/>
    <w:rsid w:val="008C7BE2"/>
    <w:rsid w:val="008D1B5C"/>
    <w:rsid w:val="008D2442"/>
    <w:rsid w:val="008D3C82"/>
    <w:rsid w:val="008D447E"/>
    <w:rsid w:val="008D5740"/>
    <w:rsid w:val="008D7A41"/>
    <w:rsid w:val="008E2C72"/>
    <w:rsid w:val="008E3680"/>
    <w:rsid w:val="008E5870"/>
    <w:rsid w:val="008F0213"/>
    <w:rsid w:val="008F1434"/>
    <w:rsid w:val="008F2C08"/>
    <w:rsid w:val="008F3516"/>
    <w:rsid w:val="008F54C3"/>
    <w:rsid w:val="008F60BE"/>
    <w:rsid w:val="008F7355"/>
    <w:rsid w:val="00901AB3"/>
    <w:rsid w:val="009023DC"/>
    <w:rsid w:val="009027C5"/>
    <w:rsid w:val="00902EB3"/>
    <w:rsid w:val="009067B7"/>
    <w:rsid w:val="00910355"/>
    <w:rsid w:val="00917D69"/>
    <w:rsid w:val="00926560"/>
    <w:rsid w:val="00930937"/>
    <w:rsid w:val="009324A6"/>
    <w:rsid w:val="00932C36"/>
    <w:rsid w:val="00933E6C"/>
    <w:rsid w:val="00937958"/>
    <w:rsid w:val="00941602"/>
    <w:rsid w:val="00942160"/>
    <w:rsid w:val="00946ED5"/>
    <w:rsid w:val="0095146F"/>
    <w:rsid w:val="009576B6"/>
    <w:rsid w:val="00957944"/>
    <w:rsid w:val="009602C5"/>
    <w:rsid w:val="0096133E"/>
    <w:rsid w:val="00962223"/>
    <w:rsid w:val="00965AC1"/>
    <w:rsid w:val="00966D0D"/>
    <w:rsid w:val="0096783C"/>
    <w:rsid w:val="009722B3"/>
    <w:rsid w:val="00974C21"/>
    <w:rsid w:val="00975948"/>
    <w:rsid w:val="009769AC"/>
    <w:rsid w:val="00977497"/>
    <w:rsid w:val="00977BF3"/>
    <w:rsid w:val="009803E4"/>
    <w:rsid w:val="00980B0E"/>
    <w:rsid w:val="009836A3"/>
    <w:rsid w:val="009855A8"/>
    <w:rsid w:val="0098617C"/>
    <w:rsid w:val="00986B62"/>
    <w:rsid w:val="00991278"/>
    <w:rsid w:val="009913F4"/>
    <w:rsid w:val="0099465B"/>
    <w:rsid w:val="00996551"/>
    <w:rsid w:val="00996843"/>
    <w:rsid w:val="00996EC4"/>
    <w:rsid w:val="009A0CDD"/>
    <w:rsid w:val="009A28EE"/>
    <w:rsid w:val="009A3168"/>
    <w:rsid w:val="009A5591"/>
    <w:rsid w:val="009A61CA"/>
    <w:rsid w:val="009B0C64"/>
    <w:rsid w:val="009B0F67"/>
    <w:rsid w:val="009B7F04"/>
    <w:rsid w:val="009C06F8"/>
    <w:rsid w:val="009C703C"/>
    <w:rsid w:val="009D206E"/>
    <w:rsid w:val="009D20ED"/>
    <w:rsid w:val="009D389D"/>
    <w:rsid w:val="009D3C39"/>
    <w:rsid w:val="009D3CAA"/>
    <w:rsid w:val="009D5ADC"/>
    <w:rsid w:val="009D6532"/>
    <w:rsid w:val="009E0BE1"/>
    <w:rsid w:val="009E1B8A"/>
    <w:rsid w:val="009E2131"/>
    <w:rsid w:val="009E2E8E"/>
    <w:rsid w:val="009E40E1"/>
    <w:rsid w:val="009E7238"/>
    <w:rsid w:val="009F0DD2"/>
    <w:rsid w:val="009F0EFA"/>
    <w:rsid w:val="009F4E46"/>
    <w:rsid w:val="009F5B65"/>
    <w:rsid w:val="009F5F2E"/>
    <w:rsid w:val="009F5F4A"/>
    <w:rsid w:val="009F6E84"/>
    <w:rsid w:val="009F6FC3"/>
    <w:rsid w:val="009F7F75"/>
    <w:rsid w:val="00A01432"/>
    <w:rsid w:val="00A0413F"/>
    <w:rsid w:val="00A04A91"/>
    <w:rsid w:val="00A0592B"/>
    <w:rsid w:val="00A06225"/>
    <w:rsid w:val="00A101F7"/>
    <w:rsid w:val="00A128E6"/>
    <w:rsid w:val="00A12CB1"/>
    <w:rsid w:val="00A13286"/>
    <w:rsid w:val="00A144D3"/>
    <w:rsid w:val="00A178FB"/>
    <w:rsid w:val="00A2107F"/>
    <w:rsid w:val="00A22AC3"/>
    <w:rsid w:val="00A23F3F"/>
    <w:rsid w:val="00A24067"/>
    <w:rsid w:val="00A2608F"/>
    <w:rsid w:val="00A2744D"/>
    <w:rsid w:val="00A34E6C"/>
    <w:rsid w:val="00A36398"/>
    <w:rsid w:val="00A36E1E"/>
    <w:rsid w:val="00A37C8D"/>
    <w:rsid w:val="00A4020E"/>
    <w:rsid w:val="00A40FB5"/>
    <w:rsid w:val="00A42826"/>
    <w:rsid w:val="00A429B3"/>
    <w:rsid w:val="00A43749"/>
    <w:rsid w:val="00A448AF"/>
    <w:rsid w:val="00A50705"/>
    <w:rsid w:val="00A510E4"/>
    <w:rsid w:val="00A5273B"/>
    <w:rsid w:val="00A53A9D"/>
    <w:rsid w:val="00A55FEE"/>
    <w:rsid w:val="00A57422"/>
    <w:rsid w:val="00A62C1A"/>
    <w:rsid w:val="00A6426D"/>
    <w:rsid w:val="00A643B5"/>
    <w:rsid w:val="00A665C1"/>
    <w:rsid w:val="00A673A4"/>
    <w:rsid w:val="00A70622"/>
    <w:rsid w:val="00A70977"/>
    <w:rsid w:val="00A70D58"/>
    <w:rsid w:val="00A744F9"/>
    <w:rsid w:val="00A77613"/>
    <w:rsid w:val="00A80C46"/>
    <w:rsid w:val="00A81851"/>
    <w:rsid w:val="00A8278E"/>
    <w:rsid w:val="00A8390C"/>
    <w:rsid w:val="00A86AE0"/>
    <w:rsid w:val="00A9140A"/>
    <w:rsid w:val="00A91665"/>
    <w:rsid w:val="00A928BD"/>
    <w:rsid w:val="00A97DE9"/>
    <w:rsid w:val="00AA12CD"/>
    <w:rsid w:val="00AA4D1C"/>
    <w:rsid w:val="00AA52FD"/>
    <w:rsid w:val="00AA73A3"/>
    <w:rsid w:val="00AB28EC"/>
    <w:rsid w:val="00AB5856"/>
    <w:rsid w:val="00AB72D5"/>
    <w:rsid w:val="00AC0684"/>
    <w:rsid w:val="00AC193C"/>
    <w:rsid w:val="00AC46CE"/>
    <w:rsid w:val="00AC4DE5"/>
    <w:rsid w:val="00AC5206"/>
    <w:rsid w:val="00AD4322"/>
    <w:rsid w:val="00AD4904"/>
    <w:rsid w:val="00AE11A5"/>
    <w:rsid w:val="00AE13E2"/>
    <w:rsid w:val="00AE164A"/>
    <w:rsid w:val="00AE199D"/>
    <w:rsid w:val="00AE22D3"/>
    <w:rsid w:val="00AE24AF"/>
    <w:rsid w:val="00AE472E"/>
    <w:rsid w:val="00AE5A49"/>
    <w:rsid w:val="00AE792C"/>
    <w:rsid w:val="00AF232F"/>
    <w:rsid w:val="00AF3CB9"/>
    <w:rsid w:val="00AF62DF"/>
    <w:rsid w:val="00AF68CC"/>
    <w:rsid w:val="00AF70D7"/>
    <w:rsid w:val="00AF7C51"/>
    <w:rsid w:val="00B022CC"/>
    <w:rsid w:val="00B04FDB"/>
    <w:rsid w:val="00B0524F"/>
    <w:rsid w:val="00B05A82"/>
    <w:rsid w:val="00B06478"/>
    <w:rsid w:val="00B07CFB"/>
    <w:rsid w:val="00B1059E"/>
    <w:rsid w:val="00B13B4F"/>
    <w:rsid w:val="00B15EF6"/>
    <w:rsid w:val="00B16273"/>
    <w:rsid w:val="00B170A5"/>
    <w:rsid w:val="00B176C8"/>
    <w:rsid w:val="00B17EE5"/>
    <w:rsid w:val="00B205AA"/>
    <w:rsid w:val="00B22E84"/>
    <w:rsid w:val="00B233AD"/>
    <w:rsid w:val="00B23E25"/>
    <w:rsid w:val="00B245AF"/>
    <w:rsid w:val="00B25F75"/>
    <w:rsid w:val="00B26B3F"/>
    <w:rsid w:val="00B2778F"/>
    <w:rsid w:val="00B31D5C"/>
    <w:rsid w:val="00B33635"/>
    <w:rsid w:val="00B346C1"/>
    <w:rsid w:val="00B353C5"/>
    <w:rsid w:val="00B400B3"/>
    <w:rsid w:val="00B42AF4"/>
    <w:rsid w:val="00B43E90"/>
    <w:rsid w:val="00B4400D"/>
    <w:rsid w:val="00B466A6"/>
    <w:rsid w:val="00B467DC"/>
    <w:rsid w:val="00B548FC"/>
    <w:rsid w:val="00B56118"/>
    <w:rsid w:val="00B572DF"/>
    <w:rsid w:val="00B601F8"/>
    <w:rsid w:val="00B605F9"/>
    <w:rsid w:val="00B6274C"/>
    <w:rsid w:val="00B63442"/>
    <w:rsid w:val="00B6773F"/>
    <w:rsid w:val="00B70A0F"/>
    <w:rsid w:val="00B70EB3"/>
    <w:rsid w:val="00B73D56"/>
    <w:rsid w:val="00B74C47"/>
    <w:rsid w:val="00B7525E"/>
    <w:rsid w:val="00B760FB"/>
    <w:rsid w:val="00B767AB"/>
    <w:rsid w:val="00B801BA"/>
    <w:rsid w:val="00B84D5C"/>
    <w:rsid w:val="00B8576E"/>
    <w:rsid w:val="00B92776"/>
    <w:rsid w:val="00BA2DA8"/>
    <w:rsid w:val="00BA347C"/>
    <w:rsid w:val="00BB4DEC"/>
    <w:rsid w:val="00BB4EC8"/>
    <w:rsid w:val="00BB5C49"/>
    <w:rsid w:val="00BB69F5"/>
    <w:rsid w:val="00BB7EC3"/>
    <w:rsid w:val="00BC4B9A"/>
    <w:rsid w:val="00BC6ABF"/>
    <w:rsid w:val="00BD02C3"/>
    <w:rsid w:val="00BD7483"/>
    <w:rsid w:val="00BD784C"/>
    <w:rsid w:val="00BD7BD6"/>
    <w:rsid w:val="00BE020A"/>
    <w:rsid w:val="00BE13DF"/>
    <w:rsid w:val="00BF092C"/>
    <w:rsid w:val="00BF27A0"/>
    <w:rsid w:val="00BF4615"/>
    <w:rsid w:val="00BF4CB6"/>
    <w:rsid w:val="00C009E5"/>
    <w:rsid w:val="00C00D43"/>
    <w:rsid w:val="00C00DA7"/>
    <w:rsid w:val="00C04052"/>
    <w:rsid w:val="00C04CDE"/>
    <w:rsid w:val="00C10970"/>
    <w:rsid w:val="00C12768"/>
    <w:rsid w:val="00C12D70"/>
    <w:rsid w:val="00C16B7E"/>
    <w:rsid w:val="00C17D3D"/>
    <w:rsid w:val="00C21700"/>
    <w:rsid w:val="00C21B09"/>
    <w:rsid w:val="00C229EA"/>
    <w:rsid w:val="00C2673A"/>
    <w:rsid w:val="00C27B58"/>
    <w:rsid w:val="00C34A8A"/>
    <w:rsid w:val="00C35996"/>
    <w:rsid w:val="00C35DA0"/>
    <w:rsid w:val="00C4747E"/>
    <w:rsid w:val="00C5151E"/>
    <w:rsid w:val="00C52B16"/>
    <w:rsid w:val="00C5342C"/>
    <w:rsid w:val="00C53B2B"/>
    <w:rsid w:val="00C60272"/>
    <w:rsid w:val="00C603D4"/>
    <w:rsid w:val="00C6256A"/>
    <w:rsid w:val="00C669D9"/>
    <w:rsid w:val="00C710E2"/>
    <w:rsid w:val="00C71C3F"/>
    <w:rsid w:val="00C7409E"/>
    <w:rsid w:val="00C74D6D"/>
    <w:rsid w:val="00C74E6B"/>
    <w:rsid w:val="00C75610"/>
    <w:rsid w:val="00C7574D"/>
    <w:rsid w:val="00C76E76"/>
    <w:rsid w:val="00C77891"/>
    <w:rsid w:val="00C8484E"/>
    <w:rsid w:val="00C91449"/>
    <w:rsid w:val="00C92D10"/>
    <w:rsid w:val="00C94D70"/>
    <w:rsid w:val="00C97E4A"/>
    <w:rsid w:val="00CA48D9"/>
    <w:rsid w:val="00CB1193"/>
    <w:rsid w:val="00CB4767"/>
    <w:rsid w:val="00CB493D"/>
    <w:rsid w:val="00CB4E6E"/>
    <w:rsid w:val="00CB4F2C"/>
    <w:rsid w:val="00CC3B97"/>
    <w:rsid w:val="00CC3D57"/>
    <w:rsid w:val="00CD5B52"/>
    <w:rsid w:val="00CE10C4"/>
    <w:rsid w:val="00CE27B5"/>
    <w:rsid w:val="00CE63A8"/>
    <w:rsid w:val="00CE6DAF"/>
    <w:rsid w:val="00CF0220"/>
    <w:rsid w:val="00CF2E7E"/>
    <w:rsid w:val="00CF410A"/>
    <w:rsid w:val="00D00FCB"/>
    <w:rsid w:val="00D01C2E"/>
    <w:rsid w:val="00D031EE"/>
    <w:rsid w:val="00D0321E"/>
    <w:rsid w:val="00D03A94"/>
    <w:rsid w:val="00D07A8A"/>
    <w:rsid w:val="00D12B21"/>
    <w:rsid w:val="00D1455A"/>
    <w:rsid w:val="00D20943"/>
    <w:rsid w:val="00D21008"/>
    <w:rsid w:val="00D22093"/>
    <w:rsid w:val="00D27658"/>
    <w:rsid w:val="00D31150"/>
    <w:rsid w:val="00D3138B"/>
    <w:rsid w:val="00D3280C"/>
    <w:rsid w:val="00D3287F"/>
    <w:rsid w:val="00D3406A"/>
    <w:rsid w:val="00D40B11"/>
    <w:rsid w:val="00D441F1"/>
    <w:rsid w:val="00D45513"/>
    <w:rsid w:val="00D4572C"/>
    <w:rsid w:val="00D469B2"/>
    <w:rsid w:val="00D47BD8"/>
    <w:rsid w:val="00D5171F"/>
    <w:rsid w:val="00D54B09"/>
    <w:rsid w:val="00D57E8B"/>
    <w:rsid w:val="00D65658"/>
    <w:rsid w:val="00D707A0"/>
    <w:rsid w:val="00D72B6F"/>
    <w:rsid w:val="00D7373D"/>
    <w:rsid w:val="00D741EB"/>
    <w:rsid w:val="00D74ACD"/>
    <w:rsid w:val="00D7679C"/>
    <w:rsid w:val="00D820F3"/>
    <w:rsid w:val="00D83605"/>
    <w:rsid w:val="00D84934"/>
    <w:rsid w:val="00D857DA"/>
    <w:rsid w:val="00D91271"/>
    <w:rsid w:val="00D919F5"/>
    <w:rsid w:val="00D91A8D"/>
    <w:rsid w:val="00D94F03"/>
    <w:rsid w:val="00D97FC4"/>
    <w:rsid w:val="00DA0A82"/>
    <w:rsid w:val="00DA0D14"/>
    <w:rsid w:val="00DA1FC9"/>
    <w:rsid w:val="00DA2CB5"/>
    <w:rsid w:val="00DA4BAC"/>
    <w:rsid w:val="00DB0151"/>
    <w:rsid w:val="00DB3F27"/>
    <w:rsid w:val="00DC2C3E"/>
    <w:rsid w:val="00DC4880"/>
    <w:rsid w:val="00DD4A7E"/>
    <w:rsid w:val="00DE06CB"/>
    <w:rsid w:val="00DE386D"/>
    <w:rsid w:val="00DE6D27"/>
    <w:rsid w:val="00DE7458"/>
    <w:rsid w:val="00DF01F8"/>
    <w:rsid w:val="00DF217D"/>
    <w:rsid w:val="00DF2520"/>
    <w:rsid w:val="00DF262C"/>
    <w:rsid w:val="00DF26A7"/>
    <w:rsid w:val="00DF3277"/>
    <w:rsid w:val="00DF4689"/>
    <w:rsid w:val="00DF7919"/>
    <w:rsid w:val="00E0207E"/>
    <w:rsid w:val="00E03912"/>
    <w:rsid w:val="00E06CC4"/>
    <w:rsid w:val="00E078D9"/>
    <w:rsid w:val="00E07D21"/>
    <w:rsid w:val="00E10293"/>
    <w:rsid w:val="00E11FB3"/>
    <w:rsid w:val="00E15627"/>
    <w:rsid w:val="00E164B3"/>
    <w:rsid w:val="00E16910"/>
    <w:rsid w:val="00E24E09"/>
    <w:rsid w:val="00E27234"/>
    <w:rsid w:val="00E3495C"/>
    <w:rsid w:val="00E42BDB"/>
    <w:rsid w:val="00E47D33"/>
    <w:rsid w:val="00E54373"/>
    <w:rsid w:val="00E57485"/>
    <w:rsid w:val="00E57EEB"/>
    <w:rsid w:val="00E6013C"/>
    <w:rsid w:val="00E62D94"/>
    <w:rsid w:val="00E64F37"/>
    <w:rsid w:val="00E65E54"/>
    <w:rsid w:val="00E661C7"/>
    <w:rsid w:val="00E673A4"/>
    <w:rsid w:val="00E71777"/>
    <w:rsid w:val="00E75E74"/>
    <w:rsid w:val="00E80155"/>
    <w:rsid w:val="00E80808"/>
    <w:rsid w:val="00E8134B"/>
    <w:rsid w:val="00E8170D"/>
    <w:rsid w:val="00E81E0D"/>
    <w:rsid w:val="00E81E25"/>
    <w:rsid w:val="00E81F28"/>
    <w:rsid w:val="00E848C0"/>
    <w:rsid w:val="00E91B96"/>
    <w:rsid w:val="00E93D1E"/>
    <w:rsid w:val="00E941A1"/>
    <w:rsid w:val="00E95CE3"/>
    <w:rsid w:val="00E95F3D"/>
    <w:rsid w:val="00EA252F"/>
    <w:rsid w:val="00EA2825"/>
    <w:rsid w:val="00EA38D1"/>
    <w:rsid w:val="00EA4842"/>
    <w:rsid w:val="00EA4DFA"/>
    <w:rsid w:val="00EA6518"/>
    <w:rsid w:val="00EA7466"/>
    <w:rsid w:val="00EA7EDE"/>
    <w:rsid w:val="00EB0B63"/>
    <w:rsid w:val="00EB1936"/>
    <w:rsid w:val="00EB28B4"/>
    <w:rsid w:val="00EB37BE"/>
    <w:rsid w:val="00EB5088"/>
    <w:rsid w:val="00EB785D"/>
    <w:rsid w:val="00EC2301"/>
    <w:rsid w:val="00ED0E1B"/>
    <w:rsid w:val="00ED1644"/>
    <w:rsid w:val="00ED2593"/>
    <w:rsid w:val="00ED471D"/>
    <w:rsid w:val="00ED5FCF"/>
    <w:rsid w:val="00ED66F6"/>
    <w:rsid w:val="00ED7D55"/>
    <w:rsid w:val="00ED7D9C"/>
    <w:rsid w:val="00EE1AF2"/>
    <w:rsid w:val="00EE3149"/>
    <w:rsid w:val="00EE31A2"/>
    <w:rsid w:val="00EF0069"/>
    <w:rsid w:val="00EF0AAB"/>
    <w:rsid w:val="00EF12C7"/>
    <w:rsid w:val="00EF44A0"/>
    <w:rsid w:val="00EF4FED"/>
    <w:rsid w:val="00EF655A"/>
    <w:rsid w:val="00EF680C"/>
    <w:rsid w:val="00EF6FB3"/>
    <w:rsid w:val="00F007C6"/>
    <w:rsid w:val="00F00C88"/>
    <w:rsid w:val="00F0172E"/>
    <w:rsid w:val="00F050BD"/>
    <w:rsid w:val="00F05657"/>
    <w:rsid w:val="00F067A9"/>
    <w:rsid w:val="00F14F92"/>
    <w:rsid w:val="00F17E85"/>
    <w:rsid w:val="00F17ED6"/>
    <w:rsid w:val="00F209E2"/>
    <w:rsid w:val="00F2541A"/>
    <w:rsid w:val="00F25578"/>
    <w:rsid w:val="00F258E5"/>
    <w:rsid w:val="00F25B9C"/>
    <w:rsid w:val="00F26CC6"/>
    <w:rsid w:val="00F30022"/>
    <w:rsid w:val="00F300BC"/>
    <w:rsid w:val="00F3263C"/>
    <w:rsid w:val="00F3334E"/>
    <w:rsid w:val="00F33C0A"/>
    <w:rsid w:val="00F35BFE"/>
    <w:rsid w:val="00F36CCB"/>
    <w:rsid w:val="00F372E7"/>
    <w:rsid w:val="00F374E5"/>
    <w:rsid w:val="00F37B93"/>
    <w:rsid w:val="00F37BAD"/>
    <w:rsid w:val="00F37ECA"/>
    <w:rsid w:val="00F431A6"/>
    <w:rsid w:val="00F43AF2"/>
    <w:rsid w:val="00F445CE"/>
    <w:rsid w:val="00F5007E"/>
    <w:rsid w:val="00F50EC4"/>
    <w:rsid w:val="00F52232"/>
    <w:rsid w:val="00F550CF"/>
    <w:rsid w:val="00F57A6D"/>
    <w:rsid w:val="00F61DC1"/>
    <w:rsid w:val="00F638CC"/>
    <w:rsid w:val="00F642DF"/>
    <w:rsid w:val="00F642E8"/>
    <w:rsid w:val="00F64C9E"/>
    <w:rsid w:val="00F64CC1"/>
    <w:rsid w:val="00F65D31"/>
    <w:rsid w:val="00F66A91"/>
    <w:rsid w:val="00F70B00"/>
    <w:rsid w:val="00F72317"/>
    <w:rsid w:val="00F74219"/>
    <w:rsid w:val="00F776C1"/>
    <w:rsid w:val="00F80475"/>
    <w:rsid w:val="00F80A28"/>
    <w:rsid w:val="00F8170F"/>
    <w:rsid w:val="00F81855"/>
    <w:rsid w:val="00F8247A"/>
    <w:rsid w:val="00F827BC"/>
    <w:rsid w:val="00F82E5C"/>
    <w:rsid w:val="00F90AFE"/>
    <w:rsid w:val="00F94783"/>
    <w:rsid w:val="00F9629A"/>
    <w:rsid w:val="00F96387"/>
    <w:rsid w:val="00F97EFC"/>
    <w:rsid w:val="00FA1BDD"/>
    <w:rsid w:val="00FA305C"/>
    <w:rsid w:val="00FA4DD5"/>
    <w:rsid w:val="00FA5883"/>
    <w:rsid w:val="00FA6055"/>
    <w:rsid w:val="00FB0B39"/>
    <w:rsid w:val="00FB2AA2"/>
    <w:rsid w:val="00FB322F"/>
    <w:rsid w:val="00FB327E"/>
    <w:rsid w:val="00FB442F"/>
    <w:rsid w:val="00FC118C"/>
    <w:rsid w:val="00FC1929"/>
    <w:rsid w:val="00FC56DF"/>
    <w:rsid w:val="00FC5B46"/>
    <w:rsid w:val="00FC7AB5"/>
    <w:rsid w:val="00FD33E2"/>
    <w:rsid w:val="00FD6D8E"/>
    <w:rsid w:val="00FD7DDD"/>
    <w:rsid w:val="00FE0663"/>
    <w:rsid w:val="00FE0E94"/>
    <w:rsid w:val="00FE3CD9"/>
    <w:rsid w:val="00FE5CCC"/>
    <w:rsid w:val="00FE6163"/>
    <w:rsid w:val="00FF00BD"/>
    <w:rsid w:val="00FF01B1"/>
    <w:rsid w:val="00FF1ED4"/>
    <w:rsid w:val="00FF2801"/>
    <w:rsid w:val="00FF5330"/>
    <w:rsid w:val="00FF72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DBE1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38"/>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9"/>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10"/>
      </w:numPr>
      <w:contextualSpacing/>
    </w:pPr>
  </w:style>
  <w:style w:type="character" w:customStyle="1" w:styleId="text-widget3">
    <w:name w:val="text-widget3"/>
    <w:basedOn w:val="DefaultParagraphFont"/>
    <w:rsid w:val="00136503"/>
  </w:style>
  <w:style w:type="paragraph" w:styleId="Revision">
    <w:name w:val="Revision"/>
    <w:hidden/>
    <w:uiPriority w:val="71"/>
    <w:semiHidden/>
    <w:rsid w:val="00AE199D"/>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99380311">
      <w:bodyDiv w:val="1"/>
      <w:marLeft w:val="0"/>
      <w:marRight w:val="0"/>
      <w:marTop w:val="0"/>
      <w:marBottom w:val="0"/>
      <w:divBdr>
        <w:top w:val="none" w:sz="0" w:space="0" w:color="auto"/>
        <w:left w:val="none" w:sz="0" w:space="0" w:color="auto"/>
        <w:bottom w:val="none" w:sz="0" w:space="0" w:color="auto"/>
        <w:right w:val="none" w:sz="0" w:space="0" w:color="auto"/>
      </w:divBdr>
      <w:divsChild>
        <w:div w:id="1839733472">
          <w:marLeft w:val="0"/>
          <w:marRight w:val="0"/>
          <w:marTop w:val="0"/>
          <w:marBottom w:val="0"/>
          <w:divBdr>
            <w:top w:val="none" w:sz="0" w:space="0" w:color="auto"/>
            <w:left w:val="none" w:sz="0" w:space="0" w:color="auto"/>
            <w:bottom w:val="none" w:sz="0" w:space="0" w:color="auto"/>
            <w:right w:val="none" w:sz="0" w:space="0" w:color="auto"/>
          </w:divBdr>
          <w:divsChild>
            <w:div w:id="1843081803">
              <w:marLeft w:val="0"/>
              <w:marRight w:val="0"/>
              <w:marTop w:val="0"/>
              <w:marBottom w:val="0"/>
              <w:divBdr>
                <w:top w:val="none" w:sz="0" w:space="0" w:color="auto"/>
                <w:left w:val="none" w:sz="0" w:space="0" w:color="auto"/>
                <w:bottom w:val="none" w:sz="0" w:space="0" w:color="auto"/>
                <w:right w:val="none" w:sz="0" w:space="0" w:color="auto"/>
              </w:divBdr>
              <w:divsChild>
                <w:div w:id="2069108176">
                  <w:marLeft w:val="0"/>
                  <w:marRight w:val="0"/>
                  <w:marTop w:val="0"/>
                  <w:marBottom w:val="0"/>
                  <w:divBdr>
                    <w:top w:val="none" w:sz="0" w:space="0" w:color="auto"/>
                    <w:left w:val="none" w:sz="0" w:space="0" w:color="auto"/>
                    <w:bottom w:val="none" w:sz="0" w:space="0" w:color="auto"/>
                    <w:right w:val="none" w:sz="0" w:space="0" w:color="auto"/>
                  </w:divBdr>
                  <w:divsChild>
                    <w:div w:id="1335496448">
                      <w:marLeft w:val="0"/>
                      <w:marRight w:val="0"/>
                      <w:marTop w:val="0"/>
                      <w:marBottom w:val="240"/>
                      <w:divBdr>
                        <w:top w:val="single" w:sz="6" w:space="0" w:color="DDDDDD"/>
                        <w:left w:val="none" w:sz="0" w:space="0" w:color="auto"/>
                        <w:bottom w:val="none" w:sz="0" w:space="0" w:color="auto"/>
                        <w:right w:val="none" w:sz="0" w:space="0" w:color="auto"/>
                      </w:divBdr>
                      <w:divsChild>
                        <w:div w:id="1929777185">
                          <w:marLeft w:val="0"/>
                          <w:marRight w:val="0"/>
                          <w:marTop w:val="0"/>
                          <w:marBottom w:val="0"/>
                          <w:divBdr>
                            <w:top w:val="none" w:sz="0" w:space="0" w:color="auto"/>
                            <w:left w:val="none" w:sz="0" w:space="0" w:color="auto"/>
                            <w:bottom w:val="none" w:sz="0" w:space="0" w:color="auto"/>
                            <w:right w:val="none" w:sz="0" w:space="0" w:color="auto"/>
                          </w:divBdr>
                          <w:divsChild>
                            <w:div w:id="1922520573">
                              <w:marLeft w:val="0"/>
                              <w:marRight w:val="0"/>
                              <w:marTop w:val="0"/>
                              <w:marBottom w:val="0"/>
                              <w:divBdr>
                                <w:top w:val="none" w:sz="0" w:space="0" w:color="auto"/>
                                <w:left w:val="none" w:sz="0" w:space="0" w:color="auto"/>
                                <w:bottom w:val="none" w:sz="0" w:space="0" w:color="auto"/>
                                <w:right w:val="none" w:sz="0" w:space="0" w:color="auto"/>
                              </w:divBdr>
                              <w:divsChild>
                                <w:div w:id="1120344185">
                                  <w:marLeft w:val="0"/>
                                  <w:marRight w:val="0"/>
                                  <w:marTop w:val="0"/>
                                  <w:marBottom w:val="240"/>
                                  <w:divBdr>
                                    <w:top w:val="single" w:sz="6" w:space="0" w:color="DDDDDD"/>
                                    <w:left w:val="none" w:sz="0" w:space="0" w:color="auto"/>
                                    <w:bottom w:val="none" w:sz="0" w:space="0" w:color="auto"/>
                                    <w:right w:val="none" w:sz="0" w:space="0" w:color="auto"/>
                                  </w:divBdr>
                                  <w:divsChild>
                                    <w:div w:id="206453669">
                                      <w:marLeft w:val="0"/>
                                      <w:marRight w:val="0"/>
                                      <w:marTop w:val="0"/>
                                      <w:marBottom w:val="0"/>
                                      <w:divBdr>
                                        <w:top w:val="none" w:sz="0" w:space="0" w:color="auto"/>
                                        <w:left w:val="none" w:sz="0" w:space="0" w:color="auto"/>
                                        <w:bottom w:val="none" w:sz="0" w:space="0" w:color="auto"/>
                                        <w:right w:val="none" w:sz="0" w:space="0" w:color="auto"/>
                                      </w:divBdr>
                                      <w:divsChild>
                                        <w:div w:id="1150946007">
                                          <w:marLeft w:val="0"/>
                                          <w:marRight w:val="0"/>
                                          <w:marTop w:val="0"/>
                                          <w:marBottom w:val="0"/>
                                          <w:divBdr>
                                            <w:top w:val="none" w:sz="0" w:space="0" w:color="auto"/>
                                            <w:left w:val="none" w:sz="0" w:space="0" w:color="auto"/>
                                            <w:bottom w:val="none" w:sz="0" w:space="0" w:color="auto"/>
                                            <w:right w:val="none" w:sz="0" w:space="0" w:color="auto"/>
                                          </w:divBdr>
                                          <w:divsChild>
                                            <w:div w:id="1799375729">
                                              <w:marLeft w:val="0"/>
                                              <w:marRight w:val="0"/>
                                              <w:marTop w:val="0"/>
                                              <w:marBottom w:val="0"/>
                                              <w:divBdr>
                                                <w:top w:val="none" w:sz="0" w:space="0" w:color="auto"/>
                                                <w:left w:val="none" w:sz="0" w:space="0" w:color="auto"/>
                                                <w:bottom w:val="none" w:sz="0" w:space="0" w:color="auto"/>
                                                <w:right w:val="none" w:sz="0" w:space="0" w:color="auto"/>
                                              </w:divBdr>
                                              <w:divsChild>
                                                <w:div w:id="5402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763814">
                                          <w:marLeft w:val="0"/>
                                          <w:marRight w:val="0"/>
                                          <w:marTop w:val="0"/>
                                          <w:marBottom w:val="0"/>
                                          <w:divBdr>
                                            <w:top w:val="none" w:sz="0" w:space="0" w:color="auto"/>
                                            <w:left w:val="none" w:sz="0" w:space="0" w:color="auto"/>
                                            <w:bottom w:val="none" w:sz="0" w:space="0" w:color="auto"/>
                                            <w:right w:val="none" w:sz="0" w:space="0" w:color="auto"/>
                                          </w:divBdr>
                                          <w:divsChild>
                                            <w:div w:id="638002293">
                                              <w:marLeft w:val="0"/>
                                              <w:marRight w:val="0"/>
                                              <w:marTop w:val="0"/>
                                              <w:marBottom w:val="0"/>
                                              <w:divBdr>
                                                <w:top w:val="none" w:sz="0" w:space="0" w:color="auto"/>
                                                <w:left w:val="none" w:sz="0" w:space="0" w:color="auto"/>
                                                <w:bottom w:val="none" w:sz="0" w:space="0" w:color="auto"/>
                                                <w:right w:val="none" w:sz="0" w:space="0" w:color="auto"/>
                                              </w:divBdr>
                                              <w:divsChild>
                                                <w:div w:id="15902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528189">
                                          <w:marLeft w:val="0"/>
                                          <w:marRight w:val="0"/>
                                          <w:marTop w:val="0"/>
                                          <w:marBottom w:val="0"/>
                                          <w:divBdr>
                                            <w:top w:val="none" w:sz="0" w:space="0" w:color="auto"/>
                                            <w:left w:val="none" w:sz="0" w:space="0" w:color="auto"/>
                                            <w:bottom w:val="none" w:sz="0" w:space="0" w:color="auto"/>
                                            <w:right w:val="none" w:sz="0" w:space="0" w:color="auto"/>
                                          </w:divBdr>
                                          <w:divsChild>
                                            <w:div w:id="323360431">
                                              <w:marLeft w:val="0"/>
                                              <w:marRight w:val="0"/>
                                              <w:marTop w:val="0"/>
                                              <w:marBottom w:val="0"/>
                                              <w:divBdr>
                                                <w:top w:val="none" w:sz="0" w:space="0" w:color="auto"/>
                                                <w:left w:val="none" w:sz="0" w:space="0" w:color="auto"/>
                                                <w:bottom w:val="none" w:sz="0" w:space="0" w:color="auto"/>
                                                <w:right w:val="none" w:sz="0" w:space="0" w:color="auto"/>
                                              </w:divBdr>
                                              <w:divsChild>
                                                <w:div w:id="44735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96394">
                                          <w:marLeft w:val="0"/>
                                          <w:marRight w:val="0"/>
                                          <w:marTop w:val="0"/>
                                          <w:marBottom w:val="0"/>
                                          <w:divBdr>
                                            <w:top w:val="none" w:sz="0" w:space="0" w:color="auto"/>
                                            <w:left w:val="none" w:sz="0" w:space="0" w:color="auto"/>
                                            <w:bottom w:val="none" w:sz="0" w:space="0" w:color="auto"/>
                                            <w:right w:val="none" w:sz="0" w:space="0" w:color="auto"/>
                                          </w:divBdr>
                                          <w:divsChild>
                                            <w:div w:id="1666401029">
                                              <w:marLeft w:val="0"/>
                                              <w:marRight w:val="0"/>
                                              <w:marTop w:val="0"/>
                                              <w:marBottom w:val="0"/>
                                              <w:divBdr>
                                                <w:top w:val="none" w:sz="0" w:space="0" w:color="auto"/>
                                                <w:left w:val="none" w:sz="0" w:space="0" w:color="auto"/>
                                                <w:bottom w:val="none" w:sz="0" w:space="0" w:color="auto"/>
                                                <w:right w:val="none" w:sz="0" w:space="0" w:color="auto"/>
                                              </w:divBdr>
                                              <w:divsChild>
                                                <w:div w:id="185044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537111">
                                          <w:marLeft w:val="0"/>
                                          <w:marRight w:val="0"/>
                                          <w:marTop w:val="0"/>
                                          <w:marBottom w:val="0"/>
                                          <w:divBdr>
                                            <w:top w:val="none" w:sz="0" w:space="0" w:color="auto"/>
                                            <w:left w:val="none" w:sz="0" w:space="0" w:color="auto"/>
                                            <w:bottom w:val="none" w:sz="0" w:space="0" w:color="auto"/>
                                            <w:right w:val="none" w:sz="0" w:space="0" w:color="auto"/>
                                          </w:divBdr>
                                          <w:divsChild>
                                            <w:div w:id="217716730">
                                              <w:marLeft w:val="0"/>
                                              <w:marRight w:val="0"/>
                                              <w:marTop w:val="0"/>
                                              <w:marBottom w:val="0"/>
                                              <w:divBdr>
                                                <w:top w:val="none" w:sz="0" w:space="0" w:color="auto"/>
                                                <w:left w:val="none" w:sz="0" w:space="0" w:color="auto"/>
                                                <w:bottom w:val="none" w:sz="0" w:space="0" w:color="auto"/>
                                                <w:right w:val="none" w:sz="0" w:space="0" w:color="auto"/>
                                              </w:divBdr>
                                              <w:divsChild>
                                                <w:div w:id="57208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95693">
                                          <w:marLeft w:val="0"/>
                                          <w:marRight w:val="0"/>
                                          <w:marTop w:val="0"/>
                                          <w:marBottom w:val="0"/>
                                          <w:divBdr>
                                            <w:top w:val="none" w:sz="0" w:space="0" w:color="auto"/>
                                            <w:left w:val="none" w:sz="0" w:space="0" w:color="auto"/>
                                            <w:bottom w:val="none" w:sz="0" w:space="0" w:color="auto"/>
                                            <w:right w:val="none" w:sz="0" w:space="0" w:color="auto"/>
                                          </w:divBdr>
                                          <w:divsChild>
                                            <w:div w:id="1360350009">
                                              <w:marLeft w:val="0"/>
                                              <w:marRight w:val="0"/>
                                              <w:marTop w:val="0"/>
                                              <w:marBottom w:val="0"/>
                                              <w:divBdr>
                                                <w:top w:val="none" w:sz="0" w:space="0" w:color="auto"/>
                                                <w:left w:val="none" w:sz="0" w:space="0" w:color="auto"/>
                                                <w:bottom w:val="none" w:sz="0" w:space="0" w:color="auto"/>
                                                <w:right w:val="none" w:sz="0" w:space="0" w:color="auto"/>
                                              </w:divBdr>
                                              <w:divsChild>
                                                <w:div w:id="159895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43053">
                                          <w:marLeft w:val="0"/>
                                          <w:marRight w:val="0"/>
                                          <w:marTop w:val="0"/>
                                          <w:marBottom w:val="0"/>
                                          <w:divBdr>
                                            <w:top w:val="none" w:sz="0" w:space="0" w:color="auto"/>
                                            <w:left w:val="none" w:sz="0" w:space="0" w:color="auto"/>
                                            <w:bottom w:val="none" w:sz="0" w:space="0" w:color="auto"/>
                                            <w:right w:val="none" w:sz="0" w:space="0" w:color="auto"/>
                                          </w:divBdr>
                                          <w:divsChild>
                                            <w:div w:id="661466055">
                                              <w:marLeft w:val="0"/>
                                              <w:marRight w:val="0"/>
                                              <w:marTop w:val="0"/>
                                              <w:marBottom w:val="0"/>
                                              <w:divBdr>
                                                <w:top w:val="none" w:sz="0" w:space="0" w:color="auto"/>
                                                <w:left w:val="none" w:sz="0" w:space="0" w:color="auto"/>
                                                <w:bottom w:val="none" w:sz="0" w:space="0" w:color="auto"/>
                                                <w:right w:val="none" w:sz="0" w:space="0" w:color="auto"/>
                                              </w:divBdr>
                                              <w:divsChild>
                                                <w:div w:id="4537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9211">
                                          <w:marLeft w:val="0"/>
                                          <w:marRight w:val="0"/>
                                          <w:marTop w:val="0"/>
                                          <w:marBottom w:val="0"/>
                                          <w:divBdr>
                                            <w:top w:val="none" w:sz="0" w:space="0" w:color="auto"/>
                                            <w:left w:val="none" w:sz="0" w:space="0" w:color="auto"/>
                                            <w:bottom w:val="none" w:sz="0" w:space="0" w:color="auto"/>
                                            <w:right w:val="none" w:sz="0" w:space="0" w:color="auto"/>
                                          </w:divBdr>
                                          <w:divsChild>
                                            <w:div w:id="1142844400">
                                              <w:marLeft w:val="0"/>
                                              <w:marRight w:val="0"/>
                                              <w:marTop w:val="0"/>
                                              <w:marBottom w:val="0"/>
                                              <w:divBdr>
                                                <w:top w:val="none" w:sz="0" w:space="0" w:color="auto"/>
                                                <w:left w:val="none" w:sz="0" w:space="0" w:color="auto"/>
                                                <w:bottom w:val="none" w:sz="0" w:space="0" w:color="auto"/>
                                                <w:right w:val="none" w:sz="0" w:space="0" w:color="auto"/>
                                              </w:divBdr>
                                              <w:divsChild>
                                                <w:div w:id="183194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445869">
                                          <w:marLeft w:val="0"/>
                                          <w:marRight w:val="0"/>
                                          <w:marTop w:val="0"/>
                                          <w:marBottom w:val="0"/>
                                          <w:divBdr>
                                            <w:top w:val="none" w:sz="0" w:space="0" w:color="auto"/>
                                            <w:left w:val="none" w:sz="0" w:space="0" w:color="auto"/>
                                            <w:bottom w:val="none" w:sz="0" w:space="0" w:color="auto"/>
                                            <w:right w:val="none" w:sz="0" w:space="0" w:color="auto"/>
                                          </w:divBdr>
                                          <w:divsChild>
                                            <w:div w:id="283854770">
                                              <w:marLeft w:val="0"/>
                                              <w:marRight w:val="0"/>
                                              <w:marTop w:val="0"/>
                                              <w:marBottom w:val="0"/>
                                              <w:divBdr>
                                                <w:top w:val="none" w:sz="0" w:space="0" w:color="auto"/>
                                                <w:left w:val="none" w:sz="0" w:space="0" w:color="auto"/>
                                                <w:bottom w:val="none" w:sz="0" w:space="0" w:color="auto"/>
                                                <w:right w:val="none" w:sz="0" w:space="0" w:color="auto"/>
                                              </w:divBdr>
                                              <w:divsChild>
                                                <w:div w:id="4144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672388">
                                          <w:marLeft w:val="0"/>
                                          <w:marRight w:val="0"/>
                                          <w:marTop w:val="0"/>
                                          <w:marBottom w:val="0"/>
                                          <w:divBdr>
                                            <w:top w:val="none" w:sz="0" w:space="0" w:color="auto"/>
                                            <w:left w:val="none" w:sz="0" w:space="0" w:color="auto"/>
                                            <w:bottom w:val="none" w:sz="0" w:space="0" w:color="auto"/>
                                            <w:right w:val="none" w:sz="0" w:space="0" w:color="auto"/>
                                          </w:divBdr>
                                          <w:divsChild>
                                            <w:div w:id="1365860044">
                                              <w:marLeft w:val="0"/>
                                              <w:marRight w:val="0"/>
                                              <w:marTop w:val="0"/>
                                              <w:marBottom w:val="0"/>
                                              <w:divBdr>
                                                <w:top w:val="none" w:sz="0" w:space="0" w:color="auto"/>
                                                <w:left w:val="none" w:sz="0" w:space="0" w:color="auto"/>
                                                <w:bottom w:val="none" w:sz="0" w:space="0" w:color="auto"/>
                                                <w:right w:val="none" w:sz="0" w:space="0" w:color="auto"/>
                                              </w:divBdr>
                                              <w:divsChild>
                                                <w:div w:id="1119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71323738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39217546">
      <w:bodyDiv w:val="1"/>
      <w:marLeft w:val="0"/>
      <w:marRight w:val="0"/>
      <w:marTop w:val="0"/>
      <w:marBottom w:val="0"/>
      <w:divBdr>
        <w:top w:val="none" w:sz="0" w:space="0" w:color="auto"/>
        <w:left w:val="none" w:sz="0" w:space="0" w:color="auto"/>
        <w:bottom w:val="none" w:sz="0" w:space="0" w:color="auto"/>
        <w:right w:val="none" w:sz="0" w:space="0" w:color="auto"/>
      </w:divBdr>
    </w:div>
    <w:div w:id="945309466">
      <w:bodyDiv w:val="1"/>
      <w:marLeft w:val="0"/>
      <w:marRight w:val="0"/>
      <w:marTop w:val="0"/>
      <w:marBottom w:val="0"/>
      <w:divBdr>
        <w:top w:val="none" w:sz="0" w:space="0" w:color="auto"/>
        <w:left w:val="none" w:sz="0" w:space="0" w:color="auto"/>
        <w:bottom w:val="none" w:sz="0" w:space="0" w:color="auto"/>
        <w:right w:val="none" w:sz="0" w:space="0" w:color="auto"/>
      </w:divBdr>
      <w:divsChild>
        <w:div w:id="1084304282">
          <w:marLeft w:val="0"/>
          <w:marRight w:val="0"/>
          <w:marTop w:val="0"/>
          <w:marBottom w:val="0"/>
          <w:divBdr>
            <w:top w:val="none" w:sz="0" w:space="0" w:color="auto"/>
            <w:left w:val="none" w:sz="0" w:space="0" w:color="auto"/>
            <w:bottom w:val="none" w:sz="0" w:space="0" w:color="auto"/>
            <w:right w:val="none" w:sz="0" w:space="0" w:color="auto"/>
          </w:divBdr>
          <w:divsChild>
            <w:div w:id="522284388">
              <w:marLeft w:val="0"/>
              <w:marRight w:val="0"/>
              <w:marTop w:val="0"/>
              <w:marBottom w:val="0"/>
              <w:divBdr>
                <w:top w:val="none" w:sz="0" w:space="0" w:color="auto"/>
                <w:left w:val="none" w:sz="0" w:space="0" w:color="auto"/>
                <w:bottom w:val="none" w:sz="0" w:space="0" w:color="auto"/>
                <w:right w:val="none" w:sz="0" w:space="0" w:color="auto"/>
              </w:divBdr>
              <w:divsChild>
                <w:div w:id="1774978106">
                  <w:marLeft w:val="0"/>
                  <w:marRight w:val="0"/>
                  <w:marTop w:val="0"/>
                  <w:marBottom w:val="0"/>
                  <w:divBdr>
                    <w:top w:val="none" w:sz="0" w:space="0" w:color="auto"/>
                    <w:left w:val="none" w:sz="0" w:space="0" w:color="auto"/>
                    <w:bottom w:val="none" w:sz="0" w:space="0" w:color="auto"/>
                    <w:right w:val="none" w:sz="0" w:space="0" w:color="auto"/>
                  </w:divBdr>
                  <w:divsChild>
                    <w:div w:id="1206407533">
                      <w:marLeft w:val="0"/>
                      <w:marRight w:val="0"/>
                      <w:marTop w:val="0"/>
                      <w:marBottom w:val="240"/>
                      <w:divBdr>
                        <w:top w:val="single" w:sz="6" w:space="0" w:color="DDDDDD"/>
                        <w:left w:val="none" w:sz="0" w:space="0" w:color="auto"/>
                        <w:bottom w:val="none" w:sz="0" w:space="0" w:color="auto"/>
                        <w:right w:val="none" w:sz="0" w:space="0" w:color="auto"/>
                      </w:divBdr>
                      <w:divsChild>
                        <w:div w:id="229343143">
                          <w:marLeft w:val="0"/>
                          <w:marRight w:val="0"/>
                          <w:marTop w:val="0"/>
                          <w:marBottom w:val="0"/>
                          <w:divBdr>
                            <w:top w:val="none" w:sz="0" w:space="0" w:color="auto"/>
                            <w:left w:val="none" w:sz="0" w:space="0" w:color="auto"/>
                            <w:bottom w:val="none" w:sz="0" w:space="0" w:color="auto"/>
                            <w:right w:val="none" w:sz="0" w:space="0" w:color="auto"/>
                          </w:divBdr>
                          <w:divsChild>
                            <w:div w:id="344018179">
                              <w:marLeft w:val="0"/>
                              <w:marRight w:val="0"/>
                              <w:marTop w:val="0"/>
                              <w:marBottom w:val="0"/>
                              <w:divBdr>
                                <w:top w:val="none" w:sz="0" w:space="0" w:color="auto"/>
                                <w:left w:val="none" w:sz="0" w:space="0" w:color="auto"/>
                                <w:bottom w:val="none" w:sz="0" w:space="0" w:color="auto"/>
                                <w:right w:val="none" w:sz="0" w:space="0" w:color="auto"/>
                              </w:divBdr>
                              <w:divsChild>
                                <w:div w:id="997616775">
                                  <w:marLeft w:val="0"/>
                                  <w:marRight w:val="0"/>
                                  <w:marTop w:val="0"/>
                                  <w:marBottom w:val="240"/>
                                  <w:divBdr>
                                    <w:top w:val="single" w:sz="6" w:space="0" w:color="DDDDDD"/>
                                    <w:left w:val="none" w:sz="0" w:space="0" w:color="auto"/>
                                    <w:bottom w:val="none" w:sz="0" w:space="0" w:color="auto"/>
                                    <w:right w:val="none" w:sz="0" w:space="0" w:color="auto"/>
                                  </w:divBdr>
                                  <w:divsChild>
                                    <w:div w:id="1319991499">
                                      <w:marLeft w:val="0"/>
                                      <w:marRight w:val="0"/>
                                      <w:marTop w:val="0"/>
                                      <w:marBottom w:val="0"/>
                                      <w:divBdr>
                                        <w:top w:val="none" w:sz="0" w:space="0" w:color="auto"/>
                                        <w:left w:val="none" w:sz="0" w:space="0" w:color="auto"/>
                                        <w:bottom w:val="none" w:sz="0" w:space="0" w:color="auto"/>
                                        <w:right w:val="none" w:sz="0" w:space="0" w:color="auto"/>
                                      </w:divBdr>
                                      <w:divsChild>
                                        <w:div w:id="478810443">
                                          <w:marLeft w:val="0"/>
                                          <w:marRight w:val="0"/>
                                          <w:marTop w:val="0"/>
                                          <w:marBottom w:val="0"/>
                                          <w:divBdr>
                                            <w:top w:val="none" w:sz="0" w:space="0" w:color="auto"/>
                                            <w:left w:val="none" w:sz="0" w:space="0" w:color="auto"/>
                                            <w:bottom w:val="none" w:sz="0" w:space="0" w:color="auto"/>
                                            <w:right w:val="none" w:sz="0" w:space="0" w:color="auto"/>
                                          </w:divBdr>
                                          <w:divsChild>
                                            <w:div w:id="1808432381">
                                              <w:marLeft w:val="0"/>
                                              <w:marRight w:val="0"/>
                                              <w:marTop w:val="0"/>
                                              <w:marBottom w:val="0"/>
                                              <w:divBdr>
                                                <w:top w:val="none" w:sz="0" w:space="0" w:color="auto"/>
                                                <w:left w:val="none" w:sz="0" w:space="0" w:color="auto"/>
                                                <w:bottom w:val="none" w:sz="0" w:space="0" w:color="auto"/>
                                                <w:right w:val="none" w:sz="0" w:space="0" w:color="auto"/>
                                              </w:divBdr>
                                              <w:divsChild>
                                                <w:div w:id="36445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54206">
                                          <w:marLeft w:val="0"/>
                                          <w:marRight w:val="0"/>
                                          <w:marTop w:val="0"/>
                                          <w:marBottom w:val="0"/>
                                          <w:divBdr>
                                            <w:top w:val="none" w:sz="0" w:space="0" w:color="auto"/>
                                            <w:left w:val="none" w:sz="0" w:space="0" w:color="auto"/>
                                            <w:bottom w:val="none" w:sz="0" w:space="0" w:color="auto"/>
                                            <w:right w:val="none" w:sz="0" w:space="0" w:color="auto"/>
                                          </w:divBdr>
                                          <w:divsChild>
                                            <w:div w:id="1303147243">
                                              <w:marLeft w:val="0"/>
                                              <w:marRight w:val="0"/>
                                              <w:marTop w:val="0"/>
                                              <w:marBottom w:val="0"/>
                                              <w:divBdr>
                                                <w:top w:val="none" w:sz="0" w:space="0" w:color="auto"/>
                                                <w:left w:val="none" w:sz="0" w:space="0" w:color="auto"/>
                                                <w:bottom w:val="none" w:sz="0" w:space="0" w:color="auto"/>
                                                <w:right w:val="none" w:sz="0" w:space="0" w:color="auto"/>
                                              </w:divBdr>
                                              <w:divsChild>
                                                <w:div w:id="19134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99255">
                                          <w:marLeft w:val="0"/>
                                          <w:marRight w:val="0"/>
                                          <w:marTop w:val="0"/>
                                          <w:marBottom w:val="0"/>
                                          <w:divBdr>
                                            <w:top w:val="none" w:sz="0" w:space="0" w:color="auto"/>
                                            <w:left w:val="none" w:sz="0" w:space="0" w:color="auto"/>
                                            <w:bottom w:val="none" w:sz="0" w:space="0" w:color="auto"/>
                                            <w:right w:val="none" w:sz="0" w:space="0" w:color="auto"/>
                                          </w:divBdr>
                                          <w:divsChild>
                                            <w:div w:id="1090738491">
                                              <w:marLeft w:val="0"/>
                                              <w:marRight w:val="0"/>
                                              <w:marTop w:val="0"/>
                                              <w:marBottom w:val="0"/>
                                              <w:divBdr>
                                                <w:top w:val="none" w:sz="0" w:space="0" w:color="auto"/>
                                                <w:left w:val="none" w:sz="0" w:space="0" w:color="auto"/>
                                                <w:bottom w:val="none" w:sz="0" w:space="0" w:color="auto"/>
                                                <w:right w:val="none" w:sz="0" w:space="0" w:color="auto"/>
                                              </w:divBdr>
                                              <w:divsChild>
                                                <w:div w:id="18972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05545">
                                          <w:marLeft w:val="0"/>
                                          <w:marRight w:val="0"/>
                                          <w:marTop w:val="0"/>
                                          <w:marBottom w:val="0"/>
                                          <w:divBdr>
                                            <w:top w:val="none" w:sz="0" w:space="0" w:color="auto"/>
                                            <w:left w:val="none" w:sz="0" w:space="0" w:color="auto"/>
                                            <w:bottom w:val="none" w:sz="0" w:space="0" w:color="auto"/>
                                            <w:right w:val="none" w:sz="0" w:space="0" w:color="auto"/>
                                          </w:divBdr>
                                          <w:divsChild>
                                            <w:div w:id="1898667950">
                                              <w:marLeft w:val="0"/>
                                              <w:marRight w:val="0"/>
                                              <w:marTop w:val="0"/>
                                              <w:marBottom w:val="0"/>
                                              <w:divBdr>
                                                <w:top w:val="none" w:sz="0" w:space="0" w:color="auto"/>
                                                <w:left w:val="none" w:sz="0" w:space="0" w:color="auto"/>
                                                <w:bottom w:val="none" w:sz="0" w:space="0" w:color="auto"/>
                                                <w:right w:val="none" w:sz="0" w:space="0" w:color="auto"/>
                                              </w:divBdr>
                                              <w:divsChild>
                                                <w:div w:id="17089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484">
                                          <w:marLeft w:val="0"/>
                                          <w:marRight w:val="0"/>
                                          <w:marTop w:val="0"/>
                                          <w:marBottom w:val="0"/>
                                          <w:divBdr>
                                            <w:top w:val="none" w:sz="0" w:space="0" w:color="auto"/>
                                            <w:left w:val="none" w:sz="0" w:space="0" w:color="auto"/>
                                            <w:bottom w:val="none" w:sz="0" w:space="0" w:color="auto"/>
                                            <w:right w:val="none" w:sz="0" w:space="0" w:color="auto"/>
                                          </w:divBdr>
                                          <w:divsChild>
                                            <w:div w:id="1567296815">
                                              <w:marLeft w:val="0"/>
                                              <w:marRight w:val="0"/>
                                              <w:marTop w:val="0"/>
                                              <w:marBottom w:val="0"/>
                                              <w:divBdr>
                                                <w:top w:val="none" w:sz="0" w:space="0" w:color="auto"/>
                                                <w:left w:val="none" w:sz="0" w:space="0" w:color="auto"/>
                                                <w:bottom w:val="none" w:sz="0" w:space="0" w:color="auto"/>
                                                <w:right w:val="none" w:sz="0" w:space="0" w:color="auto"/>
                                              </w:divBdr>
                                              <w:divsChild>
                                                <w:div w:id="164627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056531">
                                          <w:marLeft w:val="0"/>
                                          <w:marRight w:val="0"/>
                                          <w:marTop w:val="0"/>
                                          <w:marBottom w:val="0"/>
                                          <w:divBdr>
                                            <w:top w:val="none" w:sz="0" w:space="0" w:color="auto"/>
                                            <w:left w:val="none" w:sz="0" w:space="0" w:color="auto"/>
                                            <w:bottom w:val="none" w:sz="0" w:space="0" w:color="auto"/>
                                            <w:right w:val="none" w:sz="0" w:space="0" w:color="auto"/>
                                          </w:divBdr>
                                          <w:divsChild>
                                            <w:div w:id="2060546052">
                                              <w:marLeft w:val="0"/>
                                              <w:marRight w:val="0"/>
                                              <w:marTop w:val="0"/>
                                              <w:marBottom w:val="0"/>
                                              <w:divBdr>
                                                <w:top w:val="none" w:sz="0" w:space="0" w:color="auto"/>
                                                <w:left w:val="none" w:sz="0" w:space="0" w:color="auto"/>
                                                <w:bottom w:val="none" w:sz="0" w:space="0" w:color="auto"/>
                                                <w:right w:val="none" w:sz="0" w:space="0" w:color="auto"/>
                                              </w:divBdr>
                                              <w:divsChild>
                                                <w:div w:id="61564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65362">
                                          <w:marLeft w:val="0"/>
                                          <w:marRight w:val="0"/>
                                          <w:marTop w:val="0"/>
                                          <w:marBottom w:val="0"/>
                                          <w:divBdr>
                                            <w:top w:val="none" w:sz="0" w:space="0" w:color="auto"/>
                                            <w:left w:val="none" w:sz="0" w:space="0" w:color="auto"/>
                                            <w:bottom w:val="none" w:sz="0" w:space="0" w:color="auto"/>
                                            <w:right w:val="none" w:sz="0" w:space="0" w:color="auto"/>
                                          </w:divBdr>
                                          <w:divsChild>
                                            <w:div w:id="1670477709">
                                              <w:marLeft w:val="0"/>
                                              <w:marRight w:val="0"/>
                                              <w:marTop w:val="0"/>
                                              <w:marBottom w:val="0"/>
                                              <w:divBdr>
                                                <w:top w:val="none" w:sz="0" w:space="0" w:color="auto"/>
                                                <w:left w:val="none" w:sz="0" w:space="0" w:color="auto"/>
                                                <w:bottom w:val="none" w:sz="0" w:space="0" w:color="auto"/>
                                                <w:right w:val="none" w:sz="0" w:space="0" w:color="auto"/>
                                              </w:divBdr>
                                              <w:divsChild>
                                                <w:div w:id="81981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967672">
                                          <w:marLeft w:val="0"/>
                                          <w:marRight w:val="0"/>
                                          <w:marTop w:val="0"/>
                                          <w:marBottom w:val="0"/>
                                          <w:divBdr>
                                            <w:top w:val="none" w:sz="0" w:space="0" w:color="auto"/>
                                            <w:left w:val="none" w:sz="0" w:space="0" w:color="auto"/>
                                            <w:bottom w:val="none" w:sz="0" w:space="0" w:color="auto"/>
                                            <w:right w:val="none" w:sz="0" w:space="0" w:color="auto"/>
                                          </w:divBdr>
                                          <w:divsChild>
                                            <w:div w:id="2111124953">
                                              <w:marLeft w:val="0"/>
                                              <w:marRight w:val="0"/>
                                              <w:marTop w:val="0"/>
                                              <w:marBottom w:val="0"/>
                                              <w:divBdr>
                                                <w:top w:val="none" w:sz="0" w:space="0" w:color="auto"/>
                                                <w:left w:val="none" w:sz="0" w:space="0" w:color="auto"/>
                                                <w:bottom w:val="none" w:sz="0" w:space="0" w:color="auto"/>
                                                <w:right w:val="none" w:sz="0" w:space="0" w:color="auto"/>
                                              </w:divBdr>
                                              <w:divsChild>
                                                <w:div w:id="176923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32366">
                                          <w:marLeft w:val="0"/>
                                          <w:marRight w:val="0"/>
                                          <w:marTop w:val="0"/>
                                          <w:marBottom w:val="0"/>
                                          <w:divBdr>
                                            <w:top w:val="none" w:sz="0" w:space="0" w:color="auto"/>
                                            <w:left w:val="none" w:sz="0" w:space="0" w:color="auto"/>
                                            <w:bottom w:val="none" w:sz="0" w:space="0" w:color="auto"/>
                                            <w:right w:val="none" w:sz="0" w:space="0" w:color="auto"/>
                                          </w:divBdr>
                                          <w:divsChild>
                                            <w:div w:id="866482664">
                                              <w:marLeft w:val="0"/>
                                              <w:marRight w:val="0"/>
                                              <w:marTop w:val="0"/>
                                              <w:marBottom w:val="0"/>
                                              <w:divBdr>
                                                <w:top w:val="none" w:sz="0" w:space="0" w:color="auto"/>
                                                <w:left w:val="none" w:sz="0" w:space="0" w:color="auto"/>
                                                <w:bottom w:val="none" w:sz="0" w:space="0" w:color="auto"/>
                                                <w:right w:val="none" w:sz="0" w:space="0" w:color="auto"/>
                                              </w:divBdr>
                                              <w:divsChild>
                                                <w:div w:id="87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40030">
                                          <w:marLeft w:val="0"/>
                                          <w:marRight w:val="0"/>
                                          <w:marTop w:val="0"/>
                                          <w:marBottom w:val="0"/>
                                          <w:divBdr>
                                            <w:top w:val="none" w:sz="0" w:space="0" w:color="auto"/>
                                            <w:left w:val="none" w:sz="0" w:space="0" w:color="auto"/>
                                            <w:bottom w:val="none" w:sz="0" w:space="0" w:color="auto"/>
                                            <w:right w:val="none" w:sz="0" w:space="0" w:color="auto"/>
                                          </w:divBdr>
                                          <w:divsChild>
                                            <w:div w:id="1549992358">
                                              <w:marLeft w:val="0"/>
                                              <w:marRight w:val="0"/>
                                              <w:marTop w:val="0"/>
                                              <w:marBottom w:val="0"/>
                                              <w:divBdr>
                                                <w:top w:val="none" w:sz="0" w:space="0" w:color="auto"/>
                                                <w:left w:val="none" w:sz="0" w:space="0" w:color="auto"/>
                                                <w:bottom w:val="none" w:sz="0" w:space="0" w:color="auto"/>
                                                <w:right w:val="none" w:sz="0" w:space="0" w:color="auto"/>
                                              </w:divBdr>
                                              <w:divsChild>
                                                <w:div w:id="38549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24841">
                                          <w:marLeft w:val="0"/>
                                          <w:marRight w:val="0"/>
                                          <w:marTop w:val="0"/>
                                          <w:marBottom w:val="0"/>
                                          <w:divBdr>
                                            <w:top w:val="none" w:sz="0" w:space="0" w:color="auto"/>
                                            <w:left w:val="none" w:sz="0" w:space="0" w:color="auto"/>
                                            <w:bottom w:val="none" w:sz="0" w:space="0" w:color="auto"/>
                                            <w:right w:val="none" w:sz="0" w:space="0" w:color="auto"/>
                                          </w:divBdr>
                                          <w:divsChild>
                                            <w:div w:id="1812206325">
                                              <w:marLeft w:val="0"/>
                                              <w:marRight w:val="0"/>
                                              <w:marTop w:val="0"/>
                                              <w:marBottom w:val="0"/>
                                              <w:divBdr>
                                                <w:top w:val="none" w:sz="0" w:space="0" w:color="auto"/>
                                                <w:left w:val="none" w:sz="0" w:space="0" w:color="auto"/>
                                                <w:bottom w:val="none" w:sz="0" w:space="0" w:color="auto"/>
                                                <w:right w:val="none" w:sz="0" w:space="0" w:color="auto"/>
                                              </w:divBdr>
                                              <w:divsChild>
                                                <w:div w:id="80917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83795">
                                          <w:marLeft w:val="0"/>
                                          <w:marRight w:val="0"/>
                                          <w:marTop w:val="0"/>
                                          <w:marBottom w:val="0"/>
                                          <w:divBdr>
                                            <w:top w:val="none" w:sz="0" w:space="0" w:color="auto"/>
                                            <w:left w:val="none" w:sz="0" w:space="0" w:color="auto"/>
                                            <w:bottom w:val="none" w:sz="0" w:space="0" w:color="auto"/>
                                            <w:right w:val="none" w:sz="0" w:space="0" w:color="auto"/>
                                          </w:divBdr>
                                          <w:divsChild>
                                            <w:div w:id="2071466068">
                                              <w:marLeft w:val="0"/>
                                              <w:marRight w:val="0"/>
                                              <w:marTop w:val="0"/>
                                              <w:marBottom w:val="0"/>
                                              <w:divBdr>
                                                <w:top w:val="none" w:sz="0" w:space="0" w:color="auto"/>
                                                <w:left w:val="none" w:sz="0" w:space="0" w:color="auto"/>
                                                <w:bottom w:val="none" w:sz="0" w:space="0" w:color="auto"/>
                                                <w:right w:val="none" w:sz="0" w:space="0" w:color="auto"/>
                                              </w:divBdr>
                                              <w:divsChild>
                                                <w:div w:id="21400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82686">
                                          <w:marLeft w:val="0"/>
                                          <w:marRight w:val="0"/>
                                          <w:marTop w:val="0"/>
                                          <w:marBottom w:val="0"/>
                                          <w:divBdr>
                                            <w:top w:val="none" w:sz="0" w:space="0" w:color="auto"/>
                                            <w:left w:val="none" w:sz="0" w:space="0" w:color="auto"/>
                                            <w:bottom w:val="none" w:sz="0" w:space="0" w:color="auto"/>
                                            <w:right w:val="none" w:sz="0" w:space="0" w:color="auto"/>
                                          </w:divBdr>
                                          <w:divsChild>
                                            <w:div w:id="1953315297">
                                              <w:marLeft w:val="0"/>
                                              <w:marRight w:val="0"/>
                                              <w:marTop w:val="0"/>
                                              <w:marBottom w:val="0"/>
                                              <w:divBdr>
                                                <w:top w:val="none" w:sz="0" w:space="0" w:color="auto"/>
                                                <w:left w:val="none" w:sz="0" w:space="0" w:color="auto"/>
                                                <w:bottom w:val="none" w:sz="0" w:space="0" w:color="auto"/>
                                                <w:right w:val="none" w:sz="0" w:space="0" w:color="auto"/>
                                              </w:divBdr>
                                              <w:divsChild>
                                                <w:div w:id="20189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6135943">
      <w:bodyDiv w:val="1"/>
      <w:marLeft w:val="0"/>
      <w:marRight w:val="0"/>
      <w:marTop w:val="0"/>
      <w:marBottom w:val="0"/>
      <w:divBdr>
        <w:top w:val="none" w:sz="0" w:space="0" w:color="auto"/>
        <w:left w:val="none" w:sz="0" w:space="0" w:color="auto"/>
        <w:bottom w:val="none" w:sz="0" w:space="0" w:color="auto"/>
        <w:right w:val="none" w:sz="0" w:space="0" w:color="auto"/>
      </w:divBdr>
      <w:divsChild>
        <w:div w:id="1472748365">
          <w:marLeft w:val="0"/>
          <w:marRight w:val="0"/>
          <w:marTop w:val="0"/>
          <w:marBottom w:val="0"/>
          <w:divBdr>
            <w:top w:val="none" w:sz="0" w:space="0" w:color="auto"/>
            <w:left w:val="none" w:sz="0" w:space="0" w:color="auto"/>
            <w:bottom w:val="none" w:sz="0" w:space="0" w:color="auto"/>
            <w:right w:val="none" w:sz="0" w:space="0" w:color="auto"/>
          </w:divBdr>
          <w:divsChild>
            <w:div w:id="665672052">
              <w:marLeft w:val="0"/>
              <w:marRight w:val="0"/>
              <w:marTop w:val="0"/>
              <w:marBottom w:val="0"/>
              <w:divBdr>
                <w:top w:val="none" w:sz="0" w:space="0" w:color="auto"/>
                <w:left w:val="none" w:sz="0" w:space="0" w:color="auto"/>
                <w:bottom w:val="none" w:sz="0" w:space="0" w:color="auto"/>
                <w:right w:val="none" w:sz="0" w:space="0" w:color="auto"/>
              </w:divBdr>
              <w:divsChild>
                <w:div w:id="1250433514">
                  <w:marLeft w:val="0"/>
                  <w:marRight w:val="0"/>
                  <w:marTop w:val="0"/>
                  <w:marBottom w:val="0"/>
                  <w:divBdr>
                    <w:top w:val="none" w:sz="0" w:space="0" w:color="auto"/>
                    <w:left w:val="none" w:sz="0" w:space="0" w:color="auto"/>
                    <w:bottom w:val="none" w:sz="0" w:space="0" w:color="auto"/>
                    <w:right w:val="none" w:sz="0" w:space="0" w:color="auto"/>
                  </w:divBdr>
                  <w:divsChild>
                    <w:div w:id="1857889194">
                      <w:marLeft w:val="0"/>
                      <w:marRight w:val="0"/>
                      <w:marTop w:val="0"/>
                      <w:marBottom w:val="240"/>
                      <w:divBdr>
                        <w:top w:val="single" w:sz="6" w:space="0" w:color="DDDDDD"/>
                        <w:left w:val="none" w:sz="0" w:space="0" w:color="auto"/>
                        <w:bottom w:val="none" w:sz="0" w:space="0" w:color="auto"/>
                        <w:right w:val="none" w:sz="0" w:space="0" w:color="auto"/>
                      </w:divBdr>
                      <w:divsChild>
                        <w:div w:id="693966335">
                          <w:marLeft w:val="0"/>
                          <w:marRight w:val="0"/>
                          <w:marTop w:val="0"/>
                          <w:marBottom w:val="0"/>
                          <w:divBdr>
                            <w:top w:val="none" w:sz="0" w:space="0" w:color="auto"/>
                            <w:left w:val="none" w:sz="0" w:space="0" w:color="auto"/>
                            <w:bottom w:val="none" w:sz="0" w:space="0" w:color="auto"/>
                            <w:right w:val="none" w:sz="0" w:space="0" w:color="auto"/>
                          </w:divBdr>
                          <w:divsChild>
                            <w:div w:id="1274360676">
                              <w:marLeft w:val="0"/>
                              <w:marRight w:val="0"/>
                              <w:marTop w:val="0"/>
                              <w:marBottom w:val="0"/>
                              <w:divBdr>
                                <w:top w:val="none" w:sz="0" w:space="0" w:color="auto"/>
                                <w:left w:val="none" w:sz="0" w:space="0" w:color="auto"/>
                                <w:bottom w:val="none" w:sz="0" w:space="0" w:color="auto"/>
                                <w:right w:val="none" w:sz="0" w:space="0" w:color="auto"/>
                              </w:divBdr>
                              <w:divsChild>
                                <w:div w:id="1994333938">
                                  <w:marLeft w:val="0"/>
                                  <w:marRight w:val="0"/>
                                  <w:marTop w:val="0"/>
                                  <w:marBottom w:val="240"/>
                                  <w:divBdr>
                                    <w:top w:val="single" w:sz="6" w:space="0" w:color="DDDDDD"/>
                                    <w:left w:val="none" w:sz="0" w:space="0" w:color="auto"/>
                                    <w:bottom w:val="none" w:sz="0" w:space="0" w:color="auto"/>
                                    <w:right w:val="none" w:sz="0" w:space="0" w:color="auto"/>
                                  </w:divBdr>
                                  <w:divsChild>
                                    <w:div w:id="1396974584">
                                      <w:marLeft w:val="0"/>
                                      <w:marRight w:val="0"/>
                                      <w:marTop w:val="0"/>
                                      <w:marBottom w:val="0"/>
                                      <w:divBdr>
                                        <w:top w:val="none" w:sz="0" w:space="0" w:color="auto"/>
                                        <w:left w:val="none" w:sz="0" w:space="0" w:color="auto"/>
                                        <w:bottom w:val="none" w:sz="0" w:space="0" w:color="auto"/>
                                        <w:right w:val="none" w:sz="0" w:space="0" w:color="auto"/>
                                      </w:divBdr>
                                      <w:divsChild>
                                        <w:div w:id="1994681073">
                                          <w:marLeft w:val="0"/>
                                          <w:marRight w:val="0"/>
                                          <w:marTop w:val="0"/>
                                          <w:marBottom w:val="0"/>
                                          <w:divBdr>
                                            <w:top w:val="none" w:sz="0" w:space="0" w:color="auto"/>
                                            <w:left w:val="none" w:sz="0" w:space="0" w:color="auto"/>
                                            <w:bottom w:val="none" w:sz="0" w:space="0" w:color="auto"/>
                                            <w:right w:val="none" w:sz="0" w:space="0" w:color="auto"/>
                                          </w:divBdr>
                                          <w:divsChild>
                                            <w:div w:id="220598393">
                                              <w:marLeft w:val="0"/>
                                              <w:marRight w:val="0"/>
                                              <w:marTop w:val="0"/>
                                              <w:marBottom w:val="0"/>
                                              <w:divBdr>
                                                <w:top w:val="none" w:sz="0" w:space="0" w:color="auto"/>
                                                <w:left w:val="none" w:sz="0" w:space="0" w:color="auto"/>
                                                <w:bottom w:val="none" w:sz="0" w:space="0" w:color="auto"/>
                                                <w:right w:val="none" w:sz="0" w:space="0" w:color="auto"/>
                                              </w:divBdr>
                                              <w:divsChild>
                                                <w:div w:id="7976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047">
                                          <w:marLeft w:val="0"/>
                                          <w:marRight w:val="0"/>
                                          <w:marTop w:val="0"/>
                                          <w:marBottom w:val="0"/>
                                          <w:divBdr>
                                            <w:top w:val="none" w:sz="0" w:space="0" w:color="auto"/>
                                            <w:left w:val="none" w:sz="0" w:space="0" w:color="auto"/>
                                            <w:bottom w:val="none" w:sz="0" w:space="0" w:color="auto"/>
                                            <w:right w:val="none" w:sz="0" w:space="0" w:color="auto"/>
                                          </w:divBdr>
                                          <w:divsChild>
                                            <w:div w:id="1774743749">
                                              <w:marLeft w:val="0"/>
                                              <w:marRight w:val="0"/>
                                              <w:marTop w:val="0"/>
                                              <w:marBottom w:val="0"/>
                                              <w:divBdr>
                                                <w:top w:val="none" w:sz="0" w:space="0" w:color="auto"/>
                                                <w:left w:val="none" w:sz="0" w:space="0" w:color="auto"/>
                                                <w:bottom w:val="none" w:sz="0" w:space="0" w:color="auto"/>
                                                <w:right w:val="none" w:sz="0" w:space="0" w:color="auto"/>
                                              </w:divBdr>
                                              <w:divsChild>
                                                <w:div w:id="106433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75190">
                                          <w:marLeft w:val="0"/>
                                          <w:marRight w:val="0"/>
                                          <w:marTop w:val="0"/>
                                          <w:marBottom w:val="0"/>
                                          <w:divBdr>
                                            <w:top w:val="none" w:sz="0" w:space="0" w:color="auto"/>
                                            <w:left w:val="none" w:sz="0" w:space="0" w:color="auto"/>
                                            <w:bottom w:val="none" w:sz="0" w:space="0" w:color="auto"/>
                                            <w:right w:val="none" w:sz="0" w:space="0" w:color="auto"/>
                                          </w:divBdr>
                                          <w:divsChild>
                                            <w:div w:id="871116043">
                                              <w:marLeft w:val="0"/>
                                              <w:marRight w:val="0"/>
                                              <w:marTop w:val="0"/>
                                              <w:marBottom w:val="0"/>
                                              <w:divBdr>
                                                <w:top w:val="none" w:sz="0" w:space="0" w:color="auto"/>
                                                <w:left w:val="none" w:sz="0" w:space="0" w:color="auto"/>
                                                <w:bottom w:val="none" w:sz="0" w:space="0" w:color="auto"/>
                                                <w:right w:val="none" w:sz="0" w:space="0" w:color="auto"/>
                                              </w:divBdr>
                                              <w:divsChild>
                                                <w:div w:id="19476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31099">
                                          <w:marLeft w:val="0"/>
                                          <w:marRight w:val="0"/>
                                          <w:marTop w:val="0"/>
                                          <w:marBottom w:val="0"/>
                                          <w:divBdr>
                                            <w:top w:val="none" w:sz="0" w:space="0" w:color="auto"/>
                                            <w:left w:val="none" w:sz="0" w:space="0" w:color="auto"/>
                                            <w:bottom w:val="none" w:sz="0" w:space="0" w:color="auto"/>
                                            <w:right w:val="none" w:sz="0" w:space="0" w:color="auto"/>
                                          </w:divBdr>
                                          <w:divsChild>
                                            <w:div w:id="231276975">
                                              <w:marLeft w:val="0"/>
                                              <w:marRight w:val="0"/>
                                              <w:marTop w:val="0"/>
                                              <w:marBottom w:val="0"/>
                                              <w:divBdr>
                                                <w:top w:val="none" w:sz="0" w:space="0" w:color="auto"/>
                                                <w:left w:val="none" w:sz="0" w:space="0" w:color="auto"/>
                                                <w:bottom w:val="none" w:sz="0" w:space="0" w:color="auto"/>
                                                <w:right w:val="none" w:sz="0" w:space="0" w:color="auto"/>
                                              </w:divBdr>
                                              <w:divsChild>
                                                <w:div w:id="48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635494">
                                          <w:marLeft w:val="0"/>
                                          <w:marRight w:val="0"/>
                                          <w:marTop w:val="0"/>
                                          <w:marBottom w:val="0"/>
                                          <w:divBdr>
                                            <w:top w:val="none" w:sz="0" w:space="0" w:color="auto"/>
                                            <w:left w:val="none" w:sz="0" w:space="0" w:color="auto"/>
                                            <w:bottom w:val="none" w:sz="0" w:space="0" w:color="auto"/>
                                            <w:right w:val="none" w:sz="0" w:space="0" w:color="auto"/>
                                          </w:divBdr>
                                          <w:divsChild>
                                            <w:div w:id="321541937">
                                              <w:marLeft w:val="0"/>
                                              <w:marRight w:val="0"/>
                                              <w:marTop w:val="0"/>
                                              <w:marBottom w:val="0"/>
                                              <w:divBdr>
                                                <w:top w:val="none" w:sz="0" w:space="0" w:color="auto"/>
                                                <w:left w:val="none" w:sz="0" w:space="0" w:color="auto"/>
                                                <w:bottom w:val="none" w:sz="0" w:space="0" w:color="auto"/>
                                                <w:right w:val="none" w:sz="0" w:space="0" w:color="auto"/>
                                              </w:divBdr>
                                              <w:divsChild>
                                                <w:div w:id="196969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41014">
                                          <w:marLeft w:val="0"/>
                                          <w:marRight w:val="0"/>
                                          <w:marTop w:val="0"/>
                                          <w:marBottom w:val="0"/>
                                          <w:divBdr>
                                            <w:top w:val="none" w:sz="0" w:space="0" w:color="auto"/>
                                            <w:left w:val="none" w:sz="0" w:space="0" w:color="auto"/>
                                            <w:bottom w:val="none" w:sz="0" w:space="0" w:color="auto"/>
                                            <w:right w:val="none" w:sz="0" w:space="0" w:color="auto"/>
                                          </w:divBdr>
                                          <w:divsChild>
                                            <w:div w:id="1725830005">
                                              <w:marLeft w:val="0"/>
                                              <w:marRight w:val="0"/>
                                              <w:marTop w:val="0"/>
                                              <w:marBottom w:val="0"/>
                                              <w:divBdr>
                                                <w:top w:val="none" w:sz="0" w:space="0" w:color="auto"/>
                                                <w:left w:val="none" w:sz="0" w:space="0" w:color="auto"/>
                                                <w:bottom w:val="none" w:sz="0" w:space="0" w:color="auto"/>
                                                <w:right w:val="none" w:sz="0" w:space="0" w:color="auto"/>
                                              </w:divBdr>
                                              <w:divsChild>
                                                <w:div w:id="179582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21237">
                                          <w:marLeft w:val="0"/>
                                          <w:marRight w:val="0"/>
                                          <w:marTop w:val="0"/>
                                          <w:marBottom w:val="0"/>
                                          <w:divBdr>
                                            <w:top w:val="none" w:sz="0" w:space="0" w:color="auto"/>
                                            <w:left w:val="none" w:sz="0" w:space="0" w:color="auto"/>
                                            <w:bottom w:val="none" w:sz="0" w:space="0" w:color="auto"/>
                                            <w:right w:val="none" w:sz="0" w:space="0" w:color="auto"/>
                                          </w:divBdr>
                                          <w:divsChild>
                                            <w:div w:id="15279797">
                                              <w:marLeft w:val="0"/>
                                              <w:marRight w:val="0"/>
                                              <w:marTop w:val="0"/>
                                              <w:marBottom w:val="0"/>
                                              <w:divBdr>
                                                <w:top w:val="none" w:sz="0" w:space="0" w:color="auto"/>
                                                <w:left w:val="none" w:sz="0" w:space="0" w:color="auto"/>
                                                <w:bottom w:val="none" w:sz="0" w:space="0" w:color="auto"/>
                                                <w:right w:val="none" w:sz="0" w:space="0" w:color="auto"/>
                                              </w:divBdr>
                                              <w:divsChild>
                                                <w:div w:id="31098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99581">
                                          <w:marLeft w:val="0"/>
                                          <w:marRight w:val="0"/>
                                          <w:marTop w:val="0"/>
                                          <w:marBottom w:val="0"/>
                                          <w:divBdr>
                                            <w:top w:val="none" w:sz="0" w:space="0" w:color="auto"/>
                                            <w:left w:val="none" w:sz="0" w:space="0" w:color="auto"/>
                                            <w:bottom w:val="none" w:sz="0" w:space="0" w:color="auto"/>
                                            <w:right w:val="none" w:sz="0" w:space="0" w:color="auto"/>
                                          </w:divBdr>
                                          <w:divsChild>
                                            <w:div w:id="2064794716">
                                              <w:marLeft w:val="0"/>
                                              <w:marRight w:val="0"/>
                                              <w:marTop w:val="0"/>
                                              <w:marBottom w:val="0"/>
                                              <w:divBdr>
                                                <w:top w:val="none" w:sz="0" w:space="0" w:color="auto"/>
                                                <w:left w:val="none" w:sz="0" w:space="0" w:color="auto"/>
                                                <w:bottom w:val="none" w:sz="0" w:space="0" w:color="auto"/>
                                                <w:right w:val="none" w:sz="0" w:space="0" w:color="auto"/>
                                              </w:divBdr>
                                              <w:divsChild>
                                                <w:div w:id="8911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39779">
                                          <w:marLeft w:val="0"/>
                                          <w:marRight w:val="0"/>
                                          <w:marTop w:val="0"/>
                                          <w:marBottom w:val="0"/>
                                          <w:divBdr>
                                            <w:top w:val="none" w:sz="0" w:space="0" w:color="auto"/>
                                            <w:left w:val="none" w:sz="0" w:space="0" w:color="auto"/>
                                            <w:bottom w:val="none" w:sz="0" w:space="0" w:color="auto"/>
                                            <w:right w:val="none" w:sz="0" w:space="0" w:color="auto"/>
                                          </w:divBdr>
                                          <w:divsChild>
                                            <w:div w:id="322517161">
                                              <w:marLeft w:val="0"/>
                                              <w:marRight w:val="0"/>
                                              <w:marTop w:val="0"/>
                                              <w:marBottom w:val="0"/>
                                              <w:divBdr>
                                                <w:top w:val="none" w:sz="0" w:space="0" w:color="auto"/>
                                                <w:left w:val="none" w:sz="0" w:space="0" w:color="auto"/>
                                                <w:bottom w:val="none" w:sz="0" w:space="0" w:color="auto"/>
                                                <w:right w:val="none" w:sz="0" w:space="0" w:color="auto"/>
                                              </w:divBdr>
                                              <w:divsChild>
                                                <w:div w:id="154062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67501">
                                          <w:marLeft w:val="0"/>
                                          <w:marRight w:val="0"/>
                                          <w:marTop w:val="0"/>
                                          <w:marBottom w:val="0"/>
                                          <w:divBdr>
                                            <w:top w:val="none" w:sz="0" w:space="0" w:color="auto"/>
                                            <w:left w:val="none" w:sz="0" w:space="0" w:color="auto"/>
                                            <w:bottom w:val="none" w:sz="0" w:space="0" w:color="auto"/>
                                            <w:right w:val="none" w:sz="0" w:space="0" w:color="auto"/>
                                          </w:divBdr>
                                          <w:divsChild>
                                            <w:div w:id="598567691">
                                              <w:marLeft w:val="0"/>
                                              <w:marRight w:val="0"/>
                                              <w:marTop w:val="0"/>
                                              <w:marBottom w:val="0"/>
                                              <w:divBdr>
                                                <w:top w:val="none" w:sz="0" w:space="0" w:color="auto"/>
                                                <w:left w:val="none" w:sz="0" w:space="0" w:color="auto"/>
                                                <w:bottom w:val="none" w:sz="0" w:space="0" w:color="auto"/>
                                                <w:right w:val="none" w:sz="0" w:space="0" w:color="auto"/>
                                              </w:divBdr>
                                              <w:divsChild>
                                                <w:div w:id="14446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275799">
                                          <w:marLeft w:val="0"/>
                                          <w:marRight w:val="0"/>
                                          <w:marTop w:val="0"/>
                                          <w:marBottom w:val="0"/>
                                          <w:divBdr>
                                            <w:top w:val="none" w:sz="0" w:space="0" w:color="auto"/>
                                            <w:left w:val="none" w:sz="0" w:space="0" w:color="auto"/>
                                            <w:bottom w:val="none" w:sz="0" w:space="0" w:color="auto"/>
                                            <w:right w:val="none" w:sz="0" w:space="0" w:color="auto"/>
                                          </w:divBdr>
                                          <w:divsChild>
                                            <w:div w:id="452940937">
                                              <w:marLeft w:val="0"/>
                                              <w:marRight w:val="0"/>
                                              <w:marTop w:val="0"/>
                                              <w:marBottom w:val="0"/>
                                              <w:divBdr>
                                                <w:top w:val="none" w:sz="0" w:space="0" w:color="auto"/>
                                                <w:left w:val="none" w:sz="0" w:space="0" w:color="auto"/>
                                                <w:bottom w:val="none" w:sz="0" w:space="0" w:color="auto"/>
                                                <w:right w:val="none" w:sz="0" w:space="0" w:color="auto"/>
                                              </w:divBdr>
                                              <w:divsChild>
                                                <w:div w:id="22892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2310199">
      <w:bodyDiv w:val="1"/>
      <w:marLeft w:val="0"/>
      <w:marRight w:val="0"/>
      <w:marTop w:val="0"/>
      <w:marBottom w:val="0"/>
      <w:divBdr>
        <w:top w:val="none" w:sz="0" w:space="0" w:color="auto"/>
        <w:left w:val="none" w:sz="0" w:space="0" w:color="auto"/>
        <w:bottom w:val="none" w:sz="0" w:space="0" w:color="auto"/>
        <w:right w:val="none" w:sz="0" w:space="0" w:color="auto"/>
      </w:divBdr>
      <w:divsChild>
        <w:div w:id="1130322462">
          <w:marLeft w:val="0"/>
          <w:marRight w:val="0"/>
          <w:marTop w:val="0"/>
          <w:marBottom w:val="0"/>
          <w:divBdr>
            <w:top w:val="none" w:sz="0" w:space="0" w:color="auto"/>
            <w:left w:val="none" w:sz="0" w:space="0" w:color="auto"/>
            <w:bottom w:val="none" w:sz="0" w:space="0" w:color="auto"/>
            <w:right w:val="none" w:sz="0" w:space="0" w:color="auto"/>
          </w:divBdr>
          <w:divsChild>
            <w:div w:id="2034569355">
              <w:marLeft w:val="0"/>
              <w:marRight w:val="0"/>
              <w:marTop w:val="0"/>
              <w:marBottom w:val="0"/>
              <w:divBdr>
                <w:top w:val="none" w:sz="0" w:space="0" w:color="auto"/>
                <w:left w:val="none" w:sz="0" w:space="0" w:color="auto"/>
                <w:bottom w:val="none" w:sz="0" w:space="0" w:color="auto"/>
                <w:right w:val="none" w:sz="0" w:space="0" w:color="auto"/>
              </w:divBdr>
              <w:divsChild>
                <w:div w:id="1130050370">
                  <w:marLeft w:val="0"/>
                  <w:marRight w:val="0"/>
                  <w:marTop w:val="0"/>
                  <w:marBottom w:val="0"/>
                  <w:divBdr>
                    <w:top w:val="none" w:sz="0" w:space="0" w:color="auto"/>
                    <w:left w:val="none" w:sz="0" w:space="0" w:color="auto"/>
                    <w:bottom w:val="none" w:sz="0" w:space="0" w:color="auto"/>
                    <w:right w:val="none" w:sz="0" w:space="0" w:color="auto"/>
                  </w:divBdr>
                  <w:divsChild>
                    <w:div w:id="2073694357">
                      <w:marLeft w:val="0"/>
                      <w:marRight w:val="0"/>
                      <w:marTop w:val="0"/>
                      <w:marBottom w:val="240"/>
                      <w:divBdr>
                        <w:top w:val="single" w:sz="6" w:space="0" w:color="DDDDDD"/>
                        <w:left w:val="none" w:sz="0" w:space="0" w:color="auto"/>
                        <w:bottom w:val="none" w:sz="0" w:space="0" w:color="auto"/>
                        <w:right w:val="none" w:sz="0" w:space="0" w:color="auto"/>
                      </w:divBdr>
                      <w:divsChild>
                        <w:div w:id="1168210529">
                          <w:marLeft w:val="0"/>
                          <w:marRight w:val="0"/>
                          <w:marTop w:val="0"/>
                          <w:marBottom w:val="0"/>
                          <w:divBdr>
                            <w:top w:val="none" w:sz="0" w:space="0" w:color="auto"/>
                            <w:left w:val="none" w:sz="0" w:space="0" w:color="auto"/>
                            <w:bottom w:val="none" w:sz="0" w:space="0" w:color="auto"/>
                            <w:right w:val="none" w:sz="0" w:space="0" w:color="auto"/>
                          </w:divBdr>
                          <w:divsChild>
                            <w:div w:id="1725987276">
                              <w:marLeft w:val="0"/>
                              <w:marRight w:val="0"/>
                              <w:marTop w:val="0"/>
                              <w:marBottom w:val="0"/>
                              <w:divBdr>
                                <w:top w:val="none" w:sz="0" w:space="0" w:color="auto"/>
                                <w:left w:val="none" w:sz="0" w:space="0" w:color="auto"/>
                                <w:bottom w:val="none" w:sz="0" w:space="0" w:color="auto"/>
                                <w:right w:val="none" w:sz="0" w:space="0" w:color="auto"/>
                              </w:divBdr>
                              <w:divsChild>
                                <w:div w:id="1862235554">
                                  <w:marLeft w:val="0"/>
                                  <w:marRight w:val="0"/>
                                  <w:marTop w:val="0"/>
                                  <w:marBottom w:val="240"/>
                                  <w:divBdr>
                                    <w:top w:val="single" w:sz="6" w:space="0" w:color="DDDDDD"/>
                                    <w:left w:val="none" w:sz="0" w:space="0" w:color="auto"/>
                                    <w:bottom w:val="none" w:sz="0" w:space="0" w:color="auto"/>
                                    <w:right w:val="none" w:sz="0" w:space="0" w:color="auto"/>
                                  </w:divBdr>
                                  <w:divsChild>
                                    <w:div w:id="1475753427">
                                      <w:marLeft w:val="0"/>
                                      <w:marRight w:val="0"/>
                                      <w:marTop w:val="0"/>
                                      <w:marBottom w:val="0"/>
                                      <w:divBdr>
                                        <w:top w:val="none" w:sz="0" w:space="0" w:color="auto"/>
                                        <w:left w:val="none" w:sz="0" w:space="0" w:color="auto"/>
                                        <w:bottom w:val="none" w:sz="0" w:space="0" w:color="auto"/>
                                        <w:right w:val="none" w:sz="0" w:space="0" w:color="auto"/>
                                      </w:divBdr>
                                      <w:divsChild>
                                        <w:div w:id="1944533333">
                                          <w:marLeft w:val="0"/>
                                          <w:marRight w:val="0"/>
                                          <w:marTop w:val="0"/>
                                          <w:marBottom w:val="0"/>
                                          <w:divBdr>
                                            <w:top w:val="none" w:sz="0" w:space="0" w:color="auto"/>
                                            <w:left w:val="none" w:sz="0" w:space="0" w:color="auto"/>
                                            <w:bottom w:val="none" w:sz="0" w:space="0" w:color="auto"/>
                                            <w:right w:val="none" w:sz="0" w:space="0" w:color="auto"/>
                                          </w:divBdr>
                                          <w:divsChild>
                                            <w:div w:id="416483448">
                                              <w:marLeft w:val="0"/>
                                              <w:marRight w:val="0"/>
                                              <w:marTop w:val="0"/>
                                              <w:marBottom w:val="0"/>
                                              <w:divBdr>
                                                <w:top w:val="none" w:sz="0" w:space="0" w:color="auto"/>
                                                <w:left w:val="none" w:sz="0" w:space="0" w:color="auto"/>
                                                <w:bottom w:val="none" w:sz="0" w:space="0" w:color="auto"/>
                                                <w:right w:val="none" w:sz="0" w:space="0" w:color="auto"/>
                                              </w:divBdr>
                                              <w:divsChild>
                                                <w:div w:id="127535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896467">
                                          <w:marLeft w:val="0"/>
                                          <w:marRight w:val="0"/>
                                          <w:marTop w:val="0"/>
                                          <w:marBottom w:val="0"/>
                                          <w:divBdr>
                                            <w:top w:val="none" w:sz="0" w:space="0" w:color="auto"/>
                                            <w:left w:val="none" w:sz="0" w:space="0" w:color="auto"/>
                                            <w:bottom w:val="none" w:sz="0" w:space="0" w:color="auto"/>
                                            <w:right w:val="none" w:sz="0" w:space="0" w:color="auto"/>
                                          </w:divBdr>
                                          <w:divsChild>
                                            <w:div w:id="1114013367">
                                              <w:marLeft w:val="0"/>
                                              <w:marRight w:val="0"/>
                                              <w:marTop w:val="0"/>
                                              <w:marBottom w:val="0"/>
                                              <w:divBdr>
                                                <w:top w:val="none" w:sz="0" w:space="0" w:color="auto"/>
                                                <w:left w:val="none" w:sz="0" w:space="0" w:color="auto"/>
                                                <w:bottom w:val="none" w:sz="0" w:space="0" w:color="auto"/>
                                                <w:right w:val="none" w:sz="0" w:space="0" w:color="auto"/>
                                              </w:divBdr>
                                              <w:divsChild>
                                                <w:div w:id="213536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792160">
                                          <w:marLeft w:val="0"/>
                                          <w:marRight w:val="0"/>
                                          <w:marTop w:val="0"/>
                                          <w:marBottom w:val="0"/>
                                          <w:divBdr>
                                            <w:top w:val="none" w:sz="0" w:space="0" w:color="auto"/>
                                            <w:left w:val="none" w:sz="0" w:space="0" w:color="auto"/>
                                            <w:bottom w:val="none" w:sz="0" w:space="0" w:color="auto"/>
                                            <w:right w:val="none" w:sz="0" w:space="0" w:color="auto"/>
                                          </w:divBdr>
                                          <w:divsChild>
                                            <w:div w:id="1696733843">
                                              <w:marLeft w:val="0"/>
                                              <w:marRight w:val="0"/>
                                              <w:marTop w:val="0"/>
                                              <w:marBottom w:val="0"/>
                                              <w:divBdr>
                                                <w:top w:val="none" w:sz="0" w:space="0" w:color="auto"/>
                                                <w:left w:val="none" w:sz="0" w:space="0" w:color="auto"/>
                                                <w:bottom w:val="none" w:sz="0" w:space="0" w:color="auto"/>
                                                <w:right w:val="none" w:sz="0" w:space="0" w:color="auto"/>
                                              </w:divBdr>
                                              <w:divsChild>
                                                <w:div w:id="172282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95815">
                                          <w:marLeft w:val="0"/>
                                          <w:marRight w:val="0"/>
                                          <w:marTop w:val="0"/>
                                          <w:marBottom w:val="0"/>
                                          <w:divBdr>
                                            <w:top w:val="none" w:sz="0" w:space="0" w:color="auto"/>
                                            <w:left w:val="none" w:sz="0" w:space="0" w:color="auto"/>
                                            <w:bottom w:val="none" w:sz="0" w:space="0" w:color="auto"/>
                                            <w:right w:val="none" w:sz="0" w:space="0" w:color="auto"/>
                                          </w:divBdr>
                                          <w:divsChild>
                                            <w:div w:id="1799713198">
                                              <w:marLeft w:val="0"/>
                                              <w:marRight w:val="0"/>
                                              <w:marTop w:val="0"/>
                                              <w:marBottom w:val="0"/>
                                              <w:divBdr>
                                                <w:top w:val="none" w:sz="0" w:space="0" w:color="auto"/>
                                                <w:left w:val="none" w:sz="0" w:space="0" w:color="auto"/>
                                                <w:bottom w:val="none" w:sz="0" w:space="0" w:color="auto"/>
                                                <w:right w:val="none" w:sz="0" w:space="0" w:color="auto"/>
                                              </w:divBdr>
                                              <w:divsChild>
                                                <w:div w:id="29275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7356">
                                          <w:marLeft w:val="0"/>
                                          <w:marRight w:val="0"/>
                                          <w:marTop w:val="0"/>
                                          <w:marBottom w:val="0"/>
                                          <w:divBdr>
                                            <w:top w:val="none" w:sz="0" w:space="0" w:color="auto"/>
                                            <w:left w:val="none" w:sz="0" w:space="0" w:color="auto"/>
                                            <w:bottom w:val="none" w:sz="0" w:space="0" w:color="auto"/>
                                            <w:right w:val="none" w:sz="0" w:space="0" w:color="auto"/>
                                          </w:divBdr>
                                          <w:divsChild>
                                            <w:div w:id="1783264328">
                                              <w:marLeft w:val="0"/>
                                              <w:marRight w:val="0"/>
                                              <w:marTop w:val="0"/>
                                              <w:marBottom w:val="0"/>
                                              <w:divBdr>
                                                <w:top w:val="none" w:sz="0" w:space="0" w:color="auto"/>
                                                <w:left w:val="none" w:sz="0" w:space="0" w:color="auto"/>
                                                <w:bottom w:val="none" w:sz="0" w:space="0" w:color="auto"/>
                                                <w:right w:val="none" w:sz="0" w:space="0" w:color="auto"/>
                                              </w:divBdr>
                                              <w:divsChild>
                                                <w:div w:id="138229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204330">
                                          <w:marLeft w:val="0"/>
                                          <w:marRight w:val="0"/>
                                          <w:marTop w:val="0"/>
                                          <w:marBottom w:val="0"/>
                                          <w:divBdr>
                                            <w:top w:val="none" w:sz="0" w:space="0" w:color="auto"/>
                                            <w:left w:val="none" w:sz="0" w:space="0" w:color="auto"/>
                                            <w:bottom w:val="none" w:sz="0" w:space="0" w:color="auto"/>
                                            <w:right w:val="none" w:sz="0" w:space="0" w:color="auto"/>
                                          </w:divBdr>
                                          <w:divsChild>
                                            <w:div w:id="440225059">
                                              <w:marLeft w:val="0"/>
                                              <w:marRight w:val="0"/>
                                              <w:marTop w:val="0"/>
                                              <w:marBottom w:val="0"/>
                                              <w:divBdr>
                                                <w:top w:val="none" w:sz="0" w:space="0" w:color="auto"/>
                                                <w:left w:val="none" w:sz="0" w:space="0" w:color="auto"/>
                                                <w:bottom w:val="none" w:sz="0" w:space="0" w:color="auto"/>
                                                <w:right w:val="none" w:sz="0" w:space="0" w:color="auto"/>
                                              </w:divBdr>
                                              <w:divsChild>
                                                <w:div w:id="188201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47109">
                                          <w:marLeft w:val="0"/>
                                          <w:marRight w:val="0"/>
                                          <w:marTop w:val="0"/>
                                          <w:marBottom w:val="0"/>
                                          <w:divBdr>
                                            <w:top w:val="none" w:sz="0" w:space="0" w:color="auto"/>
                                            <w:left w:val="none" w:sz="0" w:space="0" w:color="auto"/>
                                            <w:bottom w:val="none" w:sz="0" w:space="0" w:color="auto"/>
                                            <w:right w:val="none" w:sz="0" w:space="0" w:color="auto"/>
                                          </w:divBdr>
                                          <w:divsChild>
                                            <w:div w:id="176970459">
                                              <w:marLeft w:val="0"/>
                                              <w:marRight w:val="0"/>
                                              <w:marTop w:val="0"/>
                                              <w:marBottom w:val="0"/>
                                              <w:divBdr>
                                                <w:top w:val="none" w:sz="0" w:space="0" w:color="auto"/>
                                                <w:left w:val="none" w:sz="0" w:space="0" w:color="auto"/>
                                                <w:bottom w:val="none" w:sz="0" w:space="0" w:color="auto"/>
                                                <w:right w:val="none" w:sz="0" w:space="0" w:color="auto"/>
                                              </w:divBdr>
                                              <w:divsChild>
                                                <w:div w:id="104012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9195">
                                          <w:marLeft w:val="0"/>
                                          <w:marRight w:val="0"/>
                                          <w:marTop w:val="0"/>
                                          <w:marBottom w:val="0"/>
                                          <w:divBdr>
                                            <w:top w:val="none" w:sz="0" w:space="0" w:color="auto"/>
                                            <w:left w:val="none" w:sz="0" w:space="0" w:color="auto"/>
                                            <w:bottom w:val="none" w:sz="0" w:space="0" w:color="auto"/>
                                            <w:right w:val="none" w:sz="0" w:space="0" w:color="auto"/>
                                          </w:divBdr>
                                          <w:divsChild>
                                            <w:div w:id="1621566640">
                                              <w:marLeft w:val="0"/>
                                              <w:marRight w:val="0"/>
                                              <w:marTop w:val="0"/>
                                              <w:marBottom w:val="0"/>
                                              <w:divBdr>
                                                <w:top w:val="none" w:sz="0" w:space="0" w:color="auto"/>
                                                <w:left w:val="none" w:sz="0" w:space="0" w:color="auto"/>
                                                <w:bottom w:val="none" w:sz="0" w:space="0" w:color="auto"/>
                                                <w:right w:val="none" w:sz="0" w:space="0" w:color="auto"/>
                                              </w:divBdr>
                                              <w:divsChild>
                                                <w:div w:id="47330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239747">
                                          <w:marLeft w:val="0"/>
                                          <w:marRight w:val="0"/>
                                          <w:marTop w:val="0"/>
                                          <w:marBottom w:val="0"/>
                                          <w:divBdr>
                                            <w:top w:val="none" w:sz="0" w:space="0" w:color="auto"/>
                                            <w:left w:val="none" w:sz="0" w:space="0" w:color="auto"/>
                                            <w:bottom w:val="none" w:sz="0" w:space="0" w:color="auto"/>
                                            <w:right w:val="none" w:sz="0" w:space="0" w:color="auto"/>
                                          </w:divBdr>
                                          <w:divsChild>
                                            <w:div w:id="1640919774">
                                              <w:marLeft w:val="0"/>
                                              <w:marRight w:val="0"/>
                                              <w:marTop w:val="0"/>
                                              <w:marBottom w:val="0"/>
                                              <w:divBdr>
                                                <w:top w:val="none" w:sz="0" w:space="0" w:color="auto"/>
                                                <w:left w:val="none" w:sz="0" w:space="0" w:color="auto"/>
                                                <w:bottom w:val="none" w:sz="0" w:space="0" w:color="auto"/>
                                                <w:right w:val="none" w:sz="0" w:space="0" w:color="auto"/>
                                              </w:divBdr>
                                              <w:divsChild>
                                                <w:div w:id="144896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03511">
                                          <w:marLeft w:val="0"/>
                                          <w:marRight w:val="0"/>
                                          <w:marTop w:val="0"/>
                                          <w:marBottom w:val="0"/>
                                          <w:divBdr>
                                            <w:top w:val="none" w:sz="0" w:space="0" w:color="auto"/>
                                            <w:left w:val="none" w:sz="0" w:space="0" w:color="auto"/>
                                            <w:bottom w:val="none" w:sz="0" w:space="0" w:color="auto"/>
                                            <w:right w:val="none" w:sz="0" w:space="0" w:color="auto"/>
                                          </w:divBdr>
                                          <w:divsChild>
                                            <w:div w:id="547108625">
                                              <w:marLeft w:val="0"/>
                                              <w:marRight w:val="0"/>
                                              <w:marTop w:val="0"/>
                                              <w:marBottom w:val="0"/>
                                              <w:divBdr>
                                                <w:top w:val="none" w:sz="0" w:space="0" w:color="auto"/>
                                                <w:left w:val="none" w:sz="0" w:space="0" w:color="auto"/>
                                                <w:bottom w:val="none" w:sz="0" w:space="0" w:color="auto"/>
                                                <w:right w:val="none" w:sz="0" w:space="0" w:color="auto"/>
                                              </w:divBdr>
                                              <w:divsChild>
                                                <w:div w:id="2612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883480">
                                          <w:marLeft w:val="0"/>
                                          <w:marRight w:val="0"/>
                                          <w:marTop w:val="0"/>
                                          <w:marBottom w:val="0"/>
                                          <w:divBdr>
                                            <w:top w:val="none" w:sz="0" w:space="0" w:color="auto"/>
                                            <w:left w:val="none" w:sz="0" w:space="0" w:color="auto"/>
                                            <w:bottom w:val="none" w:sz="0" w:space="0" w:color="auto"/>
                                            <w:right w:val="none" w:sz="0" w:space="0" w:color="auto"/>
                                          </w:divBdr>
                                          <w:divsChild>
                                            <w:div w:id="674261284">
                                              <w:marLeft w:val="0"/>
                                              <w:marRight w:val="0"/>
                                              <w:marTop w:val="0"/>
                                              <w:marBottom w:val="0"/>
                                              <w:divBdr>
                                                <w:top w:val="none" w:sz="0" w:space="0" w:color="auto"/>
                                                <w:left w:val="none" w:sz="0" w:space="0" w:color="auto"/>
                                                <w:bottom w:val="none" w:sz="0" w:space="0" w:color="auto"/>
                                                <w:right w:val="none" w:sz="0" w:space="0" w:color="auto"/>
                                              </w:divBdr>
                                              <w:divsChild>
                                                <w:div w:id="42627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2641167">
      <w:bodyDiv w:val="1"/>
      <w:marLeft w:val="0"/>
      <w:marRight w:val="0"/>
      <w:marTop w:val="0"/>
      <w:marBottom w:val="0"/>
      <w:divBdr>
        <w:top w:val="none" w:sz="0" w:space="0" w:color="auto"/>
        <w:left w:val="none" w:sz="0" w:space="0" w:color="auto"/>
        <w:bottom w:val="none" w:sz="0" w:space="0" w:color="auto"/>
        <w:right w:val="none" w:sz="0" w:space="0" w:color="auto"/>
      </w:divBdr>
      <w:divsChild>
        <w:div w:id="1908300848">
          <w:marLeft w:val="0"/>
          <w:marRight w:val="0"/>
          <w:marTop w:val="0"/>
          <w:marBottom w:val="0"/>
          <w:divBdr>
            <w:top w:val="none" w:sz="0" w:space="0" w:color="auto"/>
            <w:left w:val="none" w:sz="0" w:space="0" w:color="auto"/>
            <w:bottom w:val="none" w:sz="0" w:space="0" w:color="auto"/>
            <w:right w:val="none" w:sz="0" w:space="0" w:color="auto"/>
          </w:divBdr>
          <w:divsChild>
            <w:div w:id="415371368">
              <w:marLeft w:val="0"/>
              <w:marRight w:val="0"/>
              <w:marTop w:val="0"/>
              <w:marBottom w:val="0"/>
              <w:divBdr>
                <w:top w:val="none" w:sz="0" w:space="0" w:color="auto"/>
                <w:left w:val="none" w:sz="0" w:space="0" w:color="auto"/>
                <w:bottom w:val="none" w:sz="0" w:space="0" w:color="auto"/>
                <w:right w:val="none" w:sz="0" w:space="0" w:color="auto"/>
              </w:divBdr>
              <w:divsChild>
                <w:div w:id="132214562">
                  <w:marLeft w:val="0"/>
                  <w:marRight w:val="0"/>
                  <w:marTop w:val="0"/>
                  <w:marBottom w:val="0"/>
                  <w:divBdr>
                    <w:top w:val="none" w:sz="0" w:space="0" w:color="auto"/>
                    <w:left w:val="none" w:sz="0" w:space="0" w:color="auto"/>
                    <w:bottom w:val="none" w:sz="0" w:space="0" w:color="auto"/>
                    <w:right w:val="none" w:sz="0" w:space="0" w:color="auto"/>
                  </w:divBdr>
                  <w:divsChild>
                    <w:div w:id="996541327">
                      <w:marLeft w:val="0"/>
                      <w:marRight w:val="0"/>
                      <w:marTop w:val="0"/>
                      <w:marBottom w:val="240"/>
                      <w:divBdr>
                        <w:top w:val="single" w:sz="6" w:space="0" w:color="DDDDDD"/>
                        <w:left w:val="none" w:sz="0" w:space="0" w:color="auto"/>
                        <w:bottom w:val="none" w:sz="0" w:space="0" w:color="auto"/>
                        <w:right w:val="none" w:sz="0" w:space="0" w:color="auto"/>
                      </w:divBdr>
                      <w:divsChild>
                        <w:div w:id="491259459">
                          <w:marLeft w:val="0"/>
                          <w:marRight w:val="0"/>
                          <w:marTop w:val="0"/>
                          <w:marBottom w:val="0"/>
                          <w:divBdr>
                            <w:top w:val="none" w:sz="0" w:space="0" w:color="auto"/>
                            <w:left w:val="none" w:sz="0" w:space="0" w:color="auto"/>
                            <w:bottom w:val="none" w:sz="0" w:space="0" w:color="auto"/>
                            <w:right w:val="none" w:sz="0" w:space="0" w:color="auto"/>
                          </w:divBdr>
                          <w:divsChild>
                            <w:div w:id="453445546">
                              <w:marLeft w:val="0"/>
                              <w:marRight w:val="0"/>
                              <w:marTop w:val="0"/>
                              <w:marBottom w:val="0"/>
                              <w:divBdr>
                                <w:top w:val="none" w:sz="0" w:space="0" w:color="auto"/>
                                <w:left w:val="none" w:sz="0" w:space="0" w:color="auto"/>
                                <w:bottom w:val="none" w:sz="0" w:space="0" w:color="auto"/>
                                <w:right w:val="none" w:sz="0" w:space="0" w:color="auto"/>
                              </w:divBdr>
                              <w:divsChild>
                                <w:div w:id="1616980906">
                                  <w:marLeft w:val="0"/>
                                  <w:marRight w:val="0"/>
                                  <w:marTop w:val="0"/>
                                  <w:marBottom w:val="240"/>
                                  <w:divBdr>
                                    <w:top w:val="single" w:sz="6" w:space="0" w:color="DDDDDD"/>
                                    <w:left w:val="none" w:sz="0" w:space="0" w:color="auto"/>
                                    <w:bottom w:val="none" w:sz="0" w:space="0" w:color="auto"/>
                                    <w:right w:val="none" w:sz="0" w:space="0" w:color="auto"/>
                                  </w:divBdr>
                                  <w:divsChild>
                                    <w:div w:id="162933148">
                                      <w:marLeft w:val="0"/>
                                      <w:marRight w:val="0"/>
                                      <w:marTop w:val="0"/>
                                      <w:marBottom w:val="0"/>
                                      <w:divBdr>
                                        <w:top w:val="none" w:sz="0" w:space="0" w:color="auto"/>
                                        <w:left w:val="none" w:sz="0" w:space="0" w:color="auto"/>
                                        <w:bottom w:val="none" w:sz="0" w:space="0" w:color="auto"/>
                                        <w:right w:val="none" w:sz="0" w:space="0" w:color="auto"/>
                                      </w:divBdr>
                                      <w:divsChild>
                                        <w:div w:id="1015302028">
                                          <w:marLeft w:val="0"/>
                                          <w:marRight w:val="0"/>
                                          <w:marTop w:val="0"/>
                                          <w:marBottom w:val="0"/>
                                          <w:divBdr>
                                            <w:top w:val="none" w:sz="0" w:space="0" w:color="auto"/>
                                            <w:left w:val="none" w:sz="0" w:space="0" w:color="auto"/>
                                            <w:bottom w:val="none" w:sz="0" w:space="0" w:color="auto"/>
                                            <w:right w:val="none" w:sz="0" w:space="0" w:color="auto"/>
                                          </w:divBdr>
                                          <w:divsChild>
                                            <w:div w:id="164517155">
                                              <w:marLeft w:val="0"/>
                                              <w:marRight w:val="0"/>
                                              <w:marTop w:val="0"/>
                                              <w:marBottom w:val="0"/>
                                              <w:divBdr>
                                                <w:top w:val="none" w:sz="0" w:space="0" w:color="auto"/>
                                                <w:left w:val="none" w:sz="0" w:space="0" w:color="auto"/>
                                                <w:bottom w:val="none" w:sz="0" w:space="0" w:color="auto"/>
                                                <w:right w:val="none" w:sz="0" w:space="0" w:color="auto"/>
                                              </w:divBdr>
                                              <w:divsChild>
                                                <w:div w:id="18333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39391">
                                          <w:marLeft w:val="0"/>
                                          <w:marRight w:val="0"/>
                                          <w:marTop w:val="0"/>
                                          <w:marBottom w:val="0"/>
                                          <w:divBdr>
                                            <w:top w:val="none" w:sz="0" w:space="0" w:color="auto"/>
                                            <w:left w:val="none" w:sz="0" w:space="0" w:color="auto"/>
                                            <w:bottom w:val="none" w:sz="0" w:space="0" w:color="auto"/>
                                            <w:right w:val="none" w:sz="0" w:space="0" w:color="auto"/>
                                          </w:divBdr>
                                          <w:divsChild>
                                            <w:div w:id="1487894053">
                                              <w:marLeft w:val="0"/>
                                              <w:marRight w:val="0"/>
                                              <w:marTop w:val="0"/>
                                              <w:marBottom w:val="0"/>
                                              <w:divBdr>
                                                <w:top w:val="none" w:sz="0" w:space="0" w:color="auto"/>
                                                <w:left w:val="none" w:sz="0" w:space="0" w:color="auto"/>
                                                <w:bottom w:val="none" w:sz="0" w:space="0" w:color="auto"/>
                                                <w:right w:val="none" w:sz="0" w:space="0" w:color="auto"/>
                                              </w:divBdr>
                                              <w:divsChild>
                                                <w:div w:id="147320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07568">
                                          <w:marLeft w:val="0"/>
                                          <w:marRight w:val="0"/>
                                          <w:marTop w:val="0"/>
                                          <w:marBottom w:val="0"/>
                                          <w:divBdr>
                                            <w:top w:val="none" w:sz="0" w:space="0" w:color="auto"/>
                                            <w:left w:val="none" w:sz="0" w:space="0" w:color="auto"/>
                                            <w:bottom w:val="none" w:sz="0" w:space="0" w:color="auto"/>
                                            <w:right w:val="none" w:sz="0" w:space="0" w:color="auto"/>
                                          </w:divBdr>
                                          <w:divsChild>
                                            <w:div w:id="1436752431">
                                              <w:marLeft w:val="0"/>
                                              <w:marRight w:val="0"/>
                                              <w:marTop w:val="0"/>
                                              <w:marBottom w:val="0"/>
                                              <w:divBdr>
                                                <w:top w:val="none" w:sz="0" w:space="0" w:color="auto"/>
                                                <w:left w:val="none" w:sz="0" w:space="0" w:color="auto"/>
                                                <w:bottom w:val="none" w:sz="0" w:space="0" w:color="auto"/>
                                                <w:right w:val="none" w:sz="0" w:space="0" w:color="auto"/>
                                              </w:divBdr>
                                              <w:divsChild>
                                                <w:div w:id="123293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811952">
                                          <w:marLeft w:val="0"/>
                                          <w:marRight w:val="0"/>
                                          <w:marTop w:val="0"/>
                                          <w:marBottom w:val="0"/>
                                          <w:divBdr>
                                            <w:top w:val="none" w:sz="0" w:space="0" w:color="auto"/>
                                            <w:left w:val="none" w:sz="0" w:space="0" w:color="auto"/>
                                            <w:bottom w:val="none" w:sz="0" w:space="0" w:color="auto"/>
                                            <w:right w:val="none" w:sz="0" w:space="0" w:color="auto"/>
                                          </w:divBdr>
                                          <w:divsChild>
                                            <w:div w:id="433748532">
                                              <w:marLeft w:val="0"/>
                                              <w:marRight w:val="0"/>
                                              <w:marTop w:val="0"/>
                                              <w:marBottom w:val="0"/>
                                              <w:divBdr>
                                                <w:top w:val="none" w:sz="0" w:space="0" w:color="auto"/>
                                                <w:left w:val="none" w:sz="0" w:space="0" w:color="auto"/>
                                                <w:bottom w:val="none" w:sz="0" w:space="0" w:color="auto"/>
                                                <w:right w:val="none" w:sz="0" w:space="0" w:color="auto"/>
                                              </w:divBdr>
                                              <w:divsChild>
                                                <w:div w:id="139188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456363">
                                          <w:marLeft w:val="0"/>
                                          <w:marRight w:val="0"/>
                                          <w:marTop w:val="0"/>
                                          <w:marBottom w:val="0"/>
                                          <w:divBdr>
                                            <w:top w:val="none" w:sz="0" w:space="0" w:color="auto"/>
                                            <w:left w:val="none" w:sz="0" w:space="0" w:color="auto"/>
                                            <w:bottom w:val="none" w:sz="0" w:space="0" w:color="auto"/>
                                            <w:right w:val="none" w:sz="0" w:space="0" w:color="auto"/>
                                          </w:divBdr>
                                          <w:divsChild>
                                            <w:div w:id="1750423218">
                                              <w:marLeft w:val="0"/>
                                              <w:marRight w:val="0"/>
                                              <w:marTop w:val="0"/>
                                              <w:marBottom w:val="0"/>
                                              <w:divBdr>
                                                <w:top w:val="none" w:sz="0" w:space="0" w:color="auto"/>
                                                <w:left w:val="none" w:sz="0" w:space="0" w:color="auto"/>
                                                <w:bottom w:val="none" w:sz="0" w:space="0" w:color="auto"/>
                                                <w:right w:val="none" w:sz="0" w:space="0" w:color="auto"/>
                                              </w:divBdr>
                                              <w:divsChild>
                                                <w:div w:id="189820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39102">
                                          <w:marLeft w:val="0"/>
                                          <w:marRight w:val="0"/>
                                          <w:marTop w:val="0"/>
                                          <w:marBottom w:val="0"/>
                                          <w:divBdr>
                                            <w:top w:val="none" w:sz="0" w:space="0" w:color="auto"/>
                                            <w:left w:val="none" w:sz="0" w:space="0" w:color="auto"/>
                                            <w:bottom w:val="none" w:sz="0" w:space="0" w:color="auto"/>
                                            <w:right w:val="none" w:sz="0" w:space="0" w:color="auto"/>
                                          </w:divBdr>
                                          <w:divsChild>
                                            <w:div w:id="2045136796">
                                              <w:marLeft w:val="0"/>
                                              <w:marRight w:val="0"/>
                                              <w:marTop w:val="0"/>
                                              <w:marBottom w:val="0"/>
                                              <w:divBdr>
                                                <w:top w:val="none" w:sz="0" w:space="0" w:color="auto"/>
                                                <w:left w:val="none" w:sz="0" w:space="0" w:color="auto"/>
                                                <w:bottom w:val="none" w:sz="0" w:space="0" w:color="auto"/>
                                                <w:right w:val="none" w:sz="0" w:space="0" w:color="auto"/>
                                              </w:divBdr>
                                              <w:divsChild>
                                                <w:div w:id="42389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2319">
                                          <w:marLeft w:val="0"/>
                                          <w:marRight w:val="0"/>
                                          <w:marTop w:val="0"/>
                                          <w:marBottom w:val="0"/>
                                          <w:divBdr>
                                            <w:top w:val="none" w:sz="0" w:space="0" w:color="auto"/>
                                            <w:left w:val="none" w:sz="0" w:space="0" w:color="auto"/>
                                            <w:bottom w:val="none" w:sz="0" w:space="0" w:color="auto"/>
                                            <w:right w:val="none" w:sz="0" w:space="0" w:color="auto"/>
                                          </w:divBdr>
                                          <w:divsChild>
                                            <w:div w:id="1435982486">
                                              <w:marLeft w:val="0"/>
                                              <w:marRight w:val="0"/>
                                              <w:marTop w:val="0"/>
                                              <w:marBottom w:val="0"/>
                                              <w:divBdr>
                                                <w:top w:val="none" w:sz="0" w:space="0" w:color="auto"/>
                                                <w:left w:val="none" w:sz="0" w:space="0" w:color="auto"/>
                                                <w:bottom w:val="none" w:sz="0" w:space="0" w:color="auto"/>
                                                <w:right w:val="none" w:sz="0" w:space="0" w:color="auto"/>
                                              </w:divBdr>
                                              <w:divsChild>
                                                <w:div w:id="183861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24625">
                                          <w:marLeft w:val="0"/>
                                          <w:marRight w:val="0"/>
                                          <w:marTop w:val="0"/>
                                          <w:marBottom w:val="0"/>
                                          <w:divBdr>
                                            <w:top w:val="none" w:sz="0" w:space="0" w:color="auto"/>
                                            <w:left w:val="none" w:sz="0" w:space="0" w:color="auto"/>
                                            <w:bottom w:val="none" w:sz="0" w:space="0" w:color="auto"/>
                                            <w:right w:val="none" w:sz="0" w:space="0" w:color="auto"/>
                                          </w:divBdr>
                                          <w:divsChild>
                                            <w:div w:id="449275965">
                                              <w:marLeft w:val="0"/>
                                              <w:marRight w:val="0"/>
                                              <w:marTop w:val="0"/>
                                              <w:marBottom w:val="0"/>
                                              <w:divBdr>
                                                <w:top w:val="none" w:sz="0" w:space="0" w:color="auto"/>
                                                <w:left w:val="none" w:sz="0" w:space="0" w:color="auto"/>
                                                <w:bottom w:val="none" w:sz="0" w:space="0" w:color="auto"/>
                                                <w:right w:val="none" w:sz="0" w:space="0" w:color="auto"/>
                                              </w:divBdr>
                                              <w:divsChild>
                                                <w:div w:id="7254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821595">
                                          <w:marLeft w:val="0"/>
                                          <w:marRight w:val="0"/>
                                          <w:marTop w:val="0"/>
                                          <w:marBottom w:val="0"/>
                                          <w:divBdr>
                                            <w:top w:val="none" w:sz="0" w:space="0" w:color="auto"/>
                                            <w:left w:val="none" w:sz="0" w:space="0" w:color="auto"/>
                                            <w:bottom w:val="none" w:sz="0" w:space="0" w:color="auto"/>
                                            <w:right w:val="none" w:sz="0" w:space="0" w:color="auto"/>
                                          </w:divBdr>
                                          <w:divsChild>
                                            <w:div w:id="1754009985">
                                              <w:marLeft w:val="0"/>
                                              <w:marRight w:val="0"/>
                                              <w:marTop w:val="0"/>
                                              <w:marBottom w:val="0"/>
                                              <w:divBdr>
                                                <w:top w:val="none" w:sz="0" w:space="0" w:color="auto"/>
                                                <w:left w:val="none" w:sz="0" w:space="0" w:color="auto"/>
                                                <w:bottom w:val="none" w:sz="0" w:space="0" w:color="auto"/>
                                                <w:right w:val="none" w:sz="0" w:space="0" w:color="auto"/>
                                              </w:divBdr>
                                              <w:divsChild>
                                                <w:div w:id="36761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87458">
                                          <w:marLeft w:val="0"/>
                                          <w:marRight w:val="0"/>
                                          <w:marTop w:val="0"/>
                                          <w:marBottom w:val="0"/>
                                          <w:divBdr>
                                            <w:top w:val="none" w:sz="0" w:space="0" w:color="auto"/>
                                            <w:left w:val="none" w:sz="0" w:space="0" w:color="auto"/>
                                            <w:bottom w:val="none" w:sz="0" w:space="0" w:color="auto"/>
                                            <w:right w:val="none" w:sz="0" w:space="0" w:color="auto"/>
                                          </w:divBdr>
                                          <w:divsChild>
                                            <w:div w:id="732123866">
                                              <w:marLeft w:val="0"/>
                                              <w:marRight w:val="0"/>
                                              <w:marTop w:val="0"/>
                                              <w:marBottom w:val="0"/>
                                              <w:divBdr>
                                                <w:top w:val="none" w:sz="0" w:space="0" w:color="auto"/>
                                                <w:left w:val="none" w:sz="0" w:space="0" w:color="auto"/>
                                                <w:bottom w:val="none" w:sz="0" w:space="0" w:color="auto"/>
                                                <w:right w:val="none" w:sz="0" w:space="0" w:color="auto"/>
                                              </w:divBdr>
                                              <w:divsChild>
                                                <w:div w:id="17953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08900">
                                          <w:marLeft w:val="0"/>
                                          <w:marRight w:val="0"/>
                                          <w:marTop w:val="0"/>
                                          <w:marBottom w:val="0"/>
                                          <w:divBdr>
                                            <w:top w:val="none" w:sz="0" w:space="0" w:color="auto"/>
                                            <w:left w:val="none" w:sz="0" w:space="0" w:color="auto"/>
                                            <w:bottom w:val="none" w:sz="0" w:space="0" w:color="auto"/>
                                            <w:right w:val="none" w:sz="0" w:space="0" w:color="auto"/>
                                          </w:divBdr>
                                          <w:divsChild>
                                            <w:div w:id="674113643">
                                              <w:marLeft w:val="0"/>
                                              <w:marRight w:val="0"/>
                                              <w:marTop w:val="0"/>
                                              <w:marBottom w:val="0"/>
                                              <w:divBdr>
                                                <w:top w:val="none" w:sz="0" w:space="0" w:color="auto"/>
                                                <w:left w:val="none" w:sz="0" w:space="0" w:color="auto"/>
                                                <w:bottom w:val="none" w:sz="0" w:space="0" w:color="auto"/>
                                                <w:right w:val="none" w:sz="0" w:space="0" w:color="auto"/>
                                              </w:divBdr>
                                              <w:divsChild>
                                                <w:div w:id="165972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441777">
                                          <w:marLeft w:val="0"/>
                                          <w:marRight w:val="0"/>
                                          <w:marTop w:val="0"/>
                                          <w:marBottom w:val="0"/>
                                          <w:divBdr>
                                            <w:top w:val="none" w:sz="0" w:space="0" w:color="auto"/>
                                            <w:left w:val="none" w:sz="0" w:space="0" w:color="auto"/>
                                            <w:bottom w:val="none" w:sz="0" w:space="0" w:color="auto"/>
                                            <w:right w:val="none" w:sz="0" w:space="0" w:color="auto"/>
                                          </w:divBdr>
                                          <w:divsChild>
                                            <w:div w:id="1142038423">
                                              <w:marLeft w:val="0"/>
                                              <w:marRight w:val="0"/>
                                              <w:marTop w:val="0"/>
                                              <w:marBottom w:val="0"/>
                                              <w:divBdr>
                                                <w:top w:val="none" w:sz="0" w:space="0" w:color="auto"/>
                                                <w:left w:val="none" w:sz="0" w:space="0" w:color="auto"/>
                                                <w:bottom w:val="none" w:sz="0" w:space="0" w:color="auto"/>
                                                <w:right w:val="none" w:sz="0" w:space="0" w:color="auto"/>
                                              </w:divBdr>
                                              <w:divsChild>
                                                <w:div w:id="13671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5013">
                                          <w:marLeft w:val="0"/>
                                          <w:marRight w:val="0"/>
                                          <w:marTop w:val="0"/>
                                          <w:marBottom w:val="0"/>
                                          <w:divBdr>
                                            <w:top w:val="none" w:sz="0" w:space="0" w:color="auto"/>
                                            <w:left w:val="none" w:sz="0" w:space="0" w:color="auto"/>
                                            <w:bottom w:val="none" w:sz="0" w:space="0" w:color="auto"/>
                                            <w:right w:val="none" w:sz="0" w:space="0" w:color="auto"/>
                                          </w:divBdr>
                                          <w:divsChild>
                                            <w:div w:id="371728496">
                                              <w:marLeft w:val="0"/>
                                              <w:marRight w:val="0"/>
                                              <w:marTop w:val="0"/>
                                              <w:marBottom w:val="0"/>
                                              <w:divBdr>
                                                <w:top w:val="none" w:sz="0" w:space="0" w:color="auto"/>
                                                <w:left w:val="none" w:sz="0" w:space="0" w:color="auto"/>
                                                <w:bottom w:val="none" w:sz="0" w:space="0" w:color="auto"/>
                                                <w:right w:val="none" w:sz="0" w:space="0" w:color="auto"/>
                                              </w:divBdr>
                                              <w:divsChild>
                                                <w:div w:id="142136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10953">
                                          <w:marLeft w:val="0"/>
                                          <w:marRight w:val="0"/>
                                          <w:marTop w:val="0"/>
                                          <w:marBottom w:val="0"/>
                                          <w:divBdr>
                                            <w:top w:val="none" w:sz="0" w:space="0" w:color="auto"/>
                                            <w:left w:val="none" w:sz="0" w:space="0" w:color="auto"/>
                                            <w:bottom w:val="none" w:sz="0" w:space="0" w:color="auto"/>
                                            <w:right w:val="none" w:sz="0" w:space="0" w:color="auto"/>
                                          </w:divBdr>
                                          <w:divsChild>
                                            <w:div w:id="829756323">
                                              <w:marLeft w:val="0"/>
                                              <w:marRight w:val="0"/>
                                              <w:marTop w:val="0"/>
                                              <w:marBottom w:val="0"/>
                                              <w:divBdr>
                                                <w:top w:val="none" w:sz="0" w:space="0" w:color="auto"/>
                                                <w:left w:val="none" w:sz="0" w:space="0" w:color="auto"/>
                                                <w:bottom w:val="none" w:sz="0" w:space="0" w:color="auto"/>
                                                <w:right w:val="none" w:sz="0" w:space="0" w:color="auto"/>
                                              </w:divBdr>
                                              <w:divsChild>
                                                <w:div w:id="114970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91152">
                                          <w:marLeft w:val="0"/>
                                          <w:marRight w:val="0"/>
                                          <w:marTop w:val="0"/>
                                          <w:marBottom w:val="0"/>
                                          <w:divBdr>
                                            <w:top w:val="none" w:sz="0" w:space="0" w:color="auto"/>
                                            <w:left w:val="none" w:sz="0" w:space="0" w:color="auto"/>
                                            <w:bottom w:val="none" w:sz="0" w:space="0" w:color="auto"/>
                                            <w:right w:val="none" w:sz="0" w:space="0" w:color="auto"/>
                                          </w:divBdr>
                                          <w:divsChild>
                                            <w:div w:id="1971931005">
                                              <w:marLeft w:val="0"/>
                                              <w:marRight w:val="0"/>
                                              <w:marTop w:val="0"/>
                                              <w:marBottom w:val="0"/>
                                              <w:divBdr>
                                                <w:top w:val="none" w:sz="0" w:space="0" w:color="auto"/>
                                                <w:left w:val="none" w:sz="0" w:space="0" w:color="auto"/>
                                                <w:bottom w:val="none" w:sz="0" w:space="0" w:color="auto"/>
                                                <w:right w:val="none" w:sz="0" w:space="0" w:color="auto"/>
                                              </w:divBdr>
                                              <w:divsChild>
                                                <w:div w:id="183764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592458">
                                          <w:marLeft w:val="0"/>
                                          <w:marRight w:val="0"/>
                                          <w:marTop w:val="0"/>
                                          <w:marBottom w:val="0"/>
                                          <w:divBdr>
                                            <w:top w:val="none" w:sz="0" w:space="0" w:color="auto"/>
                                            <w:left w:val="none" w:sz="0" w:space="0" w:color="auto"/>
                                            <w:bottom w:val="none" w:sz="0" w:space="0" w:color="auto"/>
                                            <w:right w:val="none" w:sz="0" w:space="0" w:color="auto"/>
                                          </w:divBdr>
                                          <w:divsChild>
                                            <w:div w:id="233198802">
                                              <w:marLeft w:val="0"/>
                                              <w:marRight w:val="0"/>
                                              <w:marTop w:val="0"/>
                                              <w:marBottom w:val="0"/>
                                              <w:divBdr>
                                                <w:top w:val="none" w:sz="0" w:space="0" w:color="auto"/>
                                                <w:left w:val="none" w:sz="0" w:space="0" w:color="auto"/>
                                                <w:bottom w:val="none" w:sz="0" w:space="0" w:color="auto"/>
                                                <w:right w:val="none" w:sz="0" w:space="0" w:color="auto"/>
                                              </w:divBdr>
                                              <w:divsChild>
                                                <w:div w:id="57763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39817">
                                          <w:marLeft w:val="0"/>
                                          <w:marRight w:val="0"/>
                                          <w:marTop w:val="0"/>
                                          <w:marBottom w:val="0"/>
                                          <w:divBdr>
                                            <w:top w:val="none" w:sz="0" w:space="0" w:color="auto"/>
                                            <w:left w:val="none" w:sz="0" w:space="0" w:color="auto"/>
                                            <w:bottom w:val="none" w:sz="0" w:space="0" w:color="auto"/>
                                            <w:right w:val="none" w:sz="0" w:space="0" w:color="auto"/>
                                          </w:divBdr>
                                          <w:divsChild>
                                            <w:div w:id="1902406071">
                                              <w:marLeft w:val="0"/>
                                              <w:marRight w:val="0"/>
                                              <w:marTop w:val="0"/>
                                              <w:marBottom w:val="0"/>
                                              <w:divBdr>
                                                <w:top w:val="none" w:sz="0" w:space="0" w:color="auto"/>
                                                <w:left w:val="none" w:sz="0" w:space="0" w:color="auto"/>
                                                <w:bottom w:val="none" w:sz="0" w:space="0" w:color="auto"/>
                                                <w:right w:val="none" w:sz="0" w:space="0" w:color="auto"/>
                                              </w:divBdr>
                                              <w:divsChild>
                                                <w:div w:id="139265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156">
                                          <w:marLeft w:val="0"/>
                                          <w:marRight w:val="0"/>
                                          <w:marTop w:val="0"/>
                                          <w:marBottom w:val="0"/>
                                          <w:divBdr>
                                            <w:top w:val="none" w:sz="0" w:space="0" w:color="auto"/>
                                            <w:left w:val="none" w:sz="0" w:space="0" w:color="auto"/>
                                            <w:bottom w:val="none" w:sz="0" w:space="0" w:color="auto"/>
                                            <w:right w:val="none" w:sz="0" w:space="0" w:color="auto"/>
                                          </w:divBdr>
                                          <w:divsChild>
                                            <w:div w:id="367993448">
                                              <w:marLeft w:val="0"/>
                                              <w:marRight w:val="0"/>
                                              <w:marTop w:val="0"/>
                                              <w:marBottom w:val="0"/>
                                              <w:divBdr>
                                                <w:top w:val="none" w:sz="0" w:space="0" w:color="auto"/>
                                                <w:left w:val="none" w:sz="0" w:space="0" w:color="auto"/>
                                                <w:bottom w:val="none" w:sz="0" w:space="0" w:color="auto"/>
                                                <w:right w:val="none" w:sz="0" w:space="0" w:color="auto"/>
                                              </w:divBdr>
                                              <w:divsChild>
                                                <w:div w:id="56199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9538363">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75775438">
      <w:bodyDiv w:val="1"/>
      <w:marLeft w:val="0"/>
      <w:marRight w:val="0"/>
      <w:marTop w:val="0"/>
      <w:marBottom w:val="0"/>
      <w:divBdr>
        <w:top w:val="none" w:sz="0" w:space="0" w:color="auto"/>
        <w:left w:val="none" w:sz="0" w:space="0" w:color="auto"/>
        <w:bottom w:val="none" w:sz="0" w:space="0" w:color="auto"/>
        <w:right w:val="none" w:sz="0" w:space="0" w:color="auto"/>
      </w:divBdr>
      <w:divsChild>
        <w:div w:id="1037125353">
          <w:marLeft w:val="0"/>
          <w:marRight w:val="0"/>
          <w:marTop w:val="0"/>
          <w:marBottom w:val="0"/>
          <w:divBdr>
            <w:top w:val="none" w:sz="0" w:space="0" w:color="auto"/>
            <w:left w:val="none" w:sz="0" w:space="0" w:color="auto"/>
            <w:bottom w:val="none" w:sz="0" w:space="0" w:color="auto"/>
            <w:right w:val="none" w:sz="0" w:space="0" w:color="auto"/>
          </w:divBdr>
          <w:divsChild>
            <w:div w:id="556671547">
              <w:marLeft w:val="0"/>
              <w:marRight w:val="0"/>
              <w:marTop w:val="0"/>
              <w:marBottom w:val="0"/>
              <w:divBdr>
                <w:top w:val="none" w:sz="0" w:space="0" w:color="auto"/>
                <w:left w:val="none" w:sz="0" w:space="0" w:color="auto"/>
                <w:bottom w:val="none" w:sz="0" w:space="0" w:color="auto"/>
                <w:right w:val="none" w:sz="0" w:space="0" w:color="auto"/>
              </w:divBdr>
              <w:divsChild>
                <w:div w:id="1300108327">
                  <w:marLeft w:val="0"/>
                  <w:marRight w:val="0"/>
                  <w:marTop w:val="0"/>
                  <w:marBottom w:val="0"/>
                  <w:divBdr>
                    <w:top w:val="none" w:sz="0" w:space="0" w:color="auto"/>
                    <w:left w:val="none" w:sz="0" w:space="0" w:color="auto"/>
                    <w:bottom w:val="none" w:sz="0" w:space="0" w:color="auto"/>
                    <w:right w:val="none" w:sz="0" w:space="0" w:color="auto"/>
                  </w:divBdr>
                  <w:divsChild>
                    <w:div w:id="275870937">
                      <w:marLeft w:val="0"/>
                      <w:marRight w:val="0"/>
                      <w:marTop w:val="0"/>
                      <w:marBottom w:val="240"/>
                      <w:divBdr>
                        <w:top w:val="single" w:sz="6" w:space="0" w:color="DDDDDD"/>
                        <w:left w:val="none" w:sz="0" w:space="0" w:color="auto"/>
                        <w:bottom w:val="none" w:sz="0" w:space="0" w:color="auto"/>
                        <w:right w:val="none" w:sz="0" w:space="0" w:color="auto"/>
                      </w:divBdr>
                      <w:divsChild>
                        <w:div w:id="672103663">
                          <w:marLeft w:val="0"/>
                          <w:marRight w:val="0"/>
                          <w:marTop w:val="0"/>
                          <w:marBottom w:val="0"/>
                          <w:divBdr>
                            <w:top w:val="none" w:sz="0" w:space="0" w:color="auto"/>
                            <w:left w:val="none" w:sz="0" w:space="0" w:color="auto"/>
                            <w:bottom w:val="none" w:sz="0" w:space="0" w:color="auto"/>
                            <w:right w:val="none" w:sz="0" w:space="0" w:color="auto"/>
                          </w:divBdr>
                          <w:divsChild>
                            <w:div w:id="749500245">
                              <w:marLeft w:val="0"/>
                              <w:marRight w:val="0"/>
                              <w:marTop w:val="0"/>
                              <w:marBottom w:val="0"/>
                              <w:divBdr>
                                <w:top w:val="none" w:sz="0" w:space="0" w:color="auto"/>
                                <w:left w:val="none" w:sz="0" w:space="0" w:color="auto"/>
                                <w:bottom w:val="none" w:sz="0" w:space="0" w:color="auto"/>
                                <w:right w:val="none" w:sz="0" w:space="0" w:color="auto"/>
                              </w:divBdr>
                              <w:divsChild>
                                <w:div w:id="130710808">
                                  <w:marLeft w:val="0"/>
                                  <w:marRight w:val="0"/>
                                  <w:marTop w:val="0"/>
                                  <w:marBottom w:val="240"/>
                                  <w:divBdr>
                                    <w:top w:val="single" w:sz="6" w:space="0" w:color="DDDDDD"/>
                                    <w:left w:val="none" w:sz="0" w:space="0" w:color="auto"/>
                                    <w:bottom w:val="none" w:sz="0" w:space="0" w:color="auto"/>
                                    <w:right w:val="none" w:sz="0" w:space="0" w:color="auto"/>
                                  </w:divBdr>
                                  <w:divsChild>
                                    <w:div w:id="1530221701">
                                      <w:marLeft w:val="0"/>
                                      <w:marRight w:val="0"/>
                                      <w:marTop w:val="0"/>
                                      <w:marBottom w:val="0"/>
                                      <w:divBdr>
                                        <w:top w:val="none" w:sz="0" w:space="0" w:color="auto"/>
                                        <w:left w:val="none" w:sz="0" w:space="0" w:color="auto"/>
                                        <w:bottom w:val="none" w:sz="0" w:space="0" w:color="auto"/>
                                        <w:right w:val="none" w:sz="0" w:space="0" w:color="auto"/>
                                      </w:divBdr>
                                      <w:divsChild>
                                        <w:div w:id="1933314410">
                                          <w:marLeft w:val="0"/>
                                          <w:marRight w:val="0"/>
                                          <w:marTop w:val="0"/>
                                          <w:marBottom w:val="0"/>
                                          <w:divBdr>
                                            <w:top w:val="none" w:sz="0" w:space="0" w:color="auto"/>
                                            <w:left w:val="none" w:sz="0" w:space="0" w:color="auto"/>
                                            <w:bottom w:val="none" w:sz="0" w:space="0" w:color="auto"/>
                                            <w:right w:val="none" w:sz="0" w:space="0" w:color="auto"/>
                                          </w:divBdr>
                                          <w:divsChild>
                                            <w:div w:id="832840819">
                                              <w:marLeft w:val="0"/>
                                              <w:marRight w:val="0"/>
                                              <w:marTop w:val="0"/>
                                              <w:marBottom w:val="0"/>
                                              <w:divBdr>
                                                <w:top w:val="none" w:sz="0" w:space="0" w:color="auto"/>
                                                <w:left w:val="none" w:sz="0" w:space="0" w:color="auto"/>
                                                <w:bottom w:val="none" w:sz="0" w:space="0" w:color="auto"/>
                                                <w:right w:val="none" w:sz="0" w:space="0" w:color="auto"/>
                                              </w:divBdr>
                                              <w:divsChild>
                                                <w:div w:id="106086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352856">
                                          <w:marLeft w:val="0"/>
                                          <w:marRight w:val="0"/>
                                          <w:marTop w:val="0"/>
                                          <w:marBottom w:val="0"/>
                                          <w:divBdr>
                                            <w:top w:val="none" w:sz="0" w:space="0" w:color="auto"/>
                                            <w:left w:val="none" w:sz="0" w:space="0" w:color="auto"/>
                                            <w:bottom w:val="none" w:sz="0" w:space="0" w:color="auto"/>
                                            <w:right w:val="none" w:sz="0" w:space="0" w:color="auto"/>
                                          </w:divBdr>
                                          <w:divsChild>
                                            <w:div w:id="36442002">
                                              <w:marLeft w:val="0"/>
                                              <w:marRight w:val="0"/>
                                              <w:marTop w:val="0"/>
                                              <w:marBottom w:val="0"/>
                                              <w:divBdr>
                                                <w:top w:val="none" w:sz="0" w:space="0" w:color="auto"/>
                                                <w:left w:val="none" w:sz="0" w:space="0" w:color="auto"/>
                                                <w:bottom w:val="none" w:sz="0" w:space="0" w:color="auto"/>
                                                <w:right w:val="none" w:sz="0" w:space="0" w:color="auto"/>
                                              </w:divBdr>
                                              <w:divsChild>
                                                <w:div w:id="81148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45846">
                                          <w:marLeft w:val="0"/>
                                          <w:marRight w:val="0"/>
                                          <w:marTop w:val="0"/>
                                          <w:marBottom w:val="0"/>
                                          <w:divBdr>
                                            <w:top w:val="none" w:sz="0" w:space="0" w:color="auto"/>
                                            <w:left w:val="none" w:sz="0" w:space="0" w:color="auto"/>
                                            <w:bottom w:val="none" w:sz="0" w:space="0" w:color="auto"/>
                                            <w:right w:val="none" w:sz="0" w:space="0" w:color="auto"/>
                                          </w:divBdr>
                                          <w:divsChild>
                                            <w:div w:id="2059621336">
                                              <w:marLeft w:val="0"/>
                                              <w:marRight w:val="0"/>
                                              <w:marTop w:val="0"/>
                                              <w:marBottom w:val="0"/>
                                              <w:divBdr>
                                                <w:top w:val="none" w:sz="0" w:space="0" w:color="auto"/>
                                                <w:left w:val="none" w:sz="0" w:space="0" w:color="auto"/>
                                                <w:bottom w:val="none" w:sz="0" w:space="0" w:color="auto"/>
                                                <w:right w:val="none" w:sz="0" w:space="0" w:color="auto"/>
                                              </w:divBdr>
                                              <w:divsChild>
                                                <w:div w:id="105554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1469">
                                          <w:marLeft w:val="0"/>
                                          <w:marRight w:val="0"/>
                                          <w:marTop w:val="0"/>
                                          <w:marBottom w:val="0"/>
                                          <w:divBdr>
                                            <w:top w:val="none" w:sz="0" w:space="0" w:color="auto"/>
                                            <w:left w:val="none" w:sz="0" w:space="0" w:color="auto"/>
                                            <w:bottom w:val="none" w:sz="0" w:space="0" w:color="auto"/>
                                            <w:right w:val="none" w:sz="0" w:space="0" w:color="auto"/>
                                          </w:divBdr>
                                          <w:divsChild>
                                            <w:div w:id="1629554860">
                                              <w:marLeft w:val="0"/>
                                              <w:marRight w:val="0"/>
                                              <w:marTop w:val="0"/>
                                              <w:marBottom w:val="0"/>
                                              <w:divBdr>
                                                <w:top w:val="none" w:sz="0" w:space="0" w:color="auto"/>
                                                <w:left w:val="none" w:sz="0" w:space="0" w:color="auto"/>
                                                <w:bottom w:val="none" w:sz="0" w:space="0" w:color="auto"/>
                                                <w:right w:val="none" w:sz="0" w:space="0" w:color="auto"/>
                                              </w:divBdr>
                                              <w:divsChild>
                                                <w:div w:id="16987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24772">
                                          <w:marLeft w:val="0"/>
                                          <w:marRight w:val="0"/>
                                          <w:marTop w:val="0"/>
                                          <w:marBottom w:val="0"/>
                                          <w:divBdr>
                                            <w:top w:val="none" w:sz="0" w:space="0" w:color="auto"/>
                                            <w:left w:val="none" w:sz="0" w:space="0" w:color="auto"/>
                                            <w:bottom w:val="none" w:sz="0" w:space="0" w:color="auto"/>
                                            <w:right w:val="none" w:sz="0" w:space="0" w:color="auto"/>
                                          </w:divBdr>
                                          <w:divsChild>
                                            <w:div w:id="900945366">
                                              <w:marLeft w:val="0"/>
                                              <w:marRight w:val="0"/>
                                              <w:marTop w:val="0"/>
                                              <w:marBottom w:val="0"/>
                                              <w:divBdr>
                                                <w:top w:val="none" w:sz="0" w:space="0" w:color="auto"/>
                                                <w:left w:val="none" w:sz="0" w:space="0" w:color="auto"/>
                                                <w:bottom w:val="none" w:sz="0" w:space="0" w:color="auto"/>
                                                <w:right w:val="none" w:sz="0" w:space="0" w:color="auto"/>
                                              </w:divBdr>
                                              <w:divsChild>
                                                <w:div w:id="19435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85174">
                                          <w:marLeft w:val="0"/>
                                          <w:marRight w:val="0"/>
                                          <w:marTop w:val="0"/>
                                          <w:marBottom w:val="0"/>
                                          <w:divBdr>
                                            <w:top w:val="none" w:sz="0" w:space="0" w:color="auto"/>
                                            <w:left w:val="none" w:sz="0" w:space="0" w:color="auto"/>
                                            <w:bottom w:val="none" w:sz="0" w:space="0" w:color="auto"/>
                                            <w:right w:val="none" w:sz="0" w:space="0" w:color="auto"/>
                                          </w:divBdr>
                                          <w:divsChild>
                                            <w:div w:id="1154876442">
                                              <w:marLeft w:val="0"/>
                                              <w:marRight w:val="0"/>
                                              <w:marTop w:val="0"/>
                                              <w:marBottom w:val="0"/>
                                              <w:divBdr>
                                                <w:top w:val="none" w:sz="0" w:space="0" w:color="auto"/>
                                                <w:left w:val="none" w:sz="0" w:space="0" w:color="auto"/>
                                                <w:bottom w:val="none" w:sz="0" w:space="0" w:color="auto"/>
                                                <w:right w:val="none" w:sz="0" w:space="0" w:color="auto"/>
                                              </w:divBdr>
                                              <w:divsChild>
                                                <w:div w:id="55616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90735">
                                          <w:marLeft w:val="0"/>
                                          <w:marRight w:val="0"/>
                                          <w:marTop w:val="0"/>
                                          <w:marBottom w:val="0"/>
                                          <w:divBdr>
                                            <w:top w:val="none" w:sz="0" w:space="0" w:color="auto"/>
                                            <w:left w:val="none" w:sz="0" w:space="0" w:color="auto"/>
                                            <w:bottom w:val="none" w:sz="0" w:space="0" w:color="auto"/>
                                            <w:right w:val="none" w:sz="0" w:space="0" w:color="auto"/>
                                          </w:divBdr>
                                          <w:divsChild>
                                            <w:div w:id="379017365">
                                              <w:marLeft w:val="0"/>
                                              <w:marRight w:val="0"/>
                                              <w:marTop w:val="0"/>
                                              <w:marBottom w:val="0"/>
                                              <w:divBdr>
                                                <w:top w:val="none" w:sz="0" w:space="0" w:color="auto"/>
                                                <w:left w:val="none" w:sz="0" w:space="0" w:color="auto"/>
                                                <w:bottom w:val="none" w:sz="0" w:space="0" w:color="auto"/>
                                                <w:right w:val="none" w:sz="0" w:space="0" w:color="auto"/>
                                              </w:divBdr>
                                              <w:divsChild>
                                                <w:div w:id="3535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76934">
                                          <w:marLeft w:val="0"/>
                                          <w:marRight w:val="0"/>
                                          <w:marTop w:val="0"/>
                                          <w:marBottom w:val="0"/>
                                          <w:divBdr>
                                            <w:top w:val="none" w:sz="0" w:space="0" w:color="auto"/>
                                            <w:left w:val="none" w:sz="0" w:space="0" w:color="auto"/>
                                            <w:bottom w:val="none" w:sz="0" w:space="0" w:color="auto"/>
                                            <w:right w:val="none" w:sz="0" w:space="0" w:color="auto"/>
                                          </w:divBdr>
                                          <w:divsChild>
                                            <w:div w:id="1739673296">
                                              <w:marLeft w:val="0"/>
                                              <w:marRight w:val="0"/>
                                              <w:marTop w:val="0"/>
                                              <w:marBottom w:val="0"/>
                                              <w:divBdr>
                                                <w:top w:val="none" w:sz="0" w:space="0" w:color="auto"/>
                                                <w:left w:val="none" w:sz="0" w:space="0" w:color="auto"/>
                                                <w:bottom w:val="none" w:sz="0" w:space="0" w:color="auto"/>
                                                <w:right w:val="none" w:sz="0" w:space="0" w:color="auto"/>
                                              </w:divBdr>
                                              <w:divsChild>
                                                <w:div w:id="121504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70023">
                                          <w:marLeft w:val="0"/>
                                          <w:marRight w:val="0"/>
                                          <w:marTop w:val="0"/>
                                          <w:marBottom w:val="0"/>
                                          <w:divBdr>
                                            <w:top w:val="none" w:sz="0" w:space="0" w:color="auto"/>
                                            <w:left w:val="none" w:sz="0" w:space="0" w:color="auto"/>
                                            <w:bottom w:val="none" w:sz="0" w:space="0" w:color="auto"/>
                                            <w:right w:val="none" w:sz="0" w:space="0" w:color="auto"/>
                                          </w:divBdr>
                                          <w:divsChild>
                                            <w:div w:id="652368813">
                                              <w:marLeft w:val="0"/>
                                              <w:marRight w:val="0"/>
                                              <w:marTop w:val="0"/>
                                              <w:marBottom w:val="0"/>
                                              <w:divBdr>
                                                <w:top w:val="none" w:sz="0" w:space="0" w:color="auto"/>
                                                <w:left w:val="none" w:sz="0" w:space="0" w:color="auto"/>
                                                <w:bottom w:val="none" w:sz="0" w:space="0" w:color="auto"/>
                                                <w:right w:val="none" w:sz="0" w:space="0" w:color="auto"/>
                                              </w:divBdr>
                                              <w:divsChild>
                                                <w:div w:id="138983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840137">
                                          <w:marLeft w:val="0"/>
                                          <w:marRight w:val="0"/>
                                          <w:marTop w:val="0"/>
                                          <w:marBottom w:val="0"/>
                                          <w:divBdr>
                                            <w:top w:val="none" w:sz="0" w:space="0" w:color="auto"/>
                                            <w:left w:val="none" w:sz="0" w:space="0" w:color="auto"/>
                                            <w:bottom w:val="none" w:sz="0" w:space="0" w:color="auto"/>
                                            <w:right w:val="none" w:sz="0" w:space="0" w:color="auto"/>
                                          </w:divBdr>
                                          <w:divsChild>
                                            <w:div w:id="1396733856">
                                              <w:marLeft w:val="0"/>
                                              <w:marRight w:val="0"/>
                                              <w:marTop w:val="0"/>
                                              <w:marBottom w:val="0"/>
                                              <w:divBdr>
                                                <w:top w:val="none" w:sz="0" w:space="0" w:color="auto"/>
                                                <w:left w:val="none" w:sz="0" w:space="0" w:color="auto"/>
                                                <w:bottom w:val="none" w:sz="0" w:space="0" w:color="auto"/>
                                                <w:right w:val="none" w:sz="0" w:space="0" w:color="auto"/>
                                              </w:divBdr>
                                              <w:divsChild>
                                                <w:div w:id="19091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468230">
                                          <w:marLeft w:val="0"/>
                                          <w:marRight w:val="0"/>
                                          <w:marTop w:val="0"/>
                                          <w:marBottom w:val="0"/>
                                          <w:divBdr>
                                            <w:top w:val="none" w:sz="0" w:space="0" w:color="auto"/>
                                            <w:left w:val="none" w:sz="0" w:space="0" w:color="auto"/>
                                            <w:bottom w:val="none" w:sz="0" w:space="0" w:color="auto"/>
                                            <w:right w:val="none" w:sz="0" w:space="0" w:color="auto"/>
                                          </w:divBdr>
                                          <w:divsChild>
                                            <w:div w:id="507258542">
                                              <w:marLeft w:val="0"/>
                                              <w:marRight w:val="0"/>
                                              <w:marTop w:val="0"/>
                                              <w:marBottom w:val="0"/>
                                              <w:divBdr>
                                                <w:top w:val="none" w:sz="0" w:space="0" w:color="auto"/>
                                                <w:left w:val="none" w:sz="0" w:space="0" w:color="auto"/>
                                                <w:bottom w:val="none" w:sz="0" w:space="0" w:color="auto"/>
                                                <w:right w:val="none" w:sz="0" w:space="0" w:color="auto"/>
                                              </w:divBdr>
                                              <w:divsChild>
                                                <w:div w:id="17356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350">
                                          <w:marLeft w:val="0"/>
                                          <w:marRight w:val="0"/>
                                          <w:marTop w:val="0"/>
                                          <w:marBottom w:val="0"/>
                                          <w:divBdr>
                                            <w:top w:val="none" w:sz="0" w:space="0" w:color="auto"/>
                                            <w:left w:val="none" w:sz="0" w:space="0" w:color="auto"/>
                                            <w:bottom w:val="none" w:sz="0" w:space="0" w:color="auto"/>
                                            <w:right w:val="none" w:sz="0" w:space="0" w:color="auto"/>
                                          </w:divBdr>
                                          <w:divsChild>
                                            <w:div w:id="433133813">
                                              <w:marLeft w:val="0"/>
                                              <w:marRight w:val="0"/>
                                              <w:marTop w:val="0"/>
                                              <w:marBottom w:val="0"/>
                                              <w:divBdr>
                                                <w:top w:val="none" w:sz="0" w:space="0" w:color="auto"/>
                                                <w:left w:val="none" w:sz="0" w:space="0" w:color="auto"/>
                                                <w:bottom w:val="none" w:sz="0" w:space="0" w:color="auto"/>
                                                <w:right w:val="none" w:sz="0" w:space="0" w:color="auto"/>
                                              </w:divBdr>
                                              <w:divsChild>
                                                <w:div w:id="27021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38387">
                                          <w:marLeft w:val="0"/>
                                          <w:marRight w:val="0"/>
                                          <w:marTop w:val="0"/>
                                          <w:marBottom w:val="0"/>
                                          <w:divBdr>
                                            <w:top w:val="none" w:sz="0" w:space="0" w:color="auto"/>
                                            <w:left w:val="none" w:sz="0" w:space="0" w:color="auto"/>
                                            <w:bottom w:val="none" w:sz="0" w:space="0" w:color="auto"/>
                                            <w:right w:val="none" w:sz="0" w:space="0" w:color="auto"/>
                                          </w:divBdr>
                                          <w:divsChild>
                                            <w:div w:id="974915280">
                                              <w:marLeft w:val="0"/>
                                              <w:marRight w:val="0"/>
                                              <w:marTop w:val="0"/>
                                              <w:marBottom w:val="0"/>
                                              <w:divBdr>
                                                <w:top w:val="none" w:sz="0" w:space="0" w:color="auto"/>
                                                <w:left w:val="none" w:sz="0" w:space="0" w:color="auto"/>
                                                <w:bottom w:val="none" w:sz="0" w:space="0" w:color="auto"/>
                                                <w:right w:val="none" w:sz="0" w:space="0" w:color="auto"/>
                                              </w:divBdr>
                                              <w:divsChild>
                                                <w:div w:id="122337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868CE-1ECA-469B-B6C3-B23FC080C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3466</Words>
  <Characters>19470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2021-04-21T03:19:00Z</dcterms:created>
  <dcterms:modified xsi:type="dcterms:W3CDTF">2021-04-21T03:27:00Z</dcterms:modified>
</cp:coreProperties>
</file>