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080184" w:rsidRDefault="00011BF0" w:rsidP="005E0D82">
      <w:pPr>
        <w:pStyle w:val="1MainTitle"/>
        <w:jc w:val="left"/>
        <w:rPr>
          <w:rFonts w:eastAsia="Calibri"/>
          <w:lang w:eastAsia="en-US"/>
        </w:rPr>
      </w:pPr>
      <w:bookmarkStart w:id="0" w:name="_GoBack"/>
      <w:bookmarkEnd w:id="0"/>
      <w:r w:rsidRPr="00080184">
        <w:rPr>
          <w:rFonts w:eastAsia="Calibri"/>
          <w:lang w:eastAsia="en-US"/>
        </w:rPr>
        <w:t>5.14</w:t>
      </w:r>
      <w:r w:rsidRPr="00080184">
        <w:rPr>
          <w:rFonts w:eastAsia="Calibri"/>
          <w:lang w:eastAsia="en-US"/>
        </w:rPr>
        <w:tab/>
        <w:t>DEFERASIROX</w:t>
      </w:r>
      <w:r w:rsidR="00BF27A0" w:rsidRPr="00080184">
        <w:rPr>
          <w:rFonts w:eastAsia="Calibri"/>
          <w:lang w:eastAsia="en-US"/>
        </w:rPr>
        <w:t>,</w:t>
      </w:r>
      <w:r w:rsidR="00F82E5C" w:rsidRPr="00080184">
        <w:rPr>
          <w:rFonts w:eastAsia="Calibri"/>
          <w:lang w:eastAsia="en-US"/>
        </w:rPr>
        <w:t xml:space="preserve"> </w:t>
      </w:r>
      <w:r w:rsidR="005E0D82" w:rsidRPr="00080184">
        <w:rPr>
          <w:rFonts w:eastAsia="Calibri"/>
          <w:lang w:eastAsia="en-US"/>
        </w:rPr>
        <w:br/>
      </w:r>
      <w:r w:rsidR="00491D7A">
        <w:rPr>
          <w:rFonts w:eastAsia="Calibri"/>
          <w:lang w:eastAsia="en-US"/>
        </w:rPr>
        <w:t>T</w:t>
      </w:r>
      <w:r w:rsidR="002870AC" w:rsidRPr="00080184">
        <w:rPr>
          <w:rFonts w:eastAsia="Calibri"/>
          <w:lang w:eastAsia="en-US"/>
        </w:rPr>
        <w:t xml:space="preserve">ablet 125 mg, </w:t>
      </w:r>
      <w:r w:rsidR="00491D7A" w:rsidRPr="00491D7A">
        <w:rPr>
          <w:rFonts w:eastAsia="Calibri"/>
          <w:lang w:eastAsia="en-US"/>
        </w:rPr>
        <w:t>2</w:t>
      </w:r>
      <w:r w:rsidR="002870AC" w:rsidRPr="00491D7A">
        <w:rPr>
          <w:rFonts w:eastAsia="Calibri"/>
          <w:lang w:eastAsia="en-US"/>
        </w:rPr>
        <w:t>50 mg</w:t>
      </w:r>
      <w:r w:rsidR="002870AC" w:rsidRPr="00080184">
        <w:rPr>
          <w:rFonts w:eastAsia="Calibri"/>
          <w:lang w:eastAsia="en-US"/>
        </w:rPr>
        <w:t>, 500 mg</w:t>
      </w:r>
      <w:r w:rsidR="00842415">
        <w:rPr>
          <w:rFonts w:eastAsia="Calibri"/>
          <w:lang w:eastAsia="en-US"/>
        </w:rPr>
        <w:t xml:space="preserve"> dispersi</w:t>
      </w:r>
      <w:r w:rsidR="00491D7A">
        <w:rPr>
          <w:rFonts w:eastAsia="Calibri"/>
          <w:lang w:eastAsia="en-US"/>
        </w:rPr>
        <w:t>ble</w:t>
      </w:r>
      <w:r w:rsidR="00BF27A0" w:rsidRPr="00080184">
        <w:rPr>
          <w:rFonts w:eastAsia="Calibri"/>
          <w:lang w:eastAsia="en-US"/>
        </w:rPr>
        <w:t>,</w:t>
      </w:r>
      <w:r w:rsidR="005E0D82" w:rsidRPr="00080184">
        <w:rPr>
          <w:rFonts w:eastAsia="Calibri"/>
          <w:lang w:eastAsia="en-US"/>
        </w:rPr>
        <w:br/>
      </w:r>
      <w:r w:rsidRPr="00080184">
        <w:rPr>
          <w:rFonts w:eastAsia="Calibri"/>
          <w:lang w:eastAsia="en-US"/>
        </w:rPr>
        <w:t>Deferasirox Juno</w:t>
      </w:r>
      <w:r w:rsidR="00F7212E" w:rsidRPr="00080184">
        <w:rPr>
          <w:rFonts w:eastAsia="Calibri" w:cstheme="minorHAnsi"/>
          <w:vertAlign w:val="superscript"/>
          <w:lang w:eastAsia="en-US"/>
        </w:rPr>
        <w:t>®</w:t>
      </w:r>
      <w:r w:rsidR="00BF27A0" w:rsidRPr="00080184">
        <w:rPr>
          <w:rFonts w:eastAsia="Calibri"/>
          <w:lang w:eastAsia="en-US"/>
        </w:rPr>
        <w:t>,</w:t>
      </w:r>
      <w:r w:rsidR="005E0D82" w:rsidRPr="00080184">
        <w:rPr>
          <w:rFonts w:eastAsia="Calibri"/>
          <w:lang w:eastAsia="en-US"/>
        </w:rPr>
        <w:br/>
      </w:r>
      <w:r w:rsidR="00F7212E" w:rsidRPr="00080184">
        <w:rPr>
          <w:rFonts w:eastAsia="Calibri"/>
          <w:lang w:eastAsia="en-US"/>
        </w:rPr>
        <w:t>Juno Pharmaceuticals Pty Ltd</w:t>
      </w:r>
      <w:r w:rsidR="00BF27A0" w:rsidRPr="00080184">
        <w:rPr>
          <w:rFonts w:eastAsia="Calibri"/>
          <w:lang w:eastAsia="en-US"/>
        </w:rPr>
        <w:t xml:space="preserve"> </w:t>
      </w:r>
    </w:p>
    <w:p w:rsidR="008A50F1" w:rsidRPr="00080184" w:rsidRDefault="00CE10C4" w:rsidP="008F0213">
      <w:pPr>
        <w:pStyle w:val="2-SectionHeading"/>
      </w:pPr>
      <w:r w:rsidRPr="00080184">
        <w:t xml:space="preserve">Purpose of </w:t>
      </w:r>
      <w:r w:rsidR="0004240E" w:rsidRPr="00080184">
        <w:t>Application</w:t>
      </w:r>
    </w:p>
    <w:p w:rsidR="006A12A5" w:rsidRPr="00080184" w:rsidRDefault="00EF44A0" w:rsidP="009D7B70">
      <w:pPr>
        <w:pStyle w:val="3Bodytext"/>
        <w:jc w:val="both"/>
      </w:pPr>
      <w:r w:rsidRPr="00080184">
        <w:t>The mi</w:t>
      </w:r>
      <w:r w:rsidR="00FF2801" w:rsidRPr="00080184">
        <w:t>nor submission requested</w:t>
      </w:r>
      <w:r w:rsidR="00F7212E" w:rsidRPr="00080184">
        <w:t xml:space="preserve"> the Section 100 Highly Specialised Drugs</w:t>
      </w:r>
      <w:r w:rsidR="00DE1424" w:rsidRPr="00080184">
        <w:t xml:space="preserve"> (S100 HSD)</w:t>
      </w:r>
      <w:r w:rsidR="00F7212E" w:rsidRPr="00080184">
        <w:t xml:space="preserve"> Program l</w:t>
      </w:r>
      <w:r w:rsidRPr="00080184">
        <w:t>isting</w:t>
      </w:r>
      <w:r w:rsidR="00F7212E" w:rsidRPr="00080184">
        <w:t xml:space="preserve"> of deferasirox 125 mg, </w:t>
      </w:r>
      <w:r w:rsidR="00107115" w:rsidRPr="00080184">
        <w:t>2</w:t>
      </w:r>
      <w:r w:rsidR="00F7212E" w:rsidRPr="00080184">
        <w:t>50 mg and 500 mg dispersible tablets (</w:t>
      </w:r>
      <w:r w:rsidR="00261D27" w:rsidRPr="00080184">
        <w:t>Deferasirox Juno</w:t>
      </w:r>
      <w:r w:rsidR="00261D27" w:rsidRPr="00080184">
        <w:rPr>
          <w:rFonts w:cstheme="minorHAnsi"/>
          <w:vertAlign w:val="superscript"/>
        </w:rPr>
        <w:t>®</w:t>
      </w:r>
      <w:r w:rsidR="00261D27" w:rsidRPr="00080184">
        <w:rPr>
          <w:rFonts w:cstheme="minorHAnsi"/>
        </w:rPr>
        <w:t>, DFXJ from herein</w:t>
      </w:r>
      <w:r w:rsidR="00F7212E" w:rsidRPr="00080184">
        <w:t>) for patients with chronic iron overload due to disorders of haemopoiesis.</w:t>
      </w:r>
    </w:p>
    <w:p w:rsidR="006F0A71" w:rsidRPr="00080184" w:rsidRDefault="00C5151E" w:rsidP="009D7B70">
      <w:pPr>
        <w:pStyle w:val="3Bodytext"/>
        <w:jc w:val="both"/>
      </w:pPr>
      <w:r w:rsidRPr="00080184">
        <w:t>Listing was requested</w:t>
      </w:r>
      <w:r w:rsidR="00C96EB4" w:rsidRPr="00080184">
        <w:t xml:space="preserve"> on a cost-minimisation basis to </w:t>
      </w:r>
      <w:r w:rsidR="00F7212E" w:rsidRPr="00080184">
        <w:t xml:space="preserve">deferasirox 90 mg, 180 mg and 360 mg </w:t>
      </w:r>
      <w:r w:rsidR="00AD3F09" w:rsidRPr="00080184">
        <w:t xml:space="preserve">film coated </w:t>
      </w:r>
      <w:r w:rsidR="00F7212E" w:rsidRPr="00080184">
        <w:t>tablets (Jadenu</w:t>
      </w:r>
      <w:r w:rsidR="00F7212E" w:rsidRPr="00080184">
        <w:rPr>
          <w:vertAlign w:val="superscript"/>
        </w:rPr>
        <w:t>®</w:t>
      </w:r>
      <w:r w:rsidR="00F7212E" w:rsidRPr="00080184">
        <w:t>).</w:t>
      </w:r>
      <w:r w:rsidR="00C96EB4" w:rsidRPr="00080184">
        <w:t xml:space="preserve"> Listing was requested under the same conditions as Jadenu.</w:t>
      </w:r>
    </w:p>
    <w:p w:rsidR="00C96EB4" w:rsidRPr="00080184" w:rsidDel="00DE1424" w:rsidRDefault="00261D27" w:rsidP="009D7B70">
      <w:pPr>
        <w:pStyle w:val="3Bodytext"/>
        <w:jc w:val="both"/>
      </w:pPr>
      <w:r w:rsidRPr="00080184">
        <w:t>DFXJ</w:t>
      </w:r>
      <w:r w:rsidR="00C96EB4" w:rsidRPr="00080184" w:rsidDel="00DE1424">
        <w:t xml:space="preserve"> was developed as a generic formulation of the previously PBS-listed Exjade</w:t>
      </w:r>
      <w:r w:rsidR="00C96EB4" w:rsidRPr="00080184" w:rsidDel="00DE1424">
        <w:rPr>
          <w:rFonts w:cstheme="minorHAnsi"/>
          <w:vertAlign w:val="superscript"/>
        </w:rPr>
        <w:t>®</w:t>
      </w:r>
      <w:r w:rsidR="00C96EB4" w:rsidRPr="00080184" w:rsidDel="00DE1424">
        <w:rPr>
          <w:rFonts w:cstheme="minorHAnsi"/>
        </w:rPr>
        <w:t xml:space="preserve">, which was delisted </w:t>
      </w:r>
      <w:r w:rsidR="00C96EB4" w:rsidRPr="00080184" w:rsidDel="00DE1424">
        <w:t xml:space="preserve">on 1 May 2019 </w:t>
      </w:r>
      <w:r w:rsidR="00735792">
        <w:t>following</w:t>
      </w:r>
      <w:r w:rsidR="00C96EB4" w:rsidRPr="00080184" w:rsidDel="00DE1424">
        <w:t xml:space="preserve"> the listing of Jadenu. Exjade and Jadenu had the same sponsor </w:t>
      </w:r>
      <w:r w:rsidR="009920EF" w:rsidRPr="00080184" w:rsidDel="00DE1424">
        <w:t>(Novartis).</w:t>
      </w:r>
    </w:p>
    <w:p w:rsidR="00A01432" w:rsidRPr="00080184" w:rsidRDefault="00A01432" w:rsidP="006F0A71">
      <w:pPr>
        <w:pStyle w:val="2-SectionHeading"/>
      </w:pPr>
      <w:r w:rsidRPr="00080184">
        <w:t xml:space="preserve">Background </w:t>
      </w:r>
    </w:p>
    <w:p w:rsidR="00A01432" w:rsidRPr="00080184" w:rsidRDefault="00A01432" w:rsidP="00B16273">
      <w:pPr>
        <w:pStyle w:val="4-SubsectionHeading"/>
      </w:pPr>
      <w:r w:rsidRPr="00080184">
        <w:t>Registration status</w:t>
      </w:r>
    </w:p>
    <w:p w:rsidR="00A01432" w:rsidRPr="00080184" w:rsidRDefault="00261D27" w:rsidP="00B16273">
      <w:pPr>
        <w:pStyle w:val="3Bodytext"/>
      </w:pPr>
      <w:r w:rsidRPr="00080184">
        <w:t>DFXJ</w:t>
      </w:r>
      <w:r w:rsidR="00107115" w:rsidRPr="00080184">
        <w:t xml:space="preserve"> </w:t>
      </w:r>
      <w:r w:rsidR="00C96EB4" w:rsidRPr="00080184">
        <w:t>w</w:t>
      </w:r>
      <w:r w:rsidR="00CC6537" w:rsidRPr="00080184">
        <w:t>as</w:t>
      </w:r>
      <w:r w:rsidR="00C96EB4" w:rsidRPr="00080184">
        <w:t xml:space="preserve"> first </w:t>
      </w:r>
      <w:r w:rsidR="00A01432" w:rsidRPr="00080184">
        <w:t xml:space="preserve">TGA registered on </w:t>
      </w:r>
      <w:r w:rsidR="00C96EB4" w:rsidRPr="00080184">
        <w:t>7 November 2019</w:t>
      </w:r>
      <w:r w:rsidR="00A01432" w:rsidRPr="00080184">
        <w:t xml:space="preserve">. </w:t>
      </w:r>
    </w:p>
    <w:p w:rsidR="00A01432" w:rsidRPr="00080184" w:rsidRDefault="00A01432" w:rsidP="00B16273">
      <w:pPr>
        <w:pStyle w:val="4-SubsectionHeading"/>
      </w:pPr>
      <w:r w:rsidRPr="00080184">
        <w:t xml:space="preserve">Previous PBAC consideration </w:t>
      </w:r>
    </w:p>
    <w:p w:rsidR="00A01432" w:rsidRPr="00080184" w:rsidRDefault="00355149" w:rsidP="009E2E8E">
      <w:pPr>
        <w:pStyle w:val="3Bodytext"/>
      </w:pPr>
      <w:r w:rsidRPr="00080184">
        <w:t>A summary of</w:t>
      </w:r>
      <w:r w:rsidR="00DE1424" w:rsidRPr="00080184">
        <w:t xml:space="preserve"> previous </w:t>
      </w:r>
      <w:r w:rsidR="00497F87" w:rsidRPr="00080184">
        <w:t>PBAC</w:t>
      </w:r>
      <w:r w:rsidR="001C73D8" w:rsidRPr="00080184">
        <w:t xml:space="preserve"> </w:t>
      </w:r>
      <w:r w:rsidR="00DE1424" w:rsidRPr="00080184">
        <w:t xml:space="preserve">considerations </w:t>
      </w:r>
      <w:r w:rsidR="001C73D8" w:rsidRPr="00080184">
        <w:t>for deferasirox is shown in Table 1.</w:t>
      </w:r>
    </w:p>
    <w:p w:rsidR="00D032F3" w:rsidRPr="00080184" w:rsidRDefault="00D032F3" w:rsidP="00491D7A">
      <w:pPr>
        <w:pStyle w:val="TableFigureHeading"/>
        <w:keepLines/>
      </w:pPr>
      <w:r w:rsidRPr="00080184">
        <w:lastRenderedPageBreak/>
        <w:t xml:space="preserve">Table </w:t>
      </w:r>
      <w:r w:rsidR="00FF5EE1" w:rsidRPr="00080184">
        <w:t>1</w:t>
      </w:r>
      <w:r w:rsidRPr="00080184">
        <w:t xml:space="preserve">: </w:t>
      </w:r>
      <w:r w:rsidR="00355149" w:rsidRPr="00080184">
        <w:t xml:space="preserve">Previous </w:t>
      </w:r>
      <w:r w:rsidRPr="00080184">
        <w:t xml:space="preserve">PBAC </w:t>
      </w:r>
      <w:r w:rsidR="00355149" w:rsidRPr="00080184">
        <w:t xml:space="preserve">considerations </w:t>
      </w:r>
      <w:r w:rsidRPr="00080184">
        <w:t>for deferasirox</w:t>
      </w:r>
    </w:p>
    <w:tbl>
      <w:tblPr>
        <w:tblStyle w:val="TableGrid"/>
        <w:tblW w:w="9067" w:type="dxa"/>
        <w:tblLook w:val="04A0" w:firstRow="1" w:lastRow="0" w:firstColumn="1" w:lastColumn="0" w:noHBand="0" w:noVBand="1"/>
        <w:tblCaption w:val="Table 1: PBAC history for deferasirox"/>
        <w:tblDescription w:val="Table 1: PBAC history for deferasirox"/>
      </w:tblPr>
      <w:tblGrid>
        <w:gridCol w:w="1598"/>
        <w:gridCol w:w="2225"/>
        <w:gridCol w:w="1359"/>
        <w:gridCol w:w="1329"/>
        <w:gridCol w:w="2556"/>
      </w:tblGrid>
      <w:tr w:rsidR="00F86D1A" w:rsidRPr="00080184" w:rsidTr="00091D72">
        <w:trPr>
          <w:tblHeader/>
        </w:trPr>
        <w:tc>
          <w:tcPr>
            <w:tcW w:w="1598" w:type="dxa"/>
          </w:tcPr>
          <w:p w:rsidR="00D20D93" w:rsidRPr="00080184" w:rsidRDefault="00D20D93" w:rsidP="00491D7A">
            <w:pPr>
              <w:pStyle w:val="3Bodytext"/>
              <w:keepNext/>
              <w:keepLines/>
              <w:numPr>
                <w:ilvl w:val="0"/>
                <w:numId w:val="0"/>
              </w:numPr>
              <w:jc w:val="center"/>
              <w:rPr>
                <w:rFonts w:ascii="Arial Narrow" w:hAnsi="Arial Narrow"/>
                <w:b/>
                <w:sz w:val="20"/>
                <w:szCs w:val="20"/>
              </w:rPr>
            </w:pPr>
            <w:r w:rsidRPr="00080184">
              <w:rPr>
                <w:rFonts w:ascii="Arial Narrow" w:hAnsi="Arial Narrow"/>
                <w:b/>
                <w:sz w:val="20"/>
                <w:szCs w:val="20"/>
              </w:rPr>
              <w:t>Product</w:t>
            </w:r>
          </w:p>
        </w:tc>
        <w:tc>
          <w:tcPr>
            <w:tcW w:w="2225" w:type="dxa"/>
          </w:tcPr>
          <w:p w:rsidR="00D20D93" w:rsidRPr="00080184" w:rsidRDefault="00D20D93" w:rsidP="00491D7A">
            <w:pPr>
              <w:pStyle w:val="3Bodytext"/>
              <w:keepNext/>
              <w:keepLines/>
              <w:numPr>
                <w:ilvl w:val="0"/>
                <w:numId w:val="0"/>
              </w:numPr>
              <w:jc w:val="center"/>
              <w:rPr>
                <w:rFonts w:ascii="Arial Narrow" w:hAnsi="Arial Narrow"/>
                <w:b/>
                <w:sz w:val="20"/>
                <w:szCs w:val="20"/>
              </w:rPr>
            </w:pPr>
            <w:r w:rsidRPr="00080184">
              <w:rPr>
                <w:rFonts w:ascii="Arial Narrow" w:hAnsi="Arial Narrow"/>
                <w:b/>
                <w:sz w:val="20"/>
                <w:szCs w:val="20"/>
              </w:rPr>
              <w:t>Purpose of application</w:t>
            </w:r>
          </w:p>
        </w:tc>
        <w:tc>
          <w:tcPr>
            <w:tcW w:w="1359" w:type="dxa"/>
          </w:tcPr>
          <w:p w:rsidR="00D20D93" w:rsidRPr="00080184" w:rsidRDefault="00D20D93" w:rsidP="00491D7A">
            <w:pPr>
              <w:pStyle w:val="3Bodytext"/>
              <w:keepNext/>
              <w:keepLines/>
              <w:numPr>
                <w:ilvl w:val="0"/>
                <w:numId w:val="0"/>
              </w:numPr>
              <w:jc w:val="center"/>
              <w:rPr>
                <w:rFonts w:ascii="Arial Narrow" w:hAnsi="Arial Narrow"/>
                <w:b/>
                <w:sz w:val="20"/>
                <w:szCs w:val="20"/>
              </w:rPr>
            </w:pPr>
            <w:r w:rsidRPr="00080184">
              <w:rPr>
                <w:rFonts w:ascii="Arial Narrow" w:hAnsi="Arial Narrow"/>
                <w:b/>
                <w:sz w:val="20"/>
                <w:szCs w:val="20"/>
              </w:rPr>
              <w:t>PBAC meeting date</w:t>
            </w:r>
          </w:p>
        </w:tc>
        <w:tc>
          <w:tcPr>
            <w:tcW w:w="1329" w:type="dxa"/>
          </w:tcPr>
          <w:p w:rsidR="00D20D93" w:rsidRPr="00080184" w:rsidRDefault="00D20D93" w:rsidP="00491D7A">
            <w:pPr>
              <w:pStyle w:val="3Bodytext"/>
              <w:keepNext/>
              <w:keepLines/>
              <w:numPr>
                <w:ilvl w:val="0"/>
                <w:numId w:val="0"/>
              </w:numPr>
              <w:jc w:val="center"/>
              <w:rPr>
                <w:rFonts w:ascii="Arial Narrow" w:hAnsi="Arial Narrow"/>
                <w:b/>
                <w:sz w:val="20"/>
                <w:szCs w:val="20"/>
              </w:rPr>
            </w:pPr>
            <w:r w:rsidRPr="00080184">
              <w:rPr>
                <w:rFonts w:ascii="Arial Narrow" w:hAnsi="Arial Narrow"/>
                <w:b/>
                <w:sz w:val="20"/>
                <w:szCs w:val="20"/>
              </w:rPr>
              <w:t>Outcome</w:t>
            </w:r>
          </w:p>
        </w:tc>
        <w:tc>
          <w:tcPr>
            <w:tcW w:w="2556" w:type="dxa"/>
          </w:tcPr>
          <w:p w:rsidR="00D20D93" w:rsidRPr="00080184" w:rsidRDefault="00D20D93" w:rsidP="00491D7A">
            <w:pPr>
              <w:pStyle w:val="3Bodytext"/>
              <w:keepNext/>
              <w:keepLines/>
              <w:numPr>
                <w:ilvl w:val="0"/>
                <w:numId w:val="0"/>
              </w:numPr>
              <w:jc w:val="center"/>
              <w:rPr>
                <w:rFonts w:ascii="Arial Narrow" w:hAnsi="Arial Narrow"/>
                <w:b/>
                <w:sz w:val="20"/>
                <w:szCs w:val="20"/>
              </w:rPr>
            </w:pPr>
            <w:r w:rsidRPr="00080184">
              <w:rPr>
                <w:rFonts w:ascii="Arial Narrow" w:hAnsi="Arial Narrow"/>
                <w:b/>
                <w:sz w:val="20"/>
                <w:szCs w:val="20"/>
              </w:rPr>
              <w:t>Detail</w:t>
            </w:r>
          </w:p>
        </w:tc>
      </w:tr>
      <w:tr w:rsidR="00F86D1A" w:rsidRPr="00080184" w:rsidTr="00C04E3F">
        <w:tc>
          <w:tcPr>
            <w:tcW w:w="1598" w:type="dxa"/>
          </w:tcPr>
          <w:p w:rsidR="00D20D93" w:rsidRPr="00080184" w:rsidRDefault="00D20D93"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Deferasirox 125 mg, 250 mg and 500 mg dispersible tablets (Exjade)</w:t>
            </w:r>
          </w:p>
        </w:tc>
        <w:tc>
          <w:tcPr>
            <w:tcW w:w="2225" w:type="dxa"/>
          </w:tcPr>
          <w:p w:rsidR="00D20D93" w:rsidRPr="00080184" w:rsidRDefault="00D20D93"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To seek listing on the S100 HSD program for chronic iron overload associated with the treatment of disorders of erythropoiesis.</w:t>
            </w:r>
          </w:p>
        </w:tc>
        <w:tc>
          <w:tcPr>
            <w:tcW w:w="1359" w:type="dxa"/>
          </w:tcPr>
          <w:p w:rsidR="00D20D93" w:rsidRPr="00080184" w:rsidRDefault="00D20D93"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July 2006</w:t>
            </w:r>
          </w:p>
        </w:tc>
        <w:tc>
          <w:tcPr>
            <w:tcW w:w="1329" w:type="dxa"/>
          </w:tcPr>
          <w:p w:rsidR="00D20D93" w:rsidRPr="00080184" w:rsidRDefault="00D20D93"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Recommended</w:t>
            </w:r>
          </w:p>
        </w:tc>
        <w:tc>
          <w:tcPr>
            <w:tcW w:w="2556" w:type="dxa"/>
          </w:tcPr>
          <w:p w:rsidR="00D20D93" w:rsidRPr="00080184" w:rsidRDefault="00C04E3F"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The PBAC recommended listing on a cost effectiveness basis versus the comparator, desfer</w:t>
            </w:r>
            <w:r w:rsidR="00B31047" w:rsidRPr="00080184">
              <w:rPr>
                <w:rFonts w:ascii="Arial Narrow" w:hAnsi="Arial Narrow"/>
                <w:sz w:val="20"/>
                <w:szCs w:val="20"/>
              </w:rPr>
              <w:t>r</w:t>
            </w:r>
            <w:r w:rsidRPr="00080184">
              <w:rPr>
                <w:rFonts w:ascii="Arial Narrow" w:hAnsi="Arial Narrow"/>
                <w:sz w:val="20"/>
                <w:szCs w:val="20"/>
              </w:rPr>
              <w:t xml:space="preserve">ioxamine, noting that the incremental cost-effectiveness ratio </w:t>
            </w:r>
            <w:r w:rsidR="00091D72" w:rsidRPr="00080184">
              <w:rPr>
                <w:rFonts w:ascii="Arial Narrow" w:hAnsi="Arial Narrow"/>
                <w:sz w:val="20"/>
                <w:szCs w:val="20"/>
              </w:rPr>
              <w:t>wa</w:t>
            </w:r>
            <w:r w:rsidRPr="00080184">
              <w:rPr>
                <w:rFonts w:ascii="Arial Narrow" w:hAnsi="Arial Narrow"/>
                <w:sz w:val="20"/>
                <w:szCs w:val="20"/>
              </w:rPr>
              <w:t>s somewhat uncertain and is likely to be high.</w:t>
            </w:r>
          </w:p>
        </w:tc>
      </w:tr>
      <w:tr w:rsidR="00F86D1A" w:rsidRPr="00080184" w:rsidTr="00C04E3F">
        <w:tc>
          <w:tcPr>
            <w:tcW w:w="1598" w:type="dxa"/>
          </w:tcPr>
          <w:p w:rsidR="00D20D93" w:rsidRPr="00080184" w:rsidRDefault="00C04E3F"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Deferasirox 125 mg, 250 mg and 500 mg dispersible tablets (Exjade)</w:t>
            </w:r>
          </w:p>
        </w:tc>
        <w:tc>
          <w:tcPr>
            <w:tcW w:w="2225" w:type="dxa"/>
          </w:tcPr>
          <w:p w:rsidR="00D20D93" w:rsidRPr="00080184" w:rsidRDefault="00D20D93"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To seek listing on the S100 HSD program for the treatment of iron overload associated with transfusion dependent malignant disorder of erythropoiesis and non-transfusion dependent thalassaemia.</w:t>
            </w:r>
          </w:p>
        </w:tc>
        <w:tc>
          <w:tcPr>
            <w:tcW w:w="1359" w:type="dxa"/>
          </w:tcPr>
          <w:p w:rsidR="00D20D93" w:rsidRPr="00080184" w:rsidRDefault="00D20D93"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July 2015</w:t>
            </w:r>
          </w:p>
        </w:tc>
        <w:tc>
          <w:tcPr>
            <w:tcW w:w="1329" w:type="dxa"/>
          </w:tcPr>
          <w:p w:rsidR="00D20D93" w:rsidRPr="00080184" w:rsidRDefault="00C04E3F"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Rejected</w:t>
            </w:r>
          </w:p>
        </w:tc>
        <w:tc>
          <w:tcPr>
            <w:tcW w:w="2556" w:type="dxa"/>
          </w:tcPr>
          <w:p w:rsidR="00D20D93" w:rsidRPr="00080184" w:rsidRDefault="00C04E3F"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 xml:space="preserve">The PBAC rejected the submission to retain the current PBS restriction for DFX for patients with “ chronic iron overload in patients with disorders of erythropoiesis” as </w:t>
            </w:r>
            <w:r w:rsidR="00091D72" w:rsidRPr="00080184">
              <w:rPr>
                <w:rFonts w:ascii="Arial Narrow" w:hAnsi="Arial Narrow"/>
                <w:sz w:val="20"/>
                <w:szCs w:val="20"/>
              </w:rPr>
              <w:t xml:space="preserve">the </w:t>
            </w:r>
            <w:r w:rsidRPr="00080184">
              <w:rPr>
                <w:rFonts w:ascii="Arial Narrow" w:hAnsi="Arial Narrow"/>
                <w:sz w:val="20"/>
                <w:szCs w:val="20"/>
              </w:rPr>
              <w:t>broad restriction enabled major use outside populations where cost-effectiveness ha</w:t>
            </w:r>
            <w:r w:rsidR="00091D72" w:rsidRPr="00080184">
              <w:rPr>
                <w:rFonts w:ascii="Arial Narrow" w:hAnsi="Arial Narrow"/>
                <w:sz w:val="20"/>
                <w:szCs w:val="20"/>
              </w:rPr>
              <w:t>d</w:t>
            </w:r>
            <w:r w:rsidRPr="00080184">
              <w:rPr>
                <w:rFonts w:ascii="Arial Narrow" w:hAnsi="Arial Narrow"/>
                <w:sz w:val="20"/>
                <w:szCs w:val="20"/>
              </w:rPr>
              <w:t xml:space="preserve"> been demonstrated, in particular myelodysplasia</w:t>
            </w:r>
          </w:p>
        </w:tc>
      </w:tr>
      <w:tr w:rsidR="00F86D1A" w:rsidRPr="00080184" w:rsidTr="00091D72">
        <w:tc>
          <w:tcPr>
            <w:tcW w:w="1598" w:type="dxa"/>
          </w:tcPr>
          <w:p w:rsidR="00D20D93" w:rsidRPr="00080184" w:rsidRDefault="00D20D93"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Deferasirox 90 mg, 180 mg, 360 mg film coated tablets (Jadenu)</w:t>
            </w:r>
          </w:p>
        </w:tc>
        <w:tc>
          <w:tcPr>
            <w:tcW w:w="2225" w:type="dxa"/>
          </w:tcPr>
          <w:p w:rsidR="00D20D93" w:rsidRPr="00080184" w:rsidRDefault="00D20D93"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To seek listing on the S100 HSD program for patients with chronic iron overload due to disorders of haemopoiesis.</w:t>
            </w:r>
          </w:p>
        </w:tc>
        <w:tc>
          <w:tcPr>
            <w:tcW w:w="1359" w:type="dxa"/>
          </w:tcPr>
          <w:p w:rsidR="00D20D93" w:rsidRPr="00080184" w:rsidRDefault="00D20D93"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July 2018</w:t>
            </w:r>
          </w:p>
        </w:tc>
        <w:tc>
          <w:tcPr>
            <w:tcW w:w="1329" w:type="dxa"/>
          </w:tcPr>
          <w:p w:rsidR="00D20D93" w:rsidRPr="00080184" w:rsidRDefault="00C04E3F"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Recommended</w:t>
            </w:r>
          </w:p>
        </w:tc>
        <w:tc>
          <w:tcPr>
            <w:tcW w:w="2556" w:type="dxa"/>
          </w:tcPr>
          <w:p w:rsidR="00D20D93" w:rsidRPr="00080184" w:rsidRDefault="00C04E3F" w:rsidP="00491D7A">
            <w:pPr>
              <w:pStyle w:val="3Bodytext"/>
              <w:keepNext/>
              <w:keepLines/>
              <w:numPr>
                <w:ilvl w:val="0"/>
                <w:numId w:val="0"/>
              </w:numPr>
              <w:rPr>
                <w:rFonts w:ascii="Arial Narrow" w:hAnsi="Arial Narrow"/>
                <w:sz w:val="20"/>
                <w:szCs w:val="20"/>
              </w:rPr>
            </w:pPr>
            <w:r w:rsidRPr="00080184">
              <w:rPr>
                <w:rFonts w:ascii="Arial Narrow" w:hAnsi="Arial Narrow"/>
                <w:sz w:val="20"/>
                <w:szCs w:val="20"/>
              </w:rPr>
              <w:t>The PBAC recommended the listing on a cost minimisation basis with deferasirox dispersible tablets. The PBAC’s recommendation for listing was based on, among other matters, its assessment that deferasirox film coated tablets, while not strictly bioequivalent, were biocomparable to deferasirox dispersible tablets.</w:t>
            </w:r>
          </w:p>
        </w:tc>
      </w:tr>
    </w:tbl>
    <w:p w:rsidR="00364001" w:rsidRPr="00080184" w:rsidRDefault="00364001" w:rsidP="00364001">
      <w:pPr>
        <w:pStyle w:val="3Bodytext"/>
        <w:numPr>
          <w:ilvl w:val="0"/>
          <w:numId w:val="0"/>
        </w:numPr>
        <w:ind w:left="720" w:hanging="720"/>
        <w:rPr>
          <w:i/>
        </w:rPr>
      </w:pPr>
    </w:p>
    <w:p w:rsidR="00B17EE5" w:rsidRPr="00080184" w:rsidRDefault="00B17EE5" w:rsidP="00917D69">
      <w:pPr>
        <w:pStyle w:val="2-SectionHeading"/>
      </w:pPr>
      <w:r w:rsidRPr="00080184">
        <w:t>Requested listing</w:t>
      </w:r>
    </w:p>
    <w:p w:rsidR="00031F0D" w:rsidRPr="00080184" w:rsidRDefault="00031F0D" w:rsidP="009D7B70">
      <w:pPr>
        <w:pStyle w:val="ListParagraph"/>
        <w:numPr>
          <w:ilvl w:val="1"/>
          <w:numId w:val="1"/>
        </w:numPr>
        <w:jc w:val="both"/>
        <w:rPr>
          <w:rFonts w:eastAsiaTheme="minorHAnsi" w:cstheme="minorBidi"/>
          <w:snapToGrid/>
          <w:szCs w:val="22"/>
        </w:rPr>
      </w:pPr>
      <w:r w:rsidRPr="00080184">
        <w:rPr>
          <w:rFonts w:eastAsiaTheme="minorHAnsi" w:cstheme="minorBidi"/>
          <w:snapToGrid/>
          <w:szCs w:val="22"/>
        </w:rPr>
        <w:t xml:space="preserve">The submission requested that </w:t>
      </w:r>
      <w:r w:rsidR="00261D27" w:rsidRPr="00080184">
        <w:rPr>
          <w:rFonts w:eastAsiaTheme="minorHAnsi" w:cstheme="minorBidi"/>
          <w:snapToGrid/>
          <w:szCs w:val="22"/>
        </w:rPr>
        <w:t>DFXJ</w:t>
      </w:r>
      <w:r w:rsidRPr="00080184">
        <w:rPr>
          <w:rFonts w:eastAsiaTheme="minorHAnsi" w:cstheme="minorBidi"/>
          <w:snapToGrid/>
          <w:szCs w:val="22"/>
        </w:rPr>
        <w:t xml:space="preserve"> be listed under the same restriction criteria as Jadenu. </w:t>
      </w:r>
    </w:p>
    <w:p w:rsidR="00364001" w:rsidRPr="00080184" w:rsidRDefault="00364001" w:rsidP="009D7B70">
      <w:pPr>
        <w:pStyle w:val="3Bodytext"/>
        <w:numPr>
          <w:ilvl w:val="0"/>
          <w:numId w:val="0"/>
        </w:numPr>
        <w:ind w:left="720"/>
        <w:jc w:val="both"/>
      </w:pPr>
      <w:r w:rsidRPr="00080184">
        <w:rPr>
          <w:i/>
        </w:rPr>
        <w:t xml:space="preserve">For more detail on PBAC’s view, see section </w:t>
      </w:r>
      <w:r w:rsidR="00D42142" w:rsidRPr="00080184">
        <w:rPr>
          <w:i/>
        </w:rPr>
        <w:t>6</w:t>
      </w:r>
      <w:r w:rsidRPr="00080184">
        <w:rPr>
          <w:i/>
        </w:rPr>
        <w:t xml:space="preserve"> PBAC outcome.</w:t>
      </w:r>
    </w:p>
    <w:p w:rsidR="005A3173" w:rsidRPr="00080184" w:rsidRDefault="005A3173" w:rsidP="009D7B70">
      <w:pPr>
        <w:pStyle w:val="2-SectionHeading"/>
        <w:jc w:val="both"/>
      </w:pPr>
      <w:r w:rsidRPr="00080184">
        <w:t>Comparator</w:t>
      </w:r>
      <w:r w:rsidR="0099465B" w:rsidRPr="00080184">
        <w:t xml:space="preserve"> </w:t>
      </w:r>
    </w:p>
    <w:p w:rsidR="00C35996" w:rsidRPr="00080184" w:rsidRDefault="00FF2801" w:rsidP="009D7B70">
      <w:pPr>
        <w:pStyle w:val="3Bodytext"/>
        <w:jc w:val="both"/>
      </w:pPr>
      <w:r w:rsidRPr="00080184">
        <w:t>The minor submission nominated</w:t>
      </w:r>
      <w:r w:rsidR="00CB1193" w:rsidRPr="00080184">
        <w:t xml:space="preserve"> </w:t>
      </w:r>
      <w:r w:rsidR="00601C6D" w:rsidRPr="00080184">
        <w:t>Jadenu</w:t>
      </w:r>
      <w:r w:rsidR="00CB1193" w:rsidRPr="00080184">
        <w:t xml:space="preserve"> as the main comparator</w:t>
      </w:r>
      <w:r w:rsidR="00476245" w:rsidRPr="00080184">
        <w:t>.</w:t>
      </w:r>
      <w:r w:rsidR="004904B9" w:rsidRPr="00080184">
        <w:t xml:space="preserve"> </w:t>
      </w:r>
      <w:r w:rsidR="003B6AEB" w:rsidRPr="00080184">
        <w:t>The PBAC considered that t</w:t>
      </w:r>
      <w:r w:rsidR="00134AB6" w:rsidRPr="00080184">
        <w:t>his was appropriate.</w:t>
      </w:r>
    </w:p>
    <w:p w:rsidR="008D4012" w:rsidRPr="00080184" w:rsidRDefault="008D4012" w:rsidP="009D7B70">
      <w:pPr>
        <w:pStyle w:val="3Bodytext"/>
        <w:jc w:val="both"/>
      </w:pPr>
      <w:r w:rsidRPr="00080184">
        <w:t xml:space="preserve">In its consideration of </w:t>
      </w:r>
      <w:r w:rsidR="00601C6D" w:rsidRPr="00080184">
        <w:t>Jadenu</w:t>
      </w:r>
      <w:r w:rsidRPr="00080184">
        <w:t xml:space="preserve"> in July 2018, the PBAC considered that </w:t>
      </w:r>
      <w:r w:rsidR="00601C6D" w:rsidRPr="00080184">
        <w:t>Jadenu</w:t>
      </w:r>
      <w:r w:rsidRPr="00080184">
        <w:t xml:space="preserve"> and </w:t>
      </w:r>
      <w:r w:rsidR="00CC6537" w:rsidRPr="00080184">
        <w:t>Exjade</w:t>
      </w:r>
      <w:r w:rsidRPr="00080184">
        <w:t xml:space="preserve">, while not strictly bioequivalent, were </w:t>
      </w:r>
      <w:r w:rsidR="00CD7ABF" w:rsidRPr="00080184">
        <w:t>biocomparable</w:t>
      </w:r>
      <w:r w:rsidR="009529B1" w:rsidRPr="00080184">
        <w:t xml:space="preserve"> (</w:t>
      </w:r>
      <w:r w:rsidR="00CD7ABF" w:rsidRPr="00080184">
        <w:t xml:space="preserve">paragraph 6.1, </w:t>
      </w:r>
      <w:r w:rsidR="009529B1" w:rsidRPr="00080184">
        <w:t xml:space="preserve">deferasirox </w:t>
      </w:r>
      <w:r w:rsidR="00976F70">
        <w:t>P</w:t>
      </w:r>
      <w:r w:rsidR="009529B1" w:rsidRPr="00080184">
        <w:t>ublic summary document (PSD), July 2018</w:t>
      </w:r>
      <w:r w:rsidR="00DE1424" w:rsidRPr="00080184">
        <w:t xml:space="preserve"> PBAC meeting</w:t>
      </w:r>
      <w:r w:rsidR="009529B1" w:rsidRPr="00080184">
        <w:t>)</w:t>
      </w:r>
      <w:r w:rsidRPr="00080184">
        <w:t>.</w:t>
      </w:r>
    </w:p>
    <w:p w:rsidR="00134AB6" w:rsidRPr="00080184" w:rsidRDefault="00134AB6" w:rsidP="009D7B70">
      <w:pPr>
        <w:pStyle w:val="3Bodytext"/>
        <w:jc w:val="both"/>
      </w:pPr>
      <w:r w:rsidRPr="00080184">
        <w:lastRenderedPageBreak/>
        <w:t xml:space="preserve">Based on the results of the ECLIPSE trial provided with the July 2018 submission for </w:t>
      </w:r>
      <w:r w:rsidR="00261D27" w:rsidRPr="00080184">
        <w:t>Jadenu</w:t>
      </w:r>
      <w:r w:rsidRPr="00080184">
        <w:t xml:space="preserve">, the PBAC considered that </w:t>
      </w:r>
      <w:r w:rsidR="00261D27" w:rsidRPr="00080184">
        <w:t>Jadenu was</w:t>
      </w:r>
      <w:r w:rsidRPr="00080184">
        <w:t xml:space="preserve"> non-inferior to </w:t>
      </w:r>
      <w:r w:rsidR="00CC6537" w:rsidRPr="00080184">
        <w:t>Exjade</w:t>
      </w:r>
      <w:r w:rsidR="00D44E5D" w:rsidRPr="00080184">
        <w:t>,</w:t>
      </w:r>
      <w:r w:rsidRPr="00080184">
        <w:t xml:space="preserve"> and therefore a cost-minimisation approach was appropriate</w:t>
      </w:r>
      <w:r w:rsidR="009529B1" w:rsidRPr="00080184">
        <w:t xml:space="preserve"> (</w:t>
      </w:r>
      <w:r w:rsidR="00CD7ABF" w:rsidRPr="00080184">
        <w:t xml:space="preserve">paragraph 6.6, </w:t>
      </w:r>
      <w:r w:rsidR="009529B1" w:rsidRPr="00080184">
        <w:t>deferasirox PSD, July 2018).</w:t>
      </w:r>
    </w:p>
    <w:p w:rsidR="00134AB6" w:rsidRPr="00080184" w:rsidRDefault="00134AB6" w:rsidP="009D7B70">
      <w:pPr>
        <w:pStyle w:val="3Bodytext"/>
        <w:jc w:val="both"/>
      </w:pPr>
      <w:r w:rsidRPr="00080184">
        <w:t>The PBAC advised that the equi-effective doses of deferasirox were</w:t>
      </w:r>
      <w:r w:rsidR="00CD7ABF" w:rsidRPr="00080184">
        <w:t xml:space="preserve"> (paragraph 6.7, deferasirox PSD, July 2018)</w:t>
      </w:r>
      <w:r w:rsidRPr="00080184">
        <w:t>:</w:t>
      </w:r>
    </w:p>
    <w:p w:rsidR="00134AB6" w:rsidRPr="00080184" w:rsidRDefault="00134AB6" w:rsidP="009D7B70">
      <w:pPr>
        <w:pStyle w:val="3Bodytext"/>
        <w:numPr>
          <w:ilvl w:val="2"/>
          <w:numId w:val="1"/>
        </w:numPr>
        <w:ind w:hanging="11"/>
        <w:jc w:val="both"/>
      </w:pPr>
      <w:r w:rsidRPr="00080184">
        <w:t>360 mg film coated tablet = 500 mg dispersible tablet</w:t>
      </w:r>
    </w:p>
    <w:p w:rsidR="00134AB6" w:rsidRPr="00080184" w:rsidRDefault="00134AB6" w:rsidP="009D7B70">
      <w:pPr>
        <w:pStyle w:val="3Bodytext"/>
        <w:numPr>
          <w:ilvl w:val="2"/>
          <w:numId w:val="1"/>
        </w:numPr>
        <w:ind w:hanging="11"/>
        <w:jc w:val="both"/>
      </w:pPr>
      <w:r w:rsidRPr="00080184">
        <w:t>180 mg film coated tablet = 250 mg dispersible tablet</w:t>
      </w:r>
    </w:p>
    <w:p w:rsidR="00134AB6" w:rsidRPr="00080184" w:rsidRDefault="00134AB6" w:rsidP="009D7B70">
      <w:pPr>
        <w:pStyle w:val="3Bodytext"/>
        <w:numPr>
          <w:ilvl w:val="2"/>
          <w:numId w:val="1"/>
        </w:numPr>
        <w:ind w:hanging="11"/>
        <w:jc w:val="both"/>
      </w:pPr>
      <w:r w:rsidRPr="00080184">
        <w:t>90 mg film coated tablet = 125 mg dispersible tablet</w:t>
      </w:r>
    </w:p>
    <w:p w:rsidR="00364001" w:rsidRPr="00080184" w:rsidRDefault="00364001" w:rsidP="009D7B70">
      <w:pPr>
        <w:pStyle w:val="3Bodytext"/>
        <w:numPr>
          <w:ilvl w:val="0"/>
          <w:numId w:val="0"/>
        </w:numPr>
        <w:ind w:left="1429" w:hanging="720"/>
        <w:jc w:val="both"/>
      </w:pPr>
      <w:r w:rsidRPr="00080184">
        <w:rPr>
          <w:i/>
        </w:rPr>
        <w:t xml:space="preserve">For more detail on PBAC’s view, see section </w:t>
      </w:r>
      <w:r w:rsidR="00D42142" w:rsidRPr="00080184">
        <w:rPr>
          <w:i/>
        </w:rPr>
        <w:t>6</w:t>
      </w:r>
      <w:r w:rsidRPr="00080184">
        <w:rPr>
          <w:i/>
        </w:rPr>
        <w:t xml:space="preserve"> PBAC outcome.</w:t>
      </w:r>
    </w:p>
    <w:p w:rsidR="000B558D" w:rsidRPr="00080184" w:rsidRDefault="008D7A41" w:rsidP="00FF5EE1">
      <w:pPr>
        <w:pStyle w:val="Heading1"/>
        <w:keepLines/>
        <w:numPr>
          <w:ilvl w:val="0"/>
          <w:numId w:val="3"/>
        </w:numPr>
        <w:spacing w:before="240"/>
        <w:ind w:left="709" w:hanging="709"/>
        <w:rPr>
          <w:sz w:val="32"/>
          <w:szCs w:val="32"/>
        </w:rPr>
      </w:pPr>
      <w:r w:rsidRPr="00080184">
        <w:rPr>
          <w:sz w:val="32"/>
          <w:szCs w:val="32"/>
        </w:rPr>
        <w:t>C</w:t>
      </w:r>
      <w:r w:rsidR="00D84934" w:rsidRPr="00080184">
        <w:rPr>
          <w:sz w:val="32"/>
          <w:szCs w:val="32"/>
        </w:rPr>
        <w:t>onsideration of the evidence</w:t>
      </w:r>
    </w:p>
    <w:p w:rsidR="00364001" w:rsidRPr="00080184" w:rsidRDefault="00364001" w:rsidP="00F37ECA">
      <w:pPr>
        <w:pStyle w:val="4-SubsectionHeading"/>
        <w:keepNext w:val="0"/>
        <w:rPr>
          <w:lang w:eastAsia="en-US"/>
        </w:rPr>
      </w:pPr>
      <w:r w:rsidRPr="00080184">
        <w:rPr>
          <w:lang w:eastAsia="en-US"/>
        </w:rPr>
        <w:t>Sponsor hearing</w:t>
      </w:r>
    </w:p>
    <w:p w:rsidR="00364001" w:rsidRPr="00080184" w:rsidRDefault="00364001" w:rsidP="009D7B70">
      <w:pPr>
        <w:pStyle w:val="3Bodytext"/>
        <w:jc w:val="both"/>
        <w:rPr>
          <w:lang w:eastAsia="en-US"/>
        </w:rPr>
      </w:pPr>
      <w:r w:rsidRPr="00080184">
        <w:rPr>
          <w:rFonts w:cs="Arial"/>
          <w:bCs/>
          <w:snapToGrid w:val="0"/>
        </w:rPr>
        <w:t>There was no hearing for this item as it was a minor submission.</w:t>
      </w:r>
    </w:p>
    <w:p w:rsidR="00364001" w:rsidRPr="00080184" w:rsidRDefault="00364001" w:rsidP="009D7B70">
      <w:pPr>
        <w:pStyle w:val="4-SubsectionHeading"/>
        <w:rPr>
          <w:lang w:eastAsia="en-US"/>
        </w:rPr>
      </w:pPr>
      <w:r w:rsidRPr="00080184">
        <w:rPr>
          <w:lang w:eastAsia="en-US"/>
        </w:rPr>
        <w:t>Consumer comments</w:t>
      </w:r>
    </w:p>
    <w:p w:rsidR="00364001" w:rsidRPr="00080184" w:rsidRDefault="00364001" w:rsidP="009D7B70">
      <w:pPr>
        <w:pStyle w:val="3Bodytext"/>
        <w:jc w:val="both"/>
        <w:rPr>
          <w:lang w:eastAsia="en-US"/>
        </w:rPr>
      </w:pPr>
      <w:r w:rsidRPr="00080184">
        <w:rPr>
          <w:rFonts w:cs="Arial"/>
          <w:bCs/>
          <w:snapToGrid w:val="0"/>
        </w:rPr>
        <w:t>The PBAC noted that no consumer comments were received for this item.</w:t>
      </w:r>
    </w:p>
    <w:p w:rsidR="00D84934" w:rsidRPr="00080184" w:rsidRDefault="00D84934" w:rsidP="009D7B70">
      <w:pPr>
        <w:pStyle w:val="4-SubsectionHeading"/>
        <w:keepNext w:val="0"/>
        <w:rPr>
          <w:lang w:eastAsia="en-US"/>
        </w:rPr>
      </w:pPr>
      <w:r w:rsidRPr="00080184">
        <w:rPr>
          <w:lang w:eastAsia="en-US"/>
        </w:rPr>
        <w:t>Clinical trials</w:t>
      </w:r>
      <w:r w:rsidR="0099465B" w:rsidRPr="00080184">
        <w:rPr>
          <w:lang w:eastAsia="en-US"/>
        </w:rPr>
        <w:t xml:space="preserve"> </w:t>
      </w:r>
    </w:p>
    <w:p w:rsidR="0076420C" w:rsidRPr="00080184" w:rsidRDefault="00BE4A20" w:rsidP="009D7B70">
      <w:pPr>
        <w:pStyle w:val="3Bodytext"/>
        <w:jc w:val="both"/>
      </w:pPr>
      <w:r w:rsidRPr="00080184">
        <w:t>There were no clinical trials presented with the minor submission.</w:t>
      </w:r>
    </w:p>
    <w:p w:rsidR="001B2BBC" w:rsidRPr="00080184" w:rsidRDefault="0076420C" w:rsidP="009D7B70">
      <w:pPr>
        <w:pStyle w:val="3Bodytext"/>
        <w:jc w:val="both"/>
      </w:pPr>
      <w:r w:rsidRPr="00080184">
        <w:t xml:space="preserve">The basis of the minor submission’s request </w:t>
      </w:r>
      <w:r w:rsidR="00FF2801" w:rsidRPr="00080184">
        <w:t>wa</w:t>
      </w:r>
      <w:r w:rsidR="00FE3CD9" w:rsidRPr="00080184">
        <w:t xml:space="preserve">s </w:t>
      </w:r>
      <w:r w:rsidR="00737F0E" w:rsidRPr="00080184">
        <w:t xml:space="preserve">that </w:t>
      </w:r>
      <w:r w:rsidR="00261D27" w:rsidRPr="00080184">
        <w:t>DFXJ</w:t>
      </w:r>
      <w:r w:rsidR="00737F0E" w:rsidRPr="00080184">
        <w:t xml:space="preserve"> was developed as a generic formulation of Exjade, which was considered by the PBAC to be biocomparable and non-inferior to Jadenu</w:t>
      </w:r>
      <w:r w:rsidR="009529B1" w:rsidRPr="00080184">
        <w:t xml:space="preserve"> (</w:t>
      </w:r>
      <w:r w:rsidR="00CD7ABF" w:rsidRPr="00080184">
        <w:t xml:space="preserve">paragraph 6.3 and 6.6, </w:t>
      </w:r>
      <w:r w:rsidR="009529B1" w:rsidRPr="00080184">
        <w:t>deferasirox PSD, July 2018</w:t>
      </w:r>
      <w:r w:rsidR="00DE1424" w:rsidRPr="00080184">
        <w:t xml:space="preserve"> PBAC meeting</w:t>
      </w:r>
      <w:r w:rsidR="009529B1" w:rsidRPr="00080184">
        <w:t>).</w:t>
      </w:r>
    </w:p>
    <w:p w:rsidR="00737F0E" w:rsidRPr="00080184" w:rsidRDefault="00CA6219" w:rsidP="009D7B70">
      <w:pPr>
        <w:pStyle w:val="3Bodytext"/>
        <w:jc w:val="both"/>
      </w:pPr>
      <w:r w:rsidRPr="00080184">
        <w:t>The minor submission stated that this</w:t>
      </w:r>
      <w:r w:rsidR="00737F0E" w:rsidRPr="00080184">
        <w:t xml:space="preserve"> was confirmed by an open label, balanced, randomized, two-treatment, two-period, two-sequence, two-way crossover oral bioequivalence study that was conducted with </w:t>
      </w:r>
      <w:r w:rsidR="00261D27" w:rsidRPr="00080184">
        <w:t>DFXJ</w:t>
      </w:r>
      <w:r w:rsidR="00737F0E" w:rsidRPr="00080184">
        <w:t xml:space="preserve"> 500 mg using Exjade 500 mg as the reference product. </w:t>
      </w:r>
      <w:r w:rsidRPr="00080184">
        <w:t>The minor submission stated that t</w:t>
      </w:r>
      <w:r w:rsidR="00737F0E" w:rsidRPr="00080184">
        <w:t>he study was open label in nature because blood concentration levels cannot be influenced by knowledge of the identity of the treatment</w:t>
      </w:r>
      <w:r w:rsidRPr="00080184">
        <w:t>, and that use of a crossover design wa</w:t>
      </w:r>
      <w:r w:rsidR="00737F0E" w:rsidRPr="00080184">
        <w:t xml:space="preserve">s appropriate since it enables comparison of treatments within the same study participant using intra-subject variability thus improving the precision of treatment comparisons. </w:t>
      </w:r>
    </w:p>
    <w:p w:rsidR="00737F0E" w:rsidRPr="00080184" w:rsidRDefault="0017750F" w:rsidP="009D7B70">
      <w:pPr>
        <w:pStyle w:val="3Bodytext"/>
        <w:jc w:val="both"/>
        <w:rPr>
          <w:szCs w:val="24"/>
        </w:rPr>
      </w:pPr>
      <w:r w:rsidRPr="00080184">
        <w:rPr>
          <w:szCs w:val="24"/>
        </w:rPr>
        <w:t>The TGA</w:t>
      </w:r>
      <w:r w:rsidR="00355149" w:rsidRPr="00080184">
        <w:rPr>
          <w:szCs w:val="24"/>
        </w:rPr>
        <w:t xml:space="preserve"> clinical</w:t>
      </w:r>
      <w:r w:rsidRPr="00080184">
        <w:rPr>
          <w:szCs w:val="24"/>
        </w:rPr>
        <w:t xml:space="preserve"> evaluation report </w:t>
      </w:r>
      <w:r w:rsidR="005930D9" w:rsidRPr="00080184">
        <w:rPr>
          <w:szCs w:val="24"/>
        </w:rPr>
        <w:t>concluded that, on the basis of the results of this study,</w:t>
      </w:r>
      <w:r w:rsidR="005930D9" w:rsidRPr="00080184">
        <w:t xml:space="preserve"> </w:t>
      </w:r>
      <w:r w:rsidR="00261D27" w:rsidRPr="00080184">
        <w:t>DFXJ</w:t>
      </w:r>
      <w:r w:rsidR="005930D9" w:rsidRPr="00080184">
        <w:t xml:space="preserve"> 500 mg and Exjade 500 mg were bioequivalent.</w:t>
      </w:r>
    </w:p>
    <w:p w:rsidR="003C2FB5" w:rsidRPr="00080184" w:rsidRDefault="005A3173" w:rsidP="00917D69">
      <w:pPr>
        <w:pStyle w:val="4-SubsectionHeading"/>
        <w:rPr>
          <w:lang w:eastAsia="en-US"/>
        </w:rPr>
      </w:pPr>
      <w:r w:rsidRPr="00080184">
        <w:rPr>
          <w:lang w:eastAsia="en-US"/>
        </w:rPr>
        <w:t>Clinical claim</w:t>
      </w:r>
    </w:p>
    <w:p w:rsidR="00DE1424" w:rsidRPr="00080184" w:rsidRDefault="00FF2801" w:rsidP="009D7B70">
      <w:pPr>
        <w:pStyle w:val="3Bodytext"/>
        <w:jc w:val="both"/>
      </w:pPr>
      <w:r w:rsidRPr="00080184">
        <w:t>The submission claimed</w:t>
      </w:r>
      <w:r w:rsidR="00BB7EC3" w:rsidRPr="00080184">
        <w:t xml:space="preserve"> non-inferior comparative effectiveness and non-inferior comparative safety of </w:t>
      </w:r>
      <w:r w:rsidR="00261D27" w:rsidRPr="00080184">
        <w:t>DFXJ</w:t>
      </w:r>
      <w:r w:rsidR="00F3263C" w:rsidRPr="00080184">
        <w:t xml:space="preserve"> </w:t>
      </w:r>
      <w:r w:rsidR="00BB7EC3" w:rsidRPr="00080184">
        <w:t>compared with</w:t>
      </w:r>
      <w:r w:rsidR="005930D9" w:rsidRPr="00080184">
        <w:t xml:space="preserve"> Jadenu</w:t>
      </w:r>
      <w:r w:rsidR="00BB7EC3" w:rsidRPr="00080184">
        <w:t>.</w:t>
      </w:r>
    </w:p>
    <w:p w:rsidR="00FD7896" w:rsidRPr="00080184" w:rsidRDefault="00FD7896" w:rsidP="009D7B70">
      <w:pPr>
        <w:pStyle w:val="3Bodytext"/>
        <w:jc w:val="both"/>
      </w:pPr>
      <w:r w:rsidRPr="00080184">
        <w:lastRenderedPageBreak/>
        <w:t>The PBAC considered that the claim of non-inferior comparative effectiveness and safety was reasonably supported by the data.</w:t>
      </w:r>
    </w:p>
    <w:p w:rsidR="005A3173" w:rsidRPr="00080184" w:rsidRDefault="005A3173" w:rsidP="009D7B70">
      <w:pPr>
        <w:pStyle w:val="4-SubsectionHeading"/>
        <w:rPr>
          <w:lang w:eastAsia="en-US"/>
        </w:rPr>
      </w:pPr>
      <w:r w:rsidRPr="00080184">
        <w:rPr>
          <w:lang w:eastAsia="en-US"/>
        </w:rPr>
        <w:t>Economic analysis</w:t>
      </w:r>
      <w:r w:rsidR="009803E4" w:rsidRPr="00080184">
        <w:rPr>
          <w:lang w:eastAsia="en-US"/>
        </w:rPr>
        <w:t xml:space="preserve"> </w:t>
      </w:r>
    </w:p>
    <w:p w:rsidR="00A60E6F" w:rsidRPr="00080184" w:rsidRDefault="00A60E6F" w:rsidP="009D7B70">
      <w:pPr>
        <w:pStyle w:val="3Bodytext"/>
        <w:jc w:val="both"/>
        <w:rPr>
          <w:rFonts w:cstheme="minorHAnsi"/>
          <w:szCs w:val="24"/>
        </w:rPr>
      </w:pPr>
      <w:r w:rsidRPr="00080184">
        <w:rPr>
          <w:rFonts w:cstheme="minorHAnsi"/>
          <w:szCs w:val="24"/>
        </w:rPr>
        <w:t>As</w:t>
      </w:r>
      <w:r w:rsidR="00FF5EE1" w:rsidRPr="00080184">
        <w:rPr>
          <w:rFonts w:cstheme="minorHAnsi"/>
          <w:szCs w:val="24"/>
        </w:rPr>
        <w:t xml:space="preserve"> </w:t>
      </w:r>
      <w:r w:rsidRPr="00080184">
        <w:rPr>
          <w:rFonts w:cstheme="minorHAnsi"/>
          <w:szCs w:val="24"/>
        </w:rPr>
        <w:t>a minor submission, the economic analysis has not been independently evaluated.</w:t>
      </w:r>
    </w:p>
    <w:p w:rsidR="00977BF3" w:rsidRPr="00080184" w:rsidRDefault="000D39D7" w:rsidP="009D7B70">
      <w:pPr>
        <w:pStyle w:val="3Bodytext"/>
        <w:jc w:val="both"/>
        <w:rPr>
          <w:rFonts w:cstheme="minorHAnsi"/>
          <w:szCs w:val="24"/>
        </w:rPr>
      </w:pPr>
      <w:r w:rsidRPr="00080184">
        <w:t>T</w:t>
      </w:r>
      <w:r w:rsidR="00607DD1" w:rsidRPr="00080184">
        <w:t xml:space="preserve">he minor submission proposed the same price per tablet between the equi-effective doses of Jadenu and </w:t>
      </w:r>
      <w:r w:rsidR="00261D27" w:rsidRPr="00080184">
        <w:t>DFXJ</w:t>
      </w:r>
      <w:r w:rsidR="009529B1" w:rsidRPr="00080184">
        <w:t xml:space="preserve"> (see paragraph 4.4)</w:t>
      </w:r>
      <w:r w:rsidR="00607DD1" w:rsidRPr="00080184">
        <w:t xml:space="preserve">. </w:t>
      </w:r>
      <w:r w:rsidR="009529B1" w:rsidRPr="00080184">
        <w:t>The pro</w:t>
      </w:r>
      <w:r w:rsidR="00491D7A">
        <w:t>posed pricing is shown in Table </w:t>
      </w:r>
      <w:r w:rsidR="009529B1" w:rsidRPr="00080184">
        <w:t>2.</w:t>
      </w:r>
    </w:p>
    <w:p w:rsidR="00D032F3" w:rsidRPr="00080184" w:rsidRDefault="00D032F3" w:rsidP="00D032F3">
      <w:pPr>
        <w:pStyle w:val="TableFigureHeading"/>
      </w:pPr>
      <w:r w:rsidRPr="00080184">
        <w:t>Table</w:t>
      </w:r>
      <w:r w:rsidR="003B6AEB" w:rsidRPr="00080184">
        <w:t xml:space="preserve"> 2</w:t>
      </w:r>
      <w:r w:rsidRPr="00080184">
        <w:t xml:space="preserve">: Pricing of current Jadenu presentations and proposed pricing of </w:t>
      </w:r>
      <w:r w:rsidR="00261D27" w:rsidRPr="00080184">
        <w:t>DFXJ</w:t>
      </w:r>
      <w:r w:rsidR="00790B15" w:rsidRPr="00080184">
        <w:t xml:space="preserve"> using published prices</w:t>
      </w:r>
    </w:p>
    <w:tbl>
      <w:tblPr>
        <w:tblStyle w:val="TableGrid"/>
        <w:tblW w:w="0" w:type="auto"/>
        <w:tblLook w:val="04A0" w:firstRow="1" w:lastRow="0" w:firstColumn="1" w:lastColumn="0" w:noHBand="0" w:noVBand="1"/>
        <w:tblCaption w:val="Table 2: Pricing of current Jadenu presentations and proposed pricing of Deferasirox Juno"/>
        <w:tblDescription w:val="Table 2: Pricing of current Jadenu presentations and proposed pricing of Deferasirox Juno"/>
      </w:tblPr>
      <w:tblGrid>
        <w:gridCol w:w="2254"/>
        <w:gridCol w:w="2254"/>
        <w:gridCol w:w="2254"/>
        <w:gridCol w:w="2254"/>
      </w:tblGrid>
      <w:tr w:rsidR="00F86D1A" w:rsidRPr="00080184" w:rsidTr="0044014C">
        <w:trPr>
          <w:tblHeader/>
        </w:trPr>
        <w:tc>
          <w:tcPr>
            <w:tcW w:w="2254" w:type="dxa"/>
          </w:tcPr>
          <w:p w:rsidR="00607DD1" w:rsidRPr="00080184" w:rsidRDefault="00607DD1" w:rsidP="00607DD1">
            <w:pPr>
              <w:pStyle w:val="In-tableHeading"/>
              <w:rPr>
                <w:lang w:val="en-AU"/>
              </w:rPr>
            </w:pPr>
            <w:r w:rsidRPr="00080184">
              <w:rPr>
                <w:lang w:val="en-AU"/>
              </w:rPr>
              <w:t>Medicine</w:t>
            </w:r>
          </w:p>
        </w:tc>
        <w:tc>
          <w:tcPr>
            <w:tcW w:w="2254" w:type="dxa"/>
          </w:tcPr>
          <w:p w:rsidR="00607DD1" w:rsidRPr="00080184" w:rsidRDefault="00607DD1" w:rsidP="00607DD1">
            <w:pPr>
              <w:pStyle w:val="In-tableHeading"/>
              <w:jc w:val="center"/>
              <w:rPr>
                <w:lang w:val="en-AU"/>
              </w:rPr>
            </w:pPr>
            <w:r w:rsidRPr="00080184">
              <w:rPr>
                <w:lang w:val="en-AU"/>
              </w:rPr>
              <w:t>Pack size</w:t>
            </w:r>
          </w:p>
        </w:tc>
        <w:tc>
          <w:tcPr>
            <w:tcW w:w="2254" w:type="dxa"/>
          </w:tcPr>
          <w:p w:rsidR="00607DD1" w:rsidRPr="00080184" w:rsidRDefault="00607DD1" w:rsidP="00607DD1">
            <w:pPr>
              <w:pStyle w:val="In-tableHeading"/>
              <w:jc w:val="center"/>
              <w:rPr>
                <w:lang w:val="en-AU"/>
              </w:rPr>
            </w:pPr>
            <w:r w:rsidRPr="00080184">
              <w:rPr>
                <w:lang w:val="en-AU"/>
              </w:rPr>
              <w:t>AEMP</w:t>
            </w:r>
          </w:p>
        </w:tc>
        <w:tc>
          <w:tcPr>
            <w:tcW w:w="2254" w:type="dxa"/>
          </w:tcPr>
          <w:p w:rsidR="00607DD1" w:rsidRPr="00080184" w:rsidRDefault="00607DD1" w:rsidP="00607DD1">
            <w:pPr>
              <w:pStyle w:val="In-tableHeading"/>
              <w:jc w:val="center"/>
              <w:rPr>
                <w:lang w:val="en-AU"/>
              </w:rPr>
            </w:pPr>
            <w:r w:rsidRPr="00080184">
              <w:rPr>
                <w:lang w:val="en-AU"/>
              </w:rPr>
              <w:t>Price per tablet</w:t>
            </w:r>
          </w:p>
        </w:tc>
      </w:tr>
      <w:tr w:rsidR="00F86D1A" w:rsidRPr="00080184" w:rsidTr="00607DD1">
        <w:tc>
          <w:tcPr>
            <w:tcW w:w="2254" w:type="dxa"/>
          </w:tcPr>
          <w:p w:rsidR="00607DD1" w:rsidRPr="00080184" w:rsidRDefault="00607DD1" w:rsidP="00607DD1">
            <w:pPr>
              <w:pStyle w:val="TableText0"/>
            </w:pPr>
            <w:r w:rsidRPr="00080184">
              <w:t>Jadenu 90 mg film coated tablet</w:t>
            </w:r>
          </w:p>
        </w:tc>
        <w:tc>
          <w:tcPr>
            <w:tcW w:w="2254" w:type="dxa"/>
          </w:tcPr>
          <w:p w:rsidR="00607DD1" w:rsidRPr="00080184" w:rsidRDefault="00607DD1" w:rsidP="00607DD1">
            <w:pPr>
              <w:pStyle w:val="TableText0"/>
              <w:jc w:val="center"/>
            </w:pPr>
            <w:r w:rsidRPr="00080184">
              <w:t>30</w:t>
            </w:r>
          </w:p>
        </w:tc>
        <w:tc>
          <w:tcPr>
            <w:tcW w:w="2254" w:type="dxa"/>
          </w:tcPr>
          <w:p w:rsidR="00607DD1" w:rsidRPr="00080184" w:rsidRDefault="00607DD1" w:rsidP="00607DD1">
            <w:pPr>
              <w:pStyle w:val="TableText0"/>
              <w:jc w:val="center"/>
            </w:pPr>
            <w:r w:rsidRPr="00080184">
              <w:t>$213.98</w:t>
            </w:r>
          </w:p>
        </w:tc>
        <w:tc>
          <w:tcPr>
            <w:tcW w:w="2254" w:type="dxa"/>
          </w:tcPr>
          <w:p w:rsidR="00607DD1" w:rsidRPr="00080184" w:rsidRDefault="00607DD1" w:rsidP="00607DD1">
            <w:pPr>
              <w:pStyle w:val="TableText0"/>
              <w:jc w:val="center"/>
            </w:pPr>
            <w:r w:rsidRPr="00080184">
              <w:t>$7.13</w:t>
            </w:r>
          </w:p>
        </w:tc>
      </w:tr>
      <w:tr w:rsidR="00F86D1A" w:rsidRPr="00080184" w:rsidTr="00607DD1">
        <w:tc>
          <w:tcPr>
            <w:tcW w:w="2254" w:type="dxa"/>
          </w:tcPr>
          <w:p w:rsidR="00607DD1" w:rsidRPr="00080184" w:rsidRDefault="00261D27" w:rsidP="00607DD1">
            <w:pPr>
              <w:pStyle w:val="TableText0"/>
            </w:pPr>
            <w:r w:rsidRPr="00080184">
              <w:t>DFXJ</w:t>
            </w:r>
            <w:r w:rsidR="00607DD1" w:rsidRPr="00080184">
              <w:t xml:space="preserve"> 125 mg dispersible tablet</w:t>
            </w:r>
          </w:p>
        </w:tc>
        <w:tc>
          <w:tcPr>
            <w:tcW w:w="2254" w:type="dxa"/>
          </w:tcPr>
          <w:p w:rsidR="00607DD1" w:rsidRPr="00080184" w:rsidRDefault="00607DD1" w:rsidP="00607DD1">
            <w:pPr>
              <w:pStyle w:val="TableText0"/>
              <w:jc w:val="center"/>
            </w:pPr>
            <w:r w:rsidRPr="00080184">
              <w:t>28</w:t>
            </w:r>
          </w:p>
        </w:tc>
        <w:tc>
          <w:tcPr>
            <w:tcW w:w="2254" w:type="dxa"/>
          </w:tcPr>
          <w:p w:rsidR="00607DD1" w:rsidRPr="00080184" w:rsidRDefault="00607DD1" w:rsidP="00607DD1">
            <w:pPr>
              <w:pStyle w:val="TableText0"/>
              <w:jc w:val="center"/>
            </w:pPr>
            <w:r w:rsidRPr="00080184">
              <w:t>$199.71</w:t>
            </w:r>
          </w:p>
        </w:tc>
        <w:tc>
          <w:tcPr>
            <w:tcW w:w="2254" w:type="dxa"/>
          </w:tcPr>
          <w:p w:rsidR="00607DD1" w:rsidRPr="00080184" w:rsidRDefault="00607DD1" w:rsidP="00607DD1">
            <w:pPr>
              <w:pStyle w:val="TableText0"/>
              <w:jc w:val="center"/>
            </w:pPr>
            <w:r w:rsidRPr="00080184">
              <w:t>$7.13</w:t>
            </w:r>
          </w:p>
        </w:tc>
      </w:tr>
      <w:tr w:rsidR="00F86D1A" w:rsidRPr="00080184" w:rsidTr="00607DD1">
        <w:tc>
          <w:tcPr>
            <w:tcW w:w="2254" w:type="dxa"/>
          </w:tcPr>
          <w:p w:rsidR="00607DD1" w:rsidRPr="00080184" w:rsidRDefault="00607DD1" w:rsidP="00607DD1">
            <w:pPr>
              <w:pStyle w:val="TableText0"/>
            </w:pPr>
            <w:r w:rsidRPr="00080184">
              <w:t>Jadenu 180 mg film coated tablet</w:t>
            </w:r>
          </w:p>
        </w:tc>
        <w:tc>
          <w:tcPr>
            <w:tcW w:w="2254" w:type="dxa"/>
          </w:tcPr>
          <w:p w:rsidR="00607DD1" w:rsidRPr="00080184" w:rsidRDefault="00607DD1" w:rsidP="00607DD1">
            <w:pPr>
              <w:pStyle w:val="TableText0"/>
              <w:jc w:val="center"/>
            </w:pPr>
            <w:r w:rsidRPr="00080184">
              <w:t>30</w:t>
            </w:r>
          </w:p>
        </w:tc>
        <w:tc>
          <w:tcPr>
            <w:tcW w:w="2254" w:type="dxa"/>
          </w:tcPr>
          <w:p w:rsidR="00607DD1" w:rsidRPr="00080184" w:rsidRDefault="00607DD1" w:rsidP="00607DD1">
            <w:pPr>
              <w:pStyle w:val="TableText0"/>
              <w:jc w:val="center"/>
            </w:pPr>
            <w:r w:rsidRPr="00080184">
              <w:t>$427.94</w:t>
            </w:r>
          </w:p>
        </w:tc>
        <w:tc>
          <w:tcPr>
            <w:tcW w:w="2254" w:type="dxa"/>
          </w:tcPr>
          <w:p w:rsidR="00607DD1" w:rsidRPr="00080184" w:rsidRDefault="00607DD1" w:rsidP="00607DD1">
            <w:pPr>
              <w:pStyle w:val="TableText0"/>
              <w:jc w:val="center"/>
            </w:pPr>
            <w:r w:rsidRPr="00080184">
              <w:t>$14.26</w:t>
            </w:r>
          </w:p>
        </w:tc>
      </w:tr>
      <w:tr w:rsidR="00F86D1A" w:rsidRPr="00080184" w:rsidTr="00607DD1">
        <w:tc>
          <w:tcPr>
            <w:tcW w:w="2254" w:type="dxa"/>
          </w:tcPr>
          <w:p w:rsidR="00607DD1" w:rsidRPr="00080184" w:rsidRDefault="00261D27" w:rsidP="00607DD1">
            <w:pPr>
              <w:pStyle w:val="TableText0"/>
            </w:pPr>
            <w:r w:rsidRPr="00080184">
              <w:t>DFXJ</w:t>
            </w:r>
            <w:r w:rsidR="00607DD1" w:rsidRPr="00080184">
              <w:t xml:space="preserve"> 250 mg dispersible tablet</w:t>
            </w:r>
          </w:p>
        </w:tc>
        <w:tc>
          <w:tcPr>
            <w:tcW w:w="2254" w:type="dxa"/>
          </w:tcPr>
          <w:p w:rsidR="00607DD1" w:rsidRPr="00080184" w:rsidRDefault="00607DD1" w:rsidP="00607DD1">
            <w:pPr>
              <w:pStyle w:val="TableText0"/>
              <w:jc w:val="center"/>
            </w:pPr>
            <w:r w:rsidRPr="00080184">
              <w:t>28</w:t>
            </w:r>
          </w:p>
        </w:tc>
        <w:tc>
          <w:tcPr>
            <w:tcW w:w="2254" w:type="dxa"/>
          </w:tcPr>
          <w:p w:rsidR="00607DD1" w:rsidRPr="00080184" w:rsidRDefault="00607DD1" w:rsidP="00607DD1">
            <w:pPr>
              <w:pStyle w:val="TableText0"/>
              <w:jc w:val="center"/>
            </w:pPr>
            <w:r w:rsidRPr="00080184">
              <w:t>$399.41</w:t>
            </w:r>
          </w:p>
        </w:tc>
        <w:tc>
          <w:tcPr>
            <w:tcW w:w="2254" w:type="dxa"/>
          </w:tcPr>
          <w:p w:rsidR="00607DD1" w:rsidRPr="00080184" w:rsidRDefault="00607DD1" w:rsidP="00607DD1">
            <w:pPr>
              <w:pStyle w:val="TableText0"/>
              <w:jc w:val="center"/>
            </w:pPr>
            <w:r w:rsidRPr="00080184">
              <w:t>$14.26</w:t>
            </w:r>
          </w:p>
        </w:tc>
      </w:tr>
      <w:tr w:rsidR="00F86D1A" w:rsidRPr="00080184" w:rsidTr="00607DD1">
        <w:tc>
          <w:tcPr>
            <w:tcW w:w="2254" w:type="dxa"/>
          </w:tcPr>
          <w:p w:rsidR="00607DD1" w:rsidRPr="00080184" w:rsidRDefault="00607DD1" w:rsidP="00607DD1">
            <w:pPr>
              <w:pStyle w:val="TableText0"/>
            </w:pPr>
            <w:r w:rsidRPr="00080184">
              <w:t>Jadenu 360 mg film coated tablet</w:t>
            </w:r>
          </w:p>
        </w:tc>
        <w:tc>
          <w:tcPr>
            <w:tcW w:w="2254" w:type="dxa"/>
          </w:tcPr>
          <w:p w:rsidR="00607DD1" w:rsidRPr="00080184" w:rsidRDefault="00607DD1" w:rsidP="00607DD1">
            <w:pPr>
              <w:pStyle w:val="TableText0"/>
              <w:jc w:val="center"/>
            </w:pPr>
            <w:r w:rsidRPr="00080184">
              <w:t>30</w:t>
            </w:r>
          </w:p>
        </w:tc>
        <w:tc>
          <w:tcPr>
            <w:tcW w:w="2254" w:type="dxa"/>
          </w:tcPr>
          <w:p w:rsidR="00607DD1" w:rsidRPr="00080184" w:rsidRDefault="00607DD1" w:rsidP="00607DD1">
            <w:pPr>
              <w:pStyle w:val="TableText0"/>
              <w:jc w:val="center"/>
            </w:pPr>
            <w:r w:rsidRPr="00080184">
              <w:t>$855.89</w:t>
            </w:r>
          </w:p>
        </w:tc>
        <w:tc>
          <w:tcPr>
            <w:tcW w:w="2254" w:type="dxa"/>
          </w:tcPr>
          <w:p w:rsidR="00607DD1" w:rsidRPr="00080184" w:rsidRDefault="00607DD1" w:rsidP="00607DD1">
            <w:pPr>
              <w:pStyle w:val="TableText0"/>
              <w:jc w:val="center"/>
            </w:pPr>
            <w:r w:rsidRPr="00080184">
              <w:t>$28.53</w:t>
            </w:r>
          </w:p>
        </w:tc>
      </w:tr>
      <w:tr w:rsidR="00F86D1A" w:rsidRPr="00080184" w:rsidTr="00607DD1">
        <w:tc>
          <w:tcPr>
            <w:tcW w:w="2254" w:type="dxa"/>
          </w:tcPr>
          <w:p w:rsidR="00607DD1" w:rsidRPr="00080184" w:rsidRDefault="00261D27" w:rsidP="00607DD1">
            <w:pPr>
              <w:pStyle w:val="TableText0"/>
            </w:pPr>
            <w:r w:rsidRPr="00080184">
              <w:t>DFXJ</w:t>
            </w:r>
            <w:r w:rsidR="00607DD1" w:rsidRPr="00080184">
              <w:t xml:space="preserve"> 500 mg dispersible tablet</w:t>
            </w:r>
          </w:p>
        </w:tc>
        <w:tc>
          <w:tcPr>
            <w:tcW w:w="2254" w:type="dxa"/>
          </w:tcPr>
          <w:p w:rsidR="00607DD1" w:rsidRPr="00080184" w:rsidRDefault="00607DD1" w:rsidP="00607DD1">
            <w:pPr>
              <w:pStyle w:val="TableText0"/>
              <w:jc w:val="center"/>
            </w:pPr>
            <w:r w:rsidRPr="00080184">
              <w:t>28</w:t>
            </w:r>
          </w:p>
        </w:tc>
        <w:tc>
          <w:tcPr>
            <w:tcW w:w="2254" w:type="dxa"/>
          </w:tcPr>
          <w:p w:rsidR="00607DD1" w:rsidRPr="00080184" w:rsidRDefault="00607DD1" w:rsidP="00607DD1">
            <w:pPr>
              <w:pStyle w:val="TableText0"/>
              <w:jc w:val="center"/>
            </w:pPr>
            <w:r w:rsidRPr="00080184">
              <w:t>$798.83</w:t>
            </w:r>
          </w:p>
        </w:tc>
        <w:tc>
          <w:tcPr>
            <w:tcW w:w="2254" w:type="dxa"/>
          </w:tcPr>
          <w:p w:rsidR="00607DD1" w:rsidRPr="00080184" w:rsidRDefault="00607DD1" w:rsidP="00607DD1">
            <w:pPr>
              <w:pStyle w:val="TableText0"/>
              <w:jc w:val="center"/>
            </w:pPr>
            <w:r w:rsidRPr="00080184">
              <w:t>$28.53</w:t>
            </w:r>
          </w:p>
        </w:tc>
      </w:tr>
    </w:tbl>
    <w:p w:rsidR="00607DD1" w:rsidRPr="00080184" w:rsidRDefault="00D032F3" w:rsidP="00D032F3">
      <w:pPr>
        <w:pStyle w:val="TableFigureFooter"/>
      </w:pPr>
      <w:r w:rsidRPr="00080184">
        <w:t>Source: Submission Table 3.1 and 3.2</w:t>
      </w:r>
    </w:p>
    <w:p w:rsidR="003C2FB5" w:rsidRPr="00080184" w:rsidRDefault="00A55FEE" w:rsidP="00917D69">
      <w:pPr>
        <w:pStyle w:val="4-SubsectionHeading"/>
        <w:rPr>
          <w:lang w:eastAsia="en-US"/>
        </w:rPr>
      </w:pPr>
      <w:r w:rsidRPr="00080184">
        <w:rPr>
          <w:lang w:eastAsia="en-US"/>
        </w:rPr>
        <w:t>Drug cost/patient/</w:t>
      </w:r>
      <w:r w:rsidR="005B3070" w:rsidRPr="00080184">
        <w:rPr>
          <w:lang w:eastAsia="en-US"/>
        </w:rPr>
        <w:t>year: $</w:t>
      </w:r>
      <w:r w:rsidR="00816084">
        <w:rPr>
          <w:noProof/>
          <w:color w:val="000000"/>
          <w:highlight w:val="black"/>
          <w:lang w:eastAsia="en-US"/>
        </w:rPr>
        <w:t>'''''''''''''</w:t>
      </w:r>
    </w:p>
    <w:p w:rsidR="00A55FEE" w:rsidRPr="00080184" w:rsidRDefault="003064AF" w:rsidP="009D7B70">
      <w:pPr>
        <w:pStyle w:val="3Bodytext"/>
        <w:jc w:val="both"/>
      </w:pPr>
      <w:r w:rsidRPr="00080184">
        <w:t>The</w:t>
      </w:r>
      <w:r w:rsidR="003B6AEB" w:rsidRPr="00080184">
        <w:t xml:space="preserve"> minor submission stated that the</w:t>
      </w:r>
      <w:r w:rsidRPr="00080184">
        <w:t xml:space="preserve"> drug cost</w:t>
      </w:r>
      <w:r w:rsidR="00A60E6F" w:rsidRPr="00080184">
        <w:t xml:space="preserve"> per </w:t>
      </w:r>
      <w:r w:rsidR="0052792D" w:rsidRPr="00080184">
        <w:t>patient</w:t>
      </w:r>
      <w:r w:rsidR="00CA48D9" w:rsidRPr="00080184">
        <w:t xml:space="preserve"> per </w:t>
      </w:r>
      <w:r w:rsidR="005B3070" w:rsidRPr="00080184">
        <w:t xml:space="preserve">year </w:t>
      </w:r>
      <w:r w:rsidR="00A60E6F" w:rsidRPr="00080184">
        <w:t>could not be estimated as the clinical management of iron overload and iron chelation varies from patient to patient and is entirely dependent on their serum ferritin levels rather than on a set course or treatment duration.</w:t>
      </w:r>
    </w:p>
    <w:p w:rsidR="005B3070" w:rsidRPr="00080184" w:rsidRDefault="005B3070" w:rsidP="00EA3F55">
      <w:pPr>
        <w:pStyle w:val="3Bodytext"/>
      </w:pPr>
      <w:r w:rsidRPr="00080184">
        <w:t>Based on the 2021 script estimates (see Table 3), the Secretariat estimates that the cost per script would be net cost (</w:t>
      </w:r>
      <w:r w:rsidR="00EA3F55" w:rsidRPr="00EA3F55">
        <w:t>$</w:t>
      </w:r>
      <w:r w:rsidR="00816084">
        <w:rPr>
          <w:noProof/>
          <w:color w:val="000000"/>
          <w:highlight w:val="black"/>
        </w:rPr>
        <w:t>''''''''''''''''''''</w:t>
      </w:r>
      <w:r w:rsidR="00A43D3A" w:rsidRPr="00080184">
        <w:t xml:space="preserve"> </w:t>
      </w:r>
      <w:r w:rsidRPr="00080184">
        <w:t>/</w:t>
      </w:r>
      <w:r w:rsidR="00A43D3A" w:rsidRPr="00080184">
        <w:t xml:space="preserve"> </w:t>
      </w:r>
      <w:r w:rsidRPr="00080184">
        <w:t>total scripts (</w:t>
      </w:r>
      <w:r w:rsidR="00EA3F55">
        <w:t>500 to &lt; 5,000</w:t>
      </w:r>
      <w:r w:rsidRPr="00080184">
        <w:t>) = $</w:t>
      </w:r>
      <w:r w:rsidR="00816084">
        <w:rPr>
          <w:noProof/>
          <w:color w:val="000000"/>
          <w:highlight w:val="black"/>
        </w:rPr>
        <w:t>''''''''''''''''''</w:t>
      </w:r>
      <w:r w:rsidRPr="00080184">
        <w:t>, and assuming 13.04 scripts per year</w:t>
      </w:r>
      <w:r w:rsidR="00A43D3A" w:rsidRPr="00080184">
        <w:t>,</w:t>
      </w:r>
      <w:r w:rsidRPr="00080184">
        <w:t xml:space="preserve"> this would equate to an annual costs per patient of ($</w:t>
      </w:r>
      <w:r w:rsidR="00816084">
        <w:rPr>
          <w:noProof/>
          <w:color w:val="000000"/>
          <w:highlight w:val="black"/>
        </w:rPr>
        <w:t>''''''''''''''''</w:t>
      </w:r>
      <w:r w:rsidRPr="00080184">
        <w:t xml:space="preserve"> x 13.04) = $</w:t>
      </w:r>
      <w:r w:rsidR="00816084">
        <w:rPr>
          <w:noProof/>
          <w:color w:val="000000"/>
          <w:highlight w:val="black"/>
        </w:rPr>
        <w:t>''''''''''''''</w:t>
      </w:r>
      <w:r w:rsidRPr="00080184">
        <w:t>.</w:t>
      </w:r>
    </w:p>
    <w:p w:rsidR="005A3173" w:rsidRPr="00080184" w:rsidRDefault="005A3173" w:rsidP="00917D69">
      <w:pPr>
        <w:pStyle w:val="4-SubsectionHeading"/>
        <w:rPr>
          <w:lang w:eastAsia="en-US"/>
        </w:rPr>
      </w:pPr>
      <w:r w:rsidRPr="00080184">
        <w:rPr>
          <w:lang w:eastAsia="en-US"/>
        </w:rPr>
        <w:t>Estimated PBS usage &amp; financial implications</w:t>
      </w:r>
    </w:p>
    <w:p w:rsidR="0042419A" w:rsidRPr="00080184" w:rsidRDefault="0042419A" w:rsidP="006641D4">
      <w:pPr>
        <w:pStyle w:val="3Bodytext"/>
        <w:jc w:val="both"/>
        <w:rPr>
          <w:b/>
        </w:rPr>
      </w:pPr>
      <w:r w:rsidRPr="00080184">
        <w:t xml:space="preserve">The minor submission used a market share approach to estimate the financial impact of </w:t>
      </w:r>
      <w:r w:rsidR="00261D27" w:rsidRPr="00080184">
        <w:t>DFXJ</w:t>
      </w:r>
      <w:r w:rsidRPr="00080184">
        <w:t>.</w:t>
      </w:r>
    </w:p>
    <w:p w:rsidR="00790B15" w:rsidRPr="00080184" w:rsidRDefault="0042419A" w:rsidP="006641D4">
      <w:pPr>
        <w:pStyle w:val="3Bodytext"/>
        <w:jc w:val="both"/>
        <w:rPr>
          <w:b/>
        </w:rPr>
      </w:pPr>
      <w:r w:rsidRPr="00080184">
        <w:t xml:space="preserve">The submission used historical PBS data from 2013-2019 for Exjade and data from 1 December 2018 for Jadenu to forecast the PBS utilisation from 2020-2026 for </w:t>
      </w:r>
      <w:r w:rsidR="00601C6D" w:rsidRPr="00080184">
        <w:t>D</w:t>
      </w:r>
      <w:r w:rsidR="00946112" w:rsidRPr="00080184">
        <w:t>FXJ</w:t>
      </w:r>
      <w:r w:rsidRPr="00080184">
        <w:t xml:space="preserve"> over </w:t>
      </w:r>
      <w:r w:rsidR="00601C6D" w:rsidRPr="00080184">
        <w:t>Jadenu</w:t>
      </w:r>
      <w:r w:rsidRPr="00080184">
        <w:t>.</w:t>
      </w:r>
      <w:r w:rsidR="00D10A4E" w:rsidRPr="00080184">
        <w:t xml:space="preserve"> </w:t>
      </w:r>
    </w:p>
    <w:p w:rsidR="004E1595" w:rsidRPr="00080184" w:rsidRDefault="00FF2801" w:rsidP="006641D4">
      <w:pPr>
        <w:pStyle w:val="3Bodytext"/>
        <w:jc w:val="both"/>
        <w:rPr>
          <w:b/>
        </w:rPr>
      </w:pPr>
      <w:r w:rsidRPr="00080184">
        <w:t>The minor submission</w:t>
      </w:r>
      <w:r w:rsidR="00790B15" w:rsidRPr="00080184">
        <w:t xml:space="preserve"> noted that a special pricing arrangement (SPA) is in place</w:t>
      </w:r>
      <w:r w:rsidR="00DE1424" w:rsidRPr="00080184">
        <w:t xml:space="preserve"> for Jadenu</w:t>
      </w:r>
      <w:r w:rsidR="00790B15" w:rsidRPr="00080184">
        <w:t xml:space="preserve">, and </w:t>
      </w:r>
      <w:r w:rsidRPr="00080184">
        <w:t>estimated</w:t>
      </w:r>
      <w:r w:rsidR="00C00DA7" w:rsidRPr="00080184">
        <w:t xml:space="preserve"> a net cost to the PBS of $</w:t>
      </w:r>
      <w:r w:rsidR="009D6C4E">
        <w:t>0 to &lt;10 million</w:t>
      </w:r>
      <w:r w:rsidR="00C00DA7" w:rsidRPr="00080184">
        <w:t xml:space="preserve"> in Year </w:t>
      </w:r>
      <w:r w:rsidR="00977BF3" w:rsidRPr="00080184">
        <w:t>6</w:t>
      </w:r>
      <w:r w:rsidR="00C00DA7" w:rsidRPr="00080184">
        <w:t xml:space="preserve"> of listing</w:t>
      </w:r>
      <w:r w:rsidR="00FF5EE1" w:rsidRPr="00080184">
        <w:t xml:space="preserve"> using published prices</w:t>
      </w:r>
      <w:r w:rsidR="00C00DA7" w:rsidRPr="00080184">
        <w:t xml:space="preserve">, with a total net cost to the PBS of </w:t>
      </w:r>
      <w:r w:rsidR="00C7409E" w:rsidRPr="00080184">
        <w:t>$</w:t>
      </w:r>
      <w:r w:rsidR="009D6C4E">
        <w:t>0 to &lt;$10 million</w:t>
      </w:r>
      <w:r w:rsidR="00C7409E" w:rsidRPr="00080184">
        <w:t xml:space="preserve"> </w:t>
      </w:r>
      <w:r w:rsidR="00C00DA7" w:rsidRPr="00080184">
        <w:t>ove</w:t>
      </w:r>
      <w:r w:rsidR="00C7409E" w:rsidRPr="00080184">
        <w:t xml:space="preserve">r the first </w:t>
      </w:r>
      <w:r w:rsidR="00977BF3" w:rsidRPr="00080184">
        <w:t>6</w:t>
      </w:r>
      <w:r w:rsidR="00C7409E" w:rsidRPr="00080184">
        <w:t xml:space="preserve"> years of listing</w:t>
      </w:r>
      <w:r w:rsidR="00DE1424" w:rsidRPr="00080184">
        <w:t xml:space="preserve"> (Table </w:t>
      </w:r>
      <w:r w:rsidR="00D20D93" w:rsidRPr="00080184">
        <w:t>3</w:t>
      </w:r>
      <w:r w:rsidR="00DE1424" w:rsidRPr="00080184">
        <w:t>)</w:t>
      </w:r>
      <w:r w:rsidR="00C7409E" w:rsidRPr="00080184">
        <w:t xml:space="preserve">. </w:t>
      </w:r>
    </w:p>
    <w:p w:rsidR="00FF5EE1" w:rsidRPr="00080184" w:rsidRDefault="00FF5EE1" w:rsidP="00FF5EE1">
      <w:pPr>
        <w:pStyle w:val="TableFigureHeading"/>
      </w:pPr>
      <w:r w:rsidRPr="00080184">
        <w:lastRenderedPageBreak/>
        <w:t xml:space="preserve">Table </w:t>
      </w:r>
      <w:r w:rsidR="00556FD4" w:rsidRPr="00080184">
        <w:t>3</w:t>
      </w:r>
      <w:r w:rsidRPr="00080184">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Estimated use and financial implications"/>
        <w:tblDescription w:val="Table 4: Estimated use and financial implications"/>
      </w:tblPr>
      <w:tblGrid>
        <w:gridCol w:w="2015"/>
        <w:gridCol w:w="1166"/>
        <w:gridCol w:w="1167"/>
        <w:gridCol w:w="1167"/>
        <w:gridCol w:w="1167"/>
        <w:gridCol w:w="1167"/>
        <w:gridCol w:w="1167"/>
      </w:tblGrid>
      <w:tr w:rsidR="00F86D1A" w:rsidRPr="00080184" w:rsidTr="00CA5BA1">
        <w:trPr>
          <w:tblHeader/>
        </w:trPr>
        <w:tc>
          <w:tcPr>
            <w:tcW w:w="1118" w:type="pct"/>
            <w:shd w:val="clear" w:color="auto" w:fill="auto"/>
            <w:vAlign w:val="center"/>
          </w:tcPr>
          <w:p w:rsidR="00C7409E" w:rsidRPr="00080184" w:rsidRDefault="00C7409E" w:rsidP="00F37ECA">
            <w:pPr>
              <w:pStyle w:val="TableText0"/>
            </w:pPr>
          </w:p>
        </w:tc>
        <w:tc>
          <w:tcPr>
            <w:tcW w:w="647" w:type="pct"/>
            <w:shd w:val="clear" w:color="auto" w:fill="auto"/>
            <w:vAlign w:val="center"/>
          </w:tcPr>
          <w:p w:rsidR="00C7409E" w:rsidRPr="00080184" w:rsidRDefault="00C7409E" w:rsidP="00F37ECA">
            <w:pPr>
              <w:pStyle w:val="TableText0"/>
              <w:rPr>
                <w:b/>
              </w:rPr>
            </w:pPr>
            <w:r w:rsidRPr="00080184">
              <w:rPr>
                <w:b/>
              </w:rPr>
              <w:t>Year 1</w:t>
            </w:r>
          </w:p>
        </w:tc>
        <w:tc>
          <w:tcPr>
            <w:tcW w:w="647" w:type="pct"/>
            <w:shd w:val="clear" w:color="auto" w:fill="auto"/>
            <w:vAlign w:val="center"/>
          </w:tcPr>
          <w:p w:rsidR="00C7409E" w:rsidRPr="00080184" w:rsidRDefault="00C7409E" w:rsidP="00F37ECA">
            <w:pPr>
              <w:pStyle w:val="TableText0"/>
              <w:rPr>
                <w:b/>
              </w:rPr>
            </w:pPr>
            <w:r w:rsidRPr="00080184">
              <w:rPr>
                <w:b/>
              </w:rPr>
              <w:t>Year 2</w:t>
            </w:r>
          </w:p>
        </w:tc>
        <w:tc>
          <w:tcPr>
            <w:tcW w:w="647" w:type="pct"/>
            <w:shd w:val="clear" w:color="auto" w:fill="auto"/>
            <w:vAlign w:val="center"/>
          </w:tcPr>
          <w:p w:rsidR="00C7409E" w:rsidRPr="00080184" w:rsidRDefault="00C7409E" w:rsidP="00F37ECA">
            <w:pPr>
              <w:pStyle w:val="TableText0"/>
              <w:rPr>
                <w:b/>
              </w:rPr>
            </w:pPr>
            <w:r w:rsidRPr="00080184">
              <w:rPr>
                <w:b/>
              </w:rPr>
              <w:t>Year 3</w:t>
            </w:r>
          </w:p>
        </w:tc>
        <w:tc>
          <w:tcPr>
            <w:tcW w:w="647" w:type="pct"/>
            <w:shd w:val="clear" w:color="auto" w:fill="auto"/>
            <w:vAlign w:val="center"/>
          </w:tcPr>
          <w:p w:rsidR="00C7409E" w:rsidRPr="00080184" w:rsidRDefault="00C7409E" w:rsidP="00F37ECA">
            <w:pPr>
              <w:pStyle w:val="TableText0"/>
              <w:rPr>
                <w:b/>
              </w:rPr>
            </w:pPr>
            <w:r w:rsidRPr="00080184">
              <w:rPr>
                <w:b/>
              </w:rPr>
              <w:t>Year 4</w:t>
            </w:r>
          </w:p>
        </w:tc>
        <w:tc>
          <w:tcPr>
            <w:tcW w:w="647" w:type="pct"/>
            <w:shd w:val="clear" w:color="auto" w:fill="auto"/>
            <w:vAlign w:val="center"/>
          </w:tcPr>
          <w:p w:rsidR="00C7409E" w:rsidRPr="00080184" w:rsidRDefault="00C7409E" w:rsidP="00F37ECA">
            <w:pPr>
              <w:pStyle w:val="TableText0"/>
              <w:rPr>
                <w:b/>
              </w:rPr>
            </w:pPr>
            <w:r w:rsidRPr="00080184">
              <w:rPr>
                <w:b/>
              </w:rPr>
              <w:t>Year 5</w:t>
            </w:r>
          </w:p>
        </w:tc>
        <w:tc>
          <w:tcPr>
            <w:tcW w:w="647" w:type="pct"/>
          </w:tcPr>
          <w:p w:rsidR="00C7409E" w:rsidRPr="00080184" w:rsidRDefault="00C7409E" w:rsidP="00F37ECA">
            <w:pPr>
              <w:pStyle w:val="TableText0"/>
              <w:rPr>
                <w:b/>
              </w:rPr>
            </w:pPr>
            <w:r w:rsidRPr="00080184">
              <w:rPr>
                <w:b/>
              </w:rPr>
              <w:t>Year 6</w:t>
            </w:r>
          </w:p>
        </w:tc>
      </w:tr>
      <w:tr w:rsidR="00F86D1A" w:rsidRPr="00080184" w:rsidTr="00CA5BA1">
        <w:tc>
          <w:tcPr>
            <w:tcW w:w="5000" w:type="pct"/>
            <w:gridSpan w:val="7"/>
            <w:shd w:val="clear" w:color="auto" w:fill="auto"/>
            <w:vAlign w:val="center"/>
          </w:tcPr>
          <w:p w:rsidR="00CE6180" w:rsidRPr="00080184" w:rsidRDefault="00CE6180" w:rsidP="00CE6180">
            <w:pPr>
              <w:pStyle w:val="TableText0"/>
              <w:rPr>
                <w:b/>
              </w:rPr>
            </w:pPr>
            <w:r w:rsidRPr="00080184">
              <w:rPr>
                <w:b/>
              </w:rPr>
              <w:t xml:space="preserve">Estimated financial implications of </w:t>
            </w:r>
            <w:r w:rsidR="00261D27" w:rsidRPr="00080184">
              <w:rPr>
                <w:b/>
              </w:rPr>
              <w:t>DFXJ</w:t>
            </w:r>
          </w:p>
        </w:tc>
      </w:tr>
      <w:tr w:rsidR="00F86D1A" w:rsidRPr="00080184" w:rsidTr="00CA5BA1">
        <w:tc>
          <w:tcPr>
            <w:tcW w:w="1118" w:type="pct"/>
            <w:shd w:val="clear" w:color="auto" w:fill="auto"/>
            <w:vAlign w:val="center"/>
          </w:tcPr>
          <w:p w:rsidR="00CE6180" w:rsidRPr="00080184" w:rsidRDefault="00CE6180" w:rsidP="00FF5EE1">
            <w:pPr>
              <w:pStyle w:val="TableText0"/>
            </w:pPr>
            <w:r w:rsidRPr="00080184">
              <w:t>Number of scripts dispensed</w:t>
            </w:r>
          </w:p>
        </w:tc>
        <w:tc>
          <w:tcPr>
            <w:tcW w:w="647" w:type="pct"/>
            <w:shd w:val="clear" w:color="auto" w:fill="auto"/>
            <w:vAlign w:val="center"/>
          </w:tcPr>
          <w:p w:rsidR="00CE6180" w:rsidRPr="00080184" w:rsidRDefault="00487F06" w:rsidP="00CE6180">
            <w:pPr>
              <w:pStyle w:val="TableText0"/>
            </w:pPr>
            <w:r>
              <w:rPr>
                <w:noProof/>
                <w:color w:val="000000"/>
                <w:highlight w:val="black"/>
              </w:rPr>
              <w:t>''''''''''''''</w:t>
            </w:r>
            <w:r w:rsidR="00F57498" w:rsidRPr="00C02E21">
              <w:rPr>
                <w:vertAlign w:val="superscript"/>
              </w:rPr>
              <w:t>1</w:t>
            </w:r>
          </w:p>
        </w:tc>
        <w:tc>
          <w:tcPr>
            <w:tcW w:w="647" w:type="pct"/>
            <w:shd w:val="clear" w:color="auto" w:fill="auto"/>
            <w:vAlign w:val="center"/>
          </w:tcPr>
          <w:p w:rsidR="00CE6180" w:rsidRPr="00080184" w:rsidRDefault="00487F06" w:rsidP="00CE6180">
            <w:pPr>
              <w:pStyle w:val="TableText0"/>
            </w:pPr>
            <w:r>
              <w:rPr>
                <w:noProof/>
                <w:color w:val="000000"/>
                <w:highlight w:val="black"/>
              </w:rPr>
              <w:t>'''''''''''''</w:t>
            </w:r>
            <w:r w:rsidR="00F57498" w:rsidRPr="00C02E21">
              <w:rPr>
                <w:vertAlign w:val="superscript"/>
              </w:rPr>
              <w:t>1</w:t>
            </w:r>
          </w:p>
        </w:tc>
        <w:tc>
          <w:tcPr>
            <w:tcW w:w="647" w:type="pct"/>
            <w:shd w:val="clear" w:color="auto" w:fill="auto"/>
            <w:vAlign w:val="center"/>
          </w:tcPr>
          <w:p w:rsidR="00CE6180" w:rsidRPr="00080184" w:rsidRDefault="00487F06" w:rsidP="00CE6180">
            <w:pPr>
              <w:pStyle w:val="TableText0"/>
            </w:pPr>
            <w:r>
              <w:rPr>
                <w:noProof/>
                <w:color w:val="000000"/>
                <w:highlight w:val="black"/>
              </w:rPr>
              <w:t>''''''''''''</w:t>
            </w:r>
            <w:r w:rsidR="00F57498" w:rsidRPr="00C02E21">
              <w:rPr>
                <w:vertAlign w:val="superscript"/>
              </w:rPr>
              <w:t>1</w:t>
            </w:r>
          </w:p>
        </w:tc>
        <w:tc>
          <w:tcPr>
            <w:tcW w:w="647" w:type="pct"/>
            <w:shd w:val="clear" w:color="auto" w:fill="auto"/>
            <w:vAlign w:val="center"/>
          </w:tcPr>
          <w:p w:rsidR="00CE6180" w:rsidRPr="00080184" w:rsidRDefault="00487F06" w:rsidP="00CE6180">
            <w:pPr>
              <w:pStyle w:val="TableText0"/>
            </w:pPr>
            <w:r>
              <w:rPr>
                <w:noProof/>
                <w:color w:val="000000"/>
                <w:highlight w:val="black"/>
              </w:rPr>
              <w:t>'''''''''''''''</w:t>
            </w:r>
            <w:r w:rsidR="00F57498" w:rsidRPr="00C02E21">
              <w:rPr>
                <w:vertAlign w:val="superscript"/>
              </w:rPr>
              <w:t>1</w:t>
            </w:r>
          </w:p>
        </w:tc>
        <w:tc>
          <w:tcPr>
            <w:tcW w:w="647" w:type="pct"/>
            <w:shd w:val="clear" w:color="auto" w:fill="auto"/>
            <w:vAlign w:val="center"/>
          </w:tcPr>
          <w:p w:rsidR="00CE6180" w:rsidRPr="00080184" w:rsidRDefault="00487F06" w:rsidP="00CE6180">
            <w:pPr>
              <w:pStyle w:val="TableText0"/>
            </w:pPr>
            <w:r>
              <w:rPr>
                <w:noProof/>
                <w:color w:val="000000"/>
                <w:highlight w:val="black"/>
              </w:rPr>
              <w:t>''''''''''''''</w:t>
            </w:r>
            <w:r w:rsidR="00F57498" w:rsidRPr="00C02E21">
              <w:rPr>
                <w:vertAlign w:val="superscript"/>
              </w:rPr>
              <w:t>1</w:t>
            </w:r>
          </w:p>
        </w:tc>
        <w:tc>
          <w:tcPr>
            <w:tcW w:w="647" w:type="pct"/>
            <w:vAlign w:val="center"/>
          </w:tcPr>
          <w:p w:rsidR="00CE6180" w:rsidRPr="00080184" w:rsidRDefault="00487F06" w:rsidP="00CE6180">
            <w:pPr>
              <w:pStyle w:val="TableText0"/>
            </w:pPr>
            <w:r>
              <w:rPr>
                <w:noProof/>
                <w:color w:val="000000"/>
                <w:highlight w:val="black"/>
              </w:rPr>
              <w:t>''''''''''''</w:t>
            </w:r>
            <w:r w:rsidR="00F57498" w:rsidRPr="00C02E21">
              <w:rPr>
                <w:vertAlign w:val="superscript"/>
              </w:rPr>
              <w:t>1</w:t>
            </w:r>
          </w:p>
        </w:tc>
      </w:tr>
      <w:tr w:rsidR="00F86D1A" w:rsidRPr="00080184" w:rsidTr="00CA5BA1">
        <w:tc>
          <w:tcPr>
            <w:tcW w:w="1118" w:type="pct"/>
            <w:shd w:val="clear" w:color="auto" w:fill="auto"/>
            <w:vAlign w:val="center"/>
          </w:tcPr>
          <w:p w:rsidR="00CE6180" w:rsidRPr="00080184" w:rsidRDefault="00CE6180" w:rsidP="00CE6180">
            <w:pPr>
              <w:pStyle w:val="TableText0"/>
            </w:pPr>
            <w:r w:rsidRPr="00080184">
              <w:t>Cost to PBS/RPBS</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3</w:t>
            </w:r>
          </w:p>
        </w:tc>
        <w:tc>
          <w:tcPr>
            <w:tcW w:w="647" w:type="pct"/>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3</w:t>
            </w:r>
          </w:p>
        </w:tc>
      </w:tr>
      <w:tr w:rsidR="00F86D1A" w:rsidRPr="00080184" w:rsidTr="00CA5BA1">
        <w:tc>
          <w:tcPr>
            <w:tcW w:w="1118" w:type="pct"/>
            <w:shd w:val="clear" w:color="auto" w:fill="auto"/>
            <w:vAlign w:val="center"/>
          </w:tcPr>
          <w:p w:rsidR="00CE6180" w:rsidRPr="00080184" w:rsidRDefault="00842415" w:rsidP="00CE6180">
            <w:pPr>
              <w:pStyle w:val="TableText0"/>
            </w:pPr>
            <w:r w:rsidRPr="00080184">
              <w:t>Co-payments</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r>
      <w:tr w:rsidR="00F86D1A" w:rsidRPr="00080184" w:rsidTr="00CA5BA1">
        <w:tc>
          <w:tcPr>
            <w:tcW w:w="1118" w:type="pct"/>
            <w:shd w:val="clear" w:color="auto" w:fill="auto"/>
            <w:vAlign w:val="center"/>
          </w:tcPr>
          <w:p w:rsidR="00CE6180" w:rsidRPr="00080184" w:rsidRDefault="00CE6180" w:rsidP="00CE6180">
            <w:pPr>
              <w:pStyle w:val="TableText0"/>
            </w:pPr>
            <w:r w:rsidRPr="00080184">
              <w:t xml:space="preserve">Cost to PBS/RPBS less </w:t>
            </w:r>
            <w:r w:rsidR="00842415" w:rsidRPr="00080184">
              <w:t>co-payments</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r>
      <w:tr w:rsidR="00F86D1A" w:rsidRPr="00080184" w:rsidTr="00CA5BA1">
        <w:tc>
          <w:tcPr>
            <w:tcW w:w="5000" w:type="pct"/>
            <w:gridSpan w:val="7"/>
            <w:shd w:val="clear" w:color="auto" w:fill="auto"/>
            <w:vAlign w:val="center"/>
          </w:tcPr>
          <w:p w:rsidR="00CE6180" w:rsidRPr="00080184" w:rsidRDefault="00CE6180" w:rsidP="00CE6180">
            <w:pPr>
              <w:pStyle w:val="TableText0"/>
            </w:pPr>
            <w:r w:rsidRPr="00080184">
              <w:rPr>
                <w:b/>
              </w:rPr>
              <w:t>Estimated financial implications for Jadenu</w:t>
            </w:r>
          </w:p>
        </w:tc>
      </w:tr>
      <w:tr w:rsidR="00F86D1A" w:rsidRPr="00080184" w:rsidTr="00CA5BA1">
        <w:tc>
          <w:tcPr>
            <w:tcW w:w="1118" w:type="pct"/>
            <w:shd w:val="clear" w:color="auto" w:fill="auto"/>
            <w:vAlign w:val="center"/>
          </w:tcPr>
          <w:p w:rsidR="00CE6180" w:rsidRPr="00080184" w:rsidRDefault="00CE6180" w:rsidP="00CE6180">
            <w:pPr>
              <w:pStyle w:val="TableText0"/>
            </w:pPr>
            <w:r w:rsidRPr="00080184">
              <w:rPr>
                <w:rFonts w:eastAsiaTheme="minorHAnsi"/>
              </w:rPr>
              <w:t>Forecasted change to PBS/RPBS Jadenu scripts</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1</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1</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1</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1</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1</w:t>
            </w:r>
          </w:p>
        </w:tc>
        <w:tc>
          <w:tcPr>
            <w:tcW w:w="647" w:type="pct"/>
            <w:vAlign w:val="center"/>
          </w:tcPr>
          <w:p w:rsidR="00CE6180" w:rsidRPr="00080184" w:rsidRDefault="00CE6180" w:rsidP="00CE6180">
            <w:pPr>
              <w:pStyle w:val="TableText0"/>
            </w:pPr>
            <w:r w:rsidRPr="00080184">
              <w:t>-</w:t>
            </w:r>
            <w:r w:rsidR="00487F06">
              <w:rPr>
                <w:noProof/>
                <w:color w:val="000000"/>
                <w:highlight w:val="black"/>
              </w:rPr>
              <w:t>''''''''''''''</w:t>
            </w:r>
            <w:r w:rsidR="00F57498" w:rsidRPr="00C02E21">
              <w:rPr>
                <w:vertAlign w:val="superscript"/>
              </w:rPr>
              <w:t>1</w:t>
            </w:r>
          </w:p>
        </w:tc>
      </w:tr>
      <w:tr w:rsidR="00F86D1A" w:rsidRPr="00080184" w:rsidTr="00CA5BA1">
        <w:tc>
          <w:tcPr>
            <w:tcW w:w="1118" w:type="pct"/>
            <w:shd w:val="clear" w:color="auto" w:fill="auto"/>
            <w:vAlign w:val="center"/>
          </w:tcPr>
          <w:p w:rsidR="00CE6180" w:rsidRPr="00080184" w:rsidRDefault="00CE6180" w:rsidP="00CE6180">
            <w:pPr>
              <w:pStyle w:val="TableText0"/>
            </w:pPr>
            <w:r w:rsidRPr="00080184">
              <w:t>Savings to PBS/RPBS</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r>
      <w:tr w:rsidR="00F86D1A" w:rsidRPr="00080184" w:rsidTr="00CA5BA1">
        <w:tc>
          <w:tcPr>
            <w:tcW w:w="1118" w:type="pct"/>
            <w:shd w:val="clear" w:color="auto" w:fill="auto"/>
            <w:vAlign w:val="center"/>
          </w:tcPr>
          <w:p w:rsidR="00CE6180" w:rsidRPr="00080184" w:rsidRDefault="00842415" w:rsidP="00CE6180">
            <w:pPr>
              <w:pStyle w:val="TableText0"/>
            </w:pPr>
            <w:r w:rsidRPr="00080184">
              <w:t>Co-payments</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r>
      <w:tr w:rsidR="00F86D1A" w:rsidRPr="00080184" w:rsidTr="00CA5BA1">
        <w:tc>
          <w:tcPr>
            <w:tcW w:w="1118" w:type="pct"/>
            <w:shd w:val="clear" w:color="auto" w:fill="auto"/>
            <w:vAlign w:val="center"/>
          </w:tcPr>
          <w:p w:rsidR="00CE6180" w:rsidRPr="00080184" w:rsidRDefault="00CE6180" w:rsidP="00CE6180">
            <w:pPr>
              <w:pStyle w:val="TableText0"/>
            </w:pPr>
            <w:r w:rsidRPr="00080184">
              <w:t xml:space="preserve">Savings to PBS/RPBS less </w:t>
            </w:r>
            <w:r w:rsidR="00842415" w:rsidRPr="00080184">
              <w:t>co-payments</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r>
      <w:tr w:rsidR="00F86D1A" w:rsidRPr="00080184" w:rsidTr="00CA5BA1">
        <w:tc>
          <w:tcPr>
            <w:tcW w:w="5000" w:type="pct"/>
            <w:gridSpan w:val="7"/>
            <w:shd w:val="clear" w:color="auto" w:fill="auto"/>
            <w:vAlign w:val="center"/>
          </w:tcPr>
          <w:p w:rsidR="00CE6180" w:rsidRPr="00080184" w:rsidRDefault="00CE6180" w:rsidP="00CE6180">
            <w:pPr>
              <w:pStyle w:val="TableText0"/>
              <w:rPr>
                <w:b/>
              </w:rPr>
            </w:pPr>
            <w:r w:rsidRPr="00080184">
              <w:rPr>
                <w:b/>
              </w:rPr>
              <w:t>Net financial implications</w:t>
            </w:r>
          </w:p>
        </w:tc>
      </w:tr>
      <w:tr w:rsidR="00F86D1A" w:rsidRPr="00080184" w:rsidTr="00CA5BA1">
        <w:tc>
          <w:tcPr>
            <w:tcW w:w="1118" w:type="pct"/>
            <w:shd w:val="clear" w:color="auto" w:fill="auto"/>
            <w:vAlign w:val="center"/>
          </w:tcPr>
          <w:p w:rsidR="00CE6180" w:rsidRPr="00080184" w:rsidRDefault="00CE6180" w:rsidP="00CE6180">
            <w:pPr>
              <w:pStyle w:val="TableText0"/>
            </w:pPr>
            <w:r w:rsidRPr="00080184">
              <w:t>Net impact to scripts</w:t>
            </w:r>
          </w:p>
        </w:tc>
        <w:tc>
          <w:tcPr>
            <w:tcW w:w="647" w:type="pct"/>
            <w:shd w:val="clear" w:color="auto" w:fill="auto"/>
            <w:vAlign w:val="center"/>
          </w:tcPr>
          <w:p w:rsidR="00CE6180" w:rsidRPr="00080184" w:rsidRDefault="00487F06" w:rsidP="00CE6180">
            <w:pPr>
              <w:pStyle w:val="TableText0"/>
            </w:pPr>
            <w:r>
              <w:rPr>
                <w:noProof/>
                <w:color w:val="000000"/>
                <w:highlight w:val="black"/>
              </w:rPr>
              <w:t>''''''</w:t>
            </w:r>
            <w:r w:rsidR="00F57498" w:rsidRPr="00C02E21">
              <w:rPr>
                <w:vertAlign w:val="superscript"/>
              </w:rPr>
              <w:t>2</w:t>
            </w:r>
          </w:p>
        </w:tc>
        <w:tc>
          <w:tcPr>
            <w:tcW w:w="647" w:type="pct"/>
            <w:shd w:val="clear" w:color="auto" w:fill="auto"/>
            <w:vAlign w:val="center"/>
          </w:tcPr>
          <w:p w:rsidR="00CE6180" w:rsidRPr="00080184" w:rsidRDefault="00487F06" w:rsidP="00CE6180">
            <w:pPr>
              <w:pStyle w:val="TableText0"/>
            </w:pPr>
            <w:r>
              <w:rPr>
                <w:noProof/>
                <w:color w:val="000000"/>
                <w:highlight w:val="black"/>
              </w:rPr>
              <w:t>''''''''''</w:t>
            </w:r>
            <w:r w:rsidR="00F57498" w:rsidRPr="00C02E21">
              <w:rPr>
                <w:vertAlign w:val="superscript"/>
              </w:rPr>
              <w:t>2</w:t>
            </w:r>
          </w:p>
        </w:tc>
        <w:tc>
          <w:tcPr>
            <w:tcW w:w="647" w:type="pct"/>
            <w:shd w:val="clear" w:color="auto" w:fill="auto"/>
            <w:vAlign w:val="center"/>
          </w:tcPr>
          <w:p w:rsidR="00CE6180" w:rsidRPr="00080184" w:rsidRDefault="00487F06" w:rsidP="00CE6180">
            <w:pPr>
              <w:pStyle w:val="TableText0"/>
            </w:pPr>
            <w:r>
              <w:rPr>
                <w:noProof/>
                <w:color w:val="000000"/>
                <w:highlight w:val="black"/>
              </w:rPr>
              <w:t>''''''''''</w:t>
            </w:r>
            <w:r w:rsidR="00F57498" w:rsidRPr="00C02E21">
              <w:rPr>
                <w:vertAlign w:val="superscript"/>
              </w:rPr>
              <w:t>2</w:t>
            </w:r>
          </w:p>
        </w:tc>
        <w:tc>
          <w:tcPr>
            <w:tcW w:w="647" w:type="pct"/>
            <w:shd w:val="clear" w:color="auto" w:fill="auto"/>
            <w:vAlign w:val="center"/>
          </w:tcPr>
          <w:p w:rsidR="00CE6180" w:rsidRPr="00080184" w:rsidRDefault="00487F06" w:rsidP="00CE6180">
            <w:pPr>
              <w:pStyle w:val="TableText0"/>
            </w:pPr>
            <w:r>
              <w:rPr>
                <w:noProof/>
                <w:color w:val="000000"/>
                <w:highlight w:val="black"/>
              </w:rPr>
              <w:t>'''''''''</w:t>
            </w:r>
            <w:r w:rsidR="00F57498" w:rsidRPr="00C02E21">
              <w:rPr>
                <w:vertAlign w:val="superscript"/>
              </w:rPr>
              <w:t>2</w:t>
            </w:r>
          </w:p>
        </w:tc>
        <w:tc>
          <w:tcPr>
            <w:tcW w:w="647" w:type="pct"/>
            <w:shd w:val="clear" w:color="auto" w:fill="auto"/>
            <w:vAlign w:val="center"/>
          </w:tcPr>
          <w:p w:rsidR="00CE6180" w:rsidRPr="00080184" w:rsidRDefault="00487F06" w:rsidP="00CE6180">
            <w:pPr>
              <w:pStyle w:val="TableText0"/>
            </w:pPr>
            <w:r>
              <w:rPr>
                <w:noProof/>
                <w:color w:val="000000"/>
                <w:highlight w:val="black"/>
              </w:rPr>
              <w:t>''''''''''</w:t>
            </w:r>
            <w:r w:rsidR="00F57498" w:rsidRPr="00C02E21">
              <w:rPr>
                <w:vertAlign w:val="superscript"/>
              </w:rPr>
              <w:t>2</w:t>
            </w:r>
          </w:p>
        </w:tc>
        <w:tc>
          <w:tcPr>
            <w:tcW w:w="647" w:type="pct"/>
            <w:vAlign w:val="center"/>
          </w:tcPr>
          <w:p w:rsidR="00CE6180" w:rsidRPr="00080184" w:rsidRDefault="00487F06" w:rsidP="00CE6180">
            <w:pPr>
              <w:pStyle w:val="TableText0"/>
            </w:pPr>
            <w:r>
              <w:rPr>
                <w:noProof/>
                <w:color w:val="000000"/>
                <w:highlight w:val="black"/>
              </w:rPr>
              <w:t>''''''''''</w:t>
            </w:r>
            <w:r w:rsidR="00F57498" w:rsidRPr="00C02E21">
              <w:rPr>
                <w:vertAlign w:val="superscript"/>
              </w:rPr>
              <w:t>2</w:t>
            </w:r>
          </w:p>
        </w:tc>
      </w:tr>
      <w:tr w:rsidR="00F86D1A" w:rsidRPr="00080184" w:rsidTr="00CA5BA1">
        <w:tc>
          <w:tcPr>
            <w:tcW w:w="1118" w:type="pct"/>
            <w:shd w:val="clear" w:color="auto" w:fill="auto"/>
            <w:vAlign w:val="center"/>
          </w:tcPr>
          <w:p w:rsidR="00CE6180" w:rsidRPr="00080184" w:rsidRDefault="00CE6180" w:rsidP="00CE6180">
            <w:pPr>
              <w:pStyle w:val="TableText0"/>
            </w:pPr>
            <w:r w:rsidRPr="00080184">
              <w:t>Net cost/savings to PBS/RPBS</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shd w:val="clear" w:color="auto" w:fill="auto"/>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c>
          <w:tcPr>
            <w:tcW w:w="647" w:type="pct"/>
            <w:vAlign w:val="center"/>
          </w:tcPr>
          <w:p w:rsidR="00CE6180" w:rsidRPr="00080184" w:rsidRDefault="00CE6180" w:rsidP="00CE6180">
            <w:pPr>
              <w:pStyle w:val="TableText0"/>
            </w:pPr>
            <w:r w:rsidRPr="00080184">
              <w:t>$</w:t>
            </w:r>
            <w:r w:rsidR="00487F06">
              <w:rPr>
                <w:noProof/>
                <w:color w:val="000000"/>
                <w:highlight w:val="black"/>
              </w:rPr>
              <w:t>''''''''''''''''''''</w:t>
            </w:r>
            <w:r w:rsidR="00C96FB1" w:rsidRPr="00C02E21">
              <w:rPr>
                <w:vertAlign w:val="superscript"/>
              </w:rPr>
              <w:t>3</w:t>
            </w:r>
          </w:p>
        </w:tc>
      </w:tr>
    </w:tbl>
    <w:p w:rsidR="00BB7EC3" w:rsidRDefault="00C7409E" w:rsidP="00F37ECA">
      <w:pPr>
        <w:pStyle w:val="TableFigureFooter"/>
        <w:keepNext/>
      </w:pPr>
      <w:r w:rsidRPr="00080184">
        <w:t>Source: Table</w:t>
      </w:r>
      <w:r w:rsidR="00D10A4E" w:rsidRPr="00080184">
        <w:t xml:space="preserve"> 4.6,</w:t>
      </w:r>
      <w:r w:rsidR="00FF5EE1" w:rsidRPr="00080184">
        <w:t xml:space="preserve"> 4.7,</w:t>
      </w:r>
      <w:r w:rsidR="00D10A4E" w:rsidRPr="00080184">
        <w:t xml:space="preserve"> 4.8, 4.9</w:t>
      </w:r>
      <w:r w:rsidR="00B07DE1" w:rsidRPr="00080184">
        <w:t>, 4.10</w:t>
      </w:r>
      <w:r w:rsidR="00D10A4E" w:rsidRPr="00080184">
        <w:t xml:space="preserve"> of the submission</w:t>
      </w:r>
      <w:r w:rsidRPr="00080184">
        <w:t>.</w:t>
      </w:r>
    </w:p>
    <w:p w:rsidR="003A2DA7" w:rsidRPr="00C02E21" w:rsidRDefault="003A2DA7" w:rsidP="00F37ECA">
      <w:pPr>
        <w:pStyle w:val="TableFigureFooter"/>
        <w:keepNext/>
        <w:rPr>
          <w:i/>
        </w:rPr>
      </w:pPr>
      <w:r w:rsidRPr="00C02E21">
        <w:rPr>
          <w:i/>
        </w:rPr>
        <w:t>The redacted values correspond to the following ranges:</w:t>
      </w:r>
    </w:p>
    <w:p w:rsidR="003A2DA7" w:rsidRPr="00C02E21" w:rsidRDefault="003A2DA7" w:rsidP="00F37ECA">
      <w:pPr>
        <w:pStyle w:val="TableFigureFooter"/>
        <w:keepNext/>
        <w:rPr>
          <w:i/>
        </w:rPr>
      </w:pPr>
      <w:r w:rsidRPr="00C02E21">
        <w:rPr>
          <w:i/>
          <w:vertAlign w:val="superscript"/>
        </w:rPr>
        <w:t>1</w:t>
      </w:r>
      <w:r w:rsidR="00F57498" w:rsidRPr="00C02E21">
        <w:rPr>
          <w:i/>
        </w:rPr>
        <w:t>500 to &lt;5,000</w:t>
      </w:r>
    </w:p>
    <w:p w:rsidR="00F57498" w:rsidRPr="00C02E21" w:rsidRDefault="00F57498" w:rsidP="00F37ECA">
      <w:pPr>
        <w:pStyle w:val="TableFigureFooter"/>
        <w:keepNext/>
        <w:rPr>
          <w:i/>
        </w:rPr>
      </w:pPr>
      <w:r w:rsidRPr="00C02E21">
        <w:rPr>
          <w:i/>
          <w:vertAlign w:val="superscript"/>
        </w:rPr>
        <w:t>2</w:t>
      </w:r>
      <w:r w:rsidRPr="00C02E21">
        <w:rPr>
          <w:i/>
        </w:rPr>
        <w:t>&lt;500</w:t>
      </w:r>
    </w:p>
    <w:p w:rsidR="00F57498" w:rsidRPr="00C02E21" w:rsidRDefault="00F57498" w:rsidP="00F37ECA">
      <w:pPr>
        <w:pStyle w:val="TableFigureFooter"/>
        <w:keepNext/>
        <w:rPr>
          <w:i/>
        </w:rPr>
      </w:pPr>
      <w:r w:rsidRPr="00C02E21">
        <w:rPr>
          <w:i/>
          <w:vertAlign w:val="superscript"/>
        </w:rPr>
        <w:t>3</w:t>
      </w:r>
      <w:r w:rsidRPr="00C02E21">
        <w:rPr>
          <w:i/>
        </w:rPr>
        <w:t>$0 to &lt;$10 million</w:t>
      </w:r>
    </w:p>
    <w:p w:rsidR="00DE1424" w:rsidRPr="00080184" w:rsidRDefault="00DE1424" w:rsidP="006641D4">
      <w:pPr>
        <w:pStyle w:val="3Bodytext"/>
        <w:jc w:val="both"/>
      </w:pPr>
      <w:r w:rsidRPr="00080184">
        <w:t xml:space="preserve">The costs to the PBS </w:t>
      </w:r>
      <w:r w:rsidR="003644C8" w:rsidRPr="00080184">
        <w:t xml:space="preserve">result from pack size difference between </w:t>
      </w:r>
      <w:r w:rsidR="00261D27" w:rsidRPr="00080184">
        <w:t>DFXJ</w:t>
      </w:r>
      <w:r w:rsidR="003644C8" w:rsidRPr="00080184">
        <w:t xml:space="preserve"> (28 tablets) and Jadenu (30 tablets) which results in a slight difference in script volumes and co-payments.</w:t>
      </w:r>
      <w:r w:rsidRPr="00080184">
        <w:t xml:space="preserve"> </w:t>
      </w:r>
    </w:p>
    <w:p w:rsidR="00DE1424" w:rsidRPr="00080184" w:rsidRDefault="00DE1424" w:rsidP="006641D4">
      <w:pPr>
        <w:pStyle w:val="3Bodytext"/>
        <w:jc w:val="both"/>
      </w:pPr>
      <w:r w:rsidRPr="00080184">
        <w:t>The submission stated that the net cost to the PBS has been slightly overstated in later years because co-payment amounts ha</w:t>
      </w:r>
      <w:r w:rsidR="00AF5740" w:rsidRPr="00080184">
        <w:t>d</w:t>
      </w:r>
      <w:r w:rsidRPr="00080184">
        <w:t xml:space="preserve"> been assumed to remain constant throughout the forward estimates </w:t>
      </w:r>
      <w:r w:rsidR="003644C8" w:rsidRPr="00080184">
        <w:t>period.</w:t>
      </w:r>
    </w:p>
    <w:p w:rsidR="00BA347C" w:rsidRPr="00080184" w:rsidRDefault="00BA347C" w:rsidP="006641D4">
      <w:pPr>
        <w:pStyle w:val="3Bodytext"/>
        <w:jc w:val="both"/>
      </w:pPr>
      <w:r w:rsidRPr="00080184">
        <w:t>As a minor submission, the financial estimates have not been independently evaluated.</w:t>
      </w:r>
    </w:p>
    <w:p w:rsidR="00790B15" w:rsidRPr="00080184" w:rsidRDefault="00790B15" w:rsidP="006641D4">
      <w:pPr>
        <w:pStyle w:val="3Bodytext"/>
        <w:jc w:val="both"/>
      </w:pPr>
      <w:r w:rsidRPr="00080184">
        <w:t>The</w:t>
      </w:r>
      <w:r w:rsidR="00141A18" w:rsidRPr="00080184">
        <w:t xml:space="preserve"> mino</w:t>
      </w:r>
      <w:r w:rsidR="00CF0112" w:rsidRPr="00080184">
        <w:t>r</w:t>
      </w:r>
      <w:r w:rsidRPr="00080184">
        <w:t xml:space="preserve"> submission stated that upon receiving a positive recommendation from the PBAC, the sponsor may </w:t>
      </w:r>
      <w:r w:rsidR="00DE1424" w:rsidRPr="00080184">
        <w:t xml:space="preserve">propose </w:t>
      </w:r>
      <w:r w:rsidRPr="00080184">
        <w:t xml:space="preserve">an increase in the rebates or consider requesting the removal of the </w:t>
      </w:r>
      <w:r w:rsidR="00355149" w:rsidRPr="00080184">
        <w:t>SPA</w:t>
      </w:r>
      <w:r w:rsidR="005B3070" w:rsidRPr="00080184">
        <w:t xml:space="preserve">. </w:t>
      </w:r>
      <w:r w:rsidR="005B3070" w:rsidRPr="0019078B">
        <w:rPr>
          <w:rFonts w:cstheme="minorHAnsi"/>
          <w:szCs w:val="24"/>
        </w:rPr>
        <w:t xml:space="preserve">The sponsor </w:t>
      </w:r>
      <w:r w:rsidR="00AF5740" w:rsidRPr="0019078B">
        <w:rPr>
          <w:rFonts w:cstheme="minorHAnsi"/>
          <w:color w:val="000000"/>
          <w:szCs w:val="24"/>
          <w:shd w:val="clear" w:color="auto" w:fill="FFFFFF"/>
        </w:rPr>
        <w:t>did not specify whether th</w:t>
      </w:r>
      <w:r w:rsidR="005B3070" w:rsidRPr="0019078B">
        <w:rPr>
          <w:rFonts w:cstheme="minorHAnsi"/>
          <w:color w:val="000000"/>
          <w:szCs w:val="24"/>
          <w:shd w:val="clear" w:color="auto" w:fill="FFFFFF"/>
        </w:rPr>
        <w:t>e potential proposed increase in rebates referred to</w:t>
      </w:r>
      <w:r w:rsidR="00AF5740" w:rsidRPr="0019078B">
        <w:rPr>
          <w:rFonts w:cstheme="minorHAnsi"/>
          <w:color w:val="000000"/>
          <w:szCs w:val="24"/>
          <w:shd w:val="clear" w:color="auto" w:fill="FFFFFF"/>
        </w:rPr>
        <w:t xml:space="preserve"> an SPA or RSA rebate</w:t>
      </w:r>
      <w:r w:rsidR="0019078B">
        <w:rPr>
          <w:rFonts w:cstheme="minorHAnsi"/>
          <w:color w:val="000000"/>
          <w:szCs w:val="24"/>
          <w:shd w:val="clear" w:color="auto" w:fill="FFFFFF"/>
        </w:rPr>
        <w:t>.</w:t>
      </w:r>
    </w:p>
    <w:p w:rsidR="00CE6180" w:rsidRPr="00080184" w:rsidRDefault="00CE6180" w:rsidP="006641D4">
      <w:pPr>
        <w:pStyle w:val="4-SubsectionHeading"/>
      </w:pPr>
      <w:r w:rsidRPr="00080184">
        <w:t>Quality use of medicine</w:t>
      </w:r>
    </w:p>
    <w:p w:rsidR="00CE6180" w:rsidRPr="00080184" w:rsidRDefault="00702104" w:rsidP="006641D4">
      <w:pPr>
        <w:pStyle w:val="3Bodytext"/>
        <w:jc w:val="both"/>
      </w:pPr>
      <w:r w:rsidRPr="00080184">
        <w:t xml:space="preserve">The minor submission claimed that listing </w:t>
      </w:r>
      <w:r w:rsidR="00D42142" w:rsidRPr="00080184">
        <w:t>d</w:t>
      </w:r>
      <w:r w:rsidRPr="00080184">
        <w:t xml:space="preserve">eferasirox </w:t>
      </w:r>
      <w:r w:rsidR="00D42142" w:rsidRPr="00080184">
        <w:t>dispersible tablets</w:t>
      </w:r>
      <w:r w:rsidRPr="00080184">
        <w:t xml:space="preserve"> offers an alternative administration method for patients who have swallowing difficulties and/or are unable/prefer not to crush/sprinkle </w:t>
      </w:r>
      <w:r w:rsidR="00D42142" w:rsidRPr="00080184">
        <w:t>the film coated</w:t>
      </w:r>
      <w:r w:rsidR="003B6AEB" w:rsidRPr="00080184">
        <w:t xml:space="preserve"> deferasirox</w:t>
      </w:r>
      <w:r w:rsidR="00D42142" w:rsidRPr="00080184">
        <w:t xml:space="preserve"> tablets</w:t>
      </w:r>
      <w:r w:rsidRPr="00080184">
        <w:t xml:space="preserve"> on soft foods.</w:t>
      </w:r>
    </w:p>
    <w:p w:rsidR="00364001" w:rsidRPr="00080184" w:rsidRDefault="00364001" w:rsidP="006641D4">
      <w:pPr>
        <w:pStyle w:val="3Bodytext"/>
        <w:numPr>
          <w:ilvl w:val="0"/>
          <w:numId w:val="0"/>
        </w:numPr>
        <w:ind w:left="720"/>
      </w:pPr>
      <w:r w:rsidRPr="00080184">
        <w:rPr>
          <w:i/>
        </w:rPr>
        <w:t xml:space="preserve">For more detail on PBAC’s view, see section </w:t>
      </w:r>
      <w:r w:rsidR="00D42142" w:rsidRPr="00080184">
        <w:rPr>
          <w:i/>
        </w:rPr>
        <w:t>6</w:t>
      </w:r>
      <w:r w:rsidRPr="00080184">
        <w:rPr>
          <w:i/>
        </w:rPr>
        <w:t xml:space="preserve"> PBAC outcome.</w:t>
      </w:r>
    </w:p>
    <w:p w:rsidR="00FD7896" w:rsidRPr="00080184" w:rsidRDefault="00FD7896" w:rsidP="0044014C">
      <w:pPr>
        <w:pStyle w:val="2-SectionHeading"/>
      </w:pPr>
      <w:r w:rsidRPr="00080184">
        <w:lastRenderedPageBreak/>
        <w:t>PBAC Outcome</w:t>
      </w:r>
    </w:p>
    <w:p w:rsidR="0024283A" w:rsidRPr="00080184" w:rsidRDefault="00706741" w:rsidP="006641D4">
      <w:pPr>
        <w:pStyle w:val="3Bodytext"/>
        <w:jc w:val="both"/>
      </w:pPr>
      <w:r w:rsidRPr="00080184">
        <w:rPr>
          <w:snapToGrid w:val="0"/>
        </w:rPr>
        <w:t xml:space="preserve">The PBAC recommended the listing of </w:t>
      </w:r>
      <w:r w:rsidR="00261D27" w:rsidRPr="00080184">
        <w:t>DFXJ</w:t>
      </w:r>
      <w:r w:rsidR="003B6AEB" w:rsidRPr="00080184">
        <w:t xml:space="preserve"> on the </w:t>
      </w:r>
      <w:r w:rsidR="00A10E34" w:rsidRPr="00080184">
        <w:rPr>
          <w:snapToGrid w:val="0"/>
        </w:rPr>
        <w:t>S100 HSD</w:t>
      </w:r>
      <w:r w:rsidR="003B6AEB" w:rsidRPr="00080184">
        <w:t xml:space="preserve"> Program</w:t>
      </w:r>
      <w:r w:rsidRPr="00080184">
        <w:t xml:space="preserve"> for patients with chronic iron overload due to disorders of haemopoiesis</w:t>
      </w:r>
      <w:r w:rsidR="00601C6D" w:rsidRPr="00080184">
        <w:t xml:space="preserve"> on </w:t>
      </w:r>
      <w:r w:rsidRPr="00080184">
        <w:rPr>
          <w:snapToGrid w:val="0"/>
        </w:rPr>
        <w:t>a cost-minimisation basis to</w:t>
      </w:r>
      <w:r w:rsidR="00815C0F" w:rsidRPr="00080184">
        <w:rPr>
          <w:snapToGrid w:val="0"/>
        </w:rPr>
        <w:t xml:space="preserve"> </w:t>
      </w:r>
      <w:r w:rsidR="00601C6D" w:rsidRPr="00080184">
        <w:rPr>
          <w:snapToGrid w:val="0"/>
        </w:rPr>
        <w:t>Jadenu</w:t>
      </w:r>
      <w:r w:rsidR="0024283A" w:rsidRPr="00080184">
        <w:rPr>
          <w:rFonts w:cs="Arial"/>
          <w:bCs/>
          <w:snapToGrid w:val="0"/>
        </w:rPr>
        <w:t>.</w:t>
      </w:r>
    </w:p>
    <w:p w:rsidR="009C1D67" w:rsidRPr="00080184" w:rsidRDefault="0024283A" w:rsidP="006641D4">
      <w:pPr>
        <w:pStyle w:val="3Bodytext"/>
        <w:jc w:val="both"/>
      </w:pPr>
      <w:r w:rsidRPr="00080184">
        <w:rPr>
          <w:rFonts w:cs="Arial"/>
          <w:bCs/>
          <w:snapToGrid w:val="0"/>
        </w:rPr>
        <w:t>The PBAC</w:t>
      </w:r>
      <w:r w:rsidR="00815C0F" w:rsidRPr="00080184">
        <w:rPr>
          <w:rFonts w:cs="Arial"/>
          <w:bCs/>
          <w:snapToGrid w:val="0"/>
        </w:rPr>
        <w:t xml:space="preserve"> </w:t>
      </w:r>
      <w:r w:rsidR="00A10E34" w:rsidRPr="00080184">
        <w:rPr>
          <w:rFonts w:cs="Arial"/>
          <w:bCs/>
          <w:snapToGrid w:val="0"/>
        </w:rPr>
        <w:t>reaffirmed</w:t>
      </w:r>
      <w:r w:rsidR="00815C0F" w:rsidRPr="00080184">
        <w:rPr>
          <w:rFonts w:cs="Arial"/>
          <w:bCs/>
          <w:snapToGrid w:val="0"/>
        </w:rPr>
        <w:t xml:space="preserve"> that </w:t>
      </w:r>
      <w:r w:rsidR="00946112" w:rsidRPr="00080184">
        <w:rPr>
          <w:rFonts w:cs="Arial"/>
          <w:bCs/>
          <w:snapToGrid w:val="0"/>
        </w:rPr>
        <w:t>DFXJ</w:t>
      </w:r>
      <w:r w:rsidR="00E30B70" w:rsidRPr="00080184">
        <w:rPr>
          <w:rFonts w:cs="Arial"/>
          <w:bCs/>
          <w:snapToGrid w:val="0"/>
        </w:rPr>
        <w:t xml:space="preserve"> w</w:t>
      </w:r>
      <w:r w:rsidR="00601C6D" w:rsidRPr="00080184">
        <w:rPr>
          <w:rFonts w:cs="Arial"/>
          <w:bCs/>
          <w:snapToGrid w:val="0"/>
        </w:rPr>
        <w:t>as</w:t>
      </w:r>
      <w:r w:rsidR="00E30B70" w:rsidRPr="00080184">
        <w:rPr>
          <w:rFonts w:cs="Arial"/>
          <w:bCs/>
          <w:snapToGrid w:val="0"/>
        </w:rPr>
        <w:t xml:space="preserve"> biocomparable </w:t>
      </w:r>
      <w:r w:rsidR="00A10E34" w:rsidRPr="00080184">
        <w:rPr>
          <w:rFonts w:cs="Arial"/>
          <w:bCs/>
          <w:snapToGrid w:val="0"/>
        </w:rPr>
        <w:t xml:space="preserve">to </w:t>
      </w:r>
      <w:r w:rsidR="00601C6D" w:rsidRPr="00080184">
        <w:rPr>
          <w:rFonts w:cs="Arial"/>
          <w:bCs/>
          <w:snapToGrid w:val="0"/>
        </w:rPr>
        <w:t>Jadenu</w:t>
      </w:r>
      <w:r w:rsidR="00A10E34" w:rsidRPr="00080184">
        <w:rPr>
          <w:rFonts w:cs="Arial"/>
          <w:bCs/>
          <w:snapToGrid w:val="0"/>
        </w:rPr>
        <w:t xml:space="preserve"> and that the equi-effective doses were</w:t>
      </w:r>
      <w:r w:rsidR="009C1D67" w:rsidRPr="00080184">
        <w:t>:</w:t>
      </w:r>
    </w:p>
    <w:p w:rsidR="009C1D67" w:rsidRPr="00080184" w:rsidRDefault="009C1D67" w:rsidP="006641D4">
      <w:pPr>
        <w:pStyle w:val="3Bodytext"/>
        <w:numPr>
          <w:ilvl w:val="2"/>
          <w:numId w:val="1"/>
        </w:numPr>
        <w:ind w:hanging="11"/>
        <w:jc w:val="both"/>
      </w:pPr>
      <w:r w:rsidRPr="00080184">
        <w:t>360 mg film coated tablet = 500 mg dispersible tablet</w:t>
      </w:r>
    </w:p>
    <w:p w:rsidR="009C1D67" w:rsidRPr="00080184" w:rsidRDefault="009C1D67" w:rsidP="006641D4">
      <w:pPr>
        <w:pStyle w:val="3Bodytext"/>
        <w:numPr>
          <w:ilvl w:val="2"/>
          <w:numId w:val="1"/>
        </w:numPr>
        <w:ind w:hanging="11"/>
        <w:jc w:val="both"/>
      </w:pPr>
      <w:r w:rsidRPr="00080184">
        <w:t>180 mg film coated tablet = 250 mg dispersible tablet</w:t>
      </w:r>
    </w:p>
    <w:p w:rsidR="009C1D67" w:rsidRPr="00080184" w:rsidRDefault="009C1D67" w:rsidP="006641D4">
      <w:pPr>
        <w:pStyle w:val="3Bodytext"/>
        <w:numPr>
          <w:ilvl w:val="2"/>
          <w:numId w:val="1"/>
        </w:numPr>
        <w:ind w:hanging="11"/>
        <w:jc w:val="both"/>
      </w:pPr>
      <w:r w:rsidRPr="00080184">
        <w:t>90 mg film coated tablet = 125 mg dispersible tablet</w:t>
      </w:r>
    </w:p>
    <w:p w:rsidR="00756FCD" w:rsidRPr="00080184" w:rsidRDefault="00756FCD" w:rsidP="006641D4">
      <w:pPr>
        <w:pStyle w:val="3Bodytext"/>
        <w:jc w:val="both"/>
      </w:pPr>
      <w:r w:rsidRPr="00080184">
        <w:t xml:space="preserve">The PBAC noted that costs to the PBS </w:t>
      </w:r>
      <w:r w:rsidR="00CF6DDA" w:rsidRPr="00080184">
        <w:t>would be</w:t>
      </w:r>
      <w:r w:rsidRPr="00080184">
        <w:t xml:space="preserve"> incurred because </w:t>
      </w:r>
      <w:r w:rsidR="00261D27" w:rsidRPr="00080184">
        <w:t>DFXJ</w:t>
      </w:r>
      <w:r w:rsidRPr="00080184">
        <w:t xml:space="preserve"> ha</w:t>
      </w:r>
      <w:r w:rsidR="0088147B" w:rsidRPr="00080184">
        <w:t>s</w:t>
      </w:r>
      <w:r w:rsidRPr="00080184">
        <w:t xml:space="preserve"> 28 tablets per pack compared to </w:t>
      </w:r>
      <w:r w:rsidR="00261D27" w:rsidRPr="00080184">
        <w:t>Jadenu</w:t>
      </w:r>
      <w:r w:rsidRPr="00080184">
        <w:t xml:space="preserve"> which ha</w:t>
      </w:r>
      <w:r w:rsidR="0088147B" w:rsidRPr="00080184">
        <w:t>s</w:t>
      </w:r>
      <w:r w:rsidRPr="00080184">
        <w:t xml:space="preserve"> 30 tablets, and therefore prescription numbers for </w:t>
      </w:r>
      <w:r w:rsidR="00261D27" w:rsidRPr="00080184">
        <w:t>DFXJ</w:t>
      </w:r>
      <w:r w:rsidR="00CE3F4C" w:rsidRPr="00080184">
        <w:t xml:space="preserve"> </w:t>
      </w:r>
      <w:r w:rsidR="002D4089">
        <w:t>would</w:t>
      </w:r>
      <w:r w:rsidR="002D4089" w:rsidRPr="00080184">
        <w:t xml:space="preserve"> </w:t>
      </w:r>
      <w:r w:rsidRPr="00080184">
        <w:t xml:space="preserve">be higher. </w:t>
      </w:r>
      <w:r w:rsidR="000D445A">
        <w:t>The PBAC considered that, given this</w:t>
      </w:r>
      <w:r w:rsidR="00081645">
        <w:t xml:space="preserve"> recommendation</w:t>
      </w:r>
      <w:r w:rsidR="000D445A">
        <w:t xml:space="preserve"> is on a cost-minimisation basis, the</w:t>
      </w:r>
      <w:r w:rsidR="00735792">
        <w:t xml:space="preserve"> listing should not result in any additional</w:t>
      </w:r>
      <w:r w:rsidR="000D445A">
        <w:t xml:space="preserve"> cost to government</w:t>
      </w:r>
      <w:r w:rsidR="0019078B">
        <w:t>, as it is expected to share the market with Jadenu.</w:t>
      </w:r>
    </w:p>
    <w:p w:rsidR="00706741" w:rsidRPr="00080184" w:rsidRDefault="00706741" w:rsidP="006641D4">
      <w:pPr>
        <w:pStyle w:val="3Bodytext"/>
        <w:jc w:val="both"/>
      </w:pPr>
      <w:r w:rsidRPr="00080184">
        <w:t xml:space="preserve">The PBAC noted that its recommendation was on a cost-minimisation basis and advised that, because </w:t>
      </w:r>
      <w:r w:rsidR="00261D27" w:rsidRPr="00080184">
        <w:t>DFXJ</w:t>
      </w:r>
      <w:r w:rsidRPr="00080184">
        <w:t xml:space="preserve"> </w:t>
      </w:r>
      <w:r w:rsidR="0088147B" w:rsidRPr="00080184">
        <w:t>is</w:t>
      </w:r>
      <w:r w:rsidRPr="00080184">
        <w:t xml:space="preserve"> not expected to provide a substantial and clinically relevant improvement in efficacy, or reduction of toxicity, over </w:t>
      </w:r>
      <w:r w:rsidR="00261D27" w:rsidRPr="00080184">
        <w:t>Jadenu</w:t>
      </w:r>
      <w:r w:rsidRPr="00080184">
        <w:t>, or not expected to address a high and urgent unmet clinical need given the presence of an alternative therapy, the criteria prescribed by the National Health (Pharmaceuticals and Vaccines – Cost Recovery) Regulations 2009 for Pricing Pathway A were not met.</w:t>
      </w:r>
    </w:p>
    <w:p w:rsidR="00706741" w:rsidRPr="00080184" w:rsidRDefault="00706741" w:rsidP="006641D4">
      <w:pPr>
        <w:pStyle w:val="3Bodytext"/>
        <w:jc w:val="both"/>
        <w:rPr>
          <w:iCs/>
        </w:rPr>
      </w:pPr>
      <w:r w:rsidRPr="00080184">
        <w:t xml:space="preserve">The PBAC advised that deferasirox </w:t>
      </w:r>
      <w:r w:rsidR="00601C6D" w:rsidRPr="00080184">
        <w:t>is</w:t>
      </w:r>
      <w:r w:rsidRPr="00080184">
        <w:t xml:space="preserve"> not suitable for prescribing by nurse practitioners</w:t>
      </w:r>
      <w:r w:rsidRPr="00080184">
        <w:rPr>
          <w:iCs/>
        </w:rPr>
        <w:t xml:space="preserve">. </w:t>
      </w:r>
    </w:p>
    <w:p w:rsidR="00706741" w:rsidRPr="00080184" w:rsidRDefault="00706741" w:rsidP="006641D4">
      <w:pPr>
        <w:pStyle w:val="3Bodytext"/>
        <w:jc w:val="both"/>
      </w:pPr>
      <w:r w:rsidRPr="00080184">
        <w:t xml:space="preserve">The PBAC advised that the Early Supply Rule should apply as it currently applies to </w:t>
      </w:r>
      <w:r w:rsidR="00601C6D" w:rsidRPr="00080184">
        <w:t>Jadenu</w:t>
      </w:r>
      <w:r w:rsidRPr="00080184">
        <w:t xml:space="preserve">. </w:t>
      </w:r>
    </w:p>
    <w:p w:rsidR="00706741" w:rsidRPr="00080184" w:rsidRDefault="00706741" w:rsidP="006641D4">
      <w:pPr>
        <w:pStyle w:val="3Bodytext"/>
        <w:jc w:val="both"/>
      </w:pPr>
      <w:r w:rsidRPr="00080184">
        <w:rPr>
          <w:snapToGrid w:val="0"/>
        </w:rPr>
        <w:t>The PBAC noted that this submission is not eligible for an Independent Review as it received a positive recommendation.</w:t>
      </w:r>
    </w:p>
    <w:p w:rsidR="00FD7896" w:rsidRPr="00080184" w:rsidRDefault="00FD7896" w:rsidP="00FD7896">
      <w:pPr>
        <w:pStyle w:val="3Bodytext"/>
        <w:numPr>
          <w:ilvl w:val="0"/>
          <w:numId w:val="0"/>
        </w:numPr>
      </w:pPr>
      <w:r w:rsidRPr="00080184">
        <w:rPr>
          <w:b/>
        </w:rPr>
        <w:t>Outcome:</w:t>
      </w:r>
      <w:r w:rsidR="00B664DD" w:rsidRPr="00080184">
        <w:rPr>
          <w:b/>
        </w:rPr>
        <w:br/>
      </w:r>
      <w:r w:rsidRPr="00080184">
        <w:t>Recommended</w:t>
      </w:r>
    </w:p>
    <w:p w:rsidR="0044014C" w:rsidRPr="00080184" w:rsidRDefault="00FD7896" w:rsidP="00227568">
      <w:pPr>
        <w:pStyle w:val="2-SectionHeading"/>
        <w:keepLines/>
      </w:pPr>
      <w:r w:rsidRPr="00080184">
        <w:lastRenderedPageBreak/>
        <w:t>Recommended listing</w:t>
      </w:r>
    </w:p>
    <w:p w:rsidR="0044014C" w:rsidRPr="00080184" w:rsidRDefault="0044014C" w:rsidP="00227568">
      <w:pPr>
        <w:keepNext/>
        <w:keepLines/>
      </w:pPr>
      <w:r w:rsidRPr="00080184">
        <w:t xml:space="preserve">Add new </w:t>
      </w:r>
      <w:r w:rsidR="009C1D67" w:rsidRPr="00080184">
        <w:t>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1003"/>
        <w:gridCol w:w="858"/>
        <w:gridCol w:w="860"/>
        <w:gridCol w:w="716"/>
        <w:gridCol w:w="1574"/>
      </w:tblGrid>
      <w:tr w:rsidR="00F86D1A" w:rsidRPr="00080184" w:rsidTr="00CA5BA1">
        <w:trPr>
          <w:cantSplit/>
          <w:trHeight w:val="471"/>
        </w:trPr>
        <w:tc>
          <w:tcPr>
            <w:tcW w:w="2221" w:type="pct"/>
          </w:tcPr>
          <w:p w:rsidR="0044014C" w:rsidRPr="00080184" w:rsidRDefault="0044014C" w:rsidP="00227568">
            <w:pPr>
              <w:keepNext/>
              <w:keepLines/>
              <w:rPr>
                <w:rFonts w:ascii="Arial Narrow" w:hAnsi="Arial Narrow" w:cs="Arial"/>
                <w:b/>
                <w:bCs/>
                <w:sz w:val="18"/>
                <w:szCs w:val="18"/>
              </w:rPr>
            </w:pPr>
            <w:r w:rsidRPr="00080184">
              <w:rPr>
                <w:rFonts w:ascii="Arial Narrow" w:hAnsi="Arial Narrow" w:cs="Arial"/>
                <w:b/>
                <w:bCs/>
                <w:sz w:val="18"/>
                <w:szCs w:val="18"/>
              </w:rPr>
              <w:t>MEDICINAL PRODUCT</w:t>
            </w:r>
          </w:p>
          <w:p w:rsidR="0044014C" w:rsidRPr="00080184" w:rsidRDefault="0044014C" w:rsidP="00227568">
            <w:pPr>
              <w:keepNext/>
              <w:keepLines/>
              <w:rPr>
                <w:rFonts w:ascii="Arial Narrow" w:hAnsi="Arial Narrow" w:cs="Arial"/>
                <w:b/>
                <w:sz w:val="18"/>
                <w:szCs w:val="18"/>
              </w:rPr>
            </w:pPr>
            <w:r w:rsidRPr="00080184">
              <w:rPr>
                <w:rFonts w:ascii="Arial Narrow" w:hAnsi="Arial Narrow" w:cs="Arial"/>
                <w:b/>
                <w:bCs/>
                <w:sz w:val="18"/>
                <w:szCs w:val="18"/>
              </w:rPr>
              <w:t>Medicinal Product Pack</w:t>
            </w:r>
          </w:p>
        </w:tc>
        <w:tc>
          <w:tcPr>
            <w:tcW w:w="556" w:type="pct"/>
          </w:tcPr>
          <w:p w:rsidR="0044014C" w:rsidRPr="00080184" w:rsidRDefault="0044014C" w:rsidP="00227568">
            <w:pPr>
              <w:keepNext/>
              <w:keepLines/>
              <w:ind w:left="-108"/>
              <w:jc w:val="center"/>
              <w:rPr>
                <w:rFonts w:ascii="Arial Narrow" w:hAnsi="Arial Narrow" w:cs="Arial"/>
                <w:b/>
                <w:sz w:val="18"/>
                <w:szCs w:val="18"/>
              </w:rPr>
            </w:pPr>
            <w:r w:rsidRPr="00080184">
              <w:rPr>
                <w:rFonts w:ascii="Arial Narrow" w:hAnsi="Arial Narrow" w:cs="Arial"/>
                <w:b/>
                <w:sz w:val="18"/>
                <w:szCs w:val="18"/>
              </w:rPr>
              <w:t>PBS item code</w:t>
            </w:r>
          </w:p>
        </w:tc>
        <w:tc>
          <w:tcPr>
            <w:tcW w:w="476" w:type="pct"/>
          </w:tcPr>
          <w:p w:rsidR="0044014C" w:rsidRPr="00080184" w:rsidRDefault="0044014C" w:rsidP="00227568">
            <w:pPr>
              <w:keepNext/>
              <w:keepLines/>
              <w:ind w:left="-108"/>
              <w:jc w:val="center"/>
              <w:rPr>
                <w:rFonts w:ascii="Arial Narrow" w:hAnsi="Arial Narrow" w:cs="Arial"/>
                <w:b/>
                <w:sz w:val="18"/>
                <w:szCs w:val="18"/>
              </w:rPr>
            </w:pPr>
            <w:r w:rsidRPr="00080184">
              <w:rPr>
                <w:rFonts w:ascii="Arial Narrow" w:hAnsi="Arial Narrow" w:cs="Arial"/>
                <w:b/>
                <w:sz w:val="18"/>
                <w:szCs w:val="18"/>
              </w:rPr>
              <w:t>Max. qty packs</w:t>
            </w:r>
          </w:p>
        </w:tc>
        <w:tc>
          <w:tcPr>
            <w:tcW w:w="477" w:type="pct"/>
          </w:tcPr>
          <w:p w:rsidR="0044014C" w:rsidRPr="00080184" w:rsidRDefault="0044014C" w:rsidP="00227568">
            <w:pPr>
              <w:keepNext/>
              <w:keepLines/>
              <w:ind w:left="-108"/>
              <w:jc w:val="center"/>
              <w:rPr>
                <w:rFonts w:ascii="Arial Narrow" w:hAnsi="Arial Narrow" w:cs="Arial"/>
                <w:b/>
                <w:sz w:val="18"/>
                <w:szCs w:val="18"/>
              </w:rPr>
            </w:pPr>
            <w:r w:rsidRPr="00080184">
              <w:rPr>
                <w:rFonts w:ascii="Arial Narrow" w:hAnsi="Arial Narrow" w:cs="Arial"/>
                <w:b/>
                <w:sz w:val="18"/>
                <w:szCs w:val="18"/>
              </w:rPr>
              <w:t>Max. qty units</w:t>
            </w:r>
          </w:p>
        </w:tc>
        <w:tc>
          <w:tcPr>
            <w:tcW w:w="397" w:type="pct"/>
          </w:tcPr>
          <w:p w:rsidR="0044014C" w:rsidRPr="00080184" w:rsidRDefault="0044014C" w:rsidP="00227568">
            <w:pPr>
              <w:keepNext/>
              <w:keepLines/>
              <w:ind w:left="-108"/>
              <w:jc w:val="center"/>
              <w:rPr>
                <w:rFonts w:ascii="Arial Narrow" w:hAnsi="Arial Narrow" w:cs="Arial"/>
                <w:b/>
                <w:sz w:val="18"/>
                <w:szCs w:val="18"/>
              </w:rPr>
            </w:pPr>
            <w:r w:rsidRPr="00080184">
              <w:rPr>
                <w:rFonts w:ascii="Arial Narrow" w:hAnsi="Arial Narrow" w:cs="Arial"/>
                <w:b/>
                <w:sz w:val="18"/>
                <w:szCs w:val="18"/>
              </w:rPr>
              <w:t>№.of</w:t>
            </w:r>
          </w:p>
          <w:p w:rsidR="0044014C" w:rsidRPr="00080184" w:rsidRDefault="0044014C" w:rsidP="00227568">
            <w:pPr>
              <w:keepNext/>
              <w:keepLines/>
              <w:ind w:left="-108"/>
              <w:jc w:val="center"/>
              <w:rPr>
                <w:rFonts w:ascii="Arial Narrow" w:hAnsi="Arial Narrow" w:cs="Arial"/>
                <w:b/>
                <w:sz w:val="18"/>
                <w:szCs w:val="18"/>
              </w:rPr>
            </w:pPr>
            <w:r w:rsidRPr="00080184">
              <w:rPr>
                <w:rFonts w:ascii="Arial Narrow" w:hAnsi="Arial Narrow" w:cs="Arial"/>
                <w:b/>
                <w:sz w:val="18"/>
                <w:szCs w:val="18"/>
              </w:rPr>
              <w:t>Rpts</w:t>
            </w:r>
          </w:p>
        </w:tc>
        <w:tc>
          <w:tcPr>
            <w:tcW w:w="873" w:type="pct"/>
          </w:tcPr>
          <w:p w:rsidR="0044014C" w:rsidRPr="00080184" w:rsidRDefault="0044014C" w:rsidP="00227568">
            <w:pPr>
              <w:keepNext/>
              <w:keepLines/>
              <w:rPr>
                <w:rFonts w:ascii="Arial Narrow" w:hAnsi="Arial Narrow" w:cs="Arial"/>
                <w:b/>
                <w:sz w:val="18"/>
                <w:szCs w:val="18"/>
              </w:rPr>
            </w:pPr>
            <w:r w:rsidRPr="00080184">
              <w:rPr>
                <w:rFonts w:ascii="Arial Narrow" w:hAnsi="Arial Narrow" w:cs="Arial"/>
                <w:b/>
                <w:sz w:val="18"/>
                <w:szCs w:val="18"/>
              </w:rPr>
              <w:t>Available brands</w:t>
            </w:r>
          </w:p>
        </w:tc>
      </w:tr>
      <w:tr w:rsidR="0044014C" w:rsidRPr="00080184" w:rsidTr="00CA5BA1">
        <w:trPr>
          <w:cantSplit/>
          <w:trHeight w:val="941"/>
        </w:trPr>
        <w:tc>
          <w:tcPr>
            <w:tcW w:w="2221" w:type="pct"/>
          </w:tcPr>
          <w:p w:rsidR="0044014C" w:rsidRPr="00080184" w:rsidRDefault="0044014C" w:rsidP="00227568">
            <w:pPr>
              <w:keepNext/>
              <w:keepLines/>
              <w:rPr>
                <w:rFonts w:ascii="Arial Narrow" w:hAnsi="Arial Narrow" w:cs="Arial"/>
                <w:sz w:val="18"/>
                <w:szCs w:val="18"/>
              </w:rPr>
            </w:pPr>
            <w:r w:rsidRPr="00080184">
              <w:rPr>
                <w:rFonts w:ascii="Arial Narrow" w:hAnsi="Arial Narrow" w:cs="Arial"/>
                <w:sz w:val="18"/>
                <w:szCs w:val="18"/>
              </w:rPr>
              <w:t>DEFERASIROX</w:t>
            </w:r>
          </w:p>
          <w:p w:rsidR="0044014C" w:rsidRPr="00080184" w:rsidRDefault="0044014C" w:rsidP="00227568">
            <w:pPr>
              <w:keepNext/>
              <w:keepLines/>
              <w:rPr>
                <w:rFonts w:ascii="Arial Narrow" w:hAnsi="Arial Narrow" w:cs="Arial"/>
                <w:sz w:val="18"/>
                <w:szCs w:val="18"/>
              </w:rPr>
            </w:pPr>
            <w:r w:rsidRPr="00080184">
              <w:rPr>
                <w:rFonts w:ascii="Arial Narrow" w:hAnsi="Arial Narrow" w:cs="Arial"/>
                <w:sz w:val="18"/>
                <w:szCs w:val="18"/>
              </w:rPr>
              <w:t xml:space="preserve">deferasirox 125 mg dispersible tablet, 28 </w:t>
            </w:r>
          </w:p>
          <w:p w:rsidR="0044014C" w:rsidRPr="00080184" w:rsidRDefault="0044014C" w:rsidP="00227568">
            <w:pPr>
              <w:keepNext/>
              <w:keepLines/>
              <w:rPr>
                <w:rFonts w:ascii="Arial Narrow" w:hAnsi="Arial Narrow" w:cs="Arial"/>
                <w:sz w:val="18"/>
                <w:szCs w:val="18"/>
              </w:rPr>
            </w:pPr>
            <w:r w:rsidRPr="00080184">
              <w:rPr>
                <w:rFonts w:ascii="Arial Narrow" w:hAnsi="Arial Narrow" w:cs="Arial"/>
                <w:sz w:val="18"/>
                <w:szCs w:val="18"/>
              </w:rPr>
              <w:t>deferasirox 250 mg dispersible tablet, 28</w:t>
            </w:r>
          </w:p>
          <w:p w:rsidR="0044014C" w:rsidRPr="00080184" w:rsidRDefault="005A06A6" w:rsidP="00227568">
            <w:pPr>
              <w:keepNext/>
              <w:keepLines/>
              <w:rPr>
                <w:rFonts w:ascii="Arial Narrow" w:hAnsi="Arial Narrow" w:cs="Arial"/>
                <w:sz w:val="18"/>
                <w:szCs w:val="18"/>
              </w:rPr>
            </w:pPr>
            <w:r w:rsidRPr="00080184">
              <w:rPr>
                <w:rFonts w:ascii="Arial Narrow" w:hAnsi="Arial Narrow" w:cs="Arial"/>
                <w:sz w:val="18"/>
                <w:szCs w:val="18"/>
              </w:rPr>
              <w:t>deferasirox</w:t>
            </w:r>
            <w:r w:rsidR="0044014C" w:rsidRPr="00080184">
              <w:rPr>
                <w:rFonts w:ascii="Arial Narrow" w:hAnsi="Arial Narrow" w:cs="Arial"/>
                <w:sz w:val="18"/>
                <w:szCs w:val="18"/>
              </w:rPr>
              <w:t xml:space="preserve"> 500 mg dispersible tablet, 28</w:t>
            </w:r>
          </w:p>
          <w:p w:rsidR="0044014C" w:rsidRPr="00080184" w:rsidRDefault="0044014C" w:rsidP="00227568">
            <w:pPr>
              <w:keepNext/>
              <w:keepLines/>
              <w:rPr>
                <w:rFonts w:ascii="Arial Narrow" w:hAnsi="Arial Narrow" w:cs="Arial"/>
                <w:sz w:val="18"/>
                <w:szCs w:val="18"/>
              </w:rPr>
            </w:pPr>
          </w:p>
        </w:tc>
        <w:tc>
          <w:tcPr>
            <w:tcW w:w="556" w:type="pct"/>
          </w:tcPr>
          <w:p w:rsidR="0044014C" w:rsidRPr="00080184" w:rsidRDefault="0044014C" w:rsidP="00227568">
            <w:pPr>
              <w:keepNext/>
              <w:keepLines/>
              <w:ind w:left="-108"/>
              <w:jc w:val="center"/>
              <w:rPr>
                <w:rFonts w:ascii="Arial Narrow" w:hAnsi="Arial Narrow" w:cs="Arial"/>
                <w:sz w:val="18"/>
                <w:szCs w:val="18"/>
              </w:rPr>
            </w:pPr>
          </w:p>
          <w:p w:rsidR="0044014C" w:rsidRPr="00080184" w:rsidRDefault="0044014C" w:rsidP="00227568">
            <w:pPr>
              <w:keepNext/>
              <w:keepLines/>
              <w:ind w:left="-108"/>
              <w:jc w:val="center"/>
              <w:rPr>
                <w:rFonts w:ascii="Arial Narrow" w:hAnsi="Arial Narrow" w:cs="Arial"/>
                <w:sz w:val="18"/>
                <w:szCs w:val="18"/>
              </w:rPr>
            </w:pPr>
            <w:r w:rsidRPr="00080184">
              <w:rPr>
                <w:rFonts w:ascii="Arial Narrow" w:hAnsi="Arial Narrow" w:cs="Arial"/>
                <w:sz w:val="18"/>
                <w:szCs w:val="18"/>
              </w:rPr>
              <w:t>NEW</w:t>
            </w:r>
          </w:p>
          <w:p w:rsidR="0058193B" w:rsidRPr="00080184" w:rsidRDefault="0058193B" w:rsidP="00227568">
            <w:pPr>
              <w:keepNext/>
              <w:keepLines/>
              <w:ind w:left="-108"/>
              <w:jc w:val="center"/>
              <w:rPr>
                <w:rFonts w:ascii="Arial Narrow" w:hAnsi="Arial Narrow" w:cs="Arial"/>
                <w:sz w:val="18"/>
                <w:szCs w:val="18"/>
              </w:rPr>
            </w:pPr>
            <w:r w:rsidRPr="00080184">
              <w:rPr>
                <w:rFonts w:ascii="Arial Narrow" w:hAnsi="Arial Narrow" w:cs="Arial"/>
                <w:sz w:val="18"/>
                <w:szCs w:val="18"/>
              </w:rPr>
              <w:t>NEW</w:t>
            </w:r>
          </w:p>
          <w:p w:rsidR="0058193B" w:rsidRPr="00080184" w:rsidRDefault="0058193B" w:rsidP="00227568">
            <w:pPr>
              <w:keepNext/>
              <w:keepLines/>
              <w:ind w:left="-108"/>
              <w:jc w:val="center"/>
              <w:rPr>
                <w:rFonts w:ascii="Arial Narrow" w:hAnsi="Arial Narrow" w:cs="Arial"/>
                <w:sz w:val="18"/>
                <w:szCs w:val="18"/>
              </w:rPr>
            </w:pPr>
            <w:r w:rsidRPr="00080184">
              <w:rPr>
                <w:rFonts w:ascii="Arial Narrow" w:hAnsi="Arial Narrow" w:cs="Arial"/>
                <w:sz w:val="18"/>
                <w:szCs w:val="18"/>
              </w:rPr>
              <w:t>NEW</w:t>
            </w:r>
          </w:p>
        </w:tc>
        <w:tc>
          <w:tcPr>
            <w:tcW w:w="476" w:type="pct"/>
          </w:tcPr>
          <w:p w:rsidR="0044014C" w:rsidRPr="00080184" w:rsidRDefault="0044014C" w:rsidP="00227568">
            <w:pPr>
              <w:keepNext/>
              <w:keepLines/>
              <w:jc w:val="center"/>
              <w:rPr>
                <w:rFonts w:ascii="Arial Narrow" w:hAnsi="Arial Narrow" w:cs="Arial"/>
                <w:sz w:val="18"/>
                <w:szCs w:val="18"/>
              </w:rPr>
            </w:pPr>
          </w:p>
          <w:p w:rsidR="0044014C" w:rsidRPr="00080184" w:rsidRDefault="0044014C" w:rsidP="00227568">
            <w:pPr>
              <w:keepNext/>
              <w:keepLines/>
              <w:jc w:val="center"/>
              <w:rPr>
                <w:rFonts w:ascii="Arial Narrow" w:hAnsi="Arial Narrow" w:cs="Arial"/>
                <w:sz w:val="18"/>
                <w:szCs w:val="18"/>
              </w:rPr>
            </w:pPr>
            <w:r w:rsidRPr="00080184">
              <w:rPr>
                <w:rFonts w:ascii="Arial Narrow" w:hAnsi="Arial Narrow" w:cs="Arial"/>
                <w:sz w:val="18"/>
                <w:szCs w:val="18"/>
              </w:rPr>
              <w:t>6</w:t>
            </w:r>
          </w:p>
          <w:p w:rsidR="0044014C" w:rsidRPr="00080184" w:rsidRDefault="0058193B" w:rsidP="00227568">
            <w:pPr>
              <w:keepNext/>
              <w:keepLines/>
              <w:jc w:val="center"/>
              <w:rPr>
                <w:rFonts w:ascii="Arial Narrow" w:hAnsi="Arial Narrow" w:cs="Arial"/>
                <w:sz w:val="18"/>
                <w:szCs w:val="18"/>
              </w:rPr>
            </w:pPr>
            <w:r w:rsidRPr="00080184">
              <w:rPr>
                <w:rFonts w:ascii="Arial Narrow" w:hAnsi="Arial Narrow" w:cs="Arial"/>
                <w:sz w:val="18"/>
                <w:szCs w:val="18"/>
              </w:rPr>
              <w:t>6</w:t>
            </w:r>
          </w:p>
          <w:p w:rsidR="0058193B" w:rsidRPr="00080184" w:rsidRDefault="0058193B" w:rsidP="00227568">
            <w:pPr>
              <w:keepNext/>
              <w:keepLines/>
              <w:jc w:val="center"/>
              <w:rPr>
                <w:rFonts w:ascii="Arial Narrow" w:hAnsi="Arial Narrow" w:cs="Arial"/>
                <w:sz w:val="18"/>
                <w:szCs w:val="18"/>
              </w:rPr>
            </w:pPr>
            <w:r w:rsidRPr="00080184">
              <w:rPr>
                <w:rFonts w:ascii="Arial Narrow" w:hAnsi="Arial Narrow" w:cs="Arial"/>
                <w:sz w:val="18"/>
                <w:szCs w:val="18"/>
              </w:rPr>
              <w:t>6</w:t>
            </w:r>
          </w:p>
        </w:tc>
        <w:tc>
          <w:tcPr>
            <w:tcW w:w="477" w:type="pct"/>
          </w:tcPr>
          <w:p w:rsidR="0044014C" w:rsidRPr="00080184" w:rsidRDefault="0044014C" w:rsidP="00227568">
            <w:pPr>
              <w:keepNext/>
              <w:keepLines/>
              <w:ind w:left="-108"/>
              <w:jc w:val="center"/>
              <w:rPr>
                <w:rFonts w:ascii="Arial Narrow" w:hAnsi="Arial Narrow" w:cs="Arial"/>
                <w:sz w:val="18"/>
                <w:szCs w:val="18"/>
              </w:rPr>
            </w:pPr>
          </w:p>
          <w:p w:rsidR="0044014C" w:rsidRPr="00080184" w:rsidRDefault="0044014C" w:rsidP="00227568">
            <w:pPr>
              <w:keepNext/>
              <w:keepLines/>
              <w:jc w:val="center"/>
              <w:rPr>
                <w:rFonts w:ascii="Arial Narrow" w:hAnsi="Arial Narrow" w:cs="Arial"/>
                <w:sz w:val="18"/>
                <w:szCs w:val="18"/>
              </w:rPr>
            </w:pPr>
            <w:r w:rsidRPr="00080184">
              <w:rPr>
                <w:rFonts w:ascii="Arial Narrow" w:hAnsi="Arial Narrow" w:cs="Arial"/>
                <w:sz w:val="18"/>
                <w:szCs w:val="18"/>
              </w:rPr>
              <w:t>168</w:t>
            </w:r>
          </w:p>
          <w:p w:rsidR="0058193B" w:rsidRPr="00080184" w:rsidRDefault="0058193B" w:rsidP="00227568">
            <w:pPr>
              <w:keepNext/>
              <w:keepLines/>
              <w:jc w:val="center"/>
              <w:rPr>
                <w:rFonts w:ascii="Arial Narrow" w:hAnsi="Arial Narrow" w:cs="Arial"/>
                <w:sz w:val="18"/>
                <w:szCs w:val="18"/>
              </w:rPr>
            </w:pPr>
            <w:r w:rsidRPr="00080184">
              <w:rPr>
                <w:rFonts w:ascii="Arial Narrow" w:hAnsi="Arial Narrow" w:cs="Arial"/>
                <w:sz w:val="18"/>
                <w:szCs w:val="18"/>
              </w:rPr>
              <w:t>168</w:t>
            </w:r>
          </w:p>
          <w:p w:rsidR="0058193B" w:rsidRPr="00080184" w:rsidRDefault="0058193B" w:rsidP="00227568">
            <w:pPr>
              <w:keepNext/>
              <w:keepLines/>
              <w:jc w:val="center"/>
              <w:rPr>
                <w:rFonts w:ascii="Arial Narrow" w:hAnsi="Arial Narrow" w:cs="Arial"/>
                <w:sz w:val="18"/>
                <w:szCs w:val="18"/>
              </w:rPr>
            </w:pPr>
            <w:r w:rsidRPr="00080184">
              <w:rPr>
                <w:rFonts w:ascii="Arial Narrow" w:hAnsi="Arial Narrow" w:cs="Arial"/>
                <w:sz w:val="18"/>
                <w:szCs w:val="18"/>
              </w:rPr>
              <w:t>168</w:t>
            </w:r>
          </w:p>
        </w:tc>
        <w:tc>
          <w:tcPr>
            <w:tcW w:w="397" w:type="pct"/>
          </w:tcPr>
          <w:p w:rsidR="0044014C" w:rsidRPr="00080184" w:rsidRDefault="0044014C" w:rsidP="00227568">
            <w:pPr>
              <w:keepNext/>
              <w:keepLines/>
              <w:ind w:left="-108"/>
              <w:jc w:val="center"/>
              <w:rPr>
                <w:rFonts w:ascii="Arial Narrow" w:hAnsi="Arial Narrow" w:cs="Arial"/>
                <w:sz w:val="18"/>
                <w:szCs w:val="18"/>
              </w:rPr>
            </w:pPr>
          </w:p>
          <w:p w:rsidR="0044014C" w:rsidRPr="00080184" w:rsidRDefault="0044014C" w:rsidP="00227568">
            <w:pPr>
              <w:keepNext/>
              <w:keepLines/>
              <w:jc w:val="center"/>
              <w:rPr>
                <w:rFonts w:ascii="Arial Narrow" w:hAnsi="Arial Narrow" w:cs="Arial"/>
                <w:sz w:val="18"/>
                <w:szCs w:val="18"/>
              </w:rPr>
            </w:pPr>
            <w:r w:rsidRPr="00080184">
              <w:rPr>
                <w:rFonts w:ascii="Arial Narrow" w:hAnsi="Arial Narrow" w:cs="Arial"/>
                <w:sz w:val="18"/>
                <w:szCs w:val="18"/>
              </w:rPr>
              <w:t>2</w:t>
            </w:r>
          </w:p>
          <w:p w:rsidR="0058193B" w:rsidRPr="00080184" w:rsidRDefault="0058193B" w:rsidP="00227568">
            <w:pPr>
              <w:keepNext/>
              <w:keepLines/>
              <w:jc w:val="center"/>
              <w:rPr>
                <w:rFonts w:ascii="Arial Narrow" w:hAnsi="Arial Narrow" w:cs="Arial"/>
                <w:sz w:val="18"/>
                <w:szCs w:val="18"/>
              </w:rPr>
            </w:pPr>
            <w:r w:rsidRPr="00080184">
              <w:rPr>
                <w:rFonts w:ascii="Arial Narrow" w:hAnsi="Arial Narrow" w:cs="Arial"/>
                <w:sz w:val="18"/>
                <w:szCs w:val="18"/>
              </w:rPr>
              <w:t>2</w:t>
            </w:r>
          </w:p>
          <w:p w:rsidR="0058193B" w:rsidRPr="00080184" w:rsidRDefault="0058193B" w:rsidP="00227568">
            <w:pPr>
              <w:keepNext/>
              <w:keepLines/>
              <w:jc w:val="center"/>
              <w:rPr>
                <w:rFonts w:ascii="Arial Narrow" w:hAnsi="Arial Narrow" w:cs="Arial"/>
                <w:sz w:val="18"/>
                <w:szCs w:val="18"/>
              </w:rPr>
            </w:pPr>
            <w:r w:rsidRPr="00080184">
              <w:rPr>
                <w:rFonts w:ascii="Arial Narrow" w:hAnsi="Arial Narrow" w:cs="Arial"/>
                <w:sz w:val="18"/>
                <w:szCs w:val="18"/>
              </w:rPr>
              <w:t>2</w:t>
            </w:r>
          </w:p>
        </w:tc>
        <w:tc>
          <w:tcPr>
            <w:tcW w:w="873" w:type="pct"/>
          </w:tcPr>
          <w:p w:rsidR="0044014C" w:rsidRPr="00080184" w:rsidRDefault="0044014C" w:rsidP="00227568">
            <w:pPr>
              <w:keepNext/>
              <w:keepLines/>
              <w:rPr>
                <w:rFonts w:ascii="Arial Narrow" w:hAnsi="Arial Narrow" w:cs="Arial"/>
                <w:sz w:val="18"/>
                <w:szCs w:val="18"/>
              </w:rPr>
            </w:pPr>
          </w:p>
          <w:p w:rsidR="0044014C" w:rsidRPr="00080184" w:rsidRDefault="0044014C" w:rsidP="00227568">
            <w:pPr>
              <w:keepNext/>
              <w:keepLines/>
              <w:rPr>
                <w:rFonts w:ascii="Arial Narrow" w:hAnsi="Arial Narrow" w:cs="Arial"/>
                <w:sz w:val="18"/>
                <w:szCs w:val="18"/>
              </w:rPr>
            </w:pPr>
            <w:r w:rsidRPr="00080184">
              <w:rPr>
                <w:rFonts w:ascii="Arial Narrow" w:hAnsi="Arial Narrow" w:cs="Arial"/>
                <w:sz w:val="18"/>
                <w:szCs w:val="18"/>
              </w:rPr>
              <w:t>Deferasirox Juno</w:t>
            </w:r>
          </w:p>
          <w:p w:rsidR="0058193B" w:rsidRPr="00080184" w:rsidRDefault="0058193B" w:rsidP="00227568">
            <w:pPr>
              <w:keepNext/>
              <w:keepLines/>
              <w:rPr>
                <w:rFonts w:ascii="Arial Narrow" w:hAnsi="Arial Narrow" w:cs="Arial"/>
                <w:sz w:val="18"/>
                <w:szCs w:val="18"/>
              </w:rPr>
            </w:pPr>
            <w:r w:rsidRPr="00080184">
              <w:rPr>
                <w:rFonts w:ascii="Arial Narrow" w:hAnsi="Arial Narrow" w:cs="Arial"/>
                <w:sz w:val="18"/>
                <w:szCs w:val="18"/>
              </w:rPr>
              <w:t>Deferasirox Juno</w:t>
            </w:r>
          </w:p>
          <w:p w:rsidR="0058193B" w:rsidRPr="00080184" w:rsidRDefault="0058193B" w:rsidP="00227568">
            <w:pPr>
              <w:keepNext/>
              <w:keepLines/>
              <w:rPr>
                <w:rFonts w:ascii="Arial Narrow" w:hAnsi="Arial Narrow" w:cs="Arial"/>
                <w:sz w:val="18"/>
                <w:szCs w:val="18"/>
              </w:rPr>
            </w:pPr>
            <w:r w:rsidRPr="00080184">
              <w:rPr>
                <w:rFonts w:ascii="Arial Narrow" w:hAnsi="Arial Narrow" w:cs="Arial"/>
                <w:sz w:val="18"/>
                <w:szCs w:val="18"/>
              </w:rPr>
              <w:t>Deferasirox Juno</w:t>
            </w:r>
          </w:p>
        </w:tc>
      </w:tr>
    </w:tbl>
    <w:p w:rsidR="0044014C" w:rsidRPr="00080184" w:rsidRDefault="0044014C" w:rsidP="00227568">
      <w:pPr>
        <w:keepNext/>
        <w:keepLines/>
      </w:pPr>
    </w:p>
    <w:p w:rsidR="0044014C" w:rsidRPr="00080184" w:rsidRDefault="0044014C" w:rsidP="00227568">
      <w:pPr>
        <w:keepNext/>
        <w:keepLines/>
        <w:rPr>
          <w:rFonts w:ascii="Arial Narrow" w:hAnsi="Arial Narrow"/>
          <w:b/>
          <w:sz w:val="18"/>
          <w:szCs w:val="18"/>
          <w:u w:val="single"/>
        </w:rPr>
      </w:pPr>
      <w:r w:rsidRPr="00080184">
        <w:rPr>
          <w:rFonts w:ascii="Arial Narrow" w:hAnsi="Arial Narrow"/>
          <w:b/>
          <w:sz w:val="18"/>
          <w:szCs w:val="18"/>
          <w:u w:val="single"/>
        </w:rPr>
        <w:t>Initial treatment in patients with transfusion dependent malignant disorders of haemopoiesis and a median life expectancy exceeding five years</w:t>
      </w:r>
    </w:p>
    <w:p w:rsidR="00CF6DDA" w:rsidRPr="00080184" w:rsidRDefault="00CF6DDA" w:rsidP="0044014C">
      <w:pPr>
        <w:rPr>
          <w:rFonts w:ascii="Arial Narrow" w:hAnsi="Arial Narrow"/>
          <w:b/>
          <w:sz w:val="18"/>
          <w:szCs w:val="18"/>
          <w:u w:val="single"/>
        </w:rPr>
      </w:pPr>
    </w:p>
    <w:p w:rsidR="0044014C" w:rsidRPr="00080184" w:rsidRDefault="0044014C" w:rsidP="0044014C">
      <w:pPr>
        <w:rPr>
          <w:rFonts w:ascii="Arial Narrow" w:hAnsi="Arial Narrow"/>
          <w:b/>
          <w:sz w:val="18"/>
          <w:szCs w:val="18"/>
        </w:rPr>
      </w:pPr>
      <w:r w:rsidRPr="00080184">
        <w:rPr>
          <w:rFonts w:ascii="Arial Narrow" w:hAnsi="Arial Narrow"/>
          <w:b/>
          <w:sz w:val="18"/>
          <w:szCs w:val="18"/>
        </w:rPr>
        <w:t>Restriction Summary 8239 / Treatment of Concept: 7385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F86D1A" w:rsidRPr="00080184" w:rsidTr="00CA5BA1">
        <w:tc>
          <w:tcPr>
            <w:tcW w:w="544" w:type="pct"/>
            <w:vMerge w:val="restart"/>
            <w:tcBorders>
              <w:top w:val="single" w:sz="4" w:space="0" w:color="auto"/>
              <w:left w:val="single" w:sz="4" w:space="0" w:color="auto"/>
              <w:right w:val="single" w:sz="4" w:space="0" w:color="auto"/>
            </w:tcBorders>
          </w:tcPr>
          <w:p w:rsidR="0044014C" w:rsidRPr="00080184" w:rsidRDefault="0044014C" w:rsidP="00DE1424">
            <w:pPr>
              <w:jc w:val="cente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DE1424">
            <w:pPr>
              <w:rPr>
                <w:rFonts w:ascii="Arial Narrow" w:hAnsi="Arial Narrow" w:cs="Arial"/>
                <w:sz w:val="18"/>
                <w:szCs w:val="18"/>
              </w:rPr>
            </w:pPr>
            <w:r w:rsidRPr="00080184">
              <w:rPr>
                <w:rFonts w:ascii="Arial Narrow" w:hAnsi="Arial Narrow" w:cs="Arial"/>
                <w:b/>
                <w:sz w:val="18"/>
                <w:szCs w:val="18"/>
              </w:rPr>
              <w:t>Category / Program:</w:t>
            </w:r>
            <w:r w:rsidR="00375B6E" w:rsidRPr="00080184">
              <w:rPr>
                <w:rFonts w:ascii="Arial Narrow" w:hAnsi="Arial Narrow" w:cs="Arial"/>
                <w:b/>
                <w:sz w:val="18"/>
                <w:szCs w:val="18"/>
              </w:rPr>
              <w:t xml:space="preserve"> </w:t>
            </w:r>
            <w:r w:rsidRPr="00080184">
              <w:rPr>
                <w:rFonts w:ascii="Arial Narrow" w:hAnsi="Arial Narrow" w:cs="Arial"/>
                <w:sz w:val="18"/>
                <w:szCs w:val="18"/>
              </w:rPr>
              <w:t>Section 100 – Highly Specialised Drugs Program</w:t>
            </w:r>
            <w:r w:rsidR="00375B6E" w:rsidRPr="00080184">
              <w:rPr>
                <w:rFonts w:ascii="Arial Narrow" w:hAnsi="Arial Narrow" w:cs="Arial"/>
                <w:sz w:val="18"/>
                <w:szCs w:val="18"/>
              </w:rPr>
              <w:t xml:space="preserve"> </w:t>
            </w:r>
          </w:p>
        </w:tc>
      </w:tr>
      <w:tr w:rsidR="00F86D1A" w:rsidRPr="00080184" w:rsidTr="00CA5BA1">
        <w:trPr>
          <w:trHeight w:val="240"/>
        </w:trPr>
        <w:tc>
          <w:tcPr>
            <w:tcW w:w="544" w:type="pct"/>
            <w:vMerge/>
            <w:tcBorders>
              <w:left w:val="single" w:sz="4" w:space="0" w:color="auto"/>
              <w:right w:val="single" w:sz="4" w:space="0" w:color="auto"/>
            </w:tcBorders>
          </w:tcPr>
          <w:p w:rsidR="0044014C" w:rsidRPr="00080184" w:rsidRDefault="0044014C" w:rsidP="00DE1424">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58193B">
            <w:pPr>
              <w:rPr>
                <w:rFonts w:ascii="Arial Narrow" w:hAnsi="Arial Narrow" w:cs="Arial"/>
                <w:b/>
                <w:sz w:val="18"/>
                <w:szCs w:val="18"/>
              </w:rPr>
            </w:pPr>
            <w:r w:rsidRPr="00080184">
              <w:rPr>
                <w:rFonts w:ascii="Arial Narrow" w:hAnsi="Arial Narrow" w:cs="Arial"/>
                <w:b/>
                <w:sz w:val="18"/>
                <w:szCs w:val="18"/>
              </w:rPr>
              <w:t>Prescriber type:</w:t>
            </w:r>
            <w:r w:rsidR="00375B6E" w:rsidRPr="00080184">
              <w:rPr>
                <w:rFonts w:ascii="Arial Narrow" w:hAnsi="Arial Narrow" w:cs="Arial"/>
                <w:b/>
                <w:sz w:val="18"/>
                <w:szCs w:val="18"/>
              </w:rPr>
              <w:t xml:space="preserve"> </w:t>
            </w:r>
            <w:r w:rsidRPr="00080184">
              <w:rPr>
                <w:rFonts w:ascii="Arial Narrow" w:hAnsi="Arial Narrow" w:cs="Arial"/>
                <w:sz w:val="18"/>
                <w:szCs w:val="18"/>
              </w:rPr>
              <w:fldChar w:fldCharType="begin">
                <w:ffData>
                  <w:name w:val=""/>
                  <w:enabled/>
                  <w:calcOnExit w:val="0"/>
                  <w:checkBox>
                    <w:sizeAuto/>
                    <w:default w:val="1"/>
                  </w:checkBox>
                </w:ffData>
              </w:fldChar>
            </w:r>
            <w:r w:rsidRPr="00080184">
              <w:rPr>
                <w:rFonts w:ascii="Arial Narrow" w:hAnsi="Arial Narrow" w:cs="Arial"/>
                <w:sz w:val="18"/>
                <w:szCs w:val="18"/>
              </w:rPr>
              <w:instrText xml:space="preserve"> FORMCHECKBOX </w:instrText>
            </w:r>
            <w:r w:rsidR="00B53C90">
              <w:rPr>
                <w:rFonts w:ascii="Arial Narrow" w:hAnsi="Arial Narrow" w:cs="Arial"/>
                <w:sz w:val="18"/>
                <w:szCs w:val="18"/>
              </w:rPr>
            </w:r>
            <w:r w:rsidR="00B53C90">
              <w:rPr>
                <w:rFonts w:ascii="Arial Narrow" w:hAnsi="Arial Narrow" w:cs="Arial"/>
                <w:sz w:val="18"/>
                <w:szCs w:val="18"/>
              </w:rPr>
              <w:fldChar w:fldCharType="separate"/>
            </w:r>
            <w:r w:rsidRPr="00080184">
              <w:rPr>
                <w:rFonts w:ascii="Arial Narrow" w:hAnsi="Arial Narrow" w:cs="Arial"/>
                <w:sz w:val="18"/>
                <w:szCs w:val="18"/>
              </w:rPr>
              <w:fldChar w:fldCharType="end"/>
            </w:r>
            <w:r w:rsidRPr="00080184">
              <w:rPr>
                <w:rFonts w:ascii="Arial Narrow" w:hAnsi="Arial Narrow" w:cs="Arial"/>
                <w:sz w:val="18"/>
                <w:szCs w:val="18"/>
              </w:rPr>
              <w:t>Medical Practitioners</w:t>
            </w:r>
            <w:r w:rsidR="00375B6E" w:rsidRPr="00080184">
              <w:rPr>
                <w:rFonts w:ascii="Arial Narrow" w:hAnsi="Arial Narrow" w:cs="Arial"/>
                <w:sz w:val="18"/>
                <w:szCs w:val="18"/>
              </w:rPr>
              <w:t xml:space="preserve"> </w:t>
            </w:r>
          </w:p>
        </w:tc>
      </w:tr>
      <w:tr w:rsidR="00F86D1A" w:rsidRPr="00080184" w:rsidTr="00CA5BA1">
        <w:tc>
          <w:tcPr>
            <w:tcW w:w="544" w:type="pct"/>
            <w:vMerge/>
            <w:tcBorders>
              <w:left w:val="single" w:sz="4" w:space="0" w:color="auto"/>
              <w:bottom w:val="single" w:sz="4" w:space="0" w:color="auto"/>
              <w:right w:val="single" w:sz="4" w:space="0" w:color="auto"/>
            </w:tcBorders>
          </w:tcPr>
          <w:p w:rsidR="0044014C" w:rsidRPr="00080184" w:rsidRDefault="0044014C" w:rsidP="00DE1424">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DE1424">
            <w:pPr>
              <w:rPr>
                <w:rFonts w:ascii="Arial Narrow" w:hAnsi="Arial Narrow" w:cs="Arial"/>
                <w:b/>
                <w:sz w:val="18"/>
                <w:szCs w:val="18"/>
              </w:rPr>
            </w:pPr>
            <w:r w:rsidRPr="00080184">
              <w:rPr>
                <w:rFonts w:ascii="Arial Narrow" w:hAnsi="Arial Narrow" w:cs="Arial"/>
                <w:b/>
                <w:sz w:val="18"/>
                <w:szCs w:val="18"/>
              </w:rPr>
              <w:t>Restriction Type – assessment time by Medicare – Method of obtaining authority approval (if Authority Required):</w:t>
            </w:r>
          </w:p>
          <w:p w:rsidR="0044014C" w:rsidRPr="00080184" w:rsidRDefault="0044014C" w:rsidP="00DE1424">
            <w:pPr>
              <w:rPr>
                <w:rFonts w:ascii="Arial Narrow" w:eastAsia="Calibri" w:hAnsi="Arial Narrow" w:cs="Arial"/>
                <w:sz w:val="18"/>
                <w:szCs w:val="18"/>
              </w:rPr>
            </w:pPr>
            <w:r w:rsidRPr="00080184">
              <w:rPr>
                <w:rFonts w:ascii="Arial Narrow" w:eastAsia="Calibri" w:hAnsi="Arial Narrow" w:cs="Arial"/>
                <w:sz w:val="18"/>
                <w:szCs w:val="18"/>
              </w:rPr>
              <w:fldChar w:fldCharType="begin">
                <w:ffData>
                  <w:name w:val="Check3"/>
                  <w:enabled/>
                  <w:calcOnExit w:val="0"/>
                  <w:checkBox>
                    <w:sizeAuto/>
                    <w:default w:val="1"/>
                  </w:checkBox>
                </w:ffData>
              </w:fldChar>
            </w:r>
            <w:r w:rsidRPr="00080184">
              <w:rPr>
                <w:rFonts w:ascii="Arial Narrow" w:eastAsia="Calibri" w:hAnsi="Arial Narrow" w:cs="Arial"/>
                <w:sz w:val="18"/>
                <w:szCs w:val="18"/>
              </w:rPr>
              <w:instrText xml:space="preserve"> FORMCHECKBOX </w:instrText>
            </w:r>
            <w:r w:rsidR="00B53C90">
              <w:rPr>
                <w:rFonts w:ascii="Arial Narrow" w:eastAsia="Calibri" w:hAnsi="Arial Narrow" w:cs="Arial"/>
                <w:sz w:val="18"/>
                <w:szCs w:val="18"/>
              </w:rPr>
            </w:r>
            <w:r w:rsidR="00B53C90">
              <w:rPr>
                <w:rFonts w:ascii="Arial Narrow" w:eastAsia="Calibri" w:hAnsi="Arial Narrow" w:cs="Arial"/>
                <w:sz w:val="18"/>
                <w:szCs w:val="18"/>
              </w:rPr>
              <w:fldChar w:fldCharType="separate"/>
            </w:r>
            <w:r w:rsidRPr="00080184">
              <w:rPr>
                <w:rFonts w:ascii="Arial Narrow" w:eastAsia="Calibri" w:hAnsi="Arial Narrow" w:cs="Arial"/>
                <w:sz w:val="18"/>
                <w:szCs w:val="18"/>
              </w:rPr>
              <w:fldChar w:fldCharType="end"/>
            </w:r>
            <w:r w:rsidRPr="00080184">
              <w:rPr>
                <w:rFonts w:ascii="Arial Narrow" w:eastAsia="Calibri" w:hAnsi="Arial Narrow" w:cs="Arial"/>
                <w:sz w:val="18"/>
                <w:szCs w:val="18"/>
              </w:rPr>
              <w:t>Authority Required – immediate/real time assessment by Medicare (telephone/online/emergency)</w:t>
            </w:r>
          </w:p>
        </w:tc>
      </w:tr>
      <w:tr w:rsidR="00F86D1A" w:rsidRPr="00080184" w:rsidTr="00CA5BA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tcPr>
          <w:p w:rsidR="0044014C" w:rsidRPr="00080184" w:rsidRDefault="0044014C" w:rsidP="00DE1424">
            <w:pPr>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DE1424">
            <w:pPr>
              <w:rPr>
                <w:rFonts w:ascii="Arial Narrow" w:hAnsi="Arial Narrow"/>
                <w:sz w:val="18"/>
                <w:szCs w:val="18"/>
              </w:rPr>
            </w:pPr>
            <w:r w:rsidRPr="00080184">
              <w:rPr>
                <w:rFonts w:ascii="Arial Narrow" w:hAnsi="Arial Narrow"/>
                <w:sz w:val="18"/>
                <w:szCs w:val="18"/>
              </w:rPr>
              <w:t>Special Pricing Arrangements apply</w:t>
            </w:r>
          </w:p>
        </w:tc>
      </w:tr>
      <w:tr w:rsidR="00F86D1A"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b/>
                <w:bCs/>
                <w:sz w:val="18"/>
                <w:szCs w:val="18"/>
              </w:rPr>
              <w:t>Indication:</w:t>
            </w:r>
            <w:r w:rsidRPr="00080184">
              <w:rPr>
                <w:rFonts w:ascii="Arial Narrow" w:hAnsi="Arial Narrow"/>
                <w:sz w:val="18"/>
                <w:szCs w:val="18"/>
              </w:rPr>
              <w:t xml:space="preserve"> Chronic iron overload</w:t>
            </w:r>
          </w:p>
        </w:tc>
      </w:tr>
      <w:tr w:rsidR="00F86D1A"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b/>
                <w:bCs/>
                <w:sz w:val="18"/>
                <w:szCs w:val="18"/>
              </w:rPr>
              <w:t>Treatment Phase:</w:t>
            </w:r>
            <w:r w:rsidRPr="00080184">
              <w:rPr>
                <w:rFonts w:ascii="Arial Narrow" w:hAnsi="Arial Narrow"/>
                <w:sz w:val="18"/>
                <w:szCs w:val="18"/>
              </w:rPr>
              <w:t xml:space="preserve"> Initial treatment</w:t>
            </w:r>
          </w:p>
        </w:tc>
      </w:tr>
      <w:tr w:rsidR="00F86D1A"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b/>
                <w:bCs/>
                <w:sz w:val="18"/>
                <w:szCs w:val="18"/>
              </w:rPr>
              <w:t>Clinical criteria:</w:t>
            </w:r>
          </w:p>
        </w:tc>
      </w:tr>
      <w:tr w:rsidR="00F86D1A"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jc w:val="left"/>
              <w:rPr>
                <w:rFonts w:ascii="Arial Narrow" w:hAnsi="Arial Narrow"/>
                <w:sz w:val="18"/>
                <w:szCs w:val="18"/>
              </w:rPr>
            </w:pPr>
            <w:r w:rsidRPr="00080184">
              <w:rPr>
                <w:rFonts w:ascii="Arial Narrow" w:hAnsi="Arial Narrow"/>
                <w:sz w:val="18"/>
                <w:szCs w:val="18"/>
              </w:rPr>
              <w:t>Patient must be red blood cell transfusion dependent</w:t>
            </w:r>
          </w:p>
        </w:tc>
      </w:tr>
      <w:tr w:rsidR="00F86D1A"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b/>
                <w:bCs/>
                <w:sz w:val="18"/>
                <w:szCs w:val="18"/>
              </w:rPr>
              <w:t>AND</w:t>
            </w:r>
          </w:p>
        </w:tc>
      </w:tr>
      <w:tr w:rsidR="00F86D1A" w:rsidRPr="00080184" w:rsidTr="00CA5BA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sz w:val="18"/>
                <w:szCs w:val="18"/>
              </w:rPr>
              <w:t>Patient must have a serum ferritin level of greater than 1000 microgram/L</w:t>
            </w:r>
          </w:p>
        </w:tc>
      </w:tr>
      <w:tr w:rsidR="00F86D1A" w:rsidRPr="00080184" w:rsidTr="00CA5BA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tcPr>
          <w:p w:rsidR="0044014C" w:rsidRPr="00080184" w:rsidRDefault="0044014C" w:rsidP="00DE1424">
            <w:pPr>
              <w:rPr>
                <w:rFonts w:ascii="Arial Narrow" w:hAnsi="Arial Narrow"/>
                <w:sz w:val="18"/>
                <w:szCs w:val="18"/>
              </w:rPr>
            </w:pPr>
            <w:r w:rsidRPr="00080184">
              <w:rPr>
                <w:rFonts w:ascii="Arial Narrow" w:hAnsi="Arial Narrow"/>
                <w:b/>
                <w:bCs/>
                <w:sz w:val="18"/>
                <w:szCs w:val="18"/>
              </w:rPr>
              <w:t>AND</w:t>
            </w:r>
          </w:p>
        </w:tc>
      </w:tr>
      <w:tr w:rsidR="00F86D1A" w:rsidRPr="00080184" w:rsidTr="00CA5BA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tcPr>
          <w:p w:rsidR="0044014C" w:rsidRPr="00080184" w:rsidRDefault="0044014C" w:rsidP="00DE1424">
            <w:pPr>
              <w:rPr>
                <w:rFonts w:ascii="Arial Narrow" w:hAnsi="Arial Narrow"/>
                <w:sz w:val="18"/>
                <w:szCs w:val="18"/>
              </w:rPr>
            </w:pPr>
            <w:r w:rsidRPr="00080184">
              <w:rPr>
                <w:rFonts w:ascii="Arial Narrow" w:hAnsi="Arial Narrow"/>
                <w:sz w:val="18"/>
                <w:szCs w:val="18"/>
              </w:rPr>
              <w:t>Patient must have a malignant disorder of haemopoiesis</w:t>
            </w:r>
          </w:p>
        </w:tc>
      </w:tr>
      <w:tr w:rsidR="00F86D1A" w:rsidRPr="00080184" w:rsidTr="00CA5BA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tcPr>
          <w:p w:rsidR="0044014C" w:rsidRPr="00080184" w:rsidRDefault="0044014C" w:rsidP="00DE1424">
            <w:pPr>
              <w:rPr>
                <w:rFonts w:ascii="Arial Narrow" w:hAnsi="Arial Narrow"/>
                <w:sz w:val="18"/>
                <w:szCs w:val="18"/>
              </w:rPr>
            </w:pPr>
            <w:r w:rsidRPr="00080184">
              <w:rPr>
                <w:rFonts w:ascii="Arial Narrow" w:hAnsi="Arial Narrow"/>
                <w:b/>
                <w:bCs/>
                <w:sz w:val="18"/>
                <w:szCs w:val="18"/>
              </w:rPr>
              <w:t>AND</w:t>
            </w:r>
          </w:p>
        </w:tc>
      </w:tr>
      <w:tr w:rsidR="00F86D1A" w:rsidRPr="00080184" w:rsidTr="00CA5BA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tcPr>
          <w:p w:rsidR="0044014C" w:rsidRPr="00080184" w:rsidRDefault="0044014C" w:rsidP="00DE1424">
            <w:pPr>
              <w:rPr>
                <w:rFonts w:ascii="Arial Narrow" w:hAnsi="Arial Narrow"/>
                <w:sz w:val="18"/>
                <w:szCs w:val="18"/>
              </w:rPr>
            </w:pPr>
            <w:r w:rsidRPr="00080184">
              <w:rPr>
                <w:rFonts w:ascii="Arial Narrow" w:hAnsi="Arial Narrow"/>
                <w:sz w:val="18"/>
                <w:szCs w:val="18"/>
              </w:rPr>
              <w:t>Patient must have a median life expectancy exceeding five years</w:t>
            </w:r>
          </w:p>
        </w:tc>
      </w:tr>
      <w:tr w:rsidR="00F86D1A"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DE1424">
            <w:pPr>
              <w:rPr>
                <w:rFonts w:ascii="Arial Narrow" w:hAnsi="Arial Narrow"/>
                <w:sz w:val="18"/>
                <w:szCs w:val="18"/>
              </w:rPr>
            </w:pPr>
            <w:r w:rsidRPr="00080184">
              <w:rPr>
                <w:rFonts w:ascii="Arial Narrow" w:hAnsi="Arial Narrow"/>
                <w:sz w:val="18"/>
                <w:szCs w:val="18"/>
              </w:rPr>
              <w:t>Special Pricing Arrangements apply</w:t>
            </w:r>
          </w:p>
        </w:tc>
      </w:tr>
      <w:tr w:rsidR="00F86D1A" w:rsidRPr="00080184" w:rsidTr="00CA5BA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tcPr>
          <w:p w:rsidR="0044014C" w:rsidRPr="00080184" w:rsidRDefault="0044014C" w:rsidP="00DE1424">
            <w:pPr>
              <w:rPr>
                <w:rFonts w:ascii="Arial Narrow" w:hAnsi="Arial Narrow"/>
                <w:sz w:val="18"/>
                <w:szCs w:val="18"/>
              </w:rPr>
            </w:pPr>
            <w:r w:rsidRPr="00080184">
              <w:rPr>
                <w:rFonts w:ascii="Arial Narrow" w:hAnsi="Arial Narrow"/>
                <w:sz w:val="18"/>
                <w:szCs w:val="18"/>
              </w:rPr>
              <w:t>A patient's median life expectancy is determined by the severity of their underlying disease.</w:t>
            </w:r>
          </w:p>
        </w:tc>
      </w:tr>
      <w:tr w:rsidR="00F86D1A" w:rsidRPr="00080184" w:rsidTr="00CA5BA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tcPr>
          <w:p w:rsidR="0044014C" w:rsidRPr="00080184" w:rsidRDefault="0044014C" w:rsidP="00DE1424">
            <w:pPr>
              <w:rPr>
                <w:rFonts w:ascii="Arial Narrow" w:hAnsi="Arial Narrow"/>
                <w:sz w:val="18"/>
                <w:szCs w:val="18"/>
              </w:rPr>
            </w:pPr>
            <w:r w:rsidRPr="00080184">
              <w:rPr>
                <w:rFonts w:ascii="Arial Narrow" w:hAnsi="Arial Narrow"/>
                <w:sz w:val="18"/>
                <w:szCs w:val="18"/>
              </w:rPr>
              <w:t>Patients with underlying myelodysplastic syndrome are considered to have a median life expectancy exceeding five years if they are classified as:</w:t>
            </w:r>
          </w:p>
          <w:p w:rsidR="0044014C" w:rsidRPr="00080184" w:rsidRDefault="0044014C" w:rsidP="00DE1424">
            <w:pPr>
              <w:rPr>
                <w:rFonts w:ascii="Arial Narrow" w:hAnsi="Arial Narrow"/>
                <w:sz w:val="18"/>
                <w:szCs w:val="18"/>
              </w:rPr>
            </w:pPr>
            <w:r w:rsidRPr="00080184">
              <w:rPr>
                <w:rFonts w:ascii="Arial Narrow" w:hAnsi="Arial Narrow"/>
                <w:sz w:val="18"/>
                <w:szCs w:val="18"/>
              </w:rPr>
              <w:t>- low risk according to the International Prognostic Scoring System (IPSS); or</w:t>
            </w:r>
          </w:p>
          <w:p w:rsidR="0044014C" w:rsidRPr="00080184" w:rsidRDefault="0044014C" w:rsidP="00DE1424">
            <w:pPr>
              <w:rPr>
                <w:rFonts w:ascii="Arial Narrow" w:hAnsi="Arial Narrow"/>
                <w:sz w:val="18"/>
                <w:szCs w:val="18"/>
              </w:rPr>
            </w:pPr>
            <w:r w:rsidRPr="00080184">
              <w:rPr>
                <w:rFonts w:ascii="Arial Narrow" w:hAnsi="Arial Narrow"/>
                <w:sz w:val="18"/>
                <w:szCs w:val="18"/>
              </w:rPr>
              <w:t>- very low and low risk according to the Revised International Prognostic Scoring System (IPSS-R); or</w:t>
            </w:r>
          </w:p>
          <w:p w:rsidR="0044014C" w:rsidRPr="00080184" w:rsidRDefault="0044014C" w:rsidP="00DE1424">
            <w:pPr>
              <w:rPr>
                <w:rFonts w:ascii="Arial Narrow" w:hAnsi="Arial Narrow"/>
                <w:sz w:val="18"/>
                <w:szCs w:val="18"/>
              </w:rPr>
            </w:pPr>
            <w:r w:rsidRPr="00080184">
              <w:rPr>
                <w:rFonts w:ascii="Arial Narrow" w:hAnsi="Arial Narrow"/>
                <w:sz w:val="18"/>
                <w:szCs w:val="18"/>
              </w:rPr>
              <w:t>- very low and low risk according to the WHO classification based Prognostic Scoring System (WPSS).</w:t>
            </w:r>
          </w:p>
        </w:tc>
      </w:tr>
      <w:tr w:rsidR="0044014C" w:rsidRPr="00080184" w:rsidTr="00CA5BA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tcPr>
          <w:p w:rsidR="0044014C" w:rsidRPr="00080184" w:rsidRDefault="0044014C" w:rsidP="00DE1424">
            <w:pPr>
              <w:rPr>
                <w:rFonts w:ascii="Arial Narrow" w:hAnsi="Arial Narrow"/>
                <w:sz w:val="18"/>
                <w:szCs w:val="18"/>
              </w:rPr>
            </w:pPr>
            <w:r w:rsidRPr="00080184">
              <w:rPr>
                <w:rFonts w:ascii="Arial Narrow" w:hAnsi="Arial Narrow"/>
                <w:sz w:val="18"/>
                <w:szCs w:val="18"/>
              </w:rPr>
              <w:t>Patients with underlying myelofibrosis have a median life expectancy exceeding five years if they are classified as:</w:t>
            </w:r>
          </w:p>
          <w:p w:rsidR="0044014C" w:rsidRPr="00080184" w:rsidRDefault="0044014C" w:rsidP="00DE1424">
            <w:pPr>
              <w:rPr>
                <w:rFonts w:ascii="Arial Narrow" w:hAnsi="Arial Narrow"/>
                <w:sz w:val="18"/>
                <w:szCs w:val="18"/>
              </w:rPr>
            </w:pPr>
            <w:r w:rsidRPr="00080184">
              <w:rPr>
                <w:rFonts w:ascii="Arial Narrow" w:hAnsi="Arial Narrow"/>
                <w:sz w:val="18"/>
                <w:szCs w:val="18"/>
              </w:rPr>
              <w:t>- low or intermediate risk according to the International Prognostic Scoring System (IPSS); or</w:t>
            </w:r>
          </w:p>
          <w:p w:rsidR="0044014C" w:rsidRPr="00080184" w:rsidRDefault="0044014C" w:rsidP="00DE1424">
            <w:pPr>
              <w:rPr>
                <w:rFonts w:ascii="Arial Narrow" w:hAnsi="Arial Narrow"/>
                <w:sz w:val="18"/>
                <w:szCs w:val="18"/>
              </w:rPr>
            </w:pPr>
            <w:r w:rsidRPr="00080184">
              <w:rPr>
                <w:rFonts w:ascii="Arial Narrow" w:hAnsi="Arial Narrow"/>
                <w:sz w:val="18"/>
                <w:szCs w:val="18"/>
              </w:rPr>
              <w:t>- low or intermediate-1 risk according to Dynamic International Prognostic Scoring System (DIPSS).</w:t>
            </w:r>
          </w:p>
        </w:tc>
      </w:tr>
    </w:tbl>
    <w:p w:rsidR="0044014C" w:rsidRPr="00080184" w:rsidRDefault="0044014C" w:rsidP="0044014C">
      <w:pPr>
        <w:rPr>
          <w:b/>
          <w:u w:val="single"/>
        </w:rPr>
      </w:pPr>
    </w:p>
    <w:p w:rsidR="0044014C" w:rsidRPr="00080184" w:rsidRDefault="0044014C" w:rsidP="00CA5BA1">
      <w:pPr>
        <w:keepNext/>
        <w:keepLines/>
        <w:rPr>
          <w:rFonts w:ascii="Arial Narrow" w:hAnsi="Arial Narrow"/>
          <w:b/>
          <w:sz w:val="18"/>
          <w:szCs w:val="18"/>
          <w:u w:val="single"/>
        </w:rPr>
      </w:pPr>
      <w:r w:rsidRPr="00080184">
        <w:rPr>
          <w:rFonts w:ascii="Arial Narrow" w:hAnsi="Arial Narrow"/>
          <w:b/>
          <w:sz w:val="18"/>
          <w:szCs w:val="18"/>
          <w:u w:val="single"/>
        </w:rPr>
        <w:lastRenderedPageBreak/>
        <w:t>Continuing treatment in patients with transfusion dependent malignant disorders of haemopoiesis and a median life expectancy exceeding five years</w:t>
      </w:r>
    </w:p>
    <w:p w:rsidR="00CF6DDA" w:rsidRPr="00080184" w:rsidRDefault="00CF6DDA" w:rsidP="00CA5BA1">
      <w:pPr>
        <w:keepNext/>
        <w:keepLines/>
        <w:rPr>
          <w:rFonts w:ascii="Arial Narrow" w:hAnsi="Arial Narrow"/>
          <w:b/>
          <w:sz w:val="18"/>
          <w:szCs w:val="18"/>
          <w:u w:val="single"/>
        </w:rPr>
      </w:pPr>
    </w:p>
    <w:p w:rsidR="0044014C" w:rsidRPr="00080184" w:rsidRDefault="0044014C" w:rsidP="00CA5BA1">
      <w:pPr>
        <w:keepNext/>
        <w:keepLines/>
        <w:rPr>
          <w:rFonts w:ascii="Arial Narrow" w:hAnsi="Arial Narrow"/>
          <w:b/>
          <w:sz w:val="18"/>
          <w:szCs w:val="18"/>
          <w:u w:val="single"/>
        </w:rPr>
      </w:pPr>
      <w:r w:rsidRPr="00080184">
        <w:rPr>
          <w:rFonts w:ascii="Arial Narrow" w:hAnsi="Arial Narrow"/>
          <w:b/>
          <w:sz w:val="18"/>
          <w:szCs w:val="18"/>
        </w:rPr>
        <w:t>Restriction Summary 9258 / Treatment of Concept: 9258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F86D1A" w:rsidRPr="00080184" w:rsidTr="00CA5BA1">
        <w:tc>
          <w:tcPr>
            <w:tcW w:w="544" w:type="pct"/>
            <w:vMerge w:val="restart"/>
            <w:tcBorders>
              <w:top w:val="single" w:sz="4" w:space="0" w:color="auto"/>
              <w:left w:val="single" w:sz="4" w:space="0" w:color="auto"/>
              <w:right w:val="single" w:sz="4" w:space="0" w:color="auto"/>
            </w:tcBorders>
          </w:tcPr>
          <w:p w:rsidR="0044014C" w:rsidRPr="00080184" w:rsidRDefault="0044014C" w:rsidP="00CA5BA1">
            <w:pPr>
              <w:keepNext/>
              <w:keepLines/>
              <w:jc w:val="cente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r w:rsidRPr="00080184">
              <w:rPr>
                <w:rFonts w:ascii="Arial Narrow" w:hAnsi="Arial Narrow" w:cs="Arial"/>
                <w:b/>
                <w:sz w:val="18"/>
                <w:szCs w:val="18"/>
              </w:rPr>
              <w:t>Category / Program:</w:t>
            </w:r>
            <w:r w:rsidR="00375B6E" w:rsidRPr="00080184">
              <w:rPr>
                <w:rFonts w:ascii="Arial Narrow" w:hAnsi="Arial Narrow" w:cs="Arial"/>
                <w:b/>
                <w:sz w:val="18"/>
                <w:szCs w:val="18"/>
              </w:rPr>
              <w:t xml:space="preserve"> </w:t>
            </w:r>
            <w:r w:rsidRPr="00080184">
              <w:rPr>
                <w:rFonts w:ascii="Arial Narrow" w:hAnsi="Arial Narrow" w:cs="Arial"/>
                <w:sz w:val="18"/>
                <w:szCs w:val="18"/>
              </w:rPr>
              <w:t>Section 100 – Highly Specialised Drugs Program</w:t>
            </w:r>
            <w:r w:rsidR="00375B6E" w:rsidRPr="00080184">
              <w:rPr>
                <w:rFonts w:ascii="Arial Narrow" w:hAnsi="Arial Narrow" w:cs="Arial"/>
                <w:sz w:val="18"/>
                <w:szCs w:val="18"/>
              </w:rPr>
              <w:t xml:space="preserve"> </w:t>
            </w:r>
          </w:p>
        </w:tc>
      </w:tr>
      <w:tr w:rsidR="00F86D1A" w:rsidRPr="00080184" w:rsidTr="00CA5BA1">
        <w:trPr>
          <w:trHeight w:val="240"/>
        </w:trPr>
        <w:tc>
          <w:tcPr>
            <w:tcW w:w="544" w:type="pct"/>
            <w:vMerge/>
            <w:tcBorders>
              <w:left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b/>
                <w:sz w:val="18"/>
                <w:szCs w:val="18"/>
              </w:rPr>
            </w:pPr>
            <w:r w:rsidRPr="00080184">
              <w:rPr>
                <w:rFonts w:ascii="Arial Narrow" w:hAnsi="Arial Narrow" w:cs="Arial"/>
                <w:b/>
                <w:sz w:val="18"/>
                <w:szCs w:val="18"/>
              </w:rPr>
              <w:t>Prescriber type:</w:t>
            </w:r>
            <w:r w:rsidR="00375B6E" w:rsidRPr="00080184">
              <w:rPr>
                <w:rFonts w:ascii="Arial Narrow" w:hAnsi="Arial Narrow" w:cs="Arial"/>
                <w:b/>
                <w:sz w:val="18"/>
                <w:szCs w:val="18"/>
              </w:rPr>
              <w:t xml:space="preserve"> </w:t>
            </w:r>
            <w:r w:rsidRPr="00080184">
              <w:rPr>
                <w:rFonts w:ascii="Arial Narrow" w:hAnsi="Arial Narrow" w:cs="Arial"/>
                <w:sz w:val="18"/>
                <w:szCs w:val="18"/>
              </w:rPr>
              <w:fldChar w:fldCharType="begin">
                <w:ffData>
                  <w:name w:val=""/>
                  <w:enabled/>
                  <w:calcOnExit w:val="0"/>
                  <w:checkBox>
                    <w:sizeAuto/>
                    <w:default w:val="1"/>
                  </w:checkBox>
                </w:ffData>
              </w:fldChar>
            </w:r>
            <w:r w:rsidRPr="00080184">
              <w:rPr>
                <w:rFonts w:ascii="Arial Narrow" w:hAnsi="Arial Narrow" w:cs="Arial"/>
                <w:sz w:val="18"/>
                <w:szCs w:val="18"/>
              </w:rPr>
              <w:instrText xml:space="preserve"> FORMCHECKBOX </w:instrText>
            </w:r>
            <w:r w:rsidR="00B53C90">
              <w:rPr>
                <w:rFonts w:ascii="Arial Narrow" w:hAnsi="Arial Narrow" w:cs="Arial"/>
                <w:sz w:val="18"/>
                <w:szCs w:val="18"/>
              </w:rPr>
            </w:r>
            <w:r w:rsidR="00B53C90">
              <w:rPr>
                <w:rFonts w:ascii="Arial Narrow" w:hAnsi="Arial Narrow" w:cs="Arial"/>
                <w:sz w:val="18"/>
                <w:szCs w:val="18"/>
              </w:rPr>
              <w:fldChar w:fldCharType="separate"/>
            </w:r>
            <w:r w:rsidRPr="00080184">
              <w:rPr>
                <w:rFonts w:ascii="Arial Narrow" w:hAnsi="Arial Narrow" w:cs="Arial"/>
                <w:sz w:val="18"/>
                <w:szCs w:val="18"/>
              </w:rPr>
              <w:fldChar w:fldCharType="end"/>
            </w:r>
            <w:r w:rsidRPr="00080184">
              <w:rPr>
                <w:rFonts w:ascii="Arial Narrow" w:hAnsi="Arial Narrow" w:cs="Arial"/>
                <w:sz w:val="18"/>
                <w:szCs w:val="18"/>
              </w:rPr>
              <w:t>Medical Practitioners</w:t>
            </w:r>
            <w:r w:rsidR="00375B6E" w:rsidRPr="00080184">
              <w:rPr>
                <w:rFonts w:ascii="Arial Narrow" w:hAnsi="Arial Narrow" w:cs="Arial"/>
                <w:sz w:val="18"/>
                <w:szCs w:val="18"/>
              </w:rPr>
              <w:t xml:space="preserve"> </w:t>
            </w:r>
          </w:p>
        </w:tc>
      </w:tr>
      <w:tr w:rsidR="00F86D1A" w:rsidRPr="00080184" w:rsidTr="00CA5BA1">
        <w:tc>
          <w:tcPr>
            <w:tcW w:w="544" w:type="pct"/>
            <w:vMerge/>
            <w:tcBorders>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b/>
                <w:sz w:val="18"/>
                <w:szCs w:val="18"/>
              </w:rPr>
            </w:pPr>
            <w:r w:rsidRPr="00080184">
              <w:rPr>
                <w:rFonts w:ascii="Arial Narrow" w:hAnsi="Arial Narrow" w:cs="Arial"/>
                <w:b/>
                <w:sz w:val="18"/>
                <w:szCs w:val="18"/>
              </w:rPr>
              <w:t>Restriction Type – assessment time by Medicare – Method of obtaining authority approval (if Authority Required):</w:t>
            </w:r>
          </w:p>
          <w:p w:rsidR="0044014C" w:rsidRPr="00080184" w:rsidRDefault="0044014C" w:rsidP="00CA5BA1">
            <w:pPr>
              <w:keepNext/>
              <w:keepLines/>
              <w:rPr>
                <w:rFonts w:ascii="Arial Narrow" w:eastAsia="Calibri" w:hAnsi="Arial Narrow" w:cs="Arial"/>
                <w:sz w:val="18"/>
                <w:szCs w:val="18"/>
              </w:rPr>
            </w:pPr>
            <w:r w:rsidRPr="00080184">
              <w:rPr>
                <w:rFonts w:ascii="Arial Narrow" w:eastAsia="Calibri" w:hAnsi="Arial Narrow" w:cs="Arial"/>
                <w:sz w:val="18"/>
                <w:szCs w:val="18"/>
              </w:rPr>
              <w:fldChar w:fldCharType="begin">
                <w:ffData>
                  <w:name w:val=""/>
                  <w:enabled/>
                  <w:calcOnExit w:val="0"/>
                  <w:checkBox>
                    <w:sizeAuto/>
                    <w:default w:val="1"/>
                  </w:checkBox>
                </w:ffData>
              </w:fldChar>
            </w:r>
            <w:r w:rsidRPr="00080184">
              <w:rPr>
                <w:rFonts w:ascii="Arial Narrow" w:eastAsia="Calibri" w:hAnsi="Arial Narrow" w:cs="Arial"/>
                <w:sz w:val="18"/>
                <w:szCs w:val="18"/>
              </w:rPr>
              <w:instrText xml:space="preserve"> FORMCHECKBOX </w:instrText>
            </w:r>
            <w:r w:rsidR="00B53C90">
              <w:rPr>
                <w:rFonts w:ascii="Arial Narrow" w:eastAsia="Calibri" w:hAnsi="Arial Narrow" w:cs="Arial"/>
                <w:sz w:val="18"/>
                <w:szCs w:val="18"/>
              </w:rPr>
            </w:r>
            <w:r w:rsidR="00B53C90">
              <w:rPr>
                <w:rFonts w:ascii="Arial Narrow" w:eastAsia="Calibri" w:hAnsi="Arial Narrow" w:cs="Arial"/>
                <w:sz w:val="18"/>
                <w:szCs w:val="18"/>
              </w:rPr>
              <w:fldChar w:fldCharType="separate"/>
            </w:r>
            <w:r w:rsidRPr="00080184">
              <w:rPr>
                <w:rFonts w:ascii="Arial Narrow" w:eastAsia="Calibri" w:hAnsi="Arial Narrow" w:cs="Arial"/>
                <w:sz w:val="18"/>
                <w:szCs w:val="18"/>
              </w:rPr>
              <w:fldChar w:fldCharType="end"/>
            </w:r>
            <w:r w:rsidRPr="00080184">
              <w:rPr>
                <w:rFonts w:ascii="Arial Narrow" w:eastAsia="Calibri" w:hAnsi="Arial Narrow" w:cs="Arial"/>
                <w:sz w:val="18"/>
                <w:szCs w:val="18"/>
              </w:rPr>
              <w:t>Authority Required – Streamlined</w:t>
            </w:r>
          </w:p>
        </w:tc>
      </w:tr>
      <w:tr w:rsidR="00F86D1A" w:rsidRPr="00080184" w:rsidTr="00CA5BA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Special Pricing Arrangements apply</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Indication:</w:t>
            </w:r>
            <w:r w:rsidRPr="00080184">
              <w:rPr>
                <w:rFonts w:ascii="Arial Narrow" w:hAnsi="Arial Narrow"/>
                <w:sz w:val="18"/>
                <w:szCs w:val="18"/>
              </w:rPr>
              <w:t xml:space="preserve"> Chronic iron overload</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Treatment Phase:</w:t>
            </w:r>
            <w:r w:rsidRPr="00080184">
              <w:rPr>
                <w:rFonts w:ascii="Arial Narrow" w:hAnsi="Arial Narrow"/>
                <w:sz w:val="18"/>
                <w:szCs w:val="18"/>
              </w:rPr>
              <w:t xml:space="preserve"> Continuing treatment</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Clinical criteria:</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jc w:val="left"/>
              <w:rPr>
                <w:rFonts w:ascii="Arial Narrow" w:hAnsi="Arial Narrow"/>
                <w:sz w:val="18"/>
                <w:szCs w:val="18"/>
              </w:rPr>
            </w:pPr>
            <w:r w:rsidRPr="00080184">
              <w:rPr>
                <w:rFonts w:ascii="Arial Narrow" w:hAnsi="Arial Narrow"/>
                <w:sz w:val="18"/>
                <w:szCs w:val="18"/>
              </w:rPr>
              <w:t>Patient must be red blood cell transfusion dependent</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AND</w:t>
            </w:r>
          </w:p>
        </w:tc>
      </w:tr>
      <w:tr w:rsidR="00F86D1A" w:rsidRPr="00080184" w:rsidTr="00CA5BA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Patient must have a malignant disorder of haemopoiesis</w:t>
            </w:r>
          </w:p>
        </w:tc>
      </w:tr>
      <w:tr w:rsidR="00F86D1A" w:rsidRPr="00080184" w:rsidTr="00CA5BA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AND</w:t>
            </w:r>
          </w:p>
        </w:tc>
      </w:tr>
      <w:tr w:rsidR="00F86D1A" w:rsidRPr="00080184" w:rsidTr="00CA5BA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Patient must have previously received PBS-subsidised treatment with deferasirox for this condition</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Special Pricing Arrangements apply</w:t>
            </w:r>
          </w:p>
        </w:tc>
      </w:tr>
      <w:tr w:rsidR="0044014C" w:rsidRPr="00080184" w:rsidTr="00CA5BA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Interruption of treatment should be considered if serum ferritin levels fall consistently below 500 microgram/mL.</w:t>
            </w:r>
          </w:p>
        </w:tc>
      </w:tr>
    </w:tbl>
    <w:p w:rsidR="0044014C" w:rsidRPr="00080184" w:rsidRDefault="0044014C" w:rsidP="0044014C">
      <w:pPr>
        <w:rPr>
          <w:rFonts w:ascii="Arial Narrow" w:hAnsi="Arial Narrow"/>
          <w:b/>
          <w:sz w:val="18"/>
          <w:szCs w:val="18"/>
          <w:u w:val="single"/>
        </w:rPr>
      </w:pPr>
    </w:p>
    <w:p w:rsidR="0044014C" w:rsidRPr="00080184" w:rsidRDefault="0044014C" w:rsidP="0044014C">
      <w:pPr>
        <w:rPr>
          <w:rFonts w:ascii="Arial Narrow" w:hAnsi="Arial Narrow"/>
          <w:b/>
          <w:sz w:val="18"/>
          <w:szCs w:val="18"/>
          <w:u w:val="single"/>
        </w:rPr>
      </w:pPr>
      <w:r w:rsidRPr="00080184">
        <w:rPr>
          <w:rFonts w:ascii="Arial Narrow" w:hAnsi="Arial Narrow"/>
          <w:b/>
          <w:sz w:val="18"/>
          <w:szCs w:val="18"/>
          <w:u w:val="single"/>
        </w:rPr>
        <w:t>Initial treatment for patients with transfusion dependent non-malignant disorders of erythropoiesis</w:t>
      </w:r>
    </w:p>
    <w:p w:rsidR="00CF6DDA" w:rsidRPr="00080184" w:rsidRDefault="00CF6DDA" w:rsidP="0044014C">
      <w:pPr>
        <w:rPr>
          <w:rFonts w:ascii="Arial Narrow" w:hAnsi="Arial Narrow"/>
          <w:b/>
          <w:sz w:val="18"/>
          <w:szCs w:val="18"/>
          <w:u w:val="single"/>
        </w:rPr>
      </w:pPr>
    </w:p>
    <w:p w:rsidR="0044014C" w:rsidRPr="00080184" w:rsidRDefault="0044014C" w:rsidP="0044014C">
      <w:pPr>
        <w:rPr>
          <w:rFonts w:ascii="Arial Narrow" w:hAnsi="Arial Narrow"/>
          <w:b/>
          <w:sz w:val="18"/>
          <w:szCs w:val="18"/>
          <w:u w:val="single"/>
        </w:rPr>
      </w:pPr>
      <w:r w:rsidRPr="00080184">
        <w:rPr>
          <w:rFonts w:ascii="Arial Narrow" w:hAnsi="Arial Narrow"/>
          <w:b/>
          <w:sz w:val="18"/>
          <w:szCs w:val="18"/>
        </w:rPr>
        <w:t>Restriction Summary 8235 / Treatment of Concept: 7375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F86D1A" w:rsidRPr="00080184" w:rsidTr="00DE1424">
        <w:tc>
          <w:tcPr>
            <w:tcW w:w="544" w:type="pct"/>
            <w:vMerge w:val="restart"/>
            <w:tcBorders>
              <w:top w:val="single" w:sz="4" w:space="0" w:color="auto"/>
              <w:left w:val="single" w:sz="4" w:space="0" w:color="auto"/>
              <w:right w:val="single" w:sz="4" w:space="0" w:color="auto"/>
            </w:tcBorders>
          </w:tcPr>
          <w:p w:rsidR="0044014C" w:rsidRPr="00080184" w:rsidRDefault="0044014C" w:rsidP="00DE1424">
            <w:pPr>
              <w:jc w:val="cente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DE1424">
            <w:pPr>
              <w:rPr>
                <w:rFonts w:ascii="Arial Narrow" w:hAnsi="Arial Narrow" w:cs="Arial"/>
                <w:sz w:val="18"/>
                <w:szCs w:val="18"/>
              </w:rPr>
            </w:pPr>
            <w:r w:rsidRPr="00080184">
              <w:rPr>
                <w:rFonts w:ascii="Arial Narrow" w:hAnsi="Arial Narrow" w:cs="Arial"/>
                <w:b/>
                <w:sz w:val="18"/>
                <w:szCs w:val="18"/>
              </w:rPr>
              <w:t>Category / Program:</w:t>
            </w:r>
            <w:r w:rsidR="00375B6E" w:rsidRPr="00080184">
              <w:rPr>
                <w:rFonts w:ascii="Arial Narrow" w:hAnsi="Arial Narrow" w:cs="Arial"/>
                <w:b/>
                <w:sz w:val="18"/>
                <w:szCs w:val="18"/>
              </w:rPr>
              <w:t xml:space="preserve"> </w:t>
            </w:r>
            <w:r w:rsidRPr="00080184">
              <w:rPr>
                <w:rFonts w:ascii="Arial Narrow" w:hAnsi="Arial Narrow" w:cs="Arial"/>
                <w:sz w:val="18"/>
                <w:szCs w:val="18"/>
              </w:rPr>
              <w:t>Section 100 – Highly Specialised Drugs Program</w:t>
            </w:r>
            <w:r w:rsidR="00375B6E" w:rsidRPr="00080184">
              <w:rPr>
                <w:rFonts w:ascii="Arial Narrow" w:hAnsi="Arial Narrow" w:cs="Arial"/>
                <w:sz w:val="18"/>
                <w:szCs w:val="18"/>
              </w:rPr>
              <w:t xml:space="preserve"> </w:t>
            </w:r>
          </w:p>
        </w:tc>
      </w:tr>
      <w:tr w:rsidR="00F86D1A" w:rsidRPr="00080184" w:rsidTr="00DE1424">
        <w:trPr>
          <w:trHeight w:val="240"/>
        </w:trPr>
        <w:tc>
          <w:tcPr>
            <w:tcW w:w="544" w:type="pct"/>
            <w:vMerge/>
            <w:tcBorders>
              <w:left w:val="single" w:sz="4" w:space="0" w:color="auto"/>
              <w:right w:val="single" w:sz="4" w:space="0" w:color="auto"/>
            </w:tcBorders>
          </w:tcPr>
          <w:p w:rsidR="0044014C" w:rsidRPr="00080184" w:rsidRDefault="0044014C" w:rsidP="00DE1424">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58193B">
            <w:pPr>
              <w:rPr>
                <w:rFonts w:ascii="Arial Narrow" w:hAnsi="Arial Narrow" w:cs="Arial"/>
                <w:b/>
                <w:sz w:val="18"/>
                <w:szCs w:val="18"/>
              </w:rPr>
            </w:pPr>
            <w:r w:rsidRPr="00080184">
              <w:rPr>
                <w:rFonts w:ascii="Arial Narrow" w:hAnsi="Arial Narrow" w:cs="Arial"/>
                <w:b/>
                <w:sz w:val="18"/>
                <w:szCs w:val="18"/>
              </w:rPr>
              <w:t>Prescriber type:</w:t>
            </w:r>
            <w:r w:rsidR="00375B6E" w:rsidRPr="00080184">
              <w:rPr>
                <w:rFonts w:ascii="Arial Narrow" w:hAnsi="Arial Narrow" w:cs="Arial"/>
                <w:b/>
                <w:sz w:val="18"/>
                <w:szCs w:val="18"/>
              </w:rPr>
              <w:t xml:space="preserve"> </w:t>
            </w:r>
            <w:r w:rsidRPr="00080184">
              <w:rPr>
                <w:rFonts w:ascii="Arial Narrow" w:hAnsi="Arial Narrow" w:cs="Arial"/>
                <w:sz w:val="18"/>
                <w:szCs w:val="18"/>
              </w:rPr>
              <w:fldChar w:fldCharType="begin">
                <w:ffData>
                  <w:name w:val=""/>
                  <w:enabled/>
                  <w:calcOnExit w:val="0"/>
                  <w:checkBox>
                    <w:sizeAuto/>
                    <w:default w:val="1"/>
                  </w:checkBox>
                </w:ffData>
              </w:fldChar>
            </w:r>
            <w:r w:rsidRPr="00080184">
              <w:rPr>
                <w:rFonts w:ascii="Arial Narrow" w:hAnsi="Arial Narrow" w:cs="Arial"/>
                <w:sz w:val="18"/>
                <w:szCs w:val="18"/>
              </w:rPr>
              <w:instrText xml:space="preserve"> FORMCHECKBOX </w:instrText>
            </w:r>
            <w:r w:rsidR="00B53C90">
              <w:rPr>
                <w:rFonts w:ascii="Arial Narrow" w:hAnsi="Arial Narrow" w:cs="Arial"/>
                <w:sz w:val="18"/>
                <w:szCs w:val="18"/>
              </w:rPr>
            </w:r>
            <w:r w:rsidR="00B53C90">
              <w:rPr>
                <w:rFonts w:ascii="Arial Narrow" w:hAnsi="Arial Narrow" w:cs="Arial"/>
                <w:sz w:val="18"/>
                <w:szCs w:val="18"/>
              </w:rPr>
              <w:fldChar w:fldCharType="separate"/>
            </w:r>
            <w:r w:rsidRPr="00080184">
              <w:rPr>
                <w:rFonts w:ascii="Arial Narrow" w:hAnsi="Arial Narrow" w:cs="Arial"/>
                <w:sz w:val="18"/>
                <w:szCs w:val="18"/>
              </w:rPr>
              <w:fldChar w:fldCharType="end"/>
            </w:r>
            <w:r w:rsidRPr="00080184">
              <w:rPr>
                <w:rFonts w:ascii="Arial Narrow" w:hAnsi="Arial Narrow" w:cs="Arial"/>
                <w:sz w:val="18"/>
                <w:szCs w:val="18"/>
              </w:rPr>
              <w:t>Medical Practitioners</w:t>
            </w:r>
            <w:r w:rsidR="00375B6E" w:rsidRPr="00080184">
              <w:rPr>
                <w:rFonts w:ascii="Arial Narrow" w:hAnsi="Arial Narrow" w:cs="Arial"/>
                <w:sz w:val="18"/>
                <w:szCs w:val="18"/>
              </w:rPr>
              <w:t xml:space="preserve"> </w:t>
            </w:r>
          </w:p>
        </w:tc>
      </w:tr>
      <w:tr w:rsidR="00F86D1A" w:rsidRPr="00080184" w:rsidTr="00DE1424">
        <w:trPr>
          <w:trHeight w:val="474"/>
        </w:trPr>
        <w:tc>
          <w:tcPr>
            <w:tcW w:w="544" w:type="pct"/>
            <w:vMerge/>
            <w:tcBorders>
              <w:left w:val="single" w:sz="4" w:space="0" w:color="auto"/>
              <w:bottom w:val="single" w:sz="4" w:space="0" w:color="auto"/>
              <w:right w:val="single" w:sz="4" w:space="0" w:color="auto"/>
            </w:tcBorders>
          </w:tcPr>
          <w:p w:rsidR="0044014C" w:rsidRPr="00080184" w:rsidRDefault="0044014C" w:rsidP="00DE1424">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DE1424">
            <w:pPr>
              <w:rPr>
                <w:rFonts w:ascii="Arial Narrow" w:hAnsi="Arial Narrow" w:cs="Arial"/>
                <w:b/>
                <w:sz w:val="18"/>
                <w:szCs w:val="18"/>
              </w:rPr>
            </w:pPr>
            <w:r w:rsidRPr="00080184">
              <w:rPr>
                <w:rFonts w:ascii="Arial Narrow" w:hAnsi="Arial Narrow" w:cs="Arial"/>
                <w:b/>
                <w:sz w:val="18"/>
                <w:szCs w:val="18"/>
              </w:rPr>
              <w:t>Restriction Type – assessment time by Medicare – Method of obtaining authority approval (if Authority Required):</w:t>
            </w:r>
          </w:p>
          <w:p w:rsidR="0044014C" w:rsidRPr="00080184" w:rsidRDefault="0044014C" w:rsidP="00DE1424">
            <w:pPr>
              <w:rPr>
                <w:rFonts w:ascii="Arial Narrow" w:eastAsia="Calibri" w:hAnsi="Arial Narrow" w:cs="Arial"/>
                <w:sz w:val="18"/>
                <w:szCs w:val="18"/>
              </w:rPr>
            </w:pPr>
            <w:r w:rsidRPr="00080184">
              <w:rPr>
                <w:rFonts w:ascii="Arial Narrow" w:eastAsia="Calibri" w:hAnsi="Arial Narrow" w:cs="Arial"/>
                <w:sz w:val="18"/>
                <w:szCs w:val="18"/>
              </w:rPr>
              <w:fldChar w:fldCharType="begin">
                <w:ffData>
                  <w:name w:val=""/>
                  <w:enabled/>
                  <w:calcOnExit w:val="0"/>
                  <w:checkBox>
                    <w:sizeAuto/>
                    <w:default w:val="1"/>
                  </w:checkBox>
                </w:ffData>
              </w:fldChar>
            </w:r>
            <w:r w:rsidRPr="00080184">
              <w:rPr>
                <w:rFonts w:ascii="Arial Narrow" w:eastAsia="Calibri" w:hAnsi="Arial Narrow" w:cs="Arial"/>
                <w:sz w:val="18"/>
                <w:szCs w:val="18"/>
              </w:rPr>
              <w:instrText xml:space="preserve"> FORMCHECKBOX </w:instrText>
            </w:r>
            <w:r w:rsidR="00B53C90">
              <w:rPr>
                <w:rFonts w:ascii="Arial Narrow" w:eastAsia="Calibri" w:hAnsi="Arial Narrow" w:cs="Arial"/>
                <w:sz w:val="18"/>
                <w:szCs w:val="18"/>
              </w:rPr>
            </w:r>
            <w:r w:rsidR="00B53C90">
              <w:rPr>
                <w:rFonts w:ascii="Arial Narrow" w:eastAsia="Calibri" w:hAnsi="Arial Narrow" w:cs="Arial"/>
                <w:sz w:val="18"/>
                <w:szCs w:val="18"/>
              </w:rPr>
              <w:fldChar w:fldCharType="separate"/>
            </w:r>
            <w:r w:rsidRPr="00080184">
              <w:rPr>
                <w:rFonts w:ascii="Arial Narrow" w:eastAsia="Calibri" w:hAnsi="Arial Narrow" w:cs="Arial"/>
                <w:sz w:val="18"/>
                <w:szCs w:val="18"/>
              </w:rPr>
              <w:fldChar w:fldCharType="end"/>
            </w:r>
            <w:r w:rsidRPr="00080184">
              <w:rPr>
                <w:rFonts w:ascii="Arial Narrow" w:eastAsia="Calibri" w:hAnsi="Arial Narrow" w:cs="Arial"/>
                <w:sz w:val="18"/>
                <w:szCs w:val="18"/>
              </w:rPr>
              <w:t>Authority Required – immediate/real time assessment by Medicare (telephone/online/emergency)</w:t>
            </w:r>
          </w:p>
        </w:tc>
      </w:tr>
      <w:tr w:rsidR="00F86D1A" w:rsidRPr="00080184" w:rsidTr="00DE1424">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tcPr>
          <w:p w:rsidR="0044014C" w:rsidRPr="00080184" w:rsidRDefault="0044014C" w:rsidP="00DE1424">
            <w:pPr>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DE1424">
            <w:pPr>
              <w:rPr>
                <w:rFonts w:ascii="Arial Narrow" w:hAnsi="Arial Narrow"/>
                <w:sz w:val="18"/>
                <w:szCs w:val="18"/>
              </w:rPr>
            </w:pPr>
            <w:r w:rsidRPr="00080184">
              <w:rPr>
                <w:rFonts w:ascii="Arial Narrow" w:hAnsi="Arial Narrow"/>
                <w:sz w:val="18"/>
                <w:szCs w:val="18"/>
              </w:rPr>
              <w:t>Special Pricing Arrangements apply</w:t>
            </w:r>
          </w:p>
        </w:tc>
      </w:tr>
      <w:tr w:rsidR="00F86D1A"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b/>
                <w:bCs/>
                <w:sz w:val="18"/>
                <w:szCs w:val="18"/>
              </w:rPr>
              <w:t>Indication:</w:t>
            </w:r>
            <w:r w:rsidRPr="00080184">
              <w:rPr>
                <w:rFonts w:ascii="Arial Narrow" w:hAnsi="Arial Narrow"/>
                <w:sz w:val="18"/>
                <w:szCs w:val="18"/>
              </w:rPr>
              <w:t xml:space="preserve"> Chronic iron overload</w:t>
            </w:r>
          </w:p>
        </w:tc>
      </w:tr>
      <w:tr w:rsidR="00F86D1A"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b/>
                <w:bCs/>
                <w:sz w:val="18"/>
                <w:szCs w:val="18"/>
              </w:rPr>
              <w:t>Treatment Phase:</w:t>
            </w:r>
            <w:r w:rsidRPr="00080184">
              <w:rPr>
                <w:rFonts w:ascii="Arial Narrow" w:hAnsi="Arial Narrow"/>
                <w:sz w:val="18"/>
                <w:szCs w:val="18"/>
              </w:rPr>
              <w:t xml:space="preserve"> Initial treatment</w:t>
            </w:r>
          </w:p>
        </w:tc>
      </w:tr>
      <w:tr w:rsidR="00F86D1A"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b/>
                <w:bCs/>
                <w:sz w:val="18"/>
                <w:szCs w:val="18"/>
              </w:rPr>
              <w:t>Clinical criteria:</w:t>
            </w:r>
          </w:p>
        </w:tc>
      </w:tr>
      <w:tr w:rsidR="00F86D1A"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jc w:val="left"/>
              <w:rPr>
                <w:rFonts w:ascii="Arial Narrow" w:hAnsi="Arial Narrow"/>
                <w:sz w:val="18"/>
                <w:szCs w:val="18"/>
              </w:rPr>
            </w:pPr>
            <w:r w:rsidRPr="00080184">
              <w:rPr>
                <w:rFonts w:ascii="Arial Narrow" w:hAnsi="Arial Narrow"/>
                <w:sz w:val="18"/>
                <w:szCs w:val="18"/>
              </w:rPr>
              <w:t>Patient must be transfusion dependent</w:t>
            </w:r>
          </w:p>
        </w:tc>
      </w:tr>
      <w:tr w:rsidR="00F86D1A"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b/>
                <w:bCs/>
                <w:sz w:val="18"/>
                <w:szCs w:val="18"/>
              </w:rPr>
              <w:t>AND</w:t>
            </w:r>
          </w:p>
        </w:tc>
      </w:tr>
      <w:tr w:rsidR="00F86D1A" w:rsidRPr="00080184" w:rsidTr="00DE1424">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sz w:val="18"/>
                <w:szCs w:val="18"/>
              </w:rPr>
              <w:t>Patient must not have a malignant disorder of erythropoiesis</w:t>
            </w:r>
          </w:p>
        </w:tc>
      </w:tr>
      <w:tr w:rsidR="0044014C" w:rsidRPr="00080184" w:rsidTr="00C02E21">
        <w:tc>
          <w:tcPr>
            <w:tcW w:w="544" w:type="pct"/>
            <w:vAlign w:val="center"/>
          </w:tcPr>
          <w:p w:rsidR="0044014C" w:rsidRPr="00080184" w:rsidRDefault="0044014C" w:rsidP="00DE1424">
            <w:pPr>
              <w:jc w:val="center"/>
              <w:rPr>
                <w:rFonts w:ascii="Arial Narrow" w:hAnsi="Arial Narrow"/>
                <w:sz w:val="18"/>
                <w:szCs w:val="18"/>
              </w:rPr>
            </w:pPr>
          </w:p>
        </w:tc>
        <w:tc>
          <w:tcPr>
            <w:tcW w:w="4456" w:type="pct"/>
            <w:vAlign w:val="center"/>
            <w:hideMark/>
          </w:tcPr>
          <w:p w:rsidR="0044014C" w:rsidRPr="00080184" w:rsidRDefault="0044014C" w:rsidP="00DE1424">
            <w:pPr>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DE1424">
            <w:pPr>
              <w:rPr>
                <w:rFonts w:ascii="Arial Narrow" w:hAnsi="Arial Narrow"/>
                <w:sz w:val="18"/>
                <w:szCs w:val="18"/>
              </w:rPr>
            </w:pPr>
            <w:r w:rsidRPr="00080184">
              <w:rPr>
                <w:rFonts w:ascii="Arial Narrow" w:hAnsi="Arial Narrow"/>
                <w:sz w:val="18"/>
                <w:szCs w:val="18"/>
              </w:rPr>
              <w:t>Special Pricing Arrangements apply</w:t>
            </w:r>
          </w:p>
        </w:tc>
      </w:tr>
    </w:tbl>
    <w:p w:rsidR="0044014C" w:rsidRPr="00080184" w:rsidRDefault="0044014C" w:rsidP="0044014C">
      <w:pPr>
        <w:rPr>
          <w:b/>
          <w:u w:val="single"/>
        </w:rPr>
      </w:pPr>
    </w:p>
    <w:p w:rsidR="0044014C" w:rsidRPr="00080184" w:rsidRDefault="0044014C" w:rsidP="00CA5BA1">
      <w:pPr>
        <w:keepNext/>
        <w:keepLines/>
        <w:spacing w:after="160" w:line="259" w:lineRule="auto"/>
        <w:contextualSpacing/>
        <w:rPr>
          <w:rFonts w:ascii="Arial Narrow" w:hAnsi="Arial Narrow"/>
          <w:b/>
          <w:sz w:val="18"/>
          <w:szCs w:val="18"/>
          <w:u w:val="single"/>
        </w:rPr>
      </w:pPr>
      <w:r w:rsidRPr="00080184">
        <w:rPr>
          <w:rFonts w:ascii="Arial Narrow" w:hAnsi="Arial Narrow"/>
          <w:b/>
          <w:sz w:val="18"/>
          <w:szCs w:val="18"/>
          <w:u w:val="single"/>
        </w:rPr>
        <w:lastRenderedPageBreak/>
        <w:t>Continuing treatment for patients with transfusion dependent non-malignant disorders of erythropoiesis</w:t>
      </w:r>
    </w:p>
    <w:p w:rsidR="00CF6DDA" w:rsidRPr="00080184" w:rsidRDefault="00CF6DDA" w:rsidP="00CA5BA1">
      <w:pPr>
        <w:keepNext/>
        <w:keepLines/>
        <w:spacing w:after="160" w:line="259" w:lineRule="auto"/>
        <w:contextualSpacing/>
        <w:rPr>
          <w:rFonts w:ascii="Arial Narrow" w:hAnsi="Arial Narrow"/>
          <w:b/>
          <w:sz w:val="18"/>
          <w:szCs w:val="18"/>
          <w:u w:val="single"/>
        </w:rPr>
      </w:pPr>
    </w:p>
    <w:p w:rsidR="0044014C" w:rsidRPr="00080184" w:rsidRDefault="0044014C" w:rsidP="00CA5BA1">
      <w:pPr>
        <w:keepNext/>
        <w:keepLines/>
        <w:rPr>
          <w:rFonts w:ascii="Arial Narrow" w:hAnsi="Arial Narrow"/>
          <w:b/>
          <w:sz w:val="18"/>
          <w:szCs w:val="18"/>
          <w:u w:val="single"/>
        </w:rPr>
      </w:pPr>
      <w:r w:rsidRPr="00080184">
        <w:rPr>
          <w:rFonts w:ascii="Arial Narrow" w:hAnsi="Arial Narrow"/>
          <w:b/>
          <w:sz w:val="18"/>
          <w:szCs w:val="18"/>
        </w:rPr>
        <w:t>Restriction Summary 9302 / Treatment of Concept: 9302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F86D1A" w:rsidRPr="00080184" w:rsidTr="00DE1424">
        <w:tc>
          <w:tcPr>
            <w:tcW w:w="544" w:type="pct"/>
            <w:vMerge w:val="restart"/>
            <w:tcBorders>
              <w:top w:val="single" w:sz="4" w:space="0" w:color="auto"/>
              <w:left w:val="single" w:sz="4" w:space="0" w:color="auto"/>
              <w:right w:val="single" w:sz="4" w:space="0" w:color="auto"/>
            </w:tcBorders>
          </w:tcPr>
          <w:p w:rsidR="0044014C" w:rsidRPr="00080184" w:rsidRDefault="0044014C" w:rsidP="00CA5BA1">
            <w:pPr>
              <w:keepNext/>
              <w:keepLines/>
              <w:jc w:val="cente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r w:rsidRPr="00080184">
              <w:rPr>
                <w:rFonts w:ascii="Arial Narrow" w:hAnsi="Arial Narrow" w:cs="Arial"/>
                <w:b/>
                <w:sz w:val="18"/>
                <w:szCs w:val="18"/>
              </w:rPr>
              <w:t>Category / Program:</w:t>
            </w:r>
            <w:r w:rsidR="00375B6E" w:rsidRPr="00080184">
              <w:rPr>
                <w:rFonts w:ascii="Arial Narrow" w:hAnsi="Arial Narrow" w:cs="Arial"/>
                <w:b/>
                <w:sz w:val="18"/>
                <w:szCs w:val="18"/>
              </w:rPr>
              <w:t xml:space="preserve"> </w:t>
            </w:r>
            <w:r w:rsidRPr="00080184">
              <w:rPr>
                <w:rFonts w:ascii="Arial Narrow" w:hAnsi="Arial Narrow" w:cs="Arial"/>
                <w:sz w:val="18"/>
                <w:szCs w:val="18"/>
              </w:rPr>
              <w:t>Section 100 – Highly Specialised Drugs Program</w:t>
            </w:r>
            <w:r w:rsidR="00375B6E" w:rsidRPr="00080184">
              <w:rPr>
                <w:rFonts w:ascii="Arial Narrow" w:hAnsi="Arial Narrow" w:cs="Arial"/>
                <w:sz w:val="18"/>
                <w:szCs w:val="18"/>
              </w:rPr>
              <w:t xml:space="preserve"> </w:t>
            </w:r>
          </w:p>
        </w:tc>
      </w:tr>
      <w:tr w:rsidR="00F86D1A" w:rsidRPr="00080184" w:rsidTr="00DE1424">
        <w:trPr>
          <w:trHeight w:val="240"/>
        </w:trPr>
        <w:tc>
          <w:tcPr>
            <w:tcW w:w="544" w:type="pct"/>
            <w:vMerge/>
            <w:tcBorders>
              <w:left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b/>
                <w:sz w:val="18"/>
                <w:szCs w:val="18"/>
              </w:rPr>
            </w:pPr>
            <w:r w:rsidRPr="00080184">
              <w:rPr>
                <w:rFonts w:ascii="Arial Narrow" w:hAnsi="Arial Narrow" w:cs="Arial"/>
                <w:b/>
                <w:sz w:val="18"/>
                <w:szCs w:val="18"/>
              </w:rPr>
              <w:t>Prescriber type:</w:t>
            </w:r>
            <w:r w:rsidR="00375B6E" w:rsidRPr="00080184">
              <w:rPr>
                <w:rFonts w:ascii="Arial Narrow" w:hAnsi="Arial Narrow" w:cs="Arial"/>
                <w:b/>
                <w:sz w:val="18"/>
                <w:szCs w:val="18"/>
              </w:rPr>
              <w:t xml:space="preserve"> </w:t>
            </w:r>
            <w:r w:rsidRPr="00080184">
              <w:rPr>
                <w:rFonts w:ascii="Arial Narrow" w:hAnsi="Arial Narrow" w:cs="Arial"/>
                <w:sz w:val="18"/>
                <w:szCs w:val="18"/>
              </w:rPr>
              <w:fldChar w:fldCharType="begin">
                <w:ffData>
                  <w:name w:val=""/>
                  <w:enabled/>
                  <w:calcOnExit w:val="0"/>
                  <w:checkBox>
                    <w:sizeAuto/>
                    <w:default w:val="1"/>
                  </w:checkBox>
                </w:ffData>
              </w:fldChar>
            </w:r>
            <w:r w:rsidRPr="00080184">
              <w:rPr>
                <w:rFonts w:ascii="Arial Narrow" w:hAnsi="Arial Narrow" w:cs="Arial"/>
                <w:sz w:val="18"/>
                <w:szCs w:val="18"/>
              </w:rPr>
              <w:instrText xml:space="preserve"> FORMCHECKBOX </w:instrText>
            </w:r>
            <w:r w:rsidR="00B53C90">
              <w:rPr>
                <w:rFonts w:ascii="Arial Narrow" w:hAnsi="Arial Narrow" w:cs="Arial"/>
                <w:sz w:val="18"/>
                <w:szCs w:val="18"/>
              </w:rPr>
            </w:r>
            <w:r w:rsidR="00B53C90">
              <w:rPr>
                <w:rFonts w:ascii="Arial Narrow" w:hAnsi="Arial Narrow" w:cs="Arial"/>
                <w:sz w:val="18"/>
                <w:szCs w:val="18"/>
              </w:rPr>
              <w:fldChar w:fldCharType="separate"/>
            </w:r>
            <w:r w:rsidRPr="00080184">
              <w:rPr>
                <w:rFonts w:ascii="Arial Narrow" w:hAnsi="Arial Narrow" w:cs="Arial"/>
                <w:sz w:val="18"/>
                <w:szCs w:val="18"/>
              </w:rPr>
              <w:fldChar w:fldCharType="end"/>
            </w:r>
            <w:r w:rsidRPr="00080184">
              <w:rPr>
                <w:rFonts w:ascii="Arial Narrow" w:hAnsi="Arial Narrow" w:cs="Arial"/>
                <w:sz w:val="18"/>
                <w:szCs w:val="18"/>
              </w:rPr>
              <w:t>Medical Practitioners</w:t>
            </w:r>
            <w:r w:rsidR="00375B6E" w:rsidRPr="00080184">
              <w:rPr>
                <w:rFonts w:ascii="Arial Narrow" w:hAnsi="Arial Narrow" w:cs="Arial"/>
                <w:sz w:val="18"/>
                <w:szCs w:val="18"/>
              </w:rPr>
              <w:t xml:space="preserve"> </w:t>
            </w:r>
          </w:p>
        </w:tc>
      </w:tr>
      <w:tr w:rsidR="00F86D1A" w:rsidRPr="00080184" w:rsidTr="00DE1424">
        <w:tc>
          <w:tcPr>
            <w:tcW w:w="544" w:type="pct"/>
            <w:vMerge/>
            <w:tcBorders>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b/>
                <w:sz w:val="18"/>
                <w:szCs w:val="18"/>
              </w:rPr>
            </w:pPr>
            <w:r w:rsidRPr="00080184">
              <w:rPr>
                <w:rFonts w:ascii="Arial Narrow" w:hAnsi="Arial Narrow" w:cs="Arial"/>
                <w:b/>
                <w:sz w:val="18"/>
                <w:szCs w:val="18"/>
              </w:rPr>
              <w:t>Restriction Type – assessment time by Medicare – Method of obtaining authority approval (if Authority Required):</w:t>
            </w:r>
          </w:p>
          <w:p w:rsidR="0044014C" w:rsidRPr="00080184" w:rsidRDefault="0044014C" w:rsidP="00CA5BA1">
            <w:pPr>
              <w:keepNext/>
              <w:keepLines/>
              <w:rPr>
                <w:rFonts w:ascii="Arial Narrow" w:eastAsia="Calibri" w:hAnsi="Arial Narrow" w:cs="Arial"/>
                <w:sz w:val="18"/>
                <w:szCs w:val="18"/>
              </w:rPr>
            </w:pPr>
            <w:r w:rsidRPr="00080184">
              <w:rPr>
                <w:rFonts w:ascii="Arial Narrow" w:eastAsia="Calibri" w:hAnsi="Arial Narrow" w:cs="Arial"/>
                <w:sz w:val="18"/>
                <w:szCs w:val="18"/>
              </w:rPr>
              <w:fldChar w:fldCharType="begin">
                <w:ffData>
                  <w:name w:val=""/>
                  <w:enabled/>
                  <w:calcOnExit w:val="0"/>
                  <w:checkBox>
                    <w:sizeAuto/>
                    <w:default w:val="1"/>
                  </w:checkBox>
                </w:ffData>
              </w:fldChar>
            </w:r>
            <w:r w:rsidRPr="00080184">
              <w:rPr>
                <w:rFonts w:ascii="Arial Narrow" w:eastAsia="Calibri" w:hAnsi="Arial Narrow" w:cs="Arial"/>
                <w:sz w:val="18"/>
                <w:szCs w:val="18"/>
              </w:rPr>
              <w:instrText xml:space="preserve"> FORMCHECKBOX </w:instrText>
            </w:r>
            <w:r w:rsidR="00B53C90">
              <w:rPr>
                <w:rFonts w:ascii="Arial Narrow" w:eastAsia="Calibri" w:hAnsi="Arial Narrow" w:cs="Arial"/>
                <w:sz w:val="18"/>
                <w:szCs w:val="18"/>
              </w:rPr>
            </w:r>
            <w:r w:rsidR="00B53C90">
              <w:rPr>
                <w:rFonts w:ascii="Arial Narrow" w:eastAsia="Calibri" w:hAnsi="Arial Narrow" w:cs="Arial"/>
                <w:sz w:val="18"/>
                <w:szCs w:val="18"/>
              </w:rPr>
              <w:fldChar w:fldCharType="separate"/>
            </w:r>
            <w:r w:rsidRPr="00080184">
              <w:rPr>
                <w:rFonts w:ascii="Arial Narrow" w:eastAsia="Calibri" w:hAnsi="Arial Narrow" w:cs="Arial"/>
                <w:sz w:val="18"/>
                <w:szCs w:val="18"/>
              </w:rPr>
              <w:fldChar w:fldCharType="end"/>
            </w:r>
            <w:r w:rsidRPr="00080184">
              <w:rPr>
                <w:rFonts w:ascii="Arial Narrow" w:eastAsia="Calibri" w:hAnsi="Arial Narrow" w:cs="Arial"/>
                <w:sz w:val="18"/>
                <w:szCs w:val="18"/>
              </w:rPr>
              <w:t>Authority Required – Streamlined</w:t>
            </w:r>
          </w:p>
        </w:tc>
      </w:tr>
      <w:tr w:rsidR="00F86D1A" w:rsidRPr="00080184" w:rsidTr="00DE1424">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Special Pricing Arrangements apply</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Indication:</w:t>
            </w:r>
            <w:r w:rsidRPr="00080184">
              <w:rPr>
                <w:rFonts w:ascii="Arial Narrow" w:hAnsi="Arial Narrow"/>
                <w:sz w:val="18"/>
                <w:szCs w:val="18"/>
              </w:rPr>
              <w:t xml:space="preserve"> Chronic iron overload</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Treatment Phase:</w:t>
            </w:r>
            <w:r w:rsidRPr="00080184">
              <w:rPr>
                <w:rFonts w:ascii="Arial Narrow" w:hAnsi="Arial Narrow"/>
                <w:sz w:val="18"/>
                <w:szCs w:val="18"/>
              </w:rPr>
              <w:t xml:space="preserve"> Continuing treatment</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Clinical criteria:</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jc w:val="left"/>
              <w:rPr>
                <w:rFonts w:ascii="Arial Narrow" w:hAnsi="Arial Narrow"/>
                <w:sz w:val="18"/>
                <w:szCs w:val="18"/>
              </w:rPr>
            </w:pPr>
            <w:r w:rsidRPr="00080184">
              <w:rPr>
                <w:rFonts w:ascii="Arial Narrow" w:hAnsi="Arial Narrow"/>
                <w:sz w:val="18"/>
                <w:szCs w:val="18"/>
              </w:rPr>
              <w:t>Patient must be transfusion dependent</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AND</w:t>
            </w:r>
          </w:p>
        </w:tc>
      </w:tr>
      <w:tr w:rsidR="00F86D1A" w:rsidRPr="00080184" w:rsidTr="00DE1424">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Patient must not have a malignant disorder of erythropoiesis</w:t>
            </w:r>
          </w:p>
        </w:tc>
      </w:tr>
      <w:tr w:rsidR="00F86D1A" w:rsidRPr="00080184" w:rsidTr="00DE1424">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AND</w:t>
            </w:r>
          </w:p>
        </w:tc>
      </w:tr>
      <w:tr w:rsidR="00F86D1A" w:rsidRPr="00080184" w:rsidTr="00DE1424">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Patient must have previously received PBS-subsidised treatment with deferasirox for this condition</w:t>
            </w:r>
          </w:p>
        </w:tc>
      </w:tr>
      <w:tr w:rsidR="0044014C"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Special Pricing Arrangements apply</w:t>
            </w:r>
          </w:p>
        </w:tc>
      </w:tr>
    </w:tbl>
    <w:p w:rsidR="0044014C" w:rsidRPr="00080184" w:rsidRDefault="0044014C" w:rsidP="0044014C">
      <w:pPr>
        <w:rPr>
          <w:rFonts w:ascii="Arial Narrow" w:hAnsi="Arial Narrow"/>
          <w:b/>
          <w:sz w:val="18"/>
          <w:szCs w:val="18"/>
          <w:u w:val="single"/>
        </w:rPr>
      </w:pPr>
    </w:p>
    <w:p w:rsidR="0044014C" w:rsidRPr="00080184" w:rsidRDefault="0044014C" w:rsidP="00CA5BA1">
      <w:pPr>
        <w:keepNext/>
        <w:keepLines/>
        <w:rPr>
          <w:rFonts w:ascii="Arial Narrow" w:hAnsi="Arial Narrow"/>
          <w:b/>
          <w:sz w:val="18"/>
          <w:szCs w:val="18"/>
          <w:u w:val="single"/>
        </w:rPr>
      </w:pPr>
      <w:r w:rsidRPr="00080184">
        <w:rPr>
          <w:rFonts w:ascii="Arial Narrow" w:hAnsi="Arial Narrow"/>
          <w:b/>
          <w:sz w:val="18"/>
          <w:szCs w:val="18"/>
          <w:u w:val="single"/>
        </w:rPr>
        <w:t>Initial treatment for patients with non-transfusion dependent thalassaemia</w:t>
      </w:r>
    </w:p>
    <w:p w:rsidR="00CF6DDA" w:rsidRPr="00080184" w:rsidRDefault="00CF6DDA" w:rsidP="00CA5BA1">
      <w:pPr>
        <w:keepNext/>
        <w:keepLines/>
        <w:rPr>
          <w:rFonts w:ascii="Arial Narrow" w:hAnsi="Arial Narrow"/>
          <w:b/>
          <w:sz w:val="18"/>
          <w:szCs w:val="18"/>
        </w:rPr>
      </w:pPr>
    </w:p>
    <w:p w:rsidR="0044014C" w:rsidRPr="00080184" w:rsidRDefault="0044014C" w:rsidP="00CA5BA1">
      <w:pPr>
        <w:keepNext/>
        <w:keepLines/>
        <w:rPr>
          <w:rFonts w:ascii="Arial Narrow" w:hAnsi="Arial Narrow"/>
          <w:b/>
          <w:sz w:val="18"/>
          <w:szCs w:val="18"/>
          <w:u w:val="single"/>
        </w:rPr>
      </w:pPr>
      <w:r w:rsidRPr="00080184">
        <w:rPr>
          <w:rFonts w:ascii="Arial Narrow" w:hAnsi="Arial Narrow"/>
          <w:b/>
          <w:sz w:val="18"/>
          <w:szCs w:val="18"/>
        </w:rPr>
        <w:t>Restriction Summary 8236 / Treatment of Concept: 7374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F86D1A" w:rsidRPr="00080184" w:rsidTr="00DE1424">
        <w:tc>
          <w:tcPr>
            <w:tcW w:w="544" w:type="pct"/>
            <w:vMerge w:val="restart"/>
            <w:tcBorders>
              <w:top w:val="single" w:sz="4" w:space="0" w:color="auto"/>
              <w:left w:val="single" w:sz="4" w:space="0" w:color="auto"/>
              <w:right w:val="single" w:sz="4" w:space="0" w:color="auto"/>
            </w:tcBorders>
          </w:tcPr>
          <w:p w:rsidR="0044014C" w:rsidRPr="00080184" w:rsidRDefault="0044014C" w:rsidP="00CA5BA1">
            <w:pPr>
              <w:keepNext/>
              <w:keepLines/>
              <w:jc w:val="cente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r w:rsidRPr="00080184">
              <w:rPr>
                <w:rFonts w:ascii="Arial Narrow" w:hAnsi="Arial Narrow" w:cs="Arial"/>
                <w:b/>
                <w:sz w:val="18"/>
                <w:szCs w:val="18"/>
              </w:rPr>
              <w:t>Category / Program:</w:t>
            </w:r>
            <w:r w:rsidR="00375B6E" w:rsidRPr="00080184">
              <w:rPr>
                <w:rFonts w:ascii="Arial Narrow" w:hAnsi="Arial Narrow" w:cs="Arial"/>
                <w:b/>
                <w:sz w:val="18"/>
                <w:szCs w:val="18"/>
              </w:rPr>
              <w:t xml:space="preserve"> </w:t>
            </w:r>
            <w:r w:rsidRPr="00080184">
              <w:rPr>
                <w:rFonts w:ascii="Arial Narrow" w:hAnsi="Arial Narrow" w:cs="Arial"/>
                <w:sz w:val="18"/>
                <w:szCs w:val="18"/>
              </w:rPr>
              <w:t>Section 100 – Highly Specialised Drugs Program</w:t>
            </w:r>
            <w:r w:rsidR="00375B6E" w:rsidRPr="00080184">
              <w:rPr>
                <w:rFonts w:ascii="Arial Narrow" w:hAnsi="Arial Narrow" w:cs="Arial"/>
                <w:sz w:val="18"/>
                <w:szCs w:val="18"/>
              </w:rPr>
              <w:t xml:space="preserve"> </w:t>
            </w:r>
          </w:p>
        </w:tc>
      </w:tr>
      <w:tr w:rsidR="00F86D1A" w:rsidRPr="00080184" w:rsidTr="00DE1424">
        <w:trPr>
          <w:trHeight w:val="240"/>
        </w:trPr>
        <w:tc>
          <w:tcPr>
            <w:tcW w:w="544" w:type="pct"/>
            <w:vMerge/>
            <w:tcBorders>
              <w:left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b/>
                <w:sz w:val="18"/>
                <w:szCs w:val="18"/>
              </w:rPr>
            </w:pPr>
            <w:r w:rsidRPr="00080184">
              <w:rPr>
                <w:rFonts w:ascii="Arial Narrow" w:hAnsi="Arial Narrow" w:cs="Arial"/>
                <w:b/>
                <w:sz w:val="18"/>
                <w:szCs w:val="18"/>
              </w:rPr>
              <w:t>Prescriber type:</w:t>
            </w:r>
            <w:r w:rsidR="00375B6E" w:rsidRPr="00080184">
              <w:rPr>
                <w:rFonts w:ascii="Arial Narrow" w:hAnsi="Arial Narrow" w:cs="Arial"/>
                <w:b/>
                <w:sz w:val="18"/>
                <w:szCs w:val="18"/>
              </w:rPr>
              <w:t xml:space="preserve"> </w:t>
            </w:r>
            <w:r w:rsidRPr="00080184">
              <w:rPr>
                <w:rFonts w:ascii="Arial Narrow" w:hAnsi="Arial Narrow" w:cs="Arial"/>
                <w:sz w:val="18"/>
                <w:szCs w:val="18"/>
              </w:rPr>
              <w:fldChar w:fldCharType="begin">
                <w:ffData>
                  <w:name w:val=""/>
                  <w:enabled/>
                  <w:calcOnExit w:val="0"/>
                  <w:checkBox>
                    <w:sizeAuto/>
                    <w:default w:val="1"/>
                  </w:checkBox>
                </w:ffData>
              </w:fldChar>
            </w:r>
            <w:r w:rsidRPr="00080184">
              <w:rPr>
                <w:rFonts w:ascii="Arial Narrow" w:hAnsi="Arial Narrow" w:cs="Arial"/>
                <w:sz w:val="18"/>
                <w:szCs w:val="18"/>
              </w:rPr>
              <w:instrText xml:space="preserve"> FORMCHECKBOX </w:instrText>
            </w:r>
            <w:r w:rsidR="00B53C90">
              <w:rPr>
                <w:rFonts w:ascii="Arial Narrow" w:hAnsi="Arial Narrow" w:cs="Arial"/>
                <w:sz w:val="18"/>
                <w:szCs w:val="18"/>
              </w:rPr>
            </w:r>
            <w:r w:rsidR="00B53C90">
              <w:rPr>
                <w:rFonts w:ascii="Arial Narrow" w:hAnsi="Arial Narrow" w:cs="Arial"/>
                <w:sz w:val="18"/>
                <w:szCs w:val="18"/>
              </w:rPr>
              <w:fldChar w:fldCharType="separate"/>
            </w:r>
            <w:r w:rsidRPr="00080184">
              <w:rPr>
                <w:rFonts w:ascii="Arial Narrow" w:hAnsi="Arial Narrow" w:cs="Arial"/>
                <w:sz w:val="18"/>
                <w:szCs w:val="18"/>
              </w:rPr>
              <w:fldChar w:fldCharType="end"/>
            </w:r>
            <w:r w:rsidRPr="00080184">
              <w:rPr>
                <w:rFonts w:ascii="Arial Narrow" w:hAnsi="Arial Narrow" w:cs="Arial"/>
                <w:sz w:val="18"/>
                <w:szCs w:val="18"/>
              </w:rPr>
              <w:t>Medical Practitioners</w:t>
            </w:r>
            <w:r w:rsidR="00375B6E" w:rsidRPr="00080184">
              <w:rPr>
                <w:rFonts w:ascii="Arial Narrow" w:hAnsi="Arial Narrow" w:cs="Arial"/>
                <w:sz w:val="18"/>
                <w:szCs w:val="18"/>
              </w:rPr>
              <w:t xml:space="preserve"> </w:t>
            </w:r>
          </w:p>
        </w:tc>
      </w:tr>
      <w:tr w:rsidR="00F86D1A" w:rsidRPr="00080184" w:rsidTr="00DE1424">
        <w:tc>
          <w:tcPr>
            <w:tcW w:w="544" w:type="pct"/>
            <w:vMerge/>
            <w:tcBorders>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b/>
                <w:sz w:val="18"/>
                <w:szCs w:val="18"/>
              </w:rPr>
            </w:pPr>
            <w:r w:rsidRPr="00080184">
              <w:rPr>
                <w:rFonts w:ascii="Arial Narrow" w:hAnsi="Arial Narrow" w:cs="Arial"/>
                <w:b/>
                <w:sz w:val="18"/>
                <w:szCs w:val="18"/>
              </w:rPr>
              <w:t>Restriction Type – assessment time by Medicare – Method of obtaining authority approval (if Authority Required):</w:t>
            </w:r>
          </w:p>
          <w:p w:rsidR="0044014C" w:rsidRPr="00080184" w:rsidRDefault="0044014C" w:rsidP="00CA5BA1">
            <w:pPr>
              <w:keepNext/>
              <w:keepLines/>
              <w:rPr>
                <w:rFonts w:ascii="Arial Narrow" w:eastAsia="Calibri" w:hAnsi="Arial Narrow" w:cs="Arial"/>
                <w:sz w:val="18"/>
                <w:szCs w:val="18"/>
              </w:rPr>
            </w:pPr>
            <w:r w:rsidRPr="00080184">
              <w:rPr>
                <w:rFonts w:ascii="Arial Narrow" w:eastAsia="Calibri" w:hAnsi="Arial Narrow" w:cs="Arial"/>
                <w:sz w:val="18"/>
                <w:szCs w:val="18"/>
              </w:rPr>
              <w:fldChar w:fldCharType="begin">
                <w:ffData>
                  <w:name w:val=""/>
                  <w:enabled/>
                  <w:calcOnExit w:val="0"/>
                  <w:checkBox>
                    <w:sizeAuto/>
                    <w:default w:val="1"/>
                  </w:checkBox>
                </w:ffData>
              </w:fldChar>
            </w:r>
            <w:r w:rsidRPr="00080184">
              <w:rPr>
                <w:rFonts w:ascii="Arial Narrow" w:eastAsia="Calibri" w:hAnsi="Arial Narrow" w:cs="Arial"/>
                <w:sz w:val="18"/>
                <w:szCs w:val="18"/>
              </w:rPr>
              <w:instrText xml:space="preserve"> FORMCHECKBOX </w:instrText>
            </w:r>
            <w:r w:rsidR="00B53C90">
              <w:rPr>
                <w:rFonts w:ascii="Arial Narrow" w:eastAsia="Calibri" w:hAnsi="Arial Narrow" w:cs="Arial"/>
                <w:sz w:val="18"/>
                <w:szCs w:val="18"/>
              </w:rPr>
            </w:r>
            <w:r w:rsidR="00B53C90">
              <w:rPr>
                <w:rFonts w:ascii="Arial Narrow" w:eastAsia="Calibri" w:hAnsi="Arial Narrow" w:cs="Arial"/>
                <w:sz w:val="18"/>
                <w:szCs w:val="18"/>
              </w:rPr>
              <w:fldChar w:fldCharType="separate"/>
            </w:r>
            <w:r w:rsidRPr="00080184">
              <w:rPr>
                <w:rFonts w:ascii="Arial Narrow" w:eastAsia="Calibri" w:hAnsi="Arial Narrow" w:cs="Arial"/>
                <w:sz w:val="18"/>
                <w:szCs w:val="18"/>
              </w:rPr>
              <w:fldChar w:fldCharType="end"/>
            </w:r>
            <w:r w:rsidRPr="00080184">
              <w:rPr>
                <w:rFonts w:ascii="Arial Narrow" w:eastAsia="Calibri" w:hAnsi="Arial Narrow" w:cs="Arial"/>
                <w:sz w:val="18"/>
                <w:szCs w:val="18"/>
              </w:rPr>
              <w:t>Authority Required – immediate/real time assessment by Medicare (telephone/online/emergency)</w:t>
            </w:r>
          </w:p>
        </w:tc>
      </w:tr>
      <w:tr w:rsidR="00F86D1A" w:rsidRPr="00080184" w:rsidTr="00DE1424">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Special Pricing Arrangements apply</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Indication:</w:t>
            </w:r>
            <w:r w:rsidRPr="00080184">
              <w:rPr>
                <w:rFonts w:ascii="Arial Narrow" w:hAnsi="Arial Narrow"/>
                <w:sz w:val="18"/>
                <w:szCs w:val="18"/>
              </w:rPr>
              <w:t xml:space="preserve"> Chronic iron overload</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Treatment Phase:</w:t>
            </w:r>
            <w:r w:rsidRPr="00080184">
              <w:rPr>
                <w:rFonts w:ascii="Arial Narrow" w:hAnsi="Arial Narrow"/>
                <w:sz w:val="18"/>
                <w:szCs w:val="18"/>
              </w:rPr>
              <w:t xml:space="preserve"> Initial treatment</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Clinical criteria:</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jc w:val="left"/>
              <w:rPr>
                <w:rFonts w:ascii="Arial Narrow" w:hAnsi="Arial Narrow"/>
                <w:sz w:val="18"/>
                <w:szCs w:val="18"/>
              </w:rPr>
            </w:pPr>
            <w:r w:rsidRPr="00080184">
              <w:rPr>
                <w:rFonts w:ascii="Arial Narrow" w:hAnsi="Arial Narrow"/>
                <w:sz w:val="18"/>
                <w:szCs w:val="18"/>
              </w:rPr>
              <w:t>Patient must not be transfusion dependent</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AND</w:t>
            </w:r>
          </w:p>
        </w:tc>
      </w:tr>
      <w:tr w:rsidR="00F86D1A" w:rsidRPr="00080184" w:rsidTr="00DE1424">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The condition must be thalassaemia</w:t>
            </w:r>
          </w:p>
        </w:tc>
      </w:tr>
      <w:tr w:rsidR="0044014C"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Special Pricing Arrangements apply</w:t>
            </w:r>
          </w:p>
        </w:tc>
      </w:tr>
    </w:tbl>
    <w:p w:rsidR="0044014C" w:rsidRPr="00080184" w:rsidRDefault="0044014C" w:rsidP="0044014C">
      <w:pPr>
        <w:spacing w:after="120"/>
        <w:rPr>
          <w:rFonts w:ascii="Arial Narrow" w:hAnsi="Arial Narrow"/>
          <w:b/>
          <w:sz w:val="18"/>
          <w:szCs w:val="18"/>
          <w:u w:val="single"/>
        </w:rPr>
      </w:pPr>
    </w:p>
    <w:p w:rsidR="0044014C" w:rsidRPr="00080184" w:rsidRDefault="0044014C" w:rsidP="00CA5BA1">
      <w:pPr>
        <w:keepNext/>
        <w:keepLines/>
        <w:spacing w:after="120"/>
        <w:rPr>
          <w:rFonts w:ascii="Arial Narrow" w:hAnsi="Arial Narrow"/>
          <w:b/>
          <w:sz w:val="18"/>
          <w:szCs w:val="18"/>
          <w:u w:val="single"/>
        </w:rPr>
      </w:pPr>
      <w:r w:rsidRPr="00080184">
        <w:rPr>
          <w:rFonts w:ascii="Arial Narrow" w:hAnsi="Arial Narrow"/>
          <w:b/>
          <w:sz w:val="18"/>
          <w:szCs w:val="18"/>
          <w:u w:val="single"/>
        </w:rPr>
        <w:lastRenderedPageBreak/>
        <w:t>Continuing treatment for patients with non-transfusion dependent thalassaemia</w:t>
      </w:r>
    </w:p>
    <w:p w:rsidR="0044014C" w:rsidRPr="00080184" w:rsidRDefault="0044014C" w:rsidP="00CA5BA1">
      <w:pPr>
        <w:keepNext/>
        <w:keepLines/>
        <w:rPr>
          <w:rFonts w:ascii="Arial Narrow" w:hAnsi="Arial Narrow"/>
          <w:b/>
          <w:sz w:val="18"/>
          <w:szCs w:val="18"/>
          <w:u w:val="single"/>
        </w:rPr>
      </w:pPr>
      <w:r w:rsidRPr="00080184">
        <w:rPr>
          <w:rFonts w:ascii="Arial Narrow" w:hAnsi="Arial Narrow"/>
          <w:b/>
          <w:sz w:val="18"/>
          <w:szCs w:val="18"/>
        </w:rPr>
        <w:t>Restriction Summary 9222 / Treatment of Concept: 9222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F86D1A" w:rsidRPr="00080184" w:rsidTr="00DE1424">
        <w:tc>
          <w:tcPr>
            <w:tcW w:w="544" w:type="pct"/>
            <w:vMerge w:val="restart"/>
            <w:tcBorders>
              <w:top w:val="single" w:sz="4" w:space="0" w:color="auto"/>
              <w:left w:val="single" w:sz="4" w:space="0" w:color="auto"/>
              <w:right w:val="single" w:sz="4" w:space="0" w:color="auto"/>
            </w:tcBorders>
          </w:tcPr>
          <w:p w:rsidR="0044014C" w:rsidRPr="00080184" w:rsidRDefault="0044014C" w:rsidP="00CA5BA1">
            <w:pPr>
              <w:keepNext/>
              <w:keepLines/>
              <w:jc w:val="cente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r w:rsidRPr="00080184">
              <w:rPr>
                <w:rFonts w:ascii="Arial Narrow" w:hAnsi="Arial Narrow" w:cs="Arial"/>
                <w:b/>
                <w:sz w:val="18"/>
                <w:szCs w:val="18"/>
              </w:rPr>
              <w:t>Category / Program:</w:t>
            </w:r>
            <w:r w:rsidR="00375B6E" w:rsidRPr="00080184">
              <w:rPr>
                <w:rFonts w:ascii="Arial Narrow" w:hAnsi="Arial Narrow" w:cs="Arial"/>
                <w:b/>
                <w:sz w:val="18"/>
                <w:szCs w:val="18"/>
              </w:rPr>
              <w:t xml:space="preserve"> </w:t>
            </w:r>
            <w:r w:rsidRPr="00080184">
              <w:rPr>
                <w:rFonts w:ascii="Arial Narrow" w:hAnsi="Arial Narrow" w:cs="Arial"/>
                <w:sz w:val="18"/>
                <w:szCs w:val="18"/>
              </w:rPr>
              <w:t>Section 100 – Highly Specialised Drugs Program</w:t>
            </w:r>
            <w:r w:rsidR="00375B6E" w:rsidRPr="00080184">
              <w:rPr>
                <w:rFonts w:ascii="Arial Narrow" w:hAnsi="Arial Narrow" w:cs="Arial"/>
                <w:sz w:val="18"/>
                <w:szCs w:val="18"/>
              </w:rPr>
              <w:t xml:space="preserve"> </w:t>
            </w:r>
          </w:p>
        </w:tc>
      </w:tr>
      <w:tr w:rsidR="00F86D1A" w:rsidRPr="00080184" w:rsidTr="00DE1424">
        <w:trPr>
          <w:trHeight w:val="240"/>
        </w:trPr>
        <w:tc>
          <w:tcPr>
            <w:tcW w:w="544" w:type="pct"/>
            <w:vMerge/>
            <w:tcBorders>
              <w:left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b/>
                <w:sz w:val="18"/>
                <w:szCs w:val="18"/>
              </w:rPr>
            </w:pPr>
            <w:r w:rsidRPr="00080184">
              <w:rPr>
                <w:rFonts w:ascii="Arial Narrow" w:hAnsi="Arial Narrow" w:cs="Arial"/>
                <w:b/>
                <w:sz w:val="18"/>
                <w:szCs w:val="18"/>
              </w:rPr>
              <w:t>Prescriber type:</w:t>
            </w:r>
            <w:r w:rsidR="00375B6E" w:rsidRPr="00080184">
              <w:rPr>
                <w:rFonts w:ascii="Arial Narrow" w:hAnsi="Arial Narrow" w:cs="Arial"/>
                <w:b/>
                <w:sz w:val="18"/>
                <w:szCs w:val="18"/>
              </w:rPr>
              <w:t xml:space="preserve"> </w:t>
            </w:r>
            <w:r w:rsidRPr="00080184">
              <w:rPr>
                <w:rFonts w:ascii="Arial Narrow" w:hAnsi="Arial Narrow" w:cs="Arial"/>
                <w:sz w:val="18"/>
                <w:szCs w:val="18"/>
              </w:rPr>
              <w:fldChar w:fldCharType="begin">
                <w:ffData>
                  <w:name w:val=""/>
                  <w:enabled/>
                  <w:calcOnExit w:val="0"/>
                  <w:checkBox>
                    <w:sizeAuto/>
                    <w:default w:val="1"/>
                  </w:checkBox>
                </w:ffData>
              </w:fldChar>
            </w:r>
            <w:r w:rsidRPr="00080184">
              <w:rPr>
                <w:rFonts w:ascii="Arial Narrow" w:hAnsi="Arial Narrow" w:cs="Arial"/>
                <w:sz w:val="18"/>
                <w:szCs w:val="18"/>
              </w:rPr>
              <w:instrText xml:space="preserve"> FORMCHECKBOX </w:instrText>
            </w:r>
            <w:r w:rsidR="00B53C90">
              <w:rPr>
                <w:rFonts w:ascii="Arial Narrow" w:hAnsi="Arial Narrow" w:cs="Arial"/>
                <w:sz w:val="18"/>
                <w:szCs w:val="18"/>
              </w:rPr>
            </w:r>
            <w:r w:rsidR="00B53C90">
              <w:rPr>
                <w:rFonts w:ascii="Arial Narrow" w:hAnsi="Arial Narrow" w:cs="Arial"/>
                <w:sz w:val="18"/>
                <w:szCs w:val="18"/>
              </w:rPr>
              <w:fldChar w:fldCharType="separate"/>
            </w:r>
            <w:r w:rsidRPr="00080184">
              <w:rPr>
                <w:rFonts w:ascii="Arial Narrow" w:hAnsi="Arial Narrow" w:cs="Arial"/>
                <w:sz w:val="18"/>
                <w:szCs w:val="18"/>
              </w:rPr>
              <w:fldChar w:fldCharType="end"/>
            </w:r>
            <w:r w:rsidRPr="00080184">
              <w:rPr>
                <w:rFonts w:ascii="Arial Narrow" w:hAnsi="Arial Narrow" w:cs="Arial"/>
                <w:sz w:val="18"/>
                <w:szCs w:val="18"/>
              </w:rPr>
              <w:t>Medical Practitioners</w:t>
            </w:r>
            <w:r w:rsidR="00375B6E" w:rsidRPr="00080184">
              <w:rPr>
                <w:rFonts w:ascii="Arial Narrow" w:hAnsi="Arial Narrow" w:cs="Arial"/>
                <w:sz w:val="18"/>
                <w:szCs w:val="18"/>
              </w:rPr>
              <w:t xml:space="preserve"> </w:t>
            </w:r>
          </w:p>
        </w:tc>
      </w:tr>
      <w:tr w:rsidR="00F86D1A" w:rsidRPr="00080184" w:rsidTr="00DE1424">
        <w:tc>
          <w:tcPr>
            <w:tcW w:w="544" w:type="pct"/>
            <w:vMerge/>
            <w:tcBorders>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4014C" w:rsidRPr="00080184" w:rsidRDefault="0044014C" w:rsidP="00CA5BA1">
            <w:pPr>
              <w:keepNext/>
              <w:keepLines/>
              <w:rPr>
                <w:rFonts w:ascii="Arial Narrow" w:hAnsi="Arial Narrow" w:cs="Arial"/>
                <w:b/>
                <w:sz w:val="18"/>
                <w:szCs w:val="18"/>
              </w:rPr>
            </w:pPr>
            <w:r w:rsidRPr="00080184">
              <w:rPr>
                <w:rFonts w:ascii="Arial Narrow" w:hAnsi="Arial Narrow" w:cs="Arial"/>
                <w:b/>
                <w:sz w:val="18"/>
                <w:szCs w:val="18"/>
              </w:rPr>
              <w:t>Restriction Type – assessment time by Medicare – Method of obtaining authority approval (if Authority Required):</w:t>
            </w:r>
          </w:p>
          <w:p w:rsidR="0044014C" w:rsidRPr="00080184" w:rsidRDefault="0044014C" w:rsidP="00CA5BA1">
            <w:pPr>
              <w:keepNext/>
              <w:keepLines/>
              <w:rPr>
                <w:rFonts w:ascii="Arial Narrow" w:eastAsia="Calibri" w:hAnsi="Arial Narrow" w:cs="Arial"/>
                <w:sz w:val="18"/>
                <w:szCs w:val="18"/>
              </w:rPr>
            </w:pPr>
            <w:r w:rsidRPr="00080184">
              <w:rPr>
                <w:rFonts w:ascii="Arial Narrow" w:eastAsia="Calibri" w:hAnsi="Arial Narrow" w:cs="Arial"/>
                <w:sz w:val="18"/>
                <w:szCs w:val="18"/>
              </w:rPr>
              <w:fldChar w:fldCharType="begin">
                <w:ffData>
                  <w:name w:val=""/>
                  <w:enabled/>
                  <w:calcOnExit w:val="0"/>
                  <w:checkBox>
                    <w:sizeAuto/>
                    <w:default w:val="1"/>
                  </w:checkBox>
                </w:ffData>
              </w:fldChar>
            </w:r>
            <w:r w:rsidRPr="00080184">
              <w:rPr>
                <w:rFonts w:ascii="Arial Narrow" w:eastAsia="Calibri" w:hAnsi="Arial Narrow" w:cs="Arial"/>
                <w:sz w:val="18"/>
                <w:szCs w:val="18"/>
              </w:rPr>
              <w:instrText xml:space="preserve"> FORMCHECKBOX </w:instrText>
            </w:r>
            <w:r w:rsidR="00B53C90">
              <w:rPr>
                <w:rFonts w:ascii="Arial Narrow" w:eastAsia="Calibri" w:hAnsi="Arial Narrow" w:cs="Arial"/>
                <w:sz w:val="18"/>
                <w:szCs w:val="18"/>
              </w:rPr>
            </w:r>
            <w:r w:rsidR="00B53C90">
              <w:rPr>
                <w:rFonts w:ascii="Arial Narrow" w:eastAsia="Calibri" w:hAnsi="Arial Narrow" w:cs="Arial"/>
                <w:sz w:val="18"/>
                <w:szCs w:val="18"/>
              </w:rPr>
              <w:fldChar w:fldCharType="separate"/>
            </w:r>
            <w:r w:rsidRPr="00080184">
              <w:rPr>
                <w:rFonts w:ascii="Arial Narrow" w:eastAsia="Calibri" w:hAnsi="Arial Narrow" w:cs="Arial"/>
                <w:sz w:val="18"/>
                <w:szCs w:val="18"/>
              </w:rPr>
              <w:fldChar w:fldCharType="end"/>
            </w:r>
            <w:r w:rsidRPr="00080184">
              <w:rPr>
                <w:rFonts w:ascii="Arial Narrow" w:eastAsia="Calibri" w:hAnsi="Arial Narrow" w:cs="Arial"/>
                <w:sz w:val="18"/>
                <w:szCs w:val="18"/>
              </w:rPr>
              <w:t>Authority Required - Streamlined</w:t>
            </w:r>
          </w:p>
        </w:tc>
      </w:tr>
      <w:tr w:rsidR="00F86D1A" w:rsidRPr="00080184" w:rsidTr="00DE1424">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Special Pricing Arrangements apply</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Indication:</w:t>
            </w:r>
            <w:r w:rsidRPr="00080184">
              <w:rPr>
                <w:rFonts w:ascii="Arial Narrow" w:hAnsi="Arial Narrow"/>
                <w:sz w:val="18"/>
                <w:szCs w:val="18"/>
              </w:rPr>
              <w:t xml:space="preserve"> Chronic iron overload</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Treatment Phase:</w:t>
            </w:r>
            <w:r w:rsidRPr="00080184">
              <w:rPr>
                <w:rFonts w:ascii="Arial Narrow" w:hAnsi="Arial Narrow"/>
                <w:sz w:val="18"/>
                <w:szCs w:val="18"/>
              </w:rPr>
              <w:t xml:space="preserve"> Continuing treatment</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Clinical criteria:</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jc w:val="left"/>
              <w:rPr>
                <w:rFonts w:ascii="Arial Narrow" w:hAnsi="Arial Narrow"/>
                <w:sz w:val="18"/>
                <w:szCs w:val="18"/>
              </w:rPr>
            </w:pPr>
            <w:r w:rsidRPr="00080184">
              <w:rPr>
                <w:rFonts w:ascii="Arial Narrow" w:hAnsi="Arial Narrow"/>
                <w:sz w:val="18"/>
                <w:szCs w:val="18"/>
              </w:rPr>
              <w:t>Patient must not be transfusion dependent</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AND</w:t>
            </w:r>
          </w:p>
        </w:tc>
      </w:tr>
      <w:tr w:rsidR="00F86D1A" w:rsidRPr="00080184" w:rsidTr="00DE1424">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The condition must be thalassaemia</w:t>
            </w:r>
          </w:p>
        </w:tc>
      </w:tr>
      <w:tr w:rsidR="00F86D1A" w:rsidRPr="00080184" w:rsidTr="00DE1424">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AND</w:t>
            </w:r>
          </w:p>
        </w:tc>
      </w:tr>
      <w:tr w:rsidR="00F86D1A" w:rsidRPr="00080184" w:rsidTr="00DE1424">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tcPr>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Patient must have previously received PBS-subsidised treatment with deferasirox for this condition</w:t>
            </w:r>
          </w:p>
        </w:tc>
      </w:tr>
      <w:tr w:rsidR="00F86D1A" w:rsidRPr="00080184" w:rsidTr="00C02E21">
        <w:tc>
          <w:tcPr>
            <w:tcW w:w="544" w:type="pct"/>
            <w:vAlign w:val="center"/>
          </w:tcPr>
          <w:p w:rsidR="0044014C" w:rsidRPr="00080184" w:rsidRDefault="0044014C" w:rsidP="00CA5BA1">
            <w:pPr>
              <w:keepNext/>
              <w:keepLines/>
              <w:jc w:val="center"/>
              <w:rPr>
                <w:rFonts w:ascii="Arial Narrow" w:hAnsi="Arial Narrow"/>
                <w:sz w:val="18"/>
                <w:szCs w:val="18"/>
              </w:rPr>
            </w:pPr>
          </w:p>
        </w:tc>
        <w:tc>
          <w:tcPr>
            <w:tcW w:w="4456" w:type="pct"/>
            <w:vAlign w:val="center"/>
            <w:hideMark/>
          </w:tcPr>
          <w:p w:rsidR="0044014C" w:rsidRPr="00080184" w:rsidRDefault="0044014C" w:rsidP="00CA5BA1">
            <w:pPr>
              <w:keepNext/>
              <w:keepLines/>
              <w:rPr>
                <w:rFonts w:ascii="Arial Narrow" w:hAnsi="Arial Narrow"/>
                <w:sz w:val="18"/>
                <w:szCs w:val="18"/>
              </w:rPr>
            </w:pPr>
            <w:r w:rsidRPr="00080184">
              <w:rPr>
                <w:rFonts w:ascii="Arial Narrow" w:hAnsi="Arial Narrow"/>
                <w:b/>
                <w:bCs/>
                <w:sz w:val="18"/>
                <w:szCs w:val="18"/>
              </w:rPr>
              <w:t>Administrative Advice:</w:t>
            </w:r>
          </w:p>
          <w:p w:rsidR="0044014C" w:rsidRPr="00080184" w:rsidRDefault="0044014C" w:rsidP="00CA5BA1">
            <w:pPr>
              <w:keepNext/>
              <w:keepLines/>
              <w:rPr>
                <w:rFonts w:ascii="Arial Narrow" w:hAnsi="Arial Narrow"/>
                <w:sz w:val="18"/>
                <w:szCs w:val="18"/>
              </w:rPr>
            </w:pPr>
            <w:r w:rsidRPr="00080184">
              <w:rPr>
                <w:rFonts w:ascii="Arial Narrow" w:hAnsi="Arial Narrow"/>
                <w:sz w:val="18"/>
                <w:szCs w:val="18"/>
              </w:rPr>
              <w:t>Special Pricing Arrangements apply</w:t>
            </w:r>
          </w:p>
        </w:tc>
      </w:tr>
    </w:tbl>
    <w:p w:rsidR="009C1D67" w:rsidRPr="00080184" w:rsidRDefault="009C1D67" w:rsidP="00D20D93">
      <w:bookmarkStart w:id="1" w:name="Headings"/>
      <w:bookmarkEnd w:id="1"/>
    </w:p>
    <w:p w:rsidR="009C1D67" w:rsidRDefault="003F6FD8" w:rsidP="00D20D93">
      <w:pPr>
        <w:rPr>
          <w:rFonts w:ascii="Arial" w:hAnsi="Arial" w:cs="Arial"/>
          <w:b/>
          <w:i/>
          <w:sz w:val="22"/>
          <w:szCs w:val="22"/>
        </w:rPr>
      </w:pPr>
      <w:r w:rsidRPr="00231D15">
        <w:rPr>
          <w:rFonts w:ascii="Arial" w:hAnsi="Arial" w:cs="Arial"/>
          <w:b/>
          <w:i/>
          <w:sz w:val="22"/>
          <w:szCs w:val="22"/>
        </w:rPr>
        <w:t>This restriction may be subject to further review. Should there be any changes made to the restriction the Sponsor will be informed</w:t>
      </w:r>
      <w:r>
        <w:rPr>
          <w:rFonts w:ascii="Arial" w:hAnsi="Arial" w:cs="Arial"/>
          <w:b/>
          <w:i/>
          <w:sz w:val="22"/>
          <w:szCs w:val="22"/>
        </w:rPr>
        <w:t>.</w:t>
      </w:r>
    </w:p>
    <w:p w:rsidR="0073446D" w:rsidRDefault="0073446D" w:rsidP="00D20D93">
      <w:pPr>
        <w:rPr>
          <w:rFonts w:ascii="Arial" w:hAnsi="Arial" w:cs="Arial"/>
          <w:b/>
          <w:i/>
          <w:sz w:val="22"/>
          <w:szCs w:val="22"/>
        </w:rPr>
      </w:pPr>
    </w:p>
    <w:p w:rsidR="0073446D" w:rsidRPr="00C02E21" w:rsidRDefault="0073446D" w:rsidP="00C02E21">
      <w:pPr>
        <w:pStyle w:val="2-SectionHeading"/>
        <w:keepLines/>
      </w:pPr>
      <w:r w:rsidRPr="00C07617">
        <w:t>Context for Decision</w:t>
      </w:r>
    </w:p>
    <w:p w:rsidR="0073446D" w:rsidRPr="00C02E21" w:rsidRDefault="0073446D" w:rsidP="00793597">
      <w:pPr>
        <w:pStyle w:val="3Bodytext"/>
        <w:numPr>
          <w:ilvl w:val="0"/>
          <w:numId w:val="0"/>
        </w:numPr>
        <w:ind w:left="720"/>
        <w:jc w:val="both"/>
        <w:rPr>
          <w:snapToGrid w:val="0"/>
        </w:rPr>
      </w:pPr>
      <w:r w:rsidRPr="00C02E21">
        <w:rPr>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3446D" w:rsidRPr="00C02E21" w:rsidRDefault="0073446D" w:rsidP="00C02E21">
      <w:pPr>
        <w:pStyle w:val="2-SectionHeading"/>
        <w:keepLines/>
        <w:rPr>
          <w:b w:val="0"/>
        </w:rPr>
      </w:pPr>
      <w:r>
        <w:t>Sponsor’s Comment</w:t>
      </w:r>
    </w:p>
    <w:p w:rsidR="0073446D" w:rsidRPr="001179AC" w:rsidRDefault="0073446D" w:rsidP="00C02E21">
      <w:pPr>
        <w:spacing w:after="120"/>
        <w:ind w:left="426" w:firstLine="294"/>
        <w:rPr>
          <w:rFonts w:asciiTheme="minorHAnsi" w:hAnsiTheme="minorHAnsi" w:cs="Arial"/>
          <w:bCs/>
        </w:rPr>
      </w:pPr>
      <w:r w:rsidRPr="00C07617">
        <w:rPr>
          <w:rFonts w:asciiTheme="minorHAnsi" w:hAnsiTheme="minorHAnsi" w:cs="Arial"/>
          <w:bCs/>
        </w:rPr>
        <w:t>The sponsor had no comment.</w:t>
      </w:r>
    </w:p>
    <w:p w:rsidR="0073446D" w:rsidRPr="0073446D" w:rsidRDefault="0073446D" w:rsidP="00D20D93"/>
    <w:sectPr w:rsidR="0073446D" w:rsidRPr="0073446D"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084" w:rsidRDefault="00816084">
      <w:r>
        <w:separator/>
      </w:r>
    </w:p>
    <w:p w:rsidR="00816084" w:rsidRDefault="00816084"/>
  </w:endnote>
  <w:endnote w:type="continuationSeparator" w:id="0">
    <w:p w:rsidR="00816084" w:rsidRDefault="00816084">
      <w:r>
        <w:continuationSeparator/>
      </w:r>
    </w:p>
    <w:p w:rsidR="00816084" w:rsidRDefault="00816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A2DA7" w:rsidTr="005A3173">
      <w:trPr>
        <w:trHeight w:val="151"/>
      </w:trPr>
      <w:tc>
        <w:tcPr>
          <w:tcW w:w="2250" w:type="pct"/>
          <w:tcBorders>
            <w:top w:val="nil"/>
            <w:left w:val="nil"/>
            <w:bottom w:val="single" w:sz="4" w:space="0" w:color="4F81BD"/>
            <w:right w:val="nil"/>
          </w:tcBorders>
        </w:tcPr>
        <w:p w:rsidR="003A2DA7" w:rsidRPr="005A3173" w:rsidRDefault="003A2DA7" w:rsidP="005A3173">
          <w:pPr>
            <w:pStyle w:val="Header"/>
            <w:spacing w:line="276" w:lineRule="auto"/>
            <w:rPr>
              <w:rFonts w:eastAsia="MS Gothic"/>
              <w:b/>
              <w:bCs/>
              <w:color w:val="4F81BD"/>
            </w:rPr>
          </w:pPr>
        </w:p>
      </w:tc>
      <w:tc>
        <w:tcPr>
          <w:tcW w:w="500" w:type="pct"/>
          <w:vMerge w:val="restart"/>
          <w:noWrap/>
          <w:vAlign w:val="center"/>
          <w:hideMark/>
        </w:tcPr>
        <w:p w:rsidR="003A2DA7" w:rsidRPr="005A3173" w:rsidRDefault="003A2DA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A2DA7" w:rsidRPr="005A3173" w:rsidRDefault="003A2DA7" w:rsidP="005A3173">
          <w:pPr>
            <w:pStyle w:val="Header"/>
            <w:spacing w:line="276" w:lineRule="auto"/>
            <w:rPr>
              <w:rFonts w:eastAsia="MS Gothic"/>
              <w:b/>
              <w:bCs/>
              <w:color w:val="4F81BD"/>
            </w:rPr>
          </w:pPr>
        </w:p>
      </w:tc>
    </w:tr>
    <w:tr w:rsidR="003A2DA7" w:rsidTr="005A3173">
      <w:trPr>
        <w:trHeight w:val="150"/>
      </w:trPr>
      <w:tc>
        <w:tcPr>
          <w:tcW w:w="2250" w:type="pct"/>
          <w:tcBorders>
            <w:top w:val="single" w:sz="4" w:space="0" w:color="4F81BD"/>
            <w:left w:val="nil"/>
            <w:bottom w:val="nil"/>
            <w:right w:val="nil"/>
          </w:tcBorders>
        </w:tcPr>
        <w:p w:rsidR="003A2DA7" w:rsidRPr="005A3173" w:rsidRDefault="003A2DA7" w:rsidP="005A3173">
          <w:pPr>
            <w:pStyle w:val="Header"/>
            <w:spacing w:line="276" w:lineRule="auto"/>
            <w:rPr>
              <w:rFonts w:eastAsia="MS Gothic"/>
              <w:b/>
              <w:bCs/>
              <w:color w:val="4F81BD"/>
            </w:rPr>
          </w:pPr>
        </w:p>
      </w:tc>
      <w:tc>
        <w:tcPr>
          <w:tcW w:w="0" w:type="auto"/>
          <w:vMerge/>
          <w:vAlign w:val="center"/>
          <w:hideMark/>
        </w:tcPr>
        <w:p w:rsidR="003A2DA7" w:rsidRPr="005A3173" w:rsidRDefault="003A2DA7" w:rsidP="005A3173">
          <w:pPr>
            <w:rPr>
              <w:color w:val="365F91"/>
              <w:sz w:val="22"/>
              <w:szCs w:val="22"/>
            </w:rPr>
          </w:pPr>
        </w:p>
      </w:tc>
      <w:tc>
        <w:tcPr>
          <w:tcW w:w="2250" w:type="pct"/>
          <w:tcBorders>
            <w:top w:val="single" w:sz="4" w:space="0" w:color="4F81BD"/>
            <w:left w:val="nil"/>
            <w:bottom w:val="nil"/>
            <w:right w:val="nil"/>
          </w:tcBorders>
        </w:tcPr>
        <w:p w:rsidR="003A2DA7" w:rsidRPr="005A3173" w:rsidRDefault="003A2DA7" w:rsidP="005A3173">
          <w:pPr>
            <w:pStyle w:val="Header"/>
            <w:spacing w:line="276" w:lineRule="auto"/>
            <w:rPr>
              <w:rFonts w:eastAsia="MS Gothic"/>
              <w:b/>
              <w:bCs/>
              <w:color w:val="4F81BD"/>
            </w:rPr>
          </w:pPr>
        </w:p>
      </w:tc>
    </w:tr>
  </w:tbl>
  <w:p w:rsidR="003A2DA7" w:rsidRDefault="003A2DA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2DA7" w:rsidRDefault="003A2DA7">
    <w:pPr>
      <w:pStyle w:val="Footer"/>
    </w:pPr>
  </w:p>
  <w:p w:rsidR="003A2DA7" w:rsidRDefault="003A2D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DA7" w:rsidRDefault="003A2DA7" w:rsidP="00E27234">
    <w:pPr>
      <w:pStyle w:val="PBACFooter"/>
      <w:rPr>
        <w:rFonts w:asciiTheme="minorHAnsi" w:hAnsiTheme="minorHAnsi" w:cstheme="minorHAnsi"/>
        <w:sz w:val="24"/>
      </w:rPr>
    </w:pPr>
  </w:p>
  <w:p w:rsidR="003A2DA7" w:rsidRPr="00EF7BEB" w:rsidRDefault="003A2DA7" w:rsidP="00EF7BEB">
    <w:pPr>
      <w:pStyle w:val="PBACFooter"/>
    </w:pPr>
    <w:r>
      <w:fldChar w:fldCharType="begin"/>
    </w:r>
    <w:r>
      <w:instrText xml:space="preserve"> PAGE  \* Arabic  \* MERGEFORMAT </w:instrText>
    </w:r>
    <w:r>
      <w:fldChar w:fldCharType="separate"/>
    </w:r>
    <w:r w:rsidR="00B53C90">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3A2DA7" w:rsidTr="005A3173">
      <w:trPr>
        <w:trHeight w:val="151"/>
      </w:trPr>
      <w:tc>
        <w:tcPr>
          <w:tcW w:w="2250" w:type="pct"/>
          <w:tcBorders>
            <w:top w:val="nil"/>
            <w:left w:val="nil"/>
            <w:bottom w:val="single" w:sz="4" w:space="0" w:color="4F81BD"/>
            <w:right w:val="nil"/>
          </w:tcBorders>
        </w:tcPr>
        <w:p w:rsidR="003A2DA7" w:rsidRPr="005A3173" w:rsidRDefault="003A2DA7" w:rsidP="005A3173">
          <w:pPr>
            <w:pStyle w:val="Header"/>
            <w:spacing w:line="276" w:lineRule="auto"/>
            <w:rPr>
              <w:rFonts w:eastAsia="MS Gothic"/>
              <w:b/>
              <w:bCs/>
              <w:color w:val="4F81BD"/>
            </w:rPr>
          </w:pPr>
        </w:p>
      </w:tc>
      <w:tc>
        <w:tcPr>
          <w:tcW w:w="500" w:type="pct"/>
          <w:vMerge w:val="restart"/>
          <w:noWrap/>
          <w:vAlign w:val="center"/>
          <w:hideMark/>
        </w:tcPr>
        <w:p w:rsidR="003A2DA7" w:rsidRPr="005A3173" w:rsidRDefault="003A2DA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A2DA7" w:rsidRPr="005A3173" w:rsidRDefault="003A2DA7" w:rsidP="005A3173">
          <w:pPr>
            <w:pStyle w:val="Header"/>
            <w:spacing w:line="276" w:lineRule="auto"/>
            <w:rPr>
              <w:rFonts w:eastAsia="MS Gothic"/>
              <w:b/>
              <w:bCs/>
              <w:color w:val="4F81BD"/>
            </w:rPr>
          </w:pPr>
        </w:p>
      </w:tc>
    </w:tr>
    <w:tr w:rsidR="003A2DA7" w:rsidTr="005A3173">
      <w:trPr>
        <w:trHeight w:val="150"/>
      </w:trPr>
      <w:tc>
        <w:tcPr>
          <w:tcW w:w="2250" w:type="pct"/>
          <w:tcBorders>
            <w:top w:val="single" w:sz="4" w:space="0" w:color="4F81BD"/>
            <w:left w:val="nil"/>
            <w:bottom w:val="nil"/>
            <w:right w:val="nil"/>
          </w:tcBorders>
        </w:tcPr>
        <w:p w:rsidR="003A2DA7" w:rsidRPr="005A3173" w:rsidRDefault="003A2DA7" w:rsidP="005A3173">
          <w:pPr>
            <w:pStyle w:val="Header"/>
            <w:spacing w:line="276" w:lineRule="auto"/>
            <w:rPr>
              <w:rFonts w:eastAsia="MS Gothic"/>
              <w:b/>
              <w:bCs/>
              <w:color w:val="4F81BD"/>
            </w:rPr>
          </w:pPr>
        </w:p>
      </w:tc>
      <w:tc>
        <w:tcPr>
          <w:tcW w:w="0" w:type="auto"/>
          <w:vMerge/>
          <w:vAlign w:val="center"/>
          <w:hideMark/>
        </w:tcPr>
        <w:p w:rsidR="003A2DA7" w:rsidRPr="005A3173" w:rsidRDefault="003A2DA7" w:rsidP="005A3173">
          <w:pPr>
            <w:rPr>
              <w:color w:val="365F91"/>
              <w:sz w:val="22"/>
              <w:szCs w:val="22"/>
            </w:rPr>
          </w:pPr>
        </w:p>
      </w:tc>
      <w:tc>
        <w:tcPr>
          <w:tcW w:w="2250" w:type="pct"/>
          <w:tcBorders>
            <w:top w:val="single" w:sz="4" w:space="0" w:color="4F81BD"/>
            <w:left w:val="nil"/>
            <w:bottom w:val="nil"/>
            <w:right w:val="nil"/>
          </w:tcBorders>
        </w:tcPr>
        <w:p w:rsidR="003A2DA7" w:rsidRPr="005A3173" w:rsidRDefault="003A2DA7"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A2DA7" w:rsidTr="005A3173">
      <w:trPr>
        <w:trHeight w:val="151"/>
      </w:trPr>
      <w:tc>
        <w:tcPr>
          <w:tcW w:w="2250" w:type="pct"/>
          <w:tcBorders>
            <w:top w:val="nil"/>
            <w:left w:val="nil"/>
            <w:bottom w:val="single" w:sz="4" w:space="0" w:color="4F81BD"/>
            <w:right w:val="nil"/>
          </w:tcBorders>
        </w:tcPr>
        <w:p w:rsidR="003A2DA7" w:rsidRPr="005A3173" w:rsidRDefault="003A2DA7" w:rsidP="005A3173">
          <w:pPr>
            <w:pStyle w:val="Header"/>
            <w:spacing w:line="276" w:lineRule="auto"/>
            <w:rPr>
              <w:rFonts w:eastAsia="MS Gothic"/>
              <w:b/>
              <w:bCs/>
              <w:color w:val="4F81BD"/>
            </w:rPr>
          </w:pPr>
        </w:p>
      </w:tc>
      <w:tc>
        <w:tcPr>
          <w:tcW w:w="500" w:type="pct"/>
          <w:vMerge w:val="restart"/>
          <w:noWrap/>
          <w:vAlign w:val="center"/>
          <w:hideMark/>
        </w:tcPr>
        <w:p w:rsidR="003A2DA7" w:rsidRPr="005A3173" w:rsidRDefault="003A2DA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A2DA7" w:rsidRPr="005A3173" w:rsidRDefault="003A2DA7" w:rsidP="005A3173">
          <w:pPr>
            <w:pStyle w:val="Header"/>
            <w:spacing w:line="276" w:lineRule="auto"/>
            <w:rPr>
              <w:rFonts w:eastAsia="MS Gothic"/>
              <w:b/>
              <w:bCs/>
              <w:color w:val="4F81BD"/>
            </w:rPr>
          </w:pPr>
        </w:p>
      </w:tc>
    </w:tr>
    <w:tr w:rsidR="003A2DA7" w:rsidTr="005A3173">
      <w:trPr>
        <w:trHeight w:val="150"/>
      </w:trPr>
      <w:tc>
        <w:tcPr>
          <w:tcW w:w="2250" w:type="pct"/>
          <w:tcBorders>
            <w:top w:val="single" w:sz="4" w:space="0" w:color="4F81BD"/>
            <w:left w:val="nil"/>
            <w:bottom w:val="nil"/>
            <w:right w:val="nil"/>
          </w:tcBorders>
        </w:tcPr>
        <w:p w:rsidR="003A2DA7" w:rsidRPr="005A3173" w:rsidRDefault="003A2DA7" w:rsidP="005A3173">
          <w:pPr>
            <w:pStyle w:val="Header"/>
            <w:spacing w:line="276" w:lineRule="auto"/>
            <w:rPr>
              <w:rFonts w:eastAsia="MS Gothic"/>
              <w:b/>
              <w:bCs/>
              <w:color w:val="4F81BD"/>
            </w:rPr>
          </w:pPr>
        </w:p>
      </w:tc>
      <w:tc>
        <w:tcPr>
          <w:tcW w:w="0" w:type="auto"/>
          <w:vMerge/>
          <w:vAlign w:val="center"/>
          <w:hideMark/>
        </w:tcPr>
        <w:p w:rsidR="003A2DA7" w:rsidRPr="005A3173" w:rsidRDefault="003A2DA7" w:rsidP="005A3173">
          <w:pPr>
            <w:rPr>
              <w:color w:val="365F91"/>
              <w:sz w:val="22"/>
              <w:szCs w:val="22"/>
            </w:rPr>
          </w:pPr>
        </w:p>
      </w:tc>
      <w:tc>
        <w:tcPr>
          <w:tcW w:w="2250" w:type="pct"/>
          <w:tcBorders>
            <w:top w:val="single" w:sz="4" w:space="0" w:color="4F81BD"/>
            <w:left w:val="nil"/>
            <w:bottom w:val="nil"/>
            <w:right w:val="nil"/>
          </w:tcBorders>
        </w:tcPr>
        <w:p w:rsidR="003A2DA7" w:rsidRPr="005A3173" w:rsidRDefault="003A2DA7" w:rsidP="005A3173">
          <w:pPr>
            <w:pStyle w:val="Header"/>
            <w:spacing w:line="276" w:lineRule="auto"/>
            <w:rPr>
              <w:rFonts w:eastAsia="MS Gothic"/>
              <w:b/>
              <w:bCs/>
              <w:color w:val="4F81BD"/>
            </w:rPr>
          </w:pPr>
        </w:p>
      </w:tc>
    </w:tr>
  </w:tbl>
  <w:p w:rsidR="003A2DA7" w:rsidRPr="007C0F57" w:rsidRDefault="003A2DA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975771">
      <w:rPr>
        <w:rStyle w:val="PageNumber"/>
        <w:noProof/>
      </w:rPr>
      <w:t>1</w:t>
    </w:r>
    <w:r>
      <w:rPr>
        <w:rStyle w:val="PageNumber"/>
      </w:rPr>
      <w:fldChar w:fldCharType="end"/>
    </w:r>
    <w:r w:rsidRPr="007C0F57">
      <w:rPr>
        <w:b/>
        <w:i/>
        <w:sz w:val="20"/>
        <w:szCs w:val="20"/>
      </w:rPr>
      <w:t>BAC Meeting</w:t>
    </w:r>
  </w:p>
  <w:p w:rsidR="003A2DA7" w:rsidRPr="007C0F57" w:rsidRDefault="003A2DA7" w:rsidP="007C0F57">
    <w:pPr>
      <w:pStyle w:val="Footer"/>
      <w:jc w:val="center"/>
      <w:rPr>
        <w:b/>
        <w:i/>
        <w:sz w:val="20"/>
        <w:szCs w:val="20"/>
      </w:rPr>
    </w:pPr>
    <w:r w:rsidRPr="007C0F57">
      <w:rPr>
        <w:b/>
        <w:i/>
        <w:sz w:val="20"/>
        <w:szCs w:val="20"/>
      </w:rPr>
      <w:t>Commercial-in-Confidence</w:t>
    </w:r>
  </w:p>
  <w:p w:rsidR="003A2DA7" w:rsidRDefault="003A2D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084" w:rsidRDefault="00816084">
      <w:r>
        <w:separator/>
      </w:r>
    </w:p>
    <w:p w:rsidR="00816084" w:rsidRDefault="00816084"/>
  </w:footnote>
  <w:footnote w:type="continuationSeparator" w:id="0">
    <w:p w:rsidR="00816084" w:rsidRDefault="00816084">
      <w:r>
        <w:continuationSeparator/>
      </w:r>
    </w:p>
    <w:p w:rsidR="00816084" w:rsidRDefault="008160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3A2DA7" w:rsidRPr="008E0D90" w:rsidTr="00A06225">
      <w:trPr>
        <w:trHeight w:val="151"/>
      </w:trPr>
      <w:tc>
        <w:tcPr>
          <w:tcW w:w="2389" w:type="pct"/>
          <w:tcBorders>
            <w:top w:val="nil"/>
            <w:left w:val="nil"/>
            <w:bottom w:val="single" w:sz="4" w:space="0" w:color="4F81BD"/>
            <w:right w:val="nil"/>
          </w:tcBorders>
        </w:tcPr>
        <w:p w:rsidR="003A2DA7" w:rsidRPr="00A06225" w:rsidRDefault="003A2DA7">
          <w:pPr>
            <w:pStyle w:val="Header"/>
            <w:spacing w:line="276" w:lineRule="auto"/>
            <w:rPr>
              <w:rFonts w:ascii="Cambria" w:eastAsia="MS Gothic" w:hAnsi="Cambria"/>
              <w:b/>
              <w:bCs/>
              <w:color w:val="4F81BD"/>
            </w:rPr>
          </w:pPr>
        </w:p>
      </w:tc>
      <w:tc>
        <w:tcPr>
          <w:tcW w:w="333" w:type="pct"/>
          <w:vMerge w:val="restart"/>
          <w:noWrap/>
          <w:vAlign w:val="center"/>
          <w:hideMark/>
        </w:tcPr>
        <w:p w:rsidR="003A2DA7" w:rsidRPr="00A06225" w:rsidRDefault="003A2DA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A2DA7" w:rsidRPr="00A06225" w:rsidRDefault="003A2DA7">
          <w:pPr>
            <w:pStyle w:val="Header"/>
            <w:spacing w:line="276" w:lineRule="auto"/>
            <w:rPr>
              <w:rFonts w:ascii="Cambria" w:eastAsia="MS Gothic" w:hAnsi="Cambria"/>
              <w:b/>
              <w:bCs/>
              <w:color w:val="4F81BD"/>
            </w:rPr>
          </w:pPr>
        </w:p>
      </w:tc>
    </w:tr>
    <w:tr w:rsidR="003A2DA7" w:rsidRPr="008E0D90" w:rsidTr="00A06225">
      <w:trPr>
        <w:trHeight w:val="150"/>
      </w:trPr>
      <w:tc>
        <w:tcPr>
          <w:tcW w:w="2389" w:type="pct"/>
          <w:tcBorders>
            <w:top w:val="single" w:sz="4" w:space="0" w:color="4F81BD"/>
            <w:left w:val="nil"/>
            <w:bottom w:val="nil"/>
            <w:right w:val="nil"/>
          </w:tcBorders>
        </w:tcPr>
        <w:p w:rsidR="003A2DA7" w:rsidRPr="00A06225" w:rsidRDefault="003A2DA7">
          <w:pPr>
            <w:pStyle w:val="Header"/>
            <w:spacing w:line="276" w:lineRule="auto"/>
            <w:rPr>
              <w:rFonts w:ascii="Cambria" w:eastAsia="MS Gothic" w:hAnsi="Cambria"/>
              <w:b/>
              <w:bCs/>
              <w:color w:val="4F81BD"/>
            </w:rPr>
          </w:pPr>
        </w:p>
      </w:tc>
      <w:tc>
        <w:tcPr>
          <w:tcW w:w="0" w:type="auto"/>
          <w:vMerge/>
          <w:vAlign w:val="center"/>
          <w:hideMark/>
        </w:tcPr>
        <w:p w:rsidR="003A2DA7" w:rsidRPr="00A06225" w:rsidRDefault="003A2DA7">
          <w:pPr>
            <w:rPr>
              <w:rFonts w:ascii="Cambria" w:hAnsi="Cambria"/>
              <w:color w:val="4F81BD"/>
              <w:sz w:val="22"/>
              <w:szCs w:val="22"/>
            </w:rPr>
          </w:pPr>
        </w:p>
      </w:tc>
      <w:tc>
        <w:tcPr>
          <w:tcW w:w="2278" w:type="pct"/>
          <w:tcBorders>
            <w:top w:val="single" w:sz="4" w:space="0" w:color="4F81BD"/>
            <w:left w:val="nil"/>
            <w:bottom w:val="nil"/>
            <w:right w:val="nil"/>
          </w:tcBorders>
        </w:tcPr>
        <w:p w:rsidR="003A2DA7" w:rsidRPr="00A06225" w:rsidRDefault="003A2DA7">
          <w:pPr>
            <w:pStyle w:val="Header"/>
            <w:spacing w:line="276" w:lineRule="auto"/>
            <w:rPr>
              <w:rFonts w:ascii="Cambria" w:eastAsia="MS Gothic" w:hAnsi="Cambria"/>
              <w:b/>
              <w:bCs/>
              <w:color w:val="4F81BD"/>
            </w:rPr>
          </w:pPr>
        </w:p>
      </w:tc>
    </w:tr>
  </w:tbl>
  <w:p w:rsidR="003A2DA7" w:rsidRDefault="003A2DA7">
    <w:pPr>
      <w:pStyle w:val="Header"/>
    </w:pPr>
  </w:p>
  <w:p w:rsidR="003A2DA7" w:rsidRDefault="003A2DA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DA7" w:rsidRDefault="003A2DA7" w:rsidP="00EF7BEB">
    <w:pPr>
      <w:pStyle w:val="Header"/>
      <w:rPr>
        <w:i/>
      </w:rPr>
    </w:pPr>
    <w:r>
      <w:rPr>
        <w:i/>
      </w:rPr>
      <w:t>Public Summary Document – November 2020 PBAC Meeting</w:t>
    </w:r>
  </w:p>
  <w:p w:rsidR="003A2DA7" w:rsidRPr="00EF7BEB" w:rsidRDefault="003A2DA7" w:rsidP="00EF7BE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84" w:rsidRDefault="00816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6"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8" w15:restartNumberingAfterBreak="0">
    <w:nsid w:val="45423BB9"/>
    <w:multiLevelType w:val="hybridMultilevel"/>
    <w:tmpl w:val="F3B28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39332A"/>
    <w:multiLevelType w:val="hybridMultilevel"/>
    <w:tmpl w:val="BC62B366"/>
    <w:lvl w:ilvl="0" w:tplc="05946E4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8A4A04"/>
    <w:multiLevelType w:val="hybridMultilevel"/>
    <w:tmpl w:val="662AF1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222784B"/>
    <w:multiLevelType w:val="hybridMultilevel"/>
    <w:tmpl w:val="28F0F540"/>
    <w:lvl w:ilvl="0" w:tplc="1A4AE00A">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84D033C"/>
    <w:multiLevelType w:val="multilevel"/>
    <w:tmpl w:val="E7E85AB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F53672A"/>
    <w:multiLevelType w:val="hybridMultilevel"/>
    <w:tmpl w:val="A4B43658"/>
    <w:lvl w:ilvl="0" w:tplc="1788446E">
      <w:start w:val="1"/>
      <w:numFmt w:val="decimal"/>
      <w:lvlText w:val="%1."/>
      <w:lvlJc w:val="lef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9"/>
  </w:num>
  <w:num w:numId="2">
    <w:abstractNumId w:val="0"/>
  </w:num>
  <w:num w:numId="3">
    <w:abstractNumId w:val="19"/>
  </w:num>
  <w:num w:numId="4">
    <w:abstractNumId w:val="13"/>
  </w:num>
  <w:num w:numId="5">
    <w:abstractNumId w:val="11"/>
  </w:num>
  <w:num w:numId="6">
    <w:abstractNumId w:val="21"/>
  </w:num>
  <w:num w:numId="7">
    <w:abstractNumId w:val="16"/>
  </w:num>
  <w:num w:numId="8">
    <w:abstractNumId w:val="18"/>
  </w:num>
  <w:num w:numId="9">
    <w:abstractNumId w:val="10"/>
  </w:num>
  <w:num w:numId="10">
    <w:abstractNumId w:val="17"/>
  </w:num>
  <w:num w:numId="11">
    <w:abstractNumId w:val="5"/>
  </w:num>
  <w:num w:numId="12">
    <w:abstractNumId w:val="5"/>
  </w:num>
  <w:num w:numId="13">
    <w:abstractNumId w:val="5"/>
    <w:lvlOverride w:ilvl="0">
      <w:startOverride w:val="1"/>
    </w:lvlOverride>
  </w:num>
  <w:num w:numId="14">
    <w:abstractNumId w:val="7"/>
  </w:num>
  <w:num w:numId="15">
    <w:abstractNumId w:val="5"/>
    <w:lvlOverride w:ilvl="0">
      <w:startOverride w:val="4"/>
    </w:lvlOverride>
  </w:num>
  <w:num w:numId="16">
    <w:abstractNumId w:val="2"/>
  </w:num>
  <w:num w:numId="17">
    <w:abstractNumId w:val="4"/>
  </w:num>
  <w:num w:numId="18">
    <w:abstractNumId w:val="1"/>
  </w:num>
  <w:num w:numId="19">
    <w:abstractNumId w:val="3"/>
  </w:num>
  <w:num w:numId="20">
    <w:abstractNumId w:val="20"/>
  </w:num>
  <w:num w:numId="21">
    <w:abstractNumId w:val="15"/>
  </w:num>
  <w:num w:numId="22">
    <w:abstractNumId w:val="9"/>
  </w:num>
  <w:num w:numId="23">
    <w:abstractNumId w:val="6"/>
  </w:num>
  <w:num w:numId="24">
    <w:abstractNumId w:val="19"/>
  </w:num>
  <w:num w:numId="25">
    <w:abstractNumId w:val="5"/>
    <w:lvlOverride w:ilvl="0">
      <w:startOverride w:val="1"/>
    </w:lvlOverride>
  </w:num>
  <w:num w:numId="26">
    <w:abstractNumId w:val="12"/>
  </w:num>
  <w:num w:numId="27">
    <w:abstractNumId w:val="8"/>
  </w:num>
  <w:num w:numId="28">
    <w:abstractNumId w:val="14"/>
  </w:num>
  <w:num w:numId="29">
    <w:abstractNumId w:val="22"/>
  </w:num>
  <w:num w:numId="30">
    <w:abstractNumId w:val="19"/>
  </w:num>
  <w:num w:numId="31">
    <w:abstractNumId w:val="19"/>
  </w:num>
  <w:num w:numId="32">
    <w:abstractNumId w:val="19"/>
  </w:num>
  <w:num w:numId="33">
    <w:abstractNumId w:val="19"/>
  </w:num>
  <w:num w:numId="34">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429"/>
    <w:rsid w:val="00011A59"/>
    <w:rsid w:val="00011BF0"/>
    <w:rsid w:val="00011E47"/>
    <w:rsid w:val="00016A41"/>
    <w:rsid w:val="000214D1"/>
    <w:rsid w:val="0002464A"/>
    <w:rsid w:val="0003106B"/>
    <w:rsid w:val="00031F0D"/>
    <w:rsid w:val="00034905"/>
    <w:rsid w:val="000421A1"/>
    <w:rsid w:val="0004240E"/>
    <w:rsid w:val="0004306C"/>
    <w:rsid w:val="00045E26"/>
    <w:rsid w:val="000514B5"/>
    <w:rsid w:val="00057AFA"/>
    <w:rsid w:val="00060E64"/>
    <w:rsid w:val="00066755"/>
    <w:rsid w:val="000728D9"/>
    <w:rsid w:val="000763D5"/>
    <w:rsid w:val="00077143"/>
    <w:rsid w:val="00080184"/>
    <w:rsid w:val="00081645"/>
    <w:rsid w:val="00082169"/>
    <w:rsid w:val="000918CB"/>
    <w:rsid w:val="00091B06"/>
    <w:rsid w:val="00091D72"/>
    <w:rsid w:val="000951C4"/>
    <w:rsid w:val="00095ADA"/>
    <w:rsid w:val="000969AD"/>
    <w:rsid w:val="000A2A7E"/>
    <w:rsid w:val="000A3AA2"/>
    <w:rsid w:val="000A44B2"/>
    <w:rsid w:val="000A52F6"/>
    <w:rsid w:val="000B1B44"/>
    <w:rsid w:val="000B44C3"/>
    <w:rsid w:val="000B558D"/>
    <w:rsid w:val="000B6B3F"/>
    <w:rsid w:val="000C5F95"/>
    <w:rsid w:val="000C6996"/>
    <w:rsid w:val="000D09E9"/>
    <w:rsid w:val="000D113F"/>
    <w:rsid w:val="000D23BA"/>
    <w:rsid w:val="000D39D7"/>
    <w:rsid w:val="000D445A"/>
    <w:rsid w:val="000E4D2B"/>
    <w:rsid w:val="000E5EA1"/>
    <w:rsid w:val="000E681E"/>
    <w:rsid w:val="000F0003"/>
    <w:rsid w:val="000F3384"/>
    <w:rsid w:val="000F4E6A"/>
    <w:rsid w:val="000F7354"/>
    <w:rsid w:val="00101ABE"/>
    <w:rsid w:val="00102202"/>
    <w:rsid w:val="00104227"/>
    <w:rsid w:val="00107115"/>
    <w:rsid w:val="001107BF"/>
    <w:rsid w:val="00113649"/>
    <w:rsid w:val="0012417C"/>
    <w:rsid w:val="0012749D"/>
    <w:rsid w:val="00134AB6"/>
    <w:rsid w:val="00141A18"/>
    <w:rsid w:val="00142395"/>
    <w:rsid w:val="00142714"/>
    <w:rsid w:val="001452ED"/>
    <w:rsid w:val="00147D84"/>
    <w:rsid w:val="001549C1"/>
    <w:rsid w:val="00162BDD"/>
    <w:rsid w:val="00162D4E"/>
    <w:rsid w:val="00163329"/>
    <w:rsid w:val="00164623"/>
    <w:rsid w:val="001652DE"/>
    <w:rsid w:val="00165B64"/>
    <w:rsid w:val="0017750F"/>
    <w:rsid w:val="00180713"/>
    <w:rsid w:val="00180720"/>
    <w:rsid w:val="001830CE"/>
    <w:rsid w:val="0018643B"/>
    <w:rsid w:val="0019078B"/>
    <w:rsid w:val="00196307"/>
    <w:rsid w:val="001A33EA"/>
    <w:rsid w:val="001A4C4F"/>
    <w:rsid w:val="001A76FB"/>
    <w:rsid w:val="001B017F"/>
    <w:rsid w:val="001B2BBC"/>
    <w:rsid w:val="001B3A40"/>
    <w:rsid w:val="001B3FFE"/>
    <w:rsid w:val="001B5129"/>
    <w:rsid w:val="001C0B4C"/>
    <w:rsid w:val="001C1195"/>
    <w:rsid w:val="001C2E42"/>
    <w:rsid w:val="001C73D8"/>
    <w:rsid w:val="001D1F5F"/>
    <w:rsid w:val="001E06D2"/>
    <w:rsid w:val="001F005B"/>
    <w:rsid w:val="001F1850"/>
    <w:rsid w:val="001F3189"/>
    <w:rsid w:val="001F7CE4"/>
    <w:rsid w:val="00203FAC"/>
    <w:rsid w:val="00213CFB"/>
    <w:rsid w:val="0021553C"/>
    <w:rsid w:val="0021557B"/>
    <w:rsid w:val="002174FD"/>
    <w:rsid w:val="00217BE1"/>
    <w:rsid w:val="002240C8"/>
    <w:rsid w:val="00227568"/>
    <w:rsid w:val="00234252"/>
    <w:rsid w:val="00237AC6"/>
    <w:rsid w:val="0024283A"/>
    <w:rsid w:val="00244490"/>
    <w:rsid w:val="00245B9C"/>
    <w:rsid w:val="00253499"/>
    <w:rsid w:val="00253DEB"/>
    <w:rsid w:val="002551A4"/>
    <w:rsid w:val="00257664"/>
    <w:rsid w:val="00261D27"/>
    <w:rsid w:val="00265151"/>
    <w:rsid w:val="00266509"/>
    <w:rsid w:val="00271BA1"/>
    <w:rsid w:val="002762FA"/>
    <w:rsid w:val="002772FE"/>
    <w:rsid w:val="00277505"/>
    <w:rsid w:val="002823B6"/>
    <w:rsid w:val="00283E7C"/>
    <w:rsid w:val="002870AC"/>
    <w:rsid w:val="00294274"/>
    <w:rsid w:val="0029458F"/>
    <w:rsid w:val="002A0E04"/>
    <w:rsid w:val="002A104C"/>
    <w:rsid w:val="002A1EF7"/>
    <w:rsid w:val="002A494D"/>
    <w:rsid w:val="002A4960"/>
    <w:rsid w:val="002B0AE0"/>
    <w:rsid w:val="002B1AE6"/>
    <w:rsid w:val="002B1D51"/>
    <w:rsid w:val="002B2DE8"/>
    <w:rsid w:val="002B30F8"/>
    <w:rsid w:val="002B388A"/>
    <w:rsid w:val="002B5596"/>
    <w:rsid w:val="002C212F"/>
    <w:rsid w:val="002C3795"/>
    <w:rsid w:val="002C7485"/>
    <w:rsid w:val="002D1BA8"/>
    <w:rsid w:val="002D283A"/>
    <w:rsid w:val="002D4089"/>
    <w:rsid w:val="002D4543"/>
    <w:rsid w:val="002E3153"/>
    <w:rsid w:val="002E5292"/>
    <w:rsid w:val="002E72CA"/>
    <w:rsid w:val="002F600D"/>
    <w:rsid w:val="00300AD6"/>
    <w:rsid w:val="00300B1B"/>
    <w:rsid w:val="003019D0"/>
    <w:rsid w:val="003064AF"/>
    <w:rsid w:val="00310B68"/>
    <w:rsid w:val="00317C6C"/>
    <w:rsid w:val="00320CD3"/>
    <w:rsid w:val="00326E79"/>
    <w:rsid w:val="003301B1"/>
    <w:rsid w:val="00331189"/>
    <w:rsid w:val="0033263D"/>
    <w:rsid w:val="0033518A"/>
    <w:rsid w:val="003367EF"/>
    <w:rsid w:val="00341AE4"/>
    <w:rsid w:val="003476EE"/>
    <w:rsid w:val="003541DD"/>
    <w:rsid w:val="00355149"/>
    <w:rsid w:val="00356E5B"/>
    <w:rsid w:val="00364001"/>
    <w:rsid w:val="003644C8"/>
    <w:rsid w:val="003736C9"/>
    <w:rsid w:val="00375B6E"/>
    <w:rsid w:val="00384988"/>
    <w:rsid w:val="003856B2"/>
    <w:rsid w:val="003872CF"/>
    <w:rsid w:val="0039782C"/>
    <w:rsid w:val="003A2115"/>
    <w:rsid w:val="003A2DA7"/>
    <w:rsid w:val="003A5B4A"/>
    <w:rsid w:val="003A5D95"/>
    <w:rsid w:val="003B23C5"/>
    <w:rsid w:val="003B2A75"/>
    <w:rsid w:val="003B6124"/>
    <w:rsid w:val="003B6AEB"/>
    <w:rsid w:val="003C093A"/>
    <w:rsid w:val="003C1ECF"/>
    <w:rsid w:val="003C2FB5"/>
    <w:rsid w:val="003D24C5"/>
    <w:rsid w:val="003D4AC4"/>
    <w:rsid w:val="003D63B7"/>
    <w:rsid w:val="003D74C5"/>
    <w:rsid w:val="003E468B"/>
    <w:rsid w:val="003E62BD"/>
    <w:rsid w:val="003F0C3A"/>
    <w:rsid w:val="003F3228"/>
    <w:rsid w:val="003F5C8C"/>
    <w:rsid w:val="003F63CE"/>
    <w:rsid w:val="003F6FD8"/>
    <w:rsid w:val="003F775A"/>
    <w:rsid w:val="00400E55"/>
    <w:rsid w:val="0040128E"/>
    <w:rsid w:val="0040216B"/>
    <w:rsid w:val="0042419A"/>
    <w:rsid w:val="004252EC"/>
    <w:rsid w:val="00430D39"/>
    <w:rsid w:val="0044014C"/>
    <w:rsid w:val="00441179"/>
    <w:rsid w:val="004465BD"/>
    <w:rsid w:val="00446938"/>
    <w:rsid w:val="00457831"/>
    <w:rsid w:val="00461A44"/>
    <w:rsid w:val="004664E0"/>
    <w:rsid w:val="00466ADA"/>
    <w:rsid w:val="004702BB"/>
    <w:rsid w:val="0047494B"/>
    <w:rsid w:val="00476245"/>
    <w:rsid w:val="00477A9B"/>
    <w:rsid w:val="00483035"/>
    <w:rsid w:val="00485940"/>
    <w:rsid w:val="00487F06"/>
    <w:rsid w:val="004904B9"/>
    <w:rsid w:val="00491D7A"/>
    <w:rsid w:val="00492325"/>
    <w:rsid w:val="004934A5"/>
    <w:rsid w:val="00496662"/>
    <w:rsid w:val="00497F87"/>
    <w:rsid w:val="004A2484"/>
    <w:rsid w:val="004A5A85"/>
    <w:rsid w:val="004A71D1"/>
    <w:rsid w:val="004A7C5B"/>
    <w:rsid w:val="004B1845"/>
    <w:rsid w:val="004B2E98"/>
    <w:rsid w:val="004B5640"/>
    <w:rsid w:val="004C03D0"/>
    <w:rsid w:val="004C1BD7"/>
    <w:rsid w:val="004C3110"/>
    <w:rsid w:val="004C31FE"/>
    <w:rsid w:val="004C524C"/>
    <w:rsid w:val="004C5FFA"/>
    <w:rsid w:val="004C691D"/>
    <w:rsid w:val="004C6C07"/>
    <w:rsid w:val="004D12D7"/>
    <w:rsid w:val="004D4FF6"/>
    <w:rsid w:val="004E1595"/>
    <w:rsid w:val="004E692D"/>
    <w:rsid w:val="004E7D87"/>
    <w:rsid w:val="004F2553"/>
    <w:rsid w:val="00501554"/>
    <w:rsid w:val="00502AFE"/>
    <w:rsid w:val="00503AD7"/>
    <w:rsid w:val="00503F27"/>
    <w:rsid w:val="00504E0C"/>
    <w:rsid w:val="005109D4"/>
    <w:rsid w:val="00514CD7"/>
    <w:rsid w:val="00517C8B"/>
    <w:rsid w:val="00520D6A"/>
    <w:rsid w:val="00522DB6"/>
    <w:rsid w:val="0052792D"/>
    <w:rsid w:val="005319B2"/>
    <w:rsid w:val="00532402"/>
    <w:rsid w:val="00532C74"/>
    <w:rsid w:val="00534E2E"/>
    <w:rsid w:val="00544552"/>
    <w:rsid w:val="00545130"/>
    <w:rsid w:val="0055286A"/>
    <w:rsid w:val="00555745"/>
    <w:rsid w:val="00556FD4"/>
    <w:rsid w:val="00557D4F"/>
    <w:rsid w:val="0056484E"/>
    <w:rsid w:val="005764CD"/>
    <w:rsid w:val="00577C4D"/>
    <w:rsid w:val="00580532"/>
    <w:rsid w:val="00581932"/>
    <w:rsid w:val="0058193B"/>
    <w:rsid w:val="005930D9"/>
    <w:rsid w:val="005963BB"/>
    <w:rsid w:val="005A06A6"/>
    <w:rsid w:val="005A2FBD"/>
    <w:rsid w:val="005A3173"/>
    <w:rsid w:val="005A3223"/>
    <w:rsid w:val="005A3DA3"/>
    <w:rsid w:val="005A52C4"/>
    <w:rsid w:val="005B3070"/>
    <w:rsid w:val="005C4F73"/>
    <w:rsid w:val="005D03AB"/>
    <w:rsid w:val="005D5017"/>
    <w:rsid w:val="005D63FA"/>
    <w:rsid w:val="005E0D82"/>
    <w:rsid w:val="005E1333"/>
    <w:rsid w:val="005E3136"/>
    <w:rsid w:val="005E507D"/>
    <w:rsid w:val="00601A91"/>
    <w:rsid w:val="00601C6D"/>
    <w:rsid w:val="00602BA3"/>
    <w:rsid w:val="00605B63"/>
    <w:rsid w:val="00605F9A"/>
    <w:rsid w:val="00606153"/>
    <w:rsid w:val="006061C7"/>
    <w:rsid w:val="00606EED"/>
    <w:rsid w:val="00607DD1"/>
    <w:rsid w:val="00612E34"/>
    <w:rsid w:val="00614159"/>
    <w:rsid w:val="00616C5F"/>
    <w:rsid w:val="00616DAC"/>
    <w:rsid w:val="00617C00"/>
    <w:rsid w:val="006263BF"/>
    <w:rsid w:val="0062748A"/>
    <w:rsid w:val="00630A2C"/>
    <w:rsid w:val="0063682E"/>
    <w:rsid w:val="00642DA8"/>
    <w:rsid w:val="006436CD"/>
    <w:rsid w:val="00651169"/>
    <w:rsid w:val="00653D69"/>
    <w:rsid w:val="006552E6"/>
    <w:rsid w:val="00655794"/>
    <w:rsid w:val="00657C63"/>
    <w:rsid w:val="006641D4"/>
    <w:rsid w:val="006670BE"/>
    <w:rsid w:val="00670447"/>
    <w:rsid w:val="00670A76"/>
    <w:rsid w:val="006711AA"/>
    <w:rsid w:val="00672B57"/>
    <w:rsid w:val="00673F1F"/>
    <w:rsid w:val="00675622"/>
    <w:rsid w:val="0067747D"/>
    <w:rsid w:val="006818D5"/>
    <w:rsid w:val="00681CA4"/>
    <w:rsid w:val="0069039D"/>
    <w:rsid w:val="006906DB"/>
    <w:rsid w:val="00691E6C"/>
    <w:rsid w:val="00693DFB"/>
    <w:rsid w:val="0069501D"/>
    <w:rsid w:val="00696129"/>
    <w:rsid w:val="00697CF2"/>
    <w:rsid w:val="006A12A5"/>
    <w:rsid w:val="006A5E20"/>
    <w:rsid w:val="006B0D94"/>
    <w:rsid w:val="006B47BC"/>
    <w:rsid w:val="006B485D"/>
    <w:rsid w:val="006C334C"/>
    <w:rsid w:val="006C708E"/>
    <w:rsid w:val="006C7FC2"/>
    <w:rsid w:val="006D14E7"/>
    <w:rsid w:val="006D4444"/>
    <w:rsid w:val="006D6493"/>
    <w:rsid w:val="006D6EC7"/>
    <w:rsid w:val="006E1BCD"/>
    <w:rsid w:val="006E6B72"/>
    <w:rsid w:val="006F0A71"/>
    <w:rsid w:val="006F1B0E"/>
    <w:rsid w:val="006F40C2"/>
    <w:rsid w:val="006F5125"/>
    <w:rsid w:val="006F733D"/>
    <w:rsid w:val="00702104"/>
    <w:rsid w:val="00702B6F"/>
    <w:rsid w:val="00706741"/>
    <w:rsid w:val="00706A2F"/>
    <w:rsid w:val="0070718E"/>
    <w:rsid w:val="00710259"/>
    <w:rsid w:val="0071031F"/>
    <w:rsid w:val="0071340B"/>
    <w:rsid w:val="00715BBB"/>
    <w:rsid w:val="007174BB"/>
    <w:rsid w:val="0072025D"/>
    <w:rsid w:val="0073137C"/>
    <w:rsid w:val="0073446D"/>
    <w:rsid w:val="007353D3"/>
    <w:rsid w:val="00735792"/>
    <w:rsid w:val="00737F0E"/>
    <w:rsid w:val="0074156B"/>
    <w:rsid w:val="00747092"/>
    <w:rsid w:val="007555E8"/>
    <w:rsid w:val="00756FCD"/>
    <w:rsid w:val="007635AC"/>
    <w:rsid w:val="0076420C"/>
    <w:rsid w:val="00771D07"/>
    <w:rsid w:val="00773BE3"/>
    <w:rsid w:val="007743DD"/>
    <w:rsid w:val="00774E2C"/>
    <w:rsid w:val="007753C2"/>
    <w:rsid w:val="007838B8"/>
    <w:rsid w:val="00790B15"/>
    <w:rsid w:val="007915BA"/>
    <w:rsid w:val="00793597"/>
    <w:rsid w:val="007B3DDC"/>
    <w:rsid w:val="007B72A6"/>
    <w:rsid w:val="007C0F57"/>
    <w:rsid w:val="007C40B6"/>
    <w:rsid w:val="007C729F"/>
    <w:rsid w:val="007D503D"/>
    <w:rsid w:val="007E1D28"/>
    <w:rsid w:val="007F0021"/>
    <w:rsid w:val="007F2641"/>
    <w:rsid w:val="007F3192"/>
    <w:rsid w:val="007F7C36"/>
    <w:rsid w:val="00806796"/>
    <w:rsid w:val="00811CC0"/>
    <w:rsid w:val="008151D6"/>
    <w:rsid w:val="00815C0F"/>
    <w:rsid w:val="00816084"/>
    <w:rsid w:val="0082058B"/>
    <w:rsid w:val="00821527"/>
    <w:rsid w:val="008268BB"/>
    <w:rsid w:val="00826F6D"/>
    <w:rsid w:val="008306F3"/>
    <w:rsid w:val="00830E40"/>
    <w:rsid w:val="00835C62"/>
    <w:rsid w:val="00842120"/>
    <w:rsid w:val="00842415"/>
    <w:rsid w:val="00846056"/>
    <w:rsid w:val="00847EC0"/>
    <w:rsid w:val="00855FD6"/>
    <w:rsid w:val="00856DDD"/>
    <w:rsid w:val="00863E68"/>
    <w:rsid w:val="008647B5"/>
    <w:rsid w:val="00875DCB"/>
    <w:rsid w:val="008767AD"/>
    <w:rsid w:val="0088147B"/>
    <w:rsid w:val="00882085"/>
    <w:rsid w:val="00883188"/>
    <w:rsid w:val="00892BBC"/>
    <w:rsid w:val="00897D58"/>
    <w:rsid w:val="00897F22"/>
    <w:rsid w:val="008A0B39"/>
    <w:rsid w:val="008A1956"/>
    <w:rsid w:val="008A3A88"/>
    <w:rsid w:val="008A4937"/>
    <w:rsid w:val="008A50F1"/>
    <w:rsid w:val="008A59D9"/>
    <w:rsid w:val="008A6113"/>
    <w:rsid w:val="008A6819"/>
    <w:rsid w:val="008B2EC0"/>
    <w:rsid w:val="008D1B5C"/>
    <w:rsid w:val="008D3C82"/>
    <w:rsid w:val="008D4012"/>
    <w:rsid w:val="008D447E"/>
    <w:rsid w:val="008D7A41"/>
    <w:rsid w:val="008E2C72"/>
    <w:rsid w:val="008E3680"/>
    <w:rsid w:val="008E5870"/>
    <w:rsid w:val="008F0213"/>
    <w:rsid w:val="008F1434"/>
    <w:rsid w:val="008F54C3"/>
    <w:rsid w:val="008F7355"/>
    <w:rsid w:val="009023DC"/>
    <w:rsid w:val="009027C5"/>
    <w:rsid w:val="009067B7"/>
    <w:rsid w:val="00917D69"/>
    <w:rsid w:val="00926560"/>
    <w:rsid w:val="00930937"/>
    <w:rsid w:val="009324A6"/>
    <w:rsid w:val="00933E6C"/>
    <w:rsid w:val="00937958"/>
    <w:rsid w:val="00941602"/>
    <w:rsid w:val="00942160"/>
    <w:rsid w:val="00946112"/>
    <w:rsid w:val="0095146F"/>
    <w:rsid w:val="009529B1"/>
    <w:rsid w:val="00957944"/>
    <w:rsid w:val="009602C5"/>
    <w:rsid w:val="00962223"/>
    <w:rsid w:val="00965BC2"/>
    <w:rsid w:val="00966D0D"/>
    <w:rsid w:val="0096783C"/>
    <w:rsid w:val="009722B3"/>
    <w:rsid w:val="00974C21"/>
    <w:rsid w:val="00975771"/>
    <w:rsid w:val="00975948"/>
    <w:rsid w:val="00976F70"/>
    <w:rsid w:val="00977BF3"/>
    <w:rsid w:val="009803E4"/>
    <w:rsid w:val="00980B0E"/>
    <w:rsid w:val="009836A3"/>
    <w:rsid w:val="009855A8"/>
    <w:rsid w:val="009906BA"/>
    <w:rsid w:val="009913F4"/>
    <w:rsid w:val="009920EF"/>
    <w:rsid w:val="00992C43"/>
    <w:rsid w:val="0099465B"/>
    <w:rsid w:val="0099551A"/>
    <w:rsid w:val="009A0CDD"/>
    <w:rsid w:val="009A3168"/>
    <w:rsid w:val="009A61CA"/>
    <w:rsid w:val="009B0C64"/>
    <w:rsid w:val="009B0F67"/>
    <w:rsid w:val="009C1D67"/>
    <w:rsid w:val="009C5BB3"/>
    <w:rsid w:val="009C703C"/>
    <w:rsid w:val="009D206E"/>
    <w:rsid w:val="009D3CAA"/>
    <w:rsid w:val="009D6532"/>
    <w:rsid w:val="009D6C4E"/>
    <w:rsid w:val="009D7B70"/>
    <w:rsid w:val="009E2E8E"/>
    <w:rsid w:val="009E40E1"/>
    <w:rsid w:val="009F0EFA"/>
    <w:rsid w:val="009F4E46"/>
    <w:rsid w:val="009F5B65"/>
    <w:rsid w:val="009F5F2E"/>
    <w:rsid w:val="00A01432"/>
    <w:rsid w:val="00A06225"/>
    <w:rsid w:val="00A10E34"/>
    <w:rsid w:val="00A128E6"/>
    <w:rsid w:val="00A144D3"/>
    <w:rsid w:val="00A2171F"/>
    <w:rsid w:val="00A22AC3"/>
    <w:rsid w:val="00A23F3F"/>
    <w:rsid w:val="00A24067"/>
    <w:rsid w:val="00A2744D"/>
    <w:rsid w:val="00A34E6C"/>
    <w:rsid w:val="00A36398"/>
    <w:rsid w:val="00A37C8D"/>
    <w:rsid w:val="00A4020E"/>
    <w:rsid w:val="00A40FB5"/>
    <w:rsid w:val="00A42826"/>
    <w:rsid w:val="00A429B3"/>
    <w:rsid w:val="00A43D3A"/>
    <w:rsid w:val="00A510E4"/>
    <w:rsid w:val="00A5273B"/>
    <w:rsid w:val="00A53A9D"/>
    <w:rsid w:val="00A55FEE"/>
    <w:rsid w:val="00A57422"/>
    <w:rsid w:val="00A60E6F"/>
    <w:rsid w:val="00A62C1A"/>
    <w:rsid w:val="00A6426D"/>
    <w:rsid w:val="00A665C1"/>
    <w:rsid w:val="00A673A4"/>
    <w:rsid w:val="00A70622"/>
    <w:rsid w:val="00A70977"/>
    <w:rsid w:val="00A70D58"/>
    <w:rsid w:val="00A744F9"/>
    <w:rsid w:val="00A76A45"/>
    <w:rsid w:val="00A77613"/>
    <w:rsid w:val="00A77944"/>
    <w:rsid w:val="00A81851"/>
    <w:rsid w:val="00A8390C"/>
    <w:rsid w:val="00A86AE0"/>
    <w:rsid w:val="00A928BD"/>
    <w:rsid w:val="00A92BC1"/>
    <w:rsid w:val="00A97DE9"/>
    <w:rsid w:val="00AA12CD"/>
    <w:rsid w:val="00AA4D1C"/>
    <w:rsid w:val="00AA52FD"/>
    <w:rsid w:val="00AA5B00"/>
    <w:rsid w:val="00AA6170"/>
    <w:rsid w:val="00AB2ABE"/>
    <w:rsid w:val="00AB5856"/>
    <w:rsid w:val="00AC193C"/>
    <w:rsid w:val="00AC4DE5"/>
    <w:rsid w:val="00AC5206"/>
    <w:rsid w:val="00AD3F09"/>
    <w:rsid w:val="00AD4322"/>
    <w:rsid w:val="00AE11A5"/>
    <w:rsid w:val="00AE13E2"/>
    <w:rsid w:val="00AE22D3"/>
    <w:rsid w:val="00AE24A1"/>
    <w:rsid w:val="00AE5A49"/>
    <w:rsid w:val="00AE6CF8"/>
    <w:rsid w:val="00AF2C30"/>
    <w:rsid w:val="00AF5740"/>
    <w:rsid w:val="00AF62DF"/>
    <w:rsid w:val="00AF68CC"/>
    <w:rsid w:val="00AF70D7"/>
    <w:rsid w:val="00B06478"/>
    <w:rsid w:val="00B07CFB"/>
    <w:rsid w:val="00B07DE1"/>
    <w:rsid w:val="00B1059E"/>
    <w:rsid w:val="00B16273"/>
    <w:rsid w:val="00B170A5"/>
    <w:rsid w:val="00B176C8"/>
    <w:rsid w:val="00B17EE5"/>
    <w:rsid w:val="00B205AA"/>
    <w:rsid w:val="00B22E84"/>
    <w:rsid w:val="00B233AD"/>
    <w:rsid w:val="00B23E25"/>
    <w:rsid w:val="00B25F75"/>
    <w:rsid w:val="00B26B3F"/>
    <w:rsid w:val="00B2778F"/>
    <w:rsid w:val="00B31047"/>
    <w:rsid w:val="00B33635"/>
    <w:rsid w:val="00B42AF4"/>
    <w:rsid w:val="00B43E90"/>
    <w:rsid w:val="00B467DC"/>
    <w:rsid w:val="00B53C90"/>
    <w:rsid w:val="00B56118"/>
    <w:rsid w:val="00B664DD"/>
    <w:rsid w:val="00B6773F"/>
    <w:rsid w:val="00B70EB3"/>
    <w:rsid w:val="00B7123C"/>
    <w:rsid w:val="00B7525E"/>
    <w:rsid w:val="00B760FB"/>
    <w:rsid w:val="00B767AB"/>
    <w:rsid w:val="00B769FE"/>
    <w:rsid w:val="00B801BA"/>
    <w:rsid w:val="00B84D5C"/>
    <w:rsid w:val="00BA2DA8"/>
    <w:rsid w:val="00BA347C"/>
    <w:rsid w:val="00BB31AB"/>
    <w:rsid w:val="00BB5C49"/>
    <w:rsid w:val="00BB69F5"/>
    <w:rsid w:val="00BB7EC3"/>
    <w:rsid w:val="00BC4B9A"/>
    <w:rsid w:val="00BD02C3"/>
    <w:rsid w:val="00BD7483"/>
    <w:rsid w:val="00BD784C"/>
    <w:rsid w:val="00BE020A"/>
    <w:rsid w:val="00BE13DF"/>
    <w:rsid w:val="00BE4A20"/>
    <w:rsid w:val="00BF092C"/>
    <w:rsid w:val="00BF22A0"/>
    <w:rsid w:val="00BF27A0"/>
    <w:rsid w:val="00BF4CB6"/>
    <w:rsid w:val="00BF644E"/>
    <w:rsid w:val="00BF7C87"/>
    <w:rsid w:val="00C00DA7"/>
    <w:rsid w:val="00C02E21"/>
    <w:rsid w:val="00C04CDE"/>
    <w:rsid w:val="00C04E3F"/>
    <w:rsid w:val="00C12768"/>
    <w:rsid w:val="00C12D70"/>
    <w:rsid w:val="00C15689"/>
    <w:rsid w:val="00C21B09"/>
    <w:rsid w:val="00C2673A"/>
    <w:rsid w:val="00C27B58"/>
    <w:rsid w:val="00C35996"/>
    <w:rsid w:val="00C443A4"/>
    <w:rsid w:val="00C4747E"/>
    <w:rsid w:val="00C5151E"/>
    <w:rsid w:val="00C5342C"/>
    <w:rsid w:val="00C53B2B"/>
    <w:rsid w:val="00C60272"/>
    <w:rsid w:val="00C603D4"/>
    <w:rsid w:val="00C6256A"/>
    <w:rsid w:val="00C710E2"/>
    <w:rsid w:val="00C71C3F"/>
    <w:rsid w:val="00C7409E"/>
    <w:rsid w:val="00C74D6D"/>
    <w:rsid w:val="00C76E76"/>
    <w:rsid w:val="00C77891"/>
    <w:rsid w:val="00C91449"/>
    <w:rsid w:val="00C92D10"/>
    <w:rsid w:val="00C96EB4"/>
    <w:rsid w:val="00C96FB1"/>
    <w:rsid w:val="00CA48D9"/>
    <w:rsid w:val="00CA5BA1"/>
    <w:rsid w:val="00CA6219"/>
    <w:rsid w:val="00CB1193"/>
    <w:rsid w:val="00CB3124"/>
    <w:rsid w:val="00CB4767"/>
    <w:rsid w:val="00CB493D"/>
    <w:rsid w:val="00CC3B97"/>
    <w:rsid w:val="00CC6537"/>
    <w:rsid w:val="00CD27FB"/>
    <w:rsid w:val="00CD7ABF"/>
    <w:rsid w:val="00CE10C4"/>
    <w:rsid w:val="00CE27B5"/>
    <w:rsid w:val="00CE2C58"/>
    <w:rsid w:val="00CE3F4C"/>
    <w:rsid w:val="00CE6180"/>
    <w:rsid w:val="00CE6DAF"/>
    <w:rsid w:val="00CF0112"/>
    <w:rsid w:val="00CF410A"/>
    <w:rsid w:val="00CF6DDA"/>
    <w:rsid w:val="00D0321E"/>
    <w:rsid w:val="00D032F3"/>
    <w:rsid w:val="00D07A8A"/>
    <w:rsid w:val="00D10A4E"/>
    <w:rsid w:val="00D1455A"/>
    <w:rsid w:val="00D16518"/>
    <w:rsid w:val="00D20D93"/>
    <w:rsid w:val="00D22093"/>
    <w:rsid w:val="00D31150"/>
    <w:rsid w:val="00D3138B"/>
    <w:rsid w:val="00D3280C"/>
    <w:rsid w:val="00D3406A"/>
    <w:rsid w:val="00D40B11"/>
    <w:rsid w:val="00D42142"/>
    <w:rsid w:val="00D441F1"/>
    <w:rsid w:val="00D44E5D"/>
    <w:rsid w:val="00D4572C"/>
    <w:rsid w:val="00D469B2"/>
    <w:rsid w:val="00D47E09"/>
    <w:rsid w:val="00D508AB"/>
    <w:rsid w:val="00D54B09"/>
    <w:rsid w:val="00D65658"/>
    <w:rsid w:val="00D72B6F"/>
    <w:rsid w:val="00D741EB"/>
    <w:rsid w:val="00D7679C"/>
    <w:rsid w:val="00D820F3"/>
    <w:rsid w:val="00D83605"/>
    <w:rsid w:val="00D84934"/>
    <w:rsid w:val="00D91271"/>
    <w:rsid w:val="00D919F5"/>
    <w:rsid w:val="00D94F03"/>
    <w:rsid w:val="00DA0619"/>
    <w:rsid w:val="00DA0A82"/>
    <w:rsid w:val="00DA0D14"/>
    <w:rsid w:val="00DA1FC9"/>
    <w:rsid w:val="00DA2CB5"/>
    <w:rsid w:val="00DA4BAC"/>
    <w:rsid w:val="00DB0151"/>
    <w:rsid w:val="00DC2C3E"/>
    <w:rsid w:val="00DC4880"/>
    <w:rsid w:val="00DC7793"/>
    <w:rsid w:val="00DE1424"/>
    <w:rsid w:val="00DE6D27"/>
    <w:rsid w:val="00DF01F8"/>
    <w:rsid w:val="00DF217D"/>
    <w:rsid w:val="00DF26A7"/>
    <w:rsid w:val="00DF3277"/>
    <w:rsid w:val="00DF40F2"/>
    <w:rsid w:val="00DF7438"/>
    <w:rsid w:val="00DF7919"/>
    <w:rsid w:val="00E0207E"/>
    <w:rsid w:val="00E03912"/>
    <w:rsid w:val="00E0391F"/>
    <w:rsid w:val="00E078D9"/>
    <w:rsid w:val="00E10293"/>
    <w:rsid w:val="00E15627"/>
    <w:rsid w:val="00E164B3"/>
    <w:rsid w:val="00E16910"/>
    <w:rsid w:val="00E24E09"/>
    <w:rsid w:val="00E27234"/>
    <w:rsid w:val="00E30B70"/>
    <w:rsid w:val="00E3495C"/>
    <w:rsid w:val="00E422CE"/>
    <w:rsid w:val="00E42BDB"/>
    <w:rsid w:val="00E46A4C"/>
    <w:rsid w:val="00E57EEB"/>
    <w:rsid w:val="00E62D94"/>
    <w:rsid w:val="00E64F37"/>
    <w:rsid w:val="00E65A85"/>
    <w:rsid w:val="00E65E54"/>
    <w:rsid w:val="00E661C7"/>
    <w:rsid w:val="00E80155"/>
    <w:rsid w:val="00E8134B"/>
    <w:rsid w:val="00E81E0D"/>
    <w:rsid w:val="00E81F28"/>
    <w:rsid w:val="00E848C0"/>
    <w:rsid w:val="00E91B96"/>
    <w:rsid w:val="00E93D1E"/>
    <w:rsid w:val="00E941A1"/>
    <w:rsid w:val="00E95CE3"/>
    <w:rsid w:val="00EA252F"/>
    <w:rsid w:val="00EA2825"/>
    <w:rsid w:val="00EA3F55"/>
    <w:rsid w:val="00EA6518"/>
    <w:rsid w:val="00EA7466"/>
    <w:rsid w:val="00EA7EDE"/>
    <w:rsid w:val="00EB0B63"/>
    <w:rsid w:val="00EB1936"/>
    <w:rsid w:val="00EB37BE"/>
    <w:rsid w:val="00EB5088"/>
    <w:rsid w:val="00ED1644"/>
    <w:rsid w:val="00ED2593"/>
    <w:rsid w:val="00ED7D55"/>
    <w:rsid w:val="00ED7D9C"/>
    <w:rsid w:val="00EE31A2"/>
    <w:rsid w:val="00EE4972"/>
    <w:rsid w:val="00EF0069"/>
    <w:rsid w:val="00EF44A0"/>
    <w:rsid w:val="00EF4FED"/>
    <w:rsid w:val="00EF6FB3"/>
    <w:rsid w:val="00EF7BEB"/>
    <w:rsid w:val="00F007C6"/>
    <w:rsid w:val="00F0172E"/>
    <w:rsid w:val="00F050BD"/>
    <w:rsid w:val="00F05657"/>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3AF2"/>
    <w:rsid w:val="00F5007E"/>
    <w:rsid w:val="00F50EC4"/>
    <w:rsid w:val="00F52232"/>
    <w:rsid w:val="00F53893"/>
    <w:rsid w:val="00F550CF"/>
    <w:rsid w:val="00F57498"/>
    <w:rsid w:val="00F57A6D"/>
    <w:rsid w:val="00F638CC"/>
    <w:rsid w:val="00F64C9E"/>
    <w:rsid w:val="00F64CC1"/>
    <w:rsid w:val="00F7212E"/>
    <w:rsid w:val="00F72317"/>
    <w:rsid w:val="00F80475"/>
    <w:rsid w:val="00F8247A"/>
    <w:rsid w:val="00F82E5C"/>
    <w:rsid w:val="00F832E3"/>
    <w:rsid w:val="00F86D1A"/>
    <w:rsid w:val="00F9629A"/>
    <w:rsid w:val="00F97EFC"/>
    <w:rsid w:val="00FA1BDD"/>
    <w:rsid w:val="00FA305C"/>
    <w:rsid w:val="00FA4DD5"/>
    <w:rsid w:val="00FA5883"/>
    <w:rsid w:val="00FA6055"/>
    <w:rsid w:val="00FB0B39"/>
    <w:rsid w:val="00FB322F"/>
    <w:rsid w:val="00FB442F"/>
    <w:rsid w:val="00FB5E3A"/>
    <w:rsid w:val="00FB721F"/>
    <w:rsid w:val="00FC118C"/>
    <w:rsid w:val="00FC1929"/>
    <w:rsid w:val="00FC279C"/>
    <w:rsid w:val="00FC5B46"/>
    <w:rsid w:val="00FD6C42"/>
    <w:rsid w:val="00FD6D8E"/>
    <w:rsid w:val="00FD7896"/>
    <w:rsid w:val="00FE0663"/>
    <w:rsid w:val="00FE0E94"/>
    <w:rsid w:val="00FE3CD9"/>
    <w:rsid w:val="00FF00BD"/>
    <w:rsid w:val="00FF146D"/>
    <w:rsid w:val="00FF1ED4"/>
    <w:rsid w:val="00FF2801"/>
    <w:rsid w:val="00FF5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1"/>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8"/>
      </w:numPr>
      <w:contextualSpacing/>
    </w:pPr>
  </w:style>
  <w:style w:type="paragraph" w:customStyle="1" w:styleId="Default">
    <w:name w:val="Default"/>
    <w:rsid w:val="00737F0E"/>
    <w:pPr>
      <w:autoSpaceDE w:val="0"/>
      <w:autoSpaceDN w:val="0"/>
      <w:adjustRightInd w:val="0"/>
    </w:pPr>
    <w:rPr>
      <w:rFonts w:ascii="Calibri" w:hAnsi="Calibri" w:cs="Calibri"/>
      <w:color w:val="000000"/>
      <w:sz w:val="24"/>
      <w:szCs w:val="24"/>
    </w:rPr>
  </w:style>
  <w:style w:type="paragraph" w:styleId="Revision">
    <w:name w:val="Revision"/>
    <w:hidden/>
    <w:uiPriority w:val="71"/>
    <w:semiHidden/>
    <w:rsid w:val="00793597"/>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1935897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6025295">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17068-7848-4491-A933-DFDB379E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2693</Words>
  <Characters>16774</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2021-03-02T03:12:00Z</dcterms:created>
  <dcterms:modified xsi:type="dcterms:W3CDTF">2021-03-02T03:12:00Z</dcterms:modified>
</cp:coreProperties>
</file>