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7A0" w:rsidRPr="00184C0D" w:rsidRDefault="00832F9F" w:rsidP="005E0D82">
      <w:pPr>
        <w:pStyle w:val="1MainTitle"/>
        <w:jc w:val="left"/>
        <w:rPr>
          <w:rFonts w:eastAsia="Calibri"/>
          <w:lang w:eastAsia="en-US"/>
        </w:rPr>
      </w:pPr>
      <w:bookmarkStart w:id="0" w:name="_GoBack"/>
      <w:bookmarkEnd w:id="0"/>
      <w:r w:rsidRPr="00184C0D">
        <w:rPr>
          <w:rFonts w:eastAsia="Calibri"/>
          <w:lang w:eastAsia="en-US"/>
        </w:rPr>
        <w:t>7.14</w:t>
      </w:r>
      <w:r w:rsidR="00BF27A0" w:rsidRPr="00184C0D">
        <w:rPr>
          <w:rFonts w:eastAsia="Calibri"/>
          <w:lang w:eastAsia="en-US"/>
        </w:rPr>
        <w:tab/>
      </w:r>
      <w:r w:rsidRPr="00184C0D">
        <w:rPr>
          <w:rFonts w:eastAsia="Calibri"/>
          <w:lang w:eastAsia="en-US"/>
        </w:rPr>
        <w:t>VENETOCLAX,</w:t>
      </w:r>
      <w:r w:rsidR="005E0D82" w:rsidRPr="00184C0D">
        <w:rPr>
          <w:rFonts w:eastAsia="Calibri"/>
          <w:lang w:eastAsia="en-US"/>
        </w:rPr>
        <w:br/>
      </w:r>
      <w:r w:rsidRPr="00184C0D">
        <w:rPr>
          <w:rFonts w:eastAsia="Calibri"/>
          <w:lang w:eastAsia="en-US"/>
        </w:rPr>
        <w:t>Tablet 10 mg, 50 mg, 100 mg</w:t>
      </w:r>
      <w:r w:rsidR="00BF27A0" w:rsidRPr="00184C0D">
        <w:rPr>
          <w:rFonts w:eastAsia="Calibri"/>
          <w:lang w:eastAsia="en-US"/>
        </w:rPr>
        <w:t>,</w:t>
      </w:r>
      <w:r w:rsidR="005E0D82" w:rsidRPr="00184C0D">
        <w:rPr>
          <w:rFonts w:eastAsia="Calibri"/>
          <w:lang w:eastAsia="en-US"/>
        </w:rPr>
        <w:br/>
      </w:r>
      <w:r w:rsidRPr="00184C0D">
        <w:rPr>
          <w:rFonts w:eastAsia="Calibri"/>
          <w:lang w:eastAsia="en-US"/>
        </w:rPr>
        <w:t>Venclexta</w:t>
      </w:r>
      <w:r w:rsidRPr="00184C0D">
        <w:rPr>
          <w:rFonts w:eastAsia="Calibri" w:cstheme="minorHAnsi"/>
          <w:lang w:eastAsia="en-US"/>
        </w:rPr>
        <w:t>®</w:t>
      </w:r>
      <w:r w:rsidR="00BF27A0" w:rsidRPr="00184C0D">
        <w:rPr>
          <w:rFonts w:eastAsia="Calibri"/>
          <w:lang w:eastAsia="en-US"/>
        </w:rPr>
        <w:t>,</w:t>
      </w:r>
      <w:r w:rsidR="005E0D82" w:rsidRPr="00184C0D">
        <w:rPr>
          <w:rFonts w:eastAsia="Calibri"/>
          <w:lang w:eastAsia="en-US"/>
        </w:rPr>
        <w:br/>
      </w:r>
      <w:r w:rsidRPr="00184C0D">
        <w:rPr>
          <w:rFonts w:eastAsia="Calibri"/>
          <w:lang w:eastAsia="en-US"/>
        </w:rPr>
        <w:t>AbbVie Pty Ltd</w:t>
      </w:r>
      <w:r w:rsidR="00BF27A0" w:rsidRPr="00184C0D">
        <w:rPr>
          <w:rFonts w:eastAsia="Calibri"/>
          <w:lang w:eastAsia="en-US"/>
        </w:rPr>
        <w:t xml:space="preserve"> </w:t>
      </w:r>
    </w:p>
    <w:p w:rsidR="008A50F1" w:rsidRPr="00184C0D" w:rsidRDefault="00CE10C4" w:rsidP="008F0213">
      <w:pPr>
        <w:pStyle w:val="2-SectionHeading"/>
      </w:pPr>
      <w:r w:rsidRPr="00184C0D">
        <w:t xml:space="preserve">Purpose of </w:t>
      </w:r>
      <w:r w:rsidR="0004240E" w:rsidRPr="00184C0D">
        <w:t>Application</w:t>
      </w:r>
      <w:r w:rsidR="00034905" w:rsidRPr="00184C0D">
        <w:t xml:space="preserve"> </w:t>
      </w:r>
    </w:p>
    <w:p w:rsidR="00832F9F" w:rsidRPr="00184C0D" w:rsidRDefault="00EF44A0" w:rsidP="00C412C5">
      <w:pPr>
        <w:pStyle w:val="3Bodytext"/>
        <w:jc w:val="both"/>
      </w:pPr>
      <w:r w:rsidRPr="00184C0D">
        <w:t>The mi</w:t>
      </w:r>
      <w:r w:rsidR="00FF2801" w:rsidRPr="00184C0D">
        <w:t xml:space="preserve">nor </w:t>
      </w:r>
      <w:r w:rsidR="00832F9F" w:rsidRPr="00184C0D">
        <w:t>re</w:t>
      </w:r>
      <w:r w:rsidR="00FF2801" w:rsidRPr="00184C0D">
        <w:t>submission requested</w:t>
      </w:r>
      <w:r w:rsidR="00832F9F" w:rsidRPr="00184C0D">
        <w:t xml:space="preserve"> a Section 85 (General Schedule), Authority Required (Streamlined) listing for venetoclax in combination with obinutuzumab for previously untreated chronic lymphocytic leukaemia (CLL) in patients with coexisting conditions who are inappropriate for fludarabine based chemo-immunotherapy.</w:t>
      </w:r>
    </w:p>
    <w:p w:rsidR="006F0A71" w:rsidRPr="00184C0D" w:rsidRDefault="00C5151E" w:rsidP="00C412C5">
      <w:pPr>
        <w:pStyle w:val="3Bodytext"/>
        <w:jc w:val="both"/>
        <w:rPr>
          <w:rFonts w:cs="Arial"/>
          <w:snapToGrid w:val="0"/>
        </w:rPr>
      </w:pPr>
      <w:r w:rsidRPr="00184C0D">
        <w:rPr>
          <w:rFonts w:cs="Arial"/>
          <w:snapToGrid w:val="0"/>
        </w:rPr>
        <w:t xml:space="preserve">Listing was requested on the basis of a cost-effectiveness analysis versus </w:t>
      </w:r>
      <w:r w:rsidR="00D51607" w:rsidRPr="00184C0D">
        <w:rPr>
          <w:rFonts w:cs="Arial"/>
          <w:snapToGrid w:val="0"/>
        </w:rPr>
        <w:t>chlorambucil plus obinutuzumab</w:t>
      </w:r>
      <w:r w:rsidRPr="00184C0D">
        <w:rPr>
          <w:rFonts w:cs="Arial"/>
          <w:snapToGrid w:val="0"/>
        </w:rPr>
        <w:t xml:space="preserve">. </w:t>
      </w:r>
    </w:p>
    <w:p w:rsidR="00D51607" w:rsidRPr="00184C0D" w:rsidRDefault="00D51607" w:rsidP="00C412C5">
      <w:pPr>
        <w:pStyle w:val="3Bodytext"/>
        <w:jc w:val="both"/>
        <w:rPr>
          <w:rFonts w:cs="Arial"/>
          <w:snapToGrid w:val="0"/>
        </w:rPr>
      </w:pPr>
      <w:r w:rsidRPr="00184C0D">
        <w:rPr>
          <w:rFonts w:cs="Arial"/>
          <w:snapToGrid w:val="0"/>
        </w:rPr>
        <w:t>The PBAC has previously considered venetoclax plus obinutuzumab for this indication in March 2020. The submission was not recommended as the incremental cost-effectiveness ratio (ICER) was difficult to ascertain based on the model provided and would need to be revised, and the financial estimates were highly uncertain.</w:t>
      </w:r>
    </w:p>
    <w:p w:rsidR="00C412C5" w:rsidRPr="00184C0D" w:rsidRDefault="00C412C5" w:rsidP="00C412C5">
      <w:pPr>
        <w:pStyle w:val="3Bodytext"/>
        <w:jc w:val="both"/>
        <w:rPr>
          <w:rFonts w:cs="Arial"/>
          <w:snapToGrid w:val="0"/>
        </w:rPr>
      </w:pPr>
      <w:r w:rsidRPr="00184C0D">
        <w:rPr>
          <w:rFonts w:cs="Arial"/>
          <w:snapToGrid w:val="0"/>
        </w:rPr>
        <w:t>Table 1 presents the key components of the resubmission, which remain unchanged.</w:t>
      </w:r>
    </w:p>
    <w:p w:rsidR="00D51607" w:rsidRPr="008F1C4B" w:rsidRDefault="00D51607" w:rsidP="00D51607">
      <w:pPr>
        <w:pStyle w:val="Tableheadingrow"/>
        <w:rPr>
          <w:lang w:val="en-AU"/>
        </w:rPr>
      </w:pPr>
      <w:r w:rsidRPr="008F1C4B">
        <w:rPr>
          <w:lang w:val="en-AU"/>
        </w:rPr>
        <w:t xml:space="preserve">Table 1: Key components of the clinical issue addressed by the </w:t>
      </w:r>
      <w:r w:rsidR="00C412C5" w:rsidRPr="008F1C4B">
        <w:rPr>
          <w:lang w:val="en-AU"/>
        </w:rPr>
        <w:t>re</w:t>
      </w:r>
      <w:r w:rsidRPr="008F1C4B">
        <w:rPr>
          <w:lang w:val="en-AU"/>
        </w:rPr>
        <w:t>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0"/>
      </w:tblGrid>
      <w:tr w:rsidR="00D51607" w:rsidRPr="00184C0D" w:rsidTr="00C412C5">
        <w:trPr>
          <w:cantSplit/>
          <w:tblHeader/>
        </w:trPr>
        <w:tc>
          <w:tcPr>
            <w:tcW w:w="924" w:type="pct"/>
            <w:shd w:val="clear" w:color="auto" w:fill="auto"/>
          </w:tcPr>
          <w:p w:rsidR="00D51607" w:rsidRPr="008F1C4B" w:rsidRDefault="00D51607" w:rsidP="00C412C5">
            <w:pPr>
              <w:pStyle w:val="Tableheadingrow"/>
              <w:rPr>
                <w:szCs w:val="20"/>
                <w:lang w:val="en-AU"/>
              </w:rPr>
            </w:pPr>
            <w:r w:rsidRPr="008F1C4B">
              <w:rPr>
                <w:lang w:val="en-AU"/>
              </w:rPr>
              <w:t>Component</w:t>
            </w:r>
          </w:p>
        </w:tc>
        <w:tc>
          <w:tcPr>
            <w:tcW w:w="4076" w:type="pct"/>
            <w:shd w:val="clear" w:color="auto" w:fill="auto"/>
          </w:tcPr>
          <w:p w:rsidR="00D51607" w:rsidRPr="008F1C4B" w:rsidRDefault="00D51607" w:rsidP="00C412C5">
            <w:pPr>
              <w:pStyle w:val="Tableheadingrow"/>
              <w:rPr>
                <w:lang w:val="en-AU"/>
              </w:rPr>
            </w:pPr>
            <w:r w:rsidRPr="008F1C4B">
              <w:rPr>
                <w:lang w:val="en-AU"/>
              </w:rPr>
              <w:t>Description</w:t>
            </w:r>
          </w:p>
        </w:tc>
      </w:tr>
      <w:tr w:rsidR="00D51607" w:rsidRPr="00184C0D" w:rsidTr="00C412C5">
        <w:trPr>
          <w:cantSplit/>
        </w:trPr>
        <w:tc>
          <w:tcPr>
            <w:tcW w:w="924" w:type="pct"/>
            <w:shd w:val="clear" w:color="auto" w:fill="auto"/>
            <w:vAlign w:val="center"/>
          </w:tcPr>
          <w:p w:rsidR="00D51607" w:rsidRPr="00184C0D" w:rsidRDefault="00D51607" w:rsidP="00C412C5">
            <w:pPr>
              <w:pStyle w:val="TableText0"/>
            </w:pPr>
            <w:r w:rsidRPr="00184C0D">
              <w:t>Population</w:t>
            </w:r>
          </w:p>
        </w:tc>
        <w:tc>
          <w:tcPr>
            <w:tcW w:w="4076" w:type="pct"/>
            <w:shd w:val="clear" w:color="auto" w:fill="auto"/>
            <w:vAlign w:val="center"/>
          </w:tcPr>
          <w:p w:rsidR="00D51607" w:rsidRPr="00184C0D" w:rsidRDefault="00D51607" w:rsidP="00C412C5">
            <w:pPr>
              <w:pStyle w:val="TableText0"/>
              <w:rPr>
                <w:szCs w:val="20"/>
              </w:rPr>
            </w:pPr>
            <w:r w:rsidRPr="00184C0D">
              <w:rPr>
                <w:rFonts w:cstheme="minorHAnsi"/>
                <w:bCs w:val="0"/>
              </w:rPr>
              <w:t xml:space="preserve">Patients with previously untreated chronic lymphocytic leukaemia and coexisting conditions, inappropriate for fludarabine based chemo-immunotherapy </w:t>
            </w:r>
          </w:p>
        </w:tc>
      </w:tr>
      <w:tr w:rsidR="00D51607" w:rsidRPr="00184C0D" w:rsidTr="00C412C5">
        <w:trPr>
          <w:cantSplit/>
        </w:trPr>
        <w:tc>
          <w:tcPr>
            <w:tcW w:w="924" w:type="pct"/>
            <w:shd w:val="clear" w:color="auto" w:fill="auto"/>
            <w:vAlign w:val="center"/>
          </w:tcPr>
          <w:p w:rsidR="00D51607" w:rsidRPr="00184C0D" w:rsidRDefault="00D51607" w:rsidP="00C412C5">
            <w:pPr>
              <w:pStyle w:val="TableText0"/>
            </w:pPr>
            <w:r w:rsidRPr="00184C0D">
              <w:t>Intervention</w:t>
            </w:r>
          </w:p>
        </w:tc>
        <w:tc>
          <w:tcPr>
            <w:tcW w:w="4076" w:type="pct"/>
            <w:shd w:val="clear" w:color="auto" w:fill="auto"/>
            <w:vAlign w:val="center"/>
          </w:tcPr>
          <w:p w:rsidR="00D51607" w:rsidRPr="00184C0D" w:rsidRDefault="00D51607" w:rsidP="00C412C5">
            <w:pPr>
              <w:pStyle w:val="TableText0"/>
            </w:pPr>
            <w:r w:rsidRPr="00184C0D">
              <w:rPr>
                <w:rFonts w:eastAsia="TimesNewRoman" w:cstheme="minorHAnsi"/>
                <w:color w:val="000000"/>
                <w:szCs w:val="20"/>
              </w:rPr>
              <w:t xml:space="preserve">Venetoclax (12 cycles over 12 months, oral tablets) with dose up-titration over the first 5 weeks, in combination with </w:t>
            </w:r>
            <w:r w:rsidRPr="00184C0D">
              <w:rPr>
                <w:rFonts w:cstheme="minorHAnsi"/>
                <w:bCs w:val="0"/>
              </w:rPr>
              <w:t>obinutuzumab (6 cycles over 6 months, intravenous infusion)</w:t>
            </w:r>
            <w:r w:rsidRPr="00184C0D">
              <w:t xml:space="preserve"> </w:t>
            </w:r>
          </w:p>
        </w:tc>
      </w:tr>
      <w:tr w:rsidR="00D51607" w:rsidRPr="00184C0D" w:rsidTr="00C412C5">
        <w:trPr>
          <w:cantSplit/>
        </w:trPr>
        <w:tc>
          <w:tcPr>
            <w:tcW w:w="924" w:type="pct"/>
            <w:shd w:val="clear" w:color="auto" w:fill="auto"/>
            <w:vAlign w:val="center"/>
          </w:tcPr>
          <w:p w:rsidR="00D51607" w:rsidRPr="00184C0D" w:rsidRDefault="00D51607" w:rsidP="00C412C5">
            <w:pPr>
              <w:pStyle w:val="TableText0"/>
            </w:pPr>
            <w:r w:rsidRPr="00184C0D">
              <w:t>Comparator</w:t>
            </w:r>
          </w:p>
        </w:tc>
        <w:tc>
          <w:tcPr>
            <w:tcW w:w="4076" w:type="pct"/>
            <w:shd w:val="clear" w:color="auto" w:fill="auto"/>
            <w:vAlign w:val="center"/>
          </w:tcPr>
          <w:p w:rsidR="00D51607" w:rsidRPr="00184C0D" w:rsidRDefault="00D51607" w:rsidP="00C412C5">
            <w:pPr>
              <w:pStyle w:val="TableText0"/>
              <w:jc w:val="both"/>
            </w:pPr>
            <w:r w:rsidRPr="00184C0D">
              <w:rPr>
                <w:rFonts w:cstheme="minorHAnsi"/>
              </w:rPr>
              <w:t xml:space="preserve">Main comparator: Chlorambucil + obinutuzumab, (6 cycles obinutuzumab, </w:t>
            </w:r>
            <w:r w:rsidRPr="00184C0D">
              <w:rPr>
                <w:rFonts w:cstheme="minorHAnsi"/>
                <w:bCs w:val="0"/>
              </w:rPr>
              <w:t>intravenous infusion</w:t>
            </w:r>
            <w:r w:rsidRPr="00184C0D">
              <w:rPr>
                <w:rFonts w:cstheme="minorHAnsi"/>
              </w:rPr>
              <w:t>; 6 cycles chlorambucil; oral tablets)</w:t>
            </w:r>
            <w:r w:rsidRPr="00184C0D">
              <w:rPr>
                <w:rFonts w:cstheme="minorHAnsi"/>
                <w:vertAlign w:val="superscript"/>
              </w:rPr>
              <w:t>a</w:t>
            </w:r>
          </w:p>
        </w:tc>
      </w:tr>
      <w:tr w:rsidR="00D51607" w:rsidRPr="00184C0D" w:rsidTr="00C412C5">
        <w:trPr>
          <w:cantSplit/>
        </w:trPr>
        <w:tc>
          <w:tcPr>
            <w:tcW w:w="924" w:type="pct"/>
            <w:shd w:val="clear" w:color="auto" w:fill="auto"/>
            <w:vAlign w:val="center"/>
          </w:tcPr>
          <w:p w:rsidR="00D51607" w:rsidRPr="00184C0D" w:rsidRDefault="00D51607" w:rsidP="00C412C5">
            <w:pPr>
              <w:pStyle w:val="TableText0"/>
            </w:pPr>
            <w:r w:rsidRPr="00184C0D">
              <w:t>Outcomes</w:t>
            </w:r>
          </w:p>
        </w:tc>
        <w:tc>
          <w:tcPr>
            <w:tcW w:w="4076" w:type="pct"/>
            <w:shd w:val="clear" w:color="auto" w:fill="auto"/>
            <w:vAlign w:val="center"/>
          </w:tcPr>
          <w:p w:rsidR="00D51607" w:rsidRPr="00184C0D" w:rsidRDefault="00D51607" w:rsidP="00C412C5">
            <w:pPr>
              <w:pStyle w:val="TableText0"/>
              <w:rPr>
                <w:rFonts w:eastAsia="Times New Roman" w:cs="Arial"/>
                <w:bCs w:val="0"/>
                <w:snapToGrid w:val="0"/>
                <w:color w:val="0066FF"/>
                <w:szCs w:val="20"/>
              </w:rPr>
            </w:pPr>
            <w:r w:rsidRPr="00184C0D">
              <w:rPr>
                <w:rFonts w:cstheme="minorHAnsi"/>
              </w:rPr>
              <w:t>Improved progression free survival and increased time to next anti-CLL treatment</w:t>
            </w:r>
          </w:p>
        </w:tc>
      </w:tr>
      <w:tr w:rsidR="00D51607" w:rsidRPr="00184C0D" w:rsidTr="00C412C5">
        <w:trPr>
          <w:cantSplit/>
        </w:trPr>
        <w:tc>
          <w:tcPr>
            <w:tcW w:w="924" w:type="pct"/>
            <w:shd w:val="clear" w:color="auto" w:fill="auto"/>
            <w:vAlign w:val="center"/>
          </w:tcPr>
          <w:p w:rsidR="00D51607" w:rsidRPr="00184C0D" w:rsidRDefault="00D51607" w:rsidP="00C412C5">
            <w:pPr>
              <w:pStyle w:val="TableText0"/>
            </w:pPr>
            <w:r w:rsidRPr="00184C0D">
              <w:t>Clinical claims</w:t>
            </w:r>
          </w:p>
        </w:tc>
        <w:tc>
          <w:tcPr>
            <w:tcW w:w="4076" w:type="pct"/>
            <w:shd w:val="clear" w:color="auto" w:fill="auto"/>
            <w:vAlign w:val="center"/>
          </w:tcPr>
          <w:p w:rsidR="00D51607" w:rsidRPr="00184C0D" w:rsidRDefault="00D51607" w:rsidP="00C412C5">
            <w:pPr>
              <w:pStyle w:val="TableText0"/>
              <w:jc w:val="both"/>
              <w:rPr>
                <w:rFonts w:cstheme="minorHAnsi"/>
              </w:rPr>
            </w:pPr>
            <w:r w:rsidRPr="00184C0D">
              <w:rPr>
                <w:rFonts w:cstheme="minorHAnsi"/>
              </w:rPr>
              <w:t>Venetoclax + obinutuzumab is superior in efficacy to chlorambucil + obinutuzumab</w:t>
            </w:r>
          </w:p>
          <w:p w:rsidR="00D51607" w:rsidRPr="00184C0D" w:rsidRDefault="00D51607" w:rsidP="00C412C5">
            <w:pPr>
              <w:pStyle w:val="TableText0"/>
              <w:jc w:val="both"/>
              <w:rPr>
                <w:rFonts w:cstheme="minorHAnsi"/>
              </w:rPr>
            </w:pPr>
            <w:r w:rsidRPr="00184C0D">
              <w:rPr>
                <w:rFonts w:cstheme="minorHAnsi"/>
              </w:rPr>
              <w:t>Venetoclax + obinutuzumab is non-inferior in safety compared to chlorambucil + obinutuzumab</w:t>
            </w:r>
          </w:p>
        </w:tc>
      </w:tr>
    </w:tbl>
    <w:p w:rsidR="00D51607" w:rsidRPr="00184C0D" w:rsidRDefault="00D51607" w:rsidP="00D51607">
      <w:pPr>
        <w:pStyle w:val="TableFooter"/>
      </w:pPr>
      <w:r w:rsidRPr="00184C0D">
        <w:t xml:space="preserve">Source: Table 1, p2 of the March 2020 </w:t>
      </w:r>
      <w:r w:rsidR="00950780">
        <w:t>Public Summary Document (PSD)</w:t>
      </w:r>
    </w:p>
    <w:p w:rsidR="00D51607" w:rsidRPr="00184C0D" w:rsidRDefault="00D51607" w:rsidP="00D51607">
      <w:pPr>
        <w:pStyle w:val="TableFooter"/>
      </w:pPr>
      <w:r w:rsidRPr="00184C0D">
        <w:t>CLL</w:t>
      </w:r>
      <w:r w:rsidR="009532B8" w:rsidRPr="00184C0D">
        <w:t xml:space="preserve"> =</w:t>
      </w:r>
      <w:r w:rsidRPr="00184C0D">
        <w:t xml:space="preserve"> chronic lymphocytic leukaemia</w:t>
      </w:r>
    </w:p>
    <w:p w:rsidR="00D51607" w:rsidRPr="00184C0D" w:rsidRDefault="00D51607" w:rsidP="00D51607">
      <w:pPr>
        <w:pStyle w:val="TableFooter"/>
      </w:pPr>
      <w:r w:rsidRPr="00184C0D">
        <w:rPr>
          <w:vertAlign w:val="superscript"/>
        </w:rPr>
        <w:t>a</w:t>
      </w:r>
      <w:r w:rsidRPr="00184C0D">
        <w:t xml:space="preserve"> Chlorambucil was administered for 12 cycles in the key clinical trial supporting the submission</w:t>
      </w:r>
    </w:p>
    <w:p w:rsidR="00A01432" w:rsidRPr="00184C0D" w:rsidRDefault="00A01432" w:rsidP="006F0A71">
      <w:pPr>
        <w:pStyle w:val="2-SectionHeading"/>
      </w:pPr>
      <w:r w:rsidRPr="00184C0D">
        <w:t xml:space="preserve">Background </w:t>
      </w:r>
    </w:p>
    <w:p w:rsidR="00A01432" w:rsidRPr="00184C0D" w:rsidRDefault="00A01432" w:rsidP="00B16273">
      <w:pPr>
        <w:pStyle w:val="4-SubsectionHeading"/>
      </w:pPr>
      <w:r w:rsidRPr="00184C0D">
        <w:t>Registration status</w:t>
      </w:r>
    </w:p>
    <w:p w:rsidR="00785130" w:rsidRPr="00184C0D" w:rsidRDefault="00C412C5" w:rsidP="00785130">
      <w:pPr>
        <w:pStyle w:val="3Bodytext"/>
        <w:jc w:val="both"/>
      </w:pPr>
      <w:r w:rsidRPr="00184C0D">
        <w:t xml:space="preserve">Venetoclax </w:t>
      </w:r>
      <w:r w:rsidR="00A01432" w:rsidRPr="00184C0D">
        <w:t xml:space="preserve">was TGA registered on </w:t>
      </w:r>
      <w:r w:rsidRPr="00184C0D">
        <w:t xml:space="preserve">5 May 2020 for use in combination with obinutuzumab </w:t>
      </w:r>
      <w:r w:rsidR="00785130" w:rsidRPr="00184C0D">
        <w:t xml:space="preserve">for the treatment of patients with CLL or </w:t>
      </w:r>
      <w:r w:rsidR="007644E8" w:rsidRPr="00184C0D">
        <w:t>small lymphocytic leukaemia (</w:t>
      </w:r>
      <w:r w:rsidR="00785130" w:rsidRPr="00184C0D">
        <w:t>SLL</w:t>
      </w:r>
      <w:r w:rsidR="007644E8" w:rsidRPr="00184C0D">
        <w:t>)</w:t>
      </w:r>
      <w:r w:rsidR="00785130" w:rsidRPr="00184C0D">
        <w:t xml:space="preserve"> who are considered unfit or unsuitable for chemo-immunotherapy.</w:t>
      </w:r>
    </w:p>
    <w:p w:rsidR="00A01432" w:rsidRPr="00184C0D" w:rsidRDefault="00785130" w:rsidP="00785130">
      <w:pPr>
        <w:pStyle w:val="3Bodytext"/>
        <w:jc w:val="both"/>
      </w:pPr>
      <w:r w:rsidRPr="00184C0D">
        <w:t xml:space="preserve">Venetoclax is also TGA registered for use as monotherapy or in combination with rituximab for the treatment of </w:t>
      </w:r>
      <w:r w:rsidR="007644E8" w:rsidRPr="008F1C4B">
        <w:t>relapsed and/or refractory (</w:t>
      </w:r>
      <w:r w:rsidRPr="00184C0D">
        <w:t>RR</w:t>
      </w:r>
      <w:r w:rsidR="007644E8" w:rsidRPr="00184C0D">
        <w:t>)</w:t>
      </w:r>
      <w:r w:rsidRPr="00184C0D">
        <w:t xml:space="preserve"> CLL.</w:t>
      </w:r>
      <w:r w:rsidR="00A01432" w:rsidRPr="00184C0D">
        <w:t xml:space="preserve"> </w:t>
      </w:r>
    </w:p>
    <w:p w:rsidR="00A01432" w:rsidRPr="00184C0D" w:rsidRDefault="00785130" w:rsidP="00785130">
      <w:pPr>
        <w:pStyle w:val="3Bodytext"/>
        <w:jc w:val="both"/>
        <w:rPr>
          <w:color w:val="000000" w:themeColor="text1"/>
        </w:rPr>
      </w:pPr>
      <w:r w:rsidRPr="008F1C4B">
        <w:lastRenderedPageBreak/>
        <w:t xml:space="preserve">Venetoclax is currently listed on the PBS as combination therapy with rituximab (following venetoclax dose titration) for the treatment of </w:t>
      </w:r>
      <w:r w:rsidR="00756FD7" w:rsidRPr="008F1C4B">
        <w:t>RR</w:t>
      </w:r>
      <w:r w:rsidRPr="008F1C4B">
        <w:t xml:space="preserve"> CLL in patients unsuitable for treatment or retreatment with a purine analogue, on a cost-minimisation basis versus ibrutinib monotherapy</w:t>
      </w:r>
      <w:r w:rsidRPr="00184C0D">
        <w:t>.</w:t>
      </w:r>
    </w:p>
    <w:p w:rsidR="00A01432" w:rsidRPr="00184C0D" w:rsidRDefault="00A01432" w:rsidP="00B16273">
      <w:pPr>
        <w:pStyle w:val="4-SubsectionHeading"/>
      </w:pPr>
      <w:r w:rsidRPr="00184C0D">
        <w:t xml:space="preserve">Previous PBAC consideration </w:t>
      </w:r>
    </w:p>
    <w:p w:rsidR="00A01432" w:rsidRPr="00184C0D" w:rsidRDefault="00785130" w:rsidP="00785130">
      <w:pPr>
        <w:pStyle w:val="3Bodytext"/>
        <w:jc w:val="both"/>
        <w:rPr>
          <w:i/>
        </w:rPr>
      </w:pPr>
      <w:r w:rsidRPr="00AE0E96">
        <w:t xml:space="preserve">Venetoclax in combination with obinutuzumab </w:t>
      </w:r>
      <w:r w:rsidR="00A01432" w:rsidRPr="00184C0D">
        <w:t xml:space="preserve">was previously considered for this indication by the PBAC at its </w:t>
      </w:r>
      <w:r w:rsidRPr="00184C0D">
        <w:t>March 2020</w:t>
      </w:r>
      <w:r w:rsidR="00A01432" w:rsidRPr="00184C0D">
        <w:t xml:space="preserve"> meeting.</w:t>
      </w:r>
    </w:p>
    <w:p w:rsidR="00785130" w:rsidRPr="00184C0D" w:rsidRDefault="00A01432" w:rsidP="00525492">
      <w:pPr>
        <w:pStyle w:val="3Bodytext"/>
        <w:jc w:val="both"/>
        <w:rPr>
          <w:lang w:eastAsia="en-US"/>
        </w:rPr>
      </w:pPr>
      <w:r w:rsidRPr="00184C0D">
        <w:rPr>
          <w:lang w:eastAsia="en-US"/>
        </w:rPr>
        <w:t>A summary of the previous submission</w:t>
      </w:r>
      <w:r w:rsidR="002A1EF7" w:rsidRPr="00184C0D">
        <w:rPr>
          <w:lang w:eastAsia="en-US"/>
        </w:rPr>
        <w:t>s</w:t>
      </w:r>
      <w:r w:rsidRPr="00184C0D">
        <w:rPr>
          <w:lang w:eastAsia="en-US"/>
        </w:rPr>
        <w:t xml:space="preserve"> and current submission is provided in the table below.</w:t>
      </w:r>
    </w:p>
    <w:p w:rsidR="00A01432" w:rsidRPr="00184C0D" w:rsidRDefault="00A673A4" w:rsidP="00917D69">
      <w:pPr>
        <w:pStyle w:val="Tabletitles"/>
        <w:keepNext/>
        <w:rPr>
          <w:lang w:eastAsia="en-US"/>
        </w:rPr>
      </w:pPr>
      <w:r w:rsidRPr="00184C0D">
        <w:rPr>
          <w:rFonts w:eastAsiaTheme="majorEastAsia"/>
        </w:rPr>
        <w:t>Table</w:t>
      </w:r>
      <w:r w:rsidR="00393D80" w:rsidRPr="00184C0D">
        <w:rPr>
          <w:rFonts w:eastAsiaTheme="majorEastAsia"/>
        </w:rPr>
        <w:t xml:space="preserve"> 2</w:t>
      </w:r>
      <w:r w:rsidRPr="00184C0D">
        <w:rPr>
          <w:rFonts w:eastAsiaTheme="majorEastAsia"/>
        </w:rPr>
        <w:t xml:space="preserve">: </w:t>
      </w:r>
      <w:r w:rsidR="00C412C5" w:rsidRPr="00184C0D">
        <w:rPr>
          <w:rFonts w:eastAsiaTheme="majorEastAsia"/>
        </w:rPr>
        <w:t>PBAC outstanding matters of concern with the March 2020 submission and how they are addressed in the current minor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013"/>
        <w:gridCol w:w="4793"/>
        <w:gridCol w:w="3210"/>
      </w:tblGrid>
      <w:tr w:rsidR="00D51607" w:rsidRPr="00184C0D" w:rsidTr="00393D80">
        <w:trPr>
          <w:cantSplit/>
          <w:trHeight w:val="220"/>
          <w:tblHeader/>
        </w:trPr>
        <w:tc>
          <w:tcPr>
            <w:tcW w:w="562" w:type="pct"/>
            <w:tcBorders>
              <w:top w:val="single" w:sz="4" w:space="0" w:color="auto"/>
              <w:left w:val="single" w:sz="4" w:space="0" w:color="auto"/>
              <w:bottom w:val="single" w:sz="4" w:space="0" w:color="auto"/>
              <w:right w:val="single" w:sz="4" w:space="0" w:color="auto"/>
            </w:tcBorders>
          </w:tcPr>
          <w:p w:rsidR="00D51607" w:rsidRPr="00184C0D" w:rsidRDefault="00D51607" w:rsidP="0010034B">
            <w:pPr>
              <w:pStyle w:val="TableText0"/>
            </w:pPr>
          </w:p>
        </w:tc>
        <w:tc>
          <w:tcPr>
            <w:tcW w:w="2658" w:type="pct"/>
            <w:tcBorders>
              <w:top w:val="single" w:sz="4" w:space="0" w:color="auto"/>
              <w:left w:val="single" w:sz="4" w:space="0" w:color="auto"/>
              <w:bottom w:val="single" w:sz="4" w:space="0" w:color="auto"/>
              <w:right w:val="single" w:sz="4" w:space="0" w:color="auto"/>
            </w:tcBorders>
            <w:hideMark/>
          </w:tcPr>
          <w:p w:rsidR="00D51607" w:rsidRPr="00184C0D" w:rsidRDefault="008450BA" w:rsidP="00393D80">
            <w:pPr>
              <w:pStyle w:val="TableText0"/>
              <w:rPr>
                <w:b/>
              </w:rPr>
            </w:pPr>
            <w:r w:rsidRPr="00184C0D">
              <w:rPr>
                <w:b/>
              </w:rPr>
              <w:t xml:space="preserve">PBAC considerations </w:t>
            </w:r>
            <w:r w:rsidR="00393D80" w:rsidRPr="00184C0D">
              <w:rPr>
                <w:b/>
              </w:rPr>
              <w:t>from</w:t>
            </w:r>
            <w:r w:rsidRPr="00184C0D">
              <w:rPr>
                <w:b/>
              </w:rPr>
              <w:t xml:space="preserve"> the </w:t>
            </w:r>
            <w:r w:rsidR="0010034B" w:rsidRPr="00184C0D">
              <w:rPr>
                <w:b/>
              </w:rPr>
              <w:t>March 2020</w:t>
            </w:r>
            <w:r w:rsidR="00D51607" w:rsidRPr="00184C0D">
              <w:rPr>
                <w:b/>
              </w:rPr>
              <w:t xml:space="preserve"> submission</w:t>
            </w:r>
          </w:p>
        </w:tc>
        <w:tc>
          <w:tcPr>
            <w:tcW w:w="1780" w:type="pct"/>
            <w:tcBorders>
              <w:top w:val="single" w:sz="4" w:space="0" w:color="auto"/>
              <w:left w:val="single" w:sz="4" w:space="0" w:color="auto"/>
              <w:bottom w:val="single" w:sz="4" w:space="0" w:color="auto"/>
              <w:right w:val="single" w:sz="4" w:space="0" w:color="auto"/>
            </w:tcBorders>
            <w:hideMark/>
          </w:tcPr>
          <w:p w:rsidR="00D51607" w:rsidRPr="00184C0D" w:rsidRDefault="008450BA" w:rsidP="00393D80">
            <w:pPr>
              <w:pStyle w:val="TableText0"/>
              <w:rPr>
                <w:b/>
              </w:rPr>
            </w:pPr>
            <w:r w:rsidRPr="00184C0D">
              <w:rPr>
                <w:b/>
              </w:rPr>
              <w:t xml:space="preserve">How the </w:t>
            </w:r>
            <w:r w:rsidR="00393D80" w:rsidRPr="00184C0D">
              <w:rPr>
                <w:b/>
              </w:rPr>
              <w:t>July 2020 minor</w:t>
            </w:r>
            <w:r w:rsidR="00D51607" w:rsidRPr="00184C0D">
              <w:rPr>
                <w:b/>
              </w:rPr>
              <w:t xml:space="preserve"> resubmission</w:t>
            </w:r>
            <w:r w:rsidRPr="00184C0D">
              <w:rPr>
                <w:b/>
              </w:rPr>
              <w:t xml:space="preserve"> addresse</w:t>
            </w:r>
            <w:r w:rsidR="00393D80" w:rsidRPr="00184C0D">
              <w:rPr>
                <w:b/>
              </w:rPr>
              <w:t>s</w:t>
            </w:r>
            <w:r w:rsidRPr="00184C0D">
              <w:rPr>
                <w:b/>
              </w:rPr>
              <w:t xml:space="preserve"> the PBACs concerns</w:t>
            </w:r>
          </w:p>
        </w:tc>
      </w:tr>
      <w:tr w:rsidR="00D51607" w:rsidRPr="00184C0D" w:rsidTr="00393D80">
        <w:trPr>
          <w:cantSplit/>
          <w:trHeight w:val="525"/>
        </w:trPr>
        <w:tc>
          <w:tcPr>
            <w:tcW w:w="562" w:type="pct"/>
            <w:tcBorders>
              <w:top w:val="single" w:sz="4" w:space="0" w:color="auto"/>
              <w:left w:val="single" w:sz="4" w:space="0" w:color="auto"/>
              <w:bottom w:val="single" w:sz="4" w:space="0" w:color="auto"/>
              <w:right w:val="single" w:sz="4" w:space="0" w:color="auto"/>
            </w:tcBorders>
            <w:hideMark/>
          </w:tcPr>
          <w:p w:rsidR="00D51607" w:rsidRPr="00184C0D" w:rsidRDefault="00D51607" w:rsidP="0010034B">
            <w:pPr>
              <w:pStyle w:val="TableText0"/>
            </w:pPr>
            <w:r w:rsidRPr="00184C0D">
              <w:t>Requested PBS listing</w:t>
            </w:r>
          </w:p>
        </w:tc>
        <w:tc>
          <w:tcPr>
            <w:tcW w:w="2658" w:type="pct"/>
            <w:tcBorders>
              <w:top w:val="single" w:sz="4" w:space="0" w:color="auto"/>
              <w:left w:val="single" w:sz="4" w:space="0" w:color="auto"/>
              <w:bottom w:val="single" w:sz="4" w:space="0" w:color="auto"/>
              <w:right w:val="single" w:sz="4" w:space="0" w:color="auto"/>
            </w:tcBorders>
          </w:tcPr>
          <w:p w:rsidR="00D51607" w:rsidRPr="00184C0D" w:rsidRDefault="007C3141" w:rsidP="0010034B">
            <w:pPr>
              <w:pStyle w:val="TableText0"/>
            </w:pPr>
            <w:r w:rsidRPr="00184C0D">
              <w:t>T</w:t>
            </w:r>
            <w:r w:rsidR="00D51607" w:rsidRPr="00184C0D">
              <w:t>he requested listing should be revised, consistent with the suggested amendments (para 7.16)</w:t>
            </w:r>
          </w:p>
        </w:tc>
        <w:tc>
          <w:tcPr>
            <w:tcW w:w="1780" w:type="pct"/>
            <w:tcBorders>
              <w:top w:val="single" w:sz="4" w:space="0" w:color="auto"/>
              <w:left w:val="single" w:sz="4" w:space="0" w:color="auto"/>
              <w:bottom w:val="single" w:sz="4" w:space="0" w:color="auto"/>
              <w:right w:val="single" w:sz="4" w:space="0" w:color="auto"/>
            </w:tcBorders>
          </w:tcPr>
          <w:p w:rsidR="00D51607" w:rsidRPr="00184C0D" w:rsidRDefault="007C3141" w:rsidP="0010034B">
            <w:pPr>
              <w:pStyle w:val="TableText0"/>
            </w:pPr>
            <w:r w:rsidRPr="00184C0D">
              <w:t>A</w:t>
            </w:r>
            <w:r w:rsidR="008450BA" w:rsidRPr="00184C0D">
              <w:t>ccepted, a</w:t>
            </w:r>
            <w:r w:rsidRPr="00184C0D">
              <w:t>mendments made</w:t>
            </w:r>
            <w:r w:rsidR="00774149" w:rsidRPr="00184C0D">
              <w:t>.</w:t>
            </w:r>
          </w:p>
        </w:tc>
      </w:tr>
      <w:tr w:rsidR="00D51607" w:rsidRPr="00184C0D" w:rsidTr="00393D80">
        <w:trPr>
          <w:cantSplit/>
          <w:trHeight w:val="860"/>
        </w:trPr>
        <w:tc>
          <w:tcPr>
            <w:tcW w:w="562" w:type="pct"/>
            <w:tcBorders>
              <w:top w:val="single" w:sz="4" w:space="0" w:color="auto"/>
              <w:left w:val="single" w:sz="4" w:space="0" w:color="auto"/>
              <w:bottom w:val="single" w:sz="4" w:space="0" w:color="auto"/>
              <w:right w:val="single" w:sz="4" w:space="0" w:color="auto"/>
            </w:tcBorders>
            <w:hideMark/>
          </w:tcPr>
          <w:p w:rsidR="00D51607" w:rsidRPr="00184C0D" w:rsidRDefault="00D51607" w:rsidP="0010034B">
            <w:pPr>
              <w:pStyle w:val="TableText0"/>
            </w:pPr>
            <w:r w:rsidRPr="00184C0D">
              <w:t>Comparator</w:t>
            </w:r>
          </w:p>
        </w:tc>
        <w:tc>
          <w:tcPr>
            <w:tcW w:w="2658" w:type="pct"/>
            <w:tcBorders>
              <w:top w:val="single" w:sz="4" w:space="0" w:color="auto"/>
              <w:left w:val="single" w:sz="4" w:space="0" w:color="auto"/>
              <w:bottom w:val="single" w:sz="4" w:space="0" w:color="auto"/>
              <w:right w:val="single" w:sz="4" w:space="0" w:color="auto"/>
            </w:tcBorders>
          </w:tcPr>
          <w:p w:rsidR="00D51607" w:rsidRPr="00184C0D" w:rsidRDefault="007C3141" w:rsidP="0010034B">
            <w:pPr>
              <w:pStyle w:val="TableText0"/>
            </w:pPr>
            <w:r w:rsidRPr="00184C0D">
              <w:t>Chlorambucil + obinutuzumab was the appropriate comparator (para 7.3)</w:t>
            </w:r>
          </w:p>
        </w:tc>
        <w:tc>
          <w:tcPr>
            <w:tcW w:w="1780" w:type="pct"/>
            <w:tcBorders>
              <w:top w:val="single" w:sz="4" w:space="0" w:color="auto"/>
              <w:left w:val="single" w:sz="4" w:space="0" w:color="auto"/>
              <w:bottom w:val="single" w:sz="4" w:space="0" w:color="auto"/>
              <w:right w:val="single" w:sz="4" w:space="0" w:color="auto"/>
            </w:tcBorders>
          </w:tcPr>
          <w:p w:rsidR="00D51607" w:rsidRPr="00184C0D" w:rsidRDefault="007C3141" w:rsidP="0010034B">
            <w:pPr>
              <w:pStyle w:val="TableText0"/>
              <w:rPr>
                <w:snapToGrid w:val="0"/>
                <w:lang w:eastAsia="en-US"/>
              </w:rPr>
            </w:pPr>
            <w:r w:rsidRPr="00184C0D">
              <w:rPr>
                <w:snapToGrid w:val="0"/>
                <w:lang w:eastAsia="en-US"/>
              </w:rPr>
              <w:t>Unchanged</w:t>
            </w:r>
          </w:p>
        </w:tc>
      </w:tr>
      <w:tr w:rsidR="00D51607" w:rsidRPr="00184C0D" w:rsidTr="00393D80">
        <w:trPr>
          <w:cantSplit/>
          <w:trHeight w:val="860"/>
        </w:trPr>
        <w:tc>
          <w:tcPr>
            <w:tcW w:w="562" w:type="pct"/>
            <w:tcBorders>
              <w:top w:val="single" w:sz="4" w:space="0" w:color="auto"/>
              <w:left w:val="single" w:sz="4" w:space="0" w:color="auto"/>
              <w:bottom w:val="single" w:sz="4" w:space="0" w:color="auto"/>
              <w:right w:val="single" w:sz="4" w:space="0" w:color="auto"/>
            </w:tcBorders>
            <w:hideMark/>
          </w:tcPr>
          <w:p w:rsidR="00D51607" w:rsidRPr="00184C0D" w:rsidRDefault="00D51607" w:rsidP="0010034B">
            <w:pPr>
              <w:pStyle w:val="TableText0"/>
            </w:pPr>
            <w:r w:rsidRPr="00184C0D">
              <w:t>Clinical claim</w:t>
            </w:r>
          </w:p>
        </w:tc>
        <w:tc>
          <w:tcPr>
            <w:tcW w:w="2658" w:type="pct"/>
            <w:tcBorders>
              <w:top w:val="single" w:sz="4" w:space="0" w:color="auto"/>
              <w:left w:val="single" w:sz="4" w:space="0" w:color="auto"/>
              <w:bottom w:val="single" w:sz="4" w:space="0" w:color="auto"/>
              <w:right w:val="single" w:sz="4" w:space="0" w:color="auto"/>
            </w:tcBorders>
          </w:tcPr>
          <w:p w:rsidR="00D51607" w:rsidRPr="00184C0D" w:rsidRDefault="007C3141" w:rsidP="0010034B">
            <w:pPr>
              <w:pStyle w:val="TableText0"/>
            </w:pPr>
            <w:r w:rsidRPr="00184C0D">
              <w:t>Venetoclax + obinutuzumab demonstrated superior clinical effectiveness compared to chlorambucil in terms of PFS (para 7.8).</w:t>
            </w:r>
          </w:p>
          <w:p w:rsidR="007C3141" w:rsidRPr="00184C0D" w:rsidRDefault="007C3141" w:rsidP="0010034B">
            <w:pPr>
              <w:pStyle w:val="TableText0"/>
            </w:pPr>
            <w:r w:rsidRPr="00184C0D">
              <w:t>The claim that venetoclax + obinutuzumab was non-inferior to chlorambucil + obinutuzumab was uncertain (para 7.9).</w:t>
            </w:r>
            <w:r w:rsidR="000D52BE" w:rsidRPr="00184C0D">
              <w:t xml:space="preserve"> The impact of AEs could be explored in the economic model (para 6.42)</w:t>
            </w:r>
          </w:p>
        </w:tc>
        <w:tc>
          <w:tcPr>
            <w:tcW w:w="1780" w:type="pct"/>
            <w:tcBorders>
              <w:top w:val="single" w:sz="4" w:space="0" w:color="auto"/>
              <w:left w:val="single" w:sz="4" w:space="0" w:color="auto"/>
              <w:bottom w:val="single" w:sz="4" w:space="0" w:color="auto"/>
              <w:right w:val="single" w:sz="4" w:space="0" w:color="auto"/>
            </w:tcBorders>
          </w:tcPr>
          <w:p w:rsidR="00D51607" w:rsidRPr="00184C0D" w:rsidRDefault="000D52BE" w:rsidP="0010034B">
            <w:pPr>
              <w:pStyle w:val="TableText0"/>
            </w:pPr>
            <w:r w:rsidRPr="00184C0D">
              <w:t>Unchanged, no further evidence provided.</w:t>
            </w:r>
          </w:p>
          <w:p w:rsidR="000D52BE" w:rsidRPr="00184C0D" w:rsidRDefault="000D52BE" w:rsidP="0010034B">
            <w:pPr>
              <w:pStyle w:val="TableText0"/>
            </w:pPr>
          </w:p>
          <w:p w:rsidR="000D52BE" w:rsidRPr="00184C0D" w:rsidRDefault="000D52BE" w:rsidP="0010034B">
            <w:pPr>
              <w:pStyle w:val="TableText0"/>
            </w:pPr>
          </w:p>
          <w:p w:rsidR="000D52BE" w:rsidRPr="00184C0D" w:rsidRDefault="000D52BE" w:rsidP="0010034B">
            <w:pPr>
              <w:pStyle w:val="TableText0"/>
            </w:pPr>
            <w:r w:rsidRPr="00184C0D">
              <w:t xml:space="preserve">Unchanged, </w:t>
            </w:r>
            <w:r w:rsidR="00774149" w:rsidRPr="00184C0D">
              <w:t xml:space="preserve">no further evidence provided; however, </w:t>
            </w:r>
            <w:r w:rsidRPr="00184C0D">
              <w:t xml:space="preserve">the </w:t>
            </w:r>
            <w:r w:rsidR="008450BA" w:rsidRPr="00184C0D">
              <w:t>revised economic model evaluated</w:t>
            </w:r>
            <w:r w:rsidRPr="00184C0D">
              <w:t xml:space="preserve"> the impact of additional AE costs.</w:t>
            </w:r>
          </w:p>
        </w:tc>
      </w:tr>
      <w:tr w:rsidR="00D51607" w:rsidRPr="00184C0D" w:rsidTr="00393D80">
        <w:trPr>
          <w:cantSplit/>
          <w:trHeight w:val="2581"/>
        </w:trPr>
        <w:tc>
          <w:tcPr>
            <w:tcW w:w="562" w:type="pct"/>
            <w:tcBorders>
              <w:top w:val="single" w:sz="4" w:space="0" w:color="auto"/>
              <w:left w:val="single" w:sz="4" w:space="0" w:color="auto"/>
              <w:bottom w:val="single" w:sz="4" w:space="0" w:color="auto"/>
              <w:right w:val="single" w:sz="4" w:space="0" w:color="auto"/>
            </w:tcBorders>
            <w:hideMark/>
          </w:tcPr>
          <w:p w:rsidR="00D51607" w:rsidRPr="00184C0D" w:rsidRDefault="00D51607" w:rsidP="0010034B">
            <w:pPr>
              <w:pStyle w:val="TableText0"/>
              <w:rPr>
                <w:highlight w:val="yellow"/>
              </w:rPr>
            </w:pPr>
            <w:r w:rsidRPr="00184C0D">
              <w:t>Economic evaluation</w:t>
            </w:r>
          </w:p>
        </w:tc>
        <w:tc>
          <w:tcPr>
            <w:tcW w:w="2658" w:type="pct"/>
            <w:tcBorders>
              <w:top w:val="single" w:sz="4" w:space="0" w:color="auto"/>
              <w:left w:val="single" w:sz="4" w:space="0" w:color="auto"/>
              <w:bottom w:val="single" w:sz="4" w:space="0" w:color="auto"/>
              <w:right w:val="single" w:sz="4" w:space="0" w:color="auto"/>
            </w:tcBorders>
          </w:tcPr>
          <w:p w:rsidR="00D51607" w:rsidRPr="00184C0D" w:rsidRDefault="00E448A3" w:rsidP="0010034B">
            <w:pPr>
              <w:pStyle w:val="TableText0"/>
              <w:rPr>
                <w:iCs/>
              </w:rPr>
            </w:pPr>
            <w:r w:rsidRPr="00184C0D">
              <w:rPr>
                <w:iCs/>
              </w:rPr>
              <w:t>The cost-effectiveness of venetoclax + obinutuzumab was difficult to ascertain due to uncertainties including:</w:t>
            </w:r>
          </w:p>
          <w:p w:rsidR="00E448A3" w:rsidRPr="00184C0D" w:rsidRDefault="00E448A3" w:rsidP="0010034B">
            <w:pPr>
              <w:pStyle w:val="TableText0"/>
              <w:rPr>
                <w:iCs/>
              </w:rPr>
            </w:pPr>
            <w:r w:rsidRPr="00184C0D">
              <w:rPr>
                <w:iCs/>
              </w:rPr>
              <w:t>- inconsistencies between the TTNT curves in the two arms of the CLL-14 trial;</w:t>
            </w:r>
          </w:p>
          <w:p w:rsidR="00E448A3" w:rsidRPr="00184C0D" w:rsidRDefault="00E448A3" w:rsidP="0010034B">
            <w:pPr>
              <w:pStyle w:val="TableText0"/>
              <w:rPr>
                <w:iCs/>
              </w:rPr>
            </w:pPr>
            <w:r w:rsidRPr="00184C0D">
              <w:rPr>
                <w:iCs/>
              </w:rPr>
              <w:t>- use of published, rather than trial-based, utility values;</w:t>
            </w:r>
          </w:p>
          <w:p w:rsidR="00E448A3" w:rsidRPr="00184C0D" w:rsidRDefault="00E448A3" w:rsidP="0010034B">
            <w:pPr>
              <w:pStyle w:val="TableText0"/>
              <w:rPr>
                <w:iCs/>
              </w:rPr>
            </w:pPr>
            <w:r w:rsidRPr="00184C0D">
              <w:rPr>
                <w:iCs/>
              </w:rPr>
              <w:t>- risk versus curve convergence;</w:t>
            </w:r>
          </w:p>
          <w:p w:rsidR="00E448A3" w:rsidRPr="00184C0D" w:rsidRDefault="00E448A3" w:rsidP="0010034B">
            <w:pPr>
              <w:pStyle w:val="TableText0"/>
              <w:rPr>
                <w:iCs/>
              </w:rPr>
            </w:pPr>
            <w:r w:rsidRPr="00184C0D">
              <w:rPr>
                <w:iCs/>
              </w:rPr>
              <w:t>- health state costs that were considerably higher than those used in previous submission;</w:t>
            </w:r>
          </w:p>
          <w:p w:rsidR="00E448A3" w:rsidRPr="00184C0D" w:rsidRDefault="00E448A3" w:rsidP="0010034B">
            <w:pPr>
              <w:pStyle w:val="TableText0"/>
              <w:rPr>
                <w:iCs/>
              </w:rPr>
            </w:pPr>
            <w:r w:rsidRPr="00184C0D">
              <w:rPr>
                <w:iCs/>
              </w:rPr>
              <w:t>- omission of TLS prevention costs</w:t>
            </w:r>
            <w:r w:rsidR="006E4F41" w:rsidRPr="00184C0D">
              <w:rPr>
                <w:iCs/>
              </w:rPr>
              <w:t xml:space="preserve"> (para 7.10)</w:t>
            </w:r>
            <w:r w:rsidRPr="00184C0D">
              <w:rPr>
                <w:iCs/>
              </w:rPr>
              <w:t>.</w:t>
            </w:r>
          </w:p>
          <w:p w:rsidR="00E448A3" w:rsidRPr="00184C0D" w:rsidRDefault="00E448A3" w:rsidP="0010034B">
            <w:pPr>
              <w:pStyle w:val="TableText0"/>
              <w:rPr>
                <w:iCs/>
              </w:rPr>
            </w:pPr>
          </w:p>
          <w:p w:rsidR="00E448A3" w:rsidRPr="00184C0D" w:rsidRDefault="006E4F41" w:rsidP="0010034B">
            <w:pPr>
              <w:pStyle w:val="TableText0"/>
              <w:rPr>
                <w:iCs/>
              </w:rPr>
            </w:pPr>
            <w:r w:rsidRPr="00184C0D">
              <w:rPr>
                <w:iCs/>
              </w:rPr>
              <w:t>T</w:t>
            </w:r>
            <w:r w:rsidR="008450BA" w:rsidRPr="00184C0D">
              <w:rPr>
                <w:iCs/>
              </w:rPr>
              <w:t>he PBAC considered the issues could be addressed by either</w:t>
            </w:r>
            <w:r w:rsidRPr="00184C0D">
              <w:rPr>
                <w:iCs/>
              </w:rPr>
              <w:t>:</w:t>
            </w:r>
          </w:p>
          <w:p w:rsidR="006E4F41" w:rsidRPr="00184C0D" w:rsidRDefault="006E4F41" w:rsidP="0010034B">
            <w:pPr>
              <w:pStyle w:val="TableText0"/>
              <w:rPr>
                <w:iCs/>
              </w:rPr>
            </w:pPr>
            <w:r w:rsidRPr="00184C0D">
              <w:rPr>
                <w:iCs/>
              </w:rPr>
              <w:t>1. A new model in which PFS and TTNT were linked;</w:t>
            </w:r>
          </w:p>
          <w:p w:rsidR="006E4F41" w:rsidRPr="00184C0D" w:rsidRDefault="006E4F41" w:rsidP="0010034B">
            <w:pPr>
              <w:pStyle w:val="TableText0"/>
              <w:rPr>
                <w:iCs/>
              </w:rPr>
            </w:pPr>
            <w:r w:rsidRPr="00184C0D">
              <w:rPr>
                <w:iCs/>
              </w:rPr>
              <w:t>2. Revision of the model presented in the pre-PBAC response (which halved health state costs, included costs related to TLS, applied risk convergence from 5 years) to include a smaller utility decrement for progressed but well patients and result in an ICER of &lt; $50,000 per QALY (para 7.13)</w:t>
            </w:r>
          </w:p>
        </w:tc>
        <w:tc>
          <w:tcPr>
            <w:tcW w:w="1780" w:type="pct"/>
            <w:tcBorders>
              <w:top w:val="single" w:sz="4" w:space="0" w:color="auto"/>
              <w:left w:val="single" w:sz="4" w:space="0" w:color="auto"/>
              <w:bottom w:val="single" w:sz="4" w:space="0" w:color="auto"/>
              <w:right w:val="single" w:sz="4" w:space="0" w:color="auto"/>
            </w:tcBorders>
          </w:tcPr>
          <w:p w:rsidR="00774149" w:rsidRPr="00184C0D" w:rsidRDefault="00774149" w:rsidP="0010034B">
            <w:pPr>
              <w:pStyle w:val="TableText0"/>
            </w:pPr>
            <w:r w:rsidRPr="00184C0D">
              <w:t xml:space="preserve">Partially accepted. </w:t>
            </w:r>
          </w:p>
          <w:p w:rsidR="00774149" w:rsidRPr="00184C0D" w:rsidRDefault="006E4F41" w:rsidP="0010034B">
            <w:pPr>
              <w:pStyle w:val="TableText0"/>
            </w:pPr>
            <w:r w:rsidRPr="00184C0D">
              <w:t xml:space="preserve">A revised model, based on that presented in the </w:t>
            </w:r>
            <w:r w:rsidR="00BE6897" w:rsidRPr="00184C0D">
              <w:t xml:space="preserve">March 2020 </w:t>
            </w:r>
            <w:r w:rsidRPr="00184C0D">
              <w:t>pre-PBAC response, was presented which applied a small</w:t>
            </w:r>
            <w:r w:rsidR="007644E8" w:rsidRPr="00184C0D">
              <w:t>er</w:t>
            </w:r>
            <w:r w:rsidRPr="00184C0D">
              <w:t xml:space="preserve"> utility decrement for the progressed but well state</w:t>
            </w:r>
            <w:r w:rsidR="00774149" w:rsidRPr="00184C0D">
              <w:t xml:space="preserve"> and resulted in an ICER of  </w:t>
            </w:r>
            <w:r w:rsidR="00440113" w:rsidRPr="00950780">
              <w:t xml:space="preserve">$55,000 to &lt; $75,000 </w:t>
            </w:r>
            <w:r w:rsidR="00774149" w:rsidRPr="00184C0D">
              <w:t>per QALY (using August 201</w:t>
            </w:r>
            <w:r w:rsidR="009532B8" w:rsidRPr="00184C0D">
              <w:t>9</w:t>
            </w:r>
            <w:r w:rsidR="00774149" w:rsidRPr="00184C0D">
              <w:t xml:space="preserve"> data-cut).</w:t>
            </w:r>
          </w:p>
          <w:p w:rsidR="00774149" w:rsidRPr="00184C0D" w:rsidRDefault="00774149" w:rsidP="0010034B">
            <w:pPr>
              <w:pStyle w:val="TableText0"/>
            </w:pPr>
          </w:p>
        </w:tc>
      </w:tr>
      <w:tr w:rsidR="00D51607" w:rsidRPr="00184C0D" w:rsidTr="00393D80">
        <w:trPr>
          <w:cantSplit/>
          <w:trHeight w:val="416"/>
        </w:trPr>
        <w:tc>
          <w:tcPr>
            <w:tcW w:w="562" w:type="pct"/>
            <w:tcBorders>
              <w:top w:val="single" w:sz="4" w:space="0" w:color="auto"/>
              <w:left w:val="single" w:sz="4" w:space="0" w:color="auto"/>
              <w:bottom w:val="single" w:sz="4" w:space="0" w:color="auto"/>
              <w:right w:val="single" w:sz="4" w:space="0" w:color="auto"/>
            </w:tcBorders>
            <w:hideMark/>
          </w:tcPr>
          <w:p w:rsidR="00D51607" w:rsidRPr="00184C0D" w:rsidRDefault="00D51607" w:rsidP="0010034B">
            <w:pPr>
              <w:pStyle w:val="TableText0"/>
              <w:rPr>
                <w:highlight w:val="yellow"/>
              </w:rPr>
            </w:pPr>
            <w:r w:rsidRPr="00184C0D">
              <w:t>Estimated net cost to PBS</w:t>
            </w:r>
          </w:p>
        </w:tc>
        <w:tc>
          <w:tcPr>
            <w:tcW w:w="2658" w:type="pct"/>
            <w:tcBorders>
              <w:top w:val="single" w:sz="4" w:space="0" w:color="auto"/>
              <w:left w:val="single" w:sz="4" w:space="0" w:color="auto"/>
              <w:bottom w:val="single" w:sz="4" w:space="0" w:color="auto"/>
              <w:right w:val="single" w:sz="4" w:space="0" w:color="auto"/>
            </w:tcBorders>
          </w:tcPr>
          <w:p w:rsidR="00D51607" w:rsidRPr="00184C0D" w:rsidRDefault="002C4351" w:rsidP="0010034B">
            <w:pPr>
              <w:pStyle w:val="TableText0"/>
            </w:pPr>
            <w:r w:rsidRPr="00184C0D">
              <w:t>There were a number of uncertainties with respect to the financial estimates and the financial impact was highly uncertain</w:t>
            </w:r>
            <w:r w:rsidR="00B66302" w:rsidRPr="00184C0D">
              <w:t>. There was a risk of leakage with use in patients who were suitable for fludarabine based chemo-immunotherapy</w:t>
            </w:r>
            <w:r w:rsidRPr="00184C0D">
              <w:t xml:space="preserve"> (para 7.14).</w:t>
            </w:r>
          </w:p>
        </w:tc>
        <w:tc>
          <w:tcPr>
            <w:tcW w:w="1780" w:type="pct"/>
            <w:tcBorders>
              <w:top w:val="single" w:sz="4" w:space="0" w:color="auto"/>
              <w:left w:val="single" w:sz="4" w:space="0" w:color="auto"/>
              <w:bottom w:val="single" w:sz="4" w:space="0" w:color="auto"/>
              <w:right w:val="single" w:sz="4" w:space="0" w:color="auto"/>
            </w:tcBorders>
          </w:tcPr>
          <w:p w:rsidR="00D51607" w:rsidRPr="00184C0D" w:rsidRDefault="005E589E" w:rsidP="0010034B">
            <w:pPr>
              <w:pStyle w:val="TableText0"/>
            </w:pPr>
            <w:r w:rsidRPr="00184C0D">
              <w:t>Partially revised.</w:t>
            </w:r>
          </w:p>
          <w:p w:rsidR="005E589E" w:rsidRPr="00184C0D" w:rsidRDefault="005E589E" w:rsidP="00786E29">
            <w:pPr>
              <w:pStyle w:val="TableText0"/>
            </w:pPr>
            <w:r w:rsidRPr="00184C0D">
              <w:t>Uptake rates of venetoclax + obinutuzumab were revised</w:t>
            </w:r>
            <w:r w:rsidR="008450BA" w:rsidRPr="00184C0D">
              <w:t xml:space="preserve">. See Table </w:t>
            </w:r>
            <w:r w:rsidR="00786E29" w:rsidRPr="00184C0D">
              <w:t>8</w:t>
            </w:r>
            <w:r w:rsidR="008450BA" w:rsidRPr="00184C0D">
              <w:t xml:space="preserve"> for further details.</w:t>
            </w:r>
          </w:p>
        </w:tc>
      </w:tr>
      <w:tr w:rsidR="00D51607" w:rsidRPr="00184C0D" w:rsidTr="00393D80">
        <w:trPr>
          <w:cantSplit/>
          <w:trHeight w:val="416"/>
        </w:trPr>
        <w:tc>
          <w:tcPr>
            <w:tcW w:w="562" w:type="pct"/>
            <w:tcBorders>
              <w:top w:val="single" w:sz="4" w:space="0" w:color="auto"/>
              <w:left w:val="single" w:sz="4" w:space="0" w:color="auto"/>
              <w:bottom w:val="single" w:sz="4" w:space="0" w:color="auto"/>
              <w:right w:val="single" w:sz="4" w:space="0" w:color="auto"/>
            </w:tcBorders>
            <w:hideMark/>
          </w:tcPr>
          <w:p w:rsidR="00D51607" w:rsidRPr="00184C0D" w:rsidRDefault="002C4351" w:rsidP="0010034B">
            <w:pPr>
              <w:pStyle w:val="TableText0"/>
            </w:pPr>
            <w:r w:rsidRPr="00184C0D">
              <w:t>RSA</w:t>
            </w:r>
          </w:p>
        </w:tc>
        <w:tc>
          <w:tcPr>
            <w:tcW w:w="2658" w:type="pct"/>
            <w:tcBorders>
              <w:top w:val="single" w:sz="4" w:space="0" w:color="auto"/>
              <w:left w:val="single" w:sz="4" w:space="0" w:color="auto"/>
              <w:bottom w:val="single" w:sz="4" w:space="0" w:color="auto"/>
              <w:right w:val="single" w:sz="4" w:space="0" w:color="auto"/>
            </w:tcBorders>
          </w:tcPr>
          <w:p w:rsidR="00D51607" w:rsidRPr="00184C0D" w:rsidRDefault="002C4351" w:rsidP="0010034B">
            <w:pPr>
              <w:pStyle w:val="TableText0"/>
            </w:pPr>
            <w:r w:rsidRPr="00184C0D">
              <w:t>A RSA consisting of subsidisation caps would be required to ensure venetoclax + obinutuzumab use in the first-line setting remained cost effective. The RSA should include both the proposed first-line and current RR use of venetoclax and ibrutinib to ensure that the offsets in the existing later-line setting (which are required for the first-line setting use to be cost-effective) are realised (para 7.15).</w:t>
            </w:r>
          </w:p>
        </w:tc>
        <w:tc>
          <w:tcPr>
            <w:tcW w:w="1780" w:type="pct"/>
            <w:tcBorders>
              <w:top w:val="single" w:sz="4" w:space="0" w:color="auto"/>
              <w:left w:val="single" w:sz="4" w:space="0" w:color="auto"/>
              <w:bottom w:val="single" w:sz="4" w:space="0" w:color="auto"/>
              <w:right w:val="single" w:sz="4" w:space="0" w:color="auto"/>
            </w:tcBorders>
          </w:tcPr>
          <w:p w:rsidR="00D51607" w:rsidRPr="00184C0D" w:rsidRDefault="006425AC" w:rsidP="0010034B">
            <w:pPr>
              <w:pStyle w:val="TableText0"/>
            </w:pPr>
            <w:r w:rsidRPr="00184C0D">
              <w:t>Partially accepted.</w:t>
            </w:r>
          </w:p>
          <w:p w:rsidR="006425AC" w:rsidRPr="00184C0D" w:rsidRDefault="006425AC" w:rsidP="006425AC">
            <w:pPr>
              <w:pStyle w:val="TableText0"/>
            </w:pPr>
            <w:r w:rsidRPr="00184C0D">
              <w:t>The minor resubmission discussed how a revised RSA that covers</w:t>
            </w:r>
            <w:r w:rsidR="001B3D7A" w:rsidRPr="00184C0D">
              <w:t xml:space="preserve"> both</w:t>
            </w:r>
            <w:r w:rsidRPr="00184C0D">
              <w:t xml:space="preserve"> first-line and RR CLL </w:t>
            </w:r>
            <w:r w:rsidR="001B3D7A" w:rsidRPr="00184C0D">
              <w:t xml:space="preserve">treatments </w:t>
            </w:r>
            <w:r w:rsidRPr="00184C0D">
              <w:t>could be</w:t>
            </w:r>
            <w:r w:rsidR="001B3D7A" w:rsidRPr="00184C0D">
              <w:t xml:space="preserve"> implemented</w:t>
            </w:r>
            <w:r w:rsidR="00184C0D">
              <w:t xml:space="preserve">. </w:t>
            </w:r>
          </w:p>
        </w:tc>
      </w:tr>
      <w:tr w:rsidR="00D51607" w:rsidRPr="00184C0D" w:rsidTr="00393D80">
        <w:trPr>
          <w:cantSplit/>
          <w:trHeight w:val="401"/>
        </w:trPr>
        <w:tc>
          <w:tcPr>
            <w:tcW w:w="562" w:type="pct"/>
            <w:tcBorders>
              <w:top w:val="single" w:sz="4" w:space="0" w:color="auto"/>
              <w:left w:val="single" w:sz="4" w:space="0" w:color="auto"/>
              <w:bottom w:val="single" w:sz="4" w:space="0" w:color="auto"/>
              <w:right w:val="single" w:sz="4" w:space="0" w:color="auto"/>
            </w:tcBorders>
            <w:hideMark/>
          </w:tcPr>
          <w:p w:rsidR="00D51607" w:rsidRPr="00184C0D" w:rsidRDefault="00D51607" w:rsidP="0010034B">
            <w:pPr>
              <w:pStyle w:val="TableText0"/>
              <w:rPr>
                <w:highlight w:val="yellow"/>
              </w:rPr>
            </w:pPr>
            <w:r w:rsidRPr="00184C0D">
              <w:rPr>
                <w:highlight w:val="yellow"/>
              </w:rPr>
              <w:br w:type="page"/>
            </w:r>
            <w:r w:rsidRPr="00184C0D">
              <w:t>PBAC decision</w:t>
            </w:r>
          </w:p>
        </w:tc>
        <w:tc>
          <w:tcPr>
            <w:tcW w:w="2658" w:type="pct"/>
            <w:tcBorders>
              <w:top w:val="single" w:sz="4" w:space="0" w:color="auto"/>
              <w:left w:val="single" w:sz="4" w:space="0" w:color="auto"/>
              <w:bottom w:val="single" w:sz="4" w:space="0" w:color="auto"/>
              <w:right w:val="single" w:sz="4" w:space="0" w:color="auto"/>
            </w:tcBorders>
            <w:hideMark/>
          </w:tcPr>
          <w:p w:rsidR="00D51607" w:rsidRPr="00184C0D" w:rsidRDefault="00D51607" w:rsidP="0010034B">
            <w:pPr>
              <w:pStyle w:val="TableText0"/>
            </w:pPr>
            <w:r w:rsidRPr="00184C0D">
              <w:br w:type="page"/>
              <w:t>Reject</w:t>
            </w:r>
          </w:p>
          <w:p w:rsidR="00D51607" w:rsidRPr="00184C0D" w:rsidRDefault="00D51607" w:rsidP="0010034B">
            <w:pPr>
              <w:pStyle w:val="TableText0"/>
            </w:pPr>
          </w:p>
        </w:tc>
        <w:tc>
          <w:tcPr>
            <w:tcW w:w="1780" w:type="pct"/>
            <w:tcBorders>
              <w:top w:val="single" w:sz="4" w:space="0" w:color="auto"/>
              <w:left w:val="single" w:sz="4" w:space="0" w:color="auto"/>
              <w:bottom w:val="single" w:sz="4" w:space="0" w:color="auto"/>
              <w:right w:val="single" w:sz="4" w:space="0" w:color="auto"/>
            </w:tcBorders>
            <w:hideMark/>
          </w:tcPr>
          <w:p w:rsidR="00D51607" w:rsidRPr="00184C0D" w:rsidRDefault="00D51607" w:rsidP="0010034B">
            <w:pPr>
              <w:pStyle w:val="TableText0"/>
            </w:pPr>
            <w:r w:rsidRPr="00184C0D">
              <w:t>-</w:t>
            </w:r>
          </w:p>
        </w:tc>
      </w:tr>
    </w:tbl>
    <w:p w:rsidR="002C4351" w:rsidRPr="00184C0D" w:rsidRDefault="002C4351" w:rsidP="00917D69">
      <w:pPr>
        <w:pStyle w:val="TableFigureFooter"/>
        <w:keepNext/>
        <w:rPr>
          <w:lang w:eastAsia="en-US"/>
        </w:rPr>
      </w:pPr>
      <w:r w:rsidRPr="00184C0D">
        <w:rPr>
          <w:lang w:eastAsia="en-US"/>
        </w:rPr>
        <w:t>AE = adverse event; DPMQ = dispensed price for maximum quantity; ICER = incremental cost-effectiveness ratio; PBAC = Pharmaceutical Benefits Advisory Committee; PBS = Pharmaceutical Benefits Scheme; PFS = progression free survival; QALY = quality adjusted life year; RR relapsed and/or refractory; RSA = risk sharing arrangement; TLS = tumour lysis syndrome; TTNT = time to next treatment</w:t>
      </w:r>
    </w:p>
    <w:p w:rsidR="00A01432" w:rsidRPr="00184C0D" w:rsidRDefault="00A01432" w:rsidP="00917D69">
      <w:pPr>
        <w:pStyle w:val="TableFigureFooter"/>
        <w:keepNext/>
        <w:rPr>
          <w:lang w:eastAsia="en-US"/>
        </w:rPr>
      </w:pPr>
      <w:r w:rsidRPr="00184C0D">
        <w:rPr>
          <w:lang w:eastAsia="en-US"/>
        </w:rPr>
        <w:t>Source: Compiled during the evaluation</w:t>
      </w:r>
      <w:r w:rsidR="002C4351" w:rsidRPr="00184C0D">
        <w:rPr>
          <w:lang w:eastAsia="en-US"/>
        </w:rPr>
        <w:t xml:space="preserve"> using March 2020 PBAC </w:t>
      </w:r>
      <w:r w:rsidR="00950780">
        <w:rPr>
          <w:lang w:eastAsia="en-US"/>
        </w:rPr>
        <w:t>Public Summary Document (PSD)</w:t>
      </w:r>
      <w:r w:rsidR="002C4351" w:rsidRPr="00184C0D">
        <w:rPr>
          <w:lang w:eastAsia="en-US"/>
        </w:rPr>
        <w:t xml:space="preserve"> and current minor resubmission</w:t>
      </w:r>
      <w:r w:rsidRPr="00184C0D">
        <w:rPr>
          <w:lang w:eastAsia="en-US"/>
        </w:rPr>
        <w:t xml:space="preserve">. </w:t>
      </w:r>
    </w:p>
    <w:p w:rsidR="00785130" w:rsidRPr="00184C0D" w:rsidRDefault="00785130" w:rsidP="00785130">
      <w:pPr>
        <w:pStyle w:val="3Bodytext"/>
        <w:jc w:val="both"/>
        <w:rPr>
          <w:lang w:eastAsia="en-US"/>
        </w:rPr>
      </w:pPr>
      <w:r w:rsidRPr="00184C0D">
        <w:rPr>
          <w:lang w:eastAsia="en-US"/>
        </w:rPr>
        <w:t xml:space="preserve">In March 2020 the PBAC advised that </w:t>
      </w:r>
      <w:r w:rsidRPr="008F1C4B">
        <w:rPr>
          <w:bCs/>
          <w:snapToGrid w:val="0"/>
        </w:rPr>
        <w:t xml:space="preserve">a minor resubmission would be acceptable if the option of revising the pre-PBAC model was accepted, and the financial implication estimates and restrictions were adjusted as recommended. A major submission would be required if a new economic model was presented (paragraph 7.17, venetoclax </w:t>
      </w:r>
      <w:r w:rsidR="00950780">
        <w:rPr>
          <w:bCs/>
          <w:snapToGrid w:val="0"/>
        </w:rPr>
        <w:t>Public Summary Document (PSD)</w:t>
      </w:r>
      <w:r w:rsidRPr="008F1C4B">
        <w:rPr>
          <w:bCs/>
          <w:snapToGrid w:val="0"/>
        </w:rPr>
        <w:t>, March 2020). As a new economic model has not been presented, the minor resubmission is appropriate.</w:t>
      </w:r>
    </w:p>
    <w:p w:rsidR="00D376D9" w:rsidRPr="00184C0D" w:rsidRDefault="00D376D9" w:rsidP="00785130">
      <w:pPr>
        <w:pStyle w:val="3Bodytext"/>
        <w:jc w:val="both"/>
        <w:rPr>
          <w:lang w:eastAsia="en-US"/>
        </w:rPr>
      </w:pPr>
      <w:r w:rsidRPr="008F1C4B">
        <w:rPr>
          <w:bCs/>
          <w:snapToGrid w:val="0"/>
        </w:rPr>
        <w:t>A major submission for acalabrutinib for the treatment of previously untreated patients with CLL or SLL considered unsuitable for treatment with a purine analogue</w:t>
      </w:r>
      <w:r w:rsidR="00534508" w:rsidRPr="008F1C4B">
        <w:rPr>
          <w:bCs/>
          <w:snapToGrid w:val="0"/>
        </w:rPr>
        <w:t xml:space="preserve"> (Item 5.01)</w:t>
      </w:r>
      <w:r w:rsidRPr="008F1C4B">
        <w:rPr>
          <w:bCs/>
          <w:snapToGrid w:val="0"/>
        </w:rPr>
        <w:t xml:space="preserve"> is also being considered at the July 2020 PBAC meeting</w:t>
      </w:r>
      <w:r w:rsidR="00534508" w:rsidRPr="008F1C4B">
        <w:rPr>
          <w:bCs/>
          <w:snapToGrid w:val="0"/>
        </w:rPr>
        <w:t>.</w:t>
      </w:r>
    </w:p>
    <w:p w:rsidR="001B21A3" w:rsidRPr="00184C0D" w:rsidRDefault="001B21A3" w:rsidP="001B21A3">
      <w:pPr>
        <w:pStyle w:val="3Bodytext"/>
        <w:numPr>
          <w:ilvl w:val="0"/>
          <w:numId w:val="0"/>
        </w:numPr>
        <w:ind w:left="720"/>
        <w:jc w:val="both"/>
        <w:rPr>
          <w:i/>
          <w:lang w:eastAsia="en-US"/>
        </w:rPr>
      </w:pPr>
      <w:r w:rsidRPr="008F1C4B">
        <w:rPr>
          <w:bCs/>
          <w:i/>
          <w:snapToGrid w:val="0"/>
        </w:rPr>
        <w:t>For more detail on PBAC’s view, see Section 6 PBAC outcome.</w:t>
      </w:r>
    </w:p>
    <w:p w:rsidR="00B17EE5" w:rsidRPr="00184C0D" w:rsidRDefault="00B17EE5" w:rsidP="00917D69">
      <w:pPr>
        <w:pStyle w:val="2-SectionHeading"/>
      </w:pPr>
      <w:r w:rsidRPr="00184C0D">
        <w:t>Requested listing</w:t>
      </w:r>
    </w:p>
    <w:p w:rsidR="00A4401C" w:rsidRPr="00184C0D" w:rsidRDefault="00785130" w:rsidP="00525492">
      <w:pPr>
        <w:pStyle w:val="ExecSumBodyText"/>
        <w:numPr>
          <w:ilvl w:val="1"/>
          <w:numId w:val="1"/>
        </w:numPr>
        <w:rPr>
          <w:color w:val="0066FF"/>
        </w:rPr>
      </w:pPr>
      <w:r w:rsidRPr="00AE0E96">
        <w:t xml:space="preserve">The requested listing is presented below. </w:t>
      </w:r>
      <w:r w:rsidR="00D56B2B" w:rsidRPr="00184C0D">
        <w:t xml:space="preserve">The </w:t>
      </w:r>
      <w:r w:rsidR="00A4401C" w:rsidRPr="00184C0D">
        <w:t xml:space="preserve">minor resubmission updated the </w:t>
      </w:r>
      <w:r w:rsidR="00D56B2B" w:rsidRPr="00184C0D">
        <w:t xml:space="preserve">proposed restrictions to </w:t>
      </w:r>
      <w:r w:rsidR="00A4401C" w:rsidRPr="00184C0D">
        <w:t xml:space="preserve">incorporate </w:t>
      </w:r>
      <w:r w:rsidR="00D56B2B" w:rsidRPr="00184C0D">
        <w:t xml:space="preserve">the PBAC Secretariat suggestions </w:t>
      </w:r>
      <w:r w:rsidR="00A4401C" w:rsidRPr="00184C0D">
        <w:t>from</w:t>
      </w:r>
      <w:r w:rsidR="00D56B2B" w:rsidRPr="00184C0D">
        <w:t xml:space="preserve"> March 2020 </w:t>
      </w:r>
      <w:r w:rsidR="00A4401C" w:rsidRPr="00184C0D">
        <w:t xml:space="preserve">and </w:t>
      </w:r>
      <w:r w:rsidR="00D56B2B" w:rsidRPr="00184C0D">
        <w:t xml:space="preserve">include four restrictions (initial, first continuation, second continuation and dose modification/holding) which correspond to the dosing schedule outlined in the </w:t>
      </w:r>
      <w:r w:rsidR="004A746B" w:rsidRPr="00184C0D">
        <w:t xml:space="preserve">TGA </w:t>
      </w:r>
      <w:r w:rsidR="00D56B2B" w:rsidRPr="00184C0D">
        <w:t xml:space="preserve">approved Product Information. </w:t>
      </w:r>
      <w:bookmarkStart w:id="1" w:name="_Toc535915928"/>
    </w:p>
    <w:p w:rsidR="007315BF" w:rsidRPr="00184C0D" w:rsidRDefault="007315BF" w:rsidP="00525492">
      <w:pPr>
        <w:pStyle w:val="ExecSumBodyText"/>
        <w:numPr>
          <w:ilvl w:val="1"/>
          <w:numId w:val="1"/>
        </w:numPr>
        <w:rPr>
          <w:color w:val="0066FF"/>
        </w:rPr>
      </w:pPr>
      <w:r w:rsidRPr="00184C0D">
        <w:t>The essential elements and proposed published and effective prices remained unchanged compared to March 2020.</w:t>
      </w:r>
    </w:p>
    <w:p w:rsidR="00A4401C" w:rsidRPr="00184C0D" w:rsidRDefault="00127873" w:rsidP="00A4401C">
      <w:pPr>
        <w:pStyle w:val="ExecSumBodyText"/>
        <w:numPr>
          <w:ilvl w:val="1"/>
          <w:numId w:val="1"/>
        </w:numPr>
        <w:rPr>
          <w:color w:val="0066FF"/>
        </w:rPr>
      </w:pPr>
      <w:r w:rsidRPr="00184C0D">
        <w:rPr>
          <w:rFonts w:eastAsiaTheme="minorHAnsi"/>
        </w:rPr>
        <w:t>Suggestions and</w:t>
      </w:r>
      <w:r w:rsidR="00A4401C" w:rsidRPr="00184C0D">
        <w:rPr>
          <w:rFonts w:eastAsiaTheme="minorHAnsi"/>
        </w:rPr>
        <w:t xml:space="preserve"> additions</w:t>
      </w:r>
      <w:r w:rsidR="00EF4361" w:rsidRPr="00184C0D">
        <w:rPr>
          <w:rFonts w:eastAsiaTheme="minorHAnsi"/>
        </w:rPr>
        <w:t xml:space="preserve"> proposed by the Secretariat</w:t>
      </w:r>
      <w:r w:rsidR="00A4401C" w:rsidRPr="00184C0D">
        <w:rPr>
          <w:rFonts w:eastAsiaTheme="minorHAnsi"/>
        </w:rPr>
        <w:t xml:space="preserve"> are</w:t>
      </w:r>
      <w:r w:rsidR="00EF4361" w:rsidRPr="00184C0D">
        <w:rPr>
          <w:rFonts w:eastAsiaTheme="minorHAnsi"/>
        </w:rPr>
        <w:t xml:space="preserve"> added</w:t>
      </w:r>
      <w:r w:rsidR="00A4401C" w:rsidRPr="00184C0D">
        <w:rPr>
          <w:rFonts w:eastAsiaTheme="minorHAnsi"/>
        </w:rPr>
        <w:t xml:space="preserve"> in italics and </w:t>
      </w:r>
      <w:r w:rsidR="00EF4361" w:rsidRPr="00184C0D">
        <w:rPr>
          <w:rFonts w:eastAsiaTheme="minorHAnsi"/>
        </w:rPr>
        <w:t xml:space="preserve">suggested </w:t>
      </w:r>
      <w:r w:rsidR="00A4401C" w:rsidRPr="00184C0D">
        <w:rPr>
          <w:rFonts w:eastAsiaTheme="minorHAnsi"/>
        </w:rPr>
        <w:t>deletions are</w:t>
      </w:r>
      <w:r w:rsidR="00EF4361" w:rsidRPr="00184C0D">
        <w:rPr>
          <w:rFonts w:eastAsiaTheme="minorHAnsi"/>
        </w:rPr>
        <w:t xml:space="preserve"> crossed out with</w:t>
      </w:r>
      <w:r w:rsidR="00A4401C" w:rsidRPr="00184C0D">
        <w:rPr>
          <w:rFonts w:eastAsiaTheme="minorHAnsi"/>
        </w:rPr>
        <w:t xml:space="preserve"> strikethrough.</w:t>
      </w:r>
      <w:bookmarkEnd w:id="1"/>
      <w:r w:rsidR="00EF4361" w:rsidRPr="00184C0D">
        <w:rPr>
          <w:rFonts w:eastAsiaTheme="minorHAnsi"/>
        </w:rPr>
        <w:t xml:space="preserve"> </w:t>
      </w:r>
    </w:p>
    <w:p w:rsidR="00A4401C" w:rsidRPr="00184C0D" w:rsidRDefault="00A4401C" w:rsidP="00A4401C">
      <w:pPr>
        <w:rPr>
          <w:rFonts w:eastAsiaTheme="minorHAnsi"/>
          <w:i/>
        </w:rPr>
      </w:pP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1559"/>
        <w:gridCol w:w="709"/>
        <w:gridCol w:w="709"/>
        <w:gridCol w:w="567"/>
        <w:gridCol w:w="1559"/>
        <w:gridCol w:w="1275"/>
      </w:tblGrid>
      <w:tr w:rsidR="00014122" w:rsidRPr="00184C0D" w:rsidTr="008F1C4B">
        <w:trPr>
          <w:cantSplit/>
          <w:trHeight w:val="237"/>
        </w:trPr>
        <w:tc>
          <w:tcPr>
            <w:tcW w:w="2547" w:type="dxa"/>
            <w:tcMar>
              <w:left w:w="28" w:type="dxa"/>
              <w:right w:w="28" w:type="dxa"/>
            </w:tcMar>
          </w:tcPr>
          <w:p w:rsidR="00014122" w:rsidRPr="00184C0D" w:rsidRDefault="00014122" w:rsidP="008F1C4B">
            <w:pPr>
              <w:keepNext/>
              <w:rPr>
                <w:rFonts w:ascii="Arial Narrow" w:hAnsi="Arial Narrow"/>
                <w:b/>
                <w:sz w:val="18"/>
                <w:szCs w:val="18"/>
              </w:rPr>
            </w:pPr>
            <w:r w:rsidRPr="00184C0D">
              <w:rPr>
                <w:rFonts w:ascii="Arial Narrow" w:hAnsi="Arial Narrow"/>
                <w:b/>
                <w:sz w:val="18"/>
                <w:szCs w:val="18"/>
              </w:rPr>
              <w:t>Name, Restriction,</w:t>
            </w:r>
          </w:p>
          <w:p w:rsidR="00014122" w:rsidRPr="00AE0E96" w:rsidRDefault="00014122" w:rsidP="008F1C4B">
            <w:pPr>
              <w:keepNext/>
              <w:rPr>
                <w:rFonts w:ascii="Arial Narrow" w:hAnsi="Arial Narrow"/>
                <w:b/>
                <w:sz w:val="18"/>
                <w:szCs w:val="18"/>
              </w:rPr>
            </w:pPr>
            <w:r w:rsidRPr="00AE0E96">
              <w:rPr>
                <w:rFonts w:ascii="Arial Narrow" w:hAnsi="Arial Narrow"/>
                <w:b/>
                <w:sz w:val="18"/>
                <w:szCs w:val="18"/>
              </w:rPr>
              <w:t>Manner of administration and form</w:t>
            </w:r>
          </w:p>
        </w:tc>
        <w:tc>
          <w:tcPr>
            <w:tcW w:w="1559" w:type="dxa"/>
            <w:tcMar>
              <w:left w:w="28" w:type="dxa"/>
              <w:right w:w="28" w:type="dxa"/>
            </w:tcMar>
          </w:tcPr>
          <w:p w:rsidR="00014122" w:rsidRPr="00184C0D" w:rsidRDefault="00014122" w:rsidP="008F1C4B">
            <w:pPr>
              <w:keepNext/>
              <w:jc w:val="center"/>
              <w:rPr>
                <w:rFonts w:ascii="Arial Narrow" w:hAnsi="Arial Narrow"/>
                <w:b/>
                <w:sz w:val="18"/>
                <w:szCs w:val="18"/>
              </w:rPr>
            </w:pPr>
            <w:r w:rsidRPr="00184C0D">
              <w:rPr>
                <w:rFonts w:ascii="Arial Narrow" w:hAnsi="Arial Narrow"/>
                <w:b/>
                <w:sz w:val="18"/>
                <w:szCs w:val="18"/>
              </w:rPr>
              <w:t>PBS item code</w:t>
            </w:r>
          </w:p>
        </w:tc>
        <w:tc>
          <w:tcPr>
            <w:tcW w:w="709" w:type="dxa"/>
            <w:tcMar>
              <w:left w:w="28" w:type="dxa"/>
              <w:right w:w="28" w:type="dxa"/>
            </w:tcMar>
          </w:tcPr>
          <w:p w:rsidR="00014122" w:rsidRPr="00184C0D" w:rsidRDefault="00014122" w:rsidP="008F1C4B">
            <w:pPr>
              <w:keepNext/>
              <w:jc w:val="center"/>
              <w:rPr>
                <w:rFonts w:ascii="Arial Narrow" w:hAnsi="Arial Narrow"/>
                <w:b/>
                <w:sz w:val="18"/>
                <w:szCs w:val="18"/>
              </w:rPr>
            </w:pPr>
            <w:r w:rsidRPr="00184C0D">
              <w:rPr>
                <w:rFonts w:ascii="Arial Narrow" w:hAnsi="Arial Narrow"/>
                <w:b/>
                <w:sz w:val="18"/>
                <w:szCs w:val="18"/>
              </w:rPr>
              <w:t>Max. qty packs</w:t>
            </w:r>
          </w:p>
        </w:tc>
        <w:tc>
          <w:tcPr>
            <w:tcW w:w="709" w:type="dxa"/>
            <w:tcMar>
              <w:left w:w="28" w:type="dxa"/>
              <w:right w:w="28" w:type="dxa"/>
            </w:tcMar>
          </w:tcPr>
          <w:p w:rsidR="00014122" w:rsidRPr="00184C0D" w:rsidRDefault="00014122" w:rsidP="008F1C4B">
            <w:pPr>
              <w:keepNext/>
              <w:jc w:val="center"/>
              <w:rPr>
                <w:rFonts w:ascii="Arial Narrow" w:hAnsi="Arial Narrow"/>
                <w:b/>
                <w:sz w:val="18"/>
                <w:szCs w:val="18"/>
              </w:rPr>
            </w:pPr>
            <w:r w:rsidRPr="00184C0D">
              <w:rPr>
                <w:rFonts w:ascii="Arial Narrow" w:hAnsi="Arial Narrow"/>
                <w:b/>
                <w:sz w:val="18"/>
                <w:szCs w:val="18"/>
              </w:rPr>
              <w:t>Max. qty units</w:t>
            </w:r>
          </w:p>
        </w:tc>
        <w:tc>
          <w:tcPr>
            <w:tcW w:w="567" w:type="dxa"/>
            <w:tcMar>
              <w:left w:w="28" w:type="dxa"/>
              <w:right w:w="28" w:type="dxa"/>
            </w:tcMar>
          </w:tcPr>
          <w:p w:rsidR="00014122" w:rsidRPr="00184C0D" w:rsidRDefault="00014122" w:rsidP="008F1C4B">
            <w:pPr>
              <w:keepNext/>
              <w:jc w:val="center"/>
              <w:rPr>
                <w:rFonts w:ascii="Arial Narrow" w:hAnsi="Arial Narrow"/>
                <w:b/>
                <w:sz w:val="18"/>
                <w:szCs w:val="18"/>
              </w:rPr>
            </w:pPr>
            <w:r w:rsidRPr="00184C0D">
              <w:rPr>
                <w:rFonts w:ascii="Arial Narrow" w:hAnsi="Arial Narrow"/>
                <w:b/>
                <w:sz w:val="18"/>
                <w:szCs w:val="18"/>
              </w:rPr>
              <w:t>№.of Rpts</w:t>
            </w:r>
          </w:p>
        </w:tc>
        <w:tc>
          <w:tcPr>
            <w:tcW w:w="1559" w:type="dxa"/>
            <w:tcMar>
              <w:left w:w="28" w:type="dxa"/>
              <w:right w:w="28" w:type="dxa"/>
            </w:tcMar>
          </w:tcPr>
          <w:p w:rsidR="00014122" w:rsidRPr="00184C0D" w:rsidRDefault="00014122" w:rsidP="008F1C4B">
            <w:pPr>
              <w:keepNext/>
              <w:jc w:val="center"/>
              <w:rPr>
                <w:rFonts w:ascii="Arial Narrow" w:hAnsi="Arial Narrow"/>
                <w:b/>
                <w:sz w:val="18"/>
                <w:szCs w:val="18"/>
              </w:rPr>
            </w:pPr>
            <w:r w:rsidRPr="00184C0D">
              <w:rPr>
                <w:rFonts w:ascii="Arial Narrow" w:hAnsi="Arial Narrow"/>
                <w:b/>
                <w:sz w:val="18"/>
                <w:szCs w:val="18"/>
              </w:rPr>
              <w:t>DPMQ</w:t>
            </w:r>
          </w:p>
        </w:tc>
        <w:tc>
          <w:tcPr>
            <w:tcW w:w="1275" w:type="dxa"/>
            <w:tcMar>
              <w:left w:w="28" w:type="dxa"/>
              <w:right w:w="28" w:type="dxa"/>
            </w:tcMar>
          </w:tcPr>
          <w:p w:rsidR="00014122" w:rsidRPr="008F1C4B" w:rsidRDefault="00951C4E" w:rsidP="008F1C4B">
            <w:pPr>
              <w:keepNext/>
              <w:jc w:val="center"/>
              <w:rPr>
                <w:rFonts w:ascii="Arial Narrow" w:hAnsi="Arial Narrow"/>
                <w:b/>
                <w:sz w:val="18"/>
                <w:szCs w:val="18"/>
              </w:rPr>
            </w:pPr>
            <w:r w:rsidRPr="00184C0D">
              <w:rPr>
                <w:rFonts w:ascii="Arial Narrow" w:hAnsi="Arial Narrow"/>
                <w:b/>
                <w:sz w:val="18"/>
                <w:szCs w:val="18"/>
              </w:rPr>
              <w:t>Available brands</w:t>
            </w:r>
          </w:p>
        </w:tc>
      </w:tr>
      <w:tr w:rsidR="00951C4E" w:rsidRPr="00184C0D" w:rsidTr="008F1C4B">
        <w:trPr>
          <w:cantSplit/>
          <w:trHeight w:val="664"/>
        </w:trPr>
        <w:tc>
          <w:tcPr>
            <w:tcW w:w="2547" w:type="dxa"/>
            <w:tcMar>
              <w:left w:w="28" w:type="dxa"/>
              <w:right w:w="28" w:type="dxa"/>
            </w:tcMar>
          </w:tcPr>
          <w:p w:rsidR="00951C4E" w:rsidRPr="00184C0D" w:rsidRDefault="00951C4E" w:rsidP="008F1C4B">
            <w:pPr>
              <w:keepNext/>
              <w:rPr>
                <w:rFonts w:ascii="Arial Narrow" w:hAnsi="Arial Narrow"/>
                <w:smallCaps/>
                <w:sz w:val="18"/>
                <w:szCs w:val="18"/>
              </w:rPr>
            </w:pPr>
            <w:r w:rsidRPr="00184C0D">
              <w:rPr>
                <w:rFonts w:ascii="Arial Narrow" w:hAnsi="Arial Narrow"/>
                <w:smallCaps/>
                <w:sz w:val="18"/>
                <w:szCs w:val="18"/>
              </w:rPr>
              <w:t>Venetoclax (starting pack)</w:t>
            </w:r>
          </w:p>
          <w:p w:rsidR="00951C4E" w:rsidRPr="00184C0D" w:rsidRDefault="00951C4E" w:rsidP="008F1C4B">
            <w:pPr>
              <w:keepNext/>
              <w:rPr>
                <w:rFonts w:ascii="Arial Narrow" w:hAnsi="Arial Narrow"/>
                <w:sz w:val="18"/>
                <w:szCs w:val="18"/>
              </w:rPr>
            </w:pPr>
          </w:p>
          <w:p w:rsidR="00951C4E" w:rsidRPr="00184C0D" w:rsidRDefault="00951C4E" w:rsidP="008F1C4B">
            <w:pPr>
              <w:keepNext/>
              <w:jc w:val="left"/>
              <w:rPr>
                <w:rFonts w:ascii="Arial Narrow" w:hAnsi="Arial Narrow"/>
                <w:sz w:val="18"/>
                <w:szCs w:val="18"/>
              </w:rPr>
            </w:pPr>
            <w:r w:rsidRPr="00184C0D">
              <w:rPr>
                <w:rStyle w:val="form-strength"/>
                <w:rFonts w:ascii="Arial Narrow" w:hAnsi="Arial Narrow"/>
                <w:color w:val="333333"/>
                <w:sz w:val="18"/>
                <w:szCs w:val="18"/>
              </w:rPr>
              <w:t>venetoclax 10 mg tablet [14] (&amp;) venetoclax 50 mg tablet [7] (&amp;) venetoclax 100 mg tablet [7] (&amp;) venetoclax 100 mg tablet [14], 1 pack</w:t>
            </w:r>
          </w:p>
        </w:tc>
        <w:tc>
          <w:tcPr>
            <w:tcW w:w="1559" w:type="dxa"/>
            <w:tcMar>
              <w:left w:w="28" w:type="dxa"/>
              <w:right w:w="28" w:type="dxa"/>
            </w:tcMar>
          </w:tcPr>
          <w:p w:rsidR="00951C4E" w:rsidRPr="00184C0D" w:rsidRDefault="00951C4E" w:rsidP="008F1C4B">
            <w:pPr>
              <w:keepNext/>
              <w:jc w:val="center"/>
              <w:rPr>
                <w:rFonts w:ascii="Arial Narrow" w:hAnsi="Arial Narrow"/>
                <w:sz w:val="18"/>
                <w:szCs w:val="18"/>
              </w:rPr>
            </w:pPr>
          </w:p>
          <w:p w:rsidR="00951C4E" w:rsidRPr="00184C0D" w:rsidRDefault="00951C4E" w:rsidP="008F1C4B">
            <w:pPr>
              <w:keepNext/>
              <w:jc w:val="center"/>
              <w:rPr>
                <w:rFonts w:ascii="Arial Narrow" w:hAnsi="Arial Narrow"/>
                <w:sz w:val="18"/>
                <w:szCs w:val="18"/>
              </w:rPr>
            </w:pPr>
          </w:p>
          <w:p w:rsidR="00951C4E" w:rsidRPr="00184C0D" w:rsidRDefault="008F1C4B" w:rsidP="008F1C4B">
            <w:pPr>
              <w:keepNext/>
              <w:jc w:val="center"/>
              <w:rPr>
                <w:rFonts w:ascii="Arial Narrow" w:hAnsi="Arial Narrow"/>
                <w:sz w:val="18"/>
                <w:szCs w:val="18"/>
              </w:rPr>
            </w:pPr>
            <w:r>
              <w:rPr>
                <w:rFonts w:ascii="Arial Narrow" w:hAnsi="Arial Narrow"/>
                <w:sz w:val="18"/>
                <w:szCs w:val="18"/>
              </w:rPr>
              <w:t xml:space="preserve">NEW </w:t>
            </w:r>
            <w:r>
              <w:rPr>
                <w:rFonts w:ascii="Arial Narrow" w:hAnsi="Arial Narrow"/>
                <w:sz w:val="18"/>
                <w:szCs w:val="18"/>
              </w:rPr>
              <w:br/>
              <w:t>(</w:t>
            </w:r>
            <w:r w:rsidR="00951C4E" w:rsidRPr="00184C0D">
              <w:rPr>
                <w:rFonts w:ascii="Arial Narrow" w:hAnsi="Arial Narrow"/>
                <w:sz w:val="18"/>
                <w:szCs w:val="18"/>
              </w:rPr>
              <w:t>for RSA monitoring)</w:t>
            </w:r>
          </w:p>
          <w:p w:rsidR="00951C4E" w:rsidRPr="00184C0D" w:rsidRDefault="00951C4E" w:rsidP="008F1C4B">
            <w:pPr>
              <w:keepNext/>
              <w:jc w:val="center"/>
              <w:rPr>
                <w:rFonts w:ascii="Arial Narrow" w:hAnsi="Arial Narrow"/>
                <w:sz w:val="18"/>
                <w:szCs w:val="18"/>
              </w:rPr>
            </w:pPr>
            <w:r w:rsidRPr="00184C0D">
              <w:rPr>
                <w:rFonts w:ascii="Arial Narrow" w:hAnsi="Arial Narrow"/>
                <w:sz w:val="18"/>
                <w:szCs w:val="18"/>
              </w:rPr>
              <w:t>(Existing: 11630D)</w:t>
            </w:r>
          </w:p>
        </w:tc>
        <w:tc>
          <w:tcPr>
            <w:tcW w:w="709" w:type="dxa"/>
            <w:tcMar>
              <w:left w:w="28" w:type="dxa"/>
              <w:right w:w="28" w:type="dxa"/>
            </w:tcMar>
          </w:tcPr>
          <w:p w:rsidR="00951C4E" w:rsidRPr="00184C0D" w:rsidRDefault="00951C4E" w:rsidP="008F1C4B">
            <w:pPr>
              <w:keepNext/>
              <w:jc w:val="center"/>
              <w:rPr>
                <w:rFonts w:ascii="Arial Narrow" w:hAnsi="Arial Narrow"/>
                <w:sz w:val="18"/>
                <w:szCs w:val="18"/>
              </w:rPr>
            </w:pPr>
          </w:p>
          <w:p w:rsidR="00951C4E" w:rsidRPr="00184C0D" w:rsidRDefault="00951C4E" w:rsidP="008F1C4B">
            <w:pPr>
              <w:keepNext/>
              <w:jc w:val="center"/>
              <w:rPr>
                <w:rFonts w:ascii="Arial Narrow" w:hAnsi="Arial Narrow"/>
                <w:sz w:val="18"/>
                <w:szCs w:val="18"/>
              </w:rPr>
            </w:pPr>
          </w:p>
          <w:p w:rsidR="00951C4E" w:rsidRPr="00184C0D" w:rsidRDefault="00951C4E" w:rsidP="008F1C4B">
            <w:pPr>
              <w:keepNext/>
              <w:jc w:val="center"/>
              <w:rPr>
                <w:rFonts w:ascii="Arial Narrow" w:hAnsi="Arial Narrow"/>
                <w:sz w:val="18"/>
                <w:szCs w:val="18"/>
              </w:rPr>
            </w:pPr>
            <w:r w:rsidRPr="00184C0D">
              <w:rPr>
                <w:rFonts w:ascii="Arial Narrow" w:hAnsi="Arial Narrow"/>
                <w:sz w:val="18"/>
                <w:szCs w:val="18"/>
              </w:rPr>
              <w:t>1</w:t>
            </w:r>
          </w:p>
        </w:tc>
        <w:tc>
          <w:tcPr>
            <w:tcW w:w="709" w:type="dxa"/>
            <w:tcMar>
              <w:left w:w="28" w:type="dxa"/>
              <w:right w:w="28" w:type="dxa"/>
            </w:tcMar>
          </w:tcPr>
          <w:p w:rsidR="00951C4E" w:rsidRPr="00184C0D" w:rsidRDefault="00951C4E" w:rsidP="008F1C4B">
            <w:pPr>
              <w:keepNext/>
              <w:jc w:val="center"/>
              <w:rPr>
                <w:rFonts w:ascii="Arial Narrow" w:hAnsi="Arial Narrow"/>
                <w:sz w:val="18"/>
                <w:szCs w:val="18"/>
              </w:rPr>
            </w:pPr>
          </w:p>
          <w:p w:rsidR="00951C4E" w:rsidRPr="00184C0D" w:rsidRDefault="00951C4E" w:rsidP="008F1C4B">
            <w:pPr>
              <w:keepNext/>
              <w:rPr>
                <w:rFonts w:ascii="Arial Narrow" w:hAnsi="Arial Narrow"/>
                <w:sz w:val="18"/>
                <w:szCs w:val="18"/>
              </w:rPr>
            </w:pPr>
          </w:p>
          <w:p w:rsidR="00951C4E" w:rsidRPr="00184C0D" w:rsidRDefault="00951C4E" w:rsidP="008F1C4B">
            <w:pPr>
              <w:keepNext/>
              <w:jc w:val="center"/>
              <w:rPr>
                <w:rFonts w:ascii="Arial Narrow" w:hAnsi="Arial Narrow"/>
                <w:sz w:val="18"/>
                <w:szCs w:val="18"/>
              </w:rPr>
            </w:pPr>
            <w:r w:rsidRPr="00184C0D">
              <w:rPr>
                <w:rFonts w:ascii="Arial Narrow" w:hAnsi="Arial Narrow"/>
                <w:sz w:val="18"/>
                <w:szCs w:val="18"/>
              </w:rPr>
              <w:t>1</w:t>
            </w:r>
          </w:p>
        </w:tc>
        <w:tc>
          <w:tcPr>
            <w:tcW w:w="567" w:type="dxa"/>
            <w:tcMar>
              <w:left w:w="28" w:type="dxa"/>
              <w:right w:w="28" w:type="dxa"/>
            </w:tcMar>
          </w:tcPr>
          <w:p w:rsidR="00951C4E" w:rsidRPr="00184C0D" w:rsidRDefault="00951C4E" w:rsidP="008F1C4B">
            <w:pPr>
              <w:keepNext/>
              <w:jc w:val="center"/>
              <w:rPr>
                <w:rFonts w:ascii="Arial Narrow" w:hAnsi="Arial Narrow"/>
                <w:sz w:val="18"/>
                <w:szCs w:val="18"/>
              </w:rPr>
            </w:pPr>
          </w:p>
          <w:p w:rsidR="00951C4E" w:rsidRPr="00184C0D" w:rsidRDefault="00951C4E" w:rsidP="008F1C4B">
            <w:pPr>
              <w:keepNext/>
              <w:jc w:val="center"/>
              <w:rPr>
                <w:rFonts w:ascii="Arial Narrow" w:hAnsi="Arial Narrow"/>
                <w:sz w:val="18"/>
                <w:szCs w:val="18"/>
              </w:rPr>
            </w:pPr>
          </w:p>
          <w:p w:rsidR="00951C4E" w:rsidRPr="00184C0D" w:rsidRDefault="00951C4E" w:rsidP="008F1C4B">
            <w:pPr>
              <w:keepNext/>
              <w:jc w:val="center"/>
              <w:rPr>
                <w:rFonts w:ascii="Arial Narrow" w:hAnsi="Arial Narrow"/>
                <w:sz w:val="18"/>
                <w:szCs w:val="18"/>
              </w:rPr>
            </w:pPr>
            <w:r w:rsidRPr="00184C0D">
              <w:rPr>
                <w:rFonts w:ascii="Arial Narrow" w:hAnsi="Arial Narrow"/>
                <w:sz w:val="18"/>
                <w:szCs w:val="18"/>
              </w:rPr>
              <w:t>0</w:t>
            </w:r>
          </w:p>
          <w:p w:rsidR="00951C4E" w:rsidRPr="00184C0D" w:rsidRDefault="00951C4E" w:rsidP="008F1C4B">
            <w:pPr>
              <w:keepNext/>
              <w:jc w:val="center"/>
              <w:rPr>
                <w:rFonts w:ascii="Arial Narrow" w:hAnsi="Arial Narrow"/>
                <w:sz w:val="18"/>
                <w:szCs w:val="18"/>
              </w:rPr>
            </w:pPr>
          </w:p>
        </w:tc>
        <w:tc>
          <w:tcPr>
            <w:tcW w:w="1559" w:type="dxa"/>
            <w:tcMar>
              <w:left w:w="28" w:type="dxa"/>
              <w:right w:w="28" w:type="dxa"/>
            </w:tcMar>
          </w:tcPr>
          <w:p w:rsidR="00951C4E" w:rsidRPr="00184C0D" w:rsidRDefault="00951C4E" w:rsidP="008F1C4B">
            <w:pPr>
              <w:keepNext/>
              <w:jc w:val="center"/>
              <w:rPr>
                <w:rFonts w:ascii="Arial Narrow" w:hAnsi="Arial Narrow"/>
                <w:sz w:val="18"/>
                <w:szCs w:val="18"/>
              </w:rPr>
            </w:pPr>
          </w:p>
          <w:p w:rsidR="00951C4E" w:rsidRPr="00184C0D" w:rsidRDefault="00951C4E" w:rsidP="008F1C4B">
            <w:pPr>
              <w:keepNext/>
              <w:jc w:val="center"/>
              <w:rPr>
                <w:rFonts w:ascii="Arial Narrow" w:hAnsi="Arial Narrow"/>
                <w:sz w:val="18"/>
                <w:szCs w:val="18"/>
              </w:rPr>
            </w:pPr>
          </w:p>
          <w:p w:rsidR="00951C4E" w:rsidRPr="00184C0D" w:rsidRDefault="00951C4E" w:rsidP="008F1C4B">
            <w:pPr>
              <w:keepNext/>
              <w:jc w:val="center"/>
              <w:rPr>
                <w:rFonts w:ascii="Arial Narrow" w:hAnsi="Arial Narrow"/>
                <w:sz w:val="18"/>
                <w:szCs w:val="18"/>
              </w:rPr>
            </w:pPr>
            <w:r w:rsidRPr="00184C0D">
              <w:rPr>
                <w:rFonts w:ascii="Arial Narrow" w:hAnsi="Arial Narrow"/>
                <w:sz w:val="18"/>
                <w:szCs w:val="18"/>
              </w:rPr>
              <w:t>Published: $1,780.45</w:t>
            </w:r>
          </w:p>
          <w:p w:rsidR="00951C4E" w:rsidRPr="00184C0D" w:rsidRDefault="00951C4E" w:rsidP="008F1C4B">
            <w:pPr>
              <w:keepNext/>
              <w:jc w:val="center"/>
              <w:rPr>
                <w:rFonts w:ascii="Arial Narrow" w:hAnsi="Arial Narrow"/>
                <w:sz w:val="18"/>
                <w:szCs w:val="18"/>
              </w:rPr>
            </w:pPr>
            <w:r w:rsidRPr="00184C0D">
              <w:rPr>
                <w:rFonts w:ascii="Arial Narrow" w:hAnsi="Arial Narrow"/>
                <w:sz w:val="18"/>
                <w:szCs w:val="18"/>
              </w:rPr>
              <w:t>Effective: $</w:t>
            </w:r>
            <w:r w:rsidR="00DB7445">
              <w:rPr>
                <w:rFonts w:ascii="Arial Narrow" w:hAnsi="Arial Narrow"/>
                <w:noProof/>
                <w:color w:val="000000"/>
                <w:sz w:val="18"/>
                <w:szCs w:val="18"/>
                <w:highlight w:val="black"/>
              </w:rPr>
              <w:t>''''''''''''''''</w:t>
            </w:r>
          </w:p>
        </w:tc>
        <w:tc>
          <w:tcPr>
            <w:tcW w:w="1275" w:type="dxa"/>
            <w:tcMar>
              <w:left w:w="28" w:type="dxa"/>
              <w:right w:w="28" w:type="dxa"/>
            </w:tcMar>
          </w:tcPr>
          <w:p w:rsidR="00951C4E" w:rsidRPr="00184C0D" w:rsidRDefault="00951C4E" w:rsidP="008F1C4B">
            <w:pPr>
              <w:keepNext/>
              <w:rPr>
                <w:rFonts w:ascii="Arial Narrow" w:hAnsi="Arial Narrow"/>
                <w:sz w:val="18"/>
                <w:szCs w:val="18"/>
              </w:rPr>
            </w:pPr>
          </w:p>
          <w:p w:rsidR="00951C4E" w:rsidRPr="00184C0D" w:rsidRDefault="00951C4E" w:rsidP="008F1C4B">
            <w:pPr>
              <w:keepNext/>
              <w:rPr>
                <w:rFonts w:ascii="Arial Narrow" w:hAnsi="Arial Narrow"/>
                <w:sz w:val="18"/>
                <w:szCs w:val="18"/>
              </w:rPr>
            </w:pPr>
          </w:p>
          <w:p w:rsidR="00951C4E" w:rsidRPr="00184C0D" w:rsidRDefault="00951C4E" w:rsidP="008F1C4B">
            <w:pPr>
              <w:keepNext/>
              <w:jc w:val="center"/>
              <w:rPr>
                <w:rFonts w:ascii="Arial Narrow" w:hAnsi="Arial Narrow"/>
                <w:sz w:val="18"/>
                <w:szCs w:val="18"/>
              </w:rPr>
            </w:pPr>
            <w:r w:rsidRPr="00184C0D">
              <w:rPr>
                <w:rFonts w:ascii="Arial Narrow" w:hAnsi="Arial Narrow"/>
                <w:sz w:val="18"/>
                <w:szCs w:val="18"/>
              </w:rPr>
              <w:t>Venclexta</w:t>
            </w:r>
          </w:p>
          <w:p w:rsidR="00951C4E" w:rsidRPr="00184C0D" w:rsidRDefault="00951C4E" w:rsidP="008F1C4B">
            <w:pPr>
              <w:keepNext/>
              <w:rPr>
                <w:rFonts w:ascii="Arial Narrow" w:hAnsi="Arial Narrow"/>
                <w:sz w:val="18"/>
                <w:szCs w:val="18"/>
              </w:rPr>
            </w:pPr>
          </w:p>
          <w:p w:rsidR="00951C4E" w:rsidRPr="00184C0D" w:rsidRDefault="00951C4E" w:rsidP="008F1C4B">
            <w:pPr>
              <w:keepNext/>
              <w:rPr>
                <w:rFonts w:ascii="Arial Narrow" w:hAnsi="Arial Narrow"/>
                <w:sz w:val="18"/>
                <w:szCs w:val="18"/>
              </w:rPr>
            </w:pPr>
          </w:p>
          <w:p w:rsidR="00951C4E" w:rsidRPr="00184C0D" w:rsidRDefault="00951C4E" w:rsidP="008F1C4B">
            <w:pPr>
              <w:keepNext/>
              <w:rPr>
                <w:rFonts w:ascii="Arial Narrow" w:hAnsi="Arial Narrow"/>
                <w:sz w:val="18"/>
                <w:szCs w:val="18"/>
              </w:rPr>
            </w:pPr>
          </w:p>
        </w:tc>
      </w:tr>
    </w:tbl>
    <w:p w:rsidR="00A4401C" w:rsidRPr="008F1C4B" w:rsidRDefault="00A4401C" w:rsidP="00A4401C">
      <w:pPr>
        <w:pStyle w:val="Tableheadingrow"/>
        <w:rPr>
          <w:lang w:val="en-AU"/>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26"/>
      </w:tblGrid>
      <w:tr w:rsidR="00951C4E" w:rsidRPr="00184C0D" w:rsidTr="00951C4E">
        <w:tc>
          <w:tcPr>
            <w:tcW w:w="5000" w:type="pct"/>
            <w:tcBorders>
              <w:top w:val="single" w:sz="4" w:space="0" w:color="auto"/>
              <w:left w:val="single" w:sz="4" w:space="0" w:color="auto"/>
              <w:bottom w:val="single" w:sz="4" w:space="0" w:color="auto"/>
              <w:right w:val="single" w:sz="4" w:space="0" w:color="auto"/>
            </w:tcBorders>
          </w:tcPr>
          <w:p w:rsidR="00951C4E" w:rsidRPr="00184C0D" w:rsidRDefault="00951C4E" w:rsidP="00196481">
            <w:pPr>
              <w:jc w:val="left"/>
              <w:rPr>
                <w:rFonts w:ascii="Arial Narrow" w:hAnsi="Arial Narrow"/>
                <w:sz w:val="18"/>
                <w:szCs w:val="18"/>
              </w:rPr>
            </w:pPr>
            <w:r w:rsidRPr="00184C0D">
              <w:rPr>
                <w:rFonts w:ascii="Arial Narrow" w:hAnsi="Arial Narrow"/>
                <w:b/>
                <w:sz w:val="18"/>
                <w:szCs w:val="18"/>
              </w:rPr>
              <w:t>Category/Program:</w:t>
            </w:r>
            <w:r w:rsidRPr="00184C0D">
              <w:rPr>
                <w:rFonts w:ascii="Arial Narrow" w:hAnsi="Arial Narrow"/>
                <w:sz w:val="18"/>
                <w:szCs w:val="18"/>
              </w:rPr>
              <w:t xml:space="preserve"> GENERAL – General Schedule (Code GE) </w:t>
            </w:r>
          </w:p>
        </w:tc>
      </w:tr>
      <w:tr w:rsidR="00951C4E" w:rsidRPr="00184C0D" w:rsidTr="00951C4E">
        <w:trPr>
          <w:trHeight w:val="163"/>
        </w:trPr>
        <w:tc>
          <w:tcPr>
            <w:tcW w:w="5000" w:type="pct"/>
            <w:tcBorders>
              <w:top w:val="single" w:sz="4" w:space="0" w:color="auto"/>
              <w:left w:val="single" w:sz="4" w:space="0" w:color="auto"/>
              <w:bottom w:val="single" w:sz="4" w:space="0" w:color="auto"/>
              <w:right w:val="single" w:sz="4" w:space="0" w:color="auto"/>
            </w:tcBorders>
          </w:tcPr>
          <w:p w:rsidR="00951C4E" w:rsidRPr="00184C0D" w:rsidRDefault="00951C4E" w:rsidP="00951C4E">
            <w:pPr>
              <w:jc w:val="left"/>
              <w:rPr>
                <w:rFonts w:ascii="Arial Narrow" w:hAnsi="Arial Narrow"/>
                <w:sz w:val="18"/>
                <w:szCs w:val="18"/>
              </w:rPr>
            </w:pPr>
            <w:r w:rsidRPr="00184C0D">
              <w:rPr>
                <w:rFonts w:ascii="Arial Narrow" w:hAnsi="Arial Narrow"/>
                <w:b/>
                <w:sz w:val="18"/>
                <w:szCs w:val="18"/>
              </w:rPr>
              <w:t>Prescriber type:</w:t>
            </w:r>
            <w:r w:rsidRPr="00184C0D">
              <w:rPr>
                <w:rFonts w:ascii="Arial Narrow" w:hAnsi="Arial Narrow"/>
                <w:sz w:val="18"/>
                <w:szCs w:val="18"/>
              </w:rPr>
              <w:t xml:space="preserve"> </w:t>
            </w:r>
            <w:r w:rsidRPr="008F1C4B">
              <w:rPr>
                <w:rFonts w:ascii="Arial Narrow" w:hAnsi="Arial Narrow"/>
                <w:sz w:val="18"/>
                <w:szCs w:val="18"/>
              </w:rPr>
              <w:fldChar w:fldCharType="begin">
                <w:ffData>
                  <w:name w:val=""/>
                  <w:enabled/>
                  <w:calcOnExit w:val="0"/>
                  <w:checkBox>
                    <w:sizeAuto/>
                    <w:default w:val="1"/>
                  </w:checkBox>
                </w:ffData>
              </w:fldChar>
            </w:r>
            <w:r w:rsidRPr="00184C0D">
              <w:rPr>
                <w:rFonts w:ascii="Arial Narrow" w:hAnsi="Arial Narrow"/>
                <w:sz w:val="18"/>
                <w:szCs w:val="18"/>
              </w:rPr>
              <w:instrText xml:space="preserve"> FORMCHECKBOX </w:instrText>
            </w:r>
            <w:r w:rsidR="00220B6C">
              <w:rPr>
                <w:rFonts w:ascii="Arial Narrow" w:hAnsi="Arial Narrow"/>
                <w:sz w:val="18"/>
                <w:szCs w:val="18"/>
              </w:rPr>
            </w:r>
            <w:r w:rsidR="00220B6C">
              <w:rPr>
                <w:rFonts w:ascii="Arial Narrow" w:hAnsi="Arial Narrow"/>
                <w:sz w:val="18"/>
                <w:szCs w:val="18"/>
              </w:rPr>
              <w:fldChar w:fldCharType="separate"/>
            </w:r>
            <w:r w:rsidRPr="008F1C4B">
              <w:rPr>
                <w:rFonts w:ascii="Arial Narrow" w:hAnsi="Arial Narrow"/>
                <w:sz w:val="18"/>
                <w:szCs w:val="18"/>
              </w:rPr>
              <w:fldChar w:fldCharType="end"/>
            </w:r>
            <w:r w:rsidRPr="00184C0D">
              <w:rPr>
                <w:rFonts w:ascii="Arial Narrow" w:hAnsi="Arial Narrow"/>
                <w:sz w:val="18"/>
                <w:szCs w:val="18"/>
              </w:rPr>
              <w:t>Medical Practitioners</w:t>
            </w:r>
            <w:r w:rsidR="008D3C11">
              <w:rPr>
                <w:rFonts w:ascii="Arial Narrow" w:hAnsi="Arial Narrow"/>
                <w:sz w:val="18"/>
                <w:szCs w:val="18"/>
              </w:rPr>
              <w:t xml:space="preserve"> </w:t>
            </w:r>
          </w:p>
        </w:tc>
      </w:tr>
      <w:tr w:rsidR="00951C4E" w:rsidRPr="00184C0D" w:rsidTr="00951C4E">
        <w:tc>
          <w:tcPr>
            <w:tcW w:w="5000" w:type="pct"/>
            <w:tcBorders>
              <w:top w:val="single" w:sz="4" w:space="0" w:color="auto"/>
              <w:left w:val="single" w:sz="4" w:space="0" w:color="auto"/>
              <w:bottom w:val="single" w:sz="4" w:space="0" w:color="auto"/>
              <w:right w:val="single" w:sz="4" w:space="0" w:color="auto"/>
            </w:tcBorders>
          </w:tcPr>
          <w:p w:rsidR="00951C4E" w:rsidRPr="00184C0D" w:rsidRDefault="00951C4E" w:rsidP="00273ABC">
            <w:pPr>
              <w:jc w:val="left"/>
              <w:rPr>
                <w:rFonts w:ascii="Arial Narrow" w:hAnsi="Arial Narrow"/>
                <w:b/>
                <w:sz w:val="18"/>
                <w:szCs w:val="18"/>
              </w:rPr>
            </w:pPr>
            <w:r w:rsidRPr="00184C0D">
              <w:rPr>
                <w:rFonts w:ascii="Arial Narrow" w:hAnsi="Arial Narrow"/>
                <w:b/>
                <w:sz w:val="18"/>
                <w:szCs w:val="18"/>
              </w:rPr>
              <w:t xml:space="preserve">Restriction type / Method: </w:t>
            </w:r>
            <w:r w:rsidRPr="008F1C4B">
              <w:rPr>
                <w:rFonts w:ascii="Arial Narrow" w:hAnsi="Arial Narrow"/>
                <w:sz w:val="18"/>
                <w:szCs w:val="18"/>
              </w:rPr>
              <w:fldChar w:fldCharType="begin">
                <w:ffData>
                  <w:name w:val=""/>
                  <w:enabled/>
                  <w:calcOnExit w:val="0"/>
                  <w:checkBox>
                    <w:sizeAuto/>
                    <w:default w:val="1"/>
                  </w:checkBox>
                </w:ffData>
              </w:fldChar>
            </w:r>
            <w:r w:rsidRPr="00184C0D">
              <w:rPr>
                <w:rFonts w:ascii="Arial Narrow" w:hAnsi="Arial Narrow"/>
                <w:sz w:val="18"/>
                <w:szCs w:val="18"/>
              </w:rPr>
              <w:instrText xml:space="preserve"> FORMCHECKBOX </w:instrText>
            </w:r>
            <w:r w:rsidR="00220B6C">
              <w:rPr>
                <w:rFonts w:ascii="Arial Narrow" w:hAnsi="Arial Narrow"/>
                <w:sz w:val="18"/>
                <w:szCs w:val="18"/>
              </w:rPr>
            </w:r>
            <w:r w:rsidR="00220B6C">
              <w:rPr>
                <w:rFonts w:ascii="Arial Narrow" w:hAnsi="Arial Narrow"/>
                <w:sz w:val="18"/>
                <w:szCs w:val="18"/>
              </w:rPr>
              <w:fldChar w:fldCharType="separate"/>
            </w:r>
            <w:r w:rsidRPr="008F1C4B">
              <w:rPr>
                <w:rFonts w:ascii="Arial Narrow" w:hAnsi="Arial Narrow"/>
                <w:sz w:val="18"/>
                <w:szCs w:val="18"/>
              </w:rPr>
              <w:fldChar w:fldCharType="end"/>
            </w:r>
            <w:r w:rsidRPr="00184C0D">
              <w:rPr>
                <w:rFonts w:ascii="Arial Narrow" w:hAnsi="Arial Narrow"/>
                <w:sz w:val="18"/>
                <w:szCs w:val="18"/>
              </w:rPr>
              <w:t xml:space="preserve">Authority Required – </w:t>
            </w:r>
            <w:r w:rsidRPr="00184C0D">
              <w:rPr>
                <w:rFonts w:ascii="Arial Narrow" w:hAnsi="Arial Narrow"/>
                <w:i/>
                <w:sz w:val="18"/>
                <w:szCs w:val="18"/>
              </w:rPr>
              <w:t>immediate/real-time assessment (telephone/online/emergency)</w:t>
            </w:r>
          </w:p>
        </w:tc>
      </w:tr>
      <w:tr w:rsidR="00951C4E" w:rsidRPr="00184C0D" w:rsidTr="00951C4E">
        <w:tc>
          <w:tcPr>
            <w:tcW w:w="5000" w:type="pct"/>
            <w:tcBorders>
              <w:left w:val="single" w:sz="4" w:space="0" w:color="auto"/>
            </w:tcBorders>
          </w:tcPr>
          <w:p w:rsidR="00951C4E" w:rsidRPr="00184C0D" w:rsidRDefault="00951C4E" w:rsidP="00196481">
            <w:pPr>
              <w:jc w:val="left"/>
              <w:rPr>
                <w:rFonts w:ascii="Arial Narrow" w:hAnsi="Arial Narrow"/>
                <w:b/>
                <w:bCs/>
                <w:i/>
                <w:color w:val="333333"/>
                <w:sz w:val="18"/>
                <w:szCs w:val="18"/>
              </w:rPr>
            </w:pPr>
            <w:r w:rsidRPr="00184C0D">
              <w:rPr>
                <w:rFonts w:ascii="Arial Narrow" w:hAnsi="Arial Narrow"/>
                <w:b/>
                <w:bCs/>
                <w:i/>
                <w:color w:val="333333"/>
                <w:sz w:val="18"/>
                <w:szCs w:val="18"/>
              </w:rPr>
              <w:t xml:space="preserve">Episodicity: </w:t>
            </w:r>
            <w:r w:rsidRPr="00184C0D">
              <w:rPr>
                <w:rFonts w:ascii="Arial Narrow" w:hAnsi="Arial Narrow"/>
                <w:i/>
                <w:color w:val="333333"/>
                <w:sz w:val="18"/>
                <w:szCs w:val="18"/>
              </w:rPr>
              <w:t>Untreated</w:t>
            </w:r>
          </w:p>
        </w:tc>
      </w:tr>
      <w:tr w:rsidR="00951C4E" w:rsidRPr="00184C0D" w:rsidTr="00951C4E">
        <w:trPr>
          <w:trHeight w:val="38"/>
        </w:trPr>
        <w:tc>
          <w:tcPr>
            <w:tcW w:w="5000" w:type="pct"/>
            <w:tcBorders>
              <w:left w:val="single" w:sz="4" w:space="0" w:color="auto"/>
            </w:tcBorders>
          </w:tcPr>
          <w:p w:rsidR="00951C4E" w:rsidRPr="00184C0D" w:rsidRDefault="00951C4E" w:rsidP="00196481">
            <w:pPr>
              <w:jc w:val="left"/>
              <w:rPr>
                <w:rFonts w:ascii="Arial Narrow" w:hAnsi="Arial Narrow"/>
                <w:b/>
                <w:bCs/>
                <w:color w:val="333333"/>
                <w:sz w:val="18"/>
                <w:szCs w:val="18"/>
              </w:rPr>
            </w:pPr>
            <w:r w:rsidRPr="00184C0D">
              <w:rPr>
                <w:rFonts w:ascii="Arial Narrow" w:hAnsi="Arial Narrow"/>
                <w:b/>
                <w:bCs/>
                <w:color w:val="333333"/>
                <w:sz w:val="18"/>
                <w:szCs w:val="18"/>
              </w:rPr>
              <w:t xml:space="preserve">Condition: </w:t>
            </w:r>
            <w:r w:rsidRPr="00184C0D">
              <w:rPr>
                <w:rFonts w:ascii="Arial Narrow" w:hAnsi="Arial Narrow"/>
                <w:color w:val="333333"/>
                <w:sz w:val="18"/>
                <w:szCs w:val="18"/>
              </w:rPr>
              <w:t>chronic lymphocytic leukaemia (CLL) or small lymphocytic lymphoma (SLL)</w:t>
            </w:r>
          </w:p>
        </w:tc>
      </w:tr>
      <w:tr w:rsidR="00951C4E" w:rsidRPr="00184C0D" w:rsidTr="00951C4E">
        <w:tc>
          <w:tcPr>
            <w:tcW w:w="5000" w:type="pct"/>
            <w:hideMark/>
          </w:tcPr>
          <w:p w:rsidR="00951C4E" w:rsidRPr="00184C0D" w:rsidRDefault="00951C4E" w:rsidP="00196481">
            <w:pPr>
              <w:jc w:val="left"/>
              <w:rPr>
                <w:rFonts w:ascii="Arial Narrow" w:hAnsi="Arial Narrow"/>
                <w:color w:val="333333"/>
                <w:sz w:val="18"/>
                <w:szCs w:val="18"/>
              </w:rPr>
            </w:pPr>
            <w:r w:rsidRPr="00184C0D">
              <w:rPr>
                <w:rFonts w:ascii="Arial Narrow" w:hAnsi="Arial Narrow"/>
                <w:b/>
                <w:color w:val="333333"/>
                <w:sz w:val="18"/>
                <w:szCs w:val="18"/>
              </w:rPr>
              <w:t xml:space="preserve">Indication: </w:t>
            </w:r>
            <w:r w:rsidRPr="00184C0D">
              <w:rPr>
                <w:rFonts w:ascii="Arial Narrow" w:hAnsi="Arial Narrow"/>
                <w:color w:val="333333"/>
                <w:sz w:val="18"/>
                <w:szCs w:val="18"/>
              </w:rPr>
              <w:t>Untreated chronic lymphocytic leukaemia (CLL) or small lymphocytic lymphoma (SLL)</w:t>
            </w:r>
          </w:p>
        </w:tc>
      </w:tr>
      <w:tr w:rsidR="00951C4E" w:rsidRPr="00184C0D" w:rsidTr="00951C4E">
        <w:tc>
          <w:tcPr>
            <w:tcW w:w="5000" w:type="pct"/>
            <w:hideMark/>
          </w:tcPr>
          <w:p w:rsidR="00951C4E" w:rsidRPr="00184C0D" w:rsidRDefault="00951C4E" w:rsidP="00134F41">
            <w:pPr>
              <w:jc w:val="left"/>
              <w:rPr>
                <w:rFonts w:ascii="Arial Narrow" w:hAnsi="Arial Narrow"/>
                <w:color w:val="333333"/>
                <w:sz w:val="18"/>
                <w:szCs w:val="18"/>
              </w:rPr>
            </w:pPr>
            <w:r w:rsidRPr="00184C0D">
              <w:rPr>
                <w:rFonts w:ascii="Arial Narrow" w:hAnsi="Arial Narrow"/>
                <w:b/>
                <w:bCs/>
                <w:color w:val="333333"/>
                <w:sz w:val="18"/>
                <w:szCs w:val="18"/>
              </w:rPr>
              <w:t xml:space="preserve">Treatment Phase: </w:t>
            </w:r>
            <w:r w:rsidRPr="00184C0D">
              <w:rPr>
                <w:rFonts w:ascii="Arial Narrow" w:hAnsi="Arial Narrow"/>
                <w:color w:val="333333"/>
                <w:sz w:val="18"/>
                <w:szCs w:val="18"/>
              </w:rPr>
              <w:t xml:space="preserve">Initial treatment in first-line therapy – Dose titration </w:t>
            </w:r>
            <w:r w:rsidRPr="00184C0D">
              <w:rPr>
                <w:rFonts w:ascii="Arial Narrow" w:hAnsi="Arial Narrow"/>
                <w:i/>
                <w:color w:val="333333"/>
                <w:sz w:val="18"/>
                <w:szCs w:val="18"/>
              </w:rPr>
              <w:t>(5-week ramp-up schedule)</w:t>
            </w:r>
          </w:p>
        </w:tc>
      </w:tr>
      <w:tr w:rsidR="00951C4E" w:rsidRPr="00184C0D" w:rsidTr="00951C4E">
        <w:trPr>
          <w:trHeight w:val="124"/>
        </w:trPr>
        <w:tc>
          <w:tcPr>
            <w:tcW w:w="5000" w:type="pct"/>
          </w:tcPr>
          <w:p w:rsidR="00951C4E" w:rsidRPr="00184C0D" w:rsidRDefault="00951C4E" w:rsidP="00196481">
            <w:pPr>
              <w:jc w:val="left"/>
              <w:rPr>
                <w:rFonts w:ascii="Arial Narrow" w:hAnsi="Arial Narrow"/>
                <w:color w:val="333333"/>
                <w:sz w:val="18"/>
                <w:szCs w:val="18"/>
              </w:rPr>
            </w:pPr>
            <w:r w:rsidRPr="00184C0D">
              <w:rPr>
                <w:rFonts w:ascii="Arial Narrow" w:hAnsi="Arial Narrow"/>
                <w:b/>
                <w:bCs/>
                <w:color w:val="333333"/>
                <w:sz w:val="18"/>
                <w:szCs w:val="18"/>
              </w:rPr>
              <w:t>Clinical criteria:</w:t>
            </w:r>
          </w:p>
        </w:tc>
      </w:tr>
      <w:tr w:rsidR="00951C4E" w:rsidRPr="00184C0D" w:rsidTr="00951C4E">
        <w:trPr>
          <w:trHeight w:val="126"/>
        </w:trPr>
        <w:tc>
          <w:tcPr>
            <w:tcW w:w="5000" w:type="pct"/>
          </w:tcPr>
          <w:p w:rsidR="00951C4E" w:rsidRPr="00184C0D" w:rsidRDefault="00951C4E" w:rsidP="00196481">
            <w:pPr>
              <w:jc w:val="left"/>
              <w:rPr>
                <w:rFonts w:ascii="Arial Narrow" w:hAnsi="Arial Narrow"/>
                <w:b/>
                <w:bCs/>
                <w:color w:val="333333"/>
                <w:sz w:val="18"/>
                <w:szCs w:val="18"/>
              </w:rPr>
            </w:pPr>
            <w:r w:rsidRPr="00184C0D">
              <w:rPr>
                <w:rFonts w:ascii="Arial Narrow" w:hAnsi="Arial Narrow"/>
                <w:color w:val="333333"/>
                <w:sz w:val="18"/>
                <w:szCs w:val="18"/>
              </w:rPr>
              <w:t>The condition must be previously untreated</w:t>
            </w:r>
          </w:p>
        </w:tc>
      </w:tr>
      <w:tr w:rsidR="00951C4E" w:rsidRPr="00184C0D" w:rsidTr="00951C4E">
        <w:trPr>
          <w:trHeight w:val="124"/>
        </w:trPr>
        <w:tc>
          <w:tcPr>
            <w:tcW w:w="5000" w:type="pct"/>
          </w:tcPr>
          <w:p w:rsidR="00951C4E" w:rsidRPr="00184C0D" w:rsidRDefault="00951C4E" w:rsidP="00196481">
            <w:pPr>
              <w:jc w:val="left"/>
              <w:rPr>
                <w:rFonts w:ascii="Arial Narrow" w:hAnsi="Arial Narrow"/>
                <w:b/>
                <w:color w:val="333333"/>
                <w:sz w:val="18"/>
                <w:szCs w:val="18"/>
              </w:rPr>
            </w:pPr>
            <w:r w:rsidRPr="00184C0D">
              <w:rPr>
                <w:rFonts w:ascii="Arial Narrow" w:hAnsi="Arial Narrow"/>
                <w:b/>
                <w:bCs/>
                <w:color w:val="333333"/>
                <w:sz w:val="18"/>
                <w:szCs w:val="18"/>
              </w:rPr>
              <w:t>AND</w:t>
            </w:r>
          </w:p>
        </w:tc>
      </w:tr>
      <w:tr w:rsidR="00C31006" w:rsidRPr="00184C0D" w:rsidTr="00951C4E">
        <w:trPr>
          <w:trHeight w:val="124"/>
        </w:trPr>
        <w:tc>
          <w:tcPr>
            <w:tcW w:w="5000" w:type="pct"/>
          </w:tcPr>
          <w:p w:rsidR="00C31006" w:rsidRPr="00184C0D" w:rsidRDefault="00C31006" w:rsidP="00196481">
            <w:pPr>
              <w:jc w:val="left"/>
              <w:rPr>
                <w:rFonts w:ascii="Arial Narrow" w:hAnsi="Arial Narrow"/>
                <w:b/>
                <w:bCs/>
                <w:color w:val="333333"/>
                <w:sz w:val="18"/>
                <w:szCs w:val="18"/>
              </w:rPr>
            </w:pPr>
          </w:p>
        </w:tc>
      </w:tr>
      <w:tr w:rsidR="00951C4E" w:rsidRPr="00184C0D" w:rsidTr="00951C4E">
        <w:trPr>
          <w:trHeight w:val="124"/>
        </w:trPr>
        <w:tc>
          <w:tcPr>
            <w:tcW w:w="5000" w:type="pct"/>
          </w:tcPr>
          <w:p w:rsidR="00951C4E" w:rsidRPr="00184C0D" w:rsidRDefault="00951C4E" w:rsidP="00196481">
            <w:pPr>
              <w:jc w:val="left"/>
              <w:rPr>
                <w:rFonts w:ascii="Arial Narrow" w:hAnsi="Arial Narrow"/>
                <w:color w:val="333333"/>
                <w:sz w:val="18"/>
                <w:szCs w:val="18"/>
              </w:rPr>
            </w:pPr>
            <w:r w:rsidRPr="00184C0D">
              <w:rPr>
                <w:rFonts w:ascii="Arial Narrow" w:hAnsi="Arial Narrow"/>
                <w:b/>
                <w:bCs/>
                <w:color w:val="333333"/>
                <w:sz w:val="18"/>
                <w:szCs w:val="18"/>
              </w:rPr>
              <w:t>Clinical criteria:</w:t>
            </w:r>
          </w:p>
        </w:tc>
      </w:tr>
      <w:tr w:rsidR="00951C4E" w:rsidRPr="00184C0D" w:rsidTr="00951C4E">
        <w:trPr>
          <w:trHeight w:val="124"/>
        </w:trPr>
        <w:tc>
          <w:tcPr>
            <w:tcW w:w="5000" w:type="pct"/>
          </w:tcPr>
          <w:p w:rsidR="00951C4E" w:rsidRPr="00184C0D" w:rsidRDefault="00951C4E" w:rsidP="00196481">
            <w:pPr>
              <w:jc w:val="left"/>
              <w:rPr>
                <w:rFonts w:ascii="Arial Narrow" w:hAnsi="Arial Narrow"/>
                <w:color w:val="333333"/>
                <w:sz w:val="18"/>
                <w:szCs w:val="18"/>
              </w:rPr>
            </w:pPr>
            <w:r w:rsidRPr="00184C0D">
              <w:rPr>
                <w:rFonts w:ascii="Arial Narrow" w:hAnsi="Arial Narrow"/>
                <w:color w:val="333333"/>
                <w:sz w:val="18"/>
                <w:szCs w:val="18"/>
              </w:rPr>
              <w:t>Patient must be inappropriate for fludarabine based chemo-immunotherapy</w:t>
            </w:r>
          </w:p>
        </w:tc>
      </w:tr>
      <w:tr w:rsidR="00951C4E" w:rsidRPr="00184C0D" w:rsidTr="00951C4E">
        <w:trPr>
          <w:trHeight w:val="124"/>
        </w:trPr>
        <w:tc>
          <w:tcPr>
            <w:tcW w:w="5000" w:type="pct"/>
          </w:tcPr>
          <w:p w:rsidR="00951C4E" w:rsidRPr="00184C0D" w:rsidRDefault="00951C4E" w:rsidP="00196481">
            <w:pPr>
              <w:jc w:val="left"/>
              <w:rPr>
                <w:rFonts w:ascii="Arial Narrow" w:hAnsi="Arial Narrow"/>
                <w:b/>
                <w:color w:val="333333"/>
                <w:sz w:val="18"/>
                <w:szCs w:val="18"/>
              </w:rPr>
            </w:pPr>
            <w:r w:rsidRPr="00184C0D">
              <w:rPr>
                <w:rFonts w:ascii="Arial Narrow" w:hAnsi="Arial Narrow"/>
                <w:b/>
                <w:bCs/>
                <w:color w:val="333333"/>
                <w:sz w:val="18"/>
                <w:szCs w:val="18"/>
              </w:rPr>
              <w:t>AND</w:t>
            </w:r>
          </w:p>
        </w:tc>
      </w:tr>
      <w:tr w:rsidR="00951C4E" w:rsidRPr="00184C0D" w:rsidTr="00951C4E">
        <w:trPr>
          <w:trHeight w:val="124"/>
        </w:trPr>
        <w:tc>
          <w:tcPr>
            <w:tcW w:w="5000" w:type="pct"/>
          </w:tcPr>
          <w:p w:rsidR="00951C4E" w:rsidRPr="00184C0D" w:rsidRDefault="00951C4E" w:rsidP="00196481">
            <w:pPr>
              <w:jc w:val="left"/>
              <w:rPr>
                <w:rFonts w:ascii="Arial Narrow" w:hAnsi="Arial Narrow"/>
                <w:color w:val="333333"/>
                <w:sz w:val="18"/>
                <w:szCs w:val="18"/>
              </w:rPr>
            </w:pPr>
            <w:r w:rsidRPr="00184C0D">
              <w:rPr>
                <w:rFonts w:ascii="Arial Narrow" w:hAnsi="Arial Narrow"/>
                <w:b/>
                <w:bCs/>
                <w:color w:val="333333"/>
                <w:sz w:val="18"/>
                <w:szCs w:val="18"/>
              </w:rPr>
              <w:t>Clinical criteria:</w:t>
            </w:r>
          </w:p>
        </w:tc>
      </w:tr>
      <w:tr w:rsidR="00951C4E" w:rsidRPr="00184C0D" w:rsidTr="00951C4E">
        <w:trPr>
          <w:trHeight w:val="124"/>
        </w:trPr>
        <w:tc>
          <w:tcPr>
            <w:tcW w:w="5000" w:type="pct"/>
          </w:tcPr>
          <w:p w:rsidR="00951C4E" w:rsidRPr="00184C0D" w:rsidRDefault="00951C4E" w:rsidP="00196481">
            <w:pPr>
              <w:jc w:val="left"/>
              <w:rPr>
                <w:rFonts w:ascii="Arial Narrow" w:hAnsi="Arial Narrow"/>
                <w:i/>
                <w:color w:val="333333"/>
                <w:sz w:val="18"/>
                <w:szCs w:val="18"/>
              </w:rPr>
            </w:pPr>
            <w:r w:rsidRPr="00184C0D">
              <w:rPr>
                <w:rFonts w:ascii="Arial Narrow" w:hAnsi="Arial Narrow"/>
                <w:bCs/>
                <w:color w:val="333333"/>
                <w:sz w:val="18"/>
                <w:szCs w:val="18"/>
              </w:rPr>
              <w:t xml:space="preserve">The treatment must be in combination with obinutuzumab </w:t>
            </w:r>
            <w:r w:rsidRPr="00184C0D">
              <w:rPr>
                <w:rFonts w:ascii="Arial Narrow" w:hAnsi="Arial Narrow"/>
                <w:bCs/>
                <w:i/>
                <w:color w:val="333333"/>
                <w:sz w:val="18"/>
                <w:szCs w:val="18"/>
              </w:rPr>
              <w:t>during treatment cycle 1 (but not administered on the same days)</w:t>
            </w:r>
          </w:p>
        </w:tc>
      </w:tr>
      <w:tr w:rsidR="00951C4E" w:rsidRPr="00184C0D" w:rsidTr="00951C4E">
        <w:trPr>
          <w:trHeight w:val="124"/>
        </w:trPr>
        <w:tc>
          <w:tcPr>
            <w:tcW w:w="5000" w:type="pct"/>
          </w:tcPr>
          <w:p w:rsidR="00951C4E" w:rsidRPr="00184C0D" w:rsidRDefault="00951C4E" w:rsidP="00196481">
            <w:pPr>
              <w:jc w:val="left"/>
              <w:rPr>
                <w:rFonts w:ascii="Arial Narrow" w:hAnsi="Arial Narrow"/>
                <w:b/>
                <w:color w:val="333333"/>
                <w:sz w:val="18"/>
                <w:szCs w:val="18"/>
              </w:rPr>
            </w:pPr>
            <w:r w:rsidRPr="00184C0D">
              <w:rPr>
                <w:rFonts w:ascii="Arial Narrow" w:hAnsi="Arial Narrow"/>
                <w:b/>
                <w:bCs/>
                <w:color w:val="333333"/>
                <w:sz w:val="18"/>
                <w:szCs w:val="18"/>
              </w:rPr>
              <w:t>AND</w:t>
            </w:r>
          </w:p>
        </w:tc>
      </w:tr>
      <w:tr w:rsidR="00951C4E" w:rsidRPr="00184C0D" w:rsidTr="00951C4E">
        <w:trPr>
          <w:trHeight w:val="124"/>
        </w:trPr>
        <w:tc>
          <w:tcPr>
            <w:tcW w:w="5000" w:type="pct"/>
          </w:tcPr>
          <w:p w:rsidR="00951C4E" w:rsidRPr="00184C0D" w:rsidRDefault="00951C4E" w:rsidP="00196481">
            <w:pPr>
              <w:jc w:val="left"/>
              <w:rPr>
                <w:rFonts w:ascii="Arial Narrow" w:hAnsi="Arial Narrow"/>
                <w:bCs/>
                <w:color w:val="333333"/>
                <w:sz w:val="18"/>
                <w:szCs w:val="18"/>
              </w:rPr>
            </w:pPr>
            <w:r w:rsidRPr="00184C0D">
              <w:rPr>
                <w:rFonts w:ascii="Arial Narrow" w:hAnsi="Arial Narrow"/>
                <w:b/>
                <w:bCs/>
                <w:color w:val="333333"/>
                <w:sz w:val="18"/>
                <w:szCs w:val="18"/>
              </w:rPr>
              <w:t>Clinical criteria:</w:t>
            </w:r>
          </w:p>
        </w:tc>
      </w:tr>
      <w:tr w:rsidR="00951C4E" w:rsidRPr="00184C0D" w:rsidTr="00951C4E">
        <w:trPr>
          <w:trHeight w:val="124"/>
        </w:trPr>
        <w:tc>
          <w:tcPr>
            <w:tcW w:w="5000" w:type="pct"/>
          </w:tcPr>
          <w:p w:rsidR="00951C4E" w:rsidRPr="00184C0D" w:rsidRDefault="00951C4E" w:rsidP="00196481">
            <w:pPr>
              <w:jc w:val="left"/>
              <w:rPr>
                <w:rFonts w:ascii="Arial Narrow" w:hAnsi="Arial Narrow"/>
                <w:bCs/>
                <w:color w:val="333333"/>
                <w:sz w:val="18"/>
                <w:szCs w:val="18"/>
              </w:rPr>
            </w:pPr>
            <w:r w:rsidRPr="00184C0D">
              <w:rPr>
                <w:rFonts w:ascii="Arial Narrow" w:hAnsi="Arial Narrow"/>
                <w:bCs/>
                <w:color w:val="333333"/>
                <w:sz w:val="18"/>
                <w:szCs w:val="18"/>
              </w:rPr>
              <w:t>Patient must have a creatinine clearance 30 mL/min or greater</w:t>
            </w:r>
          </w:p>
        </w:tc>
      </w:tr>
      <w:tr w:rsidR="00951C4E" w:rsidRPr="00184C0D" w:rsidTr="00951C4E">
        <w:trPr>
          <w:trHeight w:val="124"/>
        </w:trPr>
        <w:tc>
          <w:tcPr>
            <w:tcW w:w="5000" w:type="pct"/>
          </w:tcPr>
          <w:p w:rsidR="00951C4E" w:rsidRPr="00184C0D" w:rsidRDefault="00951C4E" w:rsidP="00196481">
            <w:pPr>
              <w:jc w:val="left"/>
              <w:rPr>
                <w:rFonts w:ascii="Arial Narrow" w:hAnsi="Arial Narrow"/>
                <w:b/>
                <w:bCs/>
                <w:color w:val="333333"/>
                <w:sz w:val="18"/>
                <w:szCs w:val="18"/>
              </w:rPr>
            </w:pPr>
            <w:r w:rsidRPr="00184C0D">
              <w:rPr>
                <w:rFonts w:ascii="Arial Narrow" w:hAnsi="Arial Narrow"/>
                <w:b/>
                <w:bCs/>
                <w:color w:val="333333"/>
                <w:sz w:val="18"/>
                <w:szCs w:val="18"/>
              </w:rPr>
              <w:t>AND</w:t>
            </w:r>
          </w:p>
        </w:tc>
      </w:tr>
      <w:tr w:rsidR="00951C4E" w:rsidRPr="00184C0D" w:rsidTr="00951C4E">
        <w:trPr>
          <w:trHeight w:val="124"/>
        </w:trPr>
        <w:tc>
          <w:tcPr>
            <w:tcW w:w="5000" w:type="pct"/>
          </w:tcPr>
          <w:p w:rsidR="00951C4E" w:rsidRPr="00184C0D" w:rsidRDefault="00951C4E" w:rsidP="00196481">
            <w:pPr>
              <w:jc w:val="left"/>
              <w:rPr>
                <w:rFonts w:ascii="Arial Narrow" w:hAnsi="Arial Narrow"/>
                <w:bCs/>
                <w:color w:val="333333"/>
                <w:sz w:val="18"/>
                <w:szCs w:val="18"/>
              </w:rPr>
            </w:pPr>
            <w:r w:rsidRPr="00184C0D">
              <w:rPr>
                <w:rFonts w:ascii="Arial Narrow" w:hAnsi="Arial Narrow"/>
                <w:b/>
                <w:bCs/>
                <w:color w:val="333333"/>
                <w:sz w:val="18"/>
                <w:szCs w:val="18"/>
              </w:rPr>
              <w:t>Clinical criteria:</w:t>
            </w:r>
          </w:p>
        </w:tc>
      </w:tr>
      <w:tr w:rsidR="00951C4E" w:rsidRPr="00184C0D" w:rsidTr="00951C4E">
        <w:trPr>
          <w:trHeight w:val="260"/>
        </w:trPr>
        <w:tc>
          <w:tcPr>
            <w:tcW w:w="5000" w:type="pct"/>
          </w:tcPr>
          <w:p w:rsidR="00951C4E" w:rsidRPr="00184C0D" w:rsidRDefault="00951C4E" w:rsidP="00196481">
            <w:pPr>
              <w:jc w:val="left"/>
              <w:rPr>
                <w:rFonts w:ascii="Arial Narrow" w:hAnsi="Arial Narrow"/>
                <w:bCs/>
                <w:color w:val="333333"/>
                <w:sz w:val="18"/>
                <w:szCs w:val="18"/>
              </w:rPr>
            </w:pPr>
            <w:r w:rsidRPr="00184C0D">
              <w:rPr>
                <w:rFonts w:ascii="Arial Narrow" w:hAnsi="Arial Narrow"/>
                <w:bCs/>
                <w:color w:val="333333"/>
                <w:sz w:val="18"/>
                <w:szCs w:val="18"/>
              </w:rPr>
              <w:t>Patient must have a total cumulative illness rating scale (CIRS) score of greater than 6 (excluding CLL-induced illness or organ damage); or</w:t>
            </w:r>
          </w:p>
        </w:tc>
      </w:tr>
      <w:tr w:rsidR="00951C4E" w:rsidRPr="00184C0D" w:rsidTr="00951C4E">
        <w:trPr>
          <w:trHeight w:val="124"/>
        </w:trPr>
        <w:tc>
          <w:tcPr>
            <w:tcW w:w="5000" w:type="pct"/>
          </w:tcPr>
          <w:p w:rsidR="00951C4E" w:rsidRPr="00184C0D" w:rsidRDefault="00951C4E" w:rsidP="00196481">
            <w:pPr>
              <w:jc w:val="left"/>
              <w:rPr>
                <w:rFonts w:ascii="Arial Narrow" w:hAnsi="Arial Narrow"/>
                <w:bCs/>
                <w:color w:val="333333"/>
                <w:sz w:val="18"/>
                <w:szCs w:val="18"/>
              </w:rPr>
            </w:pPr>
            <w:r w:rsidRPr="00184C0D">
              <w:rPr>
                <w:rFonts w:ascii="Arial Narrow" w:hAnsi="Arial Narrow"/>
                <w:bCs/>
                <w:color w:val="333333"/>
                <w:sz w:val="18"/>
                <w:szCs w:val="18"/>
              </w:rPr>
              <w:t>Patient must have a creatinine clearance less than 70 mL/min</w:t>
            </w:r>
          </w:p>
        </w:tc>
      </w:tr>
      <w:tr w:rsidR="00951C4E" w:rsidRPr="00184C0D" w:rsidTr="00951C4E">
        <w:trPr>
          <w:trHeight w:val="124"/>
        </w:trPr>
        <w:tc>
          <w:tcPr>
            <w:tcW w:w="5000" w:type="pct"/>
          </w:tcPr>
          <w:p w:rsidR="00951C4E" w:rsidRPr="00184C0D" w:rsidRDefault="00951C4E" w:rsidP="00196481">
            <w:pPr>
              <w:jc w:val="left"/>
              <w:rPr>
                <w:rFonts w:ascii="Arial Narrow" w:hAnsi="Arial Narrow"/>
                <w:b/>
                <w:bCs/>
                <w:strike/>
                <w:color w:val="333333"/>
                <w:sz w:val="18"/>
                <w:szCs w:val="18"/>
              </w:rPr>
            </w:pPr>
            <w:r w:rsidRPr="00184C0D">
              <w:rPr>
                <w:rFonts w:ascii="Arial Narrow" w:hAnsi="Arial Narrow"/>
                <w:b/>
                <w:bCs/>
                <w:strike/>
                <w:color w:val="333333"/>
                <w:sz w:val="18"/>
                <w:szCs w:val="18"/>
              </w:rPr>
              <w:t>AND</w:t>
            </w:r>
          </w:p>
        </w:tc>
      </w:tr>
      <w:tr w:rsidR="00951C4E" w:rsidRPr="00184C0D" w:rsidTr="00951C4E">
        <w:trPr>
          <w:trHeight w:val="124"/>
        </w:trPr>
        <w:tc>
          <w:tcPr>
            <w:tcW w:w="5000" w:type="pct"/>
          </w:tcPr>
          <w:p w:rsidR="00951C4E" w:rsidRPr="00184C0D" w:rsidRDefault="00951C4E" w:rsidP="002D1D4A">
            <w:pPr>
              <w:jc w:val="left"/>
              <w:rPr>
                <w:rFonts w:ascii="Arial Narrow" w:hAnsi="Arial Narrow"/>
                <w:strike/>
                <w:color w:val="333333"/>
                <w:sz w:val="18"/>
                <w:szCs w:val="18"/>
              </w:rPr>
            </w:pPr>
            <w:r w:rsidRPr="00184C0D">
              <w:rPr>
                <w:rFonts w:ascii="Arial Narrow" w:hAnsi="Arial Narrow"/>
                <w:b/>
                <w:bCs/>
                <w:strike/>
                <w:color w:val="333333"/>
                <w:sz w:val="18"/>
                <w:szCs w:val="18"/>
              </w:rPr>
              <w:t xml:space="preserve">Clinical criteria: </w:t>
            </w:r>
          </w:p>
        </w:tc>
      </w:tr>
      <w:tr w:rsidR="00951C4E" w:rsidRPr="00184C0D" w:rsidTr="00951C4E">
        <w:trPr>
          <w:trHeight w:val="124"/>
        </w:trPr>
        <w:tc>
          <w:tcPr>
            <w:tcW w:w="5000" w:type="pct"/>
          </w:tcPr>
          <w:p w:rsidR="00951C4E" w:rsidRPr="00184C0D" w:rsidRDefault="00951C4E" w:rsidP="00FD5791">
            <w:pPr>
              <w:jc w:val="left"/>
              <w:rPr>
                <w:rFonts w:ascii="Arial Narrow" w:hAnsi="Arial Narrow"/>
                <w:strike/>
                <w:color w:val="333333"/>
                <w:sz w:val="18"/>
                <w:szCs w:val="18"/>
              </w:rPr>
            </w:pPr>
            <w:r w:rsidRPr="00184C0D">
              <w:rPr>
                <w:rFonts w:ascii="Arial Narrow" w:hAnsi="Arial Narrow"/>
                <w:strike/>
                <w:color w:val="333333"/>
                <w:sz w:val="18"/>
                <w:szCs w:val="18"/>
              </w:rPr>
              <w:t>The treatment must be ceased upon disease progression or after completion of 12 cycles of PBS-subsidised treatment with this drug for this condition, whichever comes first.</w:t>
            </w:r>
          </w:p>
        </w:tc>
      </w:tr>
      <w:tr w:rsidR="00951C4E" w:rsidRPr="00184C0D" w:rsidTr="00951C4E">
        <w:trPr>
          <w:trHeight w:val="124"/>
        </w:trPr>
        <w:tc>
          <w:tcPr>
            <w:tcW w:w="5000" w:type="pct"/>
          </w:tcPr>
          <w:p w:rsidR="00951C4E" w:rsidRPr="00184C0D" w:rsidRDefault="00951C4E" w:rsidP="00134F41">
            <w:pPr>
              <w:jc w:val="left"/>
              <w:rPr>
                <w:rFonts w:ascii="Arial Narrow" w:hAnsi="Arial Narrow"/>
                <w:i/>
                <w:color w:val="333333"/>
                <w:sz w:val="18"/>
                <w:szCs w:val="18"/>
              </w:rPr>
            </w:pPr>
            <w:r w:rsidRPr="00184C0D">
              <w:rPr>
                <w:rFonts w:ascii="Arial Narrow" w:hAnsi="Arial Narrow"/>
                <w:i/>
                <w:color w:val="333333"/>
                <w:sz w:val="18"/>
                <w:szCs w:val="18"/>
              </w:rPr>
              <w:t>The treatment must be once in a lifetime with this drug for this condition</w:t>
            </w:r>
          </w:p>
        </w:tc>
      </w:tr>
      <w:tr w:rsidR="00951C4E" w:rsidRPr="00184C0D" w:rsidTr="00951C4E">
        <w:trPr>
          <w:trHeight w:val="136"/>
        </w:trPr>
        <w:tc>
          <w:tcPr>
            <w:tcW w:w="5000" w:type="pct"/>
            <w:hideMark/>
          </w:tcPr>
          <w:p w:rsidR="00951C4E" w:rsidRPr="00184C0D" w:rsidRDefault="00951C4E" w:rsidP="00196481">
            <w:pPr>
              <w:jc w:val="left"/>
              <w:rPr>
                <w:rFonts w:ascii="Arial Narrow" w:hAnsi="Arial Narrow"/>
                <w:color w:val="333333"/>
                <w:sz w:val="18"/>
                <w:szCs w:val="18"/>
              </w:rPr>
            </w:pPr>
            <w:r w:rsidRPr="00184C0D">
              <w:rPr>
                <w:rFonts w:ascii="Arial Narrow" w:hAnsi="Arial Narrow"/>
                <w:b/>
                <w:bCs/>
                <w:color w:val="333333"/>
                <w:sz w:val="18"/>
                <w:szCs w:val="18"/>
              </w:rPr>
              <w:t xml:space="preserve">Administrative Advice: </w:t>
            </w:r>
            <w:r w:rsidRPr="00184C0D">
              <w:rPr>
                <w:rFonts w:ascii="Arial Narrow" w:hAnsi="Arial Narrow"/>
                <w:color w:val="333333"/>
                <w:sz w:val="18"/>
                <w:szCs w:val="18"/>
              </w:rPr>
              <w:t>No increase in the maximum quantity or number of units may be authorised.</w:t>
            </w:r>
          </w:p>
        </w:tc>
      </w:tr>
      <w:tr w:rsidR="00951C4E" w:rsidRPr="00184C0D" w:rsidTr="00951C4E">
        <w:trPr>
          <w:trHeight w:val="49"/>
        </w:trPr>
        <w:tc>
          <w:tcPr>
            <w:tcW w:w="5000" w:type="pct"/>
          </w:tcPr>
          <w:p w:rsidR="00951C4E" w:rsidRPr="00184C0D" w:rsidRDefault="00951C4E" w:rsidP="00196481">
            <w:pPr>
              <w:jc w:val="left"/>
              <w:rPr>
                <w:rFonts w:ascii="Arial Narrow" w:hAnsi="Arial Narrow"/>
                <w:color w:val="333333"/>
                <w:sz w:val="18"/>
                <w:szCs w:val="18"/>
              </w:rPr>
            </w:pPr>
            <w:r w:rsidRPr="00184C0D">
              <w:rPr>
                <w:rFonts w:ascii="Arial Narrow" w:hAnsi="Arial Narrow"/>
                <w:b/>
                <w:bCs/>
                <w:color w:val="333333"/>
                <w:sz w:val="18"/>
                <w:szCs w:val="18"/>
              </w:rPr>
              <w:t xml:space="preserve">Administrative Advice: </w:t>
            </w:r>
            <w:r w:rsidRPr="00184C0D">
              <w:rPr>
                <w:rFonts w:ascii="Arial Narrow" w:hAnsi="Arial Narrow"/>
                <w:color w:val="333333"/>
                <w:sz w:val="18"/>
                <w:szCs w:val="18"/>
              </w:rPr>
              <w:t>No increase in the maximum number of repeats may be authorised.</w:t>
            </w:r>
          </w:p>
        </w:tc>
      </w:tr>
      <w:tr w:rsidR="00951C4E" w:rsidRPr="00184C0D" w:rsidTr="00951C4E">
        <w:trPr>
          <w:trHeight w:val="58"/>
        </w:trPr>
        <w:tc>
          <w:tcPr>
            <w:tcW w:w="5000" w:type="pct"/>
          </w:tcPr>
          <w:p w:rsidR="00951C4E" w:rsidRPr="00184C0D" w:rsidRDefault="00951C4E" w:rsidP="00196481">
            <w:pPr>
              <w:jc w:val="left"/>
              <w:rPr>
                <w:rFonts w:ascii="Arial Narrow" w:hAnsi="Arial Narrow"/>
                <w:b/>
                <w:bCs/>
                <w:color w:val="333333"/>
                <w:sz w:val="18"/>
                <w:szCs w:val="18"/>
              </w:rPr>
            </w:pPr>
            <w:r w:rsidRPr="00184C0D">
              <w:rPr>
                <w:rFonts w:ascii="Arial Narrow" w:hAnsi="Arial Narrow"/>
                <w:b/>
                <w:bCs/>
                <w:color w:val="333333"/>
                <w:sz w:val="18"/>
                <w:szCs w:val="18"/>
              </w:rPr>
              <w:t xml:space="preserve">Administrative Advice: </w:t>
            </w:r>
            <w:r w:rsidRPr="00184C0D">
              <w:rPr>
                <w:rFonts w:ascii="Arial Narrow" w:hAnsi="Arial Narrow"/>
                <w:color w:val="333333"/>
                <w:sz w:val="18"/>
                <w:szCs w:val="18"/>
              </w:rPr>
              <w:t>Special Pricing Arrangements apply.</w:t>
            </w:r>
          </w:p>
        </w:tc>
      </w:tr>
    </w:tbl>
    <w:p w:rsidR="00A4401C" w:rsidRPr="008F1C4B" w:rsidRDefault="00A4401C" w:rsidP="00A4401C">
      <w:pPr>
        <w:pStyle w:val="Tableheadingrow"/>
        <w:rPr>
          <w:lang w:val="en-AU"/>
        </w:rPr>
      </w:pPr>
    </w:p>
    <w:p w:rsidR="006C27E6" w:rsidRPr="008F1C4B" w:rsidRDefault="006C27E6" w:rsidP="00A4401C">
      <w:pPr>
        <w:pStyle w:val="Tableheadingrow"/>
        <w:rPr>
          <w:lang w:val="en-AU"/>
        </w:rPr>
      </w:pP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993"/>
        <w:gridCol w:w="708"/>
        <w:gridCol w:w="709"/>
        <w:gridCol w:w="709"/>
        <w:gridCol w:w="1701"/>
        <w:gridCol w:w="1275"/>
      </w:tblGrid>
      <w:tr w:rsidR="00F938DC" w:rsidRPr="00184C0D" w:rsidTr="008F1C4B">
        <w:trPr>
          <w:cantSplit/>
          <w:trHeight w:val="325"/>
        </w:trPr>
        <w:tc>
          <w:tcPr>
            <w:tcW w:w="2830" w:type="dxa"/>
            <w:tcMar>
              <w:left w:w="28" w:type="dxa"/>
              <w:right w:w="28" w:type="dxa"/>
            </w:tcMar>
          </w:tcPr>
          <w:p w:rsidR="00F938DC" w:rsidRPr="00184C0D" w:rsidRDefault="00F938DC" w:rsidP="008F1C4B">
            <w:pPr>
              <w:keepNext/>
              <w:rPr>
                <w:rFonts w:ascii="Arial Narrow" w:hAnsi="Arial Narrow"/>
                <w:b/>
                <w:sz w:val="18"/>
                <w:szCs w:val="18"/>
              </w:rPr>
            </w:pPr>
            <w:r w:rsidRPr="00184C0D">
              <w:rPr>
                <w:rFonts w:ascii="Arial Narrow" w:hAnsi="Arial Narrow"/>
                <w:b/>
                <w:sz w:val="18"/>
                <w:szCs w:val="18"/>
              </w:rPr>
              <w:t>Name, Restriction,</w:t>
            </w:r>
          </w:p>
          <w:p w:rsidR="00F938DC" w:rsidRPr="00AE0E96" w:rsidRDefault="00F938DC" w:rsidP="008F1C4B">
            <w:pPr>
              <w:keepNext/>
              <w:rPr>
                <w:rFonts w:ascii="Arial Narrow" w:hAnsi="Arial Narrow"/>
                <w:b/>
                <w:sz w:val="18"/>
                <w:szCs w:val="18"/>
              </w:rPr>
            </w:pPr>
            <w:r w:rsidRPr="00AE0E96">
              <w:rPr>
                <w:rFonts w:ascii="Arial Narrow" w:hAnsi="Arial Narrow"/>
                <w:b/>
                <w:sz w:val="18"/>
                <w:szCs w:val="18"/>
              </w:rPr>
              <w:t>Manner of administration and form</w:t>
            </w:r>
          </w:p>
        </w:tc>
        <w:tc>
          <w:tcPr>
            <w:tcW w:w="993" w:type="dxa"/>
            <w:tcMar>
              <w:left w:w="28" w:type="dxa"/>
              <w:right w:w="28" w:type="dxa"/>
            </w:tcMar>
          </w:tcPr>
          <w:p w:rsidR="00F938DC" w:rsidRPr="00184C0D" w:rsidRDefault="00F938DC" w:rsidP="008F1C4B">
            <w:pPr>
              <w:keepNext/>
              <w:jc w:val="center"/>
              <w:rPr>
                <w:rFonts w:ascii="Arial Narrow" w:hAnsi="Arial Narrow"/>
                <w:b/>
                <w:sz w:val="18"/>
                <w:szCs w:val="18"/>
              </w:rPr>
            </w:pPr>
            <w:r w:rsidRPr="00184C0D">
              <w:rPr>
                <w:rFonts w:ascii="Arial Narrow" w:hAnsi="Arial Narrow"/>
                <w:b/>
                <w:sz w:val="18"/>
                <w:szCs w:val="18"/>
              </w:rPr>
              <w:t>PBS item code</w:t>
            </w:r>
          </w:p>
        </w:tc>
        <w:tc>
          <w:tcPr>
            <w:tcW w:w="708" w:type="dxa"/>
            <w:tcMar>
              <w:left w:w="28" w:type="dxa"/>
              <w:right w:w="28" w:type="dxa"/>
            </w:tcMar>
          </w:tcPr>
          <w:p w:rsidR="00F938DC" w:rsidRPr="00184C0D" w:rsidRDefault="00F938DC" w:rsidP="008F1C4B">
            <w:pPr>
              <w:keepNext/>
              <w:jc w:val="center"/>
              <w:rPr>
                <w:rFonts w:ascii="Arial Narrow" w:hAnsi="Arial Narrow"/>
                <w:b/>
                <w:sz w:val="18"/>
                <w:szCs w:val="18"/>
              </w:rPr>
            </w:pPr>
            <w:r w:rsidRPr="00184C0D">
              <w:rPr>
                <w:rFonts w:ascii="Arial Narrow" w:hAnsi="Arial Narrow"/>
                <w:b/>
                <w:sz w:val="18"/>
                <w:szCs w:val="18"/>
              </w:rPr>
              <w:t>Max. qty packs</w:t>
            </w:r>
          </w:p>
        </w:tc>
        <w:tc>
          <w:tcPr>
            <w:tcW w:w="709" w:type="dxa"/>
            <w:tcMar>
              <w:left w:w="28" w:type="dxa"/>
              <w:right w:w="28" w:type="dxa"/>
            </w:tcMar>
          </w:tcPr>
          <w:p w:rsidR="00F938DC" w:rsidRPr="00184C0D" w:rsidRDefault="00F938DC" w:rsidP="008F1C4B">
            <w:pPr>
              <w:keepNext/>
              <w:jc w:val="center"/>
              <w:rPr>
                <w:rFonts w:ascii="Arial Narrow" w:hAnsi="Arial Narrow"/>
                <w:b/>
                <w:sz w:val="18"/>
                <w:szCs w:val="18"/>
              </w:rPr>
            </w:pPr>
            <w:r w:rsidRPr="00184C0D">
              <w:rPr>
                <w:rFonts w:ascii="Arial Narrow" w:hAnsi="Arial Narrow"/>
                <w:b/>
                <w:sz w:val="18"/>
                <w:szCs w:val="18"/>
              </w:rPr>
              <w:t>Max. qty units</w:t>
            </w:r>
          </w:p>
        </w:tc>
        <w:tc>
          <w:tcPr>
            <w:tcW w:w="709" w:type="dxa"/>
            <w:tcMar>
              <w:left w:w="28" w:type="dxa"/>
              <w:right w:w="28" w:type="dxa"/>
            </w:tcMar>
          </w:tcPr>
          <w:p w:rsidR="00F938DC" w:rsidRPr="00184C0D" w:rsidRDefault="00F938DC" w:rsidP="008F1C4B">
            <w:pPr>
              <w:keepNext/>
              <w:jc w:val="center"/>
              <w:rPr>
                <w:rFonts w:ascii="Arial Narrow" w:hAnsi="Arial Narrow"/>
                <w:b/>
                <w:sz w:val="18"/>
                <w:szCs w:val="18"/>
              </w:rPr>
            </w:pPr>
            <w:r w:rsidRPr="00184C0D">
              <w:rPr>
                <w:rFonts w:ascii="Arial Narrow" w:hAnsi="Arial Narrow"/>
                <w:b/>
                <w:sz w:val="18"/>
                <w:szCs w:val="18"/>
              </w:rPr>
              <w:t xml:space="preserve"> №.of</w:t>
            </w:r>
            <w:r w:rsidR="008D3C11">
              <w:rPr>
                <w:rFonts w:ascii="Arial Narrow" w:hAnsi="Arial Narrow"/>
                <w:b/>
                <w:sz w:val="18"/>
                <w:szCs w:val="18"/>
              </w:rPr>
              <w:t xml:space="preserve"> </w:t>
            </w:r>
            <w:r w:rsidRPr="00184C0D">
              <w:rPr>
                <w:rFonts w:ascii="Arial Narrow" w:hAnsi="Arial Narrow"/>
                <w:b/>
                <w:sz w:val="18"/>
                <w:szCs w:val="18"/>
              </w:rPr>
              <w:br/>
              <w:t xml:space="preserve"> Rpts</w:t>
            </w:r>
          </w:p>
        </w:tc>
        <w:tc>
          <w:tcPr>
            <w:tcW w:w="1701" w:type="dxa"/>
            <w:tcMar>
              <w:left w:w="28" w:type="dxa"/>
              <w:right w:w="28" w:type="dxa"/>
            </w:tcMar>
          </w:tcPr>
          <w:p w:rsidR="00F938DC" w:rsidRPr="00184C0D" w:rsidRDefault="00F938DC" w:rsidP="008F1C4B">
            <w:pPr>
              <w:keepNext/>
              <w:jc w:val="center"/>
              <w:rPr>
                <w:rFonts w:ascii="Arial Narrow" w:hAnsi="Arial Narrow"/>
                <w:b/>
                <w:sz w:val="18"/>
                <w:szCs w:val="18"/>
              </w:rPr>
            </w:pPr>
            <w:r w:rsidRPr="00184C0D">
              <w:rPr>
                <w:rFonts w:ascii="Arial Narrow" w:hAnsi="Arial Narrow"/>
                <w:b/>
                <w:sz w:val="18"/>
                <w:szCs w:val="18"/>
              </w:rPr>
              <w:t>DPMQ</w:t>
            </w:r>
          </w:p>
        </w:tc>
        <w:tc>
          <w:tcPr>
            <w:tcW w:w="1275" w:type="dxa"/>
            <w:tcMar>
              <w:left w:w="28" w:type="dxa"/>
              <w:right w:w="28" w:type="dxa"/>
            </w:tcMar>
          </w:tcPr>
          <w:p w:rsidR="00F938DC" w:rsidRPr="008F1C4B" w:rsidRDefault="009F055E" w:rsidP="008F1C4B">
            <w:pPr>
              <w:keepNext/>
              <w:jc w:val="center"/>
              <w:rPr>
                <w:rFonts w:ascii="Arial Narrow" w:hAnsi="Arial Narrow"/>
                <w:b/>
                <w:sz w:val="18"/>
                <w:szCs w:val="18"/>
              </w:rPr>
            </w:pPr>
            <w:r w:rsidRPr="00184C0D">
              <w:rPr>
                <w:rFonts w:ascii="Arial Narrow" w:hAnsi="Arial Narrow"/>
                <w:b/>
                <w:sz w:val="18"/>
                <w:szCs w:val="18"/>
              </w:rPr>
              <w:t>Available brands</w:t>
            </w:r>
          </w:p>
        </w:tc>
      </w:tr>
      <w:tr w:rsidR="009F055E" w:rsidRPr="00184C0D" w:rsidTr="008F1C4B">
        <w:trPr>
          <w:cantSplit/>
          <w:trHeight w:val="664"/>
        </w:trPr>
        <w:tc>
          <w:tcPr>
            <w:tcW w:w="2830" w:type="dxa"/>
            <w:tcMar>
              <w:left w:w="28" w:type="dxa"/>
              <w:right w:w="28" w:type="dxa"/>
            </w:tcMar>
          </w:tcPr>
          <w:p w:rsidR="009F055E" w:rsidRPr="00184C0D" w:rsidRDefault="009F055E" w:rsidP="008F1C4B">
            <w:pPr>
              <w:keepNext/>
              <w:rPr>
                <w:rFonts w:ascii="Arial Narrow" w:hAnsi="Arial Narrow"/>
                <w:smallCaps/>
                <w:sz w:val="18"/>
                <w:szCs w:val="18"/>
              </w:rPr>
            </w:pPr>
            <w:r w:rsidRPr="00184C0D">
              <w:rPr>
                <w:rFonts w:ascii="Arial Narrow" w:hAnsi="Arial Narrow"/>
                <w:smallCaps/>
                <w:sz w:val="18"/>
                <w:szCs w:val="18"/>
              </w:rPr>
              <w:t>Venetoclax (continuing treatment)</w:t>
            </w:r>
          </w:p>
          <w:p w:rsidR="009F055E" w:rsidRPr="00184C0D" w:rsidRDefault="009F055E" w:rsidP="008F1C4B">
            <w:pPr>
              <w:keepNext/>
              <w:rPr>
                <w:rFonts w:ascii="Arial Narrow" w:hAnsi="Arial Narrow"/>
                <w:sz w:val="18"/>
                <w:szCs w:val="18"/>
              </w:rPr>
            </w:pPr>
          </w:p>
          <w:p w:rsidR="009F055E" w:rsidRPr="00184C0D" w:rsidRDefault="009F055E" w:rsidP="008F1C4B">
            <w:pPr>
              <w:keepNext/>
              <w:rPr>
                <w:rFonts w:ascii="Arial Narrow" w:hAnsi="Arial Narrow"/>
                <w:sz w:val="18"/>
                <w:szCs w:val="18"/>
              </w:rPr>
            </w:pPr>
            <w:r w:rsidRPr="00184C0D">
              <w:rPr>
                <w:rFonts w:ascii="Arial Narrow" w:hAnsi="Arial Narrow"/>
                <w:sz w:val="18"/>
                <w:szCs w:val="18"/>
              </w:rPr>
              <w:t>venetoclax 100 mg tablet, 120</w:t>
            </w:r>
          </w:p>
        </w:tc>
        <w:tc>
          <w:tcPr>
            <w:tcW w:w="993" w:type="dxa"/>
            <w:tcMar>
              <w:left w:w="28" w:type="dxa"/>
              <w:right w:w="28" w:type="dxa"/>
            </w:tcMar>
          </w:tcPr>
          <w:p w:rsidR="009F055E" w:rsidRPr="00184C0D" w:rsidRDefault="009F055E" w:rsidP="008F1C4B">
            <w:pPr>
              <w:keepNext/>
              <w:jc w:val="center"/>
              <w:rPr>
                <w:rFonts w:ascii="Arial Narrow" w:hAnsi="Arial Narrow"/>
                <w:sz w:val="18"/>
                <w:szCs w:val="18"/>
              </w:rPr>
            </w:pPr>
          </w:p>
          <w:p w:rsidR="009F055E" w:rsidRPr="00184C0D" w:rsidRDefault="009F055E" w:rsidP="008F1C4B">
            <w:pPr>
              <w:keepNext/>
              <w:jc w:val="center"/>
              <w:rPr>
                <w:rFonts w:ascii="Arial Narrow" w:hAnsi="Arial Narrow"/>
                <w:sz w:val="18"/>
                <w:szCs w:val="18"/>
              </w:rPr>
            </w:pPr>
          </w:p>
          <w:p w:rsidR="009F055E" w:rsidRPr="00184C0D" w:rsidRDefault="009F055E" w:rsidP="008F1C4B">
            <w:pPr>
              <w:keepNext/>
              <w:jc w:val="center"/>
              <w:rPr>
                <w:rFonts w:ascii="Arial Narrow" w:hAnsi="Arial Narrow"/>
                <w:sz w:val="18"/>
                <w:szCs w:val="18"/>
              </w:rPr>
            </w:pPr>
            <w:r w:rsidRPr="00184C0D">
              <w:rPr>
                <w:rFonts w:ascii="Arial Narrow" w:hAnsi="Arial Narrow"/>
                <w:sz w:val="18"/>
                <w:szCs w:val="18"/>
              </w:rPr>
              <w:t>NEW</w:t>
            </w:r>
          </w:p>
        </w:tc>
        <w:tc>
          <w:tcPr>
            <w:tcW w:w="708" w:type="dxa"/>
            <w:tcMar>
              <w:left w:w="28" w:type="dxa"/>
              <w:right w:w="28" w:type="dxa"/>
            </w:tcMar>
          </w:tcPr>
          <w:p w:rsidR="009F055E" w:rsidRPr="00184C0D" w:rsidRDefault="009F055E" w:rsidP="008F1C4B">
            <w:pPr>
              <w:keepNext/>
              <w:jc w:val="center"/>
              <w:rPr>
                <w:rFonts w:ascii="Arial Narrow" w:hAnsi="Arial Narrow"/>
                <w:sz w:val="18"/>
                <w:szCs w:val="18"/>
              </w:rPr>
            </w:pPr>
          </w:p>
          <w:p w:rsidR="009F055E" w:rsidRPr="00184C0D" w:rsidRDefault="009F055E" w:rsidP="008F1C4B">
            <w:pPr>
              <w:keepNext/>
              <w:jc w:val="center"/>
              <w:rPr>
                <w:rFonts w:ascii="Arial Narrow" w:hAnsi="Arial Narrow"/>
                <w:sz w:val="18"/>
                <w:szCs w:val="18"/>
              </w:rPr>
            </w:pPr>
          </w:p>
          <w:p w:rsidR="009F055E" w:rsidRPr="00184C0D" w:rsidRDefault="009F055E" w:rsidP="008F1C4B">
            <w:pPr>
              <w:keepNext/>
              <w:jc w:val="center"/>
              <w:rPr>
                <w:rFonts w:ascii="Arial Narrow" w:hAnsi="Arial Narrow"/>
                <w:sz w:val="18"/>
                <w:szCs w:val="18"/>
              </w:rPr>
            </w:pPr>
            <w:r w:rsidRPr="00184C0D">
              <w:rPr>
                <w:rFonts w:ascii="Arial Narrow" w:hAnsi="Arial Narrow"/>
                <w:sz w:val="18"/>
                <w:szCs w:val="18"/>
              </w:rPr>
              <w:t>1</w:t>
            </w:r>
          </w:p>
        </w:tc>
        <w:tc>
          <w:tcPr>
            <w:tcW w:w="709" w:type="dxa"/>
            <w:tcMar>
              <w:left w:w="28" w:type="dxa"/>
              <w:right w:w="28" w:type="dxa"/>
            </w:tcMar>
          </w:tcPr>
          <w:p w:rsidR="009F055E" w:rsidRPr="00184C0D" w:rsidRDefault="009F055E" w:rsidP="008F1C4B">
            <w:pPr>
              <w:keepNext/>
              <w:jc w:val="center"/>
              <w:rPr>
                <w:rFonts w:ascii="Arial Narrow" w:hAnsi="Arial Narrow"/>
                <w:sz w:val="18"/>
                <w:szCs w:val="18"/>
              </w:rPr>
            </w:pPr>
          </w:p>
          <w:p w:rsidR="009F055E" w:rsidRPr="00184C0D" w:rsidRDefault="009F055E" w:rsidP="008F1C4B">
            <w:pPr>
              <w:keepNext/>
              <w:rPr>
                <w:rFonts w:ascii="Arial Narrow" w:hAnsi="Arial Narrow"/>
                <w:sz w:val="18"/>
                <w:szCs w:val="18"/>
              </w:rPr>
            </w:pPr>
          </w:p>
          <w:p w:rsidR="009F055E" w:rsidRPr="00184C0D" w:rsidRDefault="009F055E" w:rsidP="008F1C4B">
            <w:pPr>
              <w:keepNext/>
              <w:jc w:val="center"/>
              <w:rPr>
                <w:rFonts w:ascii="Arial Narrow" w:hAnsi="Arial Narrow"/>
                <w:sz w:val="18"/>
                <w:szCs w:val="18"/>
              </w:rPr>
            </w:pPr>
            <w:r w:rsidRPr="00184C0D">
              <w:rPr>
                <w:rFonts w:ascii="Arial Narrow" w:hAnsi="Arial Narrow"/>
                <w:sz w:val="18"/>
                <w:szCs w:val="18"/>
              </w:rPr>
              <w:t>120</w:t>
            </w:r>
          </w:p>
        </w:tc>
        <w:tc>
          <w:tcPr>
            <w:tcW w:w="709" w:type="dxa"/>
            <w:tcMar>
              <w:left w:w="28" w:type="dxa"/>
              <w:right w:w="28" w:type="dxa"/>
            </w:tcMar>
          </w:tcPr>
          <w:p w:rsidR="009F055E" w:rsidRPr="00184C0D" w:rsidRDefault="009F055E" w:rsidP="008F1C4B">
            <w:pPr>
              <w:keepNext/>
              <w:jc w:val="center"/>
              <w:rPr>
                <w:rFonts w:ascii="Arial Narrow" w:hAnsi="Arial Narrow"/>
                <w:sz w:val="18"/>
                <w:szCs w:val="18"/>
              </w:rPr>
            </w:pPr>
          </w:p>
          <w:p w:rsidR="009F055E" w:rsidRPr="00184C0D" w:rsidRDefault="009F055E" w:rsidP="008F1C4B">
            <w:pPr>
              <w:keepNext/>
              <w:jc w:val="center"/>
              <w:rPr>
                <w:rFonts w:ascii="Arial Narrow" w:hAnsi="Arial Narrow"/>
                <w:sz w:val="18"/>
                <w:szCs w:val="18"/>
              </w:rPr>
            </w:pPr>
          </w:p>
          <w:p w:rsidR="009F055E" w:rsidRPr="00184C0D" w:rsidRDefault="009F055E" w:rsidP="008F1C4B">
            <w:pPr>
              <w:keepNext/>
              <w:jc w:val="center"/>
              <w:rPr>
                <w:rFonts w:ascii="Arial Narrow" w:hAnsi="Arial Narrow"/>
                <w:sz w:val="18"/>
                <w:szCs w:val="18"/>
              </w:rPr>
            </w:pPr>
            <w:r w:rsidRPr="00184C0D">
              <w:rPr>
                <w:rFonts w:ascii="Arial Narrow" w:hAnsi="Arial Narrow"/>
                <w:sz w:val="18"/>
                <w:szCs w:val="18"/>
              </w:rPr>
              <w:t>4</w:t>
            </w:r>
          </w:p>
          <w:p w:rsidR="009F055E" w:rsidRPr="00184C0D" w:rsidRDefault="009F055E" w:rsidP="008F1C4B">
            <w:pPr>
              <w:keepNext/>
              <w:jc w:val="center"/>
              <w:rPr>
                <w:rFonts w:ascii="Arial Narrow" w:hAnsi="Arial Narrow"/>
                <w:sz w:val="18"/>
                <w:szCs w:val="18"/>
              </w:rPr>
            </w:pPr>
          </w:p>
        </w:tc>
        <w:tc>
          <w:tcPr>
            <w:tcW w:w="1701" w:type="dxa"/>
            <w:tcMar>
              <w:left w:w="28" w:type="dxa"/>
              <w:right w:w="28" w:type="dxa"/>
            </w:tcMar>
          </w:tcPr>
          <w:p w:rsidR="009F055E" w:rsidRPr="00184C0D" w:rsidRDefault="009F055E" w:rsidP="008F1C4B">
            <w:pPr>
              <w:keepNext/>
              <w:jc w:val="center"/>
              <w:rPr>
                <w:rFonts w:ascii="Arial Narrow" w:hAnsi="Arial Narrow"/>
                <w:sz w:val="18"/>
                <w:szCs w:val="18"/>
              </w:rPr>
            </w:pPr>
          </w:p>
          <w:p w:rsidR="009F055E" w:rsidRPr="00184C0D" w:rsidRDefault="009F055E" w:rsidP="008F1C4B">
            <w:pPr>
              <w:keepNext/>
              <w:jc w:val="center"/>
              <w:rPr>
                <w:rFonts w:ascii="Arial Narrow" w:hAnsi="Arial Narrow"/>
                <w:sz w:val="18"/>
                <w:szCs w:val="18"/>
              </w:rPr>
            </w:pPr>
          </w:p>
          <w:p w:rsidR="009F055E" w:rsidRPr="00184C0D" w:rsidRDefault="009F055E" w:rsidP="008F1C4B">
            <w:pPr>
              <w:keepNext/>
              <w:jc w:val="center"/>
              <w:rPr>
                <w:rFonts w:ascii="Arial Narrow" w:hAnsi="Arial Narrow"/>
                <w:sz w:val="18"/>
                <w:szCs w:val="18"/>
              </w:rPr>
            </w:pPr>
            <w:r w:rsidRPr="00184C0D">
              <w:rPr>
                <w:rFonts w:ascii="Arial Narrow" w:hAnsi="Arial Narrow"/>
                <w:sz w:val="18"/>
                <w:szCs w:val="18"/>
              </w:rPr>
              <w:t>Published: $7,775.14</w:t>
            </w:r>
          </w:p>
          <w:p w:rsidR="009F055E" w:rsidRPr="00184C0D" w:rsidRDefault="009F055E" w:rsidP="008F1C4B">
            <w:pPr>
              <w:keepNext/>
              <w:jc w:val="center"/>
              <w:rPr>
                <w:rFonts w:ascii="Arial Narrow" w:hAnsi="Arial Narrow"/>
                <w:sz w:val="18"/>
                <w:szCs w:val="18"/>
              </w:rPr>
            </w:pPr>
            <w:r w:rsidRPr="00184C0D">
              <w:rPr>
                <w:rFonts w:ascii="Arial Narrow" w:hAnsi="Arial Narrow"/>
                <w:sz w:val="18"/>
                <w:szCs w:val="18"/>
              </w:rPr>
              <w:t>Effective: $</w:t>
            </w:r>
            <w:r w:rsidR="00DB7445">
              <w:rPr>
                <w:rFonts w:ascii="Arial Narrow" w:hAnsi="Arial Narrow"/>
                <w:noProof/>
                <w:color w:val="000000"/>
                <w:sz w:val="18"/>
                <w:szCs w:val="18"/>
                <w:highlight w:val="black"/>
              </w:rPr>
              <w:t>''''''''''''''''''''''</w:t>
            </w:r>
          </w:p>
        </w:tc>
        <w:tc>
          <w:tcPr>
            <w:tcW w:w="1275" w:type="dxa"/>
            <w:tcMar>
              <w:left w:w="28" w:type="dxa"/>
              <w:right w:w="28" w:type="dxa"/>
            </w:tcMar>
          </w:tcPr>
          <w:p w:rsidR="009F055E" w:rsidRPr="00184C0D" w:rsidRDefault="009F055E" w:rsidP="008F1C4B">
            <w:pPr>
              <w:keepNext/>
              <w:jc w:val="left"/>
              <w:rPr>
                <w:rFonts w:ascii="Arial Narrow" w:hAnsi="Arial Narrow"/>
                <w:sz w:val="18"/>
                <w:szCs w:val="18"/>
              </w:rPr>
            </w:pPr>
          </w:p>
          <w:p w:rsidR="009F055E" w:rsidRPr="00184C0D" w:rsidRDefault="009F055E" w:rsidP="008F1C4B">
            <w:pPr>
              <w:keepNext/>
              <w:jc w:val="left"/>
              <w:rPr>
                <w:rFonts w:ascii="Arial Narrow" w:hAnsi="Arial Narrow"/>
                <w:sz w:val="18"/>
                <w:szCs w:val="18"/>
              </w:rPr>
            </w:pPr>
          </w:p>
          <w:p w:rsidR="009F055E" w:rsidRPr="00184C0D" w:rsidRDefault="009F055E" w:rsidP="008F1C4B">
            <w:pPr>
              <w:keepNext/>
              <w:jc w:val="center"/>
              <w:rPr>
                <w:rFonts w:ascii="Arial Narrow" w:hAnsi="Arial Narrow"/>
                <w:sz w:val="18"/>
                <w:szCs w:val="18"/>
              </w:rPr>
            </w:pPr>
            <w:r w:rsidRPr="00184C0D">
              <w:rPr>
                <w:rFonts w:ascii="Arial Narrow" w:hAnsi="Arial Narrow"/>
                <w:sz w:val="18"/>
                <w:szCs w:val="18"/>
              </w:rPr>
              <w:t>Venclexta</w:t>
            </w:r>
          </w:p>
          <w:p w:rsidR="009F055E" w:rsidRPr="00184C0D" w:rsidRDefault="009F055E" w:rsidP="008F1C4B">
            <w:pPr>
              <w:keepNext/>
              <w:jc w:val="left"/>
              <w:rPr>
                <w:rFonts w:ascii="Arial Narrow" w:hAnsi="Arial Narrow"/>
                <w:sz w:val="18"/>
                <w:szCs w:val="18"/>
              </w:rPr>
            </w:pPr>
          </w:p>
        </w:tc>
      </w:tr>
    </w:tbl>
    <w:p w:rsidR="00A4401C" w:rsidRPr="00184C0D" w:rsidRDefault="00A4401C" w:rsidP="00A4401C"/>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26"/>
      </w:tblGrid>
      <w:tr w:rsidR="009F055E" w:rsidRPr="00184C0D" w:rsidTr="008F1C4B">
        <w:tc>
          <w:tcPr>
            <w:tcW w:w="5000" w:type="pct"/>
            <w:tcBorders>
              <w:top w:val="single" w:sz="4" w:space="0" w:color="auto"/>
              <w:left w:val="single" w:sz="4" w:space="0" w:color="auto"/>
              <w:bottom w:val="single" w:sz="4" w:space="0" w:color="auto"/>
              <w:right w:val="single" w:sz="4" w:space="0" w:color="auto"/>
            </w:tcBorders>
          </w:tcPr>
          <w:p w:rsidR="009F055E" w:rsidRPr="00184C0D" w:rsidRDefault="009F055E" w:rsidP="00196481">
            <w:pPr>
              <w:jc w:val="left"/>
              <w:rPr>
                <w:rFonts w:ascii="Arial Narrow" w:hAnsi="Arial Narrow"/>
                <w:sz w:val="18"/>
                <w:szCs w:val="18"/>
              </w:rPr>
            </w:pPr>
            <w:r w:rsidRPr="00184C0D">
              <w:rPr>
                <w:rFonts w:ascii="Arial Narrow" w:hAnsi="Arial Narrow"/>
                <w:b/>
                <w:sz w:val="18"/>
                <w:szCs w:val="18"/>
              </w:rPr>
              <w:t xml:space="preserve">Category/Program: </w:t>
            </w:r>
            <w:r w:rsidRPr="00184C0D">
              <w:rPr>
                <w:rFonts w:ascii="Arial Narrow" w:hAnsi="Arial Narrow"/>
                <w:sz w:val="18"/>
                <w:szCs w:val="18"/>
              </w:rPr>
              <w:t xml:space="preserve">GENERAL – General Schedule (Code GE) </w:t>
            </w:r>
          </w:p>
        </w:tc>
      </w:tr>
      <w:tr w:rsidR="009F055E" w:rsidRPr="00184C0D" w:rsidTr="008F1C4B">
        <w:trPr>
          <w:trHeight w:val="163"/>
        </w:trPr>
        <w:tc>
          <w:tcPr>
            <w:tcW w:w="5000" w:type="pct"/>
            <w:tcBorders>
              <w:top w:val="single" w:sz="4" w:space="0" w:color="auto"/>
              <w:left w:val="single" w:sz="4" w:space="0" w:color="auto"/>
              <w:bottom w:val="single" w:sz="4" w:space="0" w:color="auto"/>
              <w:right w:val="single" w:sz="4" w:space="0" w:color="auto"/>
            </w:tcBorders>
          </w:tcPr>
          <w:p w:rsidR="009F055E" w:rsidRPr="00184C0D" w:rsidRDefault="009F055E" w:rsidP="009F055E">
            <w:pPr>
              <w:jc w:val="left"/>
              <w:rPr>
                <w:rFonts w:ascii="Arial Narrow" w:hAnsi="Arial Narrow"/>
                <w:sz w:val="18"/>
                <w:szCs w:val="18"/>
              </w:rPr>
            </w:pPr>
            <w:r w:rsidRPr="00184C0D">
              <w:rPr>
                <w:rFonts w:ascii="Arial Narrow" w:hAnsi="Arial Narrow"/>
                <w:b/>
                <w:sz w:val="18"/>
                <w:szCs w:val="18"/>
              </w:rPr>
              <w:t>Prescriber type:</w:t>
            </w:r>
            <w:r w:rsidRPr="00184C0D">
              <w:rPr>
                <w:rFonts w:ascii="Arial Narrow" w:hAnsi="Arial Narrow"/>
                <w:sz w:val="18"/>
                <w:szCs w:val="18"/>
              </w:rPr>
              <w:t xml:space="preserve"> </w:t>
            </w:r>
            <w:r w:rsidRPr="008F1C4B">
              <w:rPr>
                <w:rFonts w:ascii="Arial Narrow" w:hAnsi="Arial Narrow"/>
                <w:sz w:val="18"/>
                <w:szCs w:val="18"/>
              </w:rPr>
              <w:fldChar w:fldCharType="begin">
                <w:ffData>
                  <w:name w:val=""/>
                  <w:enabled/>
                  <w:calcOnExit w:val="0"/>
                  <w:checkBox>
                    <w:sizeAuto/>
                    <w:default w:val="1"/>
                  </w:checkBox>
                </w:ffData>
              </w:fldChar>
            </w:r>
            <w:r w:rsidRPr="00184C0D">
              <w:rPr>
                <w:rFonts w:ascii="Arial Narrow" w:hAnsi="Arial Narrow"/>
                <w:sz w:val="18"/>
                <w:szCs w:val="18"/>
              </w:rPr>
              <w:instrText xml:space="preserve"> FORMCHECKBOX </w:instrText>
            </w:r>
            <w:r w:rsidR="00220B6C">
              <w:rPr>
                <w:rFonts w:ascii="Arial Narrow" w:hAnsi="Arial Narrow"/>
                <w:sz w:val="18"/>
                <w:szCs w:val="18"/>
              </w:rPr>
            </w:r>
            <w:r w:rsidR="00220B6C">
              <w:rPr>
                <w:rFonts w:ascii="Arial Narrow" w:hAnsi="Arial Narrow"/>
                <w:sz w:val="18"/>
                <w:szCs w:val="18"/>
              </w:rPr>
              <w:fldChar w:fldCharType="separate"/>
            </w:r>
            <w:r w:rsidRPr="008F1C4B">
              <w:rPr>
                <w:rFonts w:ascii="Arial Narrow" w:hAnsi="Arial Narrow"/>
                <w:sz w:val="18"/>
                <w:szCs w:val="18"/>
              </w:rPr>
              <w:fldChar w:fldCharType="end"/>
            </w:r>
            <w:r w:rsidRPr="00184C0D">
              <w:rPr>
                <w:rFonts w:ascii="Arial Narrow" w:hAnsi="Arial Narrow"/>
                <w:sz w:val="18"/>
                <w:szCs w:val="18"/>
              </w:rPr>
              <w:t>Medical Practitioners</w:t>
            </w:r>
            <w:r w:rsidR="008D3C11">
              <w:rPr>
                <w:rFonts w:ascii="Arial Narrow" w:hAnsi="Arial Narrow"/>
                <w:sz w:val="18"/>
                <w:szCs w:val="18"/>
              </w:rPr>
              <w:t xml:space="preserve"> </w:t>
            </w:r>
          </w:p>
        </w:tc>
      </w:tr>
      <w:tr w:rsidR="009F055E" w:rsidRPr="00184C0D" w:rsidTr="008F1C4B">
        <w:tc>
          <w:tcPr>
            <w:tcW w:w="5000" w:type="pct"/>
            <w:tcBorders>
              <w:top w:val="single" w:sz="4" w:space="0" w:color="auto"/>
              <w:left w:val="single" w:sz="4" w:space="0" w:color="auto"/>
              <w:bottom w:val="single" w:sz="4" w:space="0" w:color="auto"/>
              <w:right w:val="single" w:sz="4" w:space="0" w:color="auto"/>
            </w:tcBorders>
          </w:tcPr>
          <w:p w:rsidR="009F055E" w:rsidRPr="00184C0D" w:rsidRDefault="009F055E" w:rsidP="00645436">
            <w:pPr>
              <w:jc w:val="left"/>
              <w:rPr>
                <w:rFonts w:ascii="Arial Narrow" w:hAnsi="Arial Narrow"/>
                <w:b/>
                <w:sz w:val="18"/>
                <w:szCs w:val="18"/>
              </w:rPr>
            </w:pPr>
            <w:r w:rsidRPr="00184C0D">
              <w:rPr>
                <w:rFonts w:ascii="Arial Narrow" w:hAnsi="Arial Narrow"/>
                <w:b/>
                <w:sz w:val="18"/>
                <w:szCs w:val="18"/>
              </w:rPr>
              <w:t xml:space="preserve">Restriction type / Method: </w:t>
            </w:r>
            <w:r w:rsidRPr="008F1C4B">
              <w:rPr>
                <w:rFonts w:ascii="Arial Narrow" w:hAnsi="Arial Narrow"/>
                <w:sz w:val="18"/>
                <w:szCs w:val="18"/>
              </w:rPr>
              <w:fldChar w:fldCharType="begin">
                <w:ffData>
                  <w:name w:val=""/>
                  <w:enabled/>
                  <w:calcOnExit w:val="0"/>
                  <w:checkBox>
                    <w:sizeAuto/>
                    <w:default w:val="1"/>
                  </w:checkBox>
                </w:ffData>
              </w:fldChar>
            </w:r>
            <w:r w:rsidRPr="00184C0D">
              <w:rPr>
                <w:rFonts w:ascii="Arial Narrow" w:hAnsi="Arial Narrow"/>
                <w:sz w:val="18"/>
                <w:szCs w:val="18"/>
              </w:rPr>
              <w:instrText xml:space="preserve"> FORMCHECKBOX </w:instrText>
            </w:r>
            <w:r w:rsidR="00220B6C">
              <w:rPr>
                <w:rFonts w:ascii="Arial Narrow" w:hAnsi="Arial Narrow"/>
                <w:sz w:val="18"/>
                <w:szCs w:val="18"/>
              </w:rPr>
            </w:r>
            <w:r w:rsidR="00220B6C">
              <w:rPr>
                <w:rFonts w:ascii="Arial Narrow" w:hAnsi="Arial Narrow"/>
                <w:sz w:val="18"/>
                <w:szCs w:val="18"/>
              </w:rPr>
              <w:fldChar w:fldCharType="separate"/>
            </w:r>
            <w:r w:rsidRPr="008F1C4B">
              <w:rPr>
                <w:rFonts w:ascii="Arial Narrow" w:hAnsi="Arial Narrow"/>
                <w:sz w:val="18"/>
                <w:szCs w:val="18"/>
              </w:rPr>
              <w:fldChar w:fldCharType="end"/>
            </w:r>
            <w:r w:rsidRPr="00184C0D">
              <w:rPr>
                <w:rFonts w:ascii="Arial Narrow" w:hAnsi="Arial Narrow"/>
                <w:sz w:val="18"/>
                <w:szCs w:val="18"/>
              </w:rPr>
              <w:t xml:space="preserve">Authority Required – </w:t>
            </w:r>
            <w:r w:rsidRPr="00184C0D">
              <w:rPr>
                <w:rFonts w:ascii="Arial Narrow" w:hAnsi="Arial Narrow"/>
                <w:i/>
                <w:sz w:val="18"/>
                <w:szCs w:val="18"/>
              </w:rPr>
              <w:t>immediate/real-time assessment (telephone/online/emergency)</w:t>
            </w:r>
          </w:p>
        </w:tc>
      </w:tr>
      <w:tr w:rsidR="009F055E" w:rsidRPr="00184C0D" w:rsidTr="008F1C4B">
        <w:tc>
          <w:tcPr>
            <w:tcW w:w="5000" w:type="pct"/>
            <w:tcBorders>
              <w:left w:val="single" w:sz="4" w:space="0" w:color="auto"/>
            </w:tcBorders>
          </w:tcPr>
          <w:p w:rsidR="009F055E" w:rsidRPr="00184C0D" w:rsidRDefault="009F055E" w:rsidP="00196481">
            <w:pPr>
              <w:jc w:val="left"/>
              <w:rPr>
                <w:rFonts w:ascii="Arial Narrow" w:hAnsi="Arial Narrow"/>
                <w:b/>
                <w:bCs/>
                <w:color w:val="333333"/>
                <w:sz w:val="18"/>
                <w:szCs w:val="18"/>
              </w:rPr>
            </w:pPr>
            <w:r w:rsidRPr="00184C0D">
              <w:rPr>
                <w:rFonts w:ascii="Arial Narrow" w:hAnsi="Arial Narrow"/>
                <w:b/>
                <w:bCs/>
                <w:color w:val="333333"/>
                <w:sz w:val="18"/>
                <w:szCs w:val="18"/>
              </w:rPr>
              <w:t xml:space="preserve">Condition: </w:t>
            </w:r>
            <w:r w:rsidRPr="00184C0D">
              <w:rPr>
                <w:rFonts w:ascii="Arial Narrow" w:hAnsi="Arial Narrow"/>
                <w:color w:val="333333"/>
                <w:sz w:val="18"/>
                <w:szCs w:val="18"/>
              </w:rPr>
              <w:t>chronic lymphocytic leukaemia (CLL) or small lymphocytic lymphoma (SLL)</w:t>
            </w:r>
          </w:p>
        </w:tc>
      </w:tr>
      <w:tr w:rsidR="009F055E" w:rsidRPr="00184C0D" w:rsidTr="008F1C4B">
        <w:tc>
          <w:tcPr>
            <w:tcW w:w="5000" w:type="pct"/>
            <w:hideMark/>
          </w:tcPr>
          <w:p w:rsidR="009F055E" w:rsidRPr="00184C0D" w:rsidRDefault="009F055E" w:rsidP="00196481">
            <w:pPr>
              <w:jc w:val="left"/>
              <w:rPr>
                <w:rFonts w:ascii="Arial Narrow" w:hAnsi="Arial Narrow"/>
                <w:color w:val="333333"/>
                <w:sz w:val="18"/>
                <w:szCs w:val="18"/>
              </w:rPr>
            </w:pPr>
            <w:r w:rsidRPr="00184C0D">
              <w:rPr>
                <w:rFonts w:ascii="Arial Narrow" w:hAnsi="Arial Narrow"/>
                <w:b/>
                <w:color w:val="333333"/>
                <w:sz w:val="18"/>
                <w:szCs w:val="18"/>
              </w:rPr>
              <w:t xml:space="preserve">Indication: </w:t>
            </w:r>
            <w:r w:rsidRPr="00184C0D">
              <w:rPr>
                <w:rFonts w:ascii="Arial Narrow" w:hAnsi="Arial Narrow"/>
                <w:color w:val="333333"/>
                <w:sz w:val="18"/>
                <w:szCs w:val="18"/>
              </w:rPr>
              <w:t>Chronic lymphocytic leukaemia (CLL) or small lymphocytic lymphoma (SLL)</w:t>
            </w:r>
          </w:p>
        </w:tc>
      </w:tr>
      <w:tr w:rsidR="009F055E" w:rsidRPr="00184C0D" w:rsidTr="008F1C4B">
        <w:tc>
          <w:tcPr>
            <w:tcW w:w="5000" w:type="pct"/>
            <w:hideMark/>
          </w:tcPr>
          <w:p w:rsidR="009F055E" w:rsidRPr="00184C0D" w:rsidRDefault="009F055E" w:rsidP="00196481">
            <w:pPr>
              <w:jc w:val="left"/>
              <w:rPr>
                <w:rFonts w:ascii="Arial Narrow" w:hAnsi="Arial Narrow"/>
                <w:color w:val="333333"/>
                <w:sz w:val="18"/>
                <w:szCs w:val="18"/>
              </w:rPr>
            </w:pPr>
            <w:r w:rsidRPr="00184C0D">
              <w:rPr>
                <w:rFonts w:ascii="Arial Narrow" w:hAnsi="Arial Narrow"/>
                <w:b/>
                <w:bCs/>
                <w:color w:val="333333"/>
                <w:sz w:val="18"/>
                <w:szCs w:val="18"/>
              </w:rPr>
              <w:t xml:space="preserve">Treatment Phase: </w:t>
            </w:r>
            <w:r w:rsidRPr="00184C0D">
              <w:rPr>
                <w:rFonts w:ascii="Arial Narrow" w:hAnsi="Arial Narrow"/>
                <w:color w:val="333333"/>
                <w:sz w:val="18"/>
                <w:szCs w:val="18"/>
              </w:rPr>
              <w:t>First continuing treatment (treatment cycles 2 to 6 inclusive) of first-line therapy</w:t>
            </w:r>
          </w:p>
        </w:tc>
      </w:tr>
      <w:tr w:rsidR="009F055E" w:rsidRPr="00184C0D" w:rsidTr="008F1C4B">
        <w:trPr>
          <w:trHeight w:val="49"/>
        </w:trPr>
        <w:tc>
          <w:tcPr>
            <w:tcW w:w="5000" w:type="pct"/>
          </w:tcPr>
          <w:p w:rsidR="009F055E" w:rsidRPr="00184C0D" w:rsidRDefault="009F055E" w:rsidP="00196481">
            <w:pPr>
              <w:jc w:val="left"/>
              <w:rPr>
                <w:rFonts w:ascii="Arial Narrow" w:hAnsi="Arial Narrow"/>
                <w:color w:val="333333"/>
                <w:sz w:val="18"/>
                <w:szCs w:val="18"/>
              </w:rPr>
            </w:pPr>
            <w:r w:rsidRPr="00184C0D">
              <w:rPr>
                <w:rFonts w:ascii="Arial Narrow" w:hAnsi="Arial Narrow" w:cstheme="minorHAnsi"/>
                <w:b/>
                <w:bCs/>
                <w:sz w:val="18"/>
                <w:szCs w:val="18"/>
              </w:rPr>
              <w:t>Clinical criteria:</w:t>
            </w:r>
          </w:p>
        </w:tc>
      </w:tr>
      <w:tr w:rsidR="009F055E" w:rsidRPr="00184C0D" w:rsidTr="008F1C4B">
        <w:trPr>
          <w:trHeight w:val="49"/>
        </w:trPr>
        <w:tc>
          <w:tcPr>
            <w:tcW w:w="5000" w:type="pct"/>
          </w:tcPr>
          <w:p w:rsidR="009F055E" w:rsidRPr="00184C0D" w:rsidRDefault="009F055E" w:rsidP="00196481">
            <w:pPr>
              <w:jc w:val="left"/>
              <w:rPr>
                <w:rFonts w:ascii="Arial Narrow" w:hAnsi="Arial Narrow"/>
                <w:bCs/>
                <w:color w:val="333333"/>
                <w:sz w:val="18"/>
                <w:szCs w:val="18"/>
              </w:rPr>
            </w:pPr>
            <w:r w:rsidRPr="00184C0D">
              <w:rPr>
                <w:rFonts w:ascii="Arial Narrow" w:hAnsi="Arial Narrow" w:cstheme="minorHAnsi"/>
                <w:sz w:val="18"/>
                <w:szCs w:val="18"/>
              </w:rPr>
              <w:t>Patient must have previously received PBS-subsidised treatment with this drug for this condition</w:t>
            </w:r>
          </w:p>
        </w:tc>
      </w:tr>
      <w:tr w:rsidR="009F055E" w:rsidRPr="00184C0D" w:rsidTr="008F1C4B">
        <w:trPr>
          <w:trHeight w:val="168"/>
        </w:trPr>
        <w:tc>
          <w:tcPr>
            <w:tcW w:w="5000" w:type="pct"/>
          </w:tcPr>
          <w:p w:rsidR="009F055E" w:rsidRPr="00184C0D" w:rsidRDefault="009F055E" w:rsidP="00196481">
            <w:pPr>
              <w:jc w:val="left"/>
              <w:rPr>
                <w:rFonts w:ascii="Arial Narrow" w:hAnsi="Arial Narrow" w:cstheme="minorHAnsi"/>
                <w:b/>
                <w:sz w:val="18"/>
                <w:szCs w:val="18"/>
              </w:rPr>
            </w:pPr>
            <w:r w:rsidRPr="00184C0D">
              <w:rPr>
                <w:rFonts w:ascii="Arial Narrow" w:hAnsi="Arial Narrow" w:cstheme="minorHAnsi"/>
                <w:b/>
                <w:sz w:val="18"/>
                <w:szCs w:val="18"/>
              </w:rPr>
              <w:t>AND</w:t>
            </w:r>
          </w:p>
        </w:tc>
      </w:tr>
      <w:tr w:rsidR="009F055E" w:rsidRPr="00184C0D" w:rsidTr="008F1C4B">
        <w:trPr>
          <w:trHeight w:val="168"/>
        </w:trPr>
        <w:tc>
          <w:tcPr>
            <w:tcW w:w="5000" w:type="pct"/>
          </w:tcPr>
          <w:p w:rsidR="009F055E" w:rsidRPr="00184C0D" w:rsidRDefault="009F055E" w:rsidP="00196481">
            <w:pPr>
              <w:jc w:val="left"/>
              <w:rPr>
                <w:rFonts w:ascii="Arial Narrow" w:hAnsi="Arial Narrow"/>
                <w:color w:val="333333"/>
                <w:sz w:val="18"/>
                <w:szCs w:val="18"/>
              </w:rPr>
            </w:pPr>
            <w:r w:rsidRPr="00184C0D">
              <w:rPr>
                <w:rFonts w:ascii="Arial Narrow" w:hAnsi="Arial Narrow" w:cstheme="minorHAnsi"/>
                <w:b/>
                <w:bCs/>
                <w:sz w:val="18"/>
                <w:szCs w:val="18"/>
              </w:rPr>
              <w:t>Clinical criteria:</w:t>
            </w:r>
          </w:p>
        </w:tc>
      </w:tr>
      <w:tr w:rsidR="009F055E" w:rsidRPr="00184C0D" w:rsidTr="008F1C4B">
        <w:trPr>
          <w:trHeight w:val="168"/>
        </w:trPr>
        <w:tc>
          <w:tcPr>
            <w:tcW w:w="5000" w:type="pct"/>
          </w:tcPr>
          <w:p w:rsidR="009F055E" w:rsidRPr="00184C0D" w:rsidRDefault="009F055E" w:rsidP="00196481">
            <w:pPr>
              <w:jc w:val="left"/>
              <w:rPr>
                <w:rFonts w:ascii="Arial Narrow" w:hAnsi="Arial Narrow"/>
                <w:color w:val="333333"/>
                <w:sz w:val="18"/>
                <w:szCs w:val="18"/>
              </w:rPr>
            </w:pPr>
            <w:r w:rsidRPr="00184C0D">
              <w:rPr>
                <w:rFonts w:ascii="Arial Narrow" w:hAnsi="Arial Narrow" w:cstheme="minorHAnsi"/>
                <w:sz w:val="18"/>
                <w:szCs w:val="18"/>
              </w:rPr>
              <w:t>The treatment must be in combination with obinutuzumab (refer to Product Information for timing of obinutuzumab)</w:t>
            </w:r>
          </w:p>
        </w:tc>
      </w:tr>
      <w:tr w:rsidR="009F055E" w:rsidRPr="00184C0D" w:rsidTr="008F1C4B">
        <w:trPr>
          <w:trHeight w:val="168"/>
        </w:trPr>
        <w:tc>
          <w:tcPr>
            <w:tcW w:w="5000" w:type="pct"/>
          </w:tcPr>
          <w:p w:rsidR="009F055E" w:rsidRPr="00184C0D" w:rsidRDefault="009F055E" w:rsidP="00196481">
            <w:pPr>
              <w:jc w:val="left"/>
              <w:rPr>
                <w:rFonts w:ascii="Arial Narrow" w:hAnsi="Arial Narrow" w:cstheme="minorHAnsi"/>
                <w:b/>
                <w:sz w:val="18"/>
                <w:szCs w:val="18"/>
              </w:rPr>
            </w:pPr>
            <w:r w:rsidRPr="00184C0D">
              <w:rPr>
                <w:rFonts w:ascii="Arial Narrow" w:hAnsi="Arial Narrow" w:cstheme="minorHAnsi"/>
                <w:b/>
                <w:sz w:val="18"/>
                <w:szCs w:val="18"/>
              </w:rPr>
              <w:t>AND</w:t>
            </w:r>
          </w:p>
        </w:tc>
      </w:tr>
      <w:tr w:rsidR="009F055E" w:rsidRPr="00184C0D" w:rsidTr="008F1C4B">
        <w:trPr>
          <w:trHeight w:val="168"/>
        </w:trPr>
        <w:tc>
          <w:tcPr>
            <w:tcW w:w="5000" w:type="pct"/>
          </w:tcPr>
          <w:p w:rsidR="009F055E" w:rsidRPr="00184C0D" w:rsidRDefault="009F055E" w:rsidP="00196481">
            <w:pPr>
              <w:jc w:val="left"/>
              <w:rPr>
                <w:rFonts w:ascii="Arial Narrow" w:hAnsi="Arial Narrow"/>
                <w:color w:val="333333"/>
                <w:sz w:val="18"/>
                <w:szCs w:val="18"/>
              </w:rPr>
            </w:pPr>
            <w:r w:rsidRPr="00184C0D">
              <w:rPr>
                <w:rFonts w:ascii="Arial Narrow" w:hAnsi="Arial Narrow"/>
                <w:b/>
                <w:bCs/>
                <w:strike/>
                <w:color w:val="333333"/>
                <w:sz w:val="18"/>
                <w:szCs w:val="18"/>
              </w:rPr>
              <w:t>Prescriber instructions</w:t>
            </w:r>
            <w:r w:rsidRPr="00184C0D">
              <w:rPr>
                <w:rFonts w:ascii="Arial Narrow" w:hAnsi="Arial Narrow"/>
                <w:b/>
                <w:bCs/>
                <w:color w:val="333333"/>
                <w:sz w:val="18"/>
                <w:szCs w:val="18"/>
              </w:rPr>
              <w:t xml:space="preserve"> </w:t>
            </w:r>
            <w:r w:rsidRPr="00184C0D">
              <w:rPr>
                <w:rFonts w:ascii="Arial Narrow" w:hAnsi="Arial Narrow"/>
                <w:b/>
                <w:bCs/>
                <w:i/>
                <w:color w:val="333333"/>
                <w:sz w:val="18"/>
                <w:szCs w:val="18"/>
              </w:rPr>
              <w:t>Clinical criteria</w:t>
            </w:r>
            <w:r w:rsidRPr="00184C0D">
              <w:rPr>
                <w:rFonts w:ascii="Arial Narrow" w:hAnsi="Arial Narrow"/>
                <w:b/>
                <w:bCs/>
                <w:color w:val="333333"/>
                <w:sz w:val="18"/>
                <w:szCs w:val="18"/>
              </w:rPr>
              <w:t xml:space="preserve">: </w:t>
            </w:r>
          </w:p>
        </w:tc>
      </w:tr>
      <w:tr w:rsidR="009F055E" w:rsidRPr="00184C0D" w:rsidTr="008F1C4B">
        <w:trPr>
          <w:trHeight w:val="90"/>
        </w:trPr>
        <w:tc>
          <w:tcPr>
            <w:tcW w:w="5000" w:type="pct"/>
          </w:tcPr>
          <w:p w:rsidR="009F055E" w:rsidRPr="00184C0D" w:rsidRDefault="009F055E" w:rsidP="002D1D4A">
            <w:pPr>
              <w:jc w:val="left"/>
              <w:rPr>
                <w:rFonts w:ascii="Arial Narrow" w:hAnsi="Arial Narrow"/>
                <w:b/>
                <w:bCs/>
                <w:i/>
                <w:color w:val="333333"/>
                <w:sz w:val="18"/>
                <w:szCs w:val="18"/>
              </w:rPr>
            </w:pPr>
            <w:r w:rsidRPr="00184C0D">
              <w:rPr>
                <w:rFonts w:ascii="Arial Narrow" w:hAnsi="Arial Narrow"/>
                <w:strike/>
                <w:color w:val="333333"/>
                <w:sz w:val="18"/>
                <w:szCs w:val="18"/>
              </w:rPr>
              <w:t xml:space="preserve">The treatment must be ceased upon disease progression </w:t>
            </w:r>
            <w:r w:rsidRPr="00184C0D">
              <w:rPr>
                <w:rFonts w:ascii="Arial Narrow" w:hAnsi="Arial Narrow"/>
                <w:i/>
                <w:color w:val="333333"/>
                <w:sz w:val="18"/>
                <w:szCs w:val="18"/>
              </w:rPr>
              <w:t>The treatment must cease to be a PBS benefit upon disease progression</w:t>
            </w:r>
          </w:p>
        </w:tc>
      </w:tr>
      <w:tr w:rsidR="009F055E" w:rsidRPr="00184C0D" w:rsidTr="008F1C4B">
        <w:trPr>
          <w:trHeight w:val="90"/>
        </w:trPr>
        <w:tc>
          <w:tcPr>
            <w:tcW w:w="5000" w:type="pct"/>
          </w:tcPr>
          <w:p w:rsidR="009F055E" w:rsidRPr="00184C0D" w:rsidRDefault="009F055E" w:rsidP="00FD5791">
            <w:pPr>
              <w:jc w:val="left"/>
              <w:rPr>
                <w:rFonts w:ascii="Arial Narrow" w:hAnsi="Arial Narrow"/>
                <w:i/>
                <w:strike/>
                <w:color w:val="333333"/>
                <w:sz w:val="18"/>
                <w:szCs w:val="18"/>
              </w:rPr>
            </w:pPr>
            <w:r w:rsidRPr="00184C0D">
              <w:rPr>
                <w:rFonts w:ascii="Arial Narrow" w:hAnsi="Arial Narrow"/>
                <w:b/>
                <w:bCs/>
                <w:i/>
                <w:color w:val="333333"/>
                <w:sz w:val="18"/>
                <w:szCs w:val="18"/>
              </w:rPr>
              <w:t>AND</w:t>
            </w:r>
          </w:p>
        </w:tc>
      </w:tr>
      <w:tr w:rsidR="009F055E" w:rsidRPr="00184C0D" w:rsidTr="008F1C4B">
        <w:trPr>
          <w:trHeight w:val="90"/>
        </w:trPr>
        <w:tc>
          <w:tcPr>
            <w:tcW w:w="5000" w:type="pct"/>
          </w:tcPr>
          <w:p w:rsidR="009F055E" w:rsidRPr="00184C0D" w:rsidRDefault="009F055E" w:rsidP="00FD5791">
            <w:pPr>
              <w:jc w:val="left"/>
              <w:rPr>
                <w:rFonts w:ascii="Arial Narrow" w:hAnsi="Arial Narrow"/>
                <w:i/>
                <w:strike/>
                <w:color w:val="333333"/>
                <w:sz w:val="18"/>
                <w:szCs w:val="18"/>
              </w:rPr>
            </w:pPr>
            <w:r w:rsidRPr="00184C0D">
              <w:rPr>
                <w:rFonts w:ascii="Arial Narrow" w:hAnsi="Arial Narrow"/>
                <w:b/>
                <w:bCs/>
                <w:i/>
                <w:color w:val="333333"/>
                <w:sz w:val="18"/>
                <w:szCs w:val="18"/>
              </w:rPr>
              <w:t>Clinical criteria:</w:t>
            </w:r>
          </w:p>
        </w:tc>
      </w:tr>
      <w:tr w:rsidR="009F055E" w:rsidRPr="00184C0D" w:rsidTr="008F1C4B">
        <w:trPr>
          <w:trHeight w:val="90"/>
        </w:trPr>
        <w:tc>
          <w:tcPr>
            <w:tcW w:w="5000" w:type="pct"/>
          </w:tcPr>
          <w:p w:rsidR="009F055E" w:rsidRPr="00184C0D" w:rsidRDefault="009F055E" w:rsidP="00FD5791">
            <w:pPr>
              <w:jc w:val="left"/>
              <w:rPr>
                <w:rFonts w:ascii="Arial Narrow" w:hAnsi="Arial Narrow"/>
                <w:i/>
                <w:strike/>
                <w:color w:val="333333"/>
                <w:sz w:val="18"/>
                <w:szCs w:val="18"/>
              </w:rPr>
            </w:pPr>
            <w:r w:rsidRPr="00184C0D">
              <w:rPr>
                <w:rFonts w:ascii="Arial Narrow" w:hAnsi="Arial Narrow"/>
                <w:i/>
                <w:color w:val="333333"/>
                <w:sz w:val="18"/>
                <w:szCs w:val="18"/>
              </w:rPr>
              <w:t>The treatment must be once in a lifetime with this drug for this condition</w:t>
            </w:r>
          </w:p>
        </w:tc>
      </w:tr>
      <w:tr w:rsidR="009F055E" w:rsidRPr="00184C0D" w:rsidTr="008F1C4B">
        <w:trPr>
          <w:trHeight w:val="90"/>
        </w:trPr>
        <w:tc>
          <w:tcPr>
            <w:tcW w:w="5000" w:type="pct"/>
          </w:tcPr>
          <w:p w:rsidR="009F055E" w:rsidRPr="00184C0D" w:rsidRDefault="009F055E" w:rsidP="00FD5791">
            <w:pPr>
              <w:jc w:val="left"/>
              <w:rPr>
                <w:rFonts w:ascii="Arial Narrow" w:hAnsi="Arial Narrow"/>
                <w:i/>
                <w:color w:val="333333"/>
                <w:sz w:val="18"/>
                <w:szCs w:val="18"/>
              </w:rPr>
            </w:pPr>
            <w:r w:rsidRPr="00184C0D">
              <w:rPr>
                <w:rFonts w:ascii="Arial Narrow" w:hAnsi="Arial Narrow" w:cstheme="minorHAnsi"/>
                <w:b/>
                <w:i/>
                <w:sz w:val="18"/>
                <w:szCs w:val="18"/>
              </w:rPr>
              <w:t>AND</w:t>
            </w:r>
          </w:p>
        </w:tc>
      </w:tr>
      <w:tr w:rsidR="009F055E" w:rsidRPr="00184C0D" w:rsidTr="008F1C4B">
        <w:trPr>
          <w:trHeight w:val="90"/>
        </w:trPr>
        <w:tc>
          <w:tcPr>
            <w:tcW w:w="5000" w:type="pct"/>
          </w:tcPr>
          <w:p w:rsidR="009F055E" w:rsidRPr="00184C0D" w:rsidRDefault="009F055E" w:rsidP="00FD5791">
            <w:pPr>
              <w:jc w:val="left"/>
              <w:rPr>
                <w:rFonts w:ascii="Arial Narrow" w:hAnsi="Arial Narrow"/>
                <w:i/>
                <w:color w:val="333333"/>
                <w:sz w:val="18"/>
                <w:szCs w:val="18"/>
              </w:rPr>
            </w:pPr>
            <w:r w:rsidRPr="00184C0D">
              <w:rPr>
                <w:rFonts w:ascii="Arial Narrow" w:hAnsi="Arial Narrow" w:cstheme="minorHAnsi"/>
                <w:b/>
                <w:bCs/>
                <w:i/>
                <w:sz w:val="18"/>
                <w:szCs w:val="18"/>
              </w:rPr>
              <w:t>Clinical criteria:</w:t>
            </w:r>
          </w:p>
        </w:tc>
      </w:tr>
      <w:tr w:rsidR="009F055E" w:rsidRPr="00184C0D" w:rsidTr="008F1C4B">
        <w:trPr>
          <w:trHeight w:val="90"/>
        </w:trPr>
        <w:tc>
          <w:tcPr>
            <w:tcW w:w="5000" w:type="pct"/>
          </w:tcPr>
          <w:p w:rsidR="009F055E" w:rsidRPr="00184C0D" w:rsidRDefault="009F055E" w:rsidP="00FD5791">
            <w:pPr>
              <w:jc w:val="left"/>
              <w:rPr>
                <w:rFonts w:ascii="Arial Narrow" w:hAnsi="Arial Narrow"/>
                <w:i/>
                <w:color w:val="333333"/>
                <w:sz w:val="18"/>
                <w:szCs w:val="18"/>
              </w:rPr>
            </w:pPr>
            <w:r w:rsidRPr="00184C0D">
              <w:rPr>
                <w:rFonts w:ascii="Arial Narrow" w:hAnsi="Arial Narrow"/>
                <w:i/>
                <w:color w:val="333333"/>
                <w:sz w:val="18"/>
                <w:szCs w:val="18"/>
              </w:rPr>
              <w:t>The treatment must not be prescribed under this restriction within 14 days of having prescribed the starting pack for initial treatment</w:t>
            </w:r>
          </w:p>
        </w:tc>
      </w:tr>
      <w:tr w:rsidR="009F055E" w:rsidRPr="00184C0D" w:rsidTr="008F1C4B">
        <w:trPr>
          <w:trHeight w:val="90"/>
        </w:trPr>
        <w:tc>
          <w:tcPr>
            <w:tcW w:w="5000" w:type="pct"/>
            <w:hideMark/>
          </w:tcPr>
          <w:p w:rsidR="009F055E" w:rsidRPr="00184C0D" w:rsidRDefault="009F055E" w:rsidP="00FD5791">
            <w:pPr>
              <w:jc w:val="left"/>
              <w:rPr>
                <w:rFonts w:ascii="Arial Narrow" w:hAnsi="Arial Narrow"/>
                <w:color w:val="333333"/>
                <w:sz w:val="18"/>
                <w:szCs w:val="18"/>
              </w:rPr>
            </w:pPr>
            <w:r w:rsidRPr="00184C0D">
              <w:rPr>
                <w:rFonts w:ascii="Arial Narrow" w:hAnsi="Arial Narrow"/>
                <w:b/>
                <w:bCs/>
                <w:color w:val="333333"/>
                <w:sz w:val="18"/>
                <w:szCs w:val="18"/>
              </w:rPr>
              <w:t xml:space="preserve">Administrative Advice: </w:t>
            </w:r>
            <w:r w:rsidRPr="00184C0D">
              <w:rPr>
                <w:rFonts w:ascii="Arial Narrow" w:hAnsi="Arial Narrow"/>
                <w:color w:val="333333"/>
                <w:sz w:val="18"/>
                <w:szCs w:val="18"/>
              </w:rPr>
              <w:t>No increase in the maximum quantity or number of units may be authorised.</w:t>
            </w:r>
          </w:p>
        </w:tc>
      </w:tr>
      <w:tr w:rsidR="009F055E" w:rsidRPr="00184C0D" w:rsidTr="008F1C4B">
        <w:trPr>
          <w:trHeight w:val="122"/>
        </w:trPr>
        <w:tc>
          <w:tcPr>
            <w:tcW w:w="5000" w:type="pct"/>
          </w:tcPr>
          <w:p w:rsidR="009F055E" w:rsidRPr="00184C0D" w:rsidRDefault="009F055E" w:rsidP="00FD5791">
            <w:pPr>
              <w:jc w:val="left"/>
              <w:rPr>
                <w:rFonts w:ascii="Arial Narrow" w:hAnsi="Arial Narrow"/>
                <w:color w:val="333333"/>
                <w:sz w:val="18"/>
                <w:szCs w:val="18"/>
              </w:rPr>
            </w:pPr>
            <w:r w:rsidRPr="00184C0D">
              <w:rPr>
                <w:rFonts w:ascii="Arial Narrow" w:hAnsi="Arial Narrow"/>
                <w:b/>
                <w:bCs/>
                <w:color w:val="333333"/>
                <w:sz w:val="18"/>
                <w:szCs w:val="18"/>
              </w:rPr>
              <w:t xml:space="preserve">Administrative Advice: </w:t>
            </w:r>
            <w:r w:rsidRPr="00184C0D">
              <w:rPr>
                <w:rFonts w:ascii="Arial Narrow" w:hAnsi="Arial Narrow"/>
                <w:color w:val="333333"/>
                <w:sz w:val="18"/>
                <w:szCs w:val="18"/>
              </w:rPr>
              <w:t>No increase in the maximum number of repeats may be authorised.</w:t>
            </w:r>
          </w:p>
        </w:tc>
      </w:tr>
      <w:tr w:rsidR="009F055E" w:rsidRPr="00184C0D" w:rsidTr="008F1C4B">
        <w:trPr>
          <w:trHeight w:val="49"/>
        </w:trPr>
        <w:tc>
          <w:tcPr>
            <w:tcW w:w="5000" w:type="pct"/>
          </w:tcPr>
          <w:p w:rsidR="009F055E" w:rsidRPr="00184C0D" w:rsidRDefault="009F055E" w:rsidP="00FD5791">
            <w:pPr>
              <w:jc w:val="left"/>
              <w:rPr>
                <w:rFonts w:ascii="Arial Narrow" w:hAnsi="Arial Narrow"/>
                <w:color w:val="333333"/>
                <w:sz w:val="18"/>
                <w:szCs w:val="18"/>
              </w:rPr>
            </w:pPr>
            <w:r w:rsidRPr="00184C0D">
              <w:rPr>
                <w:rFonts w:ascii="Arial Narrow" w:hAnsi="Arial Narrow"/>
                <w:b/>
                <w:bCs/>
                <w:color w:val="333333"/>
                <w:sz w:val="18"/>
                <w:szCs w:val="18"/>
              </w:rPr>
              <w:t xml:space="preserve">Administrative Advice: </w:t>
            </w:r>
            <w:r w:rsidRPr="00184C0D">
              <w:rPr>
                <w:rFonts w:ascii="Arial Narrow" w:hAnsi="Arial Narrow"/>
                <w:color w:val="333333"/>
                <w:sz w:val="18"/>
                <w:szCs w:val="18"/>
              </w:rPr>
              <w:t>Special Pricing Arrangements apply.</w:t>
            </w:r>
          </w:p>
        </w:tc>
      </w:tr>
    </w:tbl>
    <w:p w:rsidR="00A4401C" w:rsidRPr="00184C0D" w:rsidRDefault="00A4401C" w:rsidP="00A4401C"/>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850"/>
        <w:gridCol w:w="709"/>
        <w:gridCol w:w="709"/>
        <w:gridCol w:w="567"/>
        <w:gridCol w:w="1559"/>
        <w:gridCol w:w="1843"/>
      </w:tblGrid>
      <w:tr w:rsidR="00F938DC" w:rsidRPr="00184C0D" w:rsidTr="00537310">
        <w:trPr>
          <w:cantSplit/>
          <w:trHeight w:val="356"/>
        </w:trPr>
        <w:tc>
          <w:tcPr>
            <w:tcW w:w="2689" w:type="dxa"/>
          </w:tcPr>
          <w:p w:rsidR="00F938DC" w:rsidRPr="00184C0D" w:rsidRDefault="00F938DC" w:rsidP="00B66302">
            <w:pPr>
              <w:keepNext/>
              <w:ind w:left="-108"/>
              <w:rPr>
                <w:rFonts w:ascii="Arial Narrow" w:hAnsi="Arial Narrow"/>
                <w:b/>
                <w:sz w:val="18"/>
                <w:szCs w:val="18"/>
              </w:rPr>
            </w:pPr>
            <w:r w:rsidRPr="00184C0D">
              <w:rPr>
                <w:rFonts w:ascii="Arial Narrow" w:hAnsi="Arial Narrow"/>
                <w:b/>
                <w:sz w:val="18"/>
                <w:szCs w:val="18"/>
              </w:rPr>
              <w:t>Name, Restriction,</w:t>
            </w:r>
          </w:p>
          <w:p w:rsidR="00F938DC" w:rsidRPr="00AE0E96" w:rsidRDefault="00F938DC" w:rsidP="00B66302">
            <w:pPr>
              <w:keepNext/>
              <w:ind w:left="-108"/>
              <w:rPr>
                <w:rFonts w:ascii="Arial Narrow" w:hAnsi="Arial Narrow"/>
                <w:b/>
                <w:sz w:val="18"/>
                <w:szCs w:val="18"/>
              </w:rPr>
            </w:pPr>
            <w:r w:rsidRPr="00AE0E96">
              <w:rPr>
                <w:rFonts w:ascii="Arial Narrow" w:hAnsi="Arial Narrow"/>
                <w:b/>
                <w:sz w:val="18"/>
                <w:szCs w:val="18"/>
              </w:rPr>
              <w:t>Manner of administration and form</w:t>
            </w:r>
          </w:p>
        </w:tc>
        <w:tc>
          <w:tcPr>
            <w:tcW w:w="850" w:type="dxa"/>
          </w:tcPr>
          <w:p w:rsidR="00F938DC" w:rsidRPr="00184C0D" w:rsidRDefault="00F938DC" w:rsidP="00B66302">
            <w:pPr>
              <w:keepNext/>
              <w:ind w:left="-108"/>
              <w:jc w:val="center"/>
              <w:rPr>
                <w:rFonts w:ascii="Arial Narrow" w:hAnsi="Arial Narrow"/>
                <w:b/>
                <w:sz w:val="18"/>
                <w:szCs w:val="18"/>
              </w:rPr>
            </w:pPr>
            <w:r w:rsidRPr="00184C0D">
              <w:rPr>
                <w:rFonts w:ascii="Arial Narrow" w:hAnsi="Arial Narrow"/>
                <w:b/>
                <w:sz w:val="18"/>
                <w:szCs w:val="18"/>
              </w:rPr>
              <w:t>PBS item code</w:t>
            </w:r>
          </w:p>
        </w:tc>
        <w:tc>
          <w:tcPr>
            <w:tcW w:w="709" w:type="dxa"/>
          </w:tcPr>
          <w:p w:rsidR="00F938DC" w:rsidRPr="00184C0D" w:rsidRDefault="00F938DC" w:rsidP="00B66302">
            <w:pPr>
              <w:keepNext/>
              <w:ind w:left="-108"/>
              <w:jc w:val="center"/>
              <w:rPr>
                <w:rFonts w:ascii="Arial Narrow" w:hAnsi="Arial Narrow"/>
                <w:b/>
                <w:sz w:val="18"/>
                <w:szCs w:val="18"/>
              </w:rPr>
            </w:pPr>
            <w:r w:rsidRPr="00184C0D">
              <w:rPr>
                <w:rFonts w:ascii="Arial Narrow" w:hAnsi="Arial Narrow"/>
                <w:b/>
                <w:sz w:val="18"/>
                <w:szCs w:val="18"/>
              </w:rPr>
              <w:t>Max. qty packs</w:t>
            </w:r>
          </w:p>
        </w:tc>
        <w:tc>
          <w:tcPr>
            <w:tcW w:w="709" w:type="dxa"/>
          </w:tcPr>
          <w:p w:rsidR="00537310" w:rsidRPr="00184C0D" w:rsidRDefault="00F938DC" w:rsidP="00B66302">
            <w:pPr>
              <w:keepNext/>
              <w:ind w:left="-108"/>
              <w:jc w:val="center"/>
              <w:rPr>
                <w:rFonts w:ascii="Arial Narrow" w:hAnsi="Arial Narrow"/>
                <w:b/>
                <w:sz w:val="18"/>
                <w:szCs w:val="18"/>
              </w:rPr>
            </w:pPr>
            <w:r w:rsidRPr="00184C0D">
              <w:rPr>
                <w:rFonts w:ascii="Arial Narrow" w:hAnsi="Arial Narrow"/>
                <w:b/>
                <w:sz w:val="18"/>
                <w:szCs w:val="18"/>
              </w:rPr>
              <w:t>Max. qty</w:t>
            </w:r>
          </w:p>
          <w:p w:rsidR="00F938DC" w:rsidRPr="00184C0D" w:rsidRDefault="00F938DC" w:rsidP="00B66302">
            <w:pPr>
              <w:keepNext/>
              <w:ind w:left="-108"/>
              <w:jc w:val="center"/>
              <w:rPr>
                <w:rFonts w:ascii="Arial Narrow" w:hAnsi="Arial Narrow"/>
                <w:b/>
                <w:sz w:val="18"/>
                <w:szCs w:val="18"/>
              </w:rPr>
            </w:pPr>
            <w:r w:rsidRPr="00184C0D">
              <w:rPr>
                <w:rFonts w:ascii="Arial Narrow" w:hAnsi="Arial Narrow"/>
                <w:b/>
                <w:sz w:val="18"/>
                <w:szCs w:val="18"/>
              </w:rPr>
              <w:t xml:space="preserve"> units</w:t>
            </w:r>
          </w:p>
        </w:tc>
        <w:tc>
          <w:tcPr>
            <w:tcW w:w="567" w:type="dxa"/>
          </w:tcPr>
          <w:p w:rsidR="00F938DC" w:rsidRPr="00184C0D" w:rsidRDefault="00F938DC" w:rsidP="00B66302">
            <w:pPr>
              <w:keepNext/>
              <w:ind w:left="-108"/>
              <w:jc w:val="center"/>
              <w:rPr>
                <w:rFonts w:ascii="Arial Narrow" w:hAnsi="Arial Narrow"/>
                <w:b/>
                <w:sz w:val="18"/>
                <w:szCs w:val="18"/>
              </w:rPr>
            </w:pPr>
            <w:r w:rsidRPr="00184C0D">
              <w:rPr>
                <w:rFonts w:ascii="Arial Narrow" w:hAnsi="Arial Narrow"/>
                <w:b/>
                <w:sz w:val="18"/>
                <w:szCs w:val="18"/>
              </w:rPr>
              <w:t xml:space="preserve"> №.of</w:t>
            </w:r>
            <w:r w:rsidR="008D3C11">
              <w:rPr>
                <w:rFonts w:ascii="Arial Narrow" w:hAnsi="Arial Narrow"/>
                <w:b/>
                <w:sz w:val="18"/>
                <w:szCs w:val="18"/>
              </w:rPr>
              <w:t xml:space="preserve"> </w:t>
            </w:r>
            <w:r w:rsidRPr="00184C0D">
              <w:rPr>
                <w:rFonts w:ascii="Arial Narrow" w:hAnsi="Arial Narrow"/>
                <w:b/>
                <w:sz w:val="18"/>
                <w:szCs w:val="18"/>
              </w:rPr>
              <w:br/>
              <w:t xml:space="preserve"> Rpts</w:t>
            </w:r>
          </w:p>
        </w:tc>
        <w:tc>
          <w:tcPr>
            <w:tcW w:w="1559" w:type="dxa"/>
          </w:tcPr>
          <w:p w:rsidR="00F938DC" w:rsidRPr="00184C0D" w:rsidRDefault="00F938DC" w:rsidP="00B66302">
            <w:pPr>
              <w:keepNext/>
              <w:ind w:left="-108"/>
              <w:jc w:val="center"/>
              <w:rPr>
                <w:rFonts w:ascii="Arial Narrow" w:hAnsi="Arial Narrow"/>
                <w:b/>
                <w:sz w:val="18"/>
                <w:szCs w:val="18"/>
              </w:rPr>
            </w:pPr>
            <w:r w:rsidRPr="00184C0D">
              <w:rPr>
                <w:rFonts w:ascii="Arial Narrow" w:hAnsi="Arial Narrow"/>
                <w:b/>
                <w:sz w:val="18"/>
                <w:szCs w:val="18"/>
              </w:rPr>
              <w:t>DPMQ</w:t>
            </w:r>
          </w:p>
        </w:tc>
        <w:tc>
          <w:tcPr>
            <w:tcW w:w="1843" w:type="dxa"/>
          </w:tcPr>
          <w:p w:rsidR="00F938DC" w:rsidRPr="008F1C4B" w:rsidRDefault="009F055E" w:rsidP="007315BF">
            <w:pPr>
              <w:keepNext/>
              <w:jc w:val="center"/>
              <w:rPr>
                <w:rFonts w:ascii="Arial Narrow" w:hAnsi="Arial Narrow"/>
                <w:b/>
                <w:sz w:val="18"/>
                <w:szCs w:val="18"/>
              </w:rPr>
            </w:pPr>
            <w:r w:rsidRPr="00184C0D">
              <w:rPr>
                <w:rFonts w:ascii="Arial Narrow" w:hAnsi="Arial Narrow"/>
                <w:b/>
                <w:sz w:val="18"/>
                <w:szCs w:val="18"/>
              </w:rPr>
              <w:t>Available brands</w:t>
            </w:r>
          </w:p>
        </w:tc>
      </w:tr>
      <w:tr w:rsidR="009F055E" w:rsidRPr="00184C0D" w:rsidTr="009F055E">
        <w:trPr>
          <w:cantSplit/>
          <w:trHeight w:val="664"/>
        </w:trPr>
        <w:tc>
          <w:tcPr>
            <w:tcW w:w="2689" w:type="dxa"/>
          </w:tcPr>
          <w:p w:rsidR="009F055E" w:rsidRPr="00184C0D" w:rsidRDefault="009F055E" w:rsidP="00B66302">
            <w:pPr>
              <w:keepNext/>
              <w:ind w:left="-108"/>
              <w:rPr>
                <w:rFonts w:ascii="Arial Narrow" w:hAnsi="Arial Narrow"/>
                <w:smallCaps/>
                <w:sz w:val="18"/>
                <w:szCs w:val="18"/>
              </w:rPr>
            </w:pPr>
            <w:r w:rsidRPr="00184C0D">
              <w:rPr>
                <w:rFonts w:ascii="Arial Narrow" w:hAnsi="Arial Narrow"/>
                <w:smallCaps/>
                <w:sz w:val="18"/>
                <w:szCs w:val="18"/>
              </w:rPr>
              <w:t>Venetoclax (continuing treatment)</w:t>
            </w:r>
          </w:p>
          <w:p w:rsidR="009F055E" w:rsidRPr="00184C0D" w:rsidRDefault="009F055E" w:rsidP="00B66302">
            <w:pPr>
              <w:keepNext/>
              <w:ind w:left="-108"/>
              <w:rPr>
                <w:rFonts w:ascii="Arial Narrow" w:hAnsi="Arial Narrow"/>
                <w:sz w:val="18"/>
                <w:szCs w:val="18"/>
              </w:rPr>
            </w:pPr>
          </w:p>
          <w:p w:rsidR="009F055E" w:rsidRPr="00184C0D" w:rsidRDefault="009F055E" w:rsidP="00B66302">
            <w:pPr>
              <w:keepNext/>
              <w:ind w:left="-108"/>
              <w:rPr>
                <w:rFonts w:ascii="Arial Narrow" w:hAnsi="Arial Narrow"/>
                <w:sz w:val="18"/>
                <w:szCs w:val="18"/>
              </w:rPr>
            </w:pPr>
            <w:r w:rsidRPr="00184C0D">
              <w:rPr>
                <w:rFonts w:ascii="Arial Narrow" w:hAnsi="Arial Narrow"/>
                <w:sz w:val="18"/>
                <w:szCs w:val="18"/>
              </w:rPr>
              <w:t>venetoclax 100 mg tablet, 120</w:t>
            </w:r>
          </w:p>
        </w:tc>
        <w:tc>
          <w:tcPr>
            <w:tcW w:w="850" w:type="dxa"/>
          </w:tcPr>
          <w:p w:rsidR="009F055E" w:rsidRPr="00184C0D" w:rsidRDefault="009F055E" w:rsidP="00B66302">
            <w:pPr>
              <w:keepNext/>
              <w:ind w:left="-108"/>
              <w:jc w:val="center"/>
              <w:rPr>
                <w:rFonts w:ascii="Arial Narrow" w:hAnsi="Arial Narrow"/>
                <w:sz w:val="18"/>
                <w:szCs w:val="18"/>
              </w:rPr>
            </w:pPr>
          </w:p>
          <w:p w:rsidR="009F055E" w:rsidRPr="00184C0D" w:rsidRDefault="009F055E" w:rsidP="00B66302">
            <w:pPr>
              <w:keepNext/>
              <w:ind w:left="-108"/>
              <w:jc w:val="center"/>
              <w:rPr>
                <w:rFonts w:ascii="Arial Narrow" w:hAnsi="Arial Narrow"/>
                <w:sz w:val="18"/>
                <w:szCs w:val="18"/>
              </w:rPr>
            </w:pPr>
          </w:p>
          <w:p w:rsidR="009F055E" w:rsidRPr="00184C0D" w:rsidRDefault="009F055E" w:rsidP="00B66302">
            <w:pPr>
              <w:keepNext/>
              <w:ind w:left="-108"/>
              <w:jc w:val="center"/>
              <w:rPr>
                <w:rFonts w:ascii="Arial Narrow" w:hAnsi="Arial Narrow"/>
                <w:sz w:val="18"/>
                <w:szCs w:val="18"/>
              </w:rPr>
            </w:pPr>
            <w:r w:rsidRPr="00184C0D">
              <w:rPr>
                <w:rFonts w:ascii="Arial Narrow" w:hAnsi="Arial Narrow"/>
                <w:sz w:val="18"/>
                <w:szCs w:val="18"/>
              </w:rPr>
              <w:t>NEW</w:t>
            </w:r>
          </w:p>
        </w:tc>
        <w:tc>
          <w:tcPr>
            <w:tcW w:w="709" w:type="dxa"/>
          </w:tcPr>
          <w:p w:rsidR="009F055E" w:rsidRPr="00184C0D" w:rsidRDefault="009F055E" w:rsidP="00B66302">
            <w:pPr>
              <w:keepNext/>
              <w:jc w:val="center"/>
              <w:rPr>
                <w:rFonts w:ascii="Arial Narrow" w:hAnsi="Arial Narrow"/>
                <w:sz w:val="18"/>
                <w:szCs w:val="18"/>
              </w:rPr>
            </w:pPr>
          </w:p>
          <w:p w:rsidR="009F055E" w:rsidRPr="00184C0D" w:rsidRDefault="009F055E" w:rsidP="00B66302">
            <w:pPr>
              <w:keepNext/>
              <w:ind w:left="-108"/>
              <w:jc w:val="center"/>
              <w:rPr>
                <w:rFonts w:ascii="Arial Narrow" w:hAnsi="Arial Narrow"/>
                <w:sz w:val="18"/>
                <w:szCs w:val="18"/>
              </w:rPr>
            </w:pPr>
          </w:p>
          <w:p w:rsidR="009F055E" w:rsidRPr="00184C0D" w:rsidRDefault="009F055E" w:rsidP="00B66302">
            <w:pPr>
              <w:keepNext/>
              <w:jc w:val="center"/>
              <w:rPr>
                <w:rFonts w:ascii="Arial Narrow" w:hAnsi="Arial Narrow"/>
                <w:sz w:val="18"/>
                <w:szCs w:val="18"/>
              </w:rPr>
            </w:pPr>
            <w:r w:rsidRPr="00184C0D">
              <w:rPr>
                <w:rFonts w:ascii="Arial Narrow" w:hAnsi="Arial Narrow"/>
                <w:sz w:val="18"/>
                <w:szCs w:val="18"/>
              </w:rPr>
              <w:t>1</w:t>
            </w:r>
          </w:p>
        </w:tc>
        <w:tc>
          <w:tcPr>
            <w:tcW w:w="709" w:type="dxa"/>
          </w:tcPr>
          <w:p w:rsidR="009F055E" w:rsidRPr="00184C0D" w:rsidRDefault="009F055E" w:rsidP="00B66302">
            <w:pPr>
              <w:keepNext/>
              <w:ind w:left="-108"/>
              <w:jc w:val="center"/>
              <w:rPr>
                <w:rFonts w:ascii="Arial Narrow" w:hAnsi="Arial Narrow"/>
                <w:sz w:val="18"/>
                <w:szCs w:val="18"/>
              </w:rPr>
            </w:pPr>
          </w:p>
          <w:p w:rsidR="009F055E" w:rsidRPr="00184C0D" w:rsidRDefault="009F055E" w:rsidP="00B66302">
            <w:pPr>
              <w:keepNext/>
              <w:rPr>
                <w:rFonts w:ascii="Arial Narrow" w:hAnsi="Arial Narrow"/>
                <w:sz w:val="18"/>
                <w:szCs w:val="18"/>
              </w:rPr>
            </w:pPr>
          </w:p>
          <w:p w:rsidR="009F055E" w:rsidRPr="00184C0D" w:rsidRDefault="009F055E" w:rsidP="00B66302">
            <w:pPr>
              <w:keepNext/>
              <w:ind w:left="-108"/>
              <w:jc w:val="center"/>
              <w:rPr>
                <w:rFonts w:ascii="Arial Narrow" w:hAnsi="Arial Narrow"/>
                <w:sz w:val="18"/>
                <w:szCs w:val="18"/>
              </w:rPr>
            </w:pPr>
            <w:r w:rsidRPr="00184C0D">
              <w:rPr>
                <w:rFonts w:ascii="Arial Narrow" w:hAnsi="Arial Narrow"/>
                <w:sz w:val="18"/>
                <w:szCs w:val="18"/>
              </w:rPr>
              <w:t>120</w:t>
            </w:r>
          </w:p>
        </w:tc>
        <w:tc>
          <w:tcPr>
            <w:tcW w:w="567" w:type="dxa"/>
          </w:tcPr>
          <w:p w:rsidR="009F055E" w:rsidRPr="00184C0D" w:rsidRDefault="009F055E" w:rsidP="00B66302">
            <w:pPr>
              <w:keepNext/>
              <w:ind w:left="-108"/>
              <w:jc w:val="center"/>
              <w:rPr>
                <w:rFonts w:ascii="Arial Narrow" w:hAnsi="Arial Narrow"/>
                <w:sz w:val="18"/>
                <w:szCs w:val="18"/>
              </w:rPr>
            </w:pPr>
          </w:p>
          <w:p w:rsidR="009F055E" w:rsidRPr="00184C0D" w:rsidRDefault="009F055E" w:rsidP="00B66302">
            <w:pPr>
              <w:keepNext/>
              <w:ind w:left="-108"/>
              <w:jc w:val="center"/>
              <w:rPr>
                <w:rFonts w:ascii="Arial Narrow" w:hAnsi="Arial Narrow"/>
                <w:sz w:val="18"/>
                <w:szCs w:val="18"/>
              </w:rPr>
            </w:pPr>
          </w:p>
          <w:p w:rsidR="009F055E" w:rsidRPr="00184C0D" w:rsidRDefault="009F055E" w:rsidP="00F938DC">
            <w:pPr>
              <w:keepNext/>
              <w:ind w:left="-108"/>
              <w:jc w:val="center"/>
              <w:rPr>
                <w:rFonts w:ascii="Arial Narrow" w:hAnsi="Arial Narrow"/>
                <w:sz w:val="18"/>
                <w:szCs w:val="18"/>
              </w:rPr>
            </w:pPr>
            <w:r w:rsidRPr="00184C0D">
              <w:rPr>
                <w:rFonts w:ascii="Arial Narrow" w:hAnsi="Arial Narrow"/>
                <w:sz w:val="18"/>
                <w:szCs w:val="18"/>
              </w:rPr>
              <w:t>5</w:t>
            </w:r>
          </w:p>
        </w:tc>
        <w:tc>
          <w:tcPr>
            <w:tcW w:w="1559" w:type="dxa"/>
          </w:tcPr>
          <w:p w:rsidR="009F055E" w:rsidRPr="00184C0D" w:rsidRDefault="009F055E" w:rsidP="00537310">
            <w:pPr>
              <w:keepNext/>
              <w:ind w:left="-108"/>
              <w:jc w:val="center"/>
              <w:rPr>
                <w:rFonts w:ascii="Arial Narrow" w:hAnsi="Arial Narrow"/>
                <w:sz w:val="18"/>
                <w:szCs w:val="18"/>
              </w:rPr>
            </w:pPr>
          </w:p>
          <w:p w:rsidR="009F055E" w:rsidRPr="00184C0D" w:rsidRDefault="009F055E" w:rsidP="00537310">
            <w:pPr>
              <w:keepNext/>
              <w:ind w:left="-108"/>
              <w:jc w:val="center"/>
              <w:rPr>
                <w:rFonts w:ascii="Arial Narrow" w:hAnsi="Arial Narrow"/>
                <w:sz w:val="18"/>
                <w:szCs w:val="18"/>
              </w:rPr>
            </w:pPr>
            <w:r w:rsidRPr="00184C0D">
              <w:rPr>
                <w:rFonts w:ascii="Arial Narrow" w:hAnsi="Arial Narrow"/>
                <w:sz w:val="18"/>
                <w:szCs w:val="18"/>
              </w:rPr>
              <w:t>Published: $7,775.14</w:t>
            </w:r>
          </w:p>
          <w:p w:rsidR="009F055E" w:rsidRPr="00184C0D" w:rsidRDefault="009F055E" w:rsidP="00537310">
            <w:pPr>
              <w:keepNext/>
              <w:ind w:left="-108"/>
              <w:jc w:val="center"/>
              <w:rPr>
                <w:rFonts w:ascii="Arial Narrow" w:hAnsi="Arial Narrow"/>
                <w:sz w:val="18"/>
                <w:szCs w:val="18"/>
              </w:rPr>
            </w:pPr>
            <w:r w:rsidRPr="00184C0D">
              <w:rPr>
                <w:rFonts w:ascii="Arial Narrow" w:hAnsi="Arial Narrow"/>
                <w:sz w:val="18"/>
                <w:szCs w:val="18"/>
              </w:rPr>
              <w:t>Effective: $</w:t>
            </w:r>
            <w:r w:rsidR="00DB7445">
              <w:rPr>
                <w:rFonts w:ascii="Arial Narrow" w:hAnsi="Arial Narrow"/>
                <w:noProof/>
                <w:color w:val="000000"/>
                <w:sz w:val="18"/>
                <w:szCs w:val="18"/>
                <w:highlight w:val="black"/>
              </w:rPr>
              <w:t>'''''''''''''''''''''</w:t>
            </w:r>
          </w:p>
        </w:tc>
        <w:tc>
          <w:tcPr>
            <w:tcW w:w="1843" w:type="dxa"/>
          </w:tcPr>
          <w:p w:rsidR="009F055E" w:rsidRPr="00184C0D" w:rsidRDefault="009F055E" w:rsidP="00B66302">
            <w:pPr>
              <w:keepNext/>
              <w:jc w:val="left"/>
              <w:rPr>
                <w:rFonts w:ascii="Arial Narrow" w:hAnsi="Arial Narrow"/>
                <w:sz w:val="18"/>
                <w:szCs w:val="18"/>
              </w:rPr>
            </w:pPr>
          </w:p>
          <w:p w:rsidR="009F055E" w:rsidRPr="00184C0D" w:rsidRDefault="009F055E" w:rsidP="00B66302">
            <w:pPr>
              <w:keepNext/>
              <w:jc w:val="left"/>
              <w:rPr>
                <w:rFonts w:ascii="Arial Narrow" w:hAnsi="Arial Narrow"/>
                <w:sz w:val="18"/>
                <w:szCs w:val="18"/>
              </w:rPr>
            </w:pPr>
            <w:r w:rsidRPr="00184C0D">
              <w:rPr>
                <w:rFonts w:ascii="Arial Narrow" w:hAnsi="Arial Narrow"/>
                <w:sz w:val="18"/>
                <w:szCs w:val="18"/>
              </w:rPr>
              <w:t>Venclexta</w:t>
            </w:r>
          </w:p>
          <w:p w:rsidR="009F055E" w:rsidRPr="00184C0D" w:rsidRDefault="009F055E" w:rsidP="00B66302">
            <w:pPr>
              <w:keepNext/>
              <w:jc w:val="left"/>
              <w:rPr>
                <w:rFonts w:ascii="Arial Narrow" w:hAnsi="Arial Narrow"/>
                <w:sz w:val="18"/>
                <w:szCs w:val="18"/>
              </w:rPr>
            </w:pPr>
          </w:p>
        </w:tc>
      </w:tr>
    </w:tbl>
    <w:p w:rsidR="00A4401C" w:rsidRPr="00184C0D" w:rsidRDefault="00A4401C" w:rsidP="00A4401C"/>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26"/>
      </w:tblGrid>
      <w:tr w:rsidR="009F055E" w:rsidRPr="00184C0D" w:rsidTr="008F1C4B">
        <w:tc>
          <w:tcPr>
            <w:tcW w:w="5000" w:type="pct"/>
            <w:tcBorders>
              <w:top w:val="single" w:sz="4" w:space="0" w:color="auto"/>
              <w:left w:val="single" w:sz="4" w:space="0" w:color="auto"/>
              <w:bottom w:val="single" w:sz="4" w:space="0" w:color="auto"/>
              <w:right w:val="single" w:sz="4" w:space="0" w:color="auto"/>
            </w:tcBorders>
          </w:tcPr>
          <w:p w:rsidR="009F055E" w:rsidRPr="00184C0D" w:rsidRDefault="009F055E" w:rsidP="00196481">
            <w:pPr>
              <w:rPr>
                <w:rFonts w:ascii="Arial Narrow" w:hAnsi="Arial Narrow"/>
                <w:sz w:val="18"/>
                <w:szCs w:val="18"/>
              </w:rPr>
            </w:pPr>
            <w:r w:rsidRPr="00184C0D">
              <w:rPr>
                <w:rFonts w:ascii="Arial Narrow" w:hAnsi="Arial Narrow"/>
                <w:b/>
                <w:sz w:val="18"/>
                <w:szCs w:val="18"/>
              </w:rPr>
              <w:t xml:space="preserve">Category/Program: </w:t>
            </w:r>
            <w:r w:rsidRPr="00184C0D">
              <w:rPr>
                <w:rFonts w:ascii="Arial Narrow" w:hAnsi="Arial Narrow"/>
                <w:sz w:val="18"/>
                <w:szCs w:val="18"/>
              </w:rPr>
              <w:t xml:space="preserve">GENERAL – General Schedule (Code GE) </w:t>
            </w:r>
          </w:p>
        </w:tc>
      </w:tr>
      <w:tr w:rsidR="009F055E" w:rsidRPr="00184C0D" w:rsidTr="008F1C4B">
        <w:trPr>
          <w:trHeight w:val="163"/>
        </w:trPr>
        <w:tc>
          <w:tcPr>
            <w:tcW w:w="5000" w:type="pct"/>
            <w:tcBorders>
              <w:top w:val="single" w:sz="4" w:space="0" w:color="auto"/>
              <w:left w:val="single" w:sz="4" w:space="0" w:color="auto"/>
              <w:bottom w:val="single" w:sz="4" w:space="0" w:color="auto"/>
              <w:right w:val="single" w:sz="4" w:space="0" w:color="auto"/>
            </w:tcBorders>
          </w:tcPr>
          <w:p w:rsidR="009F055E" w:rsidRPr="00184C0D" w:rsidRDefault="009F055E" w:rsidP="009F055E">
            <w:pPr>
              <w:rPr>
                <w:rFonts w:ascii="Arial Narrow" w:hAnsi="Arial Narrow"/>
                <w:sz w:val="18"/>
                <w:szCs w:val="18"/>
              </w:rPr>
            </w:pPr>
            <w:r w:rsidRPr="00184C0D">
              <w:rPr>
                <w:rFonts w:ascii="Arial Narrow" w:hAnsi="Arial Narrow"/>
                <w:b/>
                <w:sz w:val="18"/>
                <w:szCs w:val="18"/>
              </w:rPr>
              <w:t xml:space="preserve">Prescriber type: </w:t>
            </w:r>
            <w:r w:rsidRPr="008F1C4B">
              <w:rPr>
                <w:rFonts w:ascii="Arial Narrow" w:hAnsi="Arial Narrow"/>
                <w:sz w:val="18"/>
                <w:szCs w:val="18"/>
              </w:rPr>
              <w:fldChar w:fldCharType="begin">
                <w:ffData>
                  <w:name w:val=""/>
                  <w:enabled/>
                  <w:calcOnExit w:val="0"/>
                  <w:checkBox>
                    <w:sizeAuto/>
                    <w:default w:val="1"/>
                  </w:checkBox>
                </w:ffData>
              </w:fldChar>
            </w:r>
            <w:r w:rsidRPr="00184C0D">
              <w:rPr>
                <w:rFonts w:ascii="Arial Narrow" w:hAnsi="Arial Narrow"/>
                <w:sz w:val="18"/>
                <w:szCs w:val="18"/>
              </w:rPr>
              <w:instrText xml:space="preserve"> FORMCHECKBOX </w:instrText>
            </w:r>
            <w:r w:rsidR="00220B6C">
              <w:rPr>
                <w:rFonts w:ascii="Arial Narrow" w:hAnsi="Arial Narrow"/>
                <w:sz w:val="18"/>
                <w:szCs w:val="18"/>
              </w:rPr>
            </w:r>
            <w:r w:rsidR="00220B6C">
              <w:rPr>
                <w:rFonts w:ascii="Arial Narrow" w:hAnsi="Arial Narrow"/>
                <w:sz w:val="18"/>
                <w:szCs w:val="18"/>
              </w:rPr>
              <w:fldChar w:fldCharType="separate"/>
            </w:r>
            <w:r w:rsidRPr="008F1C4B">
              <w:rPr>
                <w:rFonts w:ascii="Arial Narrow" w:hAnsi="Arial Narrow"/>
                <w:sz w:val="18"/>
                <w:szCs w:val="18"/>
              </w:rPr>
              <w:fldChar w:fldCharType="end"/>
            </w:r>
            <w:r w:rsidRPr="00184C0D">
              <w:rPr>
                <w:rFonts w:ascii="Arial Narrow" w:hAnsi="Arial Narrow"/>
                <w:sz w:val="18"/>
                <w:szCs w:val="18"/>
              </w:rPr>
              <w:t>Medical Practitioners</w:t>
            </w:r>
            <w:r w:rsidR="008D3C11">
              <w:rPr>
                <w:rFonts w:ascii="Arial Narrow" w:hAnsi="Arial Narrow"/>
                <w:sz w:val="18"/>
                <w:szCs w:val="18"/>
              </w:rPr>
              <w:t xml:space="preserve"> </w:t>
            </w:r>
          </w:p>
        </w:tc>
      </w:tr>
      <w:tr w:rsidR="009F055E" w:rsidRPr="00184C0D" w:rsidTr="008F1C4B">
        <w:tc>
          <w:tcPr>
            <w:tcW w:w="5000" w:type="pct"/>
            <w:tcBorders>
              <w:top w:val="single" w:sz="4" w:space="0" w:color="auto"/>
              <w:left w:val="single" w:sz="4" w:space="0" w:color="auto"/>
              <w:bottom w:val="single" w:sz="4" w:space="0" w:color="auto"/>
              <w:right w:val="single" w:sz="4" w:space="0" w:color="auto"/>
            </w:tcBorders>
          </w:tcPr>
          <w:p w:rsidR="009F055E" w:rsidRPr="00184C0D" w:rsidRDefault="009F055E" w:rsidP="00645436">
            <w:pPr>
              <w:jc w:val="left"/>
              <w:rPr>
                <w:rFonts w:ascii="Arial Narrow" w:hAnsi="Arial Narrow"/>
                <w:b/>
                <w:sz w:val="18"/>
                <w:szCs w:val="18"/>
              </w:rPr>
            </w:pPr>
            <w:r w:rsidRPr="00184C0D">
              <w:rPr>
                <w:rFonts w:ascii="Arial Narrow" w:hAnsi="Arial Narrow"/>
                <w:b/>
                <w:sz w:val="18"/>
                <w:szCs w:val="18"/>
              </w:rPr>
              <w:t>Restriction type/ Method:</w:t>
            </w:r>
            <w:r w:rsidR="008D3C11">
              <w:rPr>
                <w:rFonts w:ascii="Arial Narrow" w:hAnsi="Arial Narrow"/>
                <w:b/>
                <w:sz w:val="18"/>
                <w:szCs w:val="18"/>
              </w:rPr>
              <w:t xml:space="preserve"> </w:t>
            </w:r>
            <w:r w:rsidRPr="008F1C4B">
              <w:rPr>
                <w:rFonts w:ascii="Arial Narrow" w:hAnsi="Arial Narrow"/>
                <w:sz w:val="18"/>
                <w:szCs w:val="18"/>
              </w:rPr>
              <w:fldChar w:fldCharType="begin">
                <w:ffData>
                  <w:name w:val=""/>
                  <w:enabled/>
                  <w:calcOnExit w:val="0"/>
                  <w:checkBox>
                    <w:sizeAuto/>
                    <w:default w:val="1"/>
                  </w:checkBox>
                </w:ffData>
              </w:fldChar>
            </w:r>
            <w:r w:rsidRPr="00184C0D">
              <w:rPr>
                <w:rFonts w:ascii="Arial Narrow" w:hAnsi="Arial Narrow"/>
                <w:sz w:val="18"/>
                <w:szCs w:val="18"/>
              </w:rPr>
              <w:instrText xml:space="preserve"> FORMCHECKBOX </w:instrText>
            </w:r>
            <w:r w:rsidR="00220B6C">
              <w:rPr>
                <w:rFonts w:ascii="Arial Narrow" w:hAnsi="Arial Narrow"/>
                <w:sz w:val="18"/>
                <w:szCs w:val="18"/>
              </w:rPr>
            </w:r>
            <w:r w:rsidR="00220B6C">
              <w:rPr>
                <w:rFonts w:ascii="Arial Narrow" w:hAnsi="Arial Narrow"/>
                <w:sz w:val="18"/>
                <w:szCs w:val="18"/>
              </w:rPr>
              <w:fldChar w:fldCharType="separate"/>
            </w:r>
            <w:r w:rsidRPr="008F1C4B">
              <w:rPr>
                <w:rFonts w:ascii="Arial Narrow" w:hAnsi="Arial Narrow"/>
                <w:sz w:val="18"/>
                <w:szCs w:val="18"/>
              </w:rPr>
              <w:fldChar w:fldCharType="end"/>
            </w:r>
            <w:r w:rsidRPr="00184C0D">
              <w:rPr>
                <w:rFonts w:ascii="Arial Narrow" w:hAnsi="Arial Narrow"/>
                <w:sz w:val="18"/>
                <w:szCs w:val="18"/>
              </w:rPr>
              <w:t xml:space="preserve">Authority Required – </w:t>
            </w:r>
            <w:r w:rsidRPr="00184C0D">
              <w:rPr>
                <w:rFonts w:ascii="Arial Narrow" w:hAnsi="Arial Narrow"/>
                <w:i/>
                <w:sz w:val="18"/>
                <w:szCs w:val="18"/>
              </w:rPr>
              <w:t>immediate/real-time assessment (telephone/online/emergency)</w:t>
            </w:r>
          </w:p>
        </w:tc>
      </w:tr>
      <w:tr w:rsidR="009F055E" w:rsidRPr="00184C0D" w:rsidTr="008F1C4B">
        <w:tc>
          <w:tcPr>
            <w:tcW w:w="5000" w:type="pct"/>
            <w:tcBorders>
              <w:left w:val="single" w:sz="4" w:space="0" w:color="auto"/>
            </w:tcBorders>
            <w:vAlign w:val="center"/>
          </w:tcPr>
          <w:p w:rsidR="009F055E" w:rsidRPr="00184C0D" w:rsidRDefault="009F055E" w:rsidP="00196481">
            <w:pPr>
              <w:rPr>
                <w:rFonts w:ascii="Arial Narrow" w:hAnsi="Arial Narrow"/>
                <w:b/>
                <w:bCs/>
                <w:color w:val="333333"/>
                <w:sz w:val="18"/>
                <w:szCs w:val="18"/>
              </w:rPr>
            </w:pPr>
            <w:r w:rsidRPr="00184C0D">
              <w:rPr>
                <w:rFonts w:ascii="Arial Narrow" w:hAnsi="Arial Narrow"/>
                <w:b/>
                <w:bCs/>
                <w:color w:val="333333"/>
                <w:sz w:val="18"/>
                <w:szCs w:val="18"/>
              </w:rPr>
              <w:t xml:space="preserve">Condition: </w:t>
            </w:r>
            <w:r w:rsidRPr="00184C0D">
              <w:rPr>
                <w:rFonts w:ascii="Arial Narrow" w:hAnsi="Arial Narrow"/>
                <w:color w:val="333333"/>
                <w:sz w:val="18"/>
                <w:szCs w:val="18"/>
              </w:rPr>
              <w:t>chronic lymphocytic leukaemia (CLL) or small lymphocytic lymphoma (SLL)</w:t>
            </w:r>
          </w:p>
        </w:tc>
      </w:tr>
      <w:tr w:rsidR="009F055E" w:rsidRPr="00184C0D" w:rsidTr="008F1C4B">
        <w:tc>
          <w:tcPr>
            <w:tcW w:w="5000" w:type="pct"/>
            <w:vAlign w:val="center"/>
            <w:hideMark/>
          </w:tcPr>
          <w:p w:rsidR="009F055E" w:rsidRPr="00184C0D" w:rsidRDefault="009F055E" w:rsidP="00196481">
            <w:pPr>
              <w:jc w:val="left"/>
              <w:rPr>
                <w:rFonts w:ascii="Arial Narrow" w:hAnsi="Arial Narrow"/>
                <w:color w:val="333333"/>
                <w:sz w:val="18"/>
                <w:szCs w:val="18"/>
              </w:rPr>
            </w:pPr>
            <w:r w:rsidRPr="00184C0D">
              <w:rPr>
                <w:rFonts w:ascii="Arial Narrow" w:hAnsi="Arial Narrow"/>
                <w:b/>
                <w:color w:val="333333"/>
                <w:sz w:val="18"/>
                <w:szCs w:val="18"/>
              </w:rPr>
              <w:t xml:space="preserve">Indication: </w:t>
            </w:r>
            <w:r w:rsidRPr="00184C0D">
              <w:rPr>
                <w:rFonts w:ascii="Arial Narrow" w:hAnsi="Arial Narrow"/>
                <w:color w:val="333333"/>
                <w:sz w:val="18"/>
                <w:szCs w:val="18"/>
              </w:rPr>
              <w:t>Chronic lymphocytic leukaemia (CLL) or small lymphocytic lymphoma (SLL)</w:t>
            </w:r>
          </w:p>
        </w:tc>
      </w:tr>
      <w:tr w:rsidR="009F055E" w:rsidRPr="00184C0D" w:rsidTr="008F1C4B">
        <w:tc>
          <w:tcPr>
            <w:tcW w:w="5000" w:type="pct"/>
            <w:vAlign w:val="center"/>
            <w:hideMark/>
          </w:tcPr>
          <w:p w:rsidR="009F055E" w:rsidRPr="00184C0D" w:rsidRDefault="009F055E" w:rsidP="00196481">
            <w:pPr>
              <w:rPr>
                <w:rFonts w:ascii="Arial Narrow" w:hAnsi="Arial Narrow"/>
                <w:color w:val="333333"/>
                <w:sz w:val="18"/>
                <w:szCs w:val="18"/>
              </w:rPr>
            </w:pPr>
            <w:r w:rsidRPr="00184C0D">
              <w:rPr>
                <w:rFonts w:ascii="Arial Narrow" w:hAnsi="Arial Narrow"/>
                <w:b/>
                <w:bCs/>
                <w:color w:val="333333"/>
                <w:sz w:val="18"/>
                <w:szCs w:val="18"/>
              </w:rPr>
              <w:t xml:space="preserve">Treatment Phase: </w:t>
            </w:r>
            <w:r w:rsidRPr="00184C0D">
              <w:rPr>
                <w:rFonts w:ascii="Arial Narrow" w:hAnsi="Arial Narrow"/>
                <w:color w:val="333333"/>
                <w:sz w:val="18"/>
                <w:szCs w:val="18"/>
              </w:rPr>
              <w:t xml:space="preserve">Second </w:t>
            </w:r>
            <w:r w:rsidRPr="00184C0D">
              <w:rPr>
                <w:rFonts w:ascii="Arial Narrow" w:hAnsi="Arial Narrow"/>
                <w:i/>
                <w:color w:val="333333"/>
                <w:sz w:val="18"/>
                <w:szCs w:val="18"/>
              </w:rPr>
              <w:t>and final</w:t>
            </w:r>
            <w:r w:rsidRPr="00184C0D">
              <w:rPr>
                <w:rFonts w:ascii="Arial Narrow" w:hAnsi="Arial Narrow"/>
                <w:color w:val="333333"/>
                <w:sz w:val="18"/>
                <w:szCs w:val="18"/>
              </w:rPr>
              <w:t xml:space="preserve"> continuing treatment </w:t>
            </w:r>
            <w:r w:rsidRPr="00184C0D">
              <w:rPr>
                <w:rFonts w:ascii="Arial Narrow" w:hAnsi="Arial Narrow"/>
                <w:i/>
                <w:color w:val="333333"/>
                <w:sz w:val="18"/>
                <w:szCs w:val="18"/>
              </w:rPr>
              <w:t>prescription</w:t>
            </w:r>
            <w:r w:rsidRPr="00184C0D">
              <w:rPr>
                <w:rFonts w:ascii="Arial Narrow" w:hAnsi="Arial Narrow"/>
                <w:color w:val="333333"/>
                <w:sz w:val="18"/>
                <w:szCs w:val="18"/>
              </w:rPr>
              <w:t xml:space="preserve"> (treatment cycles 7 to 12 inclusive) of first-line therapy</w:t>
            </w:r>
          </w:p>
        </w:tc>
      </w:tr>
      <w:tr w:rsidR="009F055E" w:rsidRPr="00184C0D" w:rsidTr="008F1C4B">
        <w:trPr>
          <w:trHeight w:val="121"/>
        </w:trPr>
        <w:tc>
          <w:tcPr>
            <w:tcW w:w="5000" w:type="pct"/>
            <w:vAlign w:val="center"/>
          </w:tcPr>
          <w:p w:rsidR="009F055E" w:rsidRPr="00184C0D" w:rsidRDefault="009F055E" w:rsidP="00196481">
            <w:pPr>
              <w:rPr>
                <w:rFonts w:ascii="Arial Narrow" w:hAnsi="Arial Narrow"/>
                <w:b/>
                <w:bCs/>
                <w:color w:val="333333"/>
                <w:sz w:val="18"/>
                <w:szCs w:val="18"/>
              </w:rPr>
            </w:pPr>
            <w:r w:rsidRPr="00184C0D">
              <w:rPr>
                <w:rFonts w:ascii="Arial Narrow" w:hAnsi="Arial Narrow" w:cstheme="minorHAnsi"/>
                <w:b/>
                <w:bCs/>
                <w:sz w:val="18"/>
                <w:szCs w:val="18"/>
              </w:rPr>
              <w:t xml:space="preserve">Clinical criteria: </w:t>
            </w:r>
          </w:p>
        </w:tc>
      </w:tr>
      <w:tr w:rsidR="009F055E" w:rsidRPr="00184C0D" w:rsidTr="008F1C4B">
        <w:trPr>
          <w:trHeight w:val="121"/>
        </w:trPr>
        <w:tc>
          <w:tcPr>
            <w:tcW w:w="5000" w:type="pct"/>
            <w:vAlign w:val="center"/>
          </w:tcPr>
          <w:p w:rsidR="009F055E" w:rsidRPr="00184C0D" w:rsidRDefault="009F055E" w:rsidP="00196481">
            <w:pPr>
              <w:rPr>
                <w:rFonts w:ascii="Arial Narrow" w:hAnsi="Arial Narrow" w:cstheme="minorHAnsi"/>
                <w:b/>
                <w:bCs/>
                <w:sz w:val="18"/>
                <w:szCs w:val="18"/>
              </w:rPr>
            </w:pPr>
            <w:r w:rsidRPr="00184C0D">
              <w:rPr>
                <w:rFonts w:ascii="Arial Narrow" w:hAnsi="Arial Narrow" w:cstheme="minorHAnsi"/>
                <w:sz w:val="18"/>
                <w:szCs w:val="18"/>
              </w:rPr>
              <w:t>Patient must have previously received PBS-subsidised treatment with this drug for this condition</w:t>
            </w:r>
          </w:p>
        </w:tc>
      </w:tr>
      <w:tr w:rsidR="009F055E" w:rsidRPr="00184C0D" w:rsidTr="008F1C4B">
        <w:trPr>
          <w:trHeight w:val="121"/>
        </w:trPr>
        <w:tc>
          <w:tcPr>
            <w:tcW w:w="5000" w:type="pct"/>
            <w:vAlign w:val="center"/>
          </w:tcPr>
          <w:p w:rsidR="009F055E" w:rsidRPr="00184C0D" w:rsidRDefault="009F055E" w:rsidP="00196481">
            <w:pPr>
              <w:rPr>
                <w:rFonts w:ascii="Arial Narrow" w:hAnsi="Arial Narrow" w:cstheme="minorHAnsi"/>
                <w:b/>
                <w:sz w:val="18"/>
                <w:szCs w:val="18"/>
              </w:rPr>
            </w:pPr>
            <w:r w:rsidRPr="00184C0D">
              <w:rPr>
                <w:rFonts w:ascii="Arial Narrow" w:hAnsi="Arial Narrow" w:cstheme="minorHAnsi"/>
                <w:b/>
                <w:sz w:val="18"/>
                <w:szCs w:val="18"/>
              </w:rPr>
              <w:t>AND</w:t>
            </w:r>
          </w:p>
        </w:tc>
      </w:tr>
      <w:tr w:rsidR="009F055E" w:rsidRPr="00184C0D" w:rsidTr="008F1C4B">
        <w:trPr>
          <w:trHeight w:val="162"/>
        </w:trPr>
        <w:tc>
          <w:tcPr>
            <w:tcW w:w="5000" w:type="pct"/>
            <w:vAlign w:val="center"/>
          </w:tcPr>
          <w:p w:rsidR="009F055E" w:rsidRPr="00184C0D" w:rsidRDefault="009F055E" w:rsidP="00196481">
            <w:pPr>
              <w:jc w:val="left"/>
              <w:rPr>
                <w:rFonts w:ascii="Arial Narrow" w:hAnsi="Arial Narrow"/>
                <w:color w:val="333333"/>
                <w:sz w:val="18"/>
                <w:szCs w:val="18"/>
              </w:rPr>
            </w:pPr>
            <w:r w:rsidRPr="00184C0D">
              <w:rPr>
                <w:rFonts w:ascii="Arial Narrow" w:hAnsi="Arial Narrow"/>
                <w:b/>
                <w:bCs/>
                <w:strike/>
                <w:color w:val="333333"/>
                <w:sz w:val="18"/>
                <w:szCs w:val="18"/>
              </w:rPr>
              <w:t>Prescriber instruction</w:t>
            </w:r>
            <w:r w:rsidRPr="00184C0D">
              <w:rPr>
                <w:rFonts w:ascii="Arial Narrow" w:hAnsi="Arial Narrow"/>
                <w:b/>
                <w:bCs/>
                <w:color w:val="333333"/>
                <w:sz w:val="18"/>
                <w:szCs w:val="18"/>
              </w:rPr>
              <w:t xml:space="preserve"> </w:t>
            </w:r>
            <w:r w:rsidRPr="00184C0D">
              <w:rPr>
                <w:rFonts w:ascii="Arial Narrow" w:hAnsi="Arial Narrow"/>
                <w:b/>
                <w:bCs/>
                <w:i/>
                <w:color w:val="333333"/>
                <w:sz w:val="18"/>
                <w:szCs w:val="18"/>
              </w:rPr>
              <w:t>Clinical criteria</w:t>
            </w:r>
            <w:r w:rsidRPr="00184C0D">
              <w:rPr>
                <w:rFonts w:ascii="Arial Narrow" w:hAnsi="Arial Narrow"/>
                <w:b/>
                <w:bCs/>
                <w:color w:val="333333"/>
                <w:sz w:val="18"/>
                <w:szCs w:val="18"/>
              </w:rPr>
              <w:t xml:space="preserve">: </w:t>
            </w:r>
          </w:p>
        </w:tc>
      </w:tr>
      <w:tr w:rsidR="009F055E" w:rsidRPr="00184C0D" w:rsidTr="008F1C4B">
        <w:trPr>
          <w:trHeight w:val="162"/>
        </w:trPr>
        <w:tc>
          <w:tcPr>
            <w:tcW w:w="5000" w:type="pct"/>
            <w:vAlign w:val="center"/>
          </w:tcPr>
          <w:p w:rsidR="009F055E" w:rsidRPr="00184C0D" w:rsidRDefault="009F055E" w:rsidP="00196481">
            <w:pPr>
              <w:jc w:val="left"/>
              <w:rPr>
                <w:rFonts w:ascii="Arial Narrow" w:hAnsi="Arial Narrow"/>
                <w:b/>
                <w:bCs/>
                <w:strike/>
                <w:color w:val="333333"/>
                <w:sz w:val="18"/>
                <w:szCs w:val="18"/>
              </w:rPr>
            </w:pPr>
            <w:r w:rsidRPr="00184C0D">
              <w:rPr>
                <w:rFonts w:ascii="Arial Narrow" w:hAnsi="Arial Narrow"/>
                <w:strike/>
                <w:color w:val="333333"/>
                <w:sz w:val="18"/>
                <w:szCs w:val="18"/>
              </w:rPr>
              <w:t>The treatment must be ceased upon disease progression or after completion of 12 cycles of PBS-subsidised treatment with this drug for this condition, whichever comes first.</w:t>
            </w:r>
          </w:p>
        </w:tc>
      </w:tr>
      <w:tr w:rsidR="009F055E" w:rsidRPr="00184C0D" w:rsidTr="008F1C4B">
        <w:trPr>
          <w:trHeight w:val="162"/>
        </w:trPr>
        <w:tc>
          <w:tcPr>
            <w:tcW w:w="5000" w:type="pct"/>
          </w:tcPr>
          <w:p w:rsidR="009F055E" w:rsidRPr="00184C0D" w:rsidRDefault="009F055E" w:rsidP="00BC56D3">
            <w:pPr>
              <w:jc w:val="left"/>
              <w:rPr>
                <w:rFonts w:ascii="Arial Narrow" w:hAnsi="Arial Narrow"/>
                <w:i/>
                <w:color w:val="333333"/>
                <w:sz w:val="18"/>
                <w:szCs w:val="18"/>
              </w:rPr>
            </w:pPr>
            <w:r w:rsidRPr="00184C0D">
              <w:rPr>
                <w:rFonts w:ascii="Arial Narrow" w:hAnsi="Arial Narrow"/>
                <w:i/>
                <w:color w:val="333333"/>
                <w:sz w:val="18"/>
                <w:szCs w:val="18"/>
              </w:rPr>
              <w:t xml:space="preserve">The treatment must cease to be a PBS benefit upon disease progression; or </w:t>
            </w:r>
          </w:p>
        </w:tc>
      </w:tr>
      <w:tr w:rsidR="009F055E" w:rsidRPr="00184C0D" w:rsidTr="008F1C4B">
        <w:trPr>
          <w:trHeight w:val="162"/>
        </w:trPr>
        <w:tc>
          <w:tcPr>
            <w:tcW w:w="5000" w:type="pct"/>
          </w:tcPr>
          <w:p w:rsidR="009F055E" w:rsidRPr="00184C0D" w:rsidRDefault="009F055E" w:rsidP="00BC56D3">
            <w:pPr>
              <w:jc w:val="left"/>
              <w:rPr>
                <w:rFonts w:ascii="Arial Narrow" w:hAnsi="Arial Narrow"/>
                <w:i/>
                <w:color w:val="333333"/>
                <w:sz w:val="18"/>
                <w:szCs w:val="18"/>
              </w:rPr>
            </w:pPr>
            <w:r w:rsidRPr="00184C0D">
              <w:rPr>
                <w:rFonts w:ascii="Arial Narrow" w:hAnsi="Arial Narrow"/>
                <w:i/>
                <w:color w:val="333333"/>
                <w:sz w:val="18"/>
                <w:szCs w:val="18"/>
              </w:rPr>
              <w:t>The treatment must cease to be a PBS benefit upon completion of 12 cycles of treatment with this drug for this condition, whichever (disease progression/12 cycles) comes first</w:t>
            </w:r>
          </w:p>
        </w:tc>
      </w:tr>
      <w:tr w:rsidR="009F055E" w:rsidRPr="00184C0D" w:rsidTr="008F1C4B">
        <w:trPr>
          <w:trHeight w:val="162"/>
        </w:trPr>
        <w:tc>
          <w:tcPr>
            <w:tcW w:w="5000" w:type="pct"/>
          </w:tcPr>
          <w:p w:rsidR="009F055E" w:rsidRPr="00184C0D" w:rsidRDefault="009F055E" w:rsidP="00FE733D">
            <w:pPr>
              <w:jc w:val="left"/>
              <w:rPr>
                <w:rFonts w:ascii="Arial Narrow" w:hAnsi="Arial Narrow"/>
                <w:i/>
                <w:color w:val="333333"/>
                <w:sz w:val="18"/>
                <w:szCs w:val="18"/>
              </w:rPr>
            </w:pPr>
            <w:r w:rsidRPr="00184C0D">
              <w:rPr>
                <w:rFonts w:ascii="Arial Narrow" w:hAnsi="Arial Narrow"/>
                <w:b/>
                <w:bCs/>
                <w:color w:val="333333"/>
                <w:sz w:val="18"/>
                <w:szCs w:val="18"/>
              </w:rPr>
              <w:t>AND</w:t>
            </w:r>
          </w:p>
        </w:tc>
      </w:tr>
      <w:tr w:rsidR="009F055E" w:rsidRPr="00184C0D" w:rsidTr="008F1C4B">
        <w:trPr>
          <w:trHeight w:val="162"/>
        </w:trPr>
        <w:tc>
          <w:tcPr>
            <w:tcW w:w="5000" w:type="pct"/>
          </w:tcPr>
          <w:p w:rsidR="009F055E" w:rsidRPr="00184C0D" w:rsidRDefault="009F055E" w:rsidP="00FE733D">
            <w:pPr>
              <w:jc w:val="left"/>
              <w:rPr>
                <w:rFonts w:ascii="Arial Narrow" w:hAnsi="Arial Narrow"/>
                <w:i/>
                <w:color w:val="333333"/>
                <w:sz w:val="18"/>
                <w:szCs w:val="18"/>
              </w:rPr>
            </w:pPr>
            <w:r w:rsidRPr="00184C0D">
              <w:rPr>
                <w:rFonts w:ascii="Arial Narrow" w:hAnsi="Arial Narrow"/>
                <w:b/>
                <w:bCs/>
                <w:i/>
                <w:color w:val="333333"/>
                <w:sz w:val="18"/>
                <w:szCs w:val="18"/>
              </w:rPr>
              <w:t>Clinical criteria</w:t>
            </w:r>
            <w:r w:rsidRPr="00184C0D">
              <w:rPr>
                <w:rFonts w:ascii="Arial Narrow" w:hAnsi="Arial Narrow"/>
                <w:b/>
                <w:bCs/>
                <w:color w:val="333333"/>
                <w:sz w:val="18"/>
                <w:szCs w:val="18"/>
              </w:rPr>
              <w:t>:</w:t>
            </w:r>
          </w:p>
        </w:tc>
      </w:tr>
      <w:tr w:rsidR="009F055E" w:rsidRPr="00184C0D" w:rsidTr="008F1C4B">
        <w:trPr>
          <w:trHeight w:val="162"/>
        </w:trPr>
        <w:tc>
          <w:tcPr>
            <w:tcW w:w="5000" w:type="pct"/>
          </w:tcPr>
          <w:p w:rsidR="009F055E" w:rsidRPr="00184C0D" w:rsidRDefault="009F055E" w:rsidP="00FE733D">
            <w:pPr>
              <w:jc w:val="left"/>
              <w:rPr>
                <w:rFonts w:ascii="Arial Narrow" w:hAnsi="Arial Narrow"/>
                <w:i/>
                <w:color w:val="333333"/>
                <w:sz w:val="18"/>
                <w:szCs w:val="18"/>
              </w:rPr>
            </w:pPr>
            <w:r w:rsidRPr="00184C0D">
              <w:rPr>
                <w:rFonts w:ascii="Arial Narrow" w:hAnsi="Arial Narrow"/>
                <w:i/>
                <w:color w:val="333333"/>
                <w:sz w:val="18"/>
                <w:szCs w:val="18"/>
              </w:rPr>
              <w:t>The treatment must be once in a lifetime with this drug for this condition</w:t>
            </w:r>
          </w:p>
        </w:tc>
      </w:tr>
      <w:tr w:rsidR="009F055E" w:rsidRPr="00184C0D" w:rsidTr="008F1C4B">
        <w:trPr>
          <w:trHeight w:val="162"/>
        </w:trPr>
        <w:tc>
          <w:tcPr>
            <w:tcW w:w="5000" w:type="pct"/>
          </w:tcPr>
          <w:p w:rsidR="009F055E" w:rsidRPr="00184C0D" w:rsidRDefault="009F055E" w:rsidP="00FE733D">
            <w:pPr>
              <w:jc w:val="left"/>
              <w:rPr>
                <w:rFonts w:ascii="Arial Narrow" w:hAnsi="Arial Narrow"/>
                <w:i/>
                <w:color w:val="333333"/>
                <w:sz w:val="18"/>
                <w:szCs w:val="18"/>
              </w:rPr>
            </w:pPr>
            <w:r w:rsidRPr="00184C0D">
              <w:rPr>
                <w:rFonts w:ascii="Arial Narrow" w:hAnsi="Arial Narrow" w:cstheme="minorHAnsi"/>
                <w:b/>
                <w:sz w:val="18"/>
                <w:szCs w:val="18"/>
              </w:rPr>
              <w:t>AND</w:t>
            </w:r>
          </w:p>
        </w:tc>
      </w:tr>
      <w:tr w:rsidR="009F055E" w:rsidRPr="00184C0D" w:rsidTr="008F1C4B">
        <w:trPr>
          <w:trHeight w:val="162"/>
        </w:trPr>
        <w:tc>
          <w:tcPr>
            <w:tcW w:w="5000" w:type="pct"/>
          </w:tcPr>
          <w:p w:rsidR="009F055E" w:rsidRPr="00184C0D" w:rsidRDefault="009F055E" w:rsidP="00FE733D">
            <w:pPr>
              <w:jc w:val="left"/>
              <w:rPr>
                <w:rFonts w:ascii="Arial Narrow" w:hAnsi="Arial Narrow"/>
                <w:i/>
                <w:color w:val="333333"/>
                <w:sz w:val="18"/>
                <w:szCs w:val="18"/>
              </w:rPr>
            </w:pPr>
            <w:r w:rsidRPr="00184C0D">
              <w:rPr>
                <w:rFonts w:ascii="Arial Narrow" w:hAnsi="Arial Narrow" w:cstheme="minorHAnsi"/>
                <w:b/>
                <w:bCs/>
                <w:i/>
                <w:sz w:val="18"/>
                <w:szCs w:val="18"/>
              </w:rPr>
              <w:t>Clinical criteria:</w:t>
            </w:r>
          </w:p>
        </w:tc>
      </w:tr>
      <w:tr w:rsidR="009F055E" w:rsidRPr="00184C0D" w:rsidTr="008F1C4B">
        <w:trPr>
          <w:trHeight w:val="162"/>
        </w:trPr>
        <w:tc>
          <w:tcPr>
            <w:tcW w:w="5000" w:type="pct"/>
          </w:tcPr>
          <w:p w:rsidR="009F055E" w:rsidRPr="00184C0D" w:rsidRDefault="009F055E" w:rsidP="00FE733D">
            <w:pPr>
              <w:jc w:val="left"/>
              <w:rPr>
                <w:rFonts w:ascii="Arial Narrow" w:hAnsi="Arial Narrow"/>
                <w:i/>
                <w:color w:val="333333"/>
                <w:sz w:val="18"/>
                <w:szCs w:val="18"/>
              </w:rPr>
            </w:pPr>
            <w:r w:rsidRPr="00184C0D">
              <w:rPr>
                <w:rFonts w:ascii="Arial Narrow" w:hAnsi="Arial Narrow"/>
                <w:i/>
                <w:color w:val="333333"/>
                <w:sz w:val="18"/>
                <w:szCs w:val="18"/>
              </w:rPr>
              <w:t>The treatment must not be prescribed under this restriction before having administered cycle 6 of treatment</w:t>
            </w:r>
          </w:p>
        </w:tc>
      </w:tr>
      <w:tr w:rsidR="009F055E" w:rsidRPr="00184C0D" w:rsidTr="008F1C4B">
        <w:trPr>
          <w:trHeight w:val="116"/>
        </w:trPr>
        <w:tc>
          <w:tcPr>
            <w:tcW w:w="5000" w:type="pct"/>
            <w:vAlign w:val="center"/>
            <w:hideMark/>
          </w:tcPr>
          <w:p w:rsidR="009F055E" w:rsidRPr="00184C0D" w:rsidRDefault="009F055E" w:rsidP="00FE733D">
            <w:pPr>
              <w:rPr>
                <w:rFonts w:ascii="Arial Narrow" w:hAnsi="Arial Narrow"/>
                <w:color w:val="333333"/>
                <w:sz w:val="18"/>
                <w:szCs w:val="18"/>
              </w:rPr>
            </w:pPr>
            <w:r w:rsidRPr="00184C0D">
              <w:rPr>
                <w:rFonts w:ascii="Arial Narrow" w:hAnsi="Arial Narrow"/>
                <w:b/>
                <w:bCs/>
                <w:color w:val="333333"/>
                <w:sz w:val="18"/>
                <w:szCs w:val="18"/>
              </w:rPr>
              <w:t xml:space="preserve">Administrative Advice: </w:t>
            </w:r>
            <w:r w:rsidRPr="00184C0D">
              <w:rPr>
                <w:rFonts w:ascii="Arial Narrow" w:hAnsi="Arial Narrow"/>
                <w:color w:val="333333"/>
                <w:sz w:val="18"/>
                <w:szCs w:val="18"/>
              </w:rPr>
              <w:t>No increase in the maximum quantity or number of units may be authorised.</w:t>
            </w:r>
          </w:p>
        </w:tc>
      </w:tr>
      <w:tr w:rsidR="009F055E" w:rsidRPr="00184C0D" w:rsidTr="008F1C4B">
        <w:trPr>
          <w:trHeight w:val="162"/>
        </w:trPr>
        <w:tc>
          <w:tcPr>
            <w:tcW w:w="5000" w:type="pct"/>
            <w:vAlign w:val="center"/>
          </w:tcPr>
          <w:p w:rsidR="009F055E" w:rsidRPr="00184C0D" w:rsidRDefault="009F055E" w:rsidP="00FE733D">
            <w:pPr>
              <w:rPr>
                <w:rFonts w:ascii="Arial Narrow" w:hAnsi="Arial Narrow"/>
                <w:color w:val="333333"/>
                <w:sz w:val="18"/>
                <w:szCs w:val="18"/>
              </w:rPr>
            </w:pPr>
            <w:r w:rsidRPr="00184C0D">
              <w:rPr>
                <w:rFonts w:ascii="Arial Narrow" w:hAnsi="Arial Narrow"/>
                <w:b/>
                <w:bCs/>
                <w:color w:val="333333"/>
                <w:sz w:val="18"/>
                <w:szCs w:val="18"/>
              </w:rPr>
              <w:t>Administrative Advice:</w:t>
            </w:r>
            <w:r w:rsidR="008D3C11">
              <w:rPr>
                <w:rFonts w:ascii="Arial Narrow" w:hAnsi="Arial Narrow"/>
                <w:b/>
                <w:bCs/>
                <w:color w:val="333333"/>
                <w:sz w:val="18"/>
                <w:szCs w:val="18"/>
              </w:rPr>
              <w:t xml:space="preserve"> </w:t>
            </w:r>
            <w:r w:rsidRPr="00184C0D">
              <w:rPr>
                <w:rFonts w:ascii="Arial Narrow" w:hAnsi="Arial Narrow"/>
                <w:color w:val="333333"/>
                <w:sz w:val="18"/>
                <w:szCs w:val="18"/>
              </w:rPr>
              <w:t>No increase in the maximum number of repeats may be authorised.</w:t>
            </w:r>
          </w:p>
        </w:tc>
      </w:tr>
      <w:tr w:rsidR="009F055E" w:rsidRPr="00184C0D" w:rsidTr="008F1C4B">
        <w:trPr>
          <w:trHeight w:val="194"/>
        </w:trPr>
        <w:tc>
          <w:tcPr>
            <w:tcW w:w="5000" w:type="pct"/>
            <w:vAlign w:val="center"/>
          </w:tcPr>
          <w:p w:rsidR="009F055E" w:rsidRPr="00184C0D" w:rsidRDefault="009F055E" w:rsidP="00FE733D">
            <w:pPr>
              <w:rPr>
                <w:rFonts w:ascii="Arial Narrow" w:hAnsi="Arial Narrow"/>
                <w:b/>
                <w:bCs/>
                <w:color w:val="333333"/>
                <w:sz w:val="18"/>
                <w:szCs w:val="18"/>
              </w:rPr>
            </w:pPr>
            <w:r w:rsidRPr="00184C0D">
              <w:rPr>
                <w:rFonts w:ascii="Arial Narrow" w:hAnsi="Arial Narrow"/>
                <w:b/>
                <w:bCs/>
                <w:color w:val="333333"/>
                <w:sz w:val="18"/>
                <w:szCs w:val="18"/>
              </w:rPr>
              <w:t xml:space="preserve">Administrative Advice: </w:t>
            </w:r>
            <w:r w:rsidRPr="00184C0D">
              <w:rPr>
                <w:rFonts w:ascii="Arial Narrow" w:hAnsi="Arial Narrow"/>
                <w:color w:val="333333"/>
                <w:sz w:val="18"/>
                <w:szCs w:val="18"/>
              </w:rPr>
              <w:t>Special Pricing Arrangements apply.</w:t>
            </w:r>
          </w:p>
        </w:tc>
      </w:tr>
    </w:tbl>
    <w:p w:rsidR="00F91340" w:rsidRPr="00184C0D" w:rsidRDefault="00F91340" w:rsidP="00F91340">
      <w:pPr>
        <w:pStyle w:val="ExecSumBodyText"/>
        <w:ind w:firstLine="0"/>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992"/>
        <w:gridCol w:w="709"/>
        <w:gridCol w:w="709"/>
        <w:gridCol w:w="708"/>
        <w:gridCol w:w="1843"/>
        <w:gridCol w:w="1418"/>
      </w:tblGrid>
      <w:tr w:rsidR="00F938DC" w:rsidRPr="00184C0D" w:rsidTr="008F1C4B">
        <w:trPr>
          <w:cantSplit/>
          <w:trHeight w:val="253"/>
        </w:trPr>
        <w:tc>
          <w:tcPr>
            <w:tcW w:w="2547" w:type="dxa"/>
            <w:tcMar>
              <w:left w:w="28" w:type="dxa"/>
              <w:right w:w="28" w:type="dxa"/>
            </w:tcMar>
          </w:tcPr>
          <w:p w:rsidR="00F938DC" w:rsidRPr="00184C0D" w:rsidRDefault="00F938DC" w:rsidP="008F1C4B">
            <w:pPr>
              <w:keepNext/>
              <w:rPr>
                <w:rFonts w:ascii="Arial Narrow" w:hAnsi="Arial Narrow"/>
                <w:b/>
                <w:sz w:val="18"/>
                <w:szCs w:val="18"/>
              </w:rPr>
            </w:pPr>
            <w:r w:rsidRPr="00184C0D">
              <w:rPr>
                <w:rFonts w:ascii="Arial Narrow" w:hAnsi="Arial Narrow"/>
                <w:b/>
                <w:sz w:val="18"/>
                <w:szCs w:val="18"/>
              </w:rPr>
              <w:t>Name, Restriction,</w:t>
            </w:r>
          </w:p>
          <w:p w:rsidR="00F938DC" w:rsidRPr="00AE0E96" w:rsidRDefault="00F938DC" w:rsidP="008F1C4B">
            <w:pPr>
              <w:keepNext/>
              <w:rPr>
                <w:rFonts w:ascii="Arial Narrow" w:hAnsi="Arial Narrow"/>
                <w:b/>
                <w:sz w:val="18"/>
                <w:szCs w:val="18"/>
              </w:rPr>
            </w:pPr>
            <w:r w:rsidRPr="00AE0E96">
              <w:rPr>
                <w:rFonts w:ascii="Arial Narrow" w:hAnsi="Arial Narrow"/>
                <w:b/>
                <w:sz w:val="18"/>
                <w:szCs w:val="18"/>
              </w:rPr>
              <w:t>Manner of administration and form</w:t>
            </w:r>
          </w:p>
        </w:tc>
        <w:tc>
          <w:tcPr>
            <w:tcW w:w="992" w:type="dxa"/>
            <w:tcMar>
              <w:left w:w="28" w:type="dxa"/>
              <w:right w:w="28" w:type="dxa"/>
            </w:tcMar>
          </w:tcPr>
          <w:p w:rsidR="00F938DC" w:rsidRPr="00184C0D" w:rsidRDefault="00F938DC" w:rsidP="008F1C4B">
            <w:pPr>
              <w:keepNext/>
              <w:jc w:val="center"/>
              <w:rPr>
                <w:rFonts w:ascii="Arial Narrow" w:hAnsi="Arial Narrow"/>
                <w:b/>
                <w:sz w:val="18"/>
                <w:szCs w:val="18"/>
              </w:rPr>
            </w:pPr>
            <w:r w:rsidRPr="00184C0D">
              <w:rPr>
                <w:rFonts w:ascii="Arial Narrow" w:hAnsi="Arial Narrow"/>
                <w:b/>
                <w:sz w:val="18"/>
                <w:szCs w:val="18"/>
              </w:rPr>
              <w:t>PBS item code</w:t>
            </w:r>
          </w:p>
        </w:tc>
        <w:tc>
          <w:tcPr>
            <w:tcW w:w="709" w:type="dxa"/>
            <w:tcMar>
              <w:left w:w="28" w:type="dxa"/>
              <w:right w:w="28" w:type="dxa"/>
            </w:tcMar>
          </w:tcPr>
          <w:p w:rsidR="00F938DC" w:rsidRPr="00184C0D" w:rsidRDefault="00F938DC" w:rsidP="008F1C4B">
            <w:pPr>
              <w:keepNext/>
              <w:jc w:val="center"/>
              <w:rPr>
                <w:rFonts w:ascii="Arial Narrow" w:hAnsi="Arial Narrow"/>
                <w:b/>
                <w:sz w:val="18"/>
                <w:szCs w:val="18"/>
              </w:rPr>
            </w:pPr>
            <w:r w:rsidRPr="00184C0D">
              <w:rPr>
                <w:rFonts w:ascii="Arial Narrow" w:hAnsi="Arial Narrow"/>
                <w:b/>
                <w:sz w:val="18"/>
                <w:szCs w:val="18"/>
              </w:rPr>
              <w:t>Max. qty packs</w:t>
            </w:r>
          </w:p>
        </w:tc>
        <w:tc>
          <w:tcPr>
            <w:tcW w:w="709" w:type="dxa"/>
            <w:tcMar>
              <w:left w:w="28" w:type="dxa"/>
              <w:right w:w="28" w:type="dxa"/>
            </w:tcMar>
          </w:tcPr>
          <w:p w:rsidR="00F938DC" w:rsidRPr="00184C0D" w:rsidRDefault="00F938DC" w:rsidP="008F1C4B">
            <w:pPr>
              <w:keepNext/>
              <w:jc w:val="center"/>
              <w:rPr>
                <w:rFonts w:ascii="Arial Narrow" w:hAnsi="Arial Narrow"/>
                <w:b/>
                <w:sz w:val="18"/>
                <w:szCs w:val="18"/>
              </w:rPr>
            </w:pPr>
            <w:r w:rsidRPr="00184C0D">
              <w:rPr>
                <w:rFonts w:ascii="Arial Narrow" w:hAnsi="Arial Narrow"/>
                <w:b/>
                <w:sz w:val="18"/>
                <w:szCs w:val="18"/>
              </w:rPr>
              <w:t>Max. qty units</w:t>
            </w:r>
          </w:p>
        </w:tc>
        <w:tc>
          <w:tcPr>
            <w:tcW w:w="708" w:type="dxa"/>
            <w:tcMar>
              <w:left w:w="28" w:type="dxa"/>
              <w:right w:w="28" w:type="dxa"/>
            </w:tcMar>
          </w:tcPr>
          <w:p w:rsidR="00F938DC" w:rsidRPr="00184C0D" w:rsidRDefault="00F938DC" w:rsidP="008F1C4B">
            <w:pPr>
              <w:keepNext/>
              <w:jc w:val="center"/>
              <w:rPr>
                <w:rFonts w:ascii="Arial Narrow" w:hAnsi="Arial Narrow"/>
                <w:b/>
                <w:sz w:val="18"/>
                <w:szCs w:val="18"/>
              </w:rPr>
            </w:pPr>
            <w:r w:rsidRPr="00184C0D">
              <w:rPr>
                <w:rFonts w:ascii="Arial Narrow" w:hAnsi="Arial Narrow"/>
                <w:b/>
                <w:sz w:val="18"/>
                <w:szCs w:val="18"/>
              </w:rPr>
              <w:t>№.of Rpts</w:t>
            </w:r>
          </w:p>
        </w:tc>
        <w:tc>
          <w:tcPr>
            <w:tcW w:w="1843" w:type="dxa"/>
            <w:tcMar>
              <w:left w:w="28" w:type="dxa"/>
              <w:right w:w="28" w:type="dxa"/>
            </w:tcMar>
          </w:tcPr>
          <w:p w:rsidR="00F938DC" w:rsidRPr="00184C0D" w:rsidRDefault="00F938DC" w:rsidP="008F1C4B">
            <w:pPr>
              <w:keepNext/>
              <w:jc w:val="center"/>
              <w:rPr>
                <w:rFonts w:ascii="Arial Narrow" w:hAnsi="Arial Narrow"/>
                <w:b/>
                <w:sz w:val="18"/>
                <w:szCs w:val="18"/>
              </w:rPr>
            </w:pPr>
            <w:r w:rsidRPr="00184C0D">
              <w:rPr>
                <w:rFonts w:ascii="Arial Narrow" w:hAnsi="Arial Narrow"/>
                <w:b/>
                <w:sz w:val="18"/>
                <w:szCs w:val="18"/>
              </w:rPr>
              <w:t>DPMQ</w:t>
            </w:r>
          </w:p>
        </w:tc>
        <w:tc>
          <w:tcPr>
            <w:tcW w:w="1418" w:type="dxa"/>
            <w:tcMar>
              <w:left w:w="28" w:type="dxa"/>
              <w:right w:w="28" w:type="dxa"/>
            </w:tcMar>
          </w:tcPr>
          <w:p w:rsidR="00F938DC" w:rsidRPr="008F1C4B" w:rsidRDefault="009F055E" w:rsidP="008F1C4B">
            <w:pPr>
              <w:keepNext/>
              <w:jc w:val="center"/>
              <w:rPr>
                <w:rFonts w:ascii="Arial Narrow" w:hAnsi="Arial Narrow"/>
                <w:b/>
                <w:sz w:val="18"/>
                <w:szCs w:val="18"/>
              </w:rPr>
            </w:pPr>
            <w:r w:rsidRPr="00184C0D">
              <w:rPr>
                <w:rFonts w:ascii="Arial Narrow" w:hAnsi="Arial Narrow"/>
                <w:b/>
                <w:sz w:val="18"/>
                <w:szCs w:val="18"/>
              </w:rPr>
              <w:t>Available brands</w:t>
            </w:r>
          </w:p>
        </w:tc>
      </w:tr>
      <w:tr w:rsidR="009F055E" w:rsidRPr="00184C0D" w:rsidTr="008F1C4B">
        <w:trPr>
          <w:cantSplit/>
          <w:trHeight w:val="664"/>
        </w:trPr>
        <w:tc>
          <w:tcPr>
            <w:tcW w:w="2547" w:type="dxa"/>
            <w:tcMar>
              <w:left w:w="28" w:type="dxa"/>
              <w:right w:w="28" w:type="dxa"/>
            </w:tcMar>
          </w:tcPr>
          <w:p w:rsidR="009F055E" w:rsidRPr="00184C0D" w:rsidRDefault="009F055E" w:rsidP="008F1C4B">
            <w:pPr>
              <w:keepNext/>
              <w:rPr>
                <w:rFonts w:ascii="Arial Narrow" w:hAnsi="Arial Narrow"/>
                <w:smallCaps/>
                <w:sz w:val="18"/>
                <w:szCs w:val="18"/>
              </w:rPr>
            </w:pPr>
            <w:r w:rsidRPr="00184C0D">
              <w:rPr>
                <w:rFonts w:ascii="Arial Narrow" w:hAnsi="Arial Narrow"/>
                <w:smallCaps/>
                <w:sz w:val="18"/>
                <w:szCs w:val="18"/>
              </w:rPr>
              <w:t>Venetoclax (dose hold pack)</w:t>
            </w:r>
          </w:p>
          <w:p w:rsidR="009F055E" w:rsidRPr="00184C0D" w:rsidRDefault="009F055E" w:rsidP="008F1C4B">
            <w:pPr>
              <w:keepNext/>
              <w:rPr>
                <w:rFonts w:ascii="Arial Narrow" w:hAnsi="Arial Narrow"/>
                <w:sz w:val="18"/>
                <w:szCs w:val="18"/>
              </w:rPr>
            </w:pPr>
          </w:p>
          <w:p w:rsidR="009F055E" w:rsidRPr="00184C0D" w:rsidRDefault="009F055E" w:rsidP="008F1C4B">
            <w:pPr>
              <w:keepNext/>
              <w:rPr>
                <w:rFonts w:ascii="Arial Narrow" w:hAnsi="Arial Narrow"/>
                <w:sz w:val="18"/>
                <w:szCs w:val="18"/>
              </w:rPr>
            </w:pPr>
            <w:r w:rsidRPr="00184C0D">
              <w:rPr>
                <w:rFonts w:ascii="Arial Narrow" w:hAnsi="Arial Narrow"/>
                <w:sz w:val="18"/>
                <w:szCs w:val="18"/>
              </w:rPr>
              <w:t>venetoclax 10 mg tablet, 14</w:t>
            </w:r>
          </w:p>
        </w:tc>
        <w:tc>
          <w:tcPr>
            <w:tcW w:w="992" w:type="dxa"/>
            <w:tcMar>
              <w:left w:w="28" w:type="dxa"/>
              <w:right w:w="28" w:type="dxa"/>
            </w:tcMar>
          </w:tcPr>
          <w:p w:rsidR="009F055E" w:rsidRPr="00184C0D" w:rsidRDefault="009F055E" w:rsidP="008F1C4B">
            <w:pPr>
              <w:keepNext/>
              <w:jc w:val="center"/>
              <w:rPr>
                <w:rFonts w:ascii="Arial Narrow" w:hAnsi="Arial Narrow"/>
                <w:sz w:val="18"/>
                <w:szCs w:val="18"/>
              </w:rPr>
            </w:pPr>
          </w:p>
          <w:p w:rsidR="009F055E" w:rsidRPr="00184C0D" w:rsidRDefault="009F055E" w:rsidP="008F1C4B">
            <w:pPr>
              <w:keepNext/>
              <w:jc w:val="center"/>
              <w:rPr>
                <w:rFonts w:ascii="Arial Narrow" w:hAnsi="Arial Narrow"/>
                <w:sz w:val="18"/>
                <w:szCs w:val="18"/>
              </w:rPr>
            </w:pPr>
          </w:p>
          <w:p w:rsidR="009F055E" w:rsidRPr="00184C0D" w:rsidRDefault="009F055E" w:rsidP="008F1C4B">
            <w:pPr>
              <w:keepNext/>
              <w:jc w:val="center"/>
              <w:rPr>
                <w:rFonts w:ascii="Arial Narrow" w:hAnsi="Arial Narrow"/>
                <w:strike/>
                <w:sz w:val="18"/>
                <w:szCs w:val="18"/>
              </w:rPr>
            </w:pPr>
            <w:r w:rsidRPr="00184C0D">
              <w:rPr>
                <w:rFonts w:ascii="Arial Narrow" w:hAnsi="Arial Narrow"/>
                <w:sz w:val="18"/>
                <w:szCs w:val="18"/>
              </w:rPr>
              <w:t>11624T</w:t>
            </w:r>
          </w:p>
        </w:tc>
        <w:tc>
          <w:tcPr>
            <w:tcW w:w="709" w:type="dxa"/>
            <w:tcMar>
              <w:left w:w="28" w:type="dxa"/>
              <w:right w:w="28" w:type="dxa"/>
            </w:tcMar>
          </w:tcPr>
          <w:p w:rsidR="009F055E" w:rsidRPr="00184C0D" w:rsidRDefault="009F055E" w:rsidP="008F1C4B">
            <w:pPr>
              <w:keepNext/>
              <w:jc w:val="center"/>
              <w:rPr>
                <w:rFonts w:ascii="Arial Narrow" w:hAnsi="Arial Narrow"/>
                <w:sz w:val="18"/>
                <w:szCs w:val="18"/>
              </w:rPr>
            </w:pPr>
          </w:p>
          <w:p w:rsidR="009F055E" w:rsidRPr="00184C0D" w:rsidRDefault="009F055E" w:rsidP="008F1C4B">
            <w:pPr>
              <w:keepNext/>
              <w:jc w:val="center"/>
              <w:rPr>
                <w:rFonts w:ascii="Arial Narrow" w:hAnsi="Arial Narrow"/>
                <w:sz w:val="18"/>
                <w:szCs w:val="18"/>
              </w:rPr>
            </w:pPr>
          </w:p>
          <w:p w:rsidR="009F055E" w:rsidRPr="00184C0D" w:rsidRDefault="009F055E" w:rsidP="008F1C4B">
            <w:pPr>
              <w:keepNext/>
              <w:jc w:val="center"/>
              <w:rPr>
                <w:rFonts w:ascii="Arial Narrow" w:hAnsi="Arial Narrow"/>
                <w:sz w:val="18"/>
                <w:szCs w:val="18"/>
              </w:rPr>
            </w:pPr>
            <w:r w:rsidRPr="00184C0D">
              <w:rPr>
                <w:rFonts w:ascii="Arial Narrow" w:hAnsi="Arial Narrow"/>
                <w:sz w:val="18"/>
                <w:szCs w:val="18"/>
              </w:rPr>
              <w:t>1</w:t>
            </w:r>
          </w:p>
        </w:tc>
        <w:tc>
          <w:tcPr>
            <w:tcW w:w="709" w:type="dxa"/>
            <w:tcMar>
              <w:left w:w="28" w:type="dxa"/>
              <w:right w:w="28" w:type="dxa"/>
            </w:tcMar>
          </w:tcPr>
          <w:p w:rsidR="009F055E" w:rsidRPr="00184C0D" w:rsidRDefault="009F055E" w:rsidP="008F1C4B">
            <w:pPr>
              <w:keepNext/>
              <w:jc w:val="center"/>
              <w:rPr>
                <w:rFonts w:ascii="Arial Narrow" w:hAnsi="Arial Narrow"/>
                <w:sz w:val="18"/>
                <w:szCs w:val="18"/>
              </w:rPr>
            </w:pPr>
          </w:p>
          <w:p w:rsidR="009F055E" w:rsidRPr="00184C0D" w:rsidRDefault="009F055E" w:rsidP="008F1C4B">
            <w:pPr>
              <w:keepNext/>
              <w:rPr>
                <w:rFonts w:ascii="Arial Narrow" w:hAnsi="Arial Narrow"/>
                <w:sz w:val="18"/>
                <w:szCs w:val="18"/>
              </w:rPr>
            </w:pPr>
          </w:p>
          <w:p w:rsidR="009F055E" w:rsidRPr="00184C0D" w:rsidRDefault="009F055E" w:rsidP="008F1C4B">
            <w:pPr>
              <w:keepNext/>
              <w:jc w:val="center"/>
              <w:rPr>
                <w:rFonts w:ascii="Arial Narrow" w:hAnsi="Arial Narrow"/>
                <w:sz w:val="18"/>
                <w:szCs w:val="18"/>
              </w:rPr>
            </w:pPr>
            <w:r w:rsidRPr="00184C0D">
              <w:rPr>
                <w:rFonts w:ascii="Arial Narrow" w:hAnsi="Arial Narrow"/>
                <w:sz w:val="18"/>
                <w:szCs w:val="18"/>
              </w:rPr>
              <w:t>14</w:t>
            </w:r>
          </w:p>
        </w:tc>
        <w:tc>
          <w:tcPr>
            <w:tcW w:w="708" w:type="dxa"/>
            <w:tcMar>
              <w:left w:w="28" w:type="dxa"/>
              <w:right w:w="28" w:type="dxa"/>
            </w:tcMar>
          </w:tcPr>
          <w:p w:rsidR="009F055E" w:rsidRPr="00184C0D" w:rsidRDefault="009F055E" w:rsidP="008F1C4B">
            <w:pPr>
              <w:keepNext/>
              <w:jc w:val="center"/>
              <w:rPr>
                <w:rFonts w:ascii="Arial Narrow" w:hAnsi="Arial Narrow"/>
                <w:sz w:val="18"/>
                <w:szCs w:val="18"/>
              </w:rPr>
            </w:pPr>
          </w:p>
          <w:p w:rsidR="009F055E" w:rsidRPr="00184C0D" w:rsidRDefault="009F055E" w:rsidP="008F1C4B">
            <w:pPr>
              <w:keepNext/>
              <w:jc w:val="center"/>
              <w:rPr>
                <w:rFonts w:ascii="Arial Narrow" w:hAnsi="Arial Narrow"/>
                <w:sz w:val="18"/>
                <w:szCs w:val="18"/>
              </w:rPr>
            </w:pPr>
          </w:p>
          <w:p w:rsidR="009F055E" w:rsidRPr="00184C0D" w:rsidRDefault="009F055E" w:rsidP="008F1C4B">
            <w:pPr>
              <w:keepNext/>
              <w:jc w:val="center"/>
              <w:rPr>
                <w:rFonts w:ascii="Arial Narrow" w:hAnsi="Arial Narrow"/>
                <w:sz w:val="18"/>
                <w:szCs w:val="18"/>
              </w:rPr>
            </w:pPr>
            <w:r w:rsidRPr="00184C0D">
              <w:rPr>
                <w:rFonts w:ascii="Arial Narrow" w:hAnsi="Arial Narrow"/>
                <w:sz w:val="18"/>
                <w:szCs w:val="18"/>
              </w:rPr>
              <w:t>0</w:t>
            </w:r>
          </w:p>
        </w:tc>
        <w:tc>
          <w:tcPr>
            <w:tcW w:w="1843" w:type="dxa"/>
            <w:tcMar>
              <w:left w:w="28" w:type="dxa"/>
              <w:right w:w="28" w:type="dxa"/>
            </w:tcMar>
          </w:tcPr>
          <w:p w:rsidR="009F055E" w:rsidRPr="00184C0D" w:rsidRDefault="009F055E" w:rsidP="008F1C4B">
            <w:pPr>
              <w:keepNext/>
              <w:rPr>
                <w:rFonts w:ascii="Arial Narrow" w:hAnsi="Arial Narrow"/>
                <w:sz w:val="18"/>
                <w:szCs w:val="18"/>
              </w:rPr>
            </w:pPr>
          </w:p>
          <w:p w:rsidR="009F055E" w:rsidRPr="00184C0D" w:rsidRDefault="009F055E" w:rsidP="008F1C4B">
            <w:pPr>
              <w:keepNext/>
              <w:jc w:val="center"/>
              <w:rPr>
                <w:rFonts w:ascii="Arial Narrow" w:hAnsi="Arial Narrow"/>
                <w:sz w:val="18"/>
                <w:szCs w:val="18"/>
              </w:rPr>
            </w:pPr>
            <w:r w:rsidRPr="00184C0D">
              <w:rPr>
                <w:rFonts w:ascii="Arial Narrow" w:hAnsi="Arial Narrow"/>
                <w:sz w:val="18"/>
                <w:szCs w:val="18"/>
              </w:rPr>
              <w:t>Published: $107.11</w:t>
            </w:r>
          </w:p>
          <w:p w:rsidR="009F055E" w:rsidRPr="00184C0D" w:rsidRDefault="009F055E" w:rsidP="008F1C4B">
            <w:pPr>
              <w:keepNext/>
              <w:jc w:val="center"/>
              <w:rPr>
                <w:rFonts w:ascii="Arial Narrow" w:hAnsi="Arial Narrow"/>
                <w:sz w:val="18"/>
                <w:szCs w:val="18"/>
              </w:rPr>
            </w:pPr>
            <w:r w:rsidRPr="00184C0D">
              <w:rPr>
                <w:rFonts w:ascii="Arial Narrow" w:hAnsi="Arial Narrow"/>
                <w:sz w:val="18"/>
                <w:szCs w:val="18"/>
              </w:rPr>
              <w:t>Effective: $</w:t>
            </w:r>
            <w:r w:rsidR="00DB7445">
              <w:rPr>
                <w:rFonts w:ascii="Arial Narrow" w:hAnsi="Arial Narrow"/>
                <w:noProof/>
                <w:color w:val="000000"/>
                <w:sz w:val="18"/>
                <w:szCs w:val="18"/>
                <w:highlight w:val="black"/>
              </w:rPr>
              <w:t>'''''''''''''''</w:t>
            </w:r>
          </w:p>
        </w:tc>
        <w:tc>
          <w:tcPr>
            <w:tcW w:w="1418" w:type="dxa"/>
            <w:vMerge w:val="restart"/>
            <w:tcMar>
              <w:left w:w="28" w:type="dxa"/>
              <w:right w:w="28" w:type="dxa"/>
            </w:tcMar>
          </w:tcPr>
          <w:p w:rsidR="009F055E" w:rsidRPr="00184C0D" w:rsidRDefault="009F055E" w:rsidP="008F1C4B">
            <w:pPr>
              <w:keepNext/>
              <w:jc w:val="center"/>
              <w:rPr>
                <w:rFonts w:ascii="Arial Narrow" w:hAnsi="Arial Narrow"/>
                <w:sz w:val="18"/>
                <w:szCs w:val="18"/>
              </w:rPr>
            </w:pPr>
          </w:p>
          <w:p w:rsidR="009F055E" w:rsidRPr="00184C0D" w:rsidRDefault="009F055E" w:rsidP="008F1C4B">
            <w:pPr>
              <w:keepNext/>
              <w:jc w:val="center"/>
              <w:rPr>
                <w:rFonts w:ascii="Arial Narrow" w:hAnsi="Arial Narrow"/>
                <w:sz w:val="18"/>
                <w:szCs w:val="18"/>
              </w:rPr>
            </w:pPr>
          </w:p>
          <w:p w:rsidR="009F055E" w:rsidRPr="00184C0D" w:rsidRDefault="009F055E" w:rsidP="008F1C4B">
            <w:pPr>
              <w:keepNext/>
              <w:jc w:val="center"/>
              <w:rPr>
                <w:rFonts w:ascii="Arial Narrow" w:hAnsi="Arial Narrow"/>
                <w:sz w:val="18"/>
                <w:szCs w:val="18"/>
              </w:rPr>
            </w:pPr>
          </w:p>
          <w:p w:rsidR="009F055E" w:rsidRPr="00184C0D" w:rsidRDefault="009F055E" w:rsidP="008F1C4B">
            <w:pPr>
              <w:keepNext/>
              <w:jc w:val="center"/>
              <w:rPr>
                <w:rFonts w:ascii="Arial Narrow" w:hAnsi="Arial Narrow"/>
                <w:sz w:val="18"/>
                <w:szCs w:val="18"/>
              </w:rPr>
            </w:pPr>
            <w:r w:rsidRPr="00184C0D">
              <w:rPr>
                <w:rFonts w:ascii="Arial Narrow" w:hAnsi="Arial Narrow"/>
                <w:sz w:val="18"/>
                <w:szCs w:val="18"/>
              </w:rPr>
              <w:t>Venclexta</w:t>
            </w:r>
          </w:p>
        </w:tc>
      </w:tr>
      <w:tr w:rsidR="009F055E" w:rsidRPr="00184C0D" w:rsidTr="008F1C4B">
        <w:trPr>
          <w:cantSplit/>
          <w:trHeight w:val="262"/>
        </w:trPr>
        <w:tc>
          <w:tcPr>
            <w:tcW w:w="2547" w:type="dxa"/>
            <w:tcMar>
              <w:left w:w="28" w:type="dxa"/>
              <w:right w:w="28" w:type="dxa"/>
            </w:tcMar>
          </w:tcPr>
          <w:p w:rsidR="009F055E" w:rsidRPr="00184C0D" w:rsidRDefault="009F055E" w:rsidP="008F1C4B">
            <w:pPr>
              <w:keepNext/>
              <w:rPr>
                <w:rFonts w:ascii="Arial Narrow" w:hAnsi="Arial Narrow"/>
                <w:sz w:val="18"/>
                <w:szCs w:val="18"/>
              </w:rPr>
            </w:pPr>
          </w:p>
          <w:p w:rsidR="009F055E" w:rsidRPr="00184C0D" w:rsidRDefault="009F055E" w:rsidP="008F1C4B">
            <w:pPr>
              <w:keepNext/>
              <w:rPr>
                <w:rFonts w:ascii="Arial Narrow" w:hAnsi="Arial Narrow"/>
                <w:smallCaps/>
                <w:sz w:val="18"/>
                <w:szCs w:val="18"/>
              </w:rPr>
            </w:pPr>
            <w:r w:rsidRPr="00184C0D">
              <w:rPr>
                <w:rFonts w:ascii="Arial Narrow" w:hAnsi="Arial Narrow"/>
                <w:sz w:val="18"/>
                <w:szCs w:val="18"/>
              </w:rPr>
              <w:t>venetoclax 50 mg tablet, 7</w:t>
            </w:r>
          </w:p>
        </w:tc>
        <w:tc>
          <w:tcPr>
            <w:tcW w:w="992" w:type="dxa"/>
            <w:tcMar>
              <w:left w:w="28" w:type="dxa"/>
              <w:right w:w="28" w:type="dxa"/>
            </w:tcMar>
          </w:tcPr>
          <w:p w:rsidR="009F055E" w:rsidRPr="00184C0D" w:rsidRDefault="009F055E" w:rsidP="008F1C4B">
            <w:pPr>
              <w:keepNext/>
              <w:jc w:val="center"/>
              <w:rPr>
                <w:rFonts w:ascii="Arial Narrow" w:hAnsi="Arial Narrow"/>
                <w:sz w:val="18"/>
                <w:szCs w:val="18"/>
              </w:rPr>
            </w:pPr>
          </w:p>
          <w:p w:rsidR="009F055E" w:rsidRPr="00184C0D" w:rsidRDefault="009F055E" w:rsidP="008F1C4B">
            <w:pPr>
              <w:keepNext/>
              <w:jc w:val="center"/>
              <w:rPr>
                <w:rFonts w:ascii="Arial Narrow" w:hAnsi="Arial Narrow"/>
                <w:strike/>
                <w:sz w:val="18"/>
                <w:szCs w:val="18"/>
              </w:rPr>
            </w:pPr>
            <w:r w:rsidRPr="00184C0D">
              <w:rPr>
                <w:rFonts w:ascii="Arial Narrow" w:hAnsi="Arial Narrow"/>
                <w:sz w:val="18"/>
                <w:szCs w:val="18"/>
              </w:rPr>
              <w:t>11648C</w:t>
            </w:r>
          </w:p>
        </w:tc>
        <w:tc>
          <w:tcPr>
            <w:tcW w:w="709" w:type="dxa"/>
            <w:tcMar>
              <w:left w:w="28" w:type="dxa"/>
              <w:right w:w="28" w:type="dxa"/>
            </w:tcMar>
          </w:tcPr>
          <w:p w:rsidR="009F055E" w:rsidRPr="00184C0D" w:rsidRDefault="009F055E" w:rsidP="008F1C4B">
            <w:pPr>
              <w:keepNext/>
              <w:jc w:val="center"/>
              <w:rPr>
                <w:rFonts w:ascii="Arial Narrow" w:hAnsi="Arial Narrow"/>
                <w:sz w:val="18"/>
                <w:szCs w:val="18"/>
              </w:rPr>
            </w:pPr>
          </w:p>
          <w:p w:rsidR="009F055E" w:rsidRPr="00184C0D" w:rsidRDefault="009F055E" w:rsidP="008F1C4B">
            <w:pPr>
              <w:keepNext/>
              <w:jc w:val="center"/>
              <w:rPr>
                <w:rFonts w:ascii="Arial Narrow" w:hAnsi="Arial Narrow"/>
                <w:sz w:val="18"/>
                <w:szCs w:val="18"/>
              </w:rPr>
            </w:pPr>
            <w:r w:rsidRPr="00184C0D">
              <w:rPr>
                <w:rFonts w:ascii="Arial Narrow" w:hAnsi="Arial Narrow"/>
                <w:sz w:val="18"/>
                <w:szCs w:val="18"/>
              </w:rPr>
              <w:t>1</w:t>
            </w:r>
          </w:p>
        </w:tc>
        <w:tc>
          <w:tcPr>
            <w:tcW w:w="709" w:type="dxa"/>
            <w:tcMar>
              <w:left w:w="28" w:type="dxa"/>
              <w:right w:w="28" w:type="dxa"/>
            </w:tcMar>
          </w:tcPr>
          <w:p w:rsidR="009F055E" w:rsidRPr="00184C0D" w:rsidRDefault="009F055E" w:rsidP="008F1C4B">
            <w:pPr>
              <w:keepNext/>
              <w:jc w:val="center"/>
              <w:rPr>
                <w:rFonts w:ascii="Arial Narrow" w:hAnsi="Arial Narrow"/>
                <w:sz w:val="18"/>
                <w:szCs w:val="18"/>
              </w:rPr>
            </w:pPr>
          </w:p>
          <w:p w:rsidR="009F055E" w:rsidRPr="00184C0D" w:rsidRDefault="009F055E" w:rsidP="008F1C4B">
            <w:pPr>
              <w:keepNext/>
              <w:jc w:val="center"/>
              <w:rPr>
                <w:rFonts w:ascii="Arial Narrow" w:hAnsi="Arial Narrow"/>
                <w:sz w:val="18"/>
                <w:szCs w:val="18"/>
              </w:rPr>
            </w:pPr>
            <w:r w:rsidRPr="00184C0D">
              <w:rPr>
                <w:rFonts w:ascii="Arial Narrow" w:hAnsi="Arial Narrow"/>
                <w:sz w:val="18"/>
                <w:szCs w:val="18"/>
              </w:rPr>
              <w:t>7</w:t>
            </w:r>
          </w:p>
        </w:tc>
        <w:tc>
          <w:tcPr>
            <w:tcW w:w="708" w:type="dxa"/>
            <w:tcMar>
              <w:left w:w="28" w:type="dxa"/>
              <w:right w:w="28" w:type="dxa"/>
            </w:tcMar>
          </w:tcPr>
          <w:p w:rsidR="009F055E" w:rsidRPr="00184C0D" w:rsidRDefault="009F055E" w:rsidP="008F1C4B">
            <w:pPr>
              <w:keepNext/>
              <w:jc w:val="center"/>
              <w:rPr>
                <w:rFonts w:ascii="Arial Narrow" w:hAnsi="Arial Narrow"/>
                <w:sz w:val="18"/>
                <w:szCs w:val="18"/>
              </w:rPr>
            </w:pPr>
          </w:p>
          <w:p w:rsidR="009F055E" w:rsidRPr="00184C0D" w:rsidRDefault="009F055E" w:rsidP="008F1C4B">
            <w:pPr>
              <w:keepNext/>
              <w:jc w:val="center"/>
              <w:rPr>
                <w:rFonts w:ascii="Arial Narrow" w:hAnsi="Arial Narrow"/>
                <w:sz w:val="18"/>
                <w:szCs w:val="18"/>
              </w:rPr>
            </w:pPr>
            <w:r w:rsidRPr="00184C0D">
              <w:rPr>
                <w:rFonts w:ascii="Arial Narrow" w:hAnsi="Arial Narrow"/>
                <w:sz w:val="18"/>
                <w:szCs w:val="18"/>
              </w:rPr>
              <w:t>0</w:t>
            </w:r>
          </w:p>
        </w:tc>
        <w:tc>
          <w:tcPr>
            <w:tcW w:w="1843" w:type="dxa"/>
            <w:tcMar>
              <w:left w:w="28" w:type="dxa"/>
              <w:right w:w="28" w:type="dxa"/>
            </w:tcMar>
          </w:tcPr>
          <w:p w:rsidR="009F055E" w:rsidRPr="00184C0D" w:rsidRDefault="009F055E" w:rsidP="008F1C4B">
            <w:pPr>
              <w:keepNext/>
              <w:jc w:val="center"/>
              <w:rPr>
                <w:rFonts w:ascii="Arial Narrow" w:hAnsi="Arial Narrow"/>
                <w:sz w:val="18"/>
                <w:szCs w:val="18"/>
              </w:rPr>
            </w:pPr>
            <w:r w:rsidRPr="00184C0D">
              <w:rPr>
                <w:rFonts w:ascii="Arial Narrow" w:hAnsi="Arial Narrow"/>
                <w:sz w:val="18"/>
                <w:szCs w:val="18"/>
              </w:rPr>
              <w:t>Published: $252.61</w:t>
            </w:r>
          </w:p>
          <w:p w:rsidR="009F055E" w:rsidRPr="00184C0D" w:rsidRDefault="009F055E" w:rsidP="008F1C4B">
            <w:pPr>
              <w:keepNext/>
              <w:jc w:val="center"/>
              <w:rPr>
                <w:rFonts w:ascii="Arial Narrow" w:hAnsi="Arial Narrow"/>
                <w:sz w:val="18"/>
                <w:szCs w:val="18"/>
              </w:rPr>
            </w:pPr>
            <w:r w:rsidRPr="00184C0D">
              <w:rPr>
                <w:rFonts w:ascii="Arial Narrow" w:hAnsi="Arial Narrow"/>
                <w:sz w:val="18"/>
                <w:szCs w:val="18"/>
              </w:rPr>
              <w:t>Effective: $</w:t>
            </w:r>
            <w:r w:rsidR="00DB7445">
              <w:rPr>
                <w:rFonts w:ascii="Arial Narrow" w:hAnsi="Arial Narrow"/>
                <w:noProof/>
                <w:color w:val="000000"/>
                <w:sz w:val="18"/>
                <w:szCs w:val="18"/>
                <w:highlight w:val="black"/>
              </w:rPr>
              <w:t>'''''''''''''''''</w:t>
            </w:r>
          </w:p>
        </w:tc>
        <w:tc>
          <w:tcPr>
            <w:tcW w:w="1418" w:type="dxa"/>
            <w:vMerge/>
          </w:tcPr>
          <w:p w:rsidR="009F055E" w:rsidRPr="00184C0D" w:rsidRDefault="009F055E" w:rsidP="00196481">
            <w:pPr>
              <w:keepNext/>
              <w:rPr>
                <w:rFonts w:ascii="Arial Narrow" w:hAnsi="Arial Narrow"/>
                <w:sz w:val="18"/>
                <w:szCs w:val="18"/>
              </w:rPr>
            </w:pPr>
          </w:p>
        </w:tc>
      </w:tr>
    </w:tbl>
    <w:p w:rsidR="00A4401C" w:rsidRPr="00184C0D" w:rsidRDefault="00A4401C" w:rsidP="00A4401C"/>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26"/>
      </w:tblGrid>
      <w:tr w:rsidR="009F055E" w:rsidRPr="00184C0D" w:rsidTr="009F055E">
        <w:trPr>
          <w:trHeight w:val="49"/>
        </w:trPr>
        <w:tc>
          <w:tcPr>
            <w:tcW w:w="5000" w:type="pct"/>
            <w:tcBorders>
              <w:top w:val="single" w:sz="4" w:space="0" w:color="auto"/>
              <w:left w:val="single" w:sz="4" w:space="0" w:color="auto"/>
              <w:bottom w:val="single" w:sz="4" w:space="0" w:color="auto"/>
              <w:right w:val="single" w:sz="4" w:space="0" w:color="auto"/>
            </w:tcBorders>
            <w:vAlign w:val="center"/>
            <w:hideMark/>
          </w:tcPr>
          <w:p w:rsidR="009F055E" w:rsidRPr="00184C0D" w:rsidRDefault="009F055E" w:rsidP="00196481">
            <w:pPr>
              <w:jc w:val="left"/>
              <w:rPr>
                <w:rFonts w:ascii="Arial Narrow" w:hAnsi="Arial Narrow"/>
                <w:b/>
                <w:bCs/>
                <w:color w:val="333333"/>
                <w:sz w:val="18"/>
                <w:szCs w:val="18"/>
              </w:rPr>
            </w:pPr>
            <w:r w:rsidRPr="00184C0D">
              <w:rPr>
                <w:rFonts w:ascii="Arial Narrow" w:hAnsi="Arial Narrow"/>
                <w:b/>
                <w:bCs/>
                <w:color w:val="333333"/>
                <w:sz w:val="18"/>
                <w:szCs w:val="18"/>
              </w:rPr>
              <w:t xml:space="preserve">Category/Program: </w:t>
            </w:r>
            <w:r w:rsidRPr="00184C0D">
              <w:rPr>
                <w:rFonts w:ascii="Arial Narrow" w:hAnsi="Arial Narrow"/>
                <w:bCs/>
                <w:color w:val="333333"/>
                <w:sz w:val="18"/>
                <w:szCs w:val="18"/>
              </w:rPr>
              <w:t>GENERAL – General Schedule (Code GE)</w:t>
            </w:r>
            <w:r w:rsidRPr="00184C0D">
              <w:rPr>
                <w:rFonts w:ascii="Arial Narrow" w:hAnsi="Arial Narrow"/>
                <w:b/>
                <w:bCs/>
                <w:color w:val="333333"/>
                <w:sz w:val="18"/>
                <w:szCs w:val="18"/>
              </w:rPr>
              <w:t xml:space="preserve"> </w:t>
            </w:r>
          </w:p>
        </w:tc>
      </w:tr>
      <w:tr w:rsidR="009F055E" w:rsidRPr="00184C0D" w:rsidTr="009F055E">
        <w:trPr>
          <w:trHeight w:val="49"/>
        </w:trPr>
        <w:tc>
          <w:tcPr>
            <w:tcW w:w="5000" w:type="pct"/>
            <w:tcBorders>
              <w:top w:val="single" w:sz="4" w:space="0" w:color="auto"/>
              <w:left w:val="single" w:sz="4" w:space="0" w:color="auto"/>
              <w:bottom w:val="single" w:sz="4" w:space="0" w:color="auto"/>
              <w:right w:val="single" w:sz="4" w:space="0" w:color="auto"/>
            </w:tcBorders>
            <w:vAlign w:val="center"/>
            <w:hideMark/>
          </w:tcPr>
          <w:p w:rsidR="009F055E" w:rsidRPr="00184C0D" w:rsidRDefault="009F055E" w:rsidP="009F055E">
            <w:pPr>
              <w:jc w:val="left"/>
              <w:rPr>
                <w:rFonts w:ascii="Arial Narrow" w:hAnsi="Arial Narrow"/>
                <w:b/>
                <w:bCs/>
                <w:color w:val="333333"/>
                <w:sz w:val="18"/>
                <w:szCs w:val="18"/>
              </w:rPr>
            </w:pPr>
            <w:r w:rsidRPr="00184C0D">
              <w:rPr>
                <w:rFonts w:ascii="Arial Narrow" w:hAnsi="Arial Narrow"/>
                <w:b/>
                <w:bCs/>
                <w:color w:val="333333"/>
                <w:sz w:val="18"/>
                <w:szCs w:val="18"/>
              </w:rPr>
              <w:t xml:space="preserve">Prescriber type: </w:t>
            </w:r>
            <w:r w:rsidRPr="008F1C4B">
              <w:rPr>
                <w:rFonts w:ascii="Arial Narrow" w:hAnsi="Arial Narrow"/>
                <w:bCs/>
                <w:color w:val="333333"/>
                <w:sz w:val="18"/>
                <w:szCs w:val="18"/>
              </w:rPr>
              <w:fldChar w:fldCharType="begin">
                <w:ffData>
                  <w:name w:val=""/>
                  <w:enabled/>
                  <w:calcOnExit w:val="0"/>
                  <w:checkBox>
                    <w:sizeAuto/>
                    <w:default w:val="1"/>
                  </w:checkBox>
                </w:ffData>
              </w:fldChar>
            </w:r>
            <w:r w:rsidRPr="00184C0D">
              <w:rPr>
                <w:rFonts w:ascii="Arial Narrow" w:hAnsi="Arial Narrow"/>
                <w:bCs/>
                <w:color w:val="333333"/>
                <w:sz w:val="18"/>
                <w:szCs w:val="18"/>
              </w:rPr>
              <w:instrText xml:space="preserve"> FORMCHECKBOX </w:instrText>
            </w:r>
            <w:r w:rsidR="00220B6C">
              <w:rPr>
                <w:rFonts w:ascii="Arial Narrow" w:hAnsi="Arial Narrow"/>
                <w:bCs/>
                <w:color w:val="333333"/>
                <w:sz w:val="18"/>
                <w:szCs w:val="18"/>
              </w:rPr>
            </w:r>
            <w:r w:rsidR="00220B6C">
              <w:rPr>
                <w:rFonts w:ascii="Arial Narrow" w:hAnsi="Arial Narrow"/>
                <w:bCs/>
                <w:color w:val="333333"/>
                <w:sz w:val="18"/>
                <w:szCs w:val="18"/>
              </w:rPr>
              <w:fldChar w:fldCharType="separate"/>
            </w:r>
            <w:r w:rsidRPr="008F1C4B">
              <w:rPr>
                <w:rFonts w:ascii="Arial Narrow" w:hAnsi="Arial Narrow"/>
                <w:bCs/>
                <w:color w:val="333333"/>
                <w:sz w:val="18"/>
                <w:szCs w:val="18"/>
              </w:rPr>
              <w:fldChar w:fldCharType="end"/>
            </w:r>
            <w:r w:rsidRPr="00184C0D">
              <w:rPr>
                <w:rFonts w:ascii="Arial Narrow" w:hAnsi="Arial Narrow"/>
                <w:bCs/>
                <w:color w:val="333333"/>
                <w:sz w:val="18"/>
                <w:szCs w:val="18"/>
              </w:rPr>
              <w:t>Medical Practitioners</w:t>
            </w:r>
            <w:r w:rsidR="008D3C11">
              <w:rPr>
                <w:rFonts w:ascii="Arial Narrow" w:hAnsi="Arial Narrow"/>
                <w:bCs/>
                <w:color w:val="333333"/>
                <w:sz w:val="18"/>
                <w:szCs w:val="18"/>
              </w:rPr>
              <w:t xml:space="preserve"> </w:t>
            </w:r>
          </w:p>
        </w:tc>
      </w:tr>
      <w:tr w:rsidR="009F055E" w:rsidRPr="00184C0D" w:rsidTr="009F055E">
        <w:trPr>
          <w:trHeight w:val="49"/>
        </w:trPr>
        <w:tc>
          <w:tcPr>
            <w:tcW w:w="5000" w:type="pct"/>
            <w:tcBorders>
              <w:top w:val="single" w:sz="4" w:space="0" w:color="auto"/>
              <w:left w:val="single" w:sz="4" w:space="0" w:color="auto"/>
              <w:bottom w:val="single" w:sz="4" w:space="0" w:color="auto"/>
              <w:right w:val="single" w:sz="4" w:space="0" w:color="auto"/>
            </w:tcBorders>
            <w:vAlign w:val="center"/>
            <w:hideMark/>
          </w:tcPr>
          <w:p w:rsidR="009F055E" w:rsidRPr="00184C0D" w:rsidRDefault="009F055E" w:rsidP="009334D4">
            <w:pPr>
              <w:jc w:val="left"/>
              <w:rPr>
                <w:rFonts w:ascii="Arial Narrow" w:hAnsi="Arial Narrow"/>
                <w:b/>
                <w:bCs/>
                <w:color w:val="333333"/>
                <w:sz w:val="18"/>
                <w:szCs w:val="18"/>
              </w:rPr>
            </w:pPr>
            <w:r w:rsidRPr="00184C0D">
              <w:rPr>
                <w:rFonts w:ascii="Arial Narrow" w:hAnsi="Arial Narrow"/>
                <w:b/>
                <w:bCs/>
                <w:color w:val="333333"/>
                <w:sz w:val="18"/>
                <w:szCs w:val="18"/>
              </w:rPr>
              <w:t xml:space="preserve">Restriction type/ Method: </w:t>
            </w:r>
            <w:r w:rsidRPr="008F1C4B">
              <w:rPr>
                <w:rFonts w:ascii="Arial Narrow" w:hAnsi="Arial Narrow"/>
                <w:bCs/>
                <w:color w:val="333333"/>
                <w:sz w:val="18"/>
                <w:szCs w:val="18"/>
              </w:rPr>
              <w:fldChar w:fldCharType="begin">
                <w:ffData>
                  <w:name w:val=""/>
                  <w:enabled/>
                  <w:calcOnExit w:val="0"/>
                  <w:checkBox>
                    <w:sizeAuto/>
                    <w:default w:val="1"/>
                  </w:checkBox>
                </w:ffData>
              </w:fldChar>
            </w:r>
            <w:r w:rsidRPr="00184C0D">
              <w:rPr>
                <w:rFonts w:ascii="Arial Narrow" w:hAnsi="Arial Narrow"/>
                <w:bCs/>
                <w:color w:val="333333"/>
                <w:sz w:val="18"/>
                <w:szCs w:val="18"/>
              </w:rPr>
              <w:instrText xml:space="preserve"> FORMCHECKBOX </w:instrText>
            </w:r>
            <w:r w:rsidR="00220B6C">
              <w:rPr>
                <w:rFonts w:ascii="Arial Narrow" w:hAnsi="Arial Narrow"/>
                <w:bCs/>
                <w:color w:val="333333"/>
                <w:sz w:val="18"/>
                <w:szCs w:val="18"/>
              </w:rPr>
            </w:r>
            <w:r w:rsidR="00220B6C">
              <w:rPr>
                <w:rFonts w:ascii="Arial Narrow" w:hAnsi="Arial Narrow"/>
                <w:bCs/>
                <w:color w:val="333333"/>
                <w:sz w:val="18"/>
                <w:szCs w:val="18"/>
              </w:rPr>
              <w:fldChar w:fldCharType="separate"/>
            </w:r>
            <w:r w:rsidRPr="008F1C4B">
              <w:rPr>
                <w:rFonts w:ascii="Arial Narrow" w:hAnsi="Arial Narrow"/>
                <w:bCs/>
                <w:color w:val="333333"/>
                <w:sz w:val="18"/>
                <w:szCs w:val="18"/>
              </w:rPr>
              <w:fldChar w:fldCharType="end"/>
            </w:r>
            <w:r w:rsidRPr="00184C0D">
              <w:rPr>
                <w:rFonts w:ascii="Arial Narrow" w:hAnsi="Arial Narrow"/>
                <w:bCs/>
                <w:color w:val="333333"/>
                <w:sz w:val="18"/>
                <w:szCs w:val="18"/>
              </w:rPr>
              <w:t xml:space="preserve">Authority Required – </w:t>
            </w:r>
            <w:r w:rsidRPr="00184C0D">
              <w:rPr>
                <w:rFonts w:ascii="Arial Narrow" w:hAnsi="Arial Narrow"/>
                <w:bCs/>
                <w:i/>
                <w:color w:val="333333"/>
                <w:sz w:val="18"/>
                <w:szCs w:val="18"/>
              </w:rPr>
              <w:t>immediate/real-time assessment (telephone/online/emergency)</w:t>
            </w:r>
          </w:p>
        </w:tc>
      </w:tr>
      <w:tr w:rsidR="009F055E" w:rsidRPr="00184C0D" w:rsidTr="009F055E">
        <w:tc>
          <w:tcPr>
            <w:tcW w:w="5000" w:type="pct"/>
            <w:tcBorders>
              <w:left w:val="single" w:sz="4" w:space="0" w:color="auto"/>
            </w:tcBorders>
            <w:vAlign w:val="center"/>
          </w:tcPr>
          <w:p w:rsidR="009F055E" w:rsidRPr="00184C0D" w:rsidRDefault="009F055E" w:rsidP="00196481">
            <w:pPr>
              <w:rPr>
                <w:rFonts w:ascii="Arial Narrow" w:hAnsi="Arial Narrow"/>
                <w:b/>
                <w:bCs/>
                <w:color w:val="333333"/>
                <w:sz w:val="18"/>
                <w:szCs w:val="18"/>
              </w:rPr>
            </w:pPr>
            <w:r w:rsidRPr="00184C0D">
              <w:rPr>
                <w:rFonts w:ascii="Arial Narrow" w:hAnsi="Arial Narrow"/>
                <w:b/>
                <w:bCs/>
                <w:color w:val="333333"/>
                <w:sz w:val="18"/>
                <w:szCs w:val="18"/>
              </w:rPr>
              <w:t xml:space="preserve">Condition: </w:t>
            </w:r>
            <w:r w:rsidRPr="00184C0D">
              <w:rPr>
                <w:rFonts w:ascii="Arial Narrow" w:hAnsi="Arial Narrow"/>
                <w:color w:val="333333"/>
                <w:sz w:val="18"/>
                <w:szCs w:val="18"/>
              </w:rPr>
              <w:t>chronic lymphocytic leukaemia (CLL) or small lymphocytic lymphoma (SLL)</w:t>
            </w:r>
          </w:p>
        </w:tc>
      </w:tr>
      <w:tr w:rsidR="009F055E" w:rsidRPr="00184C0D" w:rsidTr="009F055E">
        <w:trPr>
          <w:trHeight w:val="49"/>
        </w:trPr>
        <w:tc>
          <w:tcPr>
            <w:tcW w:w="5000" w:type="pct"/>
            <w:vAlign w:val="center"/>
            <w:hideMark/>
          </w:tcPr>
          <w:p w:rsidR="009F055E" w:rsidRPr="00184C0D" w:rsidRDefault="009F055E" w:rsidP="00196481">
            <w:pPr>
              <w:jc w:val="left"/>
              <w:rPr>
                <w:rFonts w:ascii="Arial Narrow" w:hAnsi="Arial Narrow"/>
                <w:strike/>
                <w:color w:val="333333"/>
                <w:sz w:val="18"/>
                <w:szCs w:val="18"/>
              </w:rPr>
            </w:pPr>
            <w:r w:rsidRPr="00184C0D">
              <w:rPr>
                <w:rFonts w:ascii="Arial Narrow" w:hAnsi="Arial Narrow"/>
                <w:b/>
                <w:bCs/>
                <w:color w:val="333333"/>
                <w:sz w:val="18"/>
                <w:szCs w:val="18"/>
              </w:rPr>
              <w:t xml:space="preserve">Indication: </w:t>
            </w:r>
            <w:r w:rsidRPr="00184C0D">
              <w:rPr>
                <w:rFonts w:ascii="Arial Narrow" w:hAnsi="Arial Narrow"/>
                <w:color w:val="333333"/>
                <w:sz w:val="18"/>
                <w:szCs w:val="18"/>
              </w:rPr>
              <w:t>Chronic lymphocytic leukaemia (CLL) or small lymphocytic lymphoma (SLL)</w:t>
            </w:r>
          </w:p>
        </w:tc>
      </w:tr>
      <w:tr w:rsidR="009F055E" w:rsidRPr="00184C0D" w:rsidTr="009F055E">
        <w:tc>
          <w:tcPr>
            <w:tcW w:w="5000" w:type="pct"/>
            <w:vAlign w:val="center"/>
            <w:hideMark/>
          </w:tcPr>
          <w:p w:rsidR="009F055E" w:rsidRPr="00184C0D" w:rsidRDefault="009F055E" w:rsidP="00196481">
            <w:pPr>
              <w:jc w:val="left"/>
              <w:rPr>
                <w:rFonts w:ascii="Arial Narrow" w:hAnsi="Arial Narrow"/>
                <w:color w:val="333333"/>
                <w:sz w:val="18"/>
                <w:szCs w:val="18"/>
              </w:rPr>
            </w:pPr>
            <w:r w:rsidRPr="00184C0D">
              <w:rPr>
                <w:rFonts w:ascii="Arial Narrow" w:hAnsi="Arial Narrow"/>
                <w:b/>
                <w:bCs/>
                <w:color w:val="333333"/>
                <w:sz w:val="18"/>
                <w:szCs w:val="18"/>
              </w:rPr>
              <w:t xml:space="preserve">Treatment phase: </w:t>
            </w:r>
            <w:r w:rsidRPr="00184C0D">
              <w:rPr>
                <w:rFonts w:ascii="Arial Narrow" w:hAnsi="Arial Narrow"/>
                <w:color w:val="333333"/>
                <w:sz w:val="18"/>
                <w:szCs w:val="18"/>
              </w:rPr>
              <w:t>Dose modification requirement</w:t>
            </w:r>
          </w:p>
        </w:tc>
      </w:tr>
      <w:tr w:rsidR="009F055E" w:rsidRPr="00184C0D" w:rsidTr="009F055E">
        <w:tc>
          <w:tcPr>
            <w:tcW w:w="5000" w:type="pct"/>
            <w:vAlign w:val="center"/>
          </w:tcPr>
          <w:p w:rsidR="009F055E" w:rsidRPr="00184C0D" w:rsidRDefault="009F055E" w:rsidP="00196481">
            <w:pPr>
              <w:jc w:val="left"/>
              <w:rPr>
                <w:rFonts w:ascii="Arial Narrow" w:hAnsi="Arial Narrow"/>
                <w:b/>
                <w:bCs/>
                <w:color w:val="333333"/>
                <w:sz w:val="18"/>
                <w:szCs w:val="18"/>
              </w:rPr>
            </w:pPr>
            <w:r w:rsidRPr="00184C0D">
              <w:rPr>
                <w:rFonts w:ascii="Arial Narrow" w:hAnsi="Arial Narrow"/>
                <w:b/>
                <w:bCs/>
                <w:color w:val="333333"/>
                <w:sz w:val="18"/>
                <w:szCs w:val="18"/>
              </w:rPr>
              <w:t>Clinical criteria:</w:t>
            </w:r>
          </w:p>
        </w:tc>
      </w:tr>
      <w:tr w:rsidR="009F055E" w:rsidRPr="00184C0D" w:rsidTr="009F055E">
        <w:trPr>
          <w:trHeight w:val="56"/>
        </w:trPr>
        <w:tc>
          <w:tcPr>
            <w:tcW w:w="5000" w:type="pct"/>
            <w:vAlign w:val="center"/>
            <w:hideMark/>
          </w:tcPr>
          <w:p w:rsidR="009F055E" w:rsidRPr="00184C0D" w:rsidRDefault="009F055E" w:rsidP="00196481">
            <w:pPr>
              <w:jc w:val="left"/>
              <w:rPr>
                <w:rFonts w:ascii="Arial Narrow" w:hAnsi="Arial Narrow"/>
                <w:color w:val="333333"/>
                <w:sz w:val="18"/>
                <w:szCs w:val="18"/>
              </w:rPr>
            </w:pPr>
            <w:r w:rsidRPr="00184C0D">
              <w:rPr>
                <w:rFonts w:ascii="Arial Narrow" w:hAnsi="Arial Narrow"/>
                <w:color w:val="333333"/>
                <w:sz w:val="18"/>
                <w:szCs w:val="18"/>
              </w:rPr>
              <w:t>The treatment must be for dose titration purposes</w:t>
            </w:r>
          </w:p>
        </w:tc>
      </w:tr>
      <w:tr w:rsidR="009F055E" w:rsidRPr="00184C0D" w:rsidTr="009F055E">
        <w:trPr>
          <w:trHeight w:val="75"/>
        </w:trPr>
        <w:tc>
          <w:tcPr>
            <w:tcW w:w="5000" w:type="pct"/>
            <w:vAlign w:val="center"/>
          </w:tcPr>
          <w:p w:rsidR="009F055E" w:rsidRPr="00184C0D" w:rsidRDefault="009F055E" w:rsidP="00196481">
            <w:pPr>
              <w:jc w:val="left"/>
              <w:rPr>
                <w:rFonts w:ascii="Arial Narrow" w:hAnsi="Arial Narrow"/>
                <w:b/>
                <w:color w:val="333333"/>
                <w:sz w:val="18"/>
                <w:szCs w:val="18"/>
              </w:rPr>
            </w:pPr>
            <w:r w:rsidRPr="00184C0D">
              <w:rPr>
                <w:rFonts w:ascii="Arial Narrow" w:hAnsi="Arial Narrow"/>
                <w:b/>
                <w:bCs/>
                <w:color w:val="333333"/>
                <w:sz w:val="18"/>
                <w:szCs w:val="18"/>
              </w:rPr>
              <w:t>AND</w:t>
            </w:r>
          </w:p>
        </w:tc>
      </w:tr>
      <w:tr w:rsidR="009F055E" w:rsidRPr="00184C0D" w:rsidTr="009F055E">
        <w:trPr>
          <w:trHeight w:val="120"/>
        </w:trPr>
        <w:tc>
          <w:tcPr>
            <w:tcW w:w="5000" w:type="pct"/>
            <w:vAlign w:val="center"/>
          </w:tcPr>
          <w:p w:rsidR="009F055E" w:rsidRPr="00184C0D" w:rsidRDefault="009F055E" w:rsidP="00196481">
            <w:pPr>
              <w:jc w:val="left"/>
              <w:rPr>
                <w:rFonts w:ascii="Arial Narrow" w:hAnsi="Arial Narrow"/>
                <w:color w:val="333333"/>
                <w:sz w:val="18"/>
                <w:szCs w:val="18"/>
              </w:rPr>
            </w:pPr>
            <w:r w:rsidRPr="00184C0D">
              <w:rPr>
                <w:rFonts w:ascii="Arial Narrow" w:hAnsi="Arial Narrow"/>
                <w:b/>
                <w:bCs/>
                <w:color w:val="333333"/>
                <w:sz w:val="18"/>
                <w:szCs w:val="18"/>
              </w:rPr>
              <w:t>Clinical criteria:</w:t>
            </w:r>
          </w:p>
        </w:tc>
      </w:tr>
      <w:tr w:rsidR="009F055E" w:rsidRPr="00184C0D" w:rsidTr="009F055E">
        <w:trPr>
          <w:trHeight w:val="56"/>
        </w:trPr>
        <w:tc>
          <w:tcPr>
            <w:tcW w:w="5000" w:type="pct"/>
            <w:vAlign w:val="center"/>
          </w:tcPr>
          <w:p w:rsidR="009F055E" w:rsidRPr="00184C0D" w:rsidRDefault="009F055E" w:rsidP="00196481">
            <w:pPr>
              <w:jc w:val="left"/>
              <w:rPr>
                <w:rFonts w:ascii="Arial Narrow" w:hAnsi="Arial Narrow"/>
                <w:strike/>
                <w:color w:val="333333"/>
                <w:sz w:val="18"/>
                <w:szCs w:val="18"/>
              </w:rPr>
            </w:pPr>
            <w:r w:rsidRPr="00184C0D">
              <w:rPr>
                <w:rFonts w:ascii="Arial Narrow" w:hAnsi="Arial Narrow"/>
                <w:strike/>
                <w:color w:val="333333"/>
                <w:sz w:val="18"/>
                <w:szCs w:val="18"/>
              </w:rPr>
              <w:t>Patient must not develop disease progression while receiving PBS-subsidised treatment with this drug for this condition</w:t>
            </w:r>
          </w:p>
        </w:tc>
      </w:tr>
      <w:tr w:rsidR="009F055E" w:rsidRPr="00184C0D" w:rsidTr="009F055E">
        <w:trPr>
          <w:trHeight w:val="56"/>
        </w:trPr>
        <w:tc>
          <w:tcPr>
            <w:tcW w:w="5000" w:type="pct"/>
          </w:tcPr>
          <w:p w:rsidR="009F055E" w:rsidRPr="00184C0D" w:rsidRDefault="009F055E" w:rsidP="008662E9">
            <w:pPr>
              <w:jc w:val="left"/>
              <w:rPr>
                <w:rFonts w:ascii="Arial Narrow" w:hAnsi="Arial Narrow"/>
                <w:strike/>
                <w:color w:val="333333"/>
                <w:sz w:val="18"/>
                <w:szCs w:val="18"/>
              </w:rPr>
            </w:pPr>
            <w:r w:rsidRPr="00184C0D">
              <w:rPr>
                <w:rFonts w:ascii="Arial Narrow" w:hAnsi="Arial Narrow"/>
                <w:i/>
                <w:color w:val="333333"/>
                <w:sz w:val="18"/>
                <w:szCs w:val="18"/>
              </w:rPr>
              <w:t xml:space="preserve">The treatment must cease to be a PBS benefit upon disease progression; or </w:t>
            </w:r>
          </w:p>
        </w:tc>
      </w:tr>
      <w:tr w:rsidR="009F055E" w:rsidRPr="00184C0D" w:rsidTr="009F055E">
        <w:trPr>
          <w:trHeight w:val="56"/>
        </w:trPr>
        <w:tc>
          <w:tcPr>
            <w:tcW w:w="5000" w:type="pct"/>
          </w:tcPr>
          <w:p w:rsidR="009F055E" w:rsidRPr="00184C0D" w:rsidRDefault="009F055E" w:rsidP="008662E9">
            <w:pPr>
              <w:jc w:val="left"/>
              <w:rPr>
                <w:rFonts w:ascii="Arial Narrow" w:hAnsi="Arial Narrow"/>
                <w:strike/>
                <w:color w:val="333333"/>
                <w:sz w:val="18"/>
                <w:szCs w:val="18"/>
              </w:rPr>
            </w:pPr>
            <w:r w:rsidRPr="00184C0D">
              <w:rPr>
                <w:rFonts w:ascii="Arial Narrow" w:hAnsi="Arial Narrow"/>
                <w:i/>
                <w:color w:val="333333"/>
                <w:sz w:val="18"/>
                <w:szCs w:val="18"/>
              </w:rPr>
              <w:t>The treatment must cease to be a PBS benefit upon completion of 12 cycles of treatment with this drug for this condition, whichever (disease progression/12 cycles) comes first</w:t>
            </w:r>
          </w:p>
        </w:tc>
      </w:tr>
      <w:tr w:rsidR="009F055E" w:rsidRPr="00184C0D" w:rsidTr="009F055E">
        <w:trPr>
          <w:trHeight w:val="130"/>
        </w:trPr>
        <w:tc>
          <w:tcPr>
            <w:tcW w:w="5000" w:type="pct"/>
            <w:vAlign w:val="center"/>
          </w:tcPr>
          <w:p w:rsidR="009F055E" w:rsidRPr="00184C0D" w:rsidRDefault="009F055E" w:rsidP="008662E9">
            <w:pPr>
              <w:jc w:val="left"/>
              <w:rPr>
                <w:rFonts w:ascii="Arial Narrow" w:hAnsi="Arial Narrow"/>
                <w:strike/>
                <w:color w:val="333333"/>
                <w:sz w:val="18"/>
                <w:szCs w:val="18"/>
              </w:rPr>
            </w:pPr>
            <w:r w:rsidRPr="00184C0D">
              <w:rPr>
                <w:rFonts w:ascii="Arial Narrow" w:hAnsi="Arial Narrow"/>
                <w:b/>
                <w:bCs/>
                <w:color w:val="333333"/>
                <w:sz w:val="18"/>
                <w:szCs w:val="18"/>
              </w:rPr>
              <w:t xml:space="preserve">Administrative Advice: </w:t>
            </w:r>
            <w:r w:rsidRPr="00184C0D">
              <w:rPr>
                <w:rFonts w:ascii="Arial Narrow" w:hAnsi="Arial Narrow"/>
                <w:color w:val="333333"/>
                <w:sz w:val="18"/>
                <w:szCs w:val="18"/>
              </w:rPr>
              <w:t>No increase in the maximum quantity or number of units may be authorised.</w:t>
            </w:r>
          </w:p>
        </w:tc>
      </w:tr>
      <w:tr w:rsidR="009F055E" w:rsidRPr="00184C0D" w:rsidTr="009F055E">
        <w:trPr>
          <w:trHeight w:val="177"/>
        </w:trPr>
        <w:tc>
          <w:tcPr>
            <w:tcW w:w="5000" w:type="pct"/>
            <w:vAlign w:val="center"/>
          </w:tcPr>
          <w:p w:rsidR="009F055E" w:rsidRPr="00184C0D" w:rsidRDefault="009F055E" w:rsidP="008662E9">
            <w:pPr>
              <w:jc w:val="left"/>
              <w:rPr>
                <w:rFonts w:ascii="Arial Narrow" w:hAnsi="Arial Narrow"/>
                <w:color w:val="333333"/>
                <w:sz w:val="18"/>
                <w:szCs w:val="18"/>
              </w:rPr>
            </w:pPr>
            <w:r w:rsidRPr="00184C0D">
              <w:rPr>
                <w:rFonts w:ascii="Arial Narrow" w:hAnsi="Arial Narrow"/>
                <w:b/>
                <w:bCs/>
                <w:color w:val="333333"/>
                <w:sz w:val="18"/>
                <w:szCs w:val="18"/>
              </w:rPr>
              <w:t xml:space="preserve">Administrative Advice: </w:t>
            </w:r>
            <w:r w:rsidRPr="00184C0D">
              <w:rPr>
                <w:rFonts w:ascii="Arial Narrow" w:hAnsi="Arial Narrow"/>
                <w:color w:val="333333"/>
                <w:sz w:val="18"/>
                <w:szCs w:val="18"/>
              </w:rPr>
              <w:t>No increase in the maximum number of repeats may be authorised.</w:t>
            </w:r>
          </w:p>
        </w:tc>
      </w:tr>
      <w:tr w:rsidR="009F055E" w:rsidRPr="00184C0D" w:rsidTr="009F055E">
        <w:trPr>
          <w:trHeight w:val="52"/>
        </w:trPr>
        <w:tc>
          <w:tcPr>
            <w:tcW w:w="5000" w:type="pct"/>
            <w:vAlign w:val="center"/>
          </w:tcPr>
          <w:p w:rsidR="009F055E" w:rsidRPr="00184C0D" w:rsidRDefault="009F055E" w:rsidP="008662E9">
            <w:pPr>
              <w:jc w:val="left"/>
              <w:rPr>
                <w:rFonts w:ascii="Arial Narrow" w:hAnsi="Arial Narrow"/>
                <w:b/>
                <w:bCs/>
                <w:color w:val="333333"/>
                <w:sz w:val="18"/>
                <w:szCs w:val="18"/>
              </w:rPr>
            </w:pPr>
            <w:r w:rsidRPr="00184C0D">
              <w:rPr>
                <w:rFonts w:ascii="Arial Narrow" w:hAnsi="Arial Narrow"/>
                <w:b/>
                <w:bCs/>
                <w:color w:val="333333"/>
                <w:sz w:val="18"/>
                <w:szCs w:val="18"/>
              </w:rPr>
              <w:t xml:space="preserve">Administrative Advice: </w:t>
            </w:r>
            <w:r w:rsidRPr="00184C0D">
              <w:rPr>
                <w:rFonts w:ascii="Arial Narrow" w:hAnsi="Arial Narrow"/>
                <w:color w:val="333333"/>
                <w:sz w:val="18"/>
                <w:szCs w:val="18"/>
              </w:rPr>
              <w:t>Special Pricing Arrangements apply.</w:t>
            </w:r>
          </w:p>
        </w:tc>
      </w:tr>
    </w:tbl>
    <w:p w:rsidR="00A4401C" w:rsidRPr="00184C0D" w:rsidRDefault="00A4401C" w:rsidP="00A4401C"/>
    <w:p w:rsidR="006D0E7F" w:rsidRPr="00184C0D" w:rsidRDefault="006D0E7F" w:rsidP="006130BD">
      <w:pPr>
        <w:pStyle w:val="ExecSumBodyText"/>
        <w:numPr>
          <w:ilvl w:val="1"/>
          <w:numId w:val="1"/>
        </w:numPr>
      </w:pPr>
      <w:r w:rsidRPr="00184C0D">
        <w:rPr>
          <w:rFonts w:eastAsiaTheme="minorHAnsi"/>
        </w:rPr>
        <w:t>The minor resubmission acknowledged that</w:t>
      </w:r>
      <w:r w:rsidR="006130BD" w:rsidRPr="00184C0D">
        <w:t xml:space="preserve"> flow-on changes would be required to the current listings for obinutuzumab to allow use with venetoclax (as it currently specifies that obinutuzumab should only be used with chlorambucil). In March 2020, the Secretariat proposed a new, separate restriction for obinutuzumab for use in combination with venetoclax. </w:t>
      </w:r>
      <w:r w:rsidR="006C27E6" w:rsidRPr="00184C0D">
        <w:t xml:space="preserve">The PBAC considered </w:t>
      </w:r>
      <w:r w:rsidR="007E630A" w:rsidRPr="00184C0D">
        <w:t xml:space="preserve">that </w:t>
      </w:r>
      <w:r w:rsidR="006C27E6" w:rsidRPr="00184C0D">
        <w:t>a</w:t>
      </w:r>
      <w:r w:rsidR="006130BD" w:rsidRPr="00184C0D">
        <w:t xml:space="preserve"> separate restriction</w:t>
      </w:r>
      <w:r w:rsidR="008469E2" w:rsidRPr="00184C0D">
        <w:t>, which</w:t>
      </w:r>
      <w:r w:rsidR="006130BD" w:rsidRPr="00184C0D">
        <w:t xml:space="preserve"> has 8 repeats (the current listing has 7 repeats) to reflect the dosing regimen outlined in the venetoclax </w:t>
      </w:r>
      <w:r w:rsidR="00DB062F" w:rsidRPr="00184C0D">
        <w:t xml:space="preserve">TGA approved </w:t>
      </w:r>
      <w:r w:rsidR="006130BD" w:rsidRPr="00184C0D">
        <w:t>Product Information and remains silent on CD20 positivity</w:t>
      </w:r>
      <w:r w:rsidR="008469E2" w:rsidRPr="00184C0D">
        <w:t xml:space="preserve"> was appropriate</w:t>
      </w:r>
      <w:r w:rsidR="00184C0D">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1134"/>
        <w:gridCol w:w="992"/>
        <w:gridCol w:w="850"/>
        <w:gridCol w:w="2268"/>
      </w:tblGrid>
      <w:tr w:rsidR="00A4401C" w:rsidRPr="00184C0D" w:rsidTr="007315BF">
        <w:trPr>
          <w:cantSplit/>
          <w:trHeight w:val="205"/>
        </w:trPr>
        <w:tc>
          <w:tcPr>
            <w:tcW w:w="3823" w:type="dxa"/>
          </w:tcPr>
          <w:p w:rsidR="00A4401C" w:rsidRPr="00184C0D" w:rsidRDefault="00A4401C" w:rsidP="00196481">
            <w:pPr>
              <w:keepNext/>
              <w:ind w:left="-108"/>
              <w:rPr>
                <w:rFonts w:ascii="Arial Narrow" w:eastAsiaTheme="minorHAnsi" w:hAnsi="Arial Narrow"/>
                <w:b/>
                <w:sz w:val="18"/>
                <w:szCs w:val="18"/>
              </w:rPr>
            </w:pPr>
            <w:r w:rsidRPr="00184C0D">
              <w:rPr>
                <w:rFonts w:ascii="Arial Narrow" w:eastAsiaTheme="minorHAnsi" w:hAnsi="Arial Narrow"/>
                <w:b/>
                <w:sz w:val="18"/>
                <w:szCs w:val="18"/>
              </w:rPr>
              <w:t>Name, Restriction,</w:t>
            </w:r>
          </w:p>
          <w:p w:rsidR="00A4401C" w:rsidRPr="00AE0E96" w:rsidRDefault="00A4401C" w:rsidP="00196481">
            <w:pPr>
              <w:keepNext/>
              <w:ind w:left="-108"/>
              <w:rPr>
                <w:rFonts w:ascii="Arial Narrow" w:eastAsiaTheme="minorHAnsi" w:hAnsi="Arial Narrow"/>
                <w:b/>
                <w:sz w:val="18"/>
                <w:szCs w:val="18"/>
              </w:rPr>
            </w:pPr>
            <w:r w:rsidRPr="00AE0E96">
              <w:rPr>
                <w:rFonts w:ascii="Arial Narrow" w:eastAsiaTheme="minorHAnsi" w:hAnsi="Arial Narrow"/>
                <w:b/>
                <w:sz w:val="18"/>
                <w:szCs w:val="18"/>
              </w:rPr>
              <w:t>Manner of administration and form</w:t>
            </w:r>
          </w:p>
        </w:tc>
        <w:tc>
          <w:tcPr>
            <w:tcW w:w="1134" w:type="dxa"/>
          </w:tcPr>
          <w:p w:rsidR="00A4401C" w:rsidRPr="00184C0D" w:rsidRDefault="00A4401C" w:rsidP="00196481">
            <w:pPr>
              <w:keepNext/>
              <w:ind w:left="-108"/>
              <w:jc w:val="center"/>
              <w:rPr>
                <w:rFonts w:ascii="Arial Narrow" w:eastAsiaTheme="minorHAnsi" w:hAnsi="Arial Narrow"/>
                <w:b/>
                <w:sz w:val="18"/>
                <w:szCs w:val="18"/>
              </w:rPr>
            </w:pPr>
            <w:r w:rsidRPr="00184C0D">
              <w:rPr>
                <w:rFonts w:ascii="Arial Narrow" w:eastAsiaTheme="minorHAnsi" w:hAnsi="Arial Narrow"/>
                <w:b/>
                <w:sz w:val="18"/>
                <w:szCs w:val="18"/>
              </w:rPr>
              <w:t>PBS item code</w:t>
            </w:r>
          </w:p>
        </w:tc>
        <w:tc>
          <w:tcPr>
            <w:tcW w:w="992" w:type="dxa"/>
          </w:tcPr>
          <w:p w:rsidR="00A4401C" w:rsidRPr="00184C0D" w:rsidRDefault="00A4401C" w:rsidP="00196481">
            <w:pPr>
              <w:keepNext/>
              <w:ind w:left="-108"/>
              <w:jc w:val="center"/>
              <w:rPr>
                <w:rFonts w:ascii="Arial Narrow" w:eastAsiaTheme="minorHAnsi" w:hAnsi="Arial Narrow"/>
                <w:b/>
                <w:sz w:val="18"/>
                <w:szCs w:val="18"/>
              </w:rPr>
            </w:pPr>
            <w:r w:rsidRPr="00184C0D">
              <w:rPr>
                <w:rFonts w:ascii="Arial Narrow" w:eastAsiaTheme="minorHAnsi" w:hAnsi="Arial Narrow"/>
                <w:b/>
                <w:sz w:val="18"/>
                <w:szCs w:val="18"/>
              </w:rPr>
              <w:t>Max.</w:t>
            </w:r>
          </w:p>
          <w:p w:rsidR="00A4401C" w:rsidRPr="00184C0D" w:rsidRDefault="00A4401C" w:rsidP="00196481">
            <w:pPr>
              <w:keepNext/>
              <w:ind w:left="-108"/>
              <w:jc w:val="center"/>
              <w:rPr>
                <w:rFonts w:ascii="Arial Narrow" w:eastAsiaTheme="minorHAnsi" w:hAnsi="Arial Narrow"/>
                <w:b/>
                <w:sz w:val="18"/>
                <w:szCs w:val="18"/>
              </w:rPr>
            </w:pPr>
            <w:r w:rsidRPr="00184C0D">
              <w:rPr>
                <w:rFonts w:ascii="Arial Narrow" w:eastAsiaTheme="minorHAnsi" w:hAnsi="Arial Narrow"/>
                <w:b/>
                <w:sz w:val="18"/>
                <w:szCs w:val="18"/>
              </w:rPr>
              <w:t>Amount</w:t>
            </w:r>
          </w:p>
        </w:tc>
        <w:tc>
          <w:tcPr>
            <w:tcW w:w="850" w:type="dxa"/>
          </w:tcPr>
          <w:p w:rsidR="00A4401C" w:rsidRPr="00184C0D" w:rsidRDefault="00A4401C" w:rsidP="00196481">
            <w:pPr>
              <w:keepNext/>
              <w:ind w:left="-108"/>
              <w:jc w:val="center"/>
              <w:rPr>
                <w:rFonts w:ascii="Arial Narrow" w:eastAsiaTheme="minorHAnsi" w:hAnsi="Arial Narrow"/>
                <w:b/>
                <w:sz w:val="18"/>
                <w:szCs w:val="18"/>
              </w:rPr>
            </w:pPr>
            <w:r w:rsidRPr="00184C0D">
              <w:rPr>
                <w:rFonts w:ascii="Arial Narrow" w:eastAsiaTheme="minorHAnsi" w:hAnsi="Arial Narrow"/>
                <w:b/>
                <w:sz w:val="18"/>
                <w:szCs w:val="18"/>
              </w:rPr>
              <w:t>№.of</w:t>
            </w:r>
          </w:p>
          <w:p w:rsidR="00A4401C" w:rsidRPr="00184C0D" w:rsidRDefault="00A4401C" w:rsidP="00196481">
            <w:pPr>
              <w:keepNext/>
              <w:ind w:left="-108"/>
              <w:jc w:val="center"/>
              <w:rPr>
                <w:rFonts w:ascii="Arial Narrow" w:eastAsiaTheme="minorHAnsi" w:hAnsi="Arial Narrow"/>
                <w:b/>
                <w:sz w:val="18"/>
                <w:szCs w:val="18"/>
              </w:rPr>
            </w:pPr>
            <w:r w:rsidRPr="00184C0D">
              <w:rPr>
                <w:rFonts w:ascii="Arial Narrow" w:eastAsiaTheme="minorHAnsi" w:hAnsi="Arial Narrow"/>
                <w:b/>
                <w:sz w:val="18"/>
                <w:szCs w:val="18"/>
              </w:rPr>
              <w:t>Rpts</w:t>
            </w:r>
          </w:p>
        </w:tc>
        <w:tc>
          <w:tcPr>
            <w:tcW w:w="2268" w:type="dxa"/>
          </w:tcPr>
          <w:p w:rsidR="00A4401C" w:rsidRPr="008F1C4B" w:rsidRDefault="00A4401C" w:rsidP="00196481">
            <w:pPr>
              <w:keepNext/>
              <w:rPr>
                <w:rFonts w:ascii="Arial Narrow" w:eastAsiaTheme="minorHAnsi" w:hAnsi="Arial Narrow"/>
                <w:b/>
                <w:sz w:val="18"/>
                <w:szCs w:val="18"/>
              </w:rPr>
            </w:pPr>
            <w:r w:rsidRPr="00184C0D">
              <w:rPr>
                <w:rFonts w:ascii="Arial Narrow" w:eastAsiaTheme="minorHAnsi" w:hAnsi="Arial Narrow"/>
                <w:b/>
                <w:sz w:val="18"/>
                <w:szCs w:val="18"/>
              </w:rPr>
              <w:t>Manufacturer</w:t>
            </w:r>
          </w:p>
        </w:tc>
      </w:tr>
      <w:tr w:rsidR="00A4401C" w:rsidRPr="00184C0D" w:rsidTr="00196481">
        <w:trPr>
          <w:cantSplit/>
          <w:trHeight w:val="577"/>
        </w:trPr>
        <w:tc>
          <w:tcPr>
            <w:tcW w:w="3823" w:type="dxa"/>
          </w:tcPr>
          <w:p w:rsidR="00A4401C" w:rsidRPr="00184C0D" w:rsidRDefault="00A4401C" w:rsidP="00196481">
            <w:pPr>
              <w:keepNext/>
              <w:ind w:left="-118"/>
              <w:rPr>
                <w:rFonts w:ascii="Arial Narrow" w:eastAsiaTheme="minorHAnsi" w:hAnsi="Arial Narrow"/>
                <w:i/>
                <w:sz w:val="18"/>
                <w:szCs w:val="18"/>
              </w:rPr>
            </w:pPr>
            <w:r w:rsidRPr="00184C0D">
              <w:rPr>
                <w:rFonts w:ascii="Arial Narrow" w:eastAsiaTheme="minorHAnsi" w:hAnsi="Arial Narrow"/>
                <w:i/>
                <w:sz w:val="18"/>
                <w:szCs w:val="18"/>
              </w:rPr>
              <w:t xml:space="preserve">OBINUTUZUMAB </w:t>
            </w:r>
          </w:p>
          <w:p w:rsidR="00A4401C" w:rsidRPr="00184C0D" w:rsidRDefault="00A4401C" w:rsidP="00196481">
            <w:pPr>
              <w:keepNext/>
              <w:ind w:left="-108"/>
              <w:rPr>
                <w:rFonts w:ascii="Arial Narrow" w:eastAsiaTheme="minorHAnsi" w:hAnsi="Arial Narrow"/>
                <w:i/>
                <w:sz w:val="18"/>
                <w:szCs w:val="18"/>
              </w:rPr>
            </w:pPr>
            <w:r w:rsidRPr="00184C0D">
              <w:rPr>
                <w:rFonts w:ascii="Arial Narrow" w:eastAsiaTheme="minorHAnsi" w:hAnsi="Arial Narrow" w:cs="Arial Narrow"/>
                <w:i/>
                <w:sz w:val="20"/>
                <w:szCs w:val="20"/>
              </w:rPr>
              <w:t xml:space="preserve">Injection </w:t>
            </w:r>
          </w:p>
        </w:tc>
        <w:tc>
          <w:tcPr>
            <w:tcW w:w="1134" w:type="dxa"/>
          </w:tcPr>
          <w:p w:rsidR="00A4401C" w:rsidRPr="00184C0D" w:rsidRDefault="00A4401C" w:rsidP="00196481">
            <w:pPr>
              <w:keepNext/>
              <w:ind w:left="-108"/>
              <w:jc w:val="center"/>
              <w:rPr>
                <w:rFonts w:ascii="Arial Narrow" w:eastAsiaTheme="minorHAnsi" w:hAnsi="Arial Narrow"/>
                <w:i/>
                <w:sz w:val="18"/>
                <w:szCs w:val="18"/>
              </w:rPr>
            </w:pPr>
          </w:p>
          <w:p w:rsidR="00A4401C" w:rsidRPr="00184C0D" w:rsidRDefault="00A4401C" w:rsidP="00196481">
            <w:pPr>
              <w:keepNext/>
              <w:ind w:left="-108"/>
              <w:jc w:val="center"/>
              <w:rPr>
                <w:rFonts w:ascii="Arial Narrow" w:eastAsiaTheme="minorHAnsi" w:hAnsi="Arial Narrow"/>
                <w:i/>
                <w:sz w:val="18"/>
                <w:szCs w:val="18"/>
              </w:rPr>
            </w:pPr>
            <w:r w:rsidRPr="00184C0D">
              <w:rPr>
                <w:rFonts w:ascii="Arial Narrow" w:eastAsiaTheme="minorHAnsi" w:hAnsi="Arial Narrow"/>
                <w:i/>
                <w:sz w:val="18"/>
                <w:szCs w:val="18"/>
              </w:rPr>
              <w:t>NEW (Public)</w:t>
            </w:r>
          </w:p>
          <w:p w:rsidR="00A4401C" w:rsidRPr="00184C0D" w:rsidRDefault="00A4401C" w:rsidP="00196481">
            <w:pPr>
              <w:keepNext/>
              <w:ind w:left="-108"/>
              <w:jc w:val="center"/>
              <w:rPr>
                <w:rFonts w:ascii="Arial Narrow" w:eastAsiaTheme="minorHAnsi" w:hAnsi="Arial Narrow"/>
                <w:i/>
                <w:sz w:val="18"/>
                <w:szCs w:val="18"/>
              </w:rPr>
            </w:pPr>
            <w:r w:rsidRPr="00184C0D">
              <w:rPr>
                <w:rFonts w:ascii="Arial Narrow" w:eastAsiaTheme="minorHAnsi" w:hAnsi="Arial Narrow"/>
                <w:i/>
                <w:sz w:val="18"/>
                <w:szCs w:val="18"/>
              </w:rPr>
              <w:t>NEW (Private)</w:t>
            </w:r>
          </w:p>
        </w:tc>
        <w:tc>
          <w:tcPr>
            <w:tcW w:w="992" w:type="dxa"/>
          </w:tcPr>
          <w:p w:rsidR="00A4401C" w:rsidRPr="00184C0D" w:rsidRDefault="00A4401C" w:rsidP="00196481">
            <w:pPr>
              <w:keepNext/>
              <w:ind w:left="-108"/>
              <w:jc w:val="center"/>
              <w:rPr>
                <w:rFonts w:ascii="Arial Narrow" w:eastAsiaTheme="minorHAnsi" w:hAnsi="Arial Narrow"/>
                <w:i/>
                <w:sz w:val="18"/>
                <w:szCs w:val="18"/>
              </w:rPr>
            </w:pPr>
          </w:p>
          <w:p w:rsidR="00A4401C" w:rsidRPr="00184C0D" w:rsidRDefault="00A4401C" w:rsidP="00196481">
            <w:pPr>
              <w:keepNext/>
              <w:ind w:left="-108"/>
              <w:jc w:val="center"/>
              <w:rPr>
                <w:rFonts w:ascii="Arial Narrow" w:eastAsiaTheme="minorHAnsi" w:hAnsi="Arial Narrow"/>
                <w:i/>
                <w:sz w:val="18"/>
                <w:szCs w:val="18"/>
              </w:rPr>
            </w:pPr>
            <w:r w:rsidRPr="00184C0D">
              <w:rPr>
                <w:rFonts w:ascii="Arial Narrow" w:eastAsiaTheme="minorHAnsi" w:hAnsi="Arial Narrow"/>
                <w:i/>
                <w:sz w:val="18"/>
                <w:szCs w:val="18"/>
              </w:rPr>
              <w:t>1,000 mg</w:t>
            </w:r>
          </w:p>
        </w:tc>
        <w:tc>
          <w:tcPr>
            <w:tcW w:w="850" w:type="dxa"/>
          </w:tcPr>
          <w:p w:rsidR="00A4401C" w:rsidRPr="00184C0D" w:rsidRDefault="00A4401C" w:rsidP="00196481">
            <w:pPr>
              <w:keepNext/>
              <w:ind w:left="-108"/>
              <w:jc w:val="center"/>
              <w:rPr>
                <w:rFonts w:ascii="Arial Narrow" w:eastAsiaTheme="minorHAnsi" w:hAnsi="Arial Narrow"/>
                <w:i/>
                <w:sz w:val="18"/>
                <w:szCs w:val="18"/>
              </w:rPr>
            </w:pPr>
          </w:p>
          <w:p w:rsidR="00A4401C" w:rsidRPr="00184C0D" w:rsidRDefault="00A4401C" w:rsidP="00196481">
            <w:pPr>
              <w:keepNext/>
              <w:ind w:left="-108"/>
              <w:jc w:val="center"/>
              <w:rPr>
                <w:rFonts w:ascii="Arial Narrow" w:eastAsiaTheme="minorHAnsi" w:hAnsi="Arial Narrow"/>
                <w:i/>
                <w:sz w:val="18"/>
                <w:szCs w:val="18"/>
              </w:rPr>
            </w:pPr>
            <w:r w:rsidRPr="00184C0D">
              <w:rPr>
                <w:rFonts w:ascii="Arial Narrow" w:eastAsiaTheme="minorHAnsi" w:hAnsi="Arial Narrow"/>
                <w:i/>
                <w:sz w:val="18"/>
                <w:szCs w:val="18"/>
              </w:rPr>
              <w:t>8</w:t>
            </w:r>
          </w:p>
        </w:tc>
        <w:tc>
          <w:tcPr>
            <w:tcW w:w="2268" w:type="dxa"/>
          </w:tcPr>
          <w:p w:rsidR="00A4401C" w:rsidRPr="00184C0D" w:rsidRDefault="00A4401C" w:rsidP="00196481">
            <w:pPr>
              <w:keepNext/>
              <w:jc w:val="left"/>
              <w:rPr>
                <w:rFonts w:ascii="Arial Narrow" w:eastAsiaTheme="minorHAnsi" w:hAnsi="Arial Narrow"/>
                <w:i/>
                <w:sz w:val="18"/>
                <w:szCs w:val="18"/>
              </w:rPr>
            </w:pPr>
          </w:p>
          <w:p w:rsidR="00A4401C" w:rsidRPr="00184C0D" w:rsidRDefault="00A4401C" w:rsidP="00196481">
            <w:pPr>
              <w:keepNext/>
              <w:jc w:val="left"/>
              <w:rPr>
                <w:rFonts w:ascii="Arial Narrow" w:eastAsiaTheme="minorHAnsi" w:hAnsi="Arial Narrow"/>
                <w:i/>
                <w:sz w:val="18"/>
                <w:szCs w:val="18"/>
              </w:rPr>
            </w:pPr>
            <w:r w:rsidRPr="00184C0D">
              <w:rPr>
                <w:rFonts w:ascii="Arial Narrow" w:eastAsiaTheme="minorHAnsi" w:hAnsi="Arial Narrow"/>
                <w:i/>
                <w:sz w:val="18"/>
                <w:szCs w:val="18"/>
              </w:rPr>
              <w:t>Roche Products Pty Ltd</w:t>
            </w:r>
          </w:p>
        </w:tc>
      </w:tr>
      <w:tr w:rsidR="00A4401C" w:rsidRPr="00184C0D" w:rsidTr="00525492">
        <w:trPr>
          <w:cantSplit/>
          <w:trHeight w:val="225"/>
        </w:trPr>
        <w:tc>
          <w:tcPr>
            <w:tcW w:w="9067" w:type="dxa"/>
            <w:gridSpan w:val="5"/>
            <w:tcMar>
              <w:left w:w="28" w:type="dxa"/>
              <w:right w:w="28" w:type="dxa"/>
            </w:tcMar>
          </w:tcPr>
          <w:p w:rsidR="00A4401C" w:rsidRPr="00184C0D" w:rsidRDefault="00A4401C" w:rsidP="00196481">
            <w:pPr>
              <w:keepNext/>
              <w:jc w:val="left"/>
              <w:rPr>
                <w:rFonts w:ascii="Arial Narrow" w:eastAsiaTheme="minorHAnsi" w:hAnsi="Arial Narrow"/>
                <w:b/>
                <w:i/>
                <w:sz w:val="18"/>
                <w:szCs w:val="18"/>
              </w:rPr>
            </w:pPr>
            <w:r w:rsidRPr="00184C0D">
              <w:rPr>
                <w:rFonts w:ascii="Arial Narrow" w:eastAsiaTheme="minorHAnsi" w:hAnsi="Arial Narrow"/>
                <w:b/>
                <w:i/>
                <w:sz w:val="18"/>
                <w:szCs w:val="18"/>
              </w:rPr>
              <w:t>Available brands</w:t>
            </w:r>
          </w:p>
        </w:tc>
      </w:tr>
      <w:tr w:rsidR="00A4401C" w:rsidRPr="00184C0D" w:rsidTr="00525492">
        <w:trPr>
          <w:cantSplit/>
          <w:trHeight w:val="360"/>
        </w:trPr>
        <w:tc>
          <w:tcPr>
            <w:tcW w:w="9067" w:type="dxa"/>
            <w:gridSpan w:val="5"/>
            <w:tcMar>
              <w:left w:w="28" w:type="dxa"/>
              <w:right w:w="28" w:type="dxa"/>
            </w:tcMar>
          </w:tcPr>
          <w:p w:rsidR="00A4401C" w:rsidRPr="00184C0D" w:rsidRDefault="00A4401C" w:rsidP="00196481">
            <w:pPr>
              <w:rPr>
                <w:rFonts w:ascii="Arial Narrow" w:eastAsiaTheme="minorHAnsi" w:hAnsi="Arial Narrow"/>
                <w:i/>
                <w:sz w:val="18"/>
                <w:szCs w:val="18"/>
              </w:rPr>
            </w:pPr>
            <w:r w:rsidRPr="00184C0D">
              <w:rPr>
                <w:rFonts w:ascii="Arial Narrow" w:eastAsiaTheme="minorHAnsi" w:hAnsi="Arial Narrow"/>
                <w:i/>
                <w:sz w:val="18"/>
                <w:szCs w:val="18"/>
              </w:rPr>
              <w:t>Gazyva</w:t>
            </w:r>
          </w:p>
          <w:p w:rsidR="00A4401C" w:rsidRPr="00184C0D" w:rsidRDefault="00A4401C" w:rsidP="00196481">
            <w:pPr>
              <w:rPr>
                <w:rFonts w:ascii="Arial Narrow" w:eastAsiaTheme="minorHAnsi" w:hAnsi="Arial Narrow"/>
                <w:i/>
                <w:sz w:val="18"/>
                <w:szCs w:val="18"/>
              </w:rPr>
            </w:pPr>
            <w:r w:rsidRPr="00184C0D">
              <w:rPr>
                <w:rFonts w:ascii="Arial Narrow" w:eastAsiaTheme="minorHAnsi" w:hAnsi="Arial Narrow"/>
                <w:i/>
                <w:sz w:val="18"/>
                <w:szCs w:val="18"/>
              </w:rPr>
              <w:t>(obinutuzumab 1 g/40 mL injection, 40 mL vial)</w:t>
            </w:r>
          </w:p>
        </w:tc>
      </w:tr>
    </w:tbl>
    <w:p w:rsidR="00A4401C" w:rsidRPr="00184C0D" w:rsidRDefault="00A4401C" w:rsidP="00A4401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6"/>
      </w:tblGrid>
      <w:tr w:rsidR="009F055E" w:rsidRPr="00184C0D" w:rsidTr="00C374A6">
        <w:tc>
          <w:tcPr>
            <w:tcW w:w="5000" w:type="pct"/>
            <w:tcBorders>
              <w:top w:val="single" w:sz="4" w:space="0" w:color="auto"/>
              <w:left w:val="single" w:sz="4" w:space="0" w:color="auto"/>
              <w:bottom w:val="single" w:sz="4" w:space="0" w:color="auto"/>
              <w:right w:val="single" w:sz="4" w:space="0" w:color="auto"/>
            </w:tcBorders>
          </w:tcPr>
          <w:p w:rsidR="009F055E" w:rsidRPr="00184C0D" w:rsidRDefault="009F055E" w:rsidP="00196481">
            <w:pPr>
              <w:jc w:val="left"/>
              <w:rPr>
                <w:rFonts w:ascii="Arial Narrow" w:hAnsi="Arial Narrow"/>
                <w:b/>
                <w:bCs/>
                <w:i/>
                <w:color w:val="333333"/>
                <w:sz w:val="18"/>
                <w:szCs w:val="18"/>
              </w:rPr>
            </w:pPr>
            <w:r w:rsidRPr="00184C0D">
              <w:rPr>
                <w:rFonts w:ascii="Arial Narrow" w:hAnsi="Arial Narrow"/>
                <w:b/>
                <w:i/>
                <w:sz w:val="18"/>
                <w:szCs w:val="18"/>
              </w:rPr>
              <w:t xml:space="preserve">Category / Program: </w:t>
            </w:r>
            <w:r w:rsidRPr="00184C0D">
              <w:rPr>
                <w:rFonts w:ascii="Arial Narrow" w:hAnsi="Arial Narrow"/>
                <w:i/>
                <w:sz w:val="18"/>
                <w:szCs w:val="18"/>
              </w:rPr>
              <w:t>Section 100 – Efficient Funding of Chemotherapy (Public/Private hospitals code)</w:t>
            </w:r>
          </w:p>
        </w:tc>
      </w:tr>
      <w:tr w:rsidR="009F055E" w:rsidRPr="00184C0D" w:rsidTr="00C374A6">
        <w:tc>
          <w:tcPr>
            <w:tcW w:w="5000" w:type="pct"/>
            <w:tcBorders>
              <w:top w:val="single" w:sz="4" w:space="0" w:color="auto"/>
              <w:left w:val="single" w:sz="4" w:space="0" w:color="auto"/>
              <w:bottom w:val="single" w:sz="4" w:space="0" w:color="auto"/>
              <w:right w:val="single" w:sz="4" w:space="0" w:color="auto"/>
            </w:tcBorders>
          </w:tcPr>
          <w:p w:rsidR="009F055E" w:rsidRPr="00184C0D" w:rsidRDefault="009F055E" w:rsidP="008D3C11">
            <w:pPr>
              <w:jc w:val="left"/>
              <w:rPr>
                <w:rFonts w:ascii="Arial Narrow" w:hAnsi="Arial Narrow"/>
                <w:b/>
                <w:bCs/>
                <w:i/>
                <w:color w:val="333333"/>
                <w:sz w:val="18"/>
                <w:szCs w:val="18"/>
              </w:rPr>
            </w:pPr>
            <w:r w:rsidRPr="00184C0D">
              <w:rPr>
                <w:rFonts w:ascii="Arial Narrow" w:hAnsi="Arial Narrow"/>
                <w:b/>
                <w:i/>
                <w:sz w:val="18"/>
                <w:szCs w:val="18"/>
              </w:rPr>
              <w:t>Prescriber type:</w:t>
            </w:r>
            <w:r w:rsidR="008D3C11">
              <w:rPr>
                <w:rFonts w:ascii="Arial Narrow" w:hAnsi="Arial Narrow"/>
                <w:b/>
                <w:i/>
                <w:sz w:val="18"/>
                <w:szCs w:val="18"/>
              </w:rPr>
              <w:t xml:space="preserve"> </w:t>
            </w:r>
            <w:r w:rsidRPr="00BE4AF4">
              <w:rPr>
                <w:rFonts w:ascii="Arial Narrow" w:hAnsi="Arial Narrow"/>
                <w:i/>
                <w:sz w:val="18"/>
                <w:szCs w:val="18"/>
              </w:rPr>
              <w:fldChar w:fldCharType="begin">
                <w:ffData>
                  <w:name w:val=""/>
                  <w:enabled/>
                  <w:calcOnExit w:val="0"/>
                  <w:checkBox>
                    <w:sizeAuto/>
                    <w:default w:val="1"/>
                  </w:checkBox>
                </w:ffData>
              </w:fldChar>
            </w:r>
            <w:r w:rsidRPr="00184C0D">
              <w:rPr>
                <w:rFonts w:ascii="Arial Narrow" w:hAnsi="Arial Narrow"/>
                <w:i/>
                <w:sz w:val="18"/>
                <w:szCs w:val="18"/>
              </w:rPr>
              <w:instrText xml:space="preserve"> FORMCHECKBOX </w:instrText>
            </w:r>
            <w:r w:rsidR="00220B6C">
              <w:rPr>
                <w:rFonts w:ascii="Arial Narrow" w:hAnsi="Arial Narrow"/>
                <w:i/>
                <w:sz w:val="18"/>
                <w:szCs w:val="18"/>
              </w:rPr>
            </w:r>
            <w:r w:rsidR="00220B6C">
              <w:rPr>
                <w:rFonts w:ascii="Arial Narrow" w:hAnsi="Arial Narrow"/>
                <w:i/>
                <w:sz w:val="18"/>
                <w:szCs w:val="18"/>
              </w:rPr>
              <w:fldChar w:fldCharType="separate"/>
            </w:r>
            <w:r w:rsidRPr="00BE4AF4">
              <w:rPr>
                <w:rFonts w:ascii="Arial Narrow" w:hAnsi="Arial Narrow"/>
                <w:i/>
                <w:sz w:val="18"/>
                <w:szCs w:val="18"/>
              </w:rPr>
              <w:fldChar w:fldCharType="end"/>
            </w:r>
            <w:r w:rsidRPr="00184C0D">
              <w:rPr>
                <w:rFonts w:ascii="Arial Narrow" w:hAnsi="Arial Narrow"/>
                <w:i/>
                <w:sz w:val="18"/>
                <w:szCs w:val="18"/>
              </w:rPr>
              <w:t>Medical Practitioners</w:t>
            </w:r>
            <w:r w:rsidR="008D3C11">
              <w:rPr>
                <w:rFonts w:ascii="Arial Narrow" w:hAnsi="Arial Narrow"/>
                <w:i/>
                <w:sz w:val="18"/>
                <w:szCs w:val="18"/>
              </w:rPr>
              <w:t xml:space="preserve"> </w:t>
            </w:r>
          </w:p>
        </w:tc>
      </w:tr>
      <w:tr w:rsidR="009F055E" w:rsidRPr="00184C0D" w:rsidTr="00C374A6">
        <w:trPr>
          <w:trHeight w:val="234"/>
        </w:trPr>
        <w:tc>
          <w:tcPr>
            <w:tcW w:w="5000" w:type="pct"/>
            <w:tcBorders>
              <w:top w:val="single" w:sz="4" w:space="0" w:color="auto"/>
              <w:left w:val="single" w:sz="4" w:space="0" w:color="auto"/>
              <w:bottom w:val="single" w:sz="4" w:space="0" w:color="auto"/>
              <w:right w:val="single" w:sz="4" w:space="0" w:color="auto"/>
            </w:tcBorders>
          </w:tcPr>
          <w:p w:rsidR="009F055E" w:rsidRPr="00AE0E96" w:rsidRDefault="009F055E" w:rsidP="00645436">
            <w:pPr>
              <w:rPr>
                <w:rFonts w:ascii="Arial Narrow" w:hAnsi="Arial Narrow"/>
                <w:b/>
                <w:i/>
                <w:sz w:val="18"/>
                <w:szCs w:val="18"/>
              </w:rPr>
            </w:pPr>
            <w:r w:rsidRPr="00184C0D">
              <w:rPr>
                <w:rFonts w:ascii="Arial Narrow" w:hAnsi="Arial Narrow"/>
                <w:b/>
                <w:i/>
                <w:sz w:val="18"/>
                <w:szCs w:val="18"/>
              </w:rPr>
              <w:t xml:space="preserve">Restriction type / Method: </w:t>
            </w:r>
            <w:r w:rsidRPr="00BE4AF4">
              <w:rPr>
                <w:rFonts w:ascii="Arial Narrow" w:hAnsi="Arial Narrow"/>
                <w:i/>
                <w:sz w:val="18"/>
                <w:szCs w:val="18"/>
              </w:rPr>
              <w:fldChar w:fldCharType="begin">
                <w:ffData>
                  <w:name w:val=""/>
                  <w:enabled/>
                  <w:calcOnExit w:val="0"/>
                  <w:checkBox>
                    <w:sizeAuto/>
                    <w:default w:val="1"/>
                  </w:checkBox>
                </w:ffData>
              </w:fldChar>
            </w:r>
            <w:r w:rsidRPr="00184C0D">
              <w:rPr>
                <w:rFonts w:ascii="Arial Narrow" w:hAnsi="Arial Narrow"/>
                <w:i/>
                <w:sz w:val="18"/>
                <w:szCs w:val="18"/>
              </w:rPr>
              <w:instrText xml:space="preserve"> FORMCHECKBOX </w:instrText>
            </w:r>
            <w:r w:rsidR="00220B6C">
              <w:rPr>
                <w:rFonts w:ascii="Arial Narrow" w:hAnsi="Arial Narrow"/>
                <w:i/>
                <w:sz w:val="18"/>
                <w:szCs w:val="18"/>
              </w:rPr>
            </w:r>
            <w:r w:rsidR="00220B6C">
              <w:rPr>
                <w:rFonts w:ascii="Arial Narrow" w:hAnsi="Arial Narrow"/>
                <w:i/>
                <w:sz w:val="18"/>
                <w:szCs w:val="18"/>
              </w:rPr>
              <w:fldChar w:fldCharType="separate"/>
            </w:r>
            <w:r w:rsidRPr="00BE4AF4">
              <w:rPr>
                <w:rFonts w:ascii="Arial Narrow" w:hAnsi="Arial Narrow"/>
                <w:i/>
                <w:sz w:val="18"/>
                <w:szCs w:val="18"/>
              </w:rPr>
              <w:fldChar w:fldCharType="end"/>
            </w:r>
            <w:r w:rsidRPr="00184C0D">
              <w:rPr>
                <w:rFonts w:ascii="Arial Narrow" w:hAnsi="Arial Narrow"/>
                <w:i/>
                <w:sz w:val="18"/>
                <w:szCs w:val="18"/>
              </w:rPr>
              <w:t xml:space="preserve">Authority Required – Streamlined (new 4 or 5 </w:t>
            </w:r>
            <w:r w:rsidRPr="00AE0E96">
              <w:rPr>
                <w:rFonts w:ascii="Arial Narrow" w:hAnsi="Arial Narrow"/>
                <w:i/>
                <w:sz w:val="18"/>
                <w:szCs w:val="18"/>
              </w:rPr>
              <w:t>digit code)</w:t>
            </w:r>
          </w:p>
        </w:tc>
      </w:tr>
      <w:tr w:rsidR="009F055E" w:rsidRPr="00184C0D" w:rsidTr="00C374A6">
        <w:tc>
          <w:tcPr>
            <w:tcW w:w="5000" w:type="pct"/>
            <w:vAlign w:val="center"/>
            <w:hideMark/>
          </w:tcPr>
          <w:p w:rsidR="009F055E" w:rsidRPr="00184C0D" w:rsidRDefault="009F055E" w:rsidP="00196481">
            <w:pPr>
              <w:jc w:val="left"/>
              <w:rPr>
                <w:rFonts w:ascii="Arial Narrow" w:hAnsi="Arial Narrow"/>
                <w:i/>
                <w:color w:val="333333"/>
                <w:sz w:val="18"/>
                <w:szCs w:val="18"/>
              </w:rPr>
            </w:pPr>
            <w:r w:rsidRPr="00184C0D">
              <w:rPr>
                <w:rFonts w:ascii="Arial Narrow" w:hAnsi="Arial Narrow"/>
                <w:b/>
                <w:bCs/>
                <w:i/>
                <w:color w:val="333333"/>
                <w:sz w:val="18"/>
                <w:szCs w:val="18"/>
              </w:rPr>
              <w:t>Indication:</w:t>
            </w:r>
            <w:r w:rsidRPr="00184C0D">
              <w:rPr>
                <w:rFonts w:ascii="Arial Narrow" w:hAnsi="Arial Narrow"/>
                <w:i/>
                <w:color w:val="333333"/>
                <w:sz w:val="18"/>
                <w:szCs w:val="18"/>
              </w:rPr>
              <w:t xml:space="preserve"> Untreated chronic lymphocytic leukaemia (CLL) or small lymphocytic lymphoma (SLL)</w:t>
            </w:r>
          </w:p>
        </w:tc>
      </w:tr>
      <w:tr w:rsidR="009F055E" w:rsidRPr="00184C0D" w:rsidTr="00C374A6">
        <w:tc>
          <w:tcPr>
            <w:tcW w:w="5000" w:type="pct"/>
            <w:vAlign w:val="center"/>
          </w:tcPr>
          <w:p w:rsidR="009F055E" w:rsidRPr="00184C0D" w:rsidRDefault="009F055E" w:rsidP="00E2051E">
            <w:pPr>
              <w:jc w:val="left"/>
              <w:rPr>
                <w:rFonts w:ascii="Arial Narrow" w:hAnsi="Arial Narrow"/>
                <w:b/>
                <w:bCs/>
                <w:i/>
                <w:color w:val="333333"/>
                <w:sz w:val="18"/>
                <w:szCs w:val="18"/>
              </w:rPr>
            </w:pPr>
            <w:r w:rsidRPr="00184C0D">
              <w:rPr>
                <w:rFonts w:ascii="Arial Narrow" w:hAnsi="Arial Narrow"/>
                <w:b/>
                <w:bCs/>
                <w:i/>
                <w:color w:val="333333"/>
                <w:sz w:val="18"/>
                <w:szCs w:val="18"/>
              </w:rPr>
              <w:t xml:space="preserve">Treatment Phase: </w:t>
            </w:r>
            <w:r w:rsidRPr="00184C0D">
              <w:rPr>
                <w:rFonts w:ascii="Arial Narrow" w:hAnsi="Arial Narrow"/>
                <w:bCs/>
                <w:i/>
                <w:color w:val="333333"/>
                <w:sz w:val="18"/>
                <w:szCs w:val="18"/>
              </w:rPr>
              <w:t>For combination use with venetoclax treatment cycles 1 to 6 inclusive</w:t>
            </w:r>
          </w:p>
        </w:tc>
      </w:tr>
      <w:tr w:rsidR="009F055E" w:rsidRPr="00184C0D" w:rsidTr="00C374A6">
        <w:tc>
          <w:tcPr>
            <w:tcW w:w="5000" w:type="pct"/>
            <w:vAlign w:val="center"/>
            <w:hideMark/>
          </w:tcPr>
          <w:p w:rsidR="009F055E" w:rsidRPr="00184C0D" w:rsidRDefault="009F055E" w:rsidP="00196481">
            <w:pPr>
              <w:jc w:val="left"/>
              <w:rPr>
                <w:rFonts w:ascii="Arial Narrow" w:hAnsi="Arial Narrow"/>
                <w:i/>
                <w:color w:val="333333"/>
                <w:sz w:val="18"/>
                <w:szCs w:val="18"/>
              </w:rPr>
            </w:pPr>
            <w:r w:rsidRPr="00184C0D">
              <w:rPr>
                <w:rFonts w:ascii="Arial Narrow" w:hAnsi="Arial Narrow"/>
                <w:b/>
                <w:bCs/>
                <w:i/>
                <w:color w:val="333333"/>
                <w:sz w:val="18"/>
                <w:szCs w:val="18"/>
              </w:rPr>
              <w:t>Clinical criteria:</w:t>
            </w:r>
          </w:p>
        </w:tc>
      </w:tr>
      <w:tr w:rsidR="009F055E" w:rsidRPr="00184C0D" w:rsidTr="00C374A6">
        <w:tc>
          <w:tcPr>
            <w:tcW w:w="5000" w:type="pct"/>
            <w:vAlign w:val="center"/>
            <w:hideMark/>
          </w:tcPr>
          <w:p w:rsidR="009F055E" w:rsidRPr="00184C0D" w:rsidRDefault="009F055E" w:rsidP="00196481">
            <w:pPr>
              <w:jc w:val="left"/>
              <w:rPr>
                <w:rFonts w:ascii="Arial Narrow" w:hAnsi="Arial Narrow"/>
                <w:i/>
                <w:color w:val="333333"/>
                <w:sz w:val="18"/>
                <w:szCs w:val="18"/>
              </w:rPr>
            </w:pPr>
            <w:r w:rsidRPr="00184C0D">
              <w:rPr>
                <w:rFonts w:ascii="Arial Narrow" w:hAnsi="Arial Narrow"/>
                <w:i/>
                <w:color w:val="333333"/>
                <w:sz w:val="18"/>
                <w:szCs w:val="18"/>
              </w:rPr>
              <w:t>The condition must be previously untreated</w:t>
            </w:r>
          </w:p>
        </w:tc>
      </w:tr>
      <w:tr w:rsidR="009F055E" w:rsidRPr="00184C0D" w:rsidTr="00C374A6">
        <w:tc>
          <w:tcPr>
            <w:tcW w:w="5000" w:type="pct"/>
            <w:vAlign w:val="center"/>
            <w:hideMark/>
          </w:tcPr>
          <w:p w:rsidR="009F055E" w:rsidRPr="00184C0D" w:rsidRDefault="009F055E" w:rsidP="00196481">
            <w:pPr>
              <w:jc w:val="left"/>
              <w:rPr>
                <w:rFonts w:ascii="Arial Narrow" w:hAnsi="Arial Narrow"/>
                <w:i/>
                <w:color w:val="333333"/>
                <w:sz w:val="18"/>
                <w:szCs w:val="18"/>
              </w:rPr>
            </w:pPr>
            <w:r w:rsidRPr="00184C0D">
              <w:rPr>
                <w:rFonts w:ascii="Arial Narrow" w:hAnsi="Arial Narrow"/>
                <w:b/>
                <w:bCs/>
                <w:i/>
                <w:color w:val="333333"/>
                <w:sz w:val="18"/>
                <w:szCs w:val="18"/>
              </w:rPr>
              <w:t>AND</w:t>
            </w:r>
          </w:p>
        </w:tc>
      </w:tr>
      <w:tr w:rsidR="009F055E" w:rsidRPr="00184C0D" w:rsidTr="00C374A6">
        <w:tc>
          <w:tcPr>
            <w:tcW w:w="5000" w:type="pct"/>
            <w:vAlign w:val="center"/>
            <w:hideMark/>
          </w:tcPr>
          <w:p w:rsidR="009F055E" w:rsidRPr="00184C0D" w:rsidRDefault="009F055E" w:rsidP="00196481">
            <w:pPr>
              <w:jc w:val="left"/>
              <w:rPr>
                <w:rFonts w:ascii="Arial Narrow" w:hAnsi="Arial Narrow"/>
                <w:i/>
                <w:color w:val="333333"/>
                <w:sz w:val="18"/>
                <w:szCs w:val="18"/>
              </w:rPr>
            </w:pPr>
            <w:r w:rsidRPr="00184C0D">
              <w:rPr>
                <w:rFonts w:ascii="Arial Narrow" w:hAnsi="Arial Narrow"/>
                <w:b/>
                <w:bCs/>
                <w:i/>
                <w:color w:val="333333"/>
                <w:sz w:val="18"/>
                <w:szCs w:val="18"/>
              </w:rPr>
              <w:t>Clinical criteria:</w:t>
            </w:r>
          </w:p>
        </w:tc>
      </w:tr>
      <w:tr w:rsidR="009F055E" w:rsidRPr="00184C0D" w:rsidTr="00C374A6">
        <w:tc>
          <w:tcPr>
            <w:tcW w:w="5000" w:type="pct"/>
            <w:vAlign w:val="center"/>
            <w:hideMark/>
          </w:tcPr>
          <w:p w:rsidR="009F055E" w:rsidRPr="00184C0D" w:rsidRDefault="009F055E" w:rsidP="00196481">
            <w:pPr>
              <w:jc w:val="left"/>
              <w:rPr>
                <w:rFonts w:ascii="Arial Narrow" w:hAnsi="Arial Narrow"/>
                <w:i/>
                <w:color w:val="333333"/>
                <w:sz w:val="18"/>
                <w:szCs w:val="18"/>
              </w:rPr>
            </w:pPr>
            <w:r w:rsidRPr="00184C0D">
              <w:rPr>
                <w:rFonts w:ascii="Arial Narrow" w:hAnsi="Arial Narrow"/>
                <w:i/>
                <w:color w:val="333333"/>
                <w:sz w:val="18"/>
                <w:szCs w:val="18"/>
              </w:rPr>
              <w:t>The treatment must be in combination with PBS-subsidised venetoclax</w:t>
            </w:r>
          </w:p>
        </w:tc>
      </w:tr>
      <w:tr w:rsidR="009F055E" w:rsidRPr="00184C0D" w:rsidTr="00C374A6">
        <w:tc>
          <w:tcPr>
            <w:tcW w:w="5000" w:type="pct"/>
            <w:vAlign w:val="center"/>
            <w:hideMark/>
          </w:tcPr>
          <w:p w:rsidR="009F055E" w:rsidRPr="00184C0D" w:rsidRDefault="009F055E" w:rsidP="00196481">
            <w:pPr>
              <w:jc w:val="left"/>
              <w:rPr>
                <w:rFonts w:ascii="Arial Narrow" w:hAnsi="Arial Narrow"/>
                <w:i/>
                <w:color w:val="333333"/>
                <w:sz w:val="18"/>
                <w:szCs w:val="18"/>
              </w:rPr>
            </w:pPr>
            <w:r w:rsidRPr="00184C0D">
              <w:rPr>
                <w:rFonts w:ascii="Arial Narrow" w:hAnsi="Arial Narrow"/>
                <w:b/>
                <w:bCs/>
                <w:i/>
                <w:color w:val="333333"/>
                <w:sz w:val="18"/>
                <w:szCs w:val="18"/>
              </w:rPr>
              <w:t>Administrative Advice:</w:t>
            </w:r>
            <w:r w:rsidRPr="00184C0D">
              <w:rPr>
                <w:rFonts w:ascii="Arial Narrow" w:hAnsi="Arial Narrow"/>
                <w:i/>
                <w:color w:val="333333"/>
                <w:sz w:val="18"/>
                <w:szCs w:val="18"/>
              </w:rPr>
              <w:t xml:space="preserve"> A patient may only qualify for PBS-subsidised treatment under this restriction once in a lifetime.</w:t>
            </w:r>
          </w:p>
        </w:tc>
      </w:tr>
      <w:tr w:rsidR="009F055E" w:rsidRPr="00184C0D" w:rsidTr="00C374A6">
        <w:tc>
          <w:tcPr>
            <w:tcW w:w="5000" w:type="pct"/>
            <w:vAlign w:val="center"/>
          </w:tcPr>
          <w:p w:rsidR="009F055E" w:rsidRPr="00184C0D" w:rsidRDefault="009F055E" w:rsidP="00196481">
            <w:pPr>
              <w:jc w:val="left"/>
              <w:rPr>
                <w:rFonts w:ascii="Arial Narrow" w:hAnsi="Arial Narrow"/>
                <w:b/>
                <w:bCs/>
                <w:i/>
                <w:color w:val="333333"/>
                <w:sz w:val="18"/>
                <w:szCs w:val="18"/>
              </w:rPr>
            </w:pPr>
            <w:r w:rsidRPr="00184C0D">
              <w:rPr>
                <w:rFonts w:ascii="Arial Narrow" w:hAnsi="Arial Narrow"/>
                <w:b/>
                <w:bCs/>
                <w:i/>
                <w:color w:val="333333"/>
                <w:sz w:val="18"/>
                <w:szCs w:val="18"/>
              </w:rPr>
              <w:t>Administrative Advice:</w:t>
            </w:r>
            <w:r w:rsidRPr="00184C0D">
              <w:rPr>
                <w:rFonts w:ascii="Arial Narrow" w:hAnsi="Arial Narrow"/>
                <w:i/>
                <w:color w:val="333333"/>
                <w:sz w:val="18"/>
                <w:szCs w:val="18"/>
              </w:rPr>
              <w:t xml:space="preserve"> No increase in the maximum quantity or number of units may be authorised.</w:t>
            </w:r>
          </w:p>
        </w:tc>
      </w:tr>
      <w:tr w:rsidR="009F055E" w:rsidRPr="00184C0D" w:rsidTr="00C374A6">
        <w:tc>
          <w:tcPr>
            <w:tcW w:w="5000" w:type="pct"/>
            <w:vAlign w:val="center"/>
          </w:tcPr>
          <w:p w:rsidR="009F055E" w:rsidRPr="00184C0D" w:rsidRDefault="009F055E" w:rsidP="00196481">
            <w:pPr>
              <w:jc w:val="left"/>
              <w:rPr>
                <w:rFonts w:ascii="Arial Narrow" w:hAnsi="Arial Narrow"/>
                <w:b/>
                <w:bCs/>
                <w:i/>
                <w:color w:val="333333"/>
                <w:sz w:val="18"/>
                <w:szCs w:val="18"/>
              </w:rPr>
            </w:pPr>
            <w:r w:rsidRPr="00184C0D">
              <w:rPr>
                <w:rFonts w:ascii="Arial Narrow" w:hAnsi="Arial Narrow"/>
                <w:b/>
                <w:bCs/>
                <w:i/>
                <w:color w:val="333333"/>
                <w:sz w:val="18"/>
                <w:szCs w:val="18"/>
              </w:rPr>
              <w:t>Administrative Advice:</w:t>
            </w:r>
            <w:r w:rsidRPr="00184C0D">
              <w:rPr>
                <w:rFonts w:ascii="Arial Narrow" w:hAnsi="Arial Narrow"/>
                <w:i/>
                <w:color w:val="333333"/>
                <w:sz w:val="18"/>
                <w:szCs w:val="18"/>
              </w:rPr>
              <w:t xml:space="preserve"> No increase in the maximum number of repeats may be authorised.</w:t>
            </w:r>
          </w:p>
        </w:tc>
      </w:tr>
      <w:tr w:rsidR="009F055E" w:rsidRPr="00184C0D" w:rsidTr="00C374A6">
        <w:tc>
          <w:tcPr>
            <w:tcW w:w="5000" w:type="pct"/>
            <w:vAlign w:val="center"/>
          </w:tcPr>
          <w:p w:rsidR="009F055E" w:rsidRPr="00184C0D" w:rsidRDefault="009F055E" w:rsidP="00196481">
            <w:pPr>
              <w:jc w:val="left"/>
              <w:rPr>
                <w:rFonts w:ascii="Arial Narrow" w:hAnsi="Arial Narrow"/>
                <w:b/>
                <w:bCs/>
                <w:i/>
                <w:color w:val="333333"/>
                <w:sz w:val="18"/>
                <w:szCs w:val="18"/>
              </w:rPr>
            </w:pPr>
            <w:r w:rsidRPr="00184C0D">
              <w:rPr>
                <w:rFonts w:ascii="Arial Narrow" w:hAnsi="Arial Narrow"/>
                <w:b/>
                <w:bCs/>
                <w:i/>
                <w:color w:val="333333"/>
                <w:sz w:val="18"/>
                <w:szCs w:val="18"/>
              </w:rPr>
              <w:t>Administrative Advice:</w:t>
            </w:r>
            <w:r w:rsidRPr="00184C0D">
              <w:rPr>
                <w:rFonts w:ascii="Arial Narrow" w:hAnsi="Arial Narrow"/>
                <w:i/>
                <w:color w:val="333333"/>
                <w:sz w:val="18"/>
                <w:szCs w:val="18"/>
              </w:rPr>
              <w:t xml:space="preserve"> Special Pricing Arrangements apply.</w:t>
            </w:r>
          </w:p>
        </w:tc>
      </w:tr>
    </w:tbl>
    <w:p w:rsidR="006D0E7F" w:rsidRPr="00184C0D" w:rsidRDefault="006D0E7F" w:rsidP="00A4401C">
      <w:pPr>
        <w:spacing w:after="120"/>
        <w:rPr>
          <w:rFonts w:asciiTheme="minorHAnsi" w:hAnsiTheme="minorHAnsi" w:cstheme="minorHAnsi"/>
          <w:b/>
          <w:i/>
          <w:highlight w:val="yellow"/>
        </w:rPr>
      </w:pPr>
    </w:p>
    <w:p w:rsidR="006D4BFE" w:rsidRPr="00184C0D" w:rsidRDefault="006D4BFE" w:rsidP="00CF448A">
      <w:pPr>
        <w:pStyle w:val="ExecSumBodyText"/>
        <w:numPr>
          <w:ilvl w:val="1"/>
          <w:numId w:val="1"/>
        </w:numPr>
      </w:pPr>
      <w:r w:rsidRPr="00184C0D">
        <w:t xml:space="preserve">The PBAC </w:t>
      </w:r>
      <w:r w:rsidR="009F055E" w:rsidRPr="00184C0D">
        <w:t xml:space="preserve">reiterated </w:t>
      </w:r>
      <w:r w:rsidRPr="00184C0D">
        <w:t>that CLL and SLL are essentially the same disease, and therefore considered that the indication should be amended to include SLL.</w:t>
      </w:r>
    </w:p>
    <w:p w:rsidR="00A4401C" w:rsidRPr="00184C0D" w:rsidRDefault="00761EA9" w:rsidP="00CF448A">
      <w:pPr>
        <w:pStyle w:val="ExecSumBodyText"/>
        <w:numPr>
          <w:ilvl w:val="1"/>
          <w:numId w:val="1"/>
        </w:numPr>
      </w:pPr>
      <w:r w:rsidRPr="00184C0D">
        <w:t xml:space="preserve">The PBAC noted that </w:t>
      </w:r>
      <w:r w:rsidR="00A4401C" w:rsidRPr="00184C0D">
        <w:t>Authority Required</w:t>
      </w:r>
      <w:r w:rsidR="00FE733D" w:rsidRPr="00184C0D">
        <w:t xml:space="preserve"> – immediate/real-time assessment</w:t>
      </w:r>
      <w:r w:rsidR="00A4401C" w:rsidRPr="00184C0D">
        <w:t xml:space="preserve"> (telephone/</w:t>
      </w:r>
      <w:r w:rsidR="00FE733D" w:rsidRPr="00184C0D">
        <w:t>online</w:t>
      </w:r>
      <w:r w:rsidR="00A4401C" w:rsidRPr="00184C0D">
        <w:t xml:space="preserve">) listings </w:t>
      </w:r>
      <w:r w:rsidRPr="00184C0D">
        <w:t>are</w:t>
      </w:r>
      <w:r w:rsidR="00A4401C" w:rsidRPr="00184C0D">
        <w:t xml:space="preserve"> consistent with the existing venetoclax a</w:t>
      </w:r>
      <w:r w:rsidR="00756FD7" w:rsidRPr="00184C0D">
        <w:t>nd ibrutinib RR</w:t>
      </w:r>
      <w:r w:rsidR="00A4401C" w:rsidRPr="00184C0D">
        <w:t xml:space="preserve"> CLL listings. </w:t>
      </w:r>
    </w:p>
    <w:p w:rsidR="00A4401C" w:rsidRPr="00184C0D" w:rsidRDefault="00BD4636" w:rsidP="00BD4636">
      <w:pPr>
        <w:pStyle w:val="ExecSumBodyText"/>
        <w:numPr>
          <w:ilvl w:val="1"/>
          <w:numId w:val="1"/>
        </w:numPr>
      </w:pPr>
      <w:r w:rsidRPr="00184C0D">
        <w:t xml:space="preserve">Consistent with previous considerations to list ofatumumab and obinutuzumab for first-line CLL, the PBAC did not propose a definition for the clinical criterion </w:t>
      </w:r>
      <w:r w:rsidR="00A4401C" w:rsidRPr="00184C0D">
        <w:t>“Patient must be inappropriate for fludarabine based chemo-immunotherapy”</w:t>
      </w:r>
      <w:r w:rsidRPr="00184C0D">
        <w:t>.</w:t>
      </w:r>
      <w:r w:rsidR="00A4401C" w:rsidRPr="00184C0D">
        <w:t xml:space="preserve"> </w:t>
      </w:r>
    </w:p>
    <w:p w:rsidR="00A4401C" w:rsidRPr="00184C0D" w:rsidRDefault="00A4401C" w:rsidP="00CF448A">
      <w:pPr>
        <w:pStyle w:val="ExecSumBodyText"/>
        <w:numPr>
          <w:ilvl w:val="1"/>
          <w:numId w:val="1"/>
        </w:numPr>
      </w:pPr>
      <w:r w:rsidRPr="00184C0D">
        <w:rPr>
          <w:rFonts w:cstheme="minorHAnsi"/>
        </w:rPr>
        <w:t xml:space="preserve">The </w:t>
      </w:r>
      <w:r w:rsidR="00DB062F" w:rsidRPr="00184C0D">
        <w:rPr>
          <w:rFonts w:cstheme="minorHAnsi"/>
        </w:rPr>
        <w:t xml:space="preserve">TGA approved </w:t>
      </w:r>
      <w:r w:rsidRPr="00184C0D">
        <w:rPr>
          <w:rFonts w:cstheme="minorHAnsi"/>
        </w:rPr>
        <w:t>Product Information</w:t>
      </w:r>
      <w:r w:rsidR="004A3616" w:rsidRPr="00184C0D">
        <w:rPr>
          <w:rFonts w:cstheme="minorHAnsi"/>
        </w:rPr>
        <w:t xml:space="preserve"> </w:t>
      </w:r>
      <w:r w:rsidRPr="00184C0D">
        <w:rPr>
          <w:rFonts w:cstheme="minorHAnsi"/>
        </w:rPr>
        <w:t>recommends that venetoclax + obinutuzumab</w:t>
      </w:r>
      <w:r w:rsidRPr="00184C0D">
        <w:t xml:space="preserve"> is administered for a finite duration (12 cycles/months) or ceased upon disease progression. The</w:t>
      </w:r>
      <w:r w:rsidR="002D1D4A" w:rsidRPr="00184C0D">
        <w:t xml:space="preserve">refore, the </w:t>
      </w:r>
      <w:r w:rsidRPr="00184C0D">
        <w:t>restrictions propose limiting treatment to 12 months treatment or cessation of treatment upon disease progression, whichever comes first</w:t>
      </w:r>
      <w:r w:rsidR="00BD4636" w:rsidRPr="00184C0D">
        <w:t>,</w:t>
      </w:r>
      <w:r w:rsidRPr="00184C0D">
        <w:t xml:space="preserve"> in the second continuing restriction.</w:t>
      </w:r>
      <w:r w:rsidR="00BD4636" w:rsidRPr="00184C0D">
        <w:t xml:space="preserve"> The PBAC considered this was appropriate.</w:t>
      </w:r>
      <w:r w:rsidR="005F45E7" w:rsidRPr="00184C0D">
        <w:t xml:space="preserve"> </w:t>
      </w:r>
    </w:p>
    <w:p w:rsidR="00761B64" w:rsidRPr="00184C0D" w:rsidRDefault="00F75111" w:rsidP="00F91340">
      <w:pPr>
        <w:pStyle w:val="ExecSumBodyText"/>
        <w:numPr>
          <w:ilvl w:val="1"/>
          <w:numId w:val="1"/>
        </w:numPr>
      </w:pPr>
      <w:r w:rsidRPr="00184C0D">
        <w:t>T</w:t>
      </w:r>
      <w:r w:rsidR="003B5DE4" w:rsidRPr="00184C0D">
        <w:t xml:space="preserve">he Secretariat suggested the addition of clinical criteria that prevent prescribers from seeking authority approval for the entire treatment course at the beginning of treatment (under ‘convenience/efficiency of administration tasks’ reasons). </w:t>
      </w:r>
      <w:r w:rsidR="00F91340" w:rsidRPr="00184C0D">
        <w:t>The July 2020 pre-PBAC response proposed remov</w:t>
      </w:r>
      <w:r w:rsidR="00DB062F" w:rsidRPr="00184C0D">
        <w:t>ing</w:t>
      </w:r>
      <w:r w:rsidR="00F91340" w:rsidRPr="00184C0D">
        <w:t xml:space="preserve"> the time restriction</w:t>
      </w:r>
      <w:r w:rsidR="00DB062F" w:rsidRPr="00184C0D">
        <w:t xml:space="preserve"> relating to the first continuing treatment </w:t>
      </w:r>
      <w:r w:rsidR="00F91340" w:rsidRPr="00184C0D">
        <w:t xml:space="preserve">as the proposed wording would require </w:t>
      </w:r>
      <w:r w:rsidR="00E370CB" w:rsidRPr="00184C0D">
        <w:t xml:space="preserve">an </w:t>
      </w:r>
      <w:r w:rsidR="00F91340" w:rsidRPr="00184C0D">
        <w:t xml:space="preserve">additional </w:t>
      </w:r>
      <w:r w:rsidR="00E370CB" w:rsidRPr="00184C0D">
        <w:t>hospital</w:t>
      </w:r>
      <w:r w:rsidR="00F91340" w:rsidRPr="00184C0D">
        <w:t xml:space="preserve"> visit for the sole purpose of obtaining the prescription. The PBAC considered this was appropriate.</w:t>
      </w:r>
    </w:p>
    <w:p w:rsidR="00F91340" w:rsidRPr="00184C0D" w:rsidRDefault="00F91340" w:rsidP="00824639">
      <w:pPr>
        <w:pStyle w:val="ExecSumBodyText"/>
        <w:numPr>
          <w:ilvl w:val="1"/>
          <w:numId w:val="1"/>
        </w:numPr>
        <w:rPr>
          <w:rFonts w:cstheme="minorHAnsi"/>
        </w:rPr>
      </w:pPr>
      <w:r w:rsidRPr="00184C0D">
        <w:rPr>
          <w:rFonts w:cstheme="minorHAnsi"/>
        </w:rPr>
        <w:t xml:space="preserve">The July 2020 pre-PBAC response </w:t>
      </w:r>
      <w:r w:rsidR="00444D70" w:rsidRPr="00184C0D">
        <w:rPr>
          <w:rFonts w:cstheme="minorHAnsi"/>
        </w:rPr>
        <w:t>suggested the clinical criterion</w:t>
      </w:r>
      <w:r w:rsidR="004A3616" w:rsidRPr="00184C0D">
        <w:rPr>
          <w:rFonts w:cstheme="minorHAnsi"/>
        </w:rPr>
        <w:t xml:space="preserve"> </w:t>
      </w:r>
      <w:r w:rsidR="00F75111" w:rsidRPr="00184C0D">
        <w:rPr>
          <w:rFonts w:cstheme="minorHAnsi"/>
        </w:rPr>
        <w:t xml:space="preserve">in the initial treatment (dose titration) restriction </w:t>
      </w:r>
      <w:r w:rsidR="004A3616" w:rsidRPr="00184C0D">
        <w:rPr>
          <w:rFonts w:cstheme="minorHAnsi"/>
        </w:rPr>
        <w:t>that</w:t>
      </w:r>
      <w:r w:rsidR="00444D70" w:rsidRPr="00184C0D">
        <w:rPr>
          <w:rFonts w:cstheme="minorHAnsi"/>
        </w:rPr>
        <w:t xml:space="preserve"> specifies treatment with venetoclax must be in combination with obinutuzumab should read as “The treatment must be in combination with obinutuzumab (refer to Pro</w:t>
      </w:r>
      <w:r w:rsidR="00595008" w:rsidRPr="00184C0D">
        <w:rPr>
          <w:rFonts w:cstheme="minorHAnsi"/>
        </w:rPr>
        <w:t>duct Information for timing of obinutuzumab and v</w:t>
      </w:r>
      <w:r w:rsidR="00444D70" w:rsidRPr="00184C0D">
        <w:rPr>
          <w:rFonts w:cstheme="minorHAnsi"/>
        </w:rPr>
        <w:t xml:space="preserve">enetoclax)”. It stated that this directs clinicians to the </w:t>
      </w:r>
      <w:r w:rsidR="00E370CB" w:rsidRPr="00184C0D">
        <w:rPr>
          <w:rFonts w:cstheme="minorHAnsi"/>
        </w:rPr>
        <w:t>Product Information</w:t>
      </w:r>
      <w:r w:rsidR="00444D70" w:rsidRPr="00184C0D">
        <w:rPr>
          <w:rFonts w:cstheme="minorHAnsi"/>
        </w:rPr>
        <w:t xml:space="preserve"> for correct dosing instructions, and is consistent with wording suggested for the first continu</w:t>
      </w:r>
      <w:r w:rsidR="00E370CB" w:rsidRPr="00AE0E96">
        <w:rPr>
          <w:rFonts w:cstheme="minorHAnsi"/>
        </w:rPr>
        <w:t>ing</w:t>
      </w:r>
      <w:r w:rsidR="00444D70" w:rsidRPr="00AE0E96">
        <w:rPr>
          <w:rFonts w:cstheme="minorHAnsi"/>
        </w:rPr>
        <w:t xml:space="preserve"> restriction. The PBAC considered this was appropriate. </w:t>
      </w:r>
    </w:p>
    <w:p w:rsidR="00824639" w:rsidRPr="00184C0D" w:rsidRDefault="00824639" w:rsidP="003C2344">
      <w:pPr>
        <w:pStyle w:val="ExecSumBodyText"/>
        <w:numPr>
          <w:ilvl w:val="1"/>
          <w:numId w:val="1"/>
        </w:numPr>
      </w:pPr>
      <w:r w:rsidRPr="00184C0D">
        <w:t xml:space="preserve">The </w:t>
      </w:r>
      <w:r w:rsidR="006C587A" w:rsidRPr="00184C0D">
        <w:t xml:space="preserve">July 2020 </w:t>
      </w:r>
      <w:r w:rsidRPr="00184C0D">
        <w:t xml:space="preserve">pre-PBAC response </w:t>
      </w:r>
      <w:r w:rsidR="00E370CB" w:rsidRPr="00184C0D">
        <w:t>also</w:t>
      </w:r>
      <w:r w:rsidRPr="00184C0D">
        <w:t xml:space="preserve"> argued that once in a lifetime access to venetoclax is covered by the existing RR CLL restriction criterion, “Patient must not have previously received PBS-subsidised treatment with this drug for this condition”. </w:t>
      </w:r>
      <w:r w:rsidR="006C27E6" w:rsidRPr="00184C0D">
        <w:t xml:space="preserve">The PBAC </w:t>
      </w:r>
      <w:r w:rsidR="00B7280B" w:rsidRPr="00184C0D">
        <w:t xml:space="preserve">considered this was appropriate. </w:t>
      </w:r>
    </w:p>
    <w:p w:rsidR="001B21A3" w:rsidRPr="00184C0D" w:rsidRDefault="001B21A3" w:rsidP="001B21A3">
      <w:pPr>
        <w:pStyle w:val="3Bodytext"/>
        <w:numPr>
          <w:ilvl w:val="0"/>
          <w:numId w:val="0"/>
        </w:numPr>
        <w:ind w:left="720" w:hanging="6"/>
        <w:jc w:val="both"/>
        <w:rPr>
          <w:i/>
          <w:lang w:eastAsia="en-US"/>
        </w:rPr>
      </w:pPr>
      <w:r w:rsidRPr="00BE4AF4">
        <w:rPr>
          <w:bCs/>
          <w:i/>
          <w:snapToGrid w:val="0"/>
        </w:rPr>
        <w:t>For more detail on PBAC’s view, see Section 6 PBAC outcome.</w:t>
      </w:r>
    </w:p>
    <w:p w:rsidR="005A3173" w:rsidRPr="00184C0D" w:rsidRDefault="005A3173" w:rsidP="00917D69">
      <w:pPr>
        <w:pStyle w:val="2-SectionHeading"/>
        <w:rPr>
          <w:color w:val="FF0000"/>
        </w:rPr>
      </w:pPr>
      <w:r w:rsidRPr="00184C0D">
        <w:t>Comparator</w:t>
      </w:r>
      <w:r w:rsidR="0099465B" w:rsidRPr="00184C0D">
        <w:t xml:space="preserve"> </w:t>
      </w:r>
    </w:p>
    <w:p w:rsidR="00180713" w:rsidRPr="00184C0D" w:rsidRDefault="00FF2801" w:rsidP="00435CCF">
      <w:pPr>
        <w:pStyle w:val="3Bodytext"/>
        <w:jc w:val="both"/>
      </w:pPr>
      <w:r w:rsidRPr="00AE0E96">
        <w:t xml:space="preserve">The </w:t>
      </w:r>
      <w:r w:rsidR="00180713" w:rsidRPr="00AE0E96">
        <w:t xml:space="preserve">previous major submission considered by the PBAC in </w:t>
      </w:r>
      <w:r w:rsidR="00435CCF" w:rsidRPr="00184C0D">
        <w:t>March 2020</w:t>
      </w:r>
      <w:r w:rsidR="00095ADA" w:rsidRPr="00184C0D">
        <w:t xml:space="preserve"> </w:t>
      </w:r>
      <w:r w:rsidR="00180713" w:rsidRPr="00184C0D">
        <w:t xml:space="preserve">nominated </w:t>
      </w:r>
      <w:r w:rsidR="00435CCF" w:rsidRPr="00184C0D">
        <w:t>chlorambucil in combination with obinutuzumab as the comparator</w:t>
      </w:r>
      <w:r w:rsidR="00184C0D">
        <w:t xml:space="preserve">. </w:t>
      </w:r>
      <w:r w:rsidR="00180713" w:rsidRPr="00184C0D">
        <w:t>This was unchanged.</w:t>
      </w:r>
      <w:r w:rsidR="00435CCF" w:rsidRPr="00AE0E96">
        <w:t xml:space="preserve"> The PBAC previously accepted that chlorambucil + obinutuzumab was the appropriate comparator (paragraph 7.3, venetoclax </w:t>
      </w:r>
      <w:r w:rsidR="00950780">
        <w:t>PSD</w:t>
      </w:r>
      <w:r w:rsidR="00435CCF" w:rsidRPr="00AE0E96">
        <w:t>, March 2020)</w:t>
      </w:r>
      <w:r w:rsidR="00184C0D">
        <w:t xml:space="preserve">. </w:t>
      </w:r>
    </w:p>
    <w:p w:rsidR="001B21A3" w:rsidRPr="00184C0D" w:rsidRDefault="001B21A3" w:rsidP="001B21A3">
      <w:pPr>
        <w:pStyle w:val="3Bodytext"/>
        <w:numPr>
          <w:ilvl w:val="0"/>
          <w:numId w:val="0"/>
        </w:numPr>
        <w:ind w:left="720"/>
        <w:jc w:val="both"/>
        <w:rPr>
          <w:i/>
          <w:lang w:eastAsia="en-US"/>
        </w:rPr>
      </w:pPr>
      <w:r w:rsidRPr="00BE4AF4">
        <w:rPr>
          <w:bCs/>
          <w:i/>
          <w:snapToGrid w:val="0"/>
        </w:rPr>
        <w:t>For more detail on PBAC’s view, see Section 6 PBAC outcome.</w:t>
      </w:r>
    </w:p>
    <w:p w:rsidR="000B558D" w:rsidRPr="00184C0D" w:rsidRDefault="008D7A41" w:rsidP="00525492">
      <w:pPr>
        <w:pStyle w:val="Heading1"/>
        <w:keepLines/>
        <w:numPr>
          <w:ilvl w:val="0"/>
          <w:numId w:val="3"/>
        </w:numPr>
        <w:spacing w:before="240"/>
        <w:ind w:left="709" w:hanging="709"/>
        <w:rPr>
          <w:sz w:val="32"/>
          <w:szCs w:val="32"/>
        </w:rPr>
      </w:pPr>
      <w:r w:rsidRPr="00184C0D">
        <w:rPr>
          <w:sz w:val="32"/>
          <w:szCs w:val="32"/>
        </w:rPr>
        <w:t>C</w:t>
      </w:r>
      <w:r w:rsidR="00D84934" w:rsidRPr="00184C0D">
        <w:rPr>
          <w:sz w:val="32"/>
          <w:szCs w:val="32"/>
        </w:rPr>
        <w:t>onsideration of the evidence</w:t>
      </w:r>
    </w:p>
    <w:p w:rsidR="001B21A3" w:rsidRPr="00AE0E96" w:rsidRDefault="001B21A3" w:rsidP="001B21A3">
      <w:pPr>
        <w:pStyle w:val="4-SubsectionHeading"/>
        <w:rPr>
          <w:snapToGrid w:val="0"/>
        </w:rPr>
      </w:pPr>
      <w:r w:rsidRPr="00AE0E96">
        <w:rPr>
          <w:snapToGrid w:val="0"/>
        </w:rPr>
        <w:t>Sponsor hearing</w:t>
      </w:r>
    </w:p>
    <w:p w:rsidR="001B21A3" w:rsidRPr="00184C0D" w:rsidRDefault="001B21A3" w:rsidP="001B21A3">
      <w:pPr>
        <w:widowControl w:val="0"/>
        <w:numPr>
          <w:ilvl w:val="1"/>
          <w:numId w:val="1"/>
        </w:numPr>
        <w:spacing w:after="120"/>
        <w:rPr>
          <w:rFonts w:asciiTheme="minorHAnsi" w:hAnsiTheme="minorHAnsi" w:cs="Arial"/>
          <w:bCs/>
          <w:snapToGrid w:val="0"/>
        </w:rPr>
      </w:pPr>
      <w:r w:rsidRPr="00184C0D">
        <w:rPr>
          <w:rFonts w:asciiTheme="minorHAnsi" w:hAnsiTheme="minorHAnsi" w:cs="Arial"/>
          <w:bCs/>
          <w:snapToGrid w:val="0"/>
        </w:rPr>
        <w:t>There was no hearing for this item as it was a minor submission.</w:t>
      </w:r>
    </w:p>
    <w:p w:rsidR="001B21A3" w:rsidRPr="00184C0D" w:rsidRDefault="001B21A3" w:rsidP="001B21A3">
      <w:pPr>
        <w:pStyle w:val="4-SubsectionHeading"/>
        <w:rPr>
          <w:snapToGrid w:val="0"/>
        </w:rPr>
      </w:pPr>
      <w:r w:rsidRPr="00184C0D">
        <w:rPr>
          <w:snapToGrid w:val="0"/>
        </w:rPr>
        <w:t>Consumer comments</w:t>
      </w:r>
    </w:p>
    <w:p w:rsidR="001B21A3" w:rsidRPr="00184C0D" w:rsidRDefault="001B21A3" w:rsidP="001B21A3">
      <w:pPr>
        <w:widowControl w:val="0"/>
        <w:numPr>
          <w:ilvl w:val="1"/>
          <w:numId w:val="1"/>
        </w:numPr>
        <w:spacing w:after="120"/>
        <w:rPr>
          <w:rFonts w:asciiTheme="minorHAnsi" w:hAnsiTheme="minorHAnsi" w:cs="Arial"/>
          <w:bCs/>
          <w:snapToGrid w:val="0"/>
        </w:rPr>
      </w:pPr>
      <w:r w:rsidRPr="00184C0D">
        <w:rPr>
          <w:rFonts w:asciiTheme="minorHAnsi" w:hAnsiTheme="minorHAnsi" w:cs="Arial"/>
          <w:bCs/>
          <w:snapToGrid w:val="0"/>
        </w:rPr>
        <w:t>The PBAC noted and welcomed the input from individuals (</w:t>
      </w:r>
      <w:r w:rsidR="004570B8" w:rsidRPr="00184C0D">
        <w:rPr>
          <w:rFonts w:asciiTheme="minorHAnsi" w:hAnsiTheme="minorHAnsi" w:cs="Arial"/>
          <w:bCs/>
          <w:snapToGrid w:val="0"/>
        </w:rPr>
        <w:t>13</w:t>
      </w:r>
      <w:r w:rsidRPr="00184C0D">
        <w:rPr>
          <w:rFonts w:asciiTheme="minorHAnsi" w:hAnsiTheme="minorHAnsi" w:cs="Arial"/>
          <w:bCs/>
          <w:snapToGrid w:val="0"/>
        </w:rPr>
        <w:t>) and organisations (1) via the Consumer Comments facility on the PBS website</w:t>
      </w:r>
      <w:r w:rsidR="00184C0D">
        <w:rPr>
          <w:rFonts w:asciiTheme="minorHAnsi" w:hAnsiTheme="minorHAnsi" w:cs="Arial"/>
          <w:bCs/>
          <w:snapToGrid w:val="0"/>
        </w:rPr>
        <w:t xml:space="preserve">. </w:t>
      </w:r>
      <w:r w:rsidRPr="00184C0D">
        <w:rPr>
          <w:rFonts w:asciiTheme="minorHAnsi" w:hAnsiTheme="minorHAnsi" w:cs="Arial"/>
          <w:bCs/>
          <w:snapToGrid w:val="0"/>
        </w:rPr>
        <w:t xml:space="preserve">The comments described a range of benefits of treatment with </w:t>
      </w:r>
      <w:r w:rsidR="004570B8" w:rsidRPr="00184C0D">
        <w:rPr>
          <w:rFonts w:asciiTheme="minorHAnsi" w:hAnsiTheme="minorHAnsi" w:cs="Arial"/>
          <w:bCs/>
          <w:snapToGrid w:val="0"/>
        </w:rPr>
        <w:t>the combination therapy of venetoclax</w:t>
      </w:r>
      <w:r w:rsidRPr="00184C0D">
        <w:rPr>
          <w:rFonts w:asciiTheme="minorHAnsi" w:hAnsiTheme="minorHAnsi" w:cs="Arial"/>
          <w:bCs/>
          <w:snapToGrid w:val="0"/>
        </w:rPr>
        <w:t xml:space="preserve"> </w:t>
      </w:r>
      <w:r w:rsidR="004570B8" w:rsidRPr="00184C0D">
        <w:rPr>
          <w:rFonts w:asciiTheme="minorHAnsi" w:hAnsiTheme="minorHAnsi" w:cs="Arial"/>
          <w:bCs/>
          <w:snapToGrid w:val="0"/>
        </w:rPr>
        <w:t xml:space="preserve">+ obinutuzumab </w:t>
      </w:r>
      <w:r w:rsidRPr="00AE0E96">
        <w:rPr>
          <w:rFonts w:asciiTheme="minorHAnsi" w:hAnsiTheme="minorHAnsi" w:cs="Arial"/>
          <w:bCs/>
          <w:snapToGrid w:val="0"/>
        </w:rPr>
        <w:t xml:space="preserve">including </w:t>
      </w:r>
      <w:r w:rsidR="004570B8" w:rsidRPr="00AE0E96">
        <w:rPr>
          <w:rFonts w:asciiTheme="minorHAnsi" w:hAnsiTheme="minorHAnsi" w:cs="Arial"/>
          <w:bCs/>
          <w:snapToGrid w:val="0"/>
        </w:rPr>
        <w:t xml:space="preserve">an improved quality of life, high rates of remission and </w:t>
      </w:r>
      <w:r w:rsidRPr="00184C0D">
        <w:rPr>
          <w:rFonts w:asciiTheme="minorHAnsi" w:hAnsiTheme="minorHAnsi" w:cs="Arial"/>
          <w:bCs/>
          <w:snapToGrid w:val="0"/>
        </w:rPr>
        <w:t>few side effects</w:t>
      </w:r>
      <w:r w:rsidR="00184C0D">
        <w:rPr>
          <w:rFonts w:asciiTheme="minorHAnsi" w:hAnsiTheme="minorHAnsi" w:cs="Arial"/>
          <w:bCs/>
          <w:snapToGrid w:val="0"/>
        </w:rPr>
        <w:t xml:space="preserve">. </w:t>
      </w:r>
    </w:p>
    <w:p w:rsidR="001B21A3" w:rsidRPr="00184C0D" w:rsidRDefault="001B21A3" w:rsidP="001B21A3">
      <w:pPr>
        <w:widowControl w:val="0"/>
        <w:numPr>
          <w:ilvl w:val="1"/>
          <w:numId w:val="1"/>
        </w:numPr>
        <w:spacing w:after="120"/>
        <w:rPr>
          <w:rFonts w:asciiTheme="minorHAnsi" w:hAnsiTheme="minorHAnsi" w:cs="Arial"/>
          <w:bCs/>
          <w:snapToGrid w:val="0"/>
        </w:rPr>
      </w:pPr>
      <w:r w:rsidRPr="00AE0E96">
        <w:rPr>
          <w:rFonts w:asciiTheme="minorHAnsi" w:hAnsiTheme="minorHAnsi" w:cs="Arial"/>
          <w:bCs/>
          <w:snapToGrid w:val="0"/>
        </w:rPr>
        <w:t xml:space="preserve">The PBAC noted the advice received from </w:t>
      </w:r>
      <w:r w:rsidR="004570B8" w:rsidRPr="00AE0E96">
        <w:rPr>
          <w:rFonts w:asciiTheme="minorHAnsi" w:hAnsiTheme="minorHAnsi" w:cs="Arial"/>
          <w:bCs/>
          <w:snapToGrid w:val="0"/>
        </w:rPr>
        <w:t>the Leukaemia Foundation detailing the high unmet clinical need for treatmen</w:t>
      </w:r>
      <w:r w:rsidR="004570B8" w:rsidRPr="00184C0D">
        <w:rPr>
          <w:rFonts w:asciiTheme="minorHAnsi" w:hAnsiTheme="minorHAnsi" w:cs="Arial"/>
          <w:bCs/>
          <w:snapToGrid w:val="0"/>
        </w:rPr>
        <w:t xml:space="preserve">ts in patients who are unable to tolerate the current standard of care. </w:t>
      </w:r>
    </w:p>
    <w:p w:rsidR="00D84934" w:rsidRPr="00184C0D" w:rsidRDefault="00D84934" w:rsidP="00F37ECA">
      <w:pPr>
        <w:pStyle w:val="4-SubsectionHeading"/>
        <w:keepNext w:val="0"/>
        <w:rPr>
          <w:lang w:eastAsia="en-US"/>
        </w:rPr>
      </w:pPr>
      <w:r w:rsidRPr="00184C0D">
        <w:rPr>
          <w:lang w:eastAsia="en-US"/>
        </w:rPr>
        <w:t>Clinical trials</w:t>
      </w:r>
      <w:r w:rsidR="0099465B" w:rsidRPr="00184C0D">
        <w:rPr>
          <w:lang w:eastAsia="en-US"/>
        </w:rPr>
        <w:t xml:space="preserve"> </w:t>
      </w:r>
    </w:p>
    <w:p w:rsidR="000E2F20" w:rsidRPr="00184C0D" w:rsidRDefault="000E2F20" w:rsidP="00C620CB">
      <w:pPr>
        <w:pStyle w:val="3Bodytext"/>
        <w:jc w:val="both"/>
      </w:pPr>
      <w:r w:rsidRPr="00184C0D">
        <w:t>The key trial in the March 2020 submission was CLL-14, a direct, head-to-head, randomised comparison of venetoclax + obinutuzumab versus chlorambucil + obinutuzumab in previously untreated patients with CLL and coexisting medical conditions.</w:t>
      </w:r>
    </w:p>
    <w:p w:rsidR="00435CCF" w:rsidRPr="00184C0D" w:rsidRDefault="00435CCF" w:rsidP="00C620CB">
      <w:pPr>
        <w:pStyle w:val="3Bodytext"/>
        <w:jc w:val="both"/>
      </w:pPr>
      <w:r w:rsidRPr="00184C0D">
        <w:t xml:space="preserve">No new </w:t>
      </w:r>
      <w:r w:rsidR="007315BF" w:rsidRPr="00184C0D">
        <w:t xml:space="preserve">clinical </w:t>
      </w:r>
      <w:r w:rsidRPr="00184C0D">
        <w:t>evidence for venetoclax + obinutuzumab was presented in the minor resubmission.</w:t>
      </w:r>
    </w:p>
    <w:p w:rsidR="00C620CB" w:rsidRPr="00184C0D" w:rsidRDefault="00C620CB" w:rsidP="00C620CB">
      <w:pPr>
        <w:pStyle w:val="4-SubsectionHeading"/>
        <w:rPr>
          <w:rFonts w:eastAsiaTheme="minorHAnsi" w:cstheme="minorBidi"/>
          <w:color w:val="FF0000"/>
          <w:sz w:val="24"/>
          <w:szCs w:val="22"/>
        </w:rPr>
      </w:pPr>
      <w:r w:rsidRPr="00184C0D">
        <w:t>Comparative effectiveness</w:t>
      </w:r>
    </w:p>
    <w:p w:rsidR="001B2BBC" w:rsidRPr="00184C0D" w:rsidRDefault="00C620CB" w:rsidP="00C620CB">
      <w:pPr>
        <w:pStyle w:val="3Bodytext"/>
        <w:jc w:val="both"/>
      </w:pPr>
      <w:r w:rsidRPr="00184C0D">
        <w:t xml:space="preserve">The PBAC previously considered that venetoclax + obinutuzumab was clinically superior to current first-line CLL therapies in delaying progression (paragraph 7.1, venetoclax </w:t>
      </w:r>
      <w:r w:rsidR="00950780">
        <w:t>PSD</w:t>
      </w:r>
      <w:r w:rsidRPr="00184C0D">
        <w:t xml:space="preserve">, March 2020). Overall, the PBAC accepted venetoclax + obinutuzumab demonstrated superior clinical effectiveness compared to chlorambucil + obinutuzumab in terms of PFS (paragraph 7.9, venetoclax </w:t>
      </w:r>
      <w:r w:rsidR="00950780">
        <w:t>PSD</w:t>
      </w:r>
      <w:r w:rsidRPr="00184C0D">
        <w:t>, March 2020).</w:t>
      </w:r>
    </w:p>
    <w:p w:rsidR="00C620CB" w:rsidRPr="00184C0D" w:rsidRDefault="00C620CB">
      <w:pPr>
        <w:pStyle w:val="3Bodytext"/>
      </w:pPr>
      <w:r w:rsidRPr="00184C0D">
        <w:t>A summary of the key efficacy events are presented below.</w:t>
      </w:r>
    </w:p>
    <w:p w:rsidR="000E2F20" w:rsidRPr="00BE4AF4" w:rsidRDefault="000E2F20" w:rsidP="000E2F20">
      <w:pPr>
        <w:pStyle w:val="Tableheadingrow"/>
        <w:rPr>
          <w:lang w:val="en-AU"/>
        </w:rPr>
      </w:pPr>
      <w:r w:rsidRPr="00BE4AF4">
        <w:rPr>
          <w:lang w:val="en-AU"/>
        </w:rPr>
        <w:t xml:space="preserve">Table </w:t>
      </w:r>
      <w:r w:rsidR="00393D80" w:rsidRPr="00BE4AF4">
        <w:rPr>
          <w:lang w:val="en-AU"/>
        </w:rPr>
        <w:t>3</w:t>
      </w:r>
      <w:r w:rsidRPr="00BE4AF4">
        <w:rPr>
          <w:lang w:val="en-AU"/>
        </w:rPr>
        <w:t>: Summary of the key efficacy outcomes from CLL-14</w:t>
      </w:r>
    </w:p>
    <w:tbl>
      <w:tblPr>
        <w:tblStyle w:val="newstyle6"/>
        <w:tblW w:w="5028" w:type="pct"/>
        <w:tblLook w:val="04A0" w:firstRow="1" w:lastRow="0" w:firstColumn="1" w:lastColumn="0" w:noHBand="0" w:noVBand="1"/>
      </w:tblPr>
      <w:tblGrid>
        <w:gridCol w:w="3681"/>
        <w:gridCol w:w="2694"/>
        <w:gridCol w:w="2691"/>
      </w:tblGrid>
      <w:tr w:rsidR="005C418B" w:rsidRPr="00184C0D" w:rsidTr="00196481">
        <w:trPr>
          <w:trHeight w:val="20"/>
        </w:trPr>
        <w:tc>
          <w:tcPr>
            <w:tcW w:w="2030" w:type="pct"/>
            <w:tcBorders>
              <w:bottom w:val="single" w:sz="4" w:space="0" w:color="auto"/>
            </w:tcBorders>
            <w:shd w:val="clear" w:color="auto" w:fill="auto"/>
            <w:vAlign w:val="center"/>
          </w:tcPr>
          <w:p w:rsidR="005C418B" w:rsidRPr="00184C0D" w:rsidRDefault="005C418B" w:rsidP="00196481">
            <w:pPr>
              <w:pStyle w:val="Table"/>
              <w:spacing w:after="0"/>
              <w:rPr>
                <w:rFonts w:ascii="Arial Narrow" w:hAnsi="Arial Narrow"/>
                <w:szCs w:val="20"/>
              </w:rPr>
            </w:pPr>
          </w:p>
        </w:tc>
        <w:tc>
          <w:tcPr>
            <w:tcW w:w="1486" w:type="pct"/>
            <w:tcBorders>
              <w:bottom w:val="single" w:sz="4" w:space="0" w:color="auto"/>
            </w:tcBorders>
            <w:shd w:val="clear" w:color="auto" w:fill="auto"/>
            <w:vAlign w:val="center"/>
          </w:tcPr>
          <w:p w:rsidR="005C418B" w:rsidRPr="00AE0E96" w:rsidRDefault="005C418B" w:rsidP="00196481">
            <w:pPr>
              <w:pStyle w:val="Table"/>
              <w:spacing w:after="0"/>
              <w:jc w:val="center"/>
              <w:rPr>
                <w:rFonts w:ascii="Arial Narrow" w:hAnsi="Arial Narrow"/>
                <w:b/>
                <w:bCs/>
                <w:szCs w:val="20"/>
              </w:rPr>
            </w:pPr>
            <w:r w:rsidRPr="00184C0D">
              <w:rPr>
                <w:rFonts w:ascii="Arial Narrow" w:hAnsi="Arial Narrow"/>
                <w:b/>
                <w:bCs/>
                <w:szCs w:val="20"/>
              </w:rPr>
              <w:t xml:space="preserve">Venetoclax + obinutuzumab </w:t>
            </w:r>
            <w:r w:rsidRPr="00184C0D">
              <w:rPr>
                <w:rFonts w:ascii="Arial Narrow" w:hAnsi="Arial Narrow"/>
                <w:b/>
                <w:bCs/>
                <w:szCs w:val="20"/>
              </w:rPr>
              <w:br/>
            </w:r>
            <w:r w:rsidRPr="00AE0E96">
              <w:rPr>
                <w:rFonts w:ascii="Arial Narrow" w:hAnsi="Arial Narrow"/>
                <w:b/>
                <w:bCs/>
                <w:szCs w:val="20"/>
              </w:rPr>
              <w:t>(N=216)</w:t>
            </w:r>
          </w:p>
        </w:tc>
        <w:tc>
          <w:tcPr>
            <w:tcW w:w="1484" w:type="pct"/>
            <w:tcBorders>
              <w:bottom w:val="single" w:sz="4" w:space="0" w:color="auto"/>
            </w:tcBorders>
            <w:shd w:val="clear" w:color="auto" w:fill="auto"/>
            <w:vAlign w:val="center"/>
          </w:tcPr>
          <w:p w:rsidR="005C418B" w:rsidRPr="00184C0D" w:rsidRDefault="005C418B" w:rsidP="00196481">
            <w:pPr>
              <w:pStyle w:val="Table"/>
              <w:spacing w:after="0"/>
              <w:jc w:val="center"/>
              <w:rPr>
                <w:rFonts w:ascii="Arial Narrow" w:hAnsi="Arial Narrow"/>
                <w:b/>
                <w:bCs/>
                <w:szCs w:val="20"/>
              </w:rPr>
            </w:pPr>
            <w:r w:rsidRPr="00184C0D">
              <w:rPr>
                <w:rFonts w:ascii="Arial Narrow" w:hAnsi="Arial Narrow"/>
                <w:b/>
                <w:bCs/>
                <w:szCs w:val="20"/>
              </w:rPr>
              <w:t>Chlorambucil + obinutuzumab</w:t>
            </w:r>
            <w:r w:rsidRPr="00184C0D">
              <w:rPr>
                <w:rFonts w:ascii="Arial Narrow" w:hAnsi="Arial Narrow"/>
                <w:b/>
                <w:bCs/>
                <w:szCs w:val="20"/>
              </w:rPr>
              <w:br/>
              <w:t xml:space="preserve"> (N=216)</w:t>
            </w:r>
          </w:p>
        </w:tc>
      </w:tr>
      <w:tr w:rsidR="007315BF" w:rsidRPr="00184C0D" w:rsidTr="00AC54B8">
        <w:trPr>
          <w:trHeight w:val="20"/>
        </w:trPr>
        <w:tc>
          <w:tcPr>
            <w:tcW w:w="5000" w:type="pct"/>
            <w:gridSpan w:val="3"/>
            <w:tcBorders>
              <w:bottom w:val="nil"/>
            </w:tcBorders>
            <w:shd w:val="clear" w:color="auto" w:fill="auto"/>
            <w:vAlign w:val="center"/>
          </w:tcPr>
          <w:p w:rsidR="007315BF" w:rsidRPr="00184C0D" w:rsidRDefault="007315BF" w:rsidP="007315BF">
            <w:pPr>
              <w:pStyle w:val="Table"/>
              <w:spacing w:after="0"/>
              <w:rPr>
                <w:rFonts w:ascii="Arial Narrow" w:hAnsi="Arial Narrow"/>
                <w:szCs w:val="20"/>
              </w:rPr>
            </w:pPr>
            <w:r w:rsidRPr="00184C0D">
              <w:rPr>
                <w:rFonts w:ascii="Arial Narrow" w:hAnsi="Arial Narrow"/>
                <w:b/>
                <w:bCs/>
                <w:szCs w:val="20"/>
              </w:rPr>
              <w:t>PFS, IRC-assessed (17 August 2018 data-cut)</w:t>
            </w:r>
          </w:p>
        </w:tc>
      </w:tr>
      <w:tr w:rsidR="007315BF" w:rsidRPr="00184C0D" w:rsidTr="00AC54B8">
        <w:trPr>
          <w:trHeight w:val="20"/>
        </w:trPr>
        <w:tc>
          <w:tcPr>
            <w:tcW w:w="2030" w:type="pct"/>
            <w:tcBorders>
              <w:bottom w:val="nil"/>
            </w:tcBorders>
            <w:shd w:val="clear" w:color="auto" w:fill="auto"/>
            <w:vAlign w:val="center"/>
          </w:tcPr>
          <w:p w:rsidR="007315BF" w:rsidRPr="00184C0D" w:rsidRDefault="007315BF" w:rsidP="00AC54B8">
            <w:pPr>
              <w:pStyle w:val="Table"/>
              <w:spacing w:after="0"/>
              <w:rPr>
                <w:rFonts w:ascii="Arial Narrow" w:hAnsi="Arial Narrow"/>
                <w:bCs/>
                <w:szCs w:val="20"/>
              </w:rPr>
            </w:pPr>
            <w:r w:rsidRPr="00184C0D">
              <w:rPr>
                <w:rFonts w:ascii="Arial Narrow" w:hAnsi="Arial Narrow"/>
                <w:bCs/>
                <w:szCs w:val="20"/>
              </w:rPr>
              <w:t>Patients with event, n (%)</w:t>
            </w:r>
          </w:p>
        </w:tc>
        <w:tc>
          <w:tcPr>
            <w:tcW w:w="1486" w:type="pct"/>
            <w:tcBorders>
              <w:bottom w:val="nil"/>
            </w:tcBorders>
            <w:shd w:val="clear" w:color="auto" w:fill="auto"/>
            <w:vAlign w:val="center"/>
          </w:tcPr>
          <w:p w:rsidR="007315BF" w:rsidRPr="00184C0D" w:rsidRDefault="00D16E1F" w:rsidP="00AC54B8">
            <w:pPr>
              <w:pStyle w:val="Table"/>
              <w:spacing w:after="0"/>
              <w:jc w:val="center"/>
              <w:rPr>
                <w:rFonts w:ascii="Arial Narrow" w:hAnsi="Arial Narrow"/>
                <w:bCs/>
                <w:szCs w:val="20"/>
              </w:rPr>
            </w:pPr>
            <w:r w:rsidRPr="00184C0D">
              <w:rPr>
                <w:rFonts w:ascii="Arial Narrow" w:hAnsi="Arial Narrow"/>
                <w:bCs/>
                <w:szCs w:val="20"/>
              </w:rPr>
              <w:t>29 (13.4%)</w:t>
            </w:r>
          </w:p>
        </w:tc>
        <w:tc>
          <w:tcPr>
            <w:tcW w:w="1484" w:type="pct"/>
            <w:tcBorders>
              <w:bottom w:val="nil"/>
            </w:tcBorders>
            <w:shd w:val="clear" w:color="auto" w:fill="auto"/>
            <w:vAlign w:val="center"/>
          </w:tcPr>
          <w:p w:rsidR="007315BF" w:rsidRPr="00184C0D" w:rsidRDefault="00D16E1F" w:rsidP="00AC54B8">
            <w:pPr>
              <w:pStyle w:val="Table"/>
              <w:spacing w:after="0"/>
              <w:jc w:val="center"/>
              <w:rPr>
                <w:rFonts w:ascii="Arial Narrow" w:hAnsi="Arial Narrow"/>
                <w:szCs w:val="20"/>
              </w:rPr>
            </w:pPr>
            <w:r w:rsidRPr="00184C0D">
              <w:rPr>
                <w:rFonts w:ascii="Arial Narrow" w:hAnsi="Arial Narrow"/>
                <w:szCs w:val="20"/>
              </w:rPr>
              <w:t>79 (36.6%)</w:t>
            </w:r>
          </w:p>
        </w:tc>
      </w:tr>
      <w:tr w:rsidR="007315BF" w:rsidRPr="00184C0D" w:rsidTr="00AC54B8">
        <w:trPr>
          <w:trHeight w:val="20"/>
        </w:trPr>
        <w:tc>
          <w:tcPr>
            <w:tcW w:w="2030" w:type="pct"/>
            <w:tcBorders>
              <w:bottom w:val="nil"/>
            </w:tcBorders>
            <w:shd w:val="clear" w:color="auto" w:fill="auto"/>
            <w:vAlign w:val="center"/>
          </w:tcPr>
          <w:p w:rsidR="007315BF" w:rsidRPr="00184C0D" w:rsidRDefault="007315BF" w:rsidP="00AC54B8">
            <w:pPr>
              <w:pStyle w:val="Table"/>
              <w:spacing w:after="0"/>
              <w:rPr>
                <w:rFonts w:ascii="Arial Narrow" w:hAnsi="Arial Narrow"/>
                <w:bCs/>
                <w:szCs w:val="20"/>
              </w:rPr>
            </w:pPr>
            <w:r w:rsidRPr="00184C0D">
              <w:rPr>
                <w:rFonts w:ascii="Arial Narrow" w:hAnsi="Arial Narrow"/>
                <w:bCs/>
                <w:szCs w:val="20"/>
              </w:rPr>
              <w:t>Median time to event, months (95% CI)</w:t>
            </w:r>
          </w:p>
        </w:tc>
        <w:tc>
          <w:tcPr>
            <w:tcW w:w="1486" w:type="pct"/>
            <w:tcBorders>
              <w:bottom w:val="nil"/>
            </w:tcBorders>
            <w:shd w:val="clear" w:color="auto" w:fill="auto"/>
          </w:tcPr>
          <w:p w:rsidR="007315BF" w:rsidRPr="00184C0D" w:rsidRDefault="007315BF" w:rsidP="00AC54B8">
            <w:pPr>
              <w:pStyle w:val="Table"/>
              <w:spacing w:after="0"/>
              <w:jc w:val="center"/>
              <w:rPr>
                <w:rFonts w:ascii="Arial Narrow" w:hAnsi="Arial Narrow"/>
                <w:szCs w:val="20"/>
              </w:rPr>
            </w:pPr>
            <w:r w:rsidRPr="00184C0D">
              <w:rPr>
                <w:rFonts w:ascii="Arial Narrow" w:hAnsi="Arial Narrow"/>
                <w:szCs w:val="20"/>
              </w:rPr>
              <w:t>NE</w:t>
            </w:r>
          </w:p>
        </w:tc>
        <w:tc>
          <w:tcPr>
            <w:tcW w:w="1484" w:type="pct"/>
            <w:tcBorders>
              <w:bottom w:val="nil"/>
            </w:tcBorders>
            <w:shd w:val="clear" w:color="auto" w:fill="auto"/>
          </w:tcPr>
          <w:p w:rsidR="007315BF" w:rsidRPr="00184C0D" w:rsidRDefault="00D16E1F" w:rsidP="00D16E1F">
            <w:pPr>
              <w:pStyle w:val="Table"/>
              <w:spacing w:after="0"/>
              <w:jc w:val="center"/>
              <w:rPr>
                <w:rFonts w:ascii="Arial Narrow" w:hAnsi="Arial Narrow"/>
                <w:szCs w:val="20"/>
              </w:rPr>
            </w:pPr>
            <w:r w:rsidRPr="00184C0D">
              <w:rPr>
                <w:rFonts w:ascii="Arial Narrow" w:hAnsi="Arial Narrow"/>
                <w:szCs w:val="20"/>
              </w:rPr>
              <w:t>NE</w:t>
            </w:r>
            <w:r w:rsidR="007315BF" w:rsidRPr="00184C0D">
              <w:rPr>
                <w:rFonts w:ascii="Arial Narrow" w:hAnsi="Arial Narrow"/>
                <w:szCs w:val="20"/>
              </w:rPr>
              <w:t xml:space="preserve"> (3</w:t>
            </w:r>
            <w:r w:rsidRPr="00184C0D">
              <w:rPr>
                <w:rFonts w:ascii="Arial Narrow" w:hAnsi="Arial Narrow"/>
                <w:szCs w:val="20"/>
              </w:rPr>
              <w:t>1.1</w:t>
            </w:r>
            <w:r w:rsidR="007315BF" w:rsidRPr="00184C0D">
              <w:rPr>
                <w:rFonts w:ascii="Arial Narrow" w:hAnsi="Arial Narrow"/>
                <w:szCs w:val="20"/>
              </w:rPr>
              <w:t xml:space="preserve">, </w:t>
            </w:r>
            <w:r w:rsidRPr="00184C0D">
              <w:rPr>
                <w:rFonts w:ascii="Arial Narrow" w:hAnsi="Arial Narrow"/>
                <w:szCs w:val="20"/>
              </w:rPr>
              <w:t>NE</w:t>
            </w:r>
            <w:r w:rsidR="007315BF" w:rsidRPr="00184C0D">
              <w:rPr>
                <w:rFonts w:ascii="Arial Narrow" w:hAnsi="Arial Narrow"/>
                <w:szCs w:val="20"/>
              </w:rPr>
              <w:t>)</w:t>
            </w:r>
          </w:p>
        </w:tc>
      </w:tr>
      <w:tr w:rsidR="007315BF" w:rsidRPr="00184C0D" w:rsidTr="00AC54B8">
        <w:trPr>
          <w:trHeight w:val="20"/>
        </w:trPr>
        <w:tc>
          <w:tcPr>
            <w:tcW w:w="2030" w:type="pct"/>
            <w:shd w:val="clear" w:color="auto" w:fill="auto"/>
            <w:vAlign w:val="center"/>
          </w:tcPr>
          <w:p w:rsidR="007315BF" w:rsidRPr="00184C0D" w:rsidRDefault="007315BF" w:rsidP="00D16E1F">
            <w:pPr>
              <w:pStyle w:val="Table"/>
              <w:spacing w:after="0"/>
              <w:rPr>
                <w:rFonts w:ascii="Arial Narrow" w:hAnsi="Arial Narrow"/>
                <w:bCs/>
                <w:szCs w:val="20"/>
              </w:rPr>
            </w:pPr>
            <w:r w:rsidRPr="00184C0D">
              <w:rPr>
                <w:rFonts w:ascii="Arial Narrow" w:hAnsi="Arial Narrow"/>
                <w:bCs/>
                <w:szCs w:val="20"/>
              </w:rPr>
              <w:t>Stratified HR (95% CI</w:t>
            </w:r>
            <w:r w:rsidR="00D16E1F" w:rsidRPr="00184C0D">
              <w:rPr>
                <w:rFonts w:ascii="Arial Narrow" w:hAnsi="Arial Narrow"/>
                <w:bCs/>
                <w:szCs w:val="20"/>
              </w:rPr>
              <w:t>)</w:t>
            </w:r>
          </w:p>
        </w:tc>
        <w:tc>
          <w:tcPr>
            <w:tcW w:w="2970" w:type="pct"/>
            <w:gridSpan w:val="2"/>
            <w:shd w:val="clear" w:color="auto" w:fill="auto"/>
            <w:vAlign w:val="center"/>
          </w:tcPr>
          <w:p w:rsidR="007315BF" w:rsidRPr="00184C0D" w:rsidRDefault="007315BF" w:rsidP="00D16E1F">
            <w:pPr>
              <w:pStyle w:val="Table"/>
              <w:spacing w:after="0"/>
              <w:jc w:val="center"/>
              <w:rPr>
                <w:rFonts w:ascii="Arial Narrow" w:hAnsi="Arial Narrow"/>
                <w:szCs w:val="20"/>
              </w:rPr>
            </w:pPr>
            <w:r w:rsidRPr="00184C0D">
              <w:rPr>
                <w:rFonts w:ascii="Arial Narrow" w:hAnsi="Arial Narrow"/>
                <w:szCs w:val="20"/>
              </w:rPr>
              <w:t>0.3</w:t>
            </w:r>
            <w:r w:rsidR="00D16E1F" w:rsidRPr="00184C0D">
              <w:rPr>
                <w:rFonts w:ascii="Arial Narrow" w:hAnsi="Arial Narrow"/>
                <w:szCs w:val="20"/>
              </w:rPr>
              <w:t>3</w:t>
            </w:r>
            <w:r w:rsidRPr="00184C0D">
              <w:rPr>
                <w:rFonts w:ascii="Arial Narrow" w:hAnsi="Arial Narrow"/>
                <w:szCs w:val="20"/>
              </w:rPr>
              <w:t xml:space="preserve"> (0.22, 0.</w:t>
            </w:r>
            <w:r w:rsidR="00D16E1F" w:rsidRPr="00184C0D">
              <w:rPr>
                <w:rFonts w:ascii="Arial Narrow" w:hAnsi="Arial Narrow"/>
                <w:szCs w:val="20"/>
              </w:rPr>
              <w:t>51</w:t>
            </w:r>
            <w:r w:rsidRPr="00184C0D">
              <w:rPr>
                <w:rFonts w:ascii="Arial Narrow" w:hAnsi="Arial Narrow"/>
                <w:szCs w:val="20"/>
              </w:rPr>
              <w:t>)</w:t>
            </w:r>
          </w:p>
        </w:tc>
      </w:tr>
      <w:tr w:rsidR="005C418B" w:rsidRPr="00184C0D" w:rsidTr="00196481">
        <w:trPr>
          <w:trHeight w:val="20"/>
        </w:trPr>
        <w:tc>
          <w:tcPr>
            <w:tcW w:w="5000" w:type="pct"/>
            <w:gridSpan w:val="3"/>
            <w:tcBorders>
              <w:bottom w:val="nil"/>
            </w:tcBorders>
            <w:shd w:val="clear" w:color="auto" w:fill="auto"/>
            <w:vAlign w:val="center"/>
          </w:tcPr>
          <w:p w:rsidR="005C418B" w:rsidRPr="00184C0D" w:rsidRDefault="005C418B" w:rsidP="00196481">
            <w:pPr>
              <w:pStyle w:val="Table"/>
              <w:spacing w:after="0"/>
              <w:rPr>
                <w:rFonts w:ascii="Arial Narrow" w:hAnsi="Arial Narrow"/>
                <w:szCs w:val="20"/>
              </w:rPr>
            </w:pPr>
            <w:r w:rsidRPr="00184C0D">
              <w:rPr>
                <w:rFonts w:ascii="Arial Narrow" w:hAnsi="Arial Narrow"/>
                <w:b/>
                <w:bCs/>
                <w:szCs w:val="20"/>
              </w:rPr>
              <w:t>PFS, INV-assessed (23 August 2019 data-cut)</w:t>
            </w:r>
          </w:p>
        </w:tc>
      </w:tr>
      <w:tr w:rsidR="005C418B" w:rsidRPr="00184C0D" w:rsidTr="00196481">
        <w:trPr>
          <w:trHeight w:val="20"/>
        </w:trPr>
        <w:tc>
          <w:tcPr>
            <w:tcW w:w="2030" w:type="pct"/>
            <w:tcBorders>
              <w:bottom w:val="nil"/>
            </w:tcBorders>
            <w:shd w:val="clear" w:color="auto" w:fill="auto"/>
            <w:vAlign w:val="center"/>
          </w:tcPr>
          <w:p w:rsidR="005C418B" w:rsidRPr="00184C0D" w:rsidRDefault="005C418B" w:rsidP="00196481">
            <w:pPr>
              <w:pStyle w:val="Table"/>
              <w:spacing w:after="0"/>
              <w:rPr>
                <w:rFonts w:ascii="Arial Narrow" w:hAnsi="Arial Narrow"/>
                <w:bCs/>
                <w:szCs w:val="20"/>
              </w:rPr>
            </w:pPr>
            <w:r w:rsidRPr="00184C0D">
              <w:rPr>
                <w:rFonts w:ascii="Arial Narrow" w:hAnsi="Arial Narrow"/>
                <w:bCs/>
                <w:szCs w:val="20"/>
              </w:rPr>
              <w:t>Patients with event, n (%)</w:t>
            </w:r>
          </w:p>
        </w:tc>
        <w:tc>
          <w:tcPr>
            <w:tcW w:w="1486" w:type="pct"/>
            <w:tcBorders>
              <w:bottom w:val="nil"/>
            </w:tcBorders>
            <w:shd w:val="clear" w:color="auto" w:fill="auto"/>
            <w:vAlign w:val="center"/>
          </w:tcPr>
          <w:p w:rsidR="005C418B" w:rsidRPr="00184C0D" w:rsidRDefault="005C418B" w:rsidP="00196481">
            <w:pPr>
              <w:pStyle w:val="Table"/>
              <w:spacing w:after="0"/>
              <w:jc w:val="center"/>
              <w:rPr>
                <w:rFonts w:ascii="Arial Narrow" w:hAnsi="Arial Narrow"/>
                <w:b/>
                <w:bCs/>
                <w:szCs w:val="20"/>
              </w:rPr>
            </w:pPr>
            <w:r w:rsidRPr="00184C0D">
              <w:rPr>
                <w:rFonts w:ascii="Arial Narrow" w:hAnsi="Arial Narrow"/>
                <w:szCs w:val="20"/>
              </w:rPr>
              <w:t>42 (19.4%)</w:t>
            </w:r>
          </w:p>
        </w:tc>
        <w:tc>
          <w:tcPr>
            <w:tcW w:w="1484" w:type="pct"/>
            <w:tcBorders>
              <w:bottom w:val="nil"/>
            </w:tcBorders>
            <w:shd w:val="clear" w:color="auto" w:fill="auto"/>
            <w:vAlign w:val="center"/>
          </w:tcPr>
          <w:p w:rsidR="005C418B" w:rsidRPr="00184C0D" w:rsidRDefault="005C418B" w:rsidP="00196481">
            <w:pPr>
              <w:pStyle w:val="Table"/>
              <w:spacing w:after="0"/>
              <w:jc w:val="center"/>
              <w:rPr>
                <w:rFonts w:ascii="Arial Narrow" w:hAnsi="Arial Narrow"/>
                <w:szCs w:val="20"/>
              </w:rPr>
            </w:pPr>
            <w:r w:rsidRPr="00184C0D">
              <w:rPr>
                <w:rFonts w:ascii="Arial Narrow" w:hAnsi="Arial Narrow"/>
                <w:szCs w:val="20"/>
              </w:rPr>
              <w:t>113 (52.3%)</w:t>
            </w:r>
          </w:p>
        </w:tc>
      </w:tr>
      <w:tr w:rsidR="005C418B" w:rsidRPr="00184C0D" w:rsidTr="00196481">
        <w:trPr>
          <w:trHeight w:val="20"/>
        </w:trPr>
        <w:tc>
          <w:tcPr>
            <w:tcW w:w="2030" w:type="pct"/>
            <w:tcBorders>
              <w:bottom w:val="nil"/>
            </w:tcBorders>
            <w:shd w:val="clear" w:color="auto" w:fill="auto"/>
            <w:vAlign w:val="center"/>
          </w:tcPr>
          <w:p w:rsidR="005C418B" w:rsidRPr="00184C0D" w:rsidRDefault="005C418B" w:rsidP="00196481">
            <w:pPr>
              <w:pStyle w:val="Table"/>
              <w:spacing w:after="0"/>
              <w:rPr>
                <w:rFonts w:ascii="Arial Narrow" w:hAnsi="Arial Narrow"/>
                <w:bCs/>
                <w:szCs w:val="20"/>
              </w:rPr>
            </w:pPr>
            <w:r w:rsidRPr="00184C0D">
              <w:rPr>
                <w:rFonts w:ascii="Arial Narrow" w:hAnsi="Arial Narrow"/>
                <w:bCs/>
                <w:szCs w:val="20"/>
              </w:rPr>
              <w:t>Median time to event, months (95% CI)</w:t>
            </w:r>
          </w:p>
        </w:tc>
        <w:tc>
          <w:tcPr>
            <w:tcW w:w="1486" w:type="pct"/>
            <w:tcBorders>
              <w:bottom w:val="nil"/>
            </w:tcBorders>
            <w:shd w:val="clear" w:color="auto" w:fill="auto"/>
          </w:tcPr>
          <w:p w:rsidR="005C418B" w:rsidRPr="00184C0D" w:rsidRDefault="005C418B" w:rsidP="00196481">
            <w:pPr>
              <w:pStyle w:val="Table"/>
              <w:spacing w:after="0"/>
              <w:jc w:val="center"/>
              <w:rPr>
                <w:rFonts w:ascii="Arial Narrow" w:hAnsi="Arial Narrow"/>
                <w:szCs w:val="20"/>
              </w:rPr>
            </w:pPr>
            <w:r w:rsidRPr="00184C0D">
              <w:rPr>
                <w:rFonts w:ascii="Arial Narrow" w:hAnsi="Arial Narrow"/>
                <w:szCs w:val="20"/>
              </w:rPr>
              <w:t>NE</w:t>
            </w:r>
          </w:p>
        </w:tc>
        <w:tc>
          <w:tcPr>
            <w:tcW w:w="1484" w:type="pct"/>
            <w:tcBorders>
              <w:bottom w:val="nil"/>
            </w:tcBorders>
            <w:shd w:val="clear" w:color="auto" w:fill="auto"/>
          </w:tcPr>
          <w:p w:rsidR="005C418B" w:rsidRPr="00184C0D" w:rsidRDefault="005C418B" w:rsidP="00196481">
            <w:pPr>
              <w:pStyle w:val="Table"/>
              <w:spacing w:after="0"/>
              <w:jc w:val="center"/>
              <w:rPr>
                <w:rFonts w:ascii="Arial Narrow" w:hAnsi="Arial Narrow"/>
                <w:szCs w:val="20"/>
              </w:rPr>
            </w:pPr>
            <w:r w:rsidRPr="00184C0D">
              <w:rPr>
                <w:rFonts w:ascii="Arial Narrow" w:hAnsi="Arial Narrow"/>
                <w:szCs w:val="20"/>
              </w:rPr>
              <w:t>35.6 (33.7, 40.7)</w:t>
            </w:r>
          </w:p>
        </w:tc>
      </w:tr>
      <w:tr w:rsidR="005C418B" w:rsidRPr="00184C0D" w:rsidTr="00196481">
        <w:trPr>
          <w:trHeight w:val="20"/>
        </w:trPr>
        <w:tc>
          <w:tcPr>
            <w:tcW w:w="2030" w:type="pct"/>
            <w:shd w:val="clear" w:color="auto" w:fill="auto"/>
            <w:vAlign w:val="center"/>
          </w:tcPr>
          <w:p w:rsidR="005C418B" w:rsidRPr="00184C0D" w:rsidRDefault="005C418B" w:rsidP="00D16E1F">
            <w:pPr>
              <w:pStyle w:val="Table"/>
              <w:spacing w:after="0"/>
              <w:rPr>
                <w:rFonts w:ascii="Arial Narrow" w:hAnsi="Arial Narrow"/>
                <w:bCs/>
                <w:szCs w:val="20"/>
              </w:rPr>
            </w:pPr>
            <w:r w:rsidRPr="00184C0D">
              <w:rPr>
                <w:rFonts w:ascii="Arial Narrow" w:hAnsi="Arial Narrow"/>
                <w:bCs/>
                <w:szCs w:val="20"/>
              </w:rPr>
              <w:t>Stratified HR (95% CI)</w:t>
            </w:r>
          </w:p>
        </w:tc>
        <w:tc>
          <w:tcPr>
            <w:tcW w:w="2970" w:type="pct"/>
            <w:gridSpan w:val="2"/>
            <w:shd w:val="clear" w:color="auto" w:fill="auto"/>
            <w:vAlign w:val="center"/>
          </w:tcPr>
          <w:p w:rsidR="005C418B" w:rsidRPr="00184C0D" w:rsidRDefault="005C418B" w:rsidP="00D16E1F">
            <w:pPr>
              <w:pStyle w:val="Table"/>
              <w:spacing w:after="0"/>
              <w:jc w:val="center"/>
              <w:rPr>
                <w:rFonts w:ascii="Arial Narrow" w:hAnsi="Arial Narrow"/>
                <w:szCs w:val="20"/>
              </w:rPr>
            </w:pPr>
            <w:r w:rsidRPr="00184C0D">
              <w:rPr>
                <w:rFonts w:ascii="Arial Narrow" w:hAnsi="Arial Narrow"/>
                <w:szCs w:val="20"/>
              </w:rPr>
              <w:t>0.31 (0.22, 0.44)</w:t>
            </w:r>
          </w:p>
        </w:tc>
      </w:tr>
      <w:tr w:rsidR="005C418B" w:rsidRPr="00184C0D" w:rsidTr="00196481">
        <w:trPr>
          <w:trHeight w:val="20"/>
        </w:trPr>
        <w:tc>
          <w:tcPr>
            <w:tcW w:w="5000" w:type="pct"/>
            <w:gridSpan w:val="3"/>
            <w:shd w:val="clear" w:color="auto" w:fill="auto"/>
            <w:vAlign w:val="center"/>
          </w:tcPr>
          <w:p w:rsidR="005C418B" w:rsidRPr="00184C0D" w:rsidRDefault="005C418B" w:rsidP="00196481">
            <w:pPr>
              <w:pStyle w:val="Table"/>
              <w:spacing w:after="0"/>
              <w:rPr>
                <w:rFonts w:ascii="Arial Narrow" w:hAnsi="Arial Narrow"/>
                <w:szCs w:val="20"/>
              </w:rPr>
            </w:pPr>
            <w:r w:rsidRPr="00184C0D">
              <w:rPr>
                <w:rFonts w:ascii="Arial Narrow" w:hAnsi="Arial Narrow"/>
                <w:b/>
                <w:bCs/>
                <w:szCs w:val="20"/>
              </w:rPr>
              <w:t>OS (23 August 2019 data-cut)</w:t>
            </w:r>
          </w:p>
        </w:tc>
      </w:tr>
      <w:tr w:rsidR="005C418B" w:rsidRPr="00184C0D" w:rsidTr="00196481">
        <w:trPr>
          <w:trHeight w:val="20"/>
        </w:trPr>
        <w:tc>
          <w:tcPr>
            <w:tcW w:w="2030" w:type="pct"/>
            <w:shd w:val="clear" w:color="auto" w:fill="auto"/>
            <w:vAlign w:val="center"/>
          </w:tcPr>
          <w:p w:rsidR="005C418B" w:rsidRPr="00184C0D" w:rsidRDefault="005C418B" w:rsidP="00196481">
            <w:pPr>
              <w:pStyle w:val="Table"/>
              <w:spacing w:after="0"/>
              <w:rPr>
                <w:rFonts w:ascii="Arial Narrow" w:hAnsi="Arial Narrow"/>
                <w:bCs/>
                <w:szCs w:val="20"/>
              </w:rPr>
            </w:pPr>
            <w:r w:rsidRPr="00184C0D">
              <w:rPr>
                <w:rFonts w:ascii="Arial Narrow" w:hAnsi="Arial Narrow"/>
                <w:bCs/>
                <w:szCs w:val="20"/>
              </w:rPr>
              <w:t>Patients with event, n (%)</w:t>
            </w:r>
          </w:p>
        </w:tc>
        <w:tc>
          <w:tcPr>
            <w:tcW w:w="1486" w:type="pct"/>
            <w:shd w:val="clear" w:color="auto" w:fill="auto"/>
            <w:vAlign w:val="center"/>
          </w:tcPr>
          <w:p w:rsidR="005C418B" w:rsidRPr="00184C0D" w:rsidRDefault="005C418B" w:rsidP="00196481">
            <w:pPr>
              <w:pStyle w:val="Table"/>
              <w:spacing w:after="0"/>
              <w:jc w:val="center"/>
              <w:rPr>
                <w:rFonts w:ascii="Arial Narrow" w:hAnsi="Arial Narrow"/>
                <w:szCs w:val="20"/>
              </w:rPr>
            </w:pPr>
            <w:r w:rsidRPr="00184C0D">
              <w:rPr>
                <w:rFonts w:ascii="Arial Narrow" w:hAnsi="Arial Narrow"/>
                <w:szCs w:val="20"/>
              </w:rPr>
              <w:t>27 (12.5%)</w:t>
            </w:r>
          </w:p>
        </w:tc>
        <w:tc>
          <w:tcPr>
            <w:tcW w:w="1484" w:type="pct"/>
            <w:shd w:val="clear" w:color="auto" w:fill="auto"/>
            <w:vAlign w:val="center"/>
          </w:tcPr>
          <w:p w:rsidR="005C418B" w:rsidRPr="00184C0D" w:rsidRDefault="005C418B" w:rsidP="00196481">
            <w:pPr>
              <w:pStyle w:val="Table"/>
              <w:spacing w:after="0"/>
              <w:jc w:val="center"/>
              <w:rPr>
                <w:rFonts w:ascii="Arial Narrow" w:hAnsi="Arial Narrow"/>
                <w:szCs w:val="20"/>
              </w:rPr>
            </w:pPr>
            <w:r w:rsidRPr="00184C0D">
              <w:rPr>
                <w:rFonts w:ascii="Arial Narrow" w:hAnsi="Arial Narrow"/>
                <w:szCs w:val="20"/>
              </w:rPr>
              <w:t>27 (12.5%)</w:t>
            </w:r>
          </w:p>
        </w:tc>
      </w:tr>
      <w:tr w:rsidR="005C418B" w:rsidRPr="00184C0D" w:rsidTr="00196481">
        <w:trPr>
          <w:trHeight w:val="143"/>
        </w:trPr>
        <w:tc>
          <w:tcPr>
            <w:tcW w:w="2030" w:type="pct"/>
            <w:shd w:val="clear" w:color="auto" w:fill="auto"/>
            <w:vAlign w:val="center"/>
          </w:tcPr>
          <w:p w:rsidR="005C418B" w:rsidRPr="00184C0D" w:rsidRDefault="005C418B" w:rsidP="00196481">
            <w:pPr>
              <w:pStyle w:val="Table"/>
              <w:spacing w:after="0"/>
              <w:rPr>
                <w:rFonts w:ascii="Arial Narrow" w:hAnsi="Arial Narrow"/>
                <w:bCs/>
                <w:szCs w:val="20"/>
              </w:rPr>
            </w:pPr>
            <w:r w:rsidRPr="00184C0D">
              <w:rPr>
                <w:rFonts w:ascii="Arial Narrow" w:hAnsi="Arial Narrow"/>
                <w:bCs/>
                <w:szCs w:val="20"/>
              </w:rPr>
              <w:t>Median time to event, months (95% CI)</w:t>
            </w:r>
          </w:p>
        </w:tc>
        <w:tc>
          <w:tcPr>
            <w:tcW w:w="1486" w:type="pct"/>
            <w:shd w:val="clear" w:color="auto" w:fill="auto"/>
            <w:vAlign w:val="center"/>
          </w:tcPr>
          <w:p w:rsidR="005C418B" w:rsidRPr="00184C0D" w:rsidRDefault="005C418B" w:rsidP="00196481">
            <w:pPr>
              <w:pStyle w:val="Table"/>
              <w:spacing w:after="0"/>
              <w:jc w:val="center"/>
              <w:rPr>
                <w:rFonts w:ascii="Arial Narrow" w:hAnsi="Arial Narrow"/>
                <w:szCs w:val="20"/>
              </w:rPr>
            </w:pPr>
            <w:r w:rsidRPr="00184C0D">
              <w:rPr>
                <w:rFonts w:ascii="Arial Narrow" w:hAnsi="Arial Narrow"/>
                <w:szCs w:val="20"/>
              </w:rPr>
              <w:t>NE</w:t>
            </w:r>
          </w:p>
        </w:tc>
        <w:tc>
          <w:tcPr>
            <w:tcW w:w="1484" w:type="pct"/>
            <w:shd w:val="clear" w:color="auto" w:fill="auto"/>
            <w:vAlign w:val="center"/>
          </w:tcPr>
          <w:p w:rsidR="005C418B" w:rsidRPr="00184C0D" w:rsidRDefault="005C418B" w:rsidP="00196481">
            <w:pPr>
              <w:pStyle w:val="Table"/>
              <w:spacing w:after="0"/>
              <w:jc w:val="center"/>
              <w:rPr>
                <w:rFonts w:ascii="Arial Narrow" w:hAnsi="Arial Narrow"/>
                <w:szCs w:val="20"/>
              </w:rPr>
            </w:pPr>
            <w:r w:rsidRPr="00184C0D">
              <w:rPr>
                <w:rFonts w:ascii="Arial Narrow" w:hAnsi="Arial Narrow"/>
                <w:szCs w:val="20"/>
              </w:rPr>
              <w:t>NE</w:t>
            </w:r>
          </w:p>
        </w:tc>
      </w:tr>
      <w:tr w:rsidR="005C418B" w:rsidRPr="00184C0D" w:rsidTr="00196481">
        <w:trPr>
          <w:trHeight w:val="20"/>
        </w:trPr>
        <w:tc>
          <w:tcPr>
            <w:tcW w:w="2030" w:type="pct"/>
            <w:shd w:val="clear" w:color="auto" w:fill="auto"/>
            <w:vAlign w:val="center"/>
          </w:tcPr>
          <w:p w:rsidR="005C418B" w:rsidRPr="00184C0D" w:rsidRDefault="005C418B" w:rsidP="00D16E1F">
            <w:pPr>
              <w:pStyle w:val="Table"/>
              <w:spacing w:after="0"/>
              <w:rPr>
                <w:rFonts w:ascii="Arial Narrow" w:hAnsi="Arial Narrow"/>
                <w:bCs/>
                <w:szCs w:val="20"/>
              </w:rPr>
            </w:pPr>
            <w:r w:rsidRPr="00184C0D">
              <w:rPr>
                <w:rFonts w:ascii="Arial Narrow" w:hAnsi="Arial Narrow"/>
                <w:bCs/>
                <w:szCs w:val="20"/>
              </w:rPr>
              <w:t>Stratified HR (95% CI)</w:t>
            </w:r>
          </w:p>
        </w:tc>
        <w:tc>
          <w:tcPr>
            <w:tcW w:w="2970" w:type="pct"/>
            <w:gridSpan w:val="2"/>
            <w:shd w:val="clear" w:color="auto" w:fill="auto"/>
            <w:vAlign w:val="center"/>
          </w:tcPr>
          <w:p w:rsidR="005C418B" w:rsidRPr="00184C0D" w:rsidRDefault="005C418B" w:rsidP="00D16E1F">
            <w:pPr>
              <w:pStyle w:val="Table"/>
              <w:spacing w:after="0"/>
              <w:jc w:val="center"/>
              <w:rPr>
                <w:rFonts w:ascii="Arial Narrow" w:hAnsi="Arial Narrow"/>
                <w:szCs w:val="20"/>
              </w:rPr>
            </w:pPr>
            <w:r w:rsidRPr="00184C0D">
              <w:rPr>
                <w:rFonts w:ascii="Arial Narrow" w:hAnsi="Arial Narrow"/>
                <w:szCs w:val="20"/>
              </w:rPr>
              <w:t>1.03 (0.60, 1.75)</w:t>
            </w:r>
          </w:p>
        </w:tc>
      </w:tr>
      <w:tr w:rsidR="00D16E1F" w:rsidRPr="00184C0D" w:rsidTr="00AC54B8">
        <w:trPr>
          <w:trHeight w:val="20"/>
        </w:trPr>
        <w:tc>
          <w:tcPr>
            <w:tcW w:w="5000" w:type="pct"/>
            <w:gridSpan w:val="3"/>
            <w:shd w:val="clear" w:color="auto" w:fill="auto"/>
            <w:vAlign w:val="center"/>
          </w:tcPr>
          <w:p w:rsidR="00D16E1F" w:rsidRPr="00184C0D" w:rsidRDefault="00D16E1F" w:rsidP="00D16E1F">
            <w:pPr>
              <w:pStyle w:val="Table"/>
              <w:spacing w:after="0"/>
              <w:rPr>
                <w:rFonts w:ascii="Arial Narrow" w:hAnsi="Arial Narrow"/>
                <w:b/>
                <w:bCs/>
                <w:szCs w:val="20"/>
              </w:rPr>
            </w:pPr>
            <w:r w:rsidRPr="00184C0D">
              <w:rPr>
                <w:rFonts w:ascii="Arial Narrow" w:hAnsi="Arial Narrow"/>
                <w:b/>
                <w:bCs/>
                <w:szCs w:val="20"/>
              </w:rPr>
              <w:t>TTNT (17 August 2018 data-cut)</w:t>
            </w:r>
          </w:p>
        </w:tc>
      </w:tr>
      <w:tr w:rsidR="00D16E1F" w:rsidRPr="00184C0D" w:rsidTr="00AC54B8">
        <w:trPr>
          <w:trHeight w:val="20"/>
        </w:trPr>
        <w:tc>
          <w:tcPr>
            <w:tcW w:w="2030" w:type="pct"/>
            <w:shd w:val="clear" w:color="auto" w:fill="auto"/>
            <w:vAlign w:val="center"/>
          </w:tcPr>
          <w:p w:rsidR="00D16E1F" w:rsidRPr="00184C0D" w:rsidRDefault="00D16E1F" w:rsidP="00AC54B8">
            <w:pPr>
              <w:pStyle w:val="Table"/>
              <w:spacing w:after="0"/>
              <w:rPr>
                <w:rFonts w:ascii="Arial Narrow" w:hAnsi="Arial Narrow"/>
                <w:bCs/>
                <w:szCs w:val="20"/>
              </w:rPr>
            </w:pPr>
            <w:r w:rsidRPr="00184C0D">
              <w:rPr>
                <w:rFonts w:ascii="Arial Narrow" w:hAnsi="Arial Narrow"/>
                <w:bCs/>
                <w:szCs w:val="20"/>
              </w:rPr>
              <w:t>Patients with event</w:t>
            </w:r>
            <w:r w:rsidRPr="00184C0D">
              <w:rPr>
                <w:rFonts w:ascii="Arial Narrow" w:hAnsi="Arial Narrow"/>
                <w:bCs/>
                <w:szCs w:val="20"/>
                <w:vertAlign w:val="superscript"/>
              </w:rPr>
              <w:t>a</w:t>
            </w:r>
            <w:r w:rsidRPr="00184C0D">
              <w:rPr>
                <w:rFonts w:ascii="Arial Narrow" w:hAnsi="Arial Narrow"/>
                <w:bCs/>
                <w:szCs w:val="20"/>
              </w:rPr>
              <w:t>, n (%)</w:t>
            </w:r>
          </w:p>
        </w:tc>
        <w:tc>
          <w:tcPr>
            <w:tcW w:w="1486" w:type="pct"/>
            <w:shd w:val="clear" w:color="auto" w:fill="auto"/>
            <w:vAlign w:val="center"/>
          </w:tcPr>
          <w:p w:rsidR="00D16E1F" w:rsidRPr="00184C0D" w:rsidRDefault="00D16E1F" w:rsidP="00AC54B8">
            <w:pPr>
              <w:pStyle w:val="Table"/>
              <w:spacing w:after="0"/>
              <w:jc w:val="center"/>
              <w:rPr>
                <w:rFonts w:ascii="Arial Narrow" w:hAnsi="Arial Narrow"/>
                <w:szCs w:val="20"/>
              </w:rPr>
            </w:pPr>
            <w:r w:rsidRPr="00184C0D">
              <w:rPr>
                <w:rFonts w:ascii="Arial Narrow" w:hAnsi="Arial Narrow"/>
                <w:szCs w:val="20"/>
              </w:rPr>
              <w:t>27 (12.5%)</w:t>
            </w:r>
          </w:p>
        </w:tc>
        <w:tc>
          <w:tcPr>
            <w:tcW w:w="1484" w:type="pct"/>
            <w:shd w:val="clear" w:color="auto" w:fill="auto"/>
            <w:vAlign w:val="center"/>
          </w:tcPr>
          <w:p w:rsidR="00D16E1F" w:rsidRPr="00184C0D" w:rsidRDefault="00D16E1F" w:rsidP="00AC54B8">
            <w:pPr>
              <w:pStyle w:val="Table"/>
              <w:spacing w:after="0"/>
              <w:jc w:val="center"/>
              <w:rPr>
                <w:rFonts w:ascii="Arial Narrow" w:hAnsi="Arial Narrow"/>
                <w:szCs w:val="20"/>
              </w:rPr>
            </w:pPr>
            <w:r w:rsidRPr="00184C0D">
              <w:rPr>
                <w:rFonts w:ascii="Arial Narrow" w:hAnsi="Arial Narrow"/>
                <w:szCs w:val="20"/>
              </w:rPr>
              <w:t>45 (20.8%)</w:t>
            </w:r>
          </w:p>
        </w:tc>
      </w:tr>
      <w:tr w:rsidR="00D16E1F" w:rsidRPr="00184C0D" w:rsidTr="00AC54B8">
        <w:trPr>
          <w:trHeight w:val="20"/>
        </w:trPr>
        <w:tc>
          <w:tcPr>
            <w:tcW w:w="2030" w:type="pct"/>
            <w:shd w:val="clear" w:color="auto" w:fill="auto"/>
            <w:vAlign w:val="center"/>
          </w:tcPr>
          <w:p w:rsidR="00D16E1F" w:rsidRPr="00184C0D" w:rsidRDefault="00D16E1F" w:rsidP="00AC54B8">
            <w:pPr>
              <w:pStyle w:val="Table"/>
              <w:spacing w:after="0"/>
              <w:rPr>
                <w:rFonts w:ascii="Arial Narrow" w:hAnsi="Arial Narrow"/>
                <w:bCs/>
                <w:szCs w:val="20"/>
              </w:rPr>
            </w:pPr>
            <w:r w:rsidRPr="00184C0D">
              <w:rPr>
                <w:rFonts w:ascii="Arial Narrow" w:hAnsi="Arial Narrow"/>
                <w:bCs/>
                <w:szCs w:val="20"/>
              </w:rPr>
              <w:t>Median time to event, months (95% CI)</w:t>
            </w:r>
          </w:p>
        </w:tc>
        <w:tc>
          <w:tcPr>
            <w:tcW w:w="1486" w:type="pct"/>
            <w:shd w:val="clear" w:color="auto" w:fill="auto"/>
            <w:vAlign w:val="center"/>
          </w:tcPr>
          <w:p w:rsidR="00D16E1F" w:rsidRPr="00184C0D" w:rsidRDefault="00D16E1F" w:rsidP="00AC54B8">
            <w:pPr>
              <w:pStyle w:val="Table"/>
              <w:spacing w:after="0"/>
              <w:jc w:val="center"/>
              <w:rPr>
                <w:rFonts w:ascii="Arial Narrow" w:hAnsi="Arial Narrow"/>
                <w:szCs w:val="20"/>
              </w:rPr>
            </w:pPr>
            <w:r w:rsidRPr="00184C0D">
              <w:rPr>
                <w:rFonts w:ascii="Arial Narrow" w:hAnsi="Arial Narrow"/>
                <w:szCs w:val="20"/>
              </w:rPr>
              <w:t>NE</w:t>
            </w:r>
          </w:p>
        </w:tc>
        <w:tc>
          <w:tcPr>
            <w:tcW w:w="1484" w:type="pct"/>
            <w:shd w:val="clear" w:color="auto" w:fill="auto"/>
            <w:vAlign w:val="center"/>
          </w:tcPr>
          <w:p w:rsidR="00D16E1F" w:rsidRPr="00184C0D" w:rsidRDefault="00D16E1F" w:rsidP="00AC54B8">
            <w:pPr>
              <w:pStyle w:val="Table"/>
              <w:spacing w:after="0"/>
              <w:jc w:val="center"/>
              <w:rPr>
                <w:rFonts w:ascii="Arial Narrow" w:hAnsi="Arial Narrow"/>
                <w:szCs w:val="20"/>
              </w:rPr>
            </w:pPr>
            <w:r w:rsidRPr="00184C0D">
              <w:rPr>
                <w:rFonts w:ascii="Arial Narrow" w:hAnsi="Arial Narrow"/>
                <w:szCs w:val="20"/>
              </w:rPr>
              <w:t>NE (34.6, NE)</w:t>
            </w:r>
          </w:p>
        </w:tc>
      </w:tr>
      <w:tr w:rsidR="00D16E1F" w:rsidRPr="00184C0D" w:rsidTr="00AC54B8">
        <w:trPr>
          <w:trHeight w:val="20"/>
        </w:trPr>
        <w:tc>
          <w:tcPr>
            <w:tcW w:w="2030" w:type="pct"/>
            <w:shd w:val="clear" w:color="auto" w:fill="auto"/>
            <w:vAlign w:val="center"/>
          </w:tcPr>
          <w:p w:rsidR="00D16E1F" w:rsidRPr="00184C0D" w:rsidRDefault="00D16E1F" w:rsidP="00D16E1F">
            <w:pPr>
              <w:pStyle w:val="Table"/>
              <w:spacing w:after="0"/>
              <w:rPr>
                <w:rFonts w:ascii="Arial Narrow" w:hAnsi="Arial Narrow"/>
                <w:bCs/>
                <w:szCs w:val="20"/>
              </w:rPr>
            </w:pPr>
            <w:r w:rsidRPr="00184C0D">
              <w:rPr>
                <w:rFonts w:ascii="Arial Narrow" w:hAnsi="Arial Narrow"/>
                <w:bCs/>
                <w:szCs w:val="20"/>
              </w:rPr>
              <w:t>Stratified HR (95% CI)</w:t>
            </w:r>
          </w:p>
        </w:tc>
        <w:tc>
          <w:tcPr>
            <w:tcW w:w="2970" w:type="pct"/>
            <w:gridSpan w:val="2"/>
            <w:shd w:val="clear" w:color="auto" w:fill="auto"/>
            <w:vAlign w:val="center"/>
          </w:tcPr>
          <w:p w:rsidR="00D16E1F" w:rsidRPr="00184C0D" w:rsidRDefault="00D16E1F" w:rsidP="00AC54B8">
            <w:pPr>
              <w:pStyle w:val="Table"/>
              <w:spacing w:after="0"/>
              <w:jc w:val="center"/>
              <w:rPr>
                <w:rFonts w:ascii="Arial Narrow" w:hAnsi="Arial Narrow"/>
                <w:szCs w:val="20"/>
              </w:rPr>
            </w:pPr>
            <w:r w:rsidRPr="00184C0D">
              <w:rPr>
                <w:rFonts w:ascii="Arial Narrow" w:hAnsi="Arial Narrow"/>
                <w:szCs w:val="20"/>
              </w:rPr>
              <w:t>0.60 (0.37, 0.97)</w:t>
            </w:r>
          </w:p>
        </w:tc>
      </w:tr>
      <w:tr w:rsidR="005C418B" w:rsidRPr="00184C0D" w:rsidTr="00196481">
        <w:trPr>
          <w:trHeight w:val="20"/>
        </w:trPr>
        <w:tc>
          <w:tcPr>
            <w:tcW w:w="5000" w:type="pct"/>
            <w:gridSpan w:val="3"/>
            <w:shd w:val="clear" w:color="auto" w:fill="auto"/>
            <w:vAlign w:val="center"/>
          </w:tcPr>
          <w:p w:rsidR="005C418B" w:rsidRPr="00184C0D" w:rsidRDefault="005C418B" w:rsidP="00196481">
            <w:pPr>
              <w:pStyle w:val="Table"/>
              <w:spacing w:after="0"/>
              <w:rPr>
                <w:rFonts w:ascii="Arial Narrow" w:hAnsi="Arial Narrow"/>
                <w:b/>
                <w:bCs/>
                <w:szCs w:val="20"/>
              </w:rPr>
            </w:pPr>
            <w:r w:rsidRPr="00184C0D">
              <w:rPr>
                <w:rFonts w:ascii="Arial Narrow" w:hAnsi="Arial Narrow"/>
                <w:b/>
                <w:bCs/>
                <w:szCs w:val="20"/>
              </w:rPr>
              <w:t>TTNT (23 August 2019 data-cut)</w:t>
            </w:r>
          </w:p>
        </w:tc>
      </w:tr>
      <w:tr w:rsidR="005C418B" w:rsidRPr="00184C0D" w:rsidTr="00196481">
        <w:trPr>
          <w:trHeight w:val="20"/>
        </w:trPr>
        <w:tc>
          <w:tcPr>
            <w:tcW w:w="2030" w:type="pct"/>
            <w:shd w:val="clear" w:color="auto" w:fill="auto"/>
            <w:vAlign w:val="center"/>
          </w:tcPr>
          <w:p w:rsidR="005C418B" w:rsidRPr="00184C0D" w:rsidRDefault="005C418B" w:rsidP="00196481">
            <w:pPr>
              <w:pStyle w:val="Table"/>
              <w:spacing w:after="0"/>
              <w:rPr>
                <w:rFonts w:ascii="Arial Narrow" w:hAnsi="Arial Narrow"/>
                <w:bCs/>
                <w:szCs w:val="20"/>
              </w:rPr>
            </w:pPr>
            <w:r w:rsidRPr="00184C0D">
              <w:rPr>
                <w:rFonts w:ascii="Arial Narrow" w:hAnsi="Arial Narrow"/>
                <w:bCs/>
                <w:szCs w:val="20"/>
              </w:rPr>
              <w:t>Patients with event</w:t>
            </w:r>
            <w:r w:rsidR="00D16E1F" w:rsidRPr="00184C0D">
              <w:rPr>
                <w:rFonts w:ascii="Arial Narrow" w:hAnsi="Arial Narrow"/>
                <w:bCs/>
                <w:szCs w:val="20"/>
                <w:vertAlign w:val="superscript"/>
              </w:rPr>
              <w:t>a</w:t>
            </w:r>
            <w:r w:rsidRPr="00184C0D">
              <w:rPr>
                <w:rFonts w:ascii="Arial Narrow" w:hAnsi="Arial Narrow"/>
                <w:bCs/>
                <w:szCs w:val="20"/>
              </w:rPr>
              <w:t>, n (%)</w:t>
            </w:r>
          </w:p>
        </w:tc>
        <w:tc>
          <w:tcPr>
            <w:tcW w:w="1486" w:type="pct"/>
            <w:shd w:val="clear" w:color="auto" w:fill="auto"/>
            <w:vAlign w:val="center"/>
          </w:tcPr>
          <w:p w:rsidR="005C418B" w:rsidRPr="00184C0D" w:rsidRDefault="005C418B" w:rsidP="00196481">
            <w:pPr>
              <w:pStyle w:val="Table"/>
              <w:spacing w:after="0"/>
              <w:jc w:val="center"/>
              <w:rPr>
                <w:rFonts w:ascii="Arial Narrow" w:hAnsi="Arial Narrow"/>
                <w:szCs w:val="20"/>
              </w:rPr>
            </w:pPr>
            <w:r w:rsidRPr="00184C0D">
              <w:rPr>
                <w:rFonts w:ascii="Arial Narrow" w:hAnsi="Arial Narrow"/>
                <w:szCs w:val="20"/>
              </w:rPr>
              <w:t>35 (16.2%)</w:t>
            </w:r>
          </w:p>
        </w:tc>
        <w:tc>
          <w:tcPr>
            <w:tcW w:w="1484" w:type="pct"/>
            <w:shd w:val="clear" w:color="auto" w:fill="auto"/>
            <w:vAlign w:val="center"/>
          </w:tcPr>
          <w:p w:rsidR="005C418B" w:rsidRPr="00184C0D" w:rsidRDefault="005C418B" w:rsidP="00196481">
            <w:pPr>
              <w:pStyle w:val="Table"/>
              <w:spacing w:after="0"/>
              <w:jc w:val="center"/>
              <w:rPr>
                <w:rFonts w:ascii="Arial Narrow" w:hAnsi="Arial Narrow"/>
                <w:szCs w:val="20"/>
              </w:rPr>
            </w:pPr>
            <w:r w:rsidRPr="00184C0D">
              <w:rPr>
                <w:rFonts w:ascii="Arial Narrow" w:hAnsi="Arial Narrow"/>
                <w:szCs w:val="20"/>
              </w:rPr>
              <w:t>66 (30.6%)</w:t>
            </w:r>
          </w:p>
        </w:tc>
      </w:tr>
      <w:tr w:rsidR="005C418B" w:rsidRPr="00184C0D" w:rsidTr="00196481">
        <w:trPr>
          <w:trHeight w:val="20"/>
        </w:trPr>
        <w:tc>
          <w:tcPr>
            <w:tcW w:w="2030" w:type="pct"/>
            <w:shd w:val="clear" w:color="auto" w:fill="auto"/>
            <w:vAlign w:val="center"/>
          </w:tcPr>
          <w:p w:rsidR="005C418B" w:rsidRPr="00184C0D" w:rsidRDefault="005C418B" w:rsidP="00196481">
            <w:pPr>
              <w:pStyle w:val="Table"/>
              <w:spacing w:after="0"/>
              <w:rPr>
                <w:rFonts w:ascii="Arial Narrow" w:hAnsi="Arial Narrow"/>
                <w:bCs/>
                <w:szCs w:val="20"/>
              </w:rPr>
            </w:pPr>
            <w:r w:rsidRPr="00184C0D">
              <w:rPr>
                <w:rFonts w:ascii="Arial Narrow" w:hAnsi="Arial Narrow"/>
                <w:bCs/>
                <w:szCs w:val="20"/>
              </w:rPr>
              <w:t>Median time to event, months (95% CI)</w:t>
            </w:r>
          </w:p>
        </w:tc>
        <w:tc>
          <w:tcPr>
            <w:tcW w:w="1486" w:type="pct"/>
            <w:shd w:val="clear" w:color="auto" w:fill="auto"/>
            <w:vAlign w:val="center"/>
          </w:tcPr>
          <w:p w:rsidR="005C418B" w:rsidRPr="00184C0D" w:rsidRDefault="005C418B" w:rsidP="00196481">
            <w:pPr>
              <w:pStyle w:val="Table"/>
              <w:spacing w:after="0"/>
              <w:jc w:val="center"/>
              <w:rPr>
                <w:rFonts w:ascii="Arial Narrow" w:hAnsi="Arial Narrow"/>
                <w:szCs w:val="20"/>
              </w:rPr>
            </w:pPr>
            <w:r w:rsidRPr="00184C0D">
              <w:rPr>
                <w:rFonts w:ascii="Arial Narrow" w:hAnsi="Arial Narrow"/>
                <w:szCs w:val="20"/>
              </w:rPr>
              <w:t>NE</w:t>
            </w:r>
          </w:p>
        </w:tc>
        <w:tc>
          <w:tcPr>
            <w:tcW w:w="1484" w:type="pct"/>
            <w:shd w:val="clear" w:color="auto" w:fill="auto"/>
            <w:vAlign w:val="center"/>
          </w:tcPr>
          <w:p w:rsidR="005C418B" w:rsidRPr="00184C0D" w:rsidRDefault="005C418B" w:rsidP="00196481">
            <w:pPr>
              <w:pStyle w:val="Table"/>
              <w:spacing w:after="0"/>
              <w:jc w:val="center"/>
              <w:rPr>
                <w:rFonts w:ascii="Arial Narrow" w:hAnsi="Arial Narrow"/>
                <w:szCs w:val="20"/>
              </w:rPr>
            </w:pPr>
            <w:r w:rsidRPr="00184C0D">
              <w:rPr>
                <w:rFonts w:ascii="Arial Narrow" w:hAnsi="Arial Narrow"/>
                <w:szCs w:val="20"/>
              </w:rPr>
              <w:t>NE</w:t>
            </w:r>
          </w:p>
        </w:tc>
      </w:tr>
      <w:tr w:rsidR="005C418B" w:rsidRPr="00184C0D" w:rsidTr="00196481">
        <w:trPr>
          <w:trHeight w:val="20"/>
        </w:trPr>
        <w:tc>
          <w:tcPr>
            <w:tcW w:w="2030" w:type="pct"/>
            <w:shd w:val="clear" w:color="auto" w:fill="auto"/>
            <w:vAlign w:val="center"/>
          </w:tcPr>
          <w:p w:rsidR="005C418B" w:rsidRPr="00184C0D" w:rsidRDefault="005C418B" w:rsidP="00D16E1F">
            <w:pPr>
              <w:pStyle w:val="Table"/>
              <w:spacing w:after="0"/>
              <w:rPr>
                <w:rFonts w:ascii="Arial Narrow" w:hAnsi="Arial Narrow"/>
                <w:bCs/>
                <w:szCs w:val="20"/>
              </w:rPr>
            </w:pPr>
            <w:r w:rsidRPr="00184C0D">
              <w:rPr>
                <w:rFonts w:ascii="Arial Narrow" w:hAnsi="Arial Narrow"/>
                <w:bCs/>
                <w:szCs w:val="20"/>
              </w:rPr>
              <w:t>Stratified HR (95% CI)</w:t>
            </w:r>
          </w:p>
        </w:tc>
        <w:tc>
          <w:tcPr>
            <w:tcW w:w="2970" w:type="pct"/>
            <w:gridSpan w:val="2"/>
            <w:shd w:val="clear" w:color="auto" w:fill="auto"/>
            <w:vAlign w:val="center"/>
          </w:tcPr>
          <w:p w:rsidR="005C418B" w:rsidRPr="00184C0D" w:rsidRDefault="005C418B" w:rsidP="00D16E1F">
            <w:pPr>
              <w:pStyle w:val="Table"/>
              <w:spacing w:after="0"/>
              <w:jc w:val="center"/>
              <w:rPr>
                <w:rFonts w:ascii="Arial Narrow" w:hAnsi="Arial Narrow"/>
                <w:szCs w:val="20"/>
              </w:rPr>
            </w:pPr>
            <w:r w:rsidRPr="00184C0D">
              <w:rPr>
                <w:rFonts w:ascii="Arial Narrow" w:hAnsi="Arial Narrow"/>
                <w:szCs w:val="20"/>
              </w:rPr>
              <w:t>0.51 (0.34, 0.78)</w:t>
            </w:r>
          </w:p>
        </w:tc>
      </w:tr>
    </w:tbl>
    <w:p w:rsidR="005C418B" w:rsidRPr="00184C0D" w:rsidRDefault="005C418B" w:rsidP="005C418B">
      <w:pPr>
        <w:pStyle w:val="TableFooter"/>
      </w:pPr>
      <w:r w:rsidRPr="00184C0D">
        <w:t xml:space="preserve">CI = confidence interval; </w:t>
      </w:r>
      <w:r w:rsidR="00D16E1F" w:rsidRPr="00184C0D">
        <w:t xml:space="preserve">CLL = chronic lymphocytic leukaemia; </w:t>
      </w:r>
      <w:r w:rsidRPr="00184C0D">
        <w:t xml:space="preserve">CRR = complete response rate; HR = hazard ratio; INV = investigator; </w:t>
      </w:r>
      <w:r w:rsidR="00D16E1F" w:rsidRPr="00184C0D">
        <w:t xml:space="preserve">IRC = independent review committee; </w:t>
      </w:r>
      <w:r w:rsidRPr="00184C0D">
        <w:t>OS = overall survival; PFS = progression free survival; TTNT = time to next treatment</w:t>
      </w:r>
    </w:p>
    <w:p w:rsidR="005C418B" w:rsidRPr="00184C0D" w:rsidRDefault="005C418B" w:rsidP="005C418B">
      <w:pPr>
        <w:pStyle w:val="TableFooter"/>
      </w:pPr>
      <w:r w:rsidRPr="00184C0D">
        <w:t>Source: Table 5, p11 of the minor resubmission</w:t>
      </w:r>
    </w:p>
    <w:p w:rsidR="005C418B" w:rsidRPr="00184C0D" w:rsidRDefault="00D16E1F" w:rsidP="00D16E1F">
      <w:pPr>
        <w:pStyle w:val="TableFooter"/>
      </w:pPr>
      <w:r w:rsidRPr="00184C0D">
        <w:rPr>
          <w:vertAlign w:val="superscript"/>
        </w:rPr>
        <w:t>a</w:t>
      </w:r>
      <w:r w:rsidRPr="00184C0D">
        <w:t xml:space="preserve"> Event = initiation of next anti-CLL treatment or death</w:t>
      </w:r>
    </w:p>
    <w:p w:rsidR="00D16E1F" w:rsidRPr="00184C0D" w:rsidRDefault="00D16E1F" w:rsidP="005C418B"/>
    <w:p w:rsidR="005C418B" w:rsidRPr="00BE4AF4" w:rsidRDefault="005C418B" w:rsidP="00525492">
      <w:pPr>
        <w:widowControl w:val="0"/>
        <w:numPr>
          <w:ilvl w:val="1"/>
          <w:numId w:val="1"/>
        </w:numPr>
        <w:spacing w:after="120"/>
        <w:rPr>
          <w:rFonts w:asciiTheme="minorHAnsi" w:hAnsiTheme="minorHAnsi"/>
          <w:bCs/>
          <w:snapToGrid w:val="0"/>
        </w:rPr>
      </w:pPr>
      <w:r w:rsidRPr="00184C0D">
        <w:t>At the August 201</w:t>
      </w:r>
      <w:r w:rsidR="00D16E1F" w:rsidRPr="00184C0D">
        <w:t>9</w:t>
      </w:r>
      <w:r w:rsidRPr="00184C0D">
        <w:t xml:space="preserve"> data-cut, median PFS was reached in the chlorambucil + obinutuzumab arm (35.6 months) and the investigator assessed analysis reported that statistically significantly fewer patients treated with venetoclax + obinutuzumab experienced disease progression (HR = 0.31; 95% CI: 0.22, 0.44).</w:t>
      </w:r>
      <w:r w:rsidR="00D16E1F" w:rsidRPr="00184C0D">
        <w:t xml:space="preserve"> Similar results were observed at the August 2018 data-cut</w:t>
      </w:r>
      <w:r w:rsidR="00125A75" w:rsidRPr="00184C0D">
        <w:t xml:space="preserve"> for both the investigator (HR = 0.35; 95% CI: 0.21, 0.53) and independent review committee (HR = 0.33; 95% CI: 0.22, 0.51) assessed results</w:t>
      </w:r>
      <w:r w:rsidR="00D16E1F" w:rsidRPr="00184C0D">
        <w:t>.</w:t>
      </w:r>
    </w:p>
    <w:p w:rsidR="007B357C" w:rsidRPr="00BE4AF4" w:rsidRDefault="005C418B" w:rsidP="007B357C">
      <w:pPr>
        <w:widowControl w:val="0"/>
        <w:numPr>
          <w:ilvl w:val="1"/>
          <w:numId w:val="1"/>
        </w:numPr>
        <w:spacing w:after="120"/>
        <w:rPr>
          <w:rFonts w:asciiTheme="minorHAnsi" w:hAnsiTheme="minorHAnsi"/>
          <w:bCs/>
          <w:snapToGrid w:val="0"/>
        </w:rPr>
      </w:pPr>
      <w:r w:rsidRPr="00BE4AF4">
        <w:rPr>
          <w:rFonts w:asciiTheme="minorHAnsi" w:hAnsiTheme="minorHAnsi"/>
          <w:bCs/>
          <w:snapToGrid w:val="0"/>
        </w:rPr>
        <w:t xml:space="preserve">In terms of time to next anti-CLL treatment (TTNT) following progression, although the results statistically significantly favoured venetoclax + obinutuzumab, there were differences in the post-progression treatment patterns across the treatment groups </w:t>
      </w:r>
      <w:r w:rsidR="00E370CB" w:rsidRPr="00BE4AF4">
        <w:rPr>
          <w:rFonts w:asciiTheme="minorHAnsi" w:hAnsiTheme="minorHAnsi"/>
          <w:bCs/>
          <w:snapToGrid w:val="0"/>
        </w:rPr>
        <w:t xml:space="preserve">that </w:t>
      </w:r>
      <w:r w:rsidRPr="00BE4AF4">
        <w:rPr>
          <w:rFonts w:asciiTheme="minorHAnsi" w:hAnsiTheme="minorHAnsi"/>
          <w:bCs/>
          <w:snapToGrid w:val="0"/>
        </w:rPr>
        <w:t>were difficult to interpret. In March 2020 t</w:t>
      </w:r>
      <w:r w:rsidRPr="00184C0D">
        <w:t xml:space="preserve">he PBAC noted that a large proportion of patients treated with chlorambucil + obinutuzumab experienced delayed or no new anti-CLL treatment after disease progression; whereas, patients treated with venetoclax + obinutuzumab experienced little or no delay. The PBAC considered that it was not unreasonable to expect that patients treated with venetoclax + obinutuzumab would experience a TTNT delay as demonstrated in the chlorambucil + obinutuzumab arm of CLL-14 (paragraph 7.6, venetoclax </w:t>
      </w:r>
      <w:r w:rsidR="00950780">
        <w:t>PSD</w:t>
      </w:r>
      <w:r w:rsidRPr="00184C0D">
        <w:t xml:space="preserve">, March 2020). </w:t>
      </w:r>
    </w:p>
    <w:p w:rsidR="007B357C" w:rsidRPr="00BE4AF4" w:rsidRDefault="006C587A" w:rsidP="007B357C">
      <w:pPr>
        <w:widowControl w:val="0"/>
        <w:numPr>
          <w:ilvl w:val="1"/>
          <w:numId w:val="1"/>
        </w:numPr>
        <w:spacing w:after="120"/>
        <w:rPr>
          <w:rFonts w:asciiTheme="minorHAnsi" w:hAnsiTheme="minorHAnsi"/>
          <w:bCs/>
          <w:snapToGrid w:val="0"/>
        </w:rPr>
      </w:pPr>
      <w:r w:rsidRPr="00184C0D">
        <w:t xml:space="preserve">The </w:t>
      </w:r>
      <w:r w:rsidR="00E370CB" w:rsidRPr="00184C0D">
        <w:t xml:space="preserve">pre-PBAC </w:t>
      </w:r>
      <w:r w:rsidR="007B357C" w:rsidRPr="00184C0D">
        <w:t>response</w:t>
      </w:r>
      <w:r w:rsidRPr="00184C0D">
        <w:t xml:space="preserve"> provided a summary of the August 2019</w:t>
      </w:r>
      <w:r w:rsidR="007B357C" w:rsidRPr="00184C0D">
        <w:t xml:space="preserve"> data r</w:t>
      </w:r>
      <w:r w:rsidR="00C911FE" w:rsidRPr="00184C0D">
        <w:t>elative to the August 2018 data</w:t>
      </w:r>
      <w:r w:rsidR="007B357C" w:rsidRPr="00AE0E96">
        <w:t xml:space="preserve">. </w:t>
      </w:r>
      <w:r w:rsidRPr="00AE0E96">
        <w:t>The PBAC noted that, using the August 2019</w:t>
      </w:r>
      <w:r w:rsidR="00C911FE" w:rsidRPr="00184C0D">
        <w:t xml:space="preserve"> data-cut</w:t>
      </w:r>
      <w:r w:rsidRPr="00184C0D">
        <w:t xml:space="preserve">, the stratified PFS HR decreased from 0.35 (95% CI: 0.23, 0.53) to 0.31 (95% CI: 0.22, 0.44) </w:t>
      </w:r>
      <w:r w:rsidR="00E54BEC" w:rsidRPr="00184C0D">
        <w:t>(</w:t>
      </w:r>
      <w:r w:rsidR="00420D96" w:rsidRPr="00184C0D">
        <w:t>for the investigator assessed results)</w:t>
      </w:r>
      <w:r w:rsidRPr="00184C0D">
        <w:t>; TTNT HR decreased from 0.60 (95% CI: 0.37, 0.97) to 0.51 (95% CI: 0.34, 0.78); and the OS HR decreased from 1.24 (95% CI: 0.64, 2.4) to 1.03 (95% CI: 0.60, 1.75).</w:t>
      </w:r>
    </w:p>
    <w:p w:rsidR="000E2F20" w:rsidRPr="00BE4AF4" w:rsidRDefault="000E2F20" w:rsidP="000E2F20">
      <w:pPr>
        <w:pStyle w:val="4-SubsectionHeading"/>
        <w:rPr>
          <w:bCs/>
          <w:snapToGrid w:val="0"/>
        </w:rPr>
      </w:pPr>
      <w:r w:rsidRPr="00184C0D">
        <w:rPr>
          <w:lang w:eastAsia="en-US"/>
        </w:rPr>
        <w:t>Comparative harms</w:t>
      </w:r>
    </w:p>
    <w:p w:rsidR="005C418B" w:rsidRPr="00AE0E96" w:rsidRDefault="00111656" w:rsidP="00111656">
      <w:pPr>
        <w:pStyle w:val="3Bodytext"/>
        <w:jc w:val="both"/>
      </w:pPr>
      <w:r w:rsidRPr="00184C0D">
        <w:t>A claim of non-inferior safety between venetoclax + obinutuzumab and chlorambucil + obinutuzumab in the March 2020 submission was based on adverse event data from the CLL-14 trial after a median follow-up of 28.1 months. The results are summarised below.</w:t>
      </w:r>
    </w:p>
    <w:p w:rsidR="00111656" w:rsidRPr="00184C0D" w:rsidRDefault="00111656" w:rsidP="00111656">
      <w:pPr>
        <w:pStyle w:val="3Bodytext"/>
        <w:jc w:val="both"/>
      </w:pPr>
      <w:r w:rsidRPr="00AE0E96">
        <w:t>Th</w:t>
      </w:r>
      <w:r w:rsidRPr="00184C0D">
        <w:t>e PBAC previously considered that the claim of non-inferior safety was uncertain as</w:t>
      </w:r>
      <w:r w:rsidRPr="00BE4AF4">
        <w:rPr>
          <w:bCs/>
          <w:snapToGrid w:val="0"/>
        </w:rPr>
        <w:t xml:space="preserve"> venetoclax + obinutuzumab was associated with </w:t>
      </w:r>
      <w:r w:rsidRPr="00184C0D">
        <w:t xml:space="preserve">higher numbers of adverse events, </w:t>
      </w:r>
      <w:r w:rsidRPr="00AE0E96">
        <w:t>serious adverse events and grade 3/4 adverse event rates (particularly neutropenia) compared</w:t>
      </w:r>
      <w:r w:rsidRPr="00184C0D">
        <w:t xml:space="preserve"> to chlorambucil + obinutuzumab</w:t>
      </w:r>
      <w:r w:rsidR="00CB20DF" w:rsidRPr="00184C0D">
        <w:t xml:space="preserve"> (paragraph 7.9, venetoclax </w:t>
      </w:r>
      <w:r w:rsidR="00950780">
        <w:t>PSD</w:t>
      </w:r>
      <w:r w:rsidR="00CB20DF" w:rsidRPr="00184C0D">
        <w:t>, March 2020)</w:t>
      </w:r>
      <w:r w:rsidRPr="00184C0D">
        <w:t>.</w:t>
      </w:r>
    </w:p>
    <w:p w:rsidR="00111656" w:rsidRPr="00184C0D" w:rsidRDefault="00111656" w:rsidP="00111656">
      <w:pPr>
        <w:pStyle w:val="Tabletitles"/>
      </w:pPr>
      <w:r w:rsidRPr="00184C0D">
        <w:t>Table</w:t>
      </w:r>
      <w:r w:rsidR="00393D80" w:rsidRPr="00184C0D">
        <w:t xml:space="preserve"> 4</w:t>
      </w:r>
      <w:r w:rsidRPr="00184C0D">
        <w:t>: Summary of key AEs in CLL-14 (safety population; August 2018</w:t>
      </w:r>
      <w:r w:rsidR="00393D80" w:rsidRPr="00184C0D">
        <w:t xml:space="preserve"> data-cut</w:t>
      </w:r>
      <w:r w:rsidRPr="00184C0D">
        <w:t>)</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93"/>
        <w:gridCol w:w="1559"/>
        <w:gridCol w:w="1561"/>
        <w:gridCol w:w="1559"/>
        <w:gridCol w:w="1649"/>
      </w:tblGrid>
      <w:tr w:rsidR="00111656" w:rsidRPr="00184C0D" w:rsidTr="001D29E1">
        <w:trPr>
          <w:trHeight w:val="444"/>
          <w:tblHeader/>
        </w:trPr>
        <w:tc>
          <w:tcPr>
            <w:tcW w:w="1493" w:type="pct"/>
            <w:shd w:val="clear" w:color="auto" w:fill="auto"/>
            <w:vAlign w:val="center"/>
          </w:tcPr>
          <w:p w:rsidR="00111656" w:rsidRPr="00184C0D" w:rsidRDefault="008D3C11" w:rsidP="00111656">
            <w:pPr>
              <w:keepNext/>
              <w:keepLines/>
              <w:widowControl w:val="0"/>
              <w:ind w:right="-63"/>
              <w:rPr>
                <w:rFonts w:ascii="Arial Narrow" w:hAnsi="Arial Narrow" w:cs="Calibri"/>
                <w:b/>
                <w:bCs/>
                <w:color w:val="000000"/>
                <w:sz w:val="20"/>
                <w:szCs w:val="20"/>
              </w:rPr>
            </w:pPr>
            <w:r>
              <w:rPr>
                <w:rFonts w:ascii="Arial Narrow" w:hAnsi="Arial Narrow" w:cs="Calibri"/>
                <w:b/>
                <w:bCs/>
                <w:color w:val="000000"/>
                <w:sz w:val="20"/>
                <w:szCs w:val="20"/>
              </w:rPr>
              <w:t xml:space="preserve"> </w:t>
            </w:r>
            <w:r w:rsidR="00111656" w:rsidRPr="00184C0D">
              <w:rPr>
                <w:rFonts w:ascii="Arial Narrow" w:hAnsi="Arial Narrow" w:cs="Calibri"/>
                <w:b/>
                <w:bCs/>
                <w:color w:val="000000"/>
                <w:sz w:val="20"/>
                <w:szCs w:val="20"/>
              </w:rPr>
              <w:t>AEs, n (%) [# events]</w:t>
            </w:r>
          </w:p>
        </w:tc>
        <w:tc>
          <w:tcPr>
            <w:tcW w:w="864" w:type="pct"/>
            <w:shd w:val="clear" w:color="auto" w:fill="auto"/>
            <w:tcMar>
              <w:top w:w="0" w:type="dxa"/>
              <w:left w:w="108" w:type="dxa"/>
              <w:bottom w:w="0" w:type="dxa"/>
              <w:right w:w="108" w:type="dxa"/>
            </w:tcMar>
            <w:vAlign w:val="center"/>
          </w:tcPr>
          <w:p w:rsidR="00111656" w:rsidRPr="00184C0D" w:rsidRDefault="00111656" w:rsidP="00196481">
            <w:pPr>
              <w:keepNext/>
              <w:keepLines/>
              <w:widowControl w:val="0"/>
              <w:ind w:left="-81" w:right="-81"/>
              <w:jc w:val="center"/>
              <w:rPr>
                <w:rFonts w:ascii="Arial Narrow" w:eastAsia="TimesNewRoman" w:hAnsi="Arial Narrow" w:cs="Calibri"/>
                <w:b/>
                <w:bCs/>
                <w:color w:val="000000"/>
                <w:sz w:val="20"/>
                <w:szCs w:val="20"/>
              </w:rPr>
            </w:pPr>
            <w:r w:rsidRPr="00184C0D">
              <w:rPr>
                <w:rFonts w:ascii="Arial Narrow" w:eastAsia="TimesNewRoman" w:hAnsi="Arial Narrow" w:cs="Calibri"/>
                <w:b/>
                <w:bCs/>
                <w:color w:val="000000"/>
                <w:sz w:val="20"/>
                <w:szCs w:val="20"/>
              </w:rPr>
              <w:t>Venetoclax + obinutuzumab</w:t>
            </w:r>
          </w:p>
          <w:p w:rsidR="00111656" w:rsidRPr="00184C0D" w:rsidRDefault="00111656" w:rsidP="00196481">
            <w:pPr>
              <w:keepNext/>
              <w:keepLines/>
              <w:widowControl w:val="0"/>
              <w:ind w:left="-81" w:right="-81"/>
              <w:jc w:val="center"/>
              <w:rPr>
                <w:rFonts w:ascii="Arial Narrow" w:eastAsia="TimesNewRoman" w:hAnsi="Arial Narrow" w:cs="Calibri"/>
                <w:b/>
                <w:bCs/>
                <w:color w:val="000000"/>
                <w:sz w:val="20"/>
                <w:szCs w:val="20"/>
              </w:rPr>
            </w:pPr>
            <w:r w:rsidRPr="00184C0D">
              <w:rPr>
                <w:rFonts w:ascii="Arial Narrow" w:eastAsia="TimesNewRoman" w:hAnsi="Arial Narrow" w:cs="Calibri"/>
                <w:b/>
                <w:bCs/>
                <w:color w:val="000000"/>
                <w:sz w:val="20"/>
                <w:szCs w:val="20"/>
              </w:rPr>
              <w:t>(N=212)</w:t>
            </w:r>
          </w:p>
        </w:tc>
        <w:tc>
          <w:tcPr>
            <w:tcW w:w="865" w:type="pct"/>
            <w:tcBorders>
              <w:right w:val="single" w:sz="4" w:space="0" w:color="auto"/>
            </w:tcBorders>
            <w:shd w:val="clear" w:color="auto" w:fill="auto"/>
            <w:vAlign w:val="center"/>
          </w:tcPr>
          <w:p w:rsidR="00111656" w:rsidRPr="00184C0D" w:rsidRDefault="00111656" w:rsidP="00196481">
            <w:pPr>
              <w:keepNext/>
              <w:keepLines/>
              <w:widowControl w:val="0"/>
              <w:ind w:left="-81" w:right="-81"/>
              <w:jc w:val="center"/>
              <w:rPr>
                <w:rFonts w:ascii="Arial Narrow" w:eastAsia="TimesNewRoman" w:hAnsi="Arial Narrow" w:cs="Calibri"/>
                <w:b/>
                <w:bCs/>
                <w:color w:val="000000"/>
                <w:sz w:val="20"/>
                <w:szCs w:val="20"/>
              </w:rPr>
            </w:pPr>
            <w:r w:rsidRPr="00184C0D">
              <w:rPr>
                <w:rFonts w:ascii="Arial Narrow" w:eastAsia="TimesNewRoman" w:hAnsi="Arial Narrow" w:cs="Calibri"/>
                <w:b/>
                <w:bCs/>
                <w:color w:val="000000"/>
                <w:sz w:val="20"/>
                <w:szCs w:val="20"/>
              </w:rPr>
              <w:t>Chlorambucil + obinutuzumab</w:t>
            </w:r>
          </w:p>
          <w:p w:rsidR="00111656" w:rsidRPr="00184C0D" w:rsidRDefault="00111656" w:rsidP="00196481">
            <w:pPr>
              <w:keepNext/>
              <w:keepLines/>
              <w:widowControl w:val="0"/>
              <w:ind w:left="-81" w:right="-81"/>
              <w:jc w:val="center"/>
              <w:rPr>
                <w:rFonts w:ascii="Arial Narrow" w:eastAsia="TimesNewRoman" w:hAnsi="Arial Narrow" w:cs="Calibri"/>
                <w:b/>
                <w:bCs/>
                <w:color w:val="000000"/>
                <w:sz w:val="20"/>
                <w:szCs w:val="20"/>
              </w:rPr>
            </w:pPr>
            <w:r w:rsidRPr="00184C0D">
              <w:rPr>
                <w:rFonts w:ascii="Arial Narrow" w:eastAsia="TimesNewRoman" w:hAnsi="Arial Narrow" w:cs="Calibri"/>
                <w:b/>
                <w:bCs/>
                <w:color w:val="000000"/>
                <w:sz w:val="20"/>
                <w:szCs w:val="20"/>
              </w:rPr>
              <w:t>(N=214)</w:t>
            </w:r>
          </w:p>
        </w:tc>
        <w:tc>
          <w:tcPr>
            <w:tcW w:w="864" w:type="pct"/>
            <w:tcBorders>
              <w:left w:val="single" w:sz="4" w:space="0" w:color="auto"/>
            </w:tcBorders>
            <w:shd w:val="clear" w:color="auto" w:fill="auto"/>
            <w:tcMar>
              <w:top w:w="0" w:type="dxa"/>
              <w:left w:w="108" w:type="dxa"/>
              <w:bottom w:w="0" w:type="dxa"/>
              <w:right w:w="108" w:type="dxa"/>
            </w:tcMar>
            <w:vAlign w:val="center"/>
          </w:tcPr>
          <w:p w:rsidR="00111656" w:rsidRPr="00184C0D" w:rsidRDefault="00111656" w:rsidP="00196481">
            <w:pPr>
              <w:keepNext/>
              <w:keepLines/>
              <w:widowControl w:val="0"/>
              <w:ind w:left="-81" w:right="-81"/>
              <w:jc w:val="center"/>
              <w:rPr>
                <w:rFonts w:ascii="Arial Narrow" w:eastAsia="TimesNewRoman" w:hAnsi="Arial Narrow" w:cs="Calibri"/>
                <w:b/>
                <w:bCs/>
                <w:color w:val="000000"/>
                <w:sz w:val="20"/>
                <w:szCs w:val="20"/>
              </w:rPr>
            </w:pPr>
            <w:r w:rsidRPr="00184C0D">
              <w:rPr>
                <w:rFonts w:ascii="Arial Narrow" w:eastAsia="TimesNewRoman" w:hAnsi="Arial Narrow" w:cs="Calibri"/>
                <w:b/>
                <w:bCs/>
                <w:color w:val="000000"/>
                <w:sz w:val="20"/>
                <w:szCs w:val="20"/>
              </w:rPr>
              <w:t>RR</w:t>
            </w:r>
          </w:p>
          <w:p w:rsidR="00111656" w:rsidRPr="00184C0D" w:rsidRDefault="00111656" w:rsidP="00196481">
            <w:pPr>
              <w:keepNext/>
              <w:keepLines/>
              <w:widowControl w:val="0"/>
              <w:ind w:left="-81" w:right="-81"/>
              <w:jc w:val="center"/>
              <w:rPr>
                <w:rFonts w:ascii="Arial Narrow" w:eastAsia="TimesNewRoman" w:hAnsi="Arial Narrow" w:cs="Calibri"/>
                <w:b/>
                <w:bCs/>
                <w:color w:val="000000"/>
                <w:sz w:val="20"/>
                <w:szCs w:val="20"/>
              </w:rPr>
            </w:pPr>
            <w:r w:rsidRPr="00184C0D">
              <w:rPr>
                <w:rFonts w:ascii="Arial Narrow" w:eastAsia="TimesNewRoman" w:hAnsi="Arial Narrow" w:cs="Calibri"/>
                <w:b/>
                <w:bCs/>
                <w:color w:val="000000"/>
                <w:sz w:val="20"/>
                <w:szCs w:val="20"/>
              </w:rPr>
              <w:t>(95% CI)</w:t>
            </w:r>
          </w:p>
        </w:tc>
        <w:tc>
          <w:tcPr>
            <w:tcW w:w="914" w:type="pct"/>
            <w:shd w:val="clear" w:color="auto" w:fill="auto"/>
            <w:tcMar>
              <w:top w:w="0" w:type="dxa"/>
              <w:left w:w="108" w:type="dxa"/>
              <w:bottom w:w="0" w:type="dxa"/>
              <w:right w:w="108" w:type="dxa"/>
            </w:tcMar>
            <w:vAlign w:val="center"/>
          </w:tcPr>
          <w:p w:rsidR="00111656" w:rsidRPr="00184C0D" w:rsidRDefault="00111656" w:rsidP="00196481">
            <w:pPr>
              <w:keepNext/>
              <w:keepLines/>
              <w:widowControl w:val="0"/>
              <w:ind w:left="-81" w:right="-81"/>
              <w:jc w:val="center"/>
              <w:rPr>
                <w:rFonts w:ascii="Arial Narrow" w:eastAsia="TimesNewRoman" w:hAnsi="Arial Narrow" w:cs="Calibri"/>
                <w:b/>
                <w:bCs/>
                <w:color w:val="000000"/>
                <w:sz w:val="20"/>
                <w:szCs w:val="20"/>
              </w:rPr>
            </w:pPr>
            <w:r w:rsidRPr="00184C0D">
              <w:rPr>
                <w:rFonts w:ascii="Arial Narrow" w:eastAsia="TimesNewRoman" w:hAnsi="Arial Narrow" w:cs="Calibri"/>
                <w:b/>
                <w:bCs/>
                <w:color w:val="000000"/>
                <w:sz w:val="20"/>
                <w:szCs w:val="20"/>
              </w:rPr>
              <w:t>RD</w:t>
            </w:r>
          </w:p>
          <w:p w:rsidR="00111656" w:rsidRPr="00184C0D" w:rsidRDefault="00111656" w:rsidP="00196481">
            <w:pPr>
              <w:keepNext/>
              <w:keepLines/>
              <w:widowControl w:val="0"/>
              <w:ind w:left="-81" w:right="-81"/>
              <w:jc w:val="center"/>
              <w:rPr>
                <w:rFonts w:ascii="Arial Narrow" w:eastAsia="TimesNewRoman" w:hAnsi="Arial Narrow" w:cs="Calibri"/>
                <w:b/>
                <w:bCs/>
                <w:color w:val="000000"/>
                <w:sz w:val="20"/>
                <w:szCs w:val="20"/>
              </w:rPr>
            </w:pPr>
            <w:r w:rsidRPr="00184C0D">
              <w:rPr>
                <w:rFonts w:ascii="Arial Narrow" w:eastAsia="TimesNewRoman" w:hAnsi="Arial Narrow" w:cs="Calibri"/>
                <w:b/>
                <w:bCs/>
                <w:color w:val="000000"/>
                <w:sz w:val="20"/>
                <w:szCs w:val="20"/>
              </w:rPr>
              <w:t>(95% CI)</w:t>
            </w:r>
          </w:p>
        </w:tc>
      </w:tr>
      <w:tr w:rsidR="00111656" w:rsidRPr="00184C0D" w:rsidTr="001D29E1">
        <w:trPr>
          <w:trHeight w:val="75"/>
        </w:trPr>
        <w:tc>
          <w:tcPr>
            <w:tcW w:w="1493" w:type="pct"/>
            <w:shd w:val="clear" w:color="auto" w:fill="auto"/>
            <w:tcMar>
              <w:top w:w="0" w:type="dxa"/>
              <w:left w:w="108" w:type="dxa"/>
              <w:bottom w:w="0" w:type="dxa"/>
              <w:right w:w="108" w:type="dxa"/>
            </w:tcMar>
            <w:vAlign w:val="center"/>
            <w:hideMark/>
          </w:tcPr>
          <w:p w:rsidR="00111656" w:rsidRPr="00184C0D" w:rsidRDefault="00111656" w:rsidP="00111656">
            <w:pPr>
              <w:keepNext/>
              <w:keepLines/>
              <w:widowControl w:val="0"/>
              <w:ind w:right="-63"/>
              <w:rPr>
                <w:rFonts w:ascii="Arial Narrow" w:eastAsia="TimesNewRoman" w:hAnsi="Arial Narrow" w:cs="Calibri"/>
                <w:color w:val="000000"/>
                <w:sz w:val="20"/>
                <w:szCs w:val="20"/>
              </w:rPr>
            </w:pPr>
            <w:r w:rsidRPr="00184C0D">
              <w:rPr>
                <w:rFonts w:ascii="Arial Narrow" w:eastAsia="TimesNewRoman" w:hAnsi="Arial Narrow" w:cs="Calibri"/>
                <w:color w:val="000000"/>
                <w:sz w:val="20"/>
                <w:szCs w:val="20"/>
              </w:rPr>
              <w:t>Patients with ≥ 1 AE</w:t>
            </w:r>
          </w:p>
        </w:tc>
        <w:tc>
          <w:tcPr>
            <w:tcW w:w="864" w:type="pct"/>
            <w:shd w:val="clear" w:color="auto" w:fill="auto"/>
            <w:tcMar>
              <w:top w:w="0" w:type="dxa"/>
              <w:left w:w="108" w:type="dxa"/>
              <w:bottom w:w="0" w:type="dxa"/>
              <w:right w:w="108" w:type="dxa"/>
            </w:tcMar>
            <w:vAlign w:val="center"/>
          </w:tcPr>
          <w:p w:rsidR="00111656" w:rsidRPr="00184C0D" w:rsidRDefault="00111656" w:rsidP="00196481">
            <w:pPr>
              <w:keepNext/>
              <w:keepLines/>
              <w:widowControl w:val="0"/>
              <w:ind w:left="-81" w:right="-81"/>
              <w:jc w:val="center"/>
              <w:rPr>
                <w:rFonts w:ascii="Arial Narrow" w:eastAsia="TimesNewRoman" w:hAnsi="Arial Narrow" w:cs="Calibri"/>
                <w:color w:val="000000"/>
                <w:sz w:val="20"/>
                <w:szCs w:val="20"/>
              </w:rPr>
            </w:pPr>
            <w:r w:rsidRPr="00184C0D">
              <w:rPr>
                <w:rFonts w:ascii="Arial Narrow" w:eastAsia="TimesNewRoman" w:hAnsi="Arial Narrow" w:cs="Calibri"/>
                <w:color w:val="000000"/>
                <w:sz w:val="20"/>
                <w:szCs w:val="20"/>
              </w:rPr>
              <w:t xml:space="preserve">200 (94.3%) </w:t>
            </w:r>
          </w:p>
          <w:p w:rsidR="00111656" w:rsidRPr="00184C0D" w:rsidRDefault="00111656" w:rsidP="00196481">
            <w:pPr>
              <w:keepNext/>
              <w:keepLines/>
              <w:widowControl w:val="0"/>
              <w:ind w:left="-81" w:right="-81"/>
              <w:jc w:val="center"/>
              <w:rPr>
                <w:rFonts w:ascii="Arial Narrow" w:eastAsia="TimesNewRoman" w:hAnsi="Arial Narrow" w:cs="Calibri"/>
                <w:color w:val="000000"/>
                <w:sz w:val="20"/>
                <w:szCs w:val="20"/>
              </w:rPr>
            </w:pPr>
            <w:r w:rsidRPr="00184C0D">
              <w:rPr>
                <w:rFonts w:ascii="Arial Narrow" w:eastAsia="TimesNewRoman" w:hAnsi="Arial Narrow" w:cs="Calibri"/>
                <w:color w:val="000000"/>
                <w:sz w:val="20"/>
                <w:szCs w:val="20"/>
              </w:rPr>
              <w:t>[2,448 events]</w:t>
            </w:r>
          </w:p>
        </w:tc>
        <w:tc>
          <w:tcPr>
            <w:tcW w:w="865" w:type="pct"/>
            <w:tcBorders>
              <w:right w:val="single" w:sz="4" w:space="0" w:color="auto"/>
            </w:tcBorders>
            <w:shd w:val="clear" w:color="auto" w:fill="auto"/>
            <w:vAlign w:val="center"/>
          </w:tcPr>
          <w:p w:rsidR="00111656" w:rsidRPr="00184C0D" w:rsidRDefault="00111656" w:rsidP="00196481">
            <w:pPr>
              <w:keepNext/>
              <w:keepLines/>
              <w:widowControl w:val="0"/>
              <w:ind w:left="-81" w:right="-81"/>
              <w:jc w:val="center"/>
              <w:rPr>
                <w:rFonts w:ascii="Arial Narrow" w:eastAsia="TimesNewRoman" w:hAnsi="Arial Narrow" w:cs="Calibri"/>
                <w:color w:val="000000"/>
                <w:sz w:val="20"/>
                <w:szCs w:val="20"/>
              </w:rPr>
            </w:pPr>
            <w:r w:rsidRPr="00184C0D">
              <w:rPr>
                <w:rFonts w:ascii="Arial Narrow" w:eastAsia="TimesNewRoman" w:hAnsi="Arial Narrow" w:cs="Calibri"/>
                <w:color w:val="000000"/>
                <w:sz w:val="20"/>
                <w:szCs w:val="20"/>
              </w:rPr>
              <w:t xml:space="preserve">213 (99.5%) </w:t>
            </w:r>
          </w:p>
          <w:p w:rsidR="00111656" w:rsidRPr="00184C0D" w:rsidRDefault="00111656" w:rsidP="00196481">
            <w:pPr>
              <w:keepNext/>
              <w:keepLines/>
              <w:widowControl w:val="0"/>
              <w:ind w:left="-81" w:right="-81"/>
              <w:jc w:val="center"/>
              <w:rPr>
                <w:rFonts w:ascii="Arial Narrow" w:eastAsia="TimesNewRoman" w:hAnsi="Arial Narrow" w:cs="Calibri"/>
                <w:color w:val="000000"/>
                <w:sz w:val="20"/>
                <w:szCs w:val="20"/>
              </w:rPr>
            </w:pPr>
            <w:r w:rsidRPr="00184C0D">
              <w:rPr>
                <w:rFonts w:ascii="Arial Narrow" w:eastAsia="TimesNewRoman" w:hAnsi="Arial Narrow" w:cs="Calibri"/>
                <w:color w:val="000000"/>
                <w:sz w:val="20"/>
                <w:szCs w:val="20"/>
              </w:rPr>
              <w:t>[2,074 events]</w:t>
            </w:r>
          </w:p>
        </w:tc>
        <w:tc>
          <w:tcPr>
            <w:tcW w:w="864" w:type="pct"/>
            <w:tcBorders>
              <w:left w:val="single" w:sz="4" w:space="0" w:color="auto"/>
            </w:tcBorders>
            <w:shd w:val="clear" w:color="auto" w:fill="auto"/>
            <w:tcMar>
              <w:top w:w="0" w:type="dxa"/>
              <w:left w:w="108" w:type="dxa"/>
              <w:bottom w:w="0" w:type="dxa"/>
              <w:right w:w="108" w:type="dxa"/>
            </w:tcMar>
            <w:vAlign w:val="center"/>
          </w:tcPr>
          <w:p w:rsidR="00111656" w:rsidRPr="00184C0D" w:rsidRDefault="00111656" w:rsidP="00196481">
            <w:pPr>
              <w:keepNext/>
              <w:keepLines/>
              <w:widowControl w:val="0"/>
              <w:ind w:left="-81" w:right="-81"/>
              <w:jc w:val="center"/>
              <w:rPr>
                <w:rFonts w:ascii="Arial Narrow" w:eastAsia="TimesNewRoman" w:hAnsi="Arial Narrow" w:cs="Calibri"/>
                <w:b/>
                <w:color w:val="000000"/>
                <w:sz w:val="20"/>
                <w:szCs w:val="20"/>
              </w:rPr>
            </w:pPr>
            <w:r w:rsidRPr="00184C0D">
              <w:rPr>
                <w:rFonts w:ascii="Arial Narrow" w:eastAsia="TimesNewRoman" w:hAnsi="Arial Narrow" w:cs="Calibri"/>
                <w:b/>
                <w:color w:val="000000"/>
                <w:sz w:val="20"/>
                <w:szCs w:val="20"/>
              </w:rPr>
              <w:t>0.95 (0.92, 0.98)</w:t>
            </w:r>
          </w:p>
        </w:tc>
        <w:tc>
          <w:tcPr>
            <w:tcW w:w="914" w:type="pct"/>
            <w:shd w:val="clear" w:color="auto" w:fill="auto"/>
            <w:tcMar>
              <w:top w:w="0" w:type="dxa"/>
              <w:left w:w="108" w:type="dxa"/>
              <w:bottom w:w="0" w:type="dxa"/>
              <w:right w:w="108" w:type="dxa"/>
            </w:tcMar>
            <w:vAlign w:val="center"/>
          </w:tcPr>
          <w:p w:rsidR="00111656" w:rsidRPr="00184C0D" w:rsidRDefault="00111656" w:rsidP="00196481">
            <w:pPr>
              <w:keepNext/>
              <w:keepLines/>
              <w:widowControl w:val="0"/>
              <w:ind w:left="-81" w:right="-81"/>
              <w:jc w:val="center"/>
              <w:rPr>
                <w:rFonts w:ascii="Arial Narrow" w:eastAsia="TimesNewRoman" w:hAnsi="Arial Narrow" w:cs="Calibri"/>
                <w:b/>
                <w:color w:val="000000"/>
                <w:sz w:val="20"/>
                <w:szCs w:val="20"/>
              </w:rPr>
            </w:pPr>
            <w:r w:rsidRPr="00184C0D">
              <w:rPr>
                <w:rFonts w:ascii="Arial Narrow" w:eastAsia="TimesNewRoman" w:hAnsi="Arial Narrow" w:cs="Calibri"/>
                <w:b/>
                <w:color w:val="000000"/>
                <w:sz w:val="20"/>
                <w:szCs w:val="20"/>
              </w:rPr>
              <w:t>-0.5 (-0.08, -0.02)</w:t>
            </w:r>
          </w:p>
        </w:tc>
      </w:tr>
      <w:tr w:rsidR="00111656" w:rsidRPr="00184C0D" w:rsidTr="001D29E1">
        <w:trPr>
          <w:trHeight w:val="75"/>
        </w:trPr>
        <w:tc>
          <w:tcPr>
            <w:tcW w:w="1493" w:type="pct"/>
            <w:shd w:val="clear" w:color="auto" w:fill="auto"/>
            <w:tcMar>
              <w:top w:w="0" w:type="dxa"/>
              <w:left w:w="108" w:type="dxa"/>
              <w:bottom w:w="0" w:type="dxa"/>
              <w:right w:w="108" w:type="dxa"/>
            </w:tcMar>
            <w:vAlign w:val="center"/>
            <w:hideMark/>
          </w:tcPr>
          <w:p w:rsidR="00111656" w:rsidRPr="00184C0D" w:rsidRDefault="00111656" w:rsidP="00111656">
            <w:pPr>
              <w:keepNext/>
              <w:keepLines/>
              <w:widowControl w:val="0"/>
              <w:ind w:right="-63"/>
              <w:rPr>
                <w:rFonts w:ascii="Arial Narrow" w:eastAsia="TimesNewRoman" w:hAnsi="Arial Narrow" w:cs="Calibri"/>
                <w:color w:val="000000"/>
                <w:sz w:val="20"/>
                <w:szCs w:val="20"/>
              </w:rPr>
            </w:pPr>
            <w:r w:rsidRPr="00184C0D">
              <w:rPr>
                <w:rFonts w:ascii="Arial Narrow" w:eastAsia="TimesNewRoman" w:hAnsi="Arial Narrow" w:cs="Calibri"/>
                <w:color w:val="000000"/>
                <w:sz w:val="20"/>
                <w:szCs w:val="20"/>
              </w:rPr>
              <w:t>Discontinuations due to AEs</w:t>
            </w:r>
          </w:p>
        </w:tc>
        <w:tc>
          <w:tcPr>
            <w:tcW w:w="864" w:type="pct"/>
            <w:shd w:val="clear" w:color="auto" w:fill="auto"/>
            <w:tcMar>
              <w:top w:w="0" w:type="dxa"/>
              <w:left w:w="108" w:type="dxa"/>
              <w:bottom w:w="0" w:type="dxa"/>
              <w:right w:w="108" w:type="dxa"/>
            </w:tcMar>
            <w:vAlign w:val="center"/>
          </w:tcPr>
          <w:p w:rsidR="00111656" w:rsidRPr="00184C0D" w:rsidRDefault="00111656" w:rsidP="00196481">
            <w:pPr>
              <w:keepNext/>
              <w:keepLines/>
              <w:widowControl w:val="0"/>
              <w:ind w:left="-81" w:right="-81"/>
              <w:jc w:val="center"/>
              <w:rPr>
                <w:rFonts w:ascii="Arial Narrow" w:eastAsia="TimesNewRoman" w:hAnsi="Arial Narrow" w:cs="Calibri"/>
                <w:color w:val="000000"/>
                <w:sz w:val="20"/>
                <w:szCs w:val="20"/>
              </w:rPr>
            </w:pPr>
            <w:r w:rsidRPr="00184C0D">
              <w:rPr>
                <w:rFonts w:ascii="Arial Narrow" w:eastAsia="TimesNewRoman" w:hAnsi="Arial Narrow" w:cs="Calibri"/>
                <w:color w:val="000000"/>
                <w:sz w:val="20"/>
                <w:szCs w:val="20"/>
              </w:rPr>
              <w:t>4 (1.9%)</w:t>
            </w:r>
          </w:p>
        </w:tc>
        <w:tc>
          <w:tcPr>
            <w:tcW w:w="865" w:type="pct"/>
            <w:tcBorders>
              <w:right w:val="single" w:sz="4" w:space="0" w:color="auto"/>
            </w:tcBorders>
            <w:shd w:val="clear" w:color="auto" w:fill="auto"/>
            <w:vAlign w:val="center"/>
          </w:tcPr>
          <w:p w:rsidR="00111656" w:rsidRPr="00184C0D" w:rsidRDefault="00111656" w:rsidP="00196481">
            <w:pPr>
              <w:keepNext/>
              <w:keepLines/>
              <w:widowControl w:val="0"/>
              <w:ind w:left="-81" w:right="-81"/>
              <w:jc w:val="center"/>
              <w:rPr>
                <w:rFonts w:ascii="Arial Narrow" w:eastAsia="TimesNewRoman" w:hAnsi="Arial Narrow" w:cs="Calibri"/>
                <w:color w:val="000000"/>
                <w:sz w:val="20"/>
                <w:szCs w:val="20"/>
              </w:rPr>
            </w:pPr>
            <w:r w:rsidRPr="00184C0D">
              <w:rPr>
                <w:rFonts w:ascii="Arial Narrow" w:eastAsia="TimesNewRoman" w:hAnsi="Arial Narrow" w:cs="Calibri"/>
                <w:color w:val="000000"/>
                <w:sz w:val="20"/>
                <w:szCs w:val="20"/>
              </w:rPr>
              <w:t>1 (0.5%)</w:t>
            </w:r>
          </w:p>
        </w:tc>
        <w:tc>
          <w:tcPr>
            <w:tcW w:w="864" w:type="pct"/>
            <w:tcBorders>
              <w:left w:val="single" w:sz="4" w:space="0" w:color="auto"/>
            </w:tcBorders>
            <w:shd w:val="clear" w:color="auto" w:fill="auto"/>
            <w:tcMar>
              <w:top w:w="0" w:type="dxa"/>
              <w:left w:w="108" w:type="dxa"/>
              <w:bottom w:w="0" w:type="dxa"/>
              <w:right w:w="108" w:type="dxa"/>
            </w:tcMar>
            <w:vAlign w:val="center"/>
          </w:tcPr>
          <w:p w:rsidR="00111656" w:rsidRPr="00184C0D" w:rsidRDefault="00111656" w:rsidP="00196481">
            <w:pPr>
              <w:keepNext/>
              <w:keepLines/>
              <w:widowControl w:val="0"/>
              <w:ind w:left="-81" w:right="-81"/>
              <w:jc w:val="center"/>
              <w:rPr>
                <w:rFonts w:ascii="Arial Narrow" w:eastAsia="TimesNewRoman" w:hAnsi="Arial Narrow" w:cs="Calibri"/>
                <w:color w:val="000000"/>
                <w:sz w:val="20"/>
                <w:szCs w:val="20"/>
              </w:rPr>
            </w:pPr>
            <w:r w:rsidRPr="00184C0D">
              <w:rPr>
                <w:rFonts w:ascii="Arial Narrow" w:eastAsia="TimesNewRoman" w:hAnsi="Arial Narrow" w:cs="Calibri"/>
                <w:color w:val="000000"/>
                <w:sz w:val="20"/>
                <w:szCs w:val="20"/>
              </w:rPr>
              <w:t>4.04 (0.46, 35.8)</w:t>
            </w:r>
          </w:p>
        </w:tc>
        <w:tc>
          <w:tcPr>
            <w:tcW w:w="914" w:type="pct"/>
            <w:shd w:val="clear" w:color="auto" w:fill="auto"/>
            <w:tcMar>
              <w:top w:w="0" w:type="dxa"/>
              <w:left w:w="108" w:type="dxa"/>
              <w:bottom w:w="0" w:type="dxa"/>
              <w:right w:w="108" w:type="dxa"/>
            </w:tcMar>
            <w:vAlign w:val="center"/>
          </w:tcPr>
          <w:p w:rsidR="00111656" w:rsidRPr="00184C0D" w:rsidRDefault="00111656" w:rsidP="00196481">
            <w:pPr>
              <w:keepNext/>
              <w:keepLines/>
              <w:widowControl w:val="0"/>
              <w:ind w:left="-81" w:right="-81"/>
              <w:jc w:val="center"/>
              <w:rPr>
                <w:rFonts w:ascii="Arial Narrow" w:eastAsia="TimesNewRoman" w:hAnsi="Arial Narrow" w:cs="Calibri"/>
                <w:color w:val="000000"/>
                <w:sz w:val="20"/>
                <w:szCs w:val="20"/>
              </w:rPr>
            </w:pPr>
            <w:r w:rsidRPr="00184C0D">
              <w:rPr>
                <w:rFonts w:ascii="Arial Narrow" w:eastAsia="TimesNewRoman" w:hAnsi="Arial Narrow" w:cs="Calibri"/>
                <w:color w:val="000000"/>
                <w:sz w:val="20"/>
                <w:szCs w:val="20"/>
              </w:rPr>
              <w:t>0.01 (-0.01, 0.04)</w:t>
            </w:r>
          </w:p>
        </w:tc>
      </w:tr>
      <w:tr w:rsidR="00111656" w:rsidRPr="00184C0D" w:rsidTr="001D29E1">
        <w:trPr>
          <w:trHeight w:val="75"/>
        </w:trPr>
        <w:tc>
          <w:tcPr>
            <w:tcW w:w="1493" w:type="pct"/>
            <w:shd w:val="clear" w:color="auto" w:fill="auto"/>
            <w:tcMar>
              <w:top w:w="0" w:type="dxa"/>
              <w:left w:w="108" w:type="dxa"/>
              <w:bottom w:w="0" w:type="dxa"/>
              <w:right w:w="108" w:type="dxa"/>
            </w:tcMar>
            <w:vAlign w:val="center"/>
            <w:hideMark/>
          </w:tcPr>
          <w:p w:rsidR="00111656" w:rsidRPr="00184C0D" w:rsidRDefault="00111656" w:rsidP="00111656">
            <w:pPr>
              <w:keepNext/>
              <w:keepLines/>
              <w:widowControl w:val="0"/>
              <w:ind w:right="-63"/>
              <w:rPr>
                <w:rFonts w:ascii="Arial Narrow" w:eastAsia="TimesNewRoman" w:hAnsi="Arial Narrow" w:cs="Calibri"/>
                <w:color w:val="000000"/>
                <w:sz w:val="20"/>
                <w:szCs w:val="20"/>
              </w:rPr>
            </w:pPr>
            <w:r w:rsidRPr="00184C0D">
              <w:rPr>
                <w:rFonts w:ascii="Arial Narrow" w:eastAsia="TimesNewRoman" w:hAnsi="Arial Narrow" w:cs="Calibri"/>
                <w:color w:val="000000"/>
                <w:sz w:val="20"/>
                <w:szCs w:val="20"/>
              </w:rPr>
              <w:t>Serious AEs in &gt; 1 patient</w:t>
            </w:r>
          </w:p>
        </w:tc>
        <w:tc>
          <w:tcPr>
            <w:tcW w:w="864" w:type="pct"/>
            <w:shd w:val="clear" w:color="auto" w:fill="auto"/>
            <w:tcMar>
              <w:top w:w="0" w:type="dxa"/>
              <w:left w:w="108" w:type="dxa"/>
              <w:bottom w:w="0" w:type="dxa"/>
              <w:right w:w="108" w:type="dxa"/>
            </w:tcMar>
            <w:vAlign w:val="center"/>
          </w:tcPr>
          <w:p w:rsidR="00111656" w:rsidRPr="00184C0D" w:rsidRDefault="00111656" w:rsidP="00196481">
            <w:pPr>
              <w:keepNext/>
              <w:keepLines/>
              <w:widowControl w:val="0"/>
              <w:ind w:left="-81" w:right="-81"/>
              <w:jc w:val="center"/>
              <w:rPr>
                <w:rFonts w:ascii="Arial Narrow" w:eastAsia="TimesNewRoman" w:hAnsi="Arial Narrow" w:cs="Calibri"/>
                <w:color w:val="000000"/>
                <w:sz w:val="20"/>
                <w:szCs w:val="20"/>
              </w:rPr>
            </w:pPr>
            <w:r w:rsidRPr="00184C0D">
              <w:rPr>
                <w:rFonts w:ascii="Arial Narrow" w:eastAsia="TimesNewRoman" w:hAnsi="Arial Narrow" w:cs="Calibri"/>
                <w:color w:val="000000"/>
                <w:sz w:val="20"/>
                <w:szCs w:val="20"/>
              </w:rPr>
              <w:t xml:space="preserve">104 (49.1%) </w:t>
            </w:r>
          </w:p>
          <w:p w:rsidR="00111656" w:rsidRPr="00184C0D" w:rsidRDefault="00111656" w:rsidP="00196481">
            <w:pPr>
              <w:keepNext/>
              <w:keepLines/>
              <w:widowControl w:val="0"/>
              <w:ind w:left="-81" w:right="-81"/>
              <w:jc w:val="center"/>
              <w:rPr>
                <w:rFonts w:ascii="Arial Narrow" w:eastAsia="TimesNewRoman" w:hAnsi="Arial Narrow" w:cs="Calibri"/>
                <w:color w:val="000000"/>
                <w:sz w:val="20"/>
                <w:szCs w:val="20"/>
              </w:rPr>
            </w:pPr>
            <w:r w:rsidRPr="00184C0D">
              <w:rPr>
                <w:rFonts w:ascii="Arial Narrow" w:eastAsia="TimesNewRoman" w:hAnsi="Arial Narrow" w:cs="Calibri"/>
                <w:color w:val="000000"/>
                <w:sz w:val="20"/>
                <w:szCs w:val="20"/>
              </w:rPr>
              <w:t>[202 events]</w:t>
            </w:r>
          </w:p>
        </w:tc>
        <w:tc>
          <w:tcPr>
            <w:tcW w:w="865" w:type="pct"/>
            <w:tcBorders>
              <w:right w:val="single" w:sz="4" w:space="0" w:color="auto"/>
            </w:tcBorders>
            <w:shd w:val="clear" w:color="auto" w:fill="auto"/>
            <w:vAlign w:val="center"/>
          </w:tcPr>
          <w:p w:rsidR="00111656" w:rsidRPr="00184C0D" w:rsidRDefault="00111656" w:rsidP="00196481">
            <w:pPr>
              <w:keepNext/>
              <w:keepLines/>
              <w:widowControl w:val="0"/>
              <w:ind w:left="-81" w:right="-81"/>
              <w:jc w:val="center"/>
              <w:rPr>
                <w:rFonts w:ascii="Arial Narrow" w:eastAsia="TimesNewRoman" w:hAnsi="Arial Narrow" w:cs="Calibri"/>
                <w:color w:val="000000"/>
                <w:sz w:val="20"/>
                <w:szCs w:val="20"/>
              </w:rPr>
            </w:pPr>
            <w:r w:rsidRPr="00184C0D">
              <w:rPr>
                <w:rFonts w:ascii="Arial Narrow" w:eastAsia="TimesNewRoman" w:hAnsi="Arial Narrow" w:cs="Calibri"/>
                <w:color w:val="000000"/>
                <w:sz w:val="20"/>
                <w:szCs w:val="20"/>
              </w:rPr>
              <w:t xml:space="preserve">90 (42.1%) </w:t>
            </w:r>
          </w:p>
          <w:p w:rsidR="00111656" w:rsidRPr="00184C0D" w:rsidRDefault="00111656" w:rsidP="00196481">
            <w:pPr>
              <w:keepNext/>
              <w:keepLines/>
              <w:widowControl w:val="0"/>
              <w:ind w:left="-81" w:right="-81"/>
              <w:jc w:val="center"/>
              <w:rPr>
                <w:rFonts w:ascii="Arial Narrow" w:eastAsia="TimesNewRoman" w:hAnsi="Arial Narrow" w:cs="Calibri"/>
                <w:color w:val="000000"/>
                <w:sz w:val="20"/>
                <w:szCs w:val="20"/>
              </w:rPr>
            </w:pPr>
            <w:r w:rsidRPr="00184C0D">
              <w:rPr>
                <w:rFonts w:ascii="Arial Narrow" w:eastAsia="TimesNewRoman" w:hAnsi="Arial Narrow" w:cs="Calibri"/>
                <w:color w:val="000000"/>
                <w:sz w:val="20"/>
                <w:szCs w:val="20"/>
              </w:rPr>
              <w:t>[179 events]</w:t>
            </w:r>
          </w:p>
        </w:tc>
        <w:tc>
          <w:tcPr>
            <w:tcW w:w="864" w:type="pct"/>
            <w:tcBorders>
              <w:left w:val="single" w:sz="4" w:space="0" w:color="auto"/>
            </w:tcBorders>
            <w:shd w:val="clear" w:color="auto" w:fill="auto"/>
            <w:tcMar>
              <w:top w:w="0" w:type="dxa"/>
              <w:left w:w="108" w:type="dxa"/>
              <w:bottom w:w="0" w:type="dxa"/>
              <w:right w:w="108" w:type="dxa"/>
            </w:tcMar>
            <w:vAlign w:val="center"/>
          </w:tcPr>
          <w:p w:rsidR="00111656" w:rsidRPr="00184C0D" w:rsidRDefault="00111656" w:rsidP="00196481">
            <w:pPr>
              <w:keepNext/>
              <w:keepLines/>
              <w:widowControl w:val="0"/>
              <w:ind w:left="-81" w:right="-81"/>
              <w:jc w:val="center"/>
              <w:rPr>
                <w:rFonts w:ascii="Arial Narrow" w:eastAsia="TimesNewRoman" w:hAnsi="Arial Narrow" w:cs="Calibri"/>
                <w:color w:val="000000"/>
                <w:sz w:val="20"/>
                <w:szCs w:val="20"/>
              </w:rPr>
            </w:pPr>
            <w:r w:rsidRPr="00184C0D">
              <w:rPr>
                <w:rFonts w:ascii="Arial Narrow" w:eastAsia="TimesNewRoman" w:hAnsi="Arial Narrow" w:cs="Calibri"/>
                <w:color w:val="000000"/>
                <w:sz w:val="20"/>
                <w:szCs w:val="20"/>
              </w:rPr>
              <w:t>1.17 (0.95, 1.44)</w:t>
            </w:r>
          </w:p>
        </w:tc>
        <w:tc>
          <w:tcPr>
            <w:tcW w:w="914" w:type="pct"/>
            <w:shd w:val="clear" w:color="auto" w:fill="auto"/>
            <w:tcMar>
              <w:top w:w="0" w:type="dxa"/>
              <w:left w:w="108" w:type="dxa"/>
              <w:bottom w:w="0" w:type="dxa"/>
              <w:right w:w="108" w:type="dxa"/>
            </w:tcMar>
            <w:vAlign w:val="center"/>
          </w:tcPr>
          <w:p w:rsidR="00111656" w:rsidRPr="00184C0D" w:rsidRDefault="00111656" w:rsidP="00196481">
            <w:pPr>
              <w:keepNext/>
              <w:keepLines/>
              <w:widowControl w:val="0"/>
              <w:ind w:left="-81" w:right="-81"/>
              <w:jc w:val="center"/>
              <w:rPr>
                <w:rFonts w:ascii="Arial Narrow" w:eastAsia="TimesNewRoman" w:hAnsi="Arial Narrow" w:cs="Calibri"/>
                <w:color w:val="000000"/>
                <w:sz w:val="20"/>
                <w:szCs w:val="20"/>
              </w:rPr>
            </w:pPr>
            <w:r w:rsidRPr="00184C0D">
              <w:rPr>
                <w:rFonts w:ascii="Arial Narrow" w:eastAsia="TimesNewRoman" w:hAnsi="Arial Narrow" w:cs="Calibri"/>
                <w:color w:val="000000"/>
                <w:sz w:val="20"/>
                <w:szCs w:val="20"/>
              </w:rPr>
              <w:t>0.07 (-0.02, 0.16)</w:t>
            </w:r>
          </w:p>
        </w:tc>
      </w:tr>
      <w:tr w:rsidR="00111656" w:rsidRPr="00184C0D" w:rsidTr="001D29E1">
        <w:trPr>
          <w:trHeight w:val="75"/>
        </w:trPr>
        <w:tc>
          <w:tcPr>
            <w:tcW w:w="1493" w:type="pct"/>
            <w:shd w:val="clear" w:color="auto" w:fill="auto"/>
            <w:tcMar>
              <w:top w:w="0" w:type="dxa"/>
              <w:left w:w="108" w:type="dxa"/>
              <w:bottom w:w="0" w:type="dxa"/>
              <w:right w:w="108" w:type="dxa"/>
            </w:tcMar>
            <w:vAlign w:val="center"/>
          </w:tcPr>
          <w:p w:rsidR="00111656" w:rsidRPr="00184C0D" w:rsidRDefault="00111656" w:rsidP="00111656">
            <w:pPr>
              <w:keepNext/>
              <w:keepLines/>
              <w:widowControl w:val="0"/>
              <w:ind w:right="-63"/>
              <w:rPr>
                <w:rFonts w:ascii="Arial Narrow" w:eastAsia="TimesNewRoman" w:hAnsi="Arial Narrow" w:cs="Calibri"/>
                <w:color w:val="000000"/>
                <w:sz w:val="20"/>
                <w:szCs w:val="20"/>
              </w:rPr>
            </w:pPr>
            <w:r w:rsidRPr="00184C0D">
              <w:rPr>
                <w:rFonts w:ascii="Arial Narrow" w:eastAsia="TimesNewRoman" w:hAnsi="Arial Narrow" w:cs="Calibri"/>
                <w:color w:val="000000"/>
                <w:sz w:val="20"/>
                <w:szCs w:val="20"/>
              </w:rPr>
              <w:t>Grade 3 or 4 AEs</w:t>
            </w:r>
          </w:p>
        </w:tc>
        <w:tc>
          <w:tcPr>
            <w:tcW w:w="864" w:type="pct"/>
            <w:shd w:val="clear" w:color="auto" w:fill="auto"/>
            <w:tcMar>
              <w:top w:w="0" w:type="dxa"/>
              <w:left w:w="108" w:type="dxa"/>
              <w:bottom w:w="0" w:type="dxa"/>
              <w:right w:w="108" w:type="dxa"/>
            </w:tcMar>
            <w:vAlign w:val="center"/>
          </w:tcPr>
          <w:p w:rsidR="00111656" w:rsidRPr="00184C0D" w:rsidRDefault="00111656" w:rsidP="00196481">
            <w:pPr>
              <w:keepNext/>
              <w:keepLines/>
              <w:widowControl w:val="0"/>
              <w:ind w:left="-81" w:right="-81"/>
              <w:jc w:val="center"/>
              <w:rPr>
                <w:rFonts w:ascii="Arial Narrow" w:eastAsia="TimesNewRoman" w:hAnsi="Arial Narrow" w:cs="Calibri"/>
                <w:color w:val="000000"/>
                <w:sz w:val="20"/>
                <w:szCs w:val="20"/>
              </w:rPr>
            </w:pPr>
            <w:r w:rsidRPr="00184C0D">
              <w:rPr>
                <w:rFonts w:ascii="Arial Narrow" w:eastAsia="TimesNewRoman" w:hAnsi="Arial Narrow" w:cs="Calibri"/>
                <w:color w:val="000000"/>
                <w:sz w:val="20"/>
                <w:szCs w:val="20"/>
              </w:rPr>
              <w:t xml:space="preserve">167 (78.8%) </w:t>
            </w:r>
          </w:p>
          <w:p w:rsidR="00111656" w:rsidRPr="00184C0D" w:rsidRDefault="00111656" w:rsidP="00196481">
            <w:pPr>
              <w:keepNext/>
              <w:keepLines/>
              <w:widowControl w:val="0"/>
              <w:ind w:left="-81" w:right="-81"/>
              <w:jc w:val="center"/>
              <w:rPr>
                <w:rFonts w:ascii="Arial Narrow" w:eastAsia="TimesNewRoman" w:hAnsi="Arial Narrow" w:cs="Calibri"/>
                <w:color w:val="000000"/>
                <w:sz w:val="20"/>
                <w:szCs w:val="20"/>
              </w:rPr>
            </w:pPr>
            <w:r w:rsidRPr="00184C0D">
              <w:rPr>
                <w:rFonts w:ascii="Arial Narrow" w:eastAsia="TimesNewRoman" w:hAnsi="Arial Narrow" w:cs="Calibri"/>
                <w:color w:val="000000"/>
                <w:sz w:val="20"/>
                <w:szCs w:val="20"/>
              </w:rPr>
              <w:t>[344 events]</w:t>
            </w:r>
          </w:p>
        </w:tc>
        <w:tc>
          <w:tcPr>
            <w:tcW w:w="865" w:type="pct"/>
            <w:tcBorders>
              <w:right w:val="single" w:sz="4" w:space="0" w:color="auto"/>
            </w:tcBorders>
            <w:shd w:val="clear" w:color="auto" w:fill="auto"/>
            <w:vAlign w:val="center"/>
          </w:tcPr>
          <w:p w:rsidR="00111656" w:rsidRPr="00184C0D" w:rsidRDefault="00111656" w:rsidP="00196481">
            <w:pPr>
              <w:keepNext/>
              <w:keepLines/>
              <w:widowControl w:val="0"/>
              <w:ind w:left="-81" w:right="-81"/>
              <w:jc w:val="center"/>
              <w:rPr>
                <w:rFonts w:ascii="Arial Narrow" w:eastAsia="TimesNewRoman" w:hAnsi="Arial Narrow" w:cs="Calibri"/>
                <w:color w:val="000000"/>
                <w:sz w:val="20"/>
                <w:szCs w:val="20"/>
              </w:rPr>
            </w:pPr>
            <w:r w:rsidRPr="00184C0D">
              <w:rPr>
                <w:rFonts w:ascii="Arial Narrow" w:eastAsia="TimesNewRoman" w:hAnsi="Arial Narrow" w:cs="Calibri"/>
                <w:color w:val="000000"/>
                <w:sz w:val="20"/>
                <w:szCs w:val="20"/>
              </w:rPr>
              <w:t xml:space="preserve">164 (76.6%) </w:t>
            </w:r>
          </w:p>
          <w:p w:rsidR="00111656" w:rsidRPr="00184C0D" w:rsidRDefault="00111656" w:rsidP="00196481">
            <w:pPr>
              <w:keepNext/>
              <w:keepLines/>
              <w:widowControl w:val="0"/>
              <w:ind w:left="-81" w:right="-81"/>
              <w:jc w:val="center"/>
              <w:rPr>
                <w:rFonts w:ascii="Arial Narrow" w:eastAsia="TimesNewRoman" w:hAnsi="Arial Narrow" w:cs="Calibri"/>
                <w:color w:val="000000"/>
                <w:sz w:val="20"/>
                <w:szCs w:val="20"/>
              </w:rPr>
            </w:pPr>
            <w:r w:rsidRPr="00184C0D">
              <w:rPr>
                <w:rFonts w:ascii="Arial Narrow" w:eastAsia="TimesNewRoman" w:hAnsi="Arial Narrow" w:cs="Calibri"/>
                <w:color w:val="000000"/>
                <w:sz w:val="20"/>
                <w:szCs w:val="20"/>
              </w:rPr>
              <w:t>[239 events]</w:t>
            </w:r>
          </w:p>
        </w:tc>
        <w:tc>
          <w:tcPr>
            <w:tcW w:w="864" w:type="pct"/>
            <w:tcBorders>
              <w:left w:val="single" w:sz="4" w:space="0" w:color="auto"/>
            </w:tcBorders>
            <w:shd w:val="clear" w:color="auto" w:fill="auto"/>
            <w:tcMar>
              <w:top w:w="0" w:type="dxa"/>
              <w:left w:w="108" w:type="dxa"/>
              <w:bottom w:w="0" w:type="dxa"/>
              <w:right w:w="108" w:type="dxa"/>
            </w:tcMar>
            <w:vAlign w:val="center"/>
          </w:tcPr>
          <w:p w:rsidR="00111656" w:rsidRPr="00184C0D" w:rsidRDefault="00111656" w:rsidP="00196481">
            <w:pPr>
              <w:keepNext/>
              <w:keepLines/>
              <w:widowControl w:val="0"/>
              <w:ind w:left="-81" w:right="-81"/>
              <w:jc w:val="center"/>
              <w:rPr>
                <w:rFonts w:ascii="Arial Narrow" w:eastAsia="TimesNewRoman" w:hAnsi="Arial Narrow" w:cs="Calibri"/>
                <w:color w:val="000000"/>
                <w:sz w:val="20"/>
                <w:szCs w:val="20"/>
              </w:rPr>
            </w:pPr>
            <w:r w:rsidRPr="00184C0D">
              <w:rPr>
                <w:rFonts w:ascii="Arial Narrow" w:eastAsia="TimesNewRoman" w:hAnsi="Arial Narrow" w:cs="Calibri"/>
                <w:color w:val="000000"/>
                <w:sz w:val="20"/>
                <w:szCs w:val="20"/>
              </w:rPr>
              <w:t>1.03 (0.93, 1.14)</w:t>
            </w:r>
          </w:p>
        </w:tc>
        <w:tc>
          <w:tcPr>
            <w:tcW w:w="914" w:type="pct"/>
            <w:shd w:val="clear" w:color="auto" w:fill="auto"/>
            <w:tcMar>
              <w:top w:w="0" w:type="dxa"/>
              <w:left w:w="108" w:type="dxa"/>
              <w:bottom w:w="0" w:type="dxa"/>
              <w:right w:w="108" w:type="dxa"/>
            </w:tcMar>
            <w:vAlign w:val="center"/>
          </w:tcPr>
          <w:p w:rsidR="00111656" w:rsidRPr="00184C0D" w:rsidRDefault="00111656" w:rsidP="00196481">
            <w:pPr>
              <w:keepNext/>
              <w:keepLines/>
              <w:widowControl w:val="0"/>
              <w:ind w:left="-81" w:right="-81"/>
              <w:jc w:val="center"/>
              <w:rPr>
                <w:rFonts w:ascii="Arial Narrow" w:eastAsia="TimesNewRoman" w:hAnsi="Arial Narrow" w:cs="Calibri"/>
                <w:color w:val="000000"/>
                <w:sz w:val="20"/>
                <w:szCs w:val="20"/>
              </w:rPr>
            </w:pPr>
            <w:r w:rsidRPr="00184C0D">
              <w:rPr>
                <w:rFonts w:ascii="Arial Narrow" w:eastAsia="TimesNewRoman" w:hAnsi="Arial Narrow" w:cs="Calibri"/>
                <w:color w:val="000000"/>
                <w:sz w:val="20"/>
                <w:szCs w:val="20"/>
              </w:rPr>
              <w:t>0.02 (-0.06, 0.10)</w:t>
            </w:r>
          </w:p>
        </w:tc>
      </w:tr>
      <w:tr w:rsidR="00111656" w:rsidRPr="00184C0D" w:rsidTr="001D29E1">
        <w:trPr>
          <w:trHeight w:val="197"/>
        </w:trPr>
        <w:tc>
          <w:tcPr>
            <w:tcW w:w="1493" w:type="pct"/>
            <w:shd w:val="clear" w:color="auto" w:fill="auto"/>
            <w:tcMar>
              <w:top w:w="0" w:type="dxa"/>
              <w:left w:w="108" w:type="dxa"/>
              <w:bottom w:w="0" w:type="dxa"/>
              <w:right w:w="108" w:type="dxa"/>
            </w:tcMar>
            <w:vAlign w:val="center"/>
            <w:hideMark/>
          </w:tcPr>
          <w:p w:rsidR="00111656" w:rsidRPr="00184C0D" w:rsidRDefault="00111656" w:rsidP="00196481">
            <w:pPr>
              <w:keepNext/>
              <w:keepLines/>
              <w:widowControl w:val="0"/>
              <w:ind w:right="-63"/>
              <w:rPr>
                <w:rFonts w:ascii="Arial Narrow" w:eastAsia="TimesNewRoman" w:hAnsi="Arial Narrow" w:cs="Calibri"/>
                <w:color w:val="000000"/>
                <w:sz w:val="20"/>
                <w:szCs w:val="20"/>
              </w:rPr>
            </w:pPr>
            <w:r w:rsidRPr="00184C0D">
              <w:rPr>
                <w:rFonts w:ascii="Arial Narrow" w:eastAsia="TimesNewRoman" w:hAnsi="Arial Narrow" w:cs="Calibri"/>
                <w:color w:val="000000"/>
                <w:sz w:val="20"/>
                <w:szCs w:val="20"/>
              </w:rPr>
              <w:t>AEs resulting in death</w:t>
            </w:r>
          </w:p>
        </w:tc>
        <w:tc>
          <w:tcPr>
            <w:tcW w:w="864" w:type="pct"/>
            <w:shd w:val="clear" w:color="auto" w:fill="auto"/>
            <w:tcMar>
              <w:top w:w="0" w:type="dxa"/>
              <w:left w:w="108" w:type="dxa"/>
              <w:bottom w:w="0" w:type="dxa"/>
              <w:right w:w="108" w:type="dxa"/>
            </w:tcMar>
            <w:vAlign w:val="center"/>
          </w:tcPr>
          <w:p w:rsidR="00111656" w:rsidRPr="00184C0D" w:rsidRDefault="00111656" w:rsidP="00196481">
            <w:pPr>
              <w:keepNext/>
              <w:keepLines/>
              <w:widowControl w:val="0"/>
              <w:ind w:left="-81" w:right="-81"/>
              <w:jc w:val="center"/>
              <w:rPr>
                <w:rFonts w:ascii="Arial Narrow" w:eastAsia="TimesNewRoman" w:hAnsi="Arial Narrow" w:cs="Calibri"/>
                <w:color w:val="000000"/>
                <w:sz w:val="20"/>
                <w:szCs w:val="20"/>
              </w:rPr>
            </w:pPr>
            <w:r w:rsidRPr="00184C0D">
              <w:rPr>
                <w:rFonts w:ascii="Arial Narrow" w:eastAsia="TimesNewRoman" w:hAnsi="Arial Narrow" w:cs="Calibri"/>
                <w:color w:val="000000"/>
                <w:sz w:val="20"/>
                <w:szCs w:val="20"/>
              </w:rPr>
              <w:t>16 (7.5%)</w:t>
            </w:r>
          </w:p>
        </w:tc>
        <w:tc>
          <w:tcPr>
            <w:tcW w:w="865" w:type="pct"/>
            <w:tcBorders>
              <w:right w:val="single" w:sz="4" w:space="0" w:color="auto"/>
            </w:tcBorders>
            <w:shd w:val="clear" w:color="auto" w:fill="auto"/>
            <w:vAlign w:val="center"/>
          </w:tcPr>
          <w:p w:rsidR="00111656" w:rsidRPr="00184C0D" w:rsidRDefault="00111656" w:rsidP="00196481">
            <w:pPr>
              <w:keepNext/>
              <w:keepLines/>
              <w:widowControl w:val="0"/>
              <w:ind w:left="-81" w:right="-81"/>
              <w:jc w:val="center"/>
              <w:rPr>
                <w:rFonts w:ascii="Arial Narrow" w:eastAsia="TimesNewRoman" w:hAnsi="Arial Narrow" w:cs="Calibri"/>
                <w:color w:val="000000"/>
                <w:sz w:val="20"/>
                <w:szCs w:val="20"/>
              </w:rPr>
            </w:pPr>
            <w:r w:rsidRPr="00184C0D">
              <w:rPr>
                <w:rFonts w:ascii="Arial Narrow" w:eastAsia="TimesNewRoman" w:hAnsi="Arial Narrow" w:cs="Calibri"/>
                <w:color w:val="000000"/>
                <w:sz w:val="20"/>
                <w:szCs w:val="20"/>
              </w:rPr>
              <w:t>8 (3.7%)</w:t>
            </w:r>
          </w:p>
        </w:tc>
        <w:tc>
          <w:tcPr>
            <w:tcW w:w="864" w:type="pct"/>
            <w:tcBorders>
              <w:left w:val="single" w:sz="4" w:space="0" w:color="auto"/>
            </w:tcBorders>
            <w:shd w:val="clear" w:color="auto" w:fill="auto"/>
            <w:tcMar>
              <w:top w:w="0" w:type="dxa"/>
              <w:left w:w="108" w:type="dxa"/>
              <w:bottom w:w="0" w:type="dxa"/>
              <w:right w:w="108" w:type="dxa"/>
            </w:tcMar>
            <w:vAlign w:val="center"/>
          </w:tcPr>
          <w:p w:rsidR="00111656" w:rsidRPr="00184C0D" w:rsidRDefault="00111656" w:rsidP="00196481">
            <w:pPr>
              <w:keepNext/>
              <w:keepLines/>
              <w:widowControl w:val="0"/>
              <w:ind w:left="-81" w:right="-81"/>
              <w:jc w:val="center"/>
              <w:rPr>
                <w:rFonts w:ascii="Arial Narrow" w:eastAsia="TimesNewRoman" w:hAnsi="Arial Narrow" w:cs="Calibri"/>
                <w:color w:val="000000"/>
                <w:sz w:val="20"/>
                <w:szCs w:val="20"/>
              </w:rPr>
            </w:pPr>
            <w:r w:rsidRPr="00184C0D">
              <w:rPr>
                <w:rFonts w:ascii="Arial Narrow" w:eastAsia="TimesNewRoman" w:hAnsi="Arial Narrow" w:cs="Calibri"/>
                <w:color w:val="000000"/>
                <w:sz w:val="20"/>
                <w:szCs w:val="20"/>
              </w:rPr>
              <w:t>2.02 (0.88, 4.62)</w:t>
            </w:r>
          </w:p>
        </w:tc>
        <w:tc>
          <w:tcPr>
            <w:tcW w:w="914" w:type="pct"/>
            <w:shd w:val="clear" w:color="auto" w:fill="auto"/>
            <w:tcMar>
              <w:top w:w="0" w:type="dxa"/>
              <w:left w:w="108" w:type="dxa"/>
              <w:bottom w:w="0" w:type="dxa"/>
              <w:right w:w="108" w:type="dxa"/>
            </w:tcMar>
            <w:vAlign w:val="center"/>
          </w:tcPr>
          <w:p w:rsidR="00111656" w:rsidRPr="00184C0D" w:rsidRDefault="00111656" w:rsidP="00196481">
            <w:pPr>
              <w:keepNext/>
              <w:keepLines/>
              <w:widowControl w:val="0"/>
              <w:ind w:left="-81" w:right="-81"/>
              <w:jc w:val="center"/>
              <w:rPr>
                <w:rFonts w:ascii="Arial Narrow" w:eastAsia="TimesNewRoman" w:hAnsi="Arial Narrow" w:cs="Calibri"/>
                <w:color w:val="000000"/>
                <w:sz w:val="20"/>
                <w:szCs w:val="20"/>
              </w:rPr>
            </w:pPr>
            <w:r w:rsidRPr="00184C0D">
              <w:rPr>
                <w:rFonts w:ascii="Arial Narrow" w:eastAsia="TimesNewRoman" w:hAnsi="Arial Narrow" w:cs="Calibri"/>
                <w:color w:val="000000"/>
                <w:sz w:val="20"/>
                <w:szCs w:val="20"/>
              </w:rPr>
              <w:t>0.04 (-0.01, 0.08)</w:t>
            </w:r>
          </w:p>
        </w:tc>
      </w:tr>
      <w:tr w:rsidR="00111656" w:rsidRPr="00184C0D" w:rsidTr="001D29E1">
        <w:trPr>
          <w:trHeight w:val="75"/>
        </w:trPr>
        <w:tc>
          <w:tcPr>
            <w:tcW w:w="1493" w:type="pct"/>
            <w:shd w:val="clear" w:color="auto" w:fill="auto"/>
            <w:tcMar>
              <w:top w:w="0" w:type="dxa"/>
              <w:left w:w="108" w:type="dxa"/>
              <w:bottom w:w="0" w:type="dxa"/>
              <w:right w:w="108" w:type="dxa"/>
            </w:tcMar>
            <w:vAlign w:val="center"/>
          </w:tcPr>
          <w:p w:rsidR="00111656" w:rsidRPr="00184C0D" w:rsidRDefault="00111656" w:rsidP="00196481">
            <w:pPr>
              <w:keepNext/>
              <w:keepLines/>
              <w:widowControl w:val="0"/>
              <w:ind w:right="-63"/>
              <w:rPr>
                <w:rFonts w:ascii="Arial Narrow" w:eastAsia="TimesNewRoman" w:hAnsi="Arial Narrow" w:cs="Calibri"/>
                <w:color w:val="000000"/>
                <w:sz w:val="20"/>
                <w:szCs w:val="20"/>
              </w:rPr>
            </w:pPr>
            <w:r w:rsidRPr="00184C0D">
              <w:rPr>
                <w:rFonts w:ascii="Arial Narrow" w:eastAsia="TimesNewRoman" w:hAnsi="Arial Narrow" w:cs="Calibri"/>
                <w:color w:val="000000"/>
                <w:sz w:val="20"/>
                <w:szCs w:val="20"/>
              </w:rPr>
              <w:t>Deaths (due to any cause)</w:t>
            </w:r>
          </w:p>
        </w:tc>
        <w:tc>
          <w:tcPr>
            <w:tcW w:w="864" w:type="pct"/>
            <w:shd w:val="clear" w:color="auto" w:fill="auto"/>
            <w:tcMar>
              <w:top w:w="0" w:type="dxa"/>
              <w:left w:w="108" w:type="dxa"/>
              <w:bottom w:w="0" w:type="dxa"/>
              <w:right w:w="108" w:type="dxa"/>
            </w:tcMar>
            <w:vAlign w:val="center"/>
          </w:tcPr>
          <w:p w:rsidR="00111656" w:rsidRPr="00184C0D" w:rsidRDefault="00111656" w:rsidP="00196481">
            <w:pPr>
              <w:keepNext/>
              <w:keepLines/>
              <w:widowControl w:val="0"/>
              <w:ind w:left="-81" w:right="-81"/>
              <w:jc w:val="center"/>
              <w:rPr>
                <w:rFonts w:ascii="Arial Narrow" w:eastAsia="TimesNewRoman" w:hAnsi="Arial Narrow" w:cs="Calibri"/>
                <w:color w:val="000000"/>
                <w:sz w:val="20"/>
                <w:szCs w:val="20"/>
              </w:rPr>
            </w:pPr>
            <w:r w:rsidRPr="00184C0D">
              <w:rPr>
                <w:rFonts w:ascii="Arial Narrow" w:eastAsia="TimesNewRoman" w:hAnsi="Arial Narrow" w:cs="Calibri"/>
                <w:color w:val="000000"/>
                <w:sz w:val="20"/>
                <w:szCs w:val="20"/>
              </w:rPr>
              <w:t>20 (9.3%)</w:t>
            </w:r>
          </w:p>
        </w:tc>
        <w:tc>
          <w:tcPr>
            <w:tcW w:w="865" w:type="pct"/>
            <w:tcBorders>
              <w:right w:val="single" w:sz="4" w:space="0" w:color="auto"/>
            </w:tcBorders>
            <w:shd w:val="clear" w:color="auto" w:fill="auto"/>
            <w:vAlign w:val="center"/>
          </w:tcPr>
          <w:p w:rsidR="00111656" w:rsidRPr="00184C0D" w:rsidRDefault="00111656" w:rsidP="00196481">
            <w:pPr>
              <w:keepNext/>
              <w:keepLines/>
              <w:widowControl w:val="0"/>
              <w:ind w:left="-81" w:right="-81"/>
              <w:jc w:val="center"/>
              <w:rPr>
                <w:rFonts w:ascii="Arial Narrow" w:eastAsia="TimesNewRoman" w:hAnsi="Arial Narrow" w:cs="Calibri"/>
                <w:color w:val="000000"/>
                <w:sz w:val="20"/>
                <w:szCs w:val="20"/>
              </w:rPr>
            </w:pPr>
            <w:r w:rsidRPr="00184C0D">
              <w:rPr>
                <w:rFonts w:ascii="Arial Narrow" w:eastAsia="TimesNewRoman" w:hAnsi="Arial Narrow" w:cs="Calibri"/>
                <w:color w:val="000000"/>
                <w:sz w:val="20"/>
                <w:szCs w:val="20"/>
              </w:rPr>
              <w:t>16 (7.5%)</w:t>
            </w:r>
          </w:p>
        </w:tc>
        <w:tc>
          <w:tcPr>
            <w:tcW w:w="864" w:type="pct"/>
            <w:tcBorders>
              <w:left w:val="single" w:sz="4" w:space="0" w:color="auto"/>
            </w:tcBorders>
            <w:shd w:val="clear" w:color="auto" w:fill="auto"/>
            <w:tcMar>
              <w:top w:w="0" w:type="dxa"/>
              <w:left w:w="108" w:type="dxa"/>
              <w:bottom w:w="0" w:type="dxa"/>
              <w:right w:w="108" w:type="dxa"/>
            </w:tcMar>
            <w:vAlign w:val="center"/>
          </w:tcPr>
          <w:p w:rsidR="00111656" w:rsidRPr="00184C0D" w:rsidRDefault="00111656" w:rsidP="00196481">
            <w:pPr>
              <w:keepNext/>
              <w:keepLines/>
              <w:widowControl w:val="0"/>
              <w:ind w:left="-81" w:right="-81"/>
              <w:jc w:val="center"/>
              <w:rPr>
                <w:rFonts w:ascii="Arial Narrow" w:eastAsia="TimesNewRoman" w:hAnsi="Arial Narrow" w:cs="Calibri"/>
                <w:color w:val="000000"/>
                <w:sz w:val="20"/>
                <w:szCs w:val="20"/>
              </w:rPr>
            </w:pPr>
            <w:r w:rsidRPr="00184C0D">
              <w:rPr>
                <w:rFonts w:ascii="Arial Narrow" w:eastAsia="TimesNewRoman" w:hAnsi="Arial Narrow" w:cs="Calibri"/>
                <w:color w:val="000000"/>
                <w:sz w:val="20"/>
                <w:szCs w:val="20"/>
              </w:rPr>
              <w:t>1.26 (0.67, 2.37)</w:t>
            </w:r>
          </w:p>
        </w:tc>
        <w:tc>
          <w:tcPr>
            <w:tcW w:w="914" w:type="pct"/>
            <w:shd w:val="clear" w:color="auto" w:fill="auto"/>
            <w:tcMar>
              <w:top w:w="0" w:type="dxa"/>
              <w:left w:w="108" w:type="dxa"/>
              <w:bottom w:w="0" w:type="dxa"/>
              <w:right w:w="108" w:type="dxa"/>
            </w:tcMar>
            <w:vAlign w:val="center"/>
          </w:tcPr>
          <w:p w:rsidR="00111656" w:rsidRPr="00184C0D" w:rsidRDefault="00111656" w:rsidP="00196481">
            <w:pPr>
              <w:keepNext/>
              <w:keepLines/>
              <w:widowControl w:val="0"/>
              <w:ind w:left="-81" w:right="-81"/>
              <w:jc w:val="center"/>
              <w:rPr>
                <w:rFonts w:ascii="Arial Narrow" w:eastAsia="TimesNewRoman" w:hAnsi="Arial Narrow" w:cs="Calibri"/>
                <w:color w:val="000000"/>
                <w:sz w:val="20"/>
                <w:szCs w:val="20"/>
              </w:rPr>
            </w:pPr>
            <w:r w:rsidRPr="00184C0D">
              <w:rPr>
                <w:rFonts w:ascii="Arial Narrow" w:eastAsia="TimesNewRoman" w:hAnsi="Arial Narrow" w:cs="Calibri"/>
                <w:color w:val="000000"/>
                <w:sz w:val="20"/>
                <w:szCs w:val="20"/>
              </w:rPr>
              <w:t>0.02 (-0.03, 0.07)</w:t>
            </w:r>
          </w:p>
        </w:tc>
      </w:tr>
    </w:tbl>
    <w:p w:rsidR="00111656" w:rsidRPr="00184C0D" w:rsidRDefault="00111656" w:rsidP="00111656">
      <w:pPr>
        <w:pStyle w:val="TableFooter"/>
      </w:pPr>
      <w:r w:rsidRPr="00184C0D">
        <w:t>AE = adverse event; CI = confidence interval; CLL = chronic lymphocytic leukaemia; RD = risk difference; RR = relative risk</w:t>
      </w:r>
    </w:p>
    <w:p w:rsidR="00111656" w:rsidRPr="00184C0D" w:rsidRDefault="00111656" w:rsidP="00111656">
      <w:pPr>
        <w:pStyle w:val="TableFooter"/>
      </w:pPr>
      <w:r w:rsidRPr="00184C0D">
        <w:t xml:space="preserve">Source: Table 7, p18 of the March 2020 PBAC </w:t>
      </w:r>
      <w:r w:rsidR="00950780">
        <w:t xml:space="preserve">Public Summary Document </w:t>
      </w:r>
    </w:p>
    <w:p w:rsidR="00111656" w:rsidRPr="00184C0D" w:rsidRDefault="00111656" w:rsidP="00111656"/>
    <w:p w:rsidR="001D29E1" w:rsidRPr="00184C0D" w:rsidRDefault="00111656" w:rsidP="00196481">
      <w:pPr>
        <w:pStyle w:val="3Bodytext"/>
        <w:jc w:val="both"/>
        <w:rPr>
          <w:lang w:eastAsia="en-US"/>
        </w:rPr>
      </w:pPr>
      <w:r w:rsidRPr="00184C0D">
        <w:t xml:space="preserve">The minor resubmission </w:t>
      </w:r>
      <w:r w:rsidR="001D29E1" w:rsidRPr="00184C0D">
        <w:t>again claim</w:t>
      </w:r>
      <w:r w:rsidR="00B87411" w:rsidRPr="00184C0D">
        <w:t>ed</w:t>
      </w:r>
      <w:r w:rsidR="001D29E1" w:rsidRPr="00184C0D">
        <w:t xml:space="preserve"> that venetoclax + obinutuzumab is non-inferior to chlorambucil + obinutuzumab in terms of comparative safety. </w:t>
      </w:r>
    </w:p>
    <w:p w:rsidR="005A3173" w:rsidRPr="00184C0D" w:rsidRDefault="001D29E1" w:rsidP="00196481">
      <w:pPr>
        <w:pStyle w:val="3Bodytext"/>
        <w:jc w:val="both"/>
        <w:rPr>
          <w:lang w:eastAsia="en-US"/>
        </w:rPr>
      </w:pPr>
      <w:r w:rsidRPr="00184C0D">
        <w:t xml:space="preserve">The minor resubmission </w:t>
      </w:r>
      <w:r w:rsidR="00111656" w:rsidRPr="00184C0D">
        <w:t>stated that venetoclax + obinutuzumab delays or prevents the need for subsequent anti-CLL treatments which would therefore delay or avoid the risk of adverse events associated with subsequent treatments</w:t>
      </w:r>
      <w:r w:rsidRPr="00184C0D">
        <w:t xml:space="preserve">. The resubmission claimed that it would be reasonable to expect the overall risk of adverse events treated with venetoclax + obinutuzumab in the first-line setting will be more favourable than patients treated with chlorambucil + obinutuzumab who progress to next line therapy. </w:t>
      </w:r>
    </w:p>
    <w:p w:rsidR="003C2FB5" w:rsidRPr="00184C0D" w:rsidRDefault="005A3173" w:rsidP="00917D69">
      <w:pPr>
        <w:pStyle w:val="4-SubsectionHeading"/>
        <w:rPr>
          <w:lang w:eastAsia="en-US"/>
        </w:rPr>
      </w:pPr>
      <w:r w:rsidRPr="00184C0D">
        <w:rPr>
          <w:lang w:eastAsia="en-US"/>
        </w:rPr>
        <w:t>Clinical claim</w:t>
      </w:r>
    </w:p>
    <w:p w:rsidR="003951F5" w:rsidRPr="00184C0D" w:rsidRDefault="00FF2801" w:rsidP="003951F5">
      <w:pPr>
        <w:pStyle w:val="3Bodytext"/>
        <w:jc w:val="both"/>
      </w:pPr>
      <w:r w:rsidRPr="00184C0D">
        <w:t xml:space="preserve">The </w:t>
      </w:r>
      <w:r w:rsidR="00525492" w:rsidRPr="00184C0D">
        <w:t xml:space="preserve">clinical claims remained unchanged, with the minor resubmission stating that venetoclax + obinutuzumab is </w:t>
      </w:r>
      <w:r w:rsidR="00BB7EC3" w:rsidRPr="00184C0D">
        <w:t xml:space="preserve">superior </w:t>
      </w:r>
      <w:r w:rsidR="00525492" w:rsidRPr="00184C0D">
        <w:t xml:space="preserve">in terms of </w:t>
      </w:r>
      <w:r w:rsidR="00BB7EC3" w:rsidRPr="00184C0D">
        <w:t xml:space="preserve">comparative effectiveness and </w:t>
      </w:r>
      <w:r w:rsidR="00525492" w:rsidRPr="00184C0D">
        <w:t>n</w:t>
      </w:r>
      <w:r w:rsidR="00BB7EC3" w:rsidRPr="00184C0D">
        <w:t xml:space="preserve">on-inferior </w:t>
      </w:r>
      <w:r w:rsidR="00525492" w:rsidRPr="00184C0D">
        <w:t xml:space="preserve">in terms of </w:t>
      </w:r>
      <w:r w:rsidR="00BB7EC3" w:rsidRPr="00184C0D">
        <w:t xml:space="preserve">comparative safety </w:t>
      </w:r>
      <w:r w:rsidR="00525492" w:rsidRPr="00184C0D">
        <w:t xml:space="preserve">to chlorambucil + obinutuzumab. </w:t>
      </w:r>
    </w:p>
    <w:p w:rsidR="00657983" w:rsidRPr="00184C0D" w:rsidRDefault="00525492" w:rsidP="003C2344">
      <w:pPr>
        <w:pStyle w:val="3Bodytext"/>
        <w:jc w:val="both"/>
      </w:pPr>
      <w:r w:rsidRPr="00184C0D">
        <w:t xml:space="preserve">The </w:t>
      </w:r>
      <w:r w:rsidR="009532B8" w:rsidRPr="00184C0D">
        <w:t xml:space="preserve">PBAC considered that the </w:t>
      </w:r>
      <w:r w:rsidRPr="00184C0D">
        <w:t>claim of non-inferior comparative safety remain</w:t>
      </w:r>
      <w:r w:rsidR="009532B8" w:rsidRPr="00184C0D">
        <w:t>ed</w:t>
      </w:r>
      <w:r w:rsidRPr="00184C0D">
        <w:t xml:space="preserve"> uncertain.</w:t>
      </w:r>
      <w:r w:rsidR="003951F5" w:rsidRPr="00184C0D">
        <w:t xml:space="preserve"> </w:t>
      </w:r>
    </w:p>
    <w:p w:rsidR="005A3173" w:rsidRPr="00184C0D" w:rsidRDefault="005A3173" w:rsidP="00917D69">
      <w:pPr>
        <w:pStyle w:val="4-SubsectionHeading"/>
        <w:rPr>
          <w:lang w:eastAsia="en-US"/>
        </w:rPr>
      </w:pPr>
      <w:r w:rsidRPr="00184C0D">
        <w:rPr>
          <w:lang w:eastAsia="en-US"/>
        </w:rPr>
        <w:t>Economic analysis</w:t>
      </w:r>
    </w:p>
    <w:p w:rsidR="002F2B99" w:rsidRPr="00184C0D" w:rsidRDefault="009803E4" w:rsidP="002F2B99">
      <w:pPr>
        <w:pStyle w:val="3Bodytext"/>
        <w:jc w:val="both"/>
        <w:rPr>
          <w:rFonts w:cstheme="minorHAnsi"/>
          <w:szCs w:val="24"/>
        </w:rPr>
      </w:pPr>
      <w:r w:rsidRPr="00184C0D">
        <w:t xml:space="preserve">The minor </w:t>
      </w:r>
      <w:r w:rsidR="002F2B99" w:rsidRPr="00184C0D">
        <w:t>re</w:t>
      </w:r>
      <w:r w:rsidRPr="00184C0D">
        <w:t xml:space="preserve">submission presented a </w:t>
      </w:r>
      <w:r w:rsidR="002F2B99" w:rsidRPr="00184C0D">
        <w:t>revised cost-</w:t>
      </w:r>
      <w:r w:rsidR="002D286A" w:rsidRPr="00184C0D">
        <w:t xml:space="preserve">utility </w:t>
      </w:r>
      <w:r w:rsidR="002F2B99" w:rsidRPr="00184C0D">
        <w:t>analysis, using the base case proposed in the March 2020 pre-PBAC response and applying a smaller utility decrement to the progressed but well health state.</w:t>
      </w:r>
    </w:p>
    <w:p w:rsidR="002F2B99" w:rsidRPr="00184C0D" w:rsidRDefault="002F2B99" w:rsidP="002F2B99">
      <w:pPr>
        <w:pStyle w:val="3Bodytext"/>
        <w:jc w:val="both"/>
        <w:rPr>
          <w:rFonts w:cstheme="minorHAnsi"/>
          <w:szCs w:val="24"/>
        </w:rPr>
      </w:pPr>
      <w:r w:rsidRPr="00184C0D">
        <w:t>The sponsor noted that in March 2020 the PBAC suggested that a new economic model in which PFS and TTNT were linked as an alternate option. The minor resubmission stated that a link between PFS and TTNT would allow for different assumptions surrounding the link to be tested; however, these assumptions and the use of external data to populate the model may exacerbate any uncertainty. The minor submission stated that the internal validity of the randomised controlled trial was the best source of evidence upon which to base the economic model.</w:t>
      </w:r>
    </w:p>
    <w:p w:rsidR="00196481" w:rsidRPr="00184C0D" w:rsidRDefault="00196481" w:rsidP="00196481">
      <w:pPr>
        <w:pStyle w:val="3Bodytext"/>
        <w:jc w:val="both"/>
        <w:rPr>
          <w:rFonts w:cstheme="minorHAnsi"/>
          <w:szCs w:val="24"/>
        </w:rPr>
      </w:pPr>
      <w:r w:rsidRPr="00184C0D">
        <w:t xml:space="preserve">The base case economic model proposed in the March 2020 pre-PBAC response, which included serious adverse event costs, halved the health state costs, included costs related to TLS prophylaxis and applied risk convergence from five years, resulted in an ICER of </w:t>
      </w:r>
      <w:r w:rsidR="00440113" w:rsidRPr="00B1026A">
        <w:rPr>
          <w:rFonts w:cstheme="minorHAnsi"/>
        </w:rPr>
        <w:t>$55,000 to &lt; $75,000</w:t>
      </w:r>
      <w:r w:rsidR="00440113">
        <w:rPr>
          <w:rFonts w:cstheme="minorHAnsi"/>
        </w:rPr>
        <w:t xml:space="preserve"> </w:t>
      </w:r>
      <w:r w:rsidR="00125A75" w:rsidRPr="00184C0D">
        <w:t xml:space="preserve">per QALY when </w:t>
      </w:r>
      <w:r w:rsidRPr="00184C0D">
        <w:t>using the August 2018 data-cut</w:t>
      </w:r>
      <w:r w:rsidR="00125A75" w:rsidRPr="00184C0D">
        <w:t xml:space="preserve"> and of </w:t>
      </w:r>
      <w:r w:rsidR="00341A6A" w:rsidRPr="00B1026A">
        <w:rPr>
          <w:rFonts w:cstheme="minorHAnsi"/>
        </w:rPr>
        <w:t>$55,000 to &lt; $75,000</w:t>
      </w:r>
      <w:r w:rsidR="00341A6A">
        <w:rPr>
          <w:rFonts w:cstheme="minorHAnsi"/>
        </w:rPr>
        <w:t xml:space="preserve"> </w:t>
      </w:r>
      <w:r w:rsidR="00125A75" w:rsidRPr="00184C0D">
        <w:t>per QALY when using the August 2019 data-cut</w:t>
      </w:r>
      <w:r w:rsidRPr="00184C0D">
        <w:t xml:space="preserve">. </w:t>
      </w:r>
      <w:r w:rsidR="00CB45AF" w:rsidRPr="00184C0D">
        <w:t>In March 2020 t</w:t>
      </w:r>
      <w:r w:rsidRPr="00184C0D">
        <w:t>he PBAC considered that the application of a smaller utility decrement for the progressed but well state, together with an ICER of less than $50,000 per QALY, would account for the duration of time in this health state being uncertain</w:t>
      </w:r>
      <w:r w:rsidR="00CB20DF" w:rsidRPr="00184C0D">
        <w:t xml:space="preserve"> (paragraph 7.13, venetoclax </w:t>
      </w:r>
      <w:r w:rsidR="00950780">
        <w:t>PSD</w:t>
      </w:r>
      <w:r w:rsidR="00CB20DF" w:rsidRPr="00184C0D">
        <w:t>, March 2020)</w:t>
      </w:r>
      <w:r w:rsidRPr="00184C0D">
        <w:t>.</w:t>
      </w:r>
    </w:p>
    <w:p w:rsidR="00C47C1F" w:rsidRPr="00184C0D" w:rsidRDefault="002D286A" w:rsidP="00265DE9">
      <w:pPr>
        <w:pStyle w:val="3Bodytext"/>
        <w:jc w:val="both"/>
        <w:rPr>
          <w:rFonts w:cstheme="minorHAnsi"/>
          <w:szCs w:val="24"/>
        </w:rPr>
      </w:pPr>
      <w:r w:rsidRPr="00184C0D">
        <w:rPr>
          <w:rFonts w:cstheme="minorHAnsi"/>
          <w:szCs w:val="24"/>
        </w:rPr>
        <w:t xml:space="preserve">In March 2020, the </w:t>
      </w:r>
      <w:r w:rsidR="00C47C1F" w:rsidRPr="00184C0D">
        <w:rPr>
          <w:rFonts w:cstheme="minorHAnsi"/>
          <w:szCs w:val="24"/>
        </w:rPr>
        <w:t xml:space="preserve">PBAC </w:t>
      </w:r>
      <w:r w:rsidR="00CB20DF" w:rsidRPr="00184C0D">
        <w:rPr>
          <w:rFonts w:cstheme="minorHAnsi"/>
          <w:szCs w:val="24"/>
        </w:rPr>
        <w:t>noted</w:t>
      </w:r>
      <w:r w:rsidR="00C47C1F" w:rsidRPr="00184C0D">
        <w:rPr>
          <w:rFonts w:cstheme="minorHAnsi"/>
          <w:szCs w:val="24"/>
        </w:rPr>
        <w:t xml:space="preserve"> that a utility decrement of 0.044</w:t>
      </w:r>
      <w:r w:rsidR="00CB20DF" w:rsidRPr="00184C0D">
        <w:rPr>
          <w:rFonts w:cstheme="minorHAnsi"/>
          <w:szCs w:val="24"/>
        </w:rPr>
        <w:t xml:space="preserve"> was </w:t>
      </w:r>
      <w:r w:rsidR="00C47C1F" w:rsidRPr="00184C0D">
        <w:rPr>
          <w:rFonts w:cstheme="minorHAnsi"/>
          <w:szCs w:val="24"/>
        </w:rPr>
        <w:t>derived from the CLL-14 trial</w:t>
      </w:r>
      <w:r w:rsidR="00CB20DF" w:rsidRPr="00184C0D">
        <w:rPr>
          <w:rFonts w:cstheme="minorHAnsi"/>
          <w:szCs w:val="24"/>
        </w:rPr>
        <w:t xml:space="preserve"> for</w:t>
      </w:r>
      <w:r w:rsidR="00C47C1F" w:rsidRPr="00184C0D">
        <w:rPr>
          <w:rFonts w:cstheme="minorHAnsi"/>
          <w:szCs w:val="24"/>
        </w:rPr>
        <w:t xml:space="preserve"> the progressed but well health state. The March 2020 submission and the </w:t>
      </w:r>
      <w:r w:rsidR="004820BE" w:rsidRPr="00184C0D">
        <w:rPr>
          <w:rFonts w:cstheme="minorHAnsi"/>
          <w:szCs w:val="24"/>
        </w:rPr>
        <w:t xml:space="preserve">March 2020 </w:t>
      </w:r>
      <w:r w:rsidR="00C47C1F" w:rsidRPr="00184C0D">
        <w:rPr>
          <w:rFonts w:cstheme="minorHAnsi"/>
          <w:szCs w:val="24"/>
        </w:rPr>
        <w:t>pre-PBAC response applied a decrement of 0.080, which was based on a published study of CLL patients in the UK by Kosmas 2015.</w:t>
      </w:r>
    </w:p>
    <w:p w:rsidR="002937E0" w:rsidRPr="00184C0D" w:rsidRDefault="00C47C1F" w:rsidP="00B66302">
      <w:pPr>
        <w:pStyle w:val="3Bodytext"/>
        <w:jc w:val="both"/>
        <w:rPr>
          <w:rFonts w:cstheme="minorHAnsi"/>
          <w:szCs w:val="24"/>
        </w:rPr>
      </w:pPr>
      <w:r w:rsidRPr="00184C0D">
        <w:rPr>
          <w:rFonts w:cstheme="minorHAnsi"/>
          <w:szCs w:val="24"/>
        </w:rPr>
        <w:t xml:space="preserve">The minor resubmission stated that the trial data for the 0.044 utility decrement was not complete, and that the CLL-14 trial did not routinely collect utility data after patients had progressed. In addition, </w:t>
      </w:r>
      <w:r w:rsidR="002937E0" w:rsidRPr="00184C0D">
        <w:rPr>
          <w:rFonts w:cstheme="minorHAnsi"/>
          <w:szCs w:val="24"/>
        </w:rPr>
        <w:t xml:space="preserve">the majority of post progression </w:t>
      </w:r>
      <w:r w:rsidRPr="00184C0D">
        <w:rPr>
          <w:rFonts w:cstheme="minorHAnsi"/>
          <w:szCs w:val="24"/>
        </w:rPr>
        <w:t xml:space="preserve">utility data were collected </w:t>
      </w:r>
      <w:r w:rsidR="002937E0" w:rsidRPr="00184C0D">
        <w:rPr>
          <w:rFonts w:cstheme="minorHAnsi"/>
          <w:szCs w:val="24"/>
        </w:rPr>
        <w:t xml:space="preserve">within 90 days of </w:t>
      </w:r>
      <w:r w:rsidRPr="00184C0D">
        <w:rPr>
          <w:rFonts w:cstheme="minorHAnsi"/>
          <w:szCs w:val="24"/>
        </w:rPr>
        <w:t>reported disease progression</w:t>
      </w:r>
      <w:r w:rsidR="002937E0" w:rsidRPr="00184C0D">
        <w:rPr>
          <w:rFonts w:cstheme="minorHAnsi"/>
          <w:szCs w:val="24"/>
        </w:rPr>
        <w:t xml:space="preserve"> – see Figure 1. As the average time spent in the progressed but well health state in the economic model was over two years, the minor resubmission stated that the trial-based utility decrement was only applicable for a short time following progression and was not representative of the entire time spent in the health state.</w:t>
      </w:r>
    </w:p>
    <w:p w:rsidR="002937E0" w:rsidRPr="00BE4AF4" w:rsidRDefault="002937E0" w:rsidP="002937E0">
      <w:pPr>
        <w:pStyle w:val="Tableheadingrow"/>
        <w:rPr>
          <w:lang w:val="en-AU"/>
        </w:rPr>
      </w:pPr>
      <w:r w:rsidRPr="00BE4AF4">
        <w:rPr>
          <w:lang w:val="en-AU"/>
        </w:rPr>
        <w:t>Figure 1: Timing of collection of EQ-5D data following progression in CLL-14</w:t>
      </w:r>
    </w:p>
    <w:p w:rsidR="002937E0" w:rsidRPr="00184C0D" w:rsidRDefault="002937E0" w:rsidP="002937E0">
      <w:pPr>
        <w:pStyle w:val="3Bodytext"/>
        <w:numPr>
          <w:ilvl w:val="0"/>
          <w:numId w:val="0"/>
        </w:numPr>
        <w:jc w:val="both"/>
        <w:rPr>
          <w:rFonts w:cstheme="minorHAnsi"/>
          <w:szCs w:val="24"/>
        </w:rPr>
      </w:pPr>
      <w:r w:rsidRPr="0090546C">
        <w:rPr>
          <w:rFonts w:eastAsiaTheme="majorEastAsia" w:cstheme="majorBidi"/>
          <w:noProof/>
          <w:sz w:val="20"/>
        </w:rPr>
        <w:drawing>
          <wp:inline distT="0" distB="0" distL="0" distR="0" wp14:anchorId="10EA611F" wp14:editId="0A9CA148">
            <wp:extent cx="5123815" cy="3752215"/>
            <wp:effectExtent l="0" t="0" r="635"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23815" cy="3752215"/>
                    </a:xfrm>
                    <a:prstGeom prst="rect">
                      <a:avLst/>
                    </a:prstGeom>
                    <a:noFill/>
                  </pic:spPr>
                </pic:pic>
              </a:graphicData>
            </a:graphic>
          </wp:inline>
        </w:drawing>
      </w:r>
    </w:p>
    <w:p w:rsidR="002937E0" w:rsidRPr="00184C0D" w:rsidRDefault="002937E0" w:rsidP="002937E0">
      <w:pPr>
        <w:pStyle w:val="TableFooter"/>
      </w:pPr>
      <w:r w:rsidRPr="00184C0D">
        <w:t>Source: Figure 1, p19 of the minor resubmission</w:t>
      </w:r>
    </w:p>
    <w:p w:rsidR="002937E0" w:rsidRPr="00AE0E96" w:rsidRDefault="002937E0" w:rsidP="002937E0"/>
    <w:p w:rsidR="002937E0" w:rsidRPr="00184C0D" w:rsidRDefault="002937E0" w:rsidP="00B66302">
      <w:pPr>
        <w:pStyle w:val="3Bodytext"/>
        <w:jc w:val="both"/>
        <w:rPr>
          <w:rFonts w:cstheme="minorHAnsi"/>
          <w:szCs w:val="24"/>
        </w:rPr>
      </w:pPr>
      <w:r w:rsidRPr="00184C0D">
        <w:rPr>
          <w:rFonts w:cstheme="minorHAnsi"/>
          <w:szCs w:val="24"/>
        </w:rPr>
        <w:t>The minor resubmission state</w:t>
      </w:r>
      <w:r w:rsidR="0003621C" w:rsidRPr="00184C0D">
        <w:rPr>
          <w:rFonts w:cstheme="minorHAnsi"/>
          <w:szCs w:val="24"/>
        </w:rPr>
        <w:t>d</w:t>
      </w:r>
      <w:r w:rsidRPr="00184C0D">
        <w:rPr>
          <w:rFonts w:cstheme="minorHAnsi"/>
          <w:szCs w:val="24"/>
        </w:rPr>
        <w:t xml:space="preserve"> that the utility decrement of 0.080 </w:t>
      </w:r>
      <w:r w:rsidR="0003621C" w:rsidRPr="00184C0D">
        <w:rPr>
          <w:rFonts w:cstheme="minorHAnsi"/>
          <w:szCs w:val="24"/>
        </w:rPr>
        <w:t xml:space="preserve">in the progressed but well health state </w:t>
      </w:r>
      <w:r w:rsidRPr="00184C0D">
        <w:rPr>
          <w:rFonts w:cstheme="minorHAnsi"/>
          <w:szCs w:val="24"/>
        </w:rPr>
        <w:t>reflect</w:t>
      </w:r>
      <w:r w:rsidR="0003621C" w:rsidRPr="00184C0D">
        <w:rPr>
          <w:rFonts w:cstheme="minorHAnsi"/>
          <w:szCs w:val="24"/>
        </w:rPr>
        <w:t>ed</w:t>
      </w:r>
      <w:r w:rsidRPr="00184C0D">
        <w:rPr>
          <w:rFonts w:cstheme="minorHAnsi"/>
          <w:szCs w:val="24"/>
        </w:rPr>
        <w:t xml:space="preserve"> a gradual (linear) decline from a utility value of 0.82 in the progression free health state to 0.66 in the progressed disease health state</w:t>
      </w:r>
      <w:r w:rsidR="0003621C" w:rsidRPr="00184C0D">
        <w:rPr>
          <w:rFonts w:cstheme="minorHAnsi"/>
          <w:szCs w:val="24"/>
        </w:rPr>
        <w:t xml:space="preserve">. In addition, a decrement of 0.044 early in the course of the progressed but well health state was consistent with an average utility decrement of 0.080 over the entire period of time spent in this state. </w:t>
      </w:r>
    </w:p>
    <w:p w:rsidR="00196481" w:rsidRPr="00184C0D" w:rsidRDefault="00196481" w:rsidP="00B66302">
      <w:pPr>
        <w:pStyle w:val="3Bodytext"/>
        <w:jc w:val="both"/>
        <w:rPr>
          <w:rFonts w:cstheme="minorHAnsi"/>
          <w:szCs w:val="24"/>
        </w:rPr>
      </w:pPr>
      <w:r w:rsidRPr="00184C0D">
        <w:rPr>
          <w:rFonts w:cstheme="minorHAnsi"/>
          <w:szCs w:val="24"/>
        </w:rPr>
        <w:t>The result</w:t>
      </w:r>
      <w:r w:rsidR="002937E0" w:rsidRPr="00184C0D">
        <w:rPr>
          <w:rFonts w:cstheme="minorHAnsi"/>
          <w:szCs w:val="24"/>
        </w:rPr>
        <w:t xml:space="preserve">s of the economic model when a utility decrement of 0.044 was applied to the progressed but well health state are presented below. </w:t>
      </w:r>
    </w:p>
    <w:p w:rsidR="006C587A" w:rsidRPr="00184C0D" w:rsidRDefault="00AE4780" w:rsidP="00080757">
      <w:pPr>
        <w:pStyle w:val="3Bodytext"/>
        <w:jc w:val="both"/>
        <w:rPr>
          <w:rFonts w:cstheme="minorHAnsi"/>
          <w:szCs w:val="24"/>
        </w:rPr>
      </w:pPr>
      <w:r w:rsidRPr="00184C0D">
        <w:rPr>
          <w:rFonts w:cstheme="minorHAnsi"/>
          <w:szCs w:val="24"/>
        </w:rPr>
        <w:t>The economic model provided with the March 2020 submission utilised clinical data from the August 2018 data-cut. The model provided with the March 2020 pre-PBAC response utilised clinical data from the August 2019 data-cut. The August 2019 data has not been independently verified</w:t>
      </w:r>
      <w:r w:rsidR="00184C0D">
        <w:rPr>
          <w:rFonts w:cstheme="minorHAnsi"/>
          <w:szCs w:val="24"/>
        </w:rPr>
        <w:t xml:space="preserve">. </w:t>
      </w:r>
      <w:r w:rsidR="006C587A" w:rsidRPr="00184C0D">
        <w:t xml:space="preserve">The July 2020 pre-PBAC response </w:t>
      </w:r>
      <w:r w:rsidR="002D286A" w:rsidRPr="00184C0D">
        <w:t xml:space="preserve">stated that the August 2019 data represented the most up to date information and </w:t>
      </w:r>
      <w:r w:rsidR="006C587A" w:rsidRPr="00AE0E96">
        <w:t>that</w:t>
      </w:r>
      <w:r w:rsidR="002D286A" w:rsidRPr="00AE0E96">
        <w:t xml:space="preserve"> although</w:t>
      </w:r>
      <w:r w:rsidR="006C587A" w:rsidRPr="00184C0D">
        <w:t xml:space="preserve"> the August 2019 data ha</w:t>
      </w:r>
      <w:r w:rsidR="009E0E75" w:rsidRPr="00184C0D">
        <w:t>d</w:t>
      </w:r>
      <w:r w:rsidR="006C587A" w:rsidRPr="00184C0D">
        <w:t xml:space="preserve"> not been evaluated within the </w:t>
      </w:r>
      <w:r w:rsidR="00C911FE" w:rsidRPr="00184C0D">
        <w:t xml:space="preserve">model, the </w:t>
      </w:r>
      <w:r w:rsidR="00A13C70" w:rsidRPr="00184C0D">
        <w:t>March 2020 evaluation considered</w:t>
      </w:r>
      <w:r w:rsidR="005B6071" w:rsidRPr="00184C0D">
        <w:t xml:space="preserve"> </w:t>
      </w:r>
      <w:r w:rsidR="00C911FE" w:rsidRPr="00184C0D">
        <w:t>that the updated dat</w:t>
      </w:r>
      <w:r w:rsidR="005B6071" w:rsidRPr="00184C0D">
        <w:t xml:space="preserve">a </w:t>
      </w:r>
      <w:r w:rsidR="00C911FE" w:rsidRPr="00184C0D">
        <w:t>appeared to be consistent with the extrapolated survival curves.</w:t>
      </w:r>
      <w:r w:rsidR="005B1F67" w:rsidRPr="00184C0D">
        <w:t xml:space="preserve"> </w:t>
      </w:r>
      <w:r w:rsidR="002D286A" w:rsidRPr="00184C0D">
        <w:t xml:space="preserve">The July 2020 pre-PBAC response also stated </w:t>
      </w:r>
      <w:r w:rsidR="00C911FE" w:rsidRPr="00184C0D">
        <w:t>that t</w:t>
      </w:r>
      <w:r w:rsidR="006C587A" w:rsidRPr="00184C0D">
        <w:t>he result</w:t>
      </w:r>
      <w:r w:rsidR="00C911FE" w:rsidRPr="00184C0D">
        <w:t>s of the model using the August 2019 data-cut</w:t>
      </w:r>
      <w:r w:rsidR="006C587A" w:rsidRPr="00184C0D">
        <w:t xml:space="preserve"> </w:t>
      </w:r>
      <w:r w:rsidR="009E0E75" w:rsidRPr="00184C0D">
        <w:t>were</w:t>
      </w:r>
      <w:r w:rsidR="006C587A" w:rsidRPr="00184C0D">
        <w:t xml:space="preserve"> slightly i</w:t>
      </w:r>
      <w:r w:rsidR="005B6071" w:rsidRPr="00184C0D">
        <w:t>mproved relative to the August 2018</w:t>
      </w:r>
      <w:r w:rsidR="006C587A" w:rsidRPr="00184C0D">
        <w:t xml:space="preserve"> data</w:t>
      </w:r>
      <w:r w:rsidR="00C911FE" w:rsidRPr="00184C0D">
        <w:t>-</w:t>
      </w:r>
      <w:r w:rsidR="006C587A" w:rsidRPr="00184C0D">
        <w:t xml:space="preserve">cut </w:t>
      </w:r>
      <w:r w:rsidR="005B1F67" w:rsidRPr="00184C0D">
        <w:t>as</w:t>
      </w:r>
      <w:r w:rsidR="006C587A" w:rsidRPr="00184C0D">
        <w:t xml:space="preserve"> the TTNT curves </w:t>
      </w:r>
      <w:r w:rsidR="009E0E75" w:rsidRPr="00184C0D">
        <w:t>were</w:t>
      </w:r>
      <w:r w:rsidR="006C587A" w:rsidRPr="00184C0D">
        <w:t xml:space="preserve"> further separated. </w:t>
      </w:r>
    </w:p>
    <w:p w:rsidR="002E7339" w:rsidRPr="00BE4AF4" w:rsidRDefault="002E7339" w:rsidP="0003621C">
      <w:pPr>
        <w:pStyle w:val="Tableheadingrow"/>
        <w:rPr>
          <w:lang w:val="en-AU"/>
        </w:rPr>
      </w:pPr>
      <w:r w:rsidRPr="00BE4AF4">
        <w:rPr>
          <w:lang w:val="en-AU"/>
        </w:rPr>
        <w:t xml:space="preserve">Table </w:t>
      </w:r>
      <w:r w:rsidR="00393D80" w:rsidRPr="00BE4AF4">
        <w:rPr>
          <w:lang w:val="en-AU"/>
        </w:rPr>
        <w:t>5</w:t>
      </w:r>
      <w:r w:rsidRPr="00BE4AF4">
        <w:rPr>
          <w:lang w:val="en-AU"/>
        </w:rPr>
        <w:t xml:space="preserve">: </w:t>
      </w:r>
      <w:r w:rsidR="00B42286" w:rsidRPr="00BE4AF4">
        <w:rPr>
          <w:lang w:val="en-AU"/>
        </w:rPr>
        <w:t xml:space="preserve">Results of the economic analysis </w:t>
      </w:r>
      <w:r w:rsidR="0003621C" w:rsidRPr="00BE4AF4">
        <w:rPr>
          <w:lang w:val="en-AU"/>
        </w:rPr>
        <w:t>applying differing utility decrements in the progressed but well health state</w:t>
      </w:r>
    </w:p>
    <w:tbl>
      <w:tblPr>
        <w:tblStyle w:val="TableGrid"/>
        <w:tblW w:w="9067" w:type="dxa"/>
        <w:tblLook w:val="04A0" w:firstRow="1" w:lastRow="0" w:firstColumn="1" w:lastColumn="0" w:noHBand="0" w:noVBand="1"/>
      </w:tblPr>
      <w:tblGrid>
        <w:gridCol w:w="3964"/>
        <w:gridCol w:w="2694"/>
        <w:gridCol w:w="2409"/>
      </w:tblGrid>
      <w:tr w:rsidR="005B5D97" w:rsidRPr="00184C0D" w:rsidTr="005B5D97">
        <w:tc>
          <w:tcPr>
            <w:tcW w:w="3964" w:type="dxa"/>
            <w:tcMar>
              <w:left w:w="28" w:type="dxa"/>
              <w:right w:w="28" w:type="dxa"/>
            </w:tcMar>
          </w:tcPr>
          <w:p w:rsidR="005B5D97" w:rsidRPr="00184C0D" w:rsidRDefault="005B5D97" w:rsidP="00862CF2">
            <w:pPr>
              <w:pStyle w:val="TableText0"/>
            </w:pPr>
          </w:p>
        </w:tc>
        <w:tc>
          <w:tcPr>
            <w:tcW w:w="2694" w:type="dxa"/>
            <w:tcMar>
              <w:left w:w="28" w:type="dxa"/>
              <w:right w:w="28" w:type="dxa"/>
            </w:tcMar>
          </w:tcPr>
          <w:p w:rsidR="005B5D97" w:rsidRPr="00184C0D" w:rsidRDefault="005B5D97" w:rsidP="00530EA7">
            <w:pPr>
              <w:pStyle w:val="TableText0"/>
              <w:jc w:val="center"/>
              <w:rPr>
                <w:b/>
              </w:rPr>
            </w:pPr>
            <w:r w:rsidRPr="00184C0D">
              <w:rPr>
                <w:b/>
              </w:rPr>
              <w:t xml:space="preserve">March 2020 </w:t>
            </w:r>
          </w:p>
          <w:p w:rsidR="005B5D97" w:rsidRPr="00AE0E96" w:rsidRDefault="005B5D97" w:rsidP="00530EA7">
            <w:pPr>
              <w:pStyle w:val="TableText0"/>
              <w:jc w:val="center"/>
              <w:rPr>
                <w:b/>
              </w:rPr>
            </w:pPr>
            <w:r w:rsidRPr="00AE0E96">
              <w:rPr>
                <w:b/>
              </w:rPr>
              <w:t>pre-PBAC response</w:t>
            </w:r>
          </w:p>
        </w:tc>
        <w:tc>
          <w:tcPr>
            <w:tcW w:w="2409" w:type="dxa"/>
            <w:tcMar>
              <w:left w:w="28" w:type="dxa"/>
              <w:right w:w="28" w:type="dxa"/>
            </w:tcMar>
          </w:tcPr>
          <w:p w:rsidR="005B5D97" w:rsidRPr="00184C0D" w:rsidRDefault="005B5D97" w:rsidP="00530EA7">
            <w:pPr>
              <w:pStyle w:val="TableText0"/>
              <w:jc w:val="center"/>
              <w:rPr>
                <w:b/>
              </w:rPr>
            </w:pPr>
            <w:r w:rsidRPr="00184C0D">
              <w:rPr>
                <w:b/>
              </w:rPr>
              <w:t xml:space="preserve">July 2020 </w:t>
            </w:r>
          </w:p>
          <w:p w:rsidR="005B5D97" w:rsidRPr="00184C0D" w:rsidRDefault="005B5D97" w:rsidP="00530EA7">
            <w:pPr>
              <w:pStyle w:val="TableText0"/>
              <w:jc w:val="center"/>
              <w:rPr>
                <w:b/>
              </w:rPr>
            </w:pPr>
            <w:r w:rsidRPr="00184C0D">
              <w:rPr>
                <w:b/>
              </w:rPr>
              <w:t>minor resubmission</w:t>
            </w:r>
          </w:p>
        </w:tc>
      </w:tr>
      <w:tr w:rsidR="005B5D97" w:rsidRPr="00184C0D" w:rsidTr="005B5D97">
        <w:tc>
          <w:tcPr>
            <w:tcW w:w="3964" w:type="dxa"/>
            <w:tcMar>
              <w:left w:w="28" w:type="dxa"/>
              <w:right w:w="28" w:type="dxa"/>
            </w:tcMar>
          </w:tcPr>
          <w:p w:rsidR="005B5D97" w:rsidRPr="00184C0D" w:rsidRDefault="005B5D97" w:rsidP="00862CF2">
            <w:pPr>
              <w:pStyle w:val="TableText0"/>
            </w:pPr>
            <w:r w:rsidRPr="00184C0D">
              <w:t>Utility decrement in progressed but well health state</w:t>
            </w:r>
          </w:p>
        </w:tc>
        <w:tc>
          <w:tcPr>
            <w:tcW w:w="2694" w:type="dxa"/>
            <w:tcMar>
              <w:left w:w="28" w:type="dxa"/>
              <w:right w:w="28" w:type="dxa"/>
            </w:tcMar>
          </w:tcPr>
          <w:p w:rsidR="005B5D97" w:rsidRPr="00184C0D" w:rsidRDefault="005B5D97" w:rsidP="00530EA7">
            <w:pPr>
              <w:pStyle w:val="TableText0"/>
              <w:jc w:val="center"/>
            </w:pPr>
            <w:r w:rsidRPr="00184C0D">
              <w:t>0.080</w:t>
            </w:r>
          </w:p>
        </w:tc>
        <w:tc>
          <w:tcPr>
            <w:tcW w:w="2409" w:type="dxa"/>
            <w:tcMar>
              <w:left w:w="28" w:type="dxa"/>
              <w:right w:w="28" w:type="dxa"/>
            </w:tcMar>
          </w:tcPr>
          <w:p w:rsidR="005B5D97" w:rsidRPr="00184C0D" w:rsidRDefault="005B5D97" w:rsidP="00530EA7">
            <w:pPr>
              <w:pStyle w:val="TableText0"/>
              <w:jc w:val="center"/>
            </w:pPr>
            <w:r w:rsidRPr="00184C0D">
              <w:t>0.044</w:t>
            </w:r>
          </w:p>
        </w:tc>
      </w:tr>
      <w:tr w:rsidR="005B5D97" w:rsidRPr="00184C0D" w:rsidTr="005B5D97">
        <w:tc>
          <w:tcPr>
            <w:tcW w:w="3964" w:type="dxa"/>
            <w:tcMar>
              <w:left w:w="28" w:type="dxa"/>
              <w:right w:w="28" w:type="dxa"/>
            </w:tcMar>
          </w:tcPr>
          <w:p w:rsidR="005B5D97" w:rsidRPr="00184C0D" w:rsidRDefault="005B5D97" w:rsidP="00862CF2">
            <w:pPr>
              <w:pStyle w:val="TableText0"/>
            </w:pPr>
            <w:r w:rsidRPr="00184C0D">
              <w:t>ICER ($/QALY) at proposed price (base case)</w:t>
            </w:r>
          </w:p>
          <w:p w:rsidR="005B5D97" w:rsidRPr="00184C0D" w:rsidRDefault="008D3C11" w:rsidP="002E7339">
            <w:pPr>
              <w:pStyle w:val="TableText0"/>
            </w:pPr>
            <w:r>
              <w:t xml:space="preserve">  </w:t>
            </w:r>
            <w:r w:rsidR="005B5D97" w:rsidRPr="00184C0D">
              <w:t>August 2018 data-cut</w:t>
            </w:r>
          </w:p>
          <w:p w:rsidR="005B5D97" w:rsidRPr="00184C0D" w:rsidRDefault="008D3C11" w:rsidP="002E7339">
            <w:pPr>
              <w:pStyle w:val="TableText0"/>
            </w:pPr>
            <w:r>
              <w:t xml:space="preserve">  </w:t>
            </w:r>
            <w:r w:rsidR="005B5D97" w:rsidRPr="00184C0D">
              <w:t>August 2019 data-cut*</w:t>
            </w:r>
          </w:p>
        </w:tc>
        <w:tc>
          <w:tcPr>
            <w:tcW w:w="2694" w:type="dxa"/>
            <w:tcMar>
              <w:left w:w="28" w:type="dxa"/>
              <w:right w:w="28" w:type="dxa"/>
            </w:tcMar>
          </w:tcPr>
          <w:p w:rsidR="005B5D97" w:rsidRPr="00440113" w:rsidRDefault="005B5D97" w:rsidP="00530EA7">
            <w:pPr>
              <w:pStyle w:val="TableText0"/>
              <w:jc w:val="center"/>
              <w:rPr>
                <w:szCs w:val="20"/>
              </w:rPr>
            </w:pPr>
          </w:p>
          <w:p w:rsidR="005B5D97" w:rsidRPr="00440113" w:rsidRDefault="00440113" w:rsidP="00530EA7">
            <w:pPr>
              <w:pStyle w:val="TableText0"/>
              <w:jc w:val="center"/>
              <w:rPr>
                <w:szCs w:val="20"/>
              </w:rPr>
            </w:pPr>
            <w:r w:rsidRPr="00440113">
              <w:rPr>
                <w:rFonts w:cstheme="minorHAnsi"/>
                <w:szCs w:val="20"/>
              </w:rPr>
              <w:t>$55,000 to &lt; $75,000</w:t>
            </w:r>
          </w:p>
          <w:p w:rsidR="005B5D97" w:rsidRPr="00440113" w:rsidRDefault="00440113" w:rsidP="00530EA7">
            <w:pPr>
              <w:pStyle w:val="TableText0"/>
              <w:jc w:val="center"/>
              <w:rPr>
                <w:szCs w:val="20"/>
              </w:rPr>
            </w:pPr>
            <w:r w:rsidRPr="00440113">
              <w:rPr>
                <w:rFonts w:cstheme="minorHAnsi"/>
                <w:szCs w:val="20"/>
              </w:rPr>
              <w:t>$55,000 to &lt; $75,000</w:t>
            </w:r>
          </w:p>
        </w:tc>
        <w:tc>
          <w:tcPr>
            <w:tcW w:w="2409" w:type="dxa"/>
            <w:tcMar>
              <w:left w:w="28" w:type="dxa"/>
              <w:right w:w="28" w:type="dxa"/>
            </w:tcMar>
          </w:tcPr>
          <w:p w:rsidR="005B5D97" w:rsidRPr="00440113" w:rsidRDefault="005B5D97" w:rsidP="00530EA7">
            <w:pPr>
              <w:pStyle w:val="TableText0"/>
              <w:jc w:val="center"/>
              <w:rPr>
                <w:szCs w:val="20"/>
              </w:rPr>
            </w:pPr>
          </w:p>
          <w:p w:rsidR="00507AA4" w:rsidRDefault="00440113" w:rsidP="00530EA7">
            <w:pPr>
              <w:pStyle w:val="TableText0"/>
              <w:jc w:val="center"/>
              <w:rPr>
                <w:szCs w:val="20"/>
              </w:rPr>
            </w:pPr>
            <w:r w:rsidRPr="00440113">
              <w:rPr>
                <w:szCs w:val="20"/>
              </w:rPr>
              <w:t>$75,000 to &lt; $95,000</w:t>
            </w:r>
          </w:p>
          <w:p w:rsidR="005B5D97" w:rsidRPr="00440113" w:rsidRDefault="00440113" w:rsidP="00530EA7">
            <w:pPr>
              <w:pStyle w:val="TableText0"/>
              <w:jc w:val="center"/>
              <w:rPr>
                <w:szCs w:val="20"/>
              </w:rPr>
            </w:pPr>
            <w:r w:rsidRPr="00440113">
              <w:rPr>
                <w:rFonts w:cstheme="minorHAnsi"/>
                <w:szCs w:val="20"/>
              </w:rPr>
              <w:t>$55,000 to &lt; $75,000</w:t>
            </w:r>
          </w:p>
        </w:tc>
      </w:tr>
      <w:tr w:rsidR="005B5D97" w:rsidRPr="00184C0D" w:rsidTr="005B5D97">
        <w:tc>
          <w:tcPr>
            <w:tcW w:w="3964" w:type="dxa"/>
            <w:tcMar>
              <w:left w:w="28" w:type="dxa"/>
              <w:right w:w="28" w:type="dxa"/>
            </w:tcMar>
          </w:tcPr>
          <w:p w:rsidR="005B5D97" w:rsidRPr="00184C0D" w:rsidRDefault="005B5D97" w:rsidP="00862CF2">
            <w:pPr>
              <w:pStyle w:val="TableText0"/>
            </w:pPr>
            <w:r w:rsidRPr="00184C0D">
              <w:t>Price reduction required for $50,000 ICER</w:t>
            </w:r>
            <w:r w:rsidRPr="00184C0D">
              <w:rPr>
                <w:vertAlign w:val="superscript"/>
              </w:rPr>
              <w:t>#</w:t>
            </w:r>
          </w:p>
          <w:p w:rsidR="005B5D97" w:rsidRPr="00184C0D" w:rsidRDefault="008D3C11" w:rsidP="002E7339">
            <w:pPr>
              <w:pStyle w:val="TableText0"/>
            </w:pPr>
            <w:r>
              <w:t xml:space="preserve">  </w:t>
            </w:r>
            <w:r w:rsidR="005B5D97" w:rsidRPr="00184C0D">
              <w:t>August 2018 data-cut</w:t>
            </w:r>
          </w:p>
          <w:p w:rsidR="005B5D97" w:rsidRPr="00184C0D" w:rsidRDefault="008D3C11" w:rsidP="002E7339">
            <w:pPr>
              <w:pStyle w:val="TableText0"/>
            </w:pPr>
            <w:r>
              <w:t xml:space="preserve">  </w:t>
            </w:r>
            <w:r w:rsidR="005B5D97" w:rsidRPr="00184C0D">
              <w:t>August 2019 data-cut*</w:t>
            </w:r>
          </w:p>
        </w:tc>
        <w:tc>
          <w:tcPr>
            <w:tcW w:w="2694" w:type="dxa"/>
            <w:tcMar>
              <w:left w:w="28" w:type="dxa"/>
              <w:right w:w="28" w:type="dxa"/>
            </w:tcMar>
          </w:tcPr>
          <w:p w:rsidR="005B5D97" w:rsidRPr="00184C0D" w:rsidRDefault="005B5D97" w:rsidP="00530EA7">
            <w:pPr>
              <w:pStyle w:val="TableText0"/>
              <w:jc w:val="center"/>
            </w:pPr>
          </w:p>
          <w:p w:rsidR="005B5D97" w:rsidRPr="00184C0D" w:rsidRDefault="00DB7445" w:rsidP="00530EA7">
            <w:pPr>
              <w:pStyle w:val="TableText0"/>
              <w:jc w:val="center"/>
            </w:pPr>
            <w:r>
              <w:rPr>
                <w:noProof/>
                <w:color w:val="000000"/>
                <w:highlight w:val="black"/>
              </w:rPr>
              <w:t>'''''''''''</w:t>
            </w:r>
            <w:r w:rsidR="00125A75" w:rsidRPr="00184C0D">
              <w:t>%</w:t>
            </w:r>
          </w:p>
          <w:p w:rsidR="005B5D97" w:rsidRPr="00184C0D" w:rsidRDefault="00DB7445" w:rsidP="00530EA7">
            <w:pPr>
              <w:pStyle w:val="TableText0"/>
              <w:jc w:val="center"/>
            </w:pPr>
            <w:r>
              <w:rPr>
                <w:noProof/>
                <w:color w:val="000000"/>
                <w:highlight w:val="black"/>
              </w:rPr>
              <w:t>''''''''</w:t>
            </w:r>
            <w:r w:rsidR="005B5D97" w:rsidRPr="00184C0D">
              <w:t>%</w:t>
            </w:r>
          </w:p>
        </w:tc>
        <w:tc>
          <w:tcPr>
            <w:tcW w:w="2409" w:type="dxa"/>
            <w:tcMar>
              <w:left w:w="28" w:type="dxa"/>
              <w:right w:w="28" w:type="dxa"/>
            </w:tcMar>
          </w:tcPr>
          <w:p w:rsidR="005B5D97" w:rsidRPr="00184C0D" w:rsidRDefault="005B5D97" w:rsidP="00530EA7">
            <w:pPr>
              <w:pStyle w:val="TableText0"/>
              <w:jc w:val="center"/>
            </w:pPr>
          </w:p>
          <w:p w:rsidR="005B5D97" w:rsidRPr="00184C0D" w:rsidRDefault="00DB7445" w:rsidP="00530EA7">
            <w:pPr>
              <w:pStyle w:val="TableText0"/>
              <w:jc w:val="center"/>
            </w:pPr>
            <w:r>
              <w:rPr>
                <w:noProof/>
                <w:color w:val="000000"/>
                <w:highlight w:val="black"/>
              </w:rPr>
              <w:t>''''''''''</w:t>
            </w:r>
            <w:r w:rsidR="005B5D97" w:rsidRPr="00184C0D">
              <w:t>%</w:t>
            </w:r>
          </w:p>
          <w:p w:rsidR="005B5D97" w:rsidRPr="00184C0D" w:rsidRDefault="00DB7445" w:rsidP="00530EA7">
            <w:pPr>
              <w:pStyle w:val="TableText0"/>
              <w:jc w:val="center"/>
            </w:pPr>
            <w:r>
              <w:rPr>
                <w:noProof/>
                <w:color w:val="000000"/>
                <w:highlight w:val="black"/>
              </w:rPr>
              <w:t>'''''''''''</w:t>
            </w:r>
            <w:r w:rsidR="005B5D97" w:rsidRPr="00184C0D">
              <w:t>%</w:t>
            </w:r>
          </w:p>
        </w:tc>
      </w:tr>
    </w:tbl>
    <w:p w:rsidR="00862CF2" w:rsidRPr="00184C0D" w:rsidRDefault="00530EA7" w:rsidP="00530EA7">
      <w:pPr>
        <w:pStyle w:val="TableFooter"/>
      </w:pPr>
      <w:r w:rsidRPr="00184C0D">
        <w:t>ICER = incremental cost-effectiveness ratio; PBAC = Pharmaceutical Benefits Advisory Committee</w:t>
      </w:r>
      <w:r w:rsidR="005B5D97" w:rsidRPr="00184C0D">
        <w:t>; QALY = quality adjusted life year</w:t>
      </w:r>
    </w:p>
    <w:p w:rsidR="00530EA7" w:rsidRPr="00184C0D" w:rsidRDefault="00530EA7" w:rsidP="00530EA7">
      <w:pPr>
        <w:pStyle w:val="TableFooter"/>
      </w:pPr>
      <w:r w:rsidRPr="00184C0D">
        <w:t>Source: Table 6, p15 of the minor resubmission and PBAC_Section 3_CUA_VTX+Obi_Minor – Excel document</w:t>
      </w:r>
    </w:p>
    <w:p w:rsidR="002E7339" w:rsidRPr="00184C0D" w:rsidRDefault="002E7339" w:rsidP="00530EA7">
      <w:pPr>
        <w:pStyle w:val="TableFooter"/>
      </w:pPr>
      <w:r w:rsidRPr="00184C0D">
        <w:rPr>
          <w:i/>
        </w:rPr>
        <w:t xml:space="preserve">* </w:t>
      </w:r>
      <w:r w:rsidRPr="00184C0D">
        <w:t>Data from the August 2019 data-cut was</w:t>
      </w:r>
      <w:r w:rsidR="002D41F2" w:rsidRPr="00184C0D">
        <w:t xml:space="preserve"> not</w:t>
      </w:r>
      <w:r w:rsidRPr="00184C0D">
        <w:t xml:space="preserve"> </w:t>
      </w:r>
      <w:r w:rsidR="002D41F2" w:rsidRPr="00184C0D">
        <w:t xml:space="preserve">used </w:t>
      </w:r>
      <w:r w:rsidRPr="00184C0D">
        <w:t xml:space="preserve">in the original March 2020 </w:t>
      </w:r>
      <w:r w:rsidR="002D41F2" w:rsidRPr="00184C0D">
        <w:t>submission’s economic model. Th</w:t>
      </w:r>
      <w:r w:rsidRPr="00184C0D">
        <w:t xml:space="preserve">erefore </w:t>
      </w:r>
      <w:r w:rsidR="002D41F2" w:rsidRPr="00184C0D">
        <w:t xml:space="preserve">it has </w:t>
      </w:r>
      <w:r w:rsidRPr="00184C0D">
        <w:t xml:space="preserve">not </w:t>
      </w:r>
      <w:r w:rsidR="002D41F2" w:rsidRPr="00184C0D">
        <w:t xml:space="preserve">been </w:t>
      </w:r>
      <w:r w:rsidRPr="00184C0D">
        <w:t>independently evaluated</w:t>
      </w:r>
      <w:r w:rsidR="002D41F2" w:rsidRPr="00184C0D">
        <w:t>.</w:t>
      </w:r>
      <w:r w:rsidRPr="00184C0D">
        <w:t xml:space="preserve"> </w:t>
      </w:r>
    </w:p>
    <w:p w:rsidR="002E7339" w:rsidRPr="00184C0D" w:rsidRDefault="002E7339" w:rsidP="00530EA7">
      <w:pPr>
        <w:pStyle w:val="TableFooter"/>
      </w:pPr>
      <w:r w:rsidRPr="00184C0D">
        <w:rPr>
          <w:vertAlign w:val="superscript"/>
        </w:rPr>
        <w:t>#</w:t>
      </w:r>
      <w:r w:rsidRPr="00184C0D">
        <w:t xml:space="preserve"> Price reduction applied to continuing pack AEMP of </w:t>
      </w:r>
      <w:r w:rsidR="00D8282E" w:rsidRPr="00184C0D">
        <w:rPr>
          <w:szCs w:val="18"/>
        </w:rPr>
        <w:t>$</w:t>
      </w:r>
      <w:r w:rsidR="00D8282E">
        <w:rPr>
          <w:noProof/>
          <w:color w:val="000000"/>
          <w:szCs w:val="18"/>
          <w:highlight w:val="black"/>
        </w:rPr>
        <w:t>''''''''''''''''''''''</w:t>
      </w:r>
      <w:r w:rsidRPr="00184C0D">
        <w:t xml:space="preserve"> only</w:t>
      </w:r>
    </w:p>
    <w:p w:rsidR="00530EA7" w:rsidRPr="00184C0D" w:rsidRDefault="00530EA7" w:rsidP="00530EA7">
      <w:pPr>
        <w:rPr>
          <w:i/>
        </w:rPr>
      </w:pPr>
    </w:p>
    <w:p w:rsidR="005E7BCD" w:rsidRPr="00184C0D" w:rsidRDefault="005E7BCD" w:rsidP="00440113">
      <w:pPr>
        <w:pStyle w:val="3Bodytext"/>
      </w:pPr>
      <w:r w:rsidRPr="00184C0D">
        <w:t>The base case proposed in the minor resubmission</w:t>
      </w:r>
      <w:r w:rsidR="00AE4780" w:rsidRPr="00184C0D">
        <w:t xml:space="preserve"> which</w:t>
      </w:r>
      <w:r w:rsidRPr="00184C0D">
        <w:t xml:space="preserve"> utilises </w:t>
      </w:r>
      <w:r w:rsidR="00AE4780" w:rsidRPr="00184C0D">
        <w:t xml:space="preserve">clinical data from </w:t>
      </w:r>
      <w:r w:rsidRPr="00184C0D">
        <w:t>the August 2019 data</w:t>
      </w:r>
      <w:r w:rsidR="00AE4780" w:rsidRPr="00184C0D">
        <w:t>-cut</w:t>
      </w:r>
      <w:r w:rsidRPr="00184C0D">
        <w:t xml:space="preserve"> and a utility decrement for the progressed but well health state</w:t>
      </w:r>
      <w:r w:rsidR="00AE4780" w:rsidRPr="00184C0D">
        <w:t xml:space="preserve"> of 0.08 results in an ICER of </w:t>
      </w:r>
      <w:r w:rsidR="00440113" w:rsidRPr="00B1026A">
        <w:rPr>
          <w:rFonts w:cstheme="minorHAnsi"/>
        </w:rPr>
        <w:t>$55,000 to &lt; $75,000</w:t>
      </w:r>
      <w:r w:rsidR="00440113">
        <w:t xml:space="preserve"> </w:t>
      </w:r>
      <w:r w:rsidRPr="00184C0D">
        <w:t xml:space="preserve">per QALY gained. This is the </w:t>
      </w:r>
      <w:r w:rsidR="00AE4780" w:rsidRPr="00184C0D">
        <w:t xml:space="preserve">same </w:t>
      </w:r>
      <w:r w:rsidRPr="00184C0D">
        <w:t>scenario</w:t>
      </w:r>
      <w:r w:rsidR="00645476" w:rsidRPr="00184C0D">
        <w:t xml:space="preserve"> </w:t>
      </w:r>
      <w:r w:rsidR="00AE4780" w:rsidRPr="00184C0D">
        <w:t xml:space="preserve">as provided in the </w:t>
      </w:r>
      <w:r w:rsidRPr="00184C0D">
        <w:t>pre</w:t>
      </w:r>
      <w:r w:rsidR="00AE4780" w:rsidRPr="00184C0D">
        <w:t>-</w:t>
      </w:r>
      <w:r w:rsidRPr="00184C0D">
        <w:t xml:space="preserve">PBAC response </w:t>
      </w:r>
      <w:r w:rsidR="00AE4780" w:rsidRPr="00184C0D">
        <w:t xml:space="preserve">to </w:t>
      </w:r>
      <w:r w:rsidRPr="00184C0D">
        <w:t>the March 2020 submission.</w:t>
      </w:r>
    </w:p>
    <w:p w:rsidR="002937E0" w:rsidRPr="00184C0D" w:rsidRDefault="002937E0" w:rsidP="00265DE9">
      <w:pPr>
        <w:pStyle w:val="3Bodytext"/>
        <w:jc w:val="both"/>
        <w:rPr>
          <w:rFonts w:cstheme="minorHAnsi"/>
          <w:szCs w:val="24"/>
        </w:rPr>
      </w:pPr>
      <w:r w:rsidRPr="00184C0D">
        <w:rPr>
          <w:rFonts w:cstheme="minorHAnsi"/>
          <w:szCs w:val="24"/>
        </w:rPr>
        <w:t xml:space="preserve">Application of a 0.044 utility decrement to the March 2020 pre-PBAC model resulted in an ICER of </w:t>
      </w:r>
      <w:r w:rsidR="00440113" w:rsidRPr="00B1026A">
        <w:rPr>
          <w:rFonts w:cstheme="minorHAnsi"/>
        </w:rPr>
        <w:t>$55,000 to &lt; $75,000</w:t>
      </w:r>
      <w:r w:rsidR="00440113">
        <w:rPr>
          <w:rFonts w:cstheme="minorHAnsi"/>
        </w:rPr>
        <w:t xml:space="preserve"> </w:t>
      </w:r>
      <w:r w:rsidR="00AE4780" w:rsidRPr="00184C0D">
        <w:rPr>
          <w:rFonts w:cstheme="minorHAnsi"/>
          <w:szCs w:val="24"/>
        </w:rPr>
        <w:t xml:space="preserve">using the August 2019 data-cut and </w:t>
      </w:r>
      <w:r w:rsidR="00341A6A">
        <w:rPr>
          <w:rFonts w:cstheme="minorHAnsi"/>
        </w:rPr>
        <w:t>$75,000 to &lt; $9</w:t>
      </w:r>
      <w:r w:rsidR="00341A6A" w:rsidRPr="00B1026A">
        <w:rPr>
          <w:rFonts w:cstheme="minorHAnsi"/>
        </w:rPr>
        <w:t>5,000</w:t>
      </w:r>
      <w:r w:rsidR="00341A6A">
        <w:rPr>
          <w:rFonts w:cstheme="minorHAnsi"/>
        </w:rPr>
        <w:t xml:space="preserve"> </w:t>
      </w:r>
      <w:r w:rsidRPr="00184C0D">
        <w:rPr>
          <w:rFonts w:cstheme="minorHAnsi"/>
          <w:szCs w:val="24"/>
        </w:rPr>
        <w:t>using the August 2018 data-cut.</w:t>
      </w:r>
    </w:p>
    <w:p w:rsidR="00786E29" w:rsidRPr="00184C0D" w:rsidRDefault="002E7339" w:rsidP="00786E29">
      <w:pPr>
        <w:pStyle w:val="3Bodytext"/>
        <w:jc w:val="both"/>
        <w:rPr>
          <w:rFonts w:cstheme="minorHAnsi"/>
          <w:szCs w:val="24"/>
        </w:rPr>
      </w:pPr>
      <w:r w:rsidRPr="00184C0D">
        <w:t>The minor resubmission acknowledge</w:t>
      </w:r>
      <w:r w:rsidR="00CD14E8" w:rsidRPr="00184C0D">
        <w:t>d</w:t>
      </w:r>
      <w:r w:rsidRPr="00184C0D">
        <w:t xml:space="preserve"> </w:t>
      </w:r>
      <w:r w:rsidR="0003621C" w:rsidRPr="00184C0D">
        <w:t>that the ICERs presented above we</w:t>
      </w:r>
      <w:r w:rsidRPr="00184C0D">
        <w:t>re not less than $50,000 pe</w:t>
      </w:r>
      <w:r w:rsidR="00265DE9" w:rsidRPr="00184C0D">
        <w:t xml:space="preserve">r QALY, as </w:t>
      </w:r>
      <w:r w:rsidR="00CB45AF" w:rsidRPr="00184C0D">
        <w:t xml:space="preserve">requested </w:t>
      </w:r>
      <w:r w:rsidR="00265DE9" w:rsidRPr="00184C0D">
        <w:t>by the PBAC</w:t>
      </w:r>
      <w:r w:rsidR="0003621C" w:rsidRPr="00184C0D">
        <w:t xml:space="preserve"> in March 2020. The minor resubmission stated that as</w:t>
      </w:r>
      <w:r w:rsidR="00265DE9" w:rsidRPr="00184C0D">
        <w:t xml:space="preserve"> the analyses already represent a highly conservative base case</w:t>
      </w:r>
      <w:r w:rsidR="0003621C" w:rsidRPr="00184C0D">
        <w:t>, a price reduction for venetoclax was not proposed</w:t>
      </w:r>
      <w:r w:rsidR="00265DE9" w:rsidRPr="00184C0D">
        <w:t>.</w:t>
      </w:r>
    </w:p>
    <w:p w:rsidR="00786E29" w:rsidRPr="00184C0D" w:rsidRDefault="00B87411" w:rsidP="00786E29">
      <w:pPr>
        <w:pStyle w:val="3Bodytext"/>
        <w:jc w:val="both"/>
        <w:rPr>
          <w:rFonts w:cstheme="minorHAnsi"/>
          <w:szCs w:val="24"/>
        </w:rPr>
      </w:pPr>
      <w:r w:rsidRPr="00184C0D">
        <w:t>In addition, t</w:t>
      </w:r>
      <w:r w:rsidR="00265DE9" w:rsidRPr="00184C0D">
        <w:t xml:space="preserve">he minor resubmission </w:t>
      </w:r>
      <w:r w:rsidR="00315BC3" w:rsidRPr="00184C0D">
        <w:t>reiterate</w:t>
      </w:r>
      <w:r w:rsidRPr="00184C0D">
        <w:t>d that</w:t>
      </w:r>
      <w:r w:rsidR="00786E29" w:rsidRPr="00184C0D">
        <w:t xml:space="preserve"> </w:t>
      </w:r>
      <w:r w:rsidR="00315BC3" w:rsidRPr="00184C0D">
        <w:t>the treatment cost of venetoclax is fixed as it is given for a fixed duration (12 months)</w:t>
      </w:r>
      <w:r w:rsidR="00786E29" w:rsidRPr="00184C0D">
        <w:t xml:space="preserve">. </w:t>
      </w:r>
      <w:r w:rsidR="00CB45AF" w:rsidRPr="00184C0D">
        <w:t>T</w:t>
      </w:r>
      <w:r w:rsidR="00626918" w:rsidRPr="00184C0D">
        <w:t>he July 2020 pre-PBAC response argued that the proposed price already represent</w:t>
      </w:r>
      <w:r w:rsidR="00CB45AF" w:rsidRPr="00184C0D">
        <w:t>ed</w:t>
      </w:r>
      <w:r w:rsidR="00626918" w:rsidRPr="00184C0D">
        <w:t xml:space="preserve"> an approximate 50% reduction in the cost per patient relative to the cost of venetoclax in RR CLL because of the shorter treatment duration</w:t>
      </w:r>
      <w:r w:rsidR="00CB45AF" w:rsidRPr="00184C0D">
        <w:t xml:space="preserve"> (12 months versus 24 months)</w:t>
      </w:r>
      <w:r w:rsidR="00626918" w:rsidRPr="00184C0D">
        <w:t>.</w:t>
      </w:r>
    </w:p>
    <w:p w:rsidR="00B87411" w:rsidRPr="00184C0D" w:rsidRDefault="00786E29" w:rsidP="00786E29">
      <w:pPr>
        <w:pStyle w:val="3Bodytext"/>
        <w:jc w:val="both"/>
        <w:rPr>
          <w:rFonts w:cstheme="minorHAnsi"/>
          <w:szCs w:val="24"/>
        </w:rPr>
      </w:pPr>
      <w:r w:rsidRPr="00184C0D">
        <w:rPr>
          <w:rFonts w:cstheme="minorHAnsi"/>
          <w:szCs w:val="24"/>
        </w:rPr>
        <w:t xml:space="preserve">The </w:t>
      </w:r>
      <w:r w:rsidR="008D1C0C" w:rsidRPr="00184C0D">
        <w:rPr>
          <w:rFonts w:cstheme="minorHAnsi"/>
          <w:szCs w:val="24"/>
        </w:rPr>
        <w:t xml:space="preserve">PBAC noted that despite the claim of non-inferior safety, the March 2020 pre-PBAC </w:t>
      </w:r>
      <w:r w:rsidRPr="00184C0D">
        <w:rPr>
          <w:rFonts w:cstheme="minorHAnsi"/>
          <w:szCs w:val="24"/>
        </w:rPr>
        <w:t>economic model included a cost of $</w:t>
      </w:r>
      <w:r w:rsidR="00DB7445">
        <w:rPr>
          <w:rFonts w:cstheme="minorHAnsi"/>
          <w:noProof/>
          <w:color w:val="000000"/>
          <w:szCs w:val="24"/>
          <w:highlight w:val="black"/>
        </w:rPr>
        <w:t>'''''''</w:t>
      </w:r>
      <w:r w:rsidRPr="00184C0D">
        <w:rPr>
          <w:rFonts w:cstheme="minorHAnsi"/>
          <w:szCs w:val="24"/>
        </w:rPr>
        <w:t xml:space="preserve"> per patient in the venetoclax + obinutuzumab arm to account for serious adverse events. Removing this cost </w:t>
      </w:r>
      <w:r w:rsidR="00CB45AF" w:rsidRPr="00184C0D">
        <w:rPr>
          <w:rFonts w:cstheme="minorHAnsi"/>
          <w:szCs w:val="24"/>
        </w:rPr>
        <w:t xml:space="preserve">and using the utility decrement of 0.08 </w:t>
      </w:r>
      <w:r w:rsidR="00A120D0">
        <w:rPr>
          <w:rFonts w:cstheme="minorHAnsi"/>
          <w:szCs w:val="24"/>
        </w:rPr>
        <w:t xml:space="preserve">reduces the ICER to </w:t>
      </w:r>
      <w:r w:rsidR="00440113" w:rsidRPr="00B1026A">
        <w:rPr>
          <w:rFonts w:cstheme="minorHAnsi"/>
        </w:rPr>
        <w:t>$55,000 to &lt; $75,000</w:t>
      </w:r>
      <w:r w:rsidR="00440113">
        <w:rPr>
          <w:rFonts w:cstheme="minorHAnsi"/>
        </w:rPr>
        <w:t xml:space="preserve"> </w:t>
      </w:r>
      <w:r w:rsidRPr="00184C0D">
        <w:rPr>
          <w:rFonts w:cstheme="minorHAnsi"/>
          <w:szCs w:val="24"/>
        </w:rPr>
        <w:t>per QALY</w:t>
      </w:r>
      <w:r w:rsidR="00030801" w:rsidRPr="00184C0D">
        <w:rPr>
          <w:rFonts w:cstheme="minorHAnsi"/>
          <w:szCs w:val="24"/>
        </w:rPr>
        <w:t xml:space="preserve"> using the August 2019 data-cut</w:t>
      </w:r>
      <w:r w:rsidRPr="00184C0D">
        <w:rPr>
          <w:rFonts w:cstheme="minorHAnsi"/>
          <w:szCs w:val="24"/>
        </w:rPr>
        <w:t xml:space="preserve"> and to </w:t>
      </w:r>
      <w:r w:rsidR="00440113" w:rsidRPr="00B1026A">
        <w:rPr>
          <w:rFonts w:cstheme="minorHAnsi"/>
        </w:rPr>
        <w:t>$55,000 to &lt; $75,000</w:t>
      </w:r>
      <w:r w:rsidR="00440113">
        <w:rPr>
          <w:rFonts w:cstheme="minorHAnsi"/>
        </w:rPr>
        <w:t xml:space="preserve"> </w:t>
      </w:r>
      <w:r w:rsidRPr="00184C0D">
        <w:rPr>
          <w:rFonts w:cstheme="minorHAnsi"/>
          <w:szCs w:val="24"/>
        </w:rPr>
        <w:t xml:space="preserve">per QALY using the August 2018 data-cut. </w:t>
      </w:r>
    </w:p>
    <w:p w:rsidR="00B42286" w:rsidRPr="00184C0D" w:rsidRDefault="00265DE9" w:rsidP="00265DE9">
      <w:pPr>
        <w:pStyle w:val="3Bodytext"/>
        <w:jc w:val="both"/>
        <w:rPr>
          <w:rFonts w:cstheme="minorHAnsi"/>
          <w:szCs w:val="24"/>
        </w:rPr>
      </w:pPr>
      <w:r w:rsidRPr="00184C0D">
        <w:t xml:space="preserve">The </w:t>
      </w:r>
      <w:r w:rsidR="00B42286" w:rsidRPr="00184C0D">
        <w:t xml:space="preserve">costs applied in the economic model per patient in the </w:t>
      </w:r>
      <w:r w:rsidR="0091509E" w:rsidRPr="00184C0D">
        <w:t>RR</w:t>
      </w:r>
      <w:r w:rsidR="00F938DC" w:rsidRPr="00184C0D">
        <w:t xml:space="preserve"> </w:t>
      </w:r>
      <w:r w:rsidR="00B42286" w:rsidRPr="00184C0D">
        <w:t xml:space="preserve">setting were based on </w:t>
      </w:r>
      <w:r w:rsidR="00220B6C">
        <w:rPr>
          <w:noProof/>
          <w:color w:val="000000"/>
          <w:highlight w:val="black"/>
        </w:rPr>
        <w:t>'''''</w:t>
      </w:r>
      <w:r w:rsidR="00B42286" w:rsidRPr="00184C0D">
        <w:t xml:space="preserve"> months (</w:t>
      </w:r>
      <w:r w:rsidR="00220B6C">
        <w:rPr>
          <w:noProof/>
          <w:color w:val="000000"/>
          <w:highlight w:val="black"/>
        </w:rPr>
        <w:t>'''''''''</w:t>
      </w:r>
      <w:r w:rsidR="00B42286" w:rsidRPr="00184C0D">
        <w:t xml:space="preserve"> units) of ibrutinib treatment (using effective DPMQ of $</w:t>
      </w:r>
      <w:r w:rsidR="00DB7445">
        <w:rPr>
          <w:noProof/>
          <w:color w:val="000000"/>
          <w:highlight w:val="black"/>
        </w:rPr>
        <w:t>''''''''''''''''</w:t>
      </w:r>
      <w:r w:rsidR="00B42286" w:rsidRPr="00184C0D">
        <w:t xml:space="preserve">). However, the minor resubmission stated that the actual utilisation of ibrutinib per patient was likely to be longer than </w:t>
      </w:r>
      <w:r w:rsidR="00220B6C">
        <w:rPr>
          <w:noProof/>
          <w:color w:val="000000"/>
          <w:highlight w:val="black"/>
        </w:rPr>
        <w:t>'''''</w:t>
      </w:r>
      <w:r w:rsidR="00B42286" w:rsidRPr="00184C0D">
        <w:t xml:space="preserve"> months, citing Byrd et al, 2019, which suggested that the actual average duration of time of ibrutinib was 41 months. As demonstrated in the table below, increasing the RR setting costs per patient had a large effect on the ICER.</w:t>
      </w:r>
    </w:p>
    <w:p w:rsidR="00B42286" w:rsidRPr="00BE4AF4" w:rsidRDefault="00B42286" w:rsidP="00B42286">
      <w:pPr>
        <w:pStyle w:val="Tableheadingrow"/>
        <w:rPr>
          <w:lang w:val="en-AU"/>
        </w:rPr>
      </w:pPr>
      <w:r w:rsidRPr="00BE4AF4">
        <w:rPr>
          <w:lang w:val="en-AU"/>
        </w:rPr>
        <w:t xml:space="preserve">Table </w:t>
      </w:r>
      <w:r w:rsidR="00786E29" w:rsidRPr="00BE4AF4">
        <w:rPr>
          <w:lang w:val="en-AU"/>
        </w:rPr>
        <w:t>6</w:t>
      </w:r>
      <w:r w:rsidRPr="00BE4AF4">
        <w:rPr>
          <w:lang w:val="en-AU"/>
        </w:rPr>
        <w:t xml:space="preserve">: Results of the economic analysis with </w:t>
      </w:r>
      <w:r w:rsidR="00626918" w:rsidRPr="00BE4AF4">
        <w:rPr>
          <w:lang w:val="en-AU"/>
        </w:rPr>
        <w:t>increasing costs per patient treated for RR disease</w:t>
      </w:r>
    </w:p>
    <w:tbl>
      <w:tblPr>
        <w:tblStyle w:val="TableGrid"/>
        <w:tblW w:w="5000" w:type="pct"/>
        <w:tblLook w:val="04A0" w:firstRow="1" w:lastRow="0" w:firstColumn="1" w:lastColumn="0" w:noHBand="0" w:noVBand="1"/>
      </w:tblPr>
      <w:tblGrid>
        <w:gridCol w:w="3964"/>
        <w:gridCol w:w="2553"/>
        <w:gridCol w:w="2499"/>
      </w:tblGrid>
      <w:tr w:rsidR="00B42286" w:rsidRPr="00184C0D" w:rsidTr="0091509E">
        <w:tc>
          <w:tcPr>
            <w:tcW w:w="2198" w:type="pct"/>
            <w:tcMar>
              <w:left w:w="28" w:type="dxa"/>
              <w:right w:w="28" w:type="dxa"/>
            </w:tcMar>
          </w:tcPr>
          <w:p w:rsidR="00B42286" w:rsidRPr="00184C0D" w:rsidRDefault="00B42286" w:rsidP="00B66302">
            <w:pPr>
              <w:pStyle w:val="TableText0"/>
            </w:pPr>
          </w:p>
        </w:tc>
        <w:tc>
          <w:tcPr>
            <w:tcW w:w="1416" w:type="pct"/>
            <w:tcMar>
              <w:left w:w="28" w:type="dxa"/>
              <w:right w:w="28" w:type="dxa"/>
            </w:tcMar>
          </w:tcPr>
          <w:p w:rsidR="00B42286" w:rsidRPr="00184C0D" w:rsidRDefault="00B42286" w:rsidP="00B66302">
            <w:pPr>
              <w:pStyle w:val="TableText0"/>
              <w:jc w:val="center"/>
              <w:rPr>
                <w:b/>
              </w:rPr>
            </w:pPr>
            <w:r w:rsidRPr="00184C0D">
              <w:rPr>
                <w:b/>
              </w:rPr>
              <w:t>March 2020 pre-PBAC response</w:t>
            </w:r>
          </w:p>
        </w:tc>
        <w:tc>
          <w:tcPr>
            <w:tcW w:w="1386" w:type="pct"/>
            <w:tcMar>
              <w:left w:w="28" w:type="dxa"/>
              <w:right w:w="28" w:type="dxa"/>
            </w:tcMar>
          </w:tcPr>
          <w:p w:rsidR="00B42286" w:rsidRPr="00AE0E96" w:rsidRDefault="00B42286" w:rsidP="00B66302">
            <w:pPr>
              <w:pStyle w:val="TableText0"/>
              <w:jc w:val="center"/>
              <w:rPr>
                <w:b/>
              </w:rPr>
            </w:pPr>
            <w:r w:rsidRPr="00AE0E96">
              <w:rPr>
                <w:b/>
              </w:rPr>
              <w:t>July 2020 minor resubmission</w:t>
            </w:r>
          </w:p>
        </w:tc>
      </w:tr>
      <w:tr w:rsidR="00B42286" w:rsidRPr="00184C0D" w:rsidTr="0091509E">
        <w:tc>
          <w:tcPr>
            <w:tcW w:w="2198" w:type="pct"/>
            <w:tcMar>
              <w:left w:w="28" w:type="dxa"/>
              <w:right w:w="28" w:type="dxa"/>
            </w:tcMar>
          </w:tcPr>
          <w:p w:rsidR="00B42286" w:rsidRPr="00184C0D" w:rsidRDefault="00B42286" w:rsidP="00B66302">
            <w:pPr>
              <w:pStyle w:val="TableText0"/>
            </w:pPr>
            <w:r w:rsidRPr="00184C0D">
              <w:t>Utility decrement</w:t>
            </w:r>
          </w:p>
        </w:tc>
        <w:tc>
          <w:tcPr>
            <w:tcW w:w="1416" w:type="pct"/>
            <w:tcMar>
              <w:left w:w="28" w:type="dxa"/>
              <w:right w:w="28" w:type="dxa"/>
            </w:tcMar>
          </w:tcPr>
          <w:p w:rsidR="00B42286" w:rsidRPr="00184C0D" w:rsidRDefault="00B42286" w:rsidP="00B66302">
            <w:pPr>
              <w:pStyle w:val="TableText0"/>
              <w:jc w:val="center"/>
            </w:pPr>
            <w:r w:rsidRPr="00184C0D">
              <w:t>0.080</w:t>
            </w:r>
          </w:p>
        </w:tc>
        <w:tc>
          <w:tcPr>
            <w:tcW w:w="1386" w:type="pct"/>
            <w:tcMar>
              <w:left w:w="28" w:type="dxa"/>
              <w:right w:w="28" w:type="dxa"/>
            </w:tcMar>
          </w:tcPr>
          <w:p w:rsidR="00B42286" w:rsidRPr="00184C0D" w:rsidRDefault="00B42286" w:rsidP="00B66302">
            <w:pPr>
              <w:pStyle w:val="TableText0"/>
              <w:jc w:val="center"/>
            </w:pPr>
            <w:r w:rsidRPr="00184C0D">
              <w:t>0.044</w:t>
            </w:r>
          </w:p>
        </w:tc>
      </w:tr>
      <w:tr w:rsidR="00B42286" w:rsidRPr="00184C0D" w:rsidTr="0091509E">
        <w:tc>
          <w:tcPr>
            <w:tcW w:w="2198" w:type="pct"/>
            <w:tcMar>
              <w:left w:w="28" w:type="dxa"/>
              <w:right w:w="28" w:type="dxa"/>
            </w:tcMar>
          </w:tcPr>
          <w:p w:rsidR="00B42286" w:rsidRPr="00184C0D" w:rsidRDefault="00B42286" w:rsidP="00B66302">
            <w:pPr>
              <w:pStyle w:val="TableText0"/>
            </w:pPr>
            <w:r w:rsidRPr="00184C0D">
              <w:t>ICER (base case: RR costs = $</w:t>
            </w:r>
            <w:r w:rsidR="00DB7445">
              <w:rPr>
                <w:noProof/>
                <w:color w:val="000000"/>
                <w:highlight w:val="black"/>
              </w:rPr>
              <w:t>''''''''''''''''''</w:t>
            </w:r>
            <w:r w:rsidRPr="00184C0D">
              <w:t>/patient)</w:t>
            </w:r>
          </w:p>
          <w:p w:rsidR="00B42286" w:rsidRPr="00184C0D" w:rsidRDefault="008D3C11" w:rsidP="00B66302">
            <w:pPr>
              <w:pStyle w:val="TableText0"/>
            </w:pPr>
            <w:r>
              <w:t xml:space="preserve">  </w:t>
            </w:r>
            <w:r w:rsidR="00B42286" w:rsidRPr="00184C0D">
              <w:t>August 2018 data-cut</w:t>
            </w:r>
          </w:p>
          <w:p w:rsidR="00B42286" w:rsidRPr="00184C0D" w:rsidRDefault="008D3C11" w:rsidP="00B66302">
            <w:pPr>
              <w:pStyle w:val="TableText0"/>
            </w:pPr>
            <w:r>
              <w:t xml:space="preserve">  </w:t>
            </w:r>
            <w:r w:rsidR="00B42286" w:rsidRPr="00184C0D">
              <w:t>August 2019 data-cut*</w:t>
            </w:r>
          </w:p>
        </w:tc>
        <w:tc>
          <w:tcPr>
            <w:tcW w:w="1416" w:type="pct"/>
            <w:tcMar>
              <w:left w:w="28" w:type="dxa"/>
              <w:right w:w="28" w:type="dxa"/>
            </w:tcMar>
          </w:tcPr>
          <w:p w:rsidR="00B42286" w:rsidRPr="00184C0D" w:rsidRDefault="00B42286" w:rsidP="00B66302">
            <w:pPr>
              <w:pStyle w:val="TableText0"/>
              <w:jc w:val="center"/>
            </w:pPr>
          </w:p>
          <w:p w:rsidR="00B42286" w:rsidRPr="00184C0D" w:rsidRDefault="00B42286" w:rsidP="00B66302">
            <w:pPr>
              <w:pStyle w:val="TableText0"/>
              <w:jc w:val="center"/>
            </w:pPr>
            <w:r w:rsidRPr="00184C0D">
              <w:t>$</w:t>
            </w:r>
            <w:r w:rsidR="00DB7445">
              <w:rPr>
                <w:noProof/>
                <w:color w:val="000000"/>
                <w:highlight w:val="black"/>
              </w:rPr>
              <w:t>'''''''''''''''''</w:t>
            </w:r>
          </w:p>
          <w:p w:rsidR="00B42286" w:rsidRPr="00184C0D" w:rsidRDefault="00B42286" w:rsidP="00B66302">
            <w:pPr>
              <w:pStyle w:val="TableText0"/>
              <w:jc w:val="center"/>
            </w:pPr>
            <w:r w:rsidRPr="00184C0D">
              <w:t>$</w:t>
            </w:r>
            <w:r w:rsidR="00DB7445">
              <w:rPr>
                <w:noProof/>
                <w:color w:val="000000"/>
                <w:highlight w:val="black"/>
              </w:rPr>
              <w:t>''''''''''''''''</w:t>
            </w:r>
          </w:p>
        </w:tc>
        <w:tc>
          <w:tcPr>
            <w:tcW w:w="1386" w:type="pct"/>
            <w:tcMar>
              <w:left w:w="28" w:type="dxa"/>
              <w:right w:w="28" w:type="dxa"/>
            </w:tcMar>
          </w:tcPr>
          <w:p w:rsidR="00B42286" w:rsidRPr="00184C0D" w:rsidRDefault="00B42286" w:rsidP="00B66302">
            <w:pPr>
              <w:pStyle w:val="TableText0"/>
              <w:jc w:val="center"/>
            </w:pPr>
          </w:p>
          <w:p w:rsidR="00B42286" w:rsidRPr="00184C0D" w:rsidRDefault="00B42286" w:rsidP="00B66302">
            <w:pPr>
              <w:pStyle w:val="TableText0"/>
              <w:jc w:val="center"/>
            </w:pPr>
            <w:r w:rsidRPr="00184C0D">
              <w:t>$</w:t>
            </w:r>
            <w:r w:rsidR="00DB7445">
              <w:rPr>
                <w:noProof/>
                <w:color w:val="000000"/>
                <w:highlight w:val="black"/>
              </w:rPr>
              <w:t>'''''''''''''''''</w:t>
            </w:r>
          </w:p>
          <w:p w:rsidR="00B42286" w:rsidRPr="00184C0D" w:rsidRDefault="00B42286" w:rsidP="00B66302">
            <w:pPr>
              <w:pStyle w:val="TableText0"/>
              <w:jc w:val="center"/>
            </w:pPr>
            <w:r w:rsidRPr="00184C0D">
              <w:t>$</w:t>
            </w:r>
            <w:r w:rsidR="00DB7445">
              <w:rPr>
                <w:noProof/>
                <w:color w:val="000000"/>
                <w:highlight w:val="black"/>
              </w:rPr>
              <w:t>'''''''''''''''</w:t>
            </w:r>
          </w:p>
        </w:tc>
      </w:tr>
      <w:tr w:rsidR="00B42286" w:rsidRPr="00184C0D" w:rsidTr="0091509E">
        <w:tc>
          <w:tcPr>
            <w:tcW w:w="2198" w:type="pct"/>
            <w:tcMar>
              <w:left w:w="28" w:type="dxa"/>
              <w:right w:w="28" w:type="dxa"/>
            </w:tcMar>
          </w:tcPr>
          <w:p w:rsidR="00B42286" w:rsidRPr="00184C0D" w:rsidRDefault="00B42286" w:rsidP="00B66302">
            <w:pPr>
              <w:pStyle w:val="TableText0"/>
            </w:pPr>
            <w:r w:rsidRPr="00184C0D">
              <w:t>ICER (RR costs = $</w:t>
            </w:r>
            <w:r w:rsidR="00DB7445">
              <w:rPr>
                <w:noProof/>
                <w:color w:val="000000"/>
                <w:highlight w:val="black"/>
              </w:rPr>
              <w:t>''''''''''''''''''''</w:t>
            </w:r>
            <w:r w:rsidRPr="00184C0D">
              <w:t xml:space="preserve">, i.e. 25% increase) </w:t>
            </w:r>
          </w:p>
          <w:p w:rsidR="00B42286" w:rsidRPr="00184C0D" w:rsidRDefault="008D3C11" w:rsidP="00B66302">
            <w:pPr>
              <w:pStyle w:val="TableText0"/>
            </w:pPr>
            <w:r>
              <w:t xml:space="preserve">  </w:t>
            </w:r>
            <w:r w:rsidR="00B42286" w:rsidRPr="00184C0D">
              <w:t>August 2018 data-cut</w:t>
            </w:r>
          </w:p>
          <w:p w:rsidR="00B42286" w:rsidRPr="00184C0D" w:rsidRDefault="008D3C11" w:rsidP="00B66302">
            <w:pPr>
              <w:pStyle w:val="TableText0"/>
            </w:pPr>
            <w:r>
              <w:t xml:space="preserve">  </w:t>
            </w:r>
            <w:r w:rsidR="00B42286" w:rsidRPr="00184C0D">
              <w:t>August 2019 data-cut*</w:t>
            </w:r>
          </w:p>
        </w:tc>
        <w:tc>
          <w:tcPr>
            <w:tcW w:w="1416" w:type="pct"/>
            <w:tcMar>
              <w:left w:w="28" w:type="dxa"/>
              <w:right w:w="28" w:type="dxa"/>
            </w:tcMar>
          </w:tcPr>
          <w:p w:rsidR="00B42286" w:rsidRPr="00184C0D" w:rsidRDefault="00B42286" w:rsidP="00B66302">
            <w:pPr>
              <w:pStyle w:val="TableText0"/>
              <w:jc w:val="center"/>
            </w:pPr>
          </w:p>
          <w:p w:rsidR="0091509E" w:rsidRPr="00184C0D" w:rsidRDefault="0091509E" w:rsidP="00B66302">
            <w:pPr>
              <w:pStyle w:val="TableText0"/>
              <w:jc w:val="center"/>
            </w:pPr>
            <w:r w:rsidRPr="00184C0D">
              <w:t>$</w:t>
            </w:r>
            <w:r w:rsidR="00DB7445">
              <w:rPr>
                <w:noProof/>
                <w:color w:val="000000"/>
                <w:highlight w:val="black"/>
              </w:rPr>
              <w:t>'''''''''''''''</w:t>
            </w:r>
          </w:p>
          <w:p w:rsidR="0091509E" w:rsidRPr="00184C0D" w:rsidRDefault="0091509E" w:rsidP="00B66302">
            <w:pPr>
              <w:pStyle w:val="TableText0"/>
              <w:jc w:val="center"/>
            </w:pPr>
            <w:r w:rsidRPr="00184C0D">
              <w:t>$</w:t>
            </w:r>
            <w:r w:rsidR="00DB7445">
              <w:rPr>
                <w:noProof/>
                <w:color w:val="000000"/>
                <w:highlight w:val="black"/>
              </w:rPr>
              <w:t>'''''''''''''''''</w:t>
            </w:r>
          </w:p>
        </w:tc>
        <w:tc>
          <w:tcPr>
            <w:tcW w:w="1386" w:type="pct"/>
            <w:tcMar>
              <w:left w:w="28" w:type="dxa"/>
              <w:right w:w="28" w:type="dxa"/>
            </w:tcMar>
          </w:tcPr>
          <w:p w:rsidR="00B42286" w:rsidRPr="00184C0D" w:rsidRDefault="00B42286" w:rsidP="00B66302">
            <w:pPr>
              <w:pStyle w:val="TableText0"/>
              <w:jc w:val="center"/>
            </w:pPr>
          </w:p>
          <w:p w:rsidR="0091509E" w:rsidRPr="00DB7445" w:rsidRDefault="0091509E" w:rsidP="00B66302">
            <w:pPr>
              <w:pStyle w:val="TableText0"/>
              <w:jc w:val="center"/>
            </w:pPr>
            <w:r w:rsidRPr="00184C0D">
              <w:t>$</w:t>
            </w:r>
            <w:r w:rsidR="00DB7445">
              <w:rPr>
                <w:noProof/>
                <w:color w:val="000000"/>
                <w:highlight w:val="black"/>
              </w:rPr>
              <w:t>''''''''''''''''</w:t>
            </w:r>
          </w:p>
          <w:p w:rsidR="0091509E" w:rsidRPr="00184C0D" w:rsidRDefault="0091509E" w:rsidP="00B66302">
            <w:pPr>
              <w:pStyle w:val="TableText0"/>
              <w:jc w:val="center"/>
            </w:pPr>
            <w:r w:rsidRPr="00184C0D">
              <w:t>$</w:t>
            </w:r>
            <w:r w:rsidR="00DB7445">
              <w:rPr>
                <w:noProof/>
                <w:color w:val="000000"/>
                <w:highlight w:val="black"/>
              </w:rPr>
              <w:t>'''''''''''''''</w:t>
            </w:r>
          </w:p>
        </w:tc>
      </w:tr>
      <w:tr w:rsidR="00B42286" w:rsidRPr="00184C0D" w:rsidTr="0091509E">
        <w:tc>
          <w:tcPr>
            <w:tcW w:w="2198" w:type="pct"/>
            <w:tcMar>
              <w:left w:w="28" w:type="dxa"/>
              <w:right w:w="28" w:type="dxa"/>
            </w:tcMar>
          </w:tcPr>
          <w:p w:rsidR="00B42286" w:rsidRPr="00184C0D" w:rsidRDefault="00B42286" w:rsidP="00B66302">
            <w:pPr>
              <w:pStyle w:val="TableText0"/>
            </w:pPr>
            <w:r w:rsidRPr="00184C0D">
              <w:t>ICER (RR costs = $</w:t>
            </w:r>
            <w:r w:rsidR="00DB7445">
              <w:rPr>
                <w:noProof/>
                <w:color w:val="000000"/>
                <w:highlight w:val="black"/>
              </w:rPr>
              <w:t>''''''''''''''''''''</w:t>
            </w:r>
            <w:r w:rsidRPr="00184C0D">
              <w:t xml:space="preserve">, i.e. </w:t>
            </w:r>
            <w:r w:rsidR="0091509E" w:rsidRPr="00184C0D">
              <w:t>50</w:t>
            </w:r>
            <w:r w:rsidRPr="00184C0D">
              <w:t xml:space="preserve">% increase) </w:t>
            </w:r>
          </w:p>
          <w:p w:rsidR="00B42286" w:rsidRPr="00184C0D" w:rsidRDefault="008D3C11" w:rsidP="00B66302">
            <w:pPr>
              <w:pStyle w:val="TableText0"/>
            </w:pPr>
            <w:r>
              <w:t xml:space="preserve">  </w:t>
            </w:r>
            <w:r w:rsidR="00B42286" w:rsidRPr="00184C0D">
              <w:t>August 2018 data-cut</w:t>
            </w:r>
          </w:p>
          <w:p w:rsidR="00B42286" w:rsidRPr="00184C0D" w:rsidRDefault="008D3C11" w:rsidP="00B66302">
            <w:pPr>
              <w:pStyle w:val="TableText0"/>
            </w:pPr>
            <w:r>
              <w:t xml:space="preserve">  </w:t>
            </w:r>
            <w:r w:rsidR="00B42286" w:rsidRPr="00184C0D">
              <w:t>August 2019 data-cut*</w:t>
            </w:r>
          </w:p>
        </w:tc>
        <w:tc>
          <w:tcPr>
            <w:tcW w:w="1416" w:type="pct"/>
            <w:tcMar>
              <w:left w:w="28" w:type="dxa"/>
              <w:right w:w="28" w:type="dxa"/>
            </w:tcMar>
          </w:tcPr>
          <w:p w:rsidR="00B42286" w:rsidRPr="00184C0D" w:rsidRDefault="00B42286" w:rsidP="00B66302">
            <w:pPr>
              <w:pStyle w:val="TableText0"/>
              <w:jc w:val="center"/>
            </w:pPr>
          </w:p>
          <w:p w:rsidR="0091509E" w:rsidRPr="00184C0D" w:rsidRDefault="0091509E" w:rsidP="00B66302">
            <w:pPr>
              <w:pStyle w:val="TableText0"/>
              <w:jc w:val="center"/>
            </w:pPr>
            <w:r w:rsidRPr="00184C0D">
              <w:t>$</w:t>
            </w:r>
            <w:r w:rsidR="00DB7445">
              <w:rPr>
                <w:noProof/>
                <w:color w:val="000000"/>
                <w:highlight w:val="black"/>
              </w:rPr>
              <w:t>''''''''''''''''</w:t>
            </w:r>
          </w:p>
          <w:p w:rsidR="0091509E" w:rsidRPr="00184C0D" w:rsidRDefault="0091509E" w:rsidP="00B66302">
            <w:pPr>
              <w:pStyle w:val="TableText0"/>
              <w:jc w:val="center"/>
            </w:pPr>
            <w:r w:rsidRPr="00184C0D">
              <w:t>$</w:t>
            </w:r>
            <w:r w:rsidR="00DB7445">
              <w:rPr>
                <w:noProof/>
                <w:color w:val="000000"/>
                <w:highlight w:val="black"/>
              </w:rPr>
              <w:t>'''''''''''''''''</w:t>
            </w:r>
          </w:p>
        </w:tc>
        <w:tc>
          <w:tcPr>
            <w:tcW w:w="1386" w:type="pct"/>
            <w:tcMar>
              <w:left w:w="28" w:type="dxa"/>
              <w:right w:w="28" w:type="dxa"/>
            </w:tcMar>
          </w:tcPr>
          <w:p w:rsidR="00B42286" w:rsidRPr="00184C0D" w:rsidRDefault="00B42286" w:rsidP="00B66302">
            <w:pPr>
              <w:pStyle w:val="TableText0"/>
              <w:jc w:val="center"/>
            </w:pPr>
          </w:p>
          <w:p w:rsidR="0091509E" w:rsidRPr="00184C0D" w:rsidRDefault="0091509E" w:rsidP="00B66302">
            <w:pPr>
              <w:pStyle w:val="TableText0"/>
              <w:jc w:val="center"/>
            </w:pPr>
            <w:r w:rsidRPr="00184C0D">
              <w:t>$</w:t>
            </w:r>
            <w:r w:rsidR="00DB7445">
              <w:rPr>
                <w:noProof/>
                <w:color w:val="000000"/>
                <w:highlight w:val="black"/>
              </w:rPr>
              <w:t>''''''''''''''''</w:t>
            </w:r>
          </w:p>
          <w:p w:rsidR="0091509E" w:rsidRPr="00184C0D" w:rsidRDefault="0091509E" w:rsidP="00B66302">
            <w:pPr>
              <w:pStyle w:val="TableText0"/>
              <w:jc w:val="center"/>
            </w:pPr>
            <w:r w:rsidRPr="00184C0D">
              <w:t>$</w:t>
            </w:r>
            <w:r w:rsidR="00DB7445">
              <w:rPr>
                <w:noProof/>
                <w:color w:val="000000"/>
                <w:highlight w:val="black"/>
              </w:rPr>
              <w:t>''''''''''''''''</w:t>
            </w:r>
          </w:p>
        </w:tc>
      </w:tr>
      <w:tr w:rsidR="0091509E" w:rsidRPr="00184C0D" w:rsidTr="0091509E">
        <w:tc>
          <w:tcPr>
            <w:tcW w:w="2198" w:type="pct"/>
            <w:tcMar>
              <w:left w:w="28" w:type="dxa"/>
              <w:right w:w="28" w:type="dxa"/>
            </w:tcMar>
          </w:tcPr>
          <w:p w:rsidR="0091509E" w:rsidRPr="00184C0D" w:rsidRDefault="0091509E" w:rsidP="00B66302">
            <w:pPr>
              <w:pStyle w:val="TableText0"/>
            </w:pPr>
            <w:r w:rsidRPr="00184C0D">
              <w:t>ICER (RR costs = $</w:t>
            </w:r>
            <w:r w:rsidR="00DB7445">
              <w:rPr>
                <w:noProof/>
                <w:color w:val="000000"/>
                <w:highlight w:val="black"/>
              </w:rPr>
              <w:t>'''''''''''''''''</w:t>
            </w:r>
            <w:r w:rsidRPr="00184C0D">
              <w:t xml:space="preserve">, i.e. 41 months ibrutinib) </w:t>
            </w:r>
          </w:p>
          <w:p w:rsidR="0091509E" w:rsidRPr="00184C0D" w:rsidRDefault="008D3C11" w:rsidP="00B66302">
            <w:pPr>
              <w:pStyle w:val="TableText0"/>
            </w:pPr>
            <w:r>
              <w:t xml:space="preserve">  </w:t>
            </w:r>
            <w:r w:rsidR="0091509E" w:rsidRPr="00184C0D">
              <w:t>August 2018 data-cut</w:t>
            </w:r>
          </w:p>
          <w:p w:rsidR="0091509E" w:rsidRPr="00184C0D" w:rsidRDefault="008D3C11" w:rsidP="00B66302">
            <w:pPr>
              <w:pStyle w:val="TableText0"/>
            </w:pPr>
            <w:r>
              <w:t xml:space="preserve">  </w:t>
            </w:r>
            <w:r w:rsidR="0091509E" w:rsidRPr="00184C0D">
              <w:t>August 2019 data-cut*</w:t>
            </w:r>
          </w:p>
        </w:tc>
        <w:tc>
          <w:tcPr>
            <w:tcW w:w="1416" w:type="pct"/>
            <w:tcMar>
              <w:left w:w="28" w:type="dxa"/>
              <w:right w:w="28" w:type="dxa"/>
            </w:tcMar>
          </w:tcPr>
          <w:p w:rsidR="0091509E" w:rsidRPr="00184C0D" w:rsidRDefault="0091509E" w:rsidP="00B66302">
            <w:pPr>
              <w:pStyle w:val="TableText0"/>
              <w:jc w:val="center"/>
            </w:pPr>
          </w:p>
          <w:p w:rsidR="0091509E" w:rsidRPr="00184C0D" w:rsidRDefault="0091509E" w:rsidP="00B66302">
            <w:pPr>
              <w:pStyle w:val="TableText0"/>
              <w:jc w:val="center"/>
            </w:pPr>
            <w:r w:rsidRPr="00184C0D">
              <w:t>$</w:t>
            </w:r>
            <w:r w:rsidR="00DB7445">
              <w:rPr>
                <w:noProof/>
                <w:color w:val="000000"/>
                <w:highlight w:val="black"/>
              </w:rPr>
              <w:t>''''''''''''''''''</w:t>
            </w:r>
          </w:p>
          <w:p w:rsidR="0091509E" w:rsidRPr="00184C0D" w:rsidRDefault="0091509E" w:rsidP="00B66302">
            <w:pPr>
              <w:pStyle w:val="TableText0"/>
              <w:jc w:val="center"/>
            </w:pPr>
            <w:r w:rsidRPr="00184C0D">
              <w:t>$</w:t>
            </w:r>
            <w:r w:rsidR="00DB7445">
              <w:rPr>
                <w:noProof/>
                <w:color w:val="000000"/>
                <w:highlight w:val="black"/>
              </w:rPr>
              <w:t>''''''''''''''</w:t>
            </w:r>
          </w:p>
        </w:tc>
        <w:tc>
          <w:tcPr>
            <w:tcW w:w="1386" w:type="pct"/>
            <w:tcMar>
              <w:left w:w="28" w:type="dxa"/>
              <w:right w:w="28" w:type="dxa"/>
            </w:tcMar>
          </w:tcPr>
          <w:p w:rsidR="0091509E" w:rsidRPr="00184C0D" w:rsidRDefault="0091509E" w:rsidP="00B66302">
            <w:pPr>
              <w:pStyle w:val="TableText0"/>
              <w:jc w:val="center"/>
            </w:pPr>
          </w:p>
          <w:p w:rsidR="0091509E" w:rsidRPr="00184C0D" w:rsidRDefault="0091509E" w:rsidP="00B66302">
            <w:pPr>
              <w:pStyle w:val="TableText0"/>
              <w:jc w:val="center"/>
            </w:pPr>
            <w:r w:rsidRPr="00184C0D">
              <w:t>$</w:t>
            </w:r>
            <w:r w:rsidR="00DB7445">
              <w:rPr>
                <w:noProof/>
                <w:color w:val="000000"/>
                <w:highlight w:val="black"/>
              </w:rPr>
              <w:t>''''''''''''''''</w:t>
            </w:r>
          </w:p>
          <w:p w:rsidR="0091509E" w:rsidRPr="00184C0D" w:rsidRDefault="0091509E" w:rsidP="00B66302">
            <w:pPr>
              <w:pStyle w:val="TableText0"/>
              <w:jc w:val="center"/>
            </w:pPr>
            <w:r w:rsidRPr="00184C0D">
              <w:t>$</w:t>
            </w:r>
            <w:r w:rsidR="00DB7445">
              <w:rPr>
                <w:noProof/>
                <w:color w:val="000000"/>
                <w:highlight w:val="black"/>
              </w:rPr>
              <w:t>'''''''''''''''</w:t>
            </w:r>
          </w:p>
        </w:tc>
      </w:tr>
    </w:tbl>
    <w:p w:rsidR="00B42286" w:rsidRPr="00184C0D" w:rsidRDefault="00B42286" w:rsidP="00B42286">
      <w:pPr>
        <w:pStyle w:val="TableFooter"/>
      </w:pPr>
      <w:r w:rsidRPr="00184C0D">
        <w:t>AE = adverse event; ICER = incremental cost-effectiveness ratio; PBAC = Pharmaceutical Benefits Advisory Committee</w:t>
      </w:r>
      <w:r w:rsidR="00626918" w:rsidRPr="00184C0D">
        <w:t>; RR = relapsed and/or refractory</w:t>
      </w:r>
    </w:p>
    <w:p w:rsidR="00B42286" w:rsidRPr="00184C0D" w:rsidRDefault="00B42286" w:rsidP="00B42286">
      <w:pPr>
        <w:pStyle w:val="TableFooter"/>
      </w:pPr>
      <w:r w:rsidRPr="00184C0D">
        <w:t>Source: Table 7, p17 of the minor resubmission and PBAC_Section 3_CUA_VTX+Obi_Minor – Excel document</w:t>
      </w:r>
    </w:p>
    <w:p w:rsidR="002D41F2" w:rsidRDefault="002D41F2" w:rsidP="002D41F2">
      <w:pPr>
        <w:pStyle w:val="TableFooter"/>
      </w:pPr>
      <w:r w:rsidRPr="00184C0D">
        <w:t xml:space="preserve">* Data from the August 2019 data-cut was not used in the original March 2020 submission’s economic model. Therefore it has not been independently evaluated. </w:t>
      </w:r>
    </w:p>
    <w:p w:rsidR="003544F5" w:rsidRPr="00FA3612" w:rsidRDefault="003544F5" w:rsidP="002D41F2">
      <w:pPr>
        <w:pStyle w:val="TableFooter"/>
      </w:pPr>
    </w:p>
    <w:p w:rsidR="003544F5" w:rsidRPr="00FA3612" w:rsidRDefault="003544F5" w:rsidP="003544F5">
      <w:r w:rsidRPr="00FA3612">
        <w:rPr>
          <w:rFonts w:asciiTheme="minorHAnsi" w:hAnsiTheme="minorHAnsi" w:cs="Arial"/>
        </w:rPr>
        <w:t xml:space="preserve">The redacted table shows ICERs in the range of </w:t>
      </w:r>
      <w:r w:rsidRPr="00FA3612">
        <w:rPr>
          <w:rFonts w:asciiTheme="minorHAnsi" w:hAnsiTheme="minorHAnsi" w:cstheme="minorHAnsi"/>
        </w:rPr>
        <w:t>$0 to &lt; $5,000 to $75,000 to &lt; $95,000.</w:t>
      </w:r>
    </w:p>
    <w:p w:rsidR="003544F5" w:rsidRPr="00184C0D" w:rsidRDefault="003544F5" w:rsidP="002D41F2">
      <w:pPr>
        <w:pStyle w:val="TableFooter"/>
      </w:pPr>
    </w:p>
    <w:p w:rsidR="003C2FB5" w:rsidRPr="00184C0D" w:rsidRDefault="00A55FEE" w:rsidP="00FE56D1">
      <w:pPr>
        <w:pStyle w:val="4-SubsectionHeading"/>
        <w:spacing w:before="0"/>
        <w:rPr>
          <w:lang w:eastAsia="en-US"/>
        </w:rPr>
      </w:pPr>
      <w:r w:rsidRPr="00184C0D">
        <w:rPr>
          <w:lang w:eastAsia="en-US"/>
        </w:rPr>
        <w:t>Drug cost/patient/</w:t>
      </w:r>
      <w:r w:rsidR="00FE56D1" w:rsidRPr="00184C0D">
        <w:rPr>
          <w:lang w:eastAsia="en-US"/>
        </w:rPr>
        <w:t>course</w:t>
      </w:r>
      <w:r w:rsidRPr="00184C0D">
        <w:rPr>
          <w:lang w:eastAsia="en-US"/>
        </w:rPr>
        <w:t xml:space="preserve">: </w:t>
      </w:r>
    </w:p>
    <w:p w:rsidR="00FE56D1" w:rsidRPr="00BE4AF4" w:rsidRDefault="00FE56D1" w:rsidP="00FE56D1">
      <w:pPr>
        <w:pStyle w:val="ExecSumBodyText"/>
        <w:numPr>
          <w:ilvl w:val="1"/>
          <w:numId w:val="1"/>
        </w:numPr>
        <w:rPr>
          <w:i/>
          <w:snapToGrid/>
          <w:color w:val="0066FF"/>
        </w:rPr>
      </w:pPr>
      <w:r w:rsidRPr="00184C0D">
        <w:t>Drug costs per patient for venetoclax + obinutuzumab versus chlorambucil + obinutuzumab remained unchanged from the March 2020 submission. Costs were estimated based on circumstances of use in the CLL-14 trial (12 months treatment duration), the proposed effective price for venetoclax and published prices for obinutuzumab and chlorambucil (see Table below). This approach to estimating the cost was consistent across the economic analysis and financial estimates.</w:t>
      </w:r>
      <w:r w:rsidRPr="00BE4AF4">
        <w:rPr>
          <w:i/>
          <w:snapToGrid/>
          <w:color w:val="0066FF"/>
        </w:rPr>
        <w:t xml:space="preserve"> </w:t>
      </w:r>
    </w:p>
    <w:p w:rsidR="00B57629" w:rsidRDefault="00B57629">
      <w:pPr>
        <w:jc w:val="left"/>
        <w:rPr>
          <w:rFonts w:ascii="Arial Narrow" w:eastAsiaTheme="majorEastAsia" w:hAnsi="Arial Narrow"/>
          <w:b/>
          <w:sz w:val="20"/>
        </w:rPr>
      </w:pPr>
      <w:r>
        <w:br w:type="page"/>
      </w:r>
    </w:p>
    <w:p w:rsidR="00FE56D1" w:rsidRPr="00BE4AF4" w:rsidRDefault="00FE56D1" w:rsidP="00FE56D1">
      <w:pPr>
        <w:pStyle w:val="Tableheadingrow"/>
        <w:rPr>
          <w:lang w:val="en-AU"/>
        </w:rPr>
      </w:pPr>
      <w:r w:rsidRPr="00BE4AF4">
        <w:rPr>
          <w:lang w:val="en-AU"/>
        </w:rPr>
        <w:t xml:space="preserve">Table </w:t>
      </w:r>
      <w:r w:rsidR="00786E29" w:rsidRPr="00BE4AF4">
        <w:rPr>
          <w:lang w:val="en-AU"/>
        </w:rPr>
        <w:t>7</w:t>
      </w:r>
      <w:r w:rsidRPr="00BE4AF4">
        <w:rPr>
          <w:lang w:val="en-AU"/>
        </w:rPr>
        <w:t>: Drug cost per patient per course for venetoclax + obinutuzumab versus chlorambucil + obinutuzumab</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07"/>
        <w:gridCol w:w="1728"/>
        <w:gridCol w:w="1727"/>
        <w:gridCol w:w="1727"/>
        <w:gridCol w:w="1727"/>
      </w:tblGrid>
      <w:tr w:rsidR="00FE56D1" w:rsidRPr="00184C0D" w:rsidTr="00B66302">
        <w:trPr>
          <w:cantSplit/>
          <w:trHeight w:val="162"/>
          <w:jc w:val="center"/>
        </w:trPr>
        <w:tc>
          <w:tcPr>
            <w:tcW w:w="1167" w:type="pct"/>
            <w:vMerge w:val="restart"/>
            <w:shd w:val="clear" w:color="auto" w:fill="auto"/>
            <w:vAlign w:val="center"/>
          </w:tcPr>
          <w:p w:rsidR="00FE56D1" w:rsidRPr="00BE4AF4" w:rsidRDefault="00FE56D1" w:rsidP="00B66302">
            <w:pPr>
              <w:pStyle w:val="TableText0"/>
            </w:pPr>
          </w:p>
        </w:tc>
        <w:tc>
          <w:tcPr>
            <w:tcW w:w="1916" w:type="pct"/>
            <w:gridSpan w:val="2"/>
            <w:shd w:val="clear" w:color="auto" w:fill="auto"/>
            <w:vAlign w:val="center"/>
          </w:tcPr>
          <w:p w:rsidR="00FE56D1" w:rsidRPr="00BE4AF4" w:rsidRDefault="00FE56D1" w:rsidP="00B66302">
            <w:pPr>
              <w:pStyle w:val="TableText0"/>
              <w:jc w:val="center"/>
              <w:rPr>
                <w:b/>
              </w:rPr>
            </w:pPr>
            <w:r w:rsidRPr="00BE4AF4">
              <w:rPr>
                <w:b/>
              </w:rPr>
              <w:t>Venetoclax + obinutuzumab</w:t>
            </w:r>
          </w:p>
        </w:tc>
        <w:tc>
          <w:tcPr>
            <w:tcW w:w="1916" w:type="pct"/>
            <w:gridSpan w:val="2"/>
            <w:shd w:val="clear" w:color="auto" w:fill="auto"/>
            <w:vAlign w:val="center"/>
          </w:tcPr>
          <w:p w:rsidR="00FE56D1" w:rsidRPr="00BE4AF4" w:rsidRDefault="00FE56D1" w:rsidP="00B66302">
            <w:pPr>
              <w:pStyle w:val="TableText0"/>
              <w:jc w:val="center"/>
              <w:rPr>
                <w:b/>
              </w:rPr>
            </w:pPr>
            <w:r w:rsidRPr="00BE4AF4">
              <w:rPr>
                <w:b/>
              </w:rPr>
              <w:t>Chlorambucil + obinutuzumab</w:t>
            </w:r>
          </w:p>
        </w:tc>
      </w:tr>
      <w:tr w:rsidR="00FE56D1" w:rsidRPr="00184C0D" w:rsidTr="00B66302">
        <w:trPr>
          <w:cantSplit/>
          <w:jc w:val="center"/>
        </w:trPr>
        <w:tc>
          <w:tcPr>
            <w:tcW w:w="1167" w:type="pct"/>
            <w:vMerge/>
            <w:shd w:val="clear" w:color="auto" w:fill="auto"/>
            <w:vAlign w:val="center"/>
          </w:tcPr>
          <w:p w:rsidR="00FE56D1" w:rsidRPr="00BE4AF4" w:rsidRDefault="00FE56D1" w:rsidP="00B66302">
            <w:pPr>
              <w:pStyle w:val="TableText0"/>
            </w:pPr>
          </w:p>
        </w:tc>
        <w:tc>
          <w:tcPr>
            <w:tcW w:w="958" w:type="pct"/>
            <w:shd w:val="clear" w:color="auto" w:fill="auto"/>
            <w:vAlign w:val="center"/>
          </w:tcPr>
          <w:p w:rsidR="00FE56D1" w:rsidRPr="00BE4AF4" w:rsidRDefault="00FE56D1" w:rsidP="00B66302">
            <w:pPr>
              <w:pStyle w:val="TableText0"/>
              <w:jc w:val="center"/>
              <w:rPr>
                <w:b/>
              </w:rPr>
            </w:pPr>
            <w:r w:rsidRPr="00BE4AF4">
              <w:rPr>
                <w:b/>
              </w:rPr>
              <w:t>Venetoclax</w:t>
            </w:r>
          </w:p>
        </w:tc>
        <w:tc>
          <w:tcPr>
            <w:tcW w:w="958" w:type="pct"/>
            <w:shd w:val="clear" w:color="auto" w:fill="auto"/>
            <w:vAlign w:val="center"/>
          </w:tcPr>
          <w:p w:rsidR="00FE56D1" w:rsidRPr="00BE4AF4" w:rsidRDefault="00FE56D1" w:rsidP="00B66302">
            <w:pPr>
              <w:pStyle w:val="TableText0"/>
              <w:jc w:val="center"/>
              <w:rPr>
                <w:b/>
              </w:rPr>
            </w:pPr>
            <w:r w:rsidRPr="00BE4AF4">
              <w:rPr>
                <w:b/>
              </w:rPr>
              <w:t>Obinutuzumab</w:t>
            </w:r>
          </w:p>
        </w:tc>
        <w:tc>
          <w:tcPr>
            <w:tcW w:w="958" w:type="pct"/>
            <w:shd w:val="clear" w:color="auto" w:fill="auto"/>
            <w:vAlign w:val="center"/>
          </w:tcPr>
          <w:p w:rsidR="00FE56D1" w:rsidRPr="00BE4AF4" w:rsidRDefault="00FE56D1" w:rsidP="00B66302">
            <w:pPr>
              <w:pStyle w:val="TableText0"/>
              <w:jc w:val="center"/>
              <w:rPr>
                <w:b/>
              </w:rPr>
            </w:pPr>
            <w:r w:rsidRPr="00BE4AF4">
              <w:rPr>
                <w:b/>
              </w:rPr>
              <w:t>Chlorambucil</w:t>
            </w:r>
          </w:p>
        </w:tc>
        <w:tc>
          <w:tcPr>
            <w:tcW w:w="958" w:type="pct"/>
            <w:shd w:val="clear" w:color="auto" w:fill="auto"/>
            <w:vAlign w:val="center"/>
          </w:tcPr>
          <w:p w:rsidR="00FE56D1" w:rsidRPr="00BE4AF4" w:rsidRDefault="00FE56D1" w:rsidP="00B66302">
            <w:pPr>
              <w:pStyle w:val="TableText0"/>
              <w:jc w:val="center"/>
              <w:rPr>
                <w:b/>
              </w:rPr>
            </w:pPr>
            <w:r w:rsidRPr="00BE4AF4">
              <w:rPr>
                <w:b/>
              </w:rPr>
              <w:t>Obinutuzumab</w:t>
            </w:r>
          </w:p>
        </w:tc>
      </w:tr>
      <w:tr w:rsidR="00FE56D1" w:rsidRPr="00184C0D" w:rsidTr="00B66302">
        <w:trPr>
          <w:cantSplit/>
          <w:jc w:val="center"/>
        </w:trPr>
        <w:tc>
          <w:tcPr>
            <w:tcW w:w="1168" w:type="pct"/>
            <w:shd w:val="clear" w:color="auto" w:fill="auto"/>
            <w:vAlign w:val="center"/>
          </w:tcPr>
          <w:p w:rsidR="00FE56D1" w:rsidRPr="00BE4AF4" w:rsidRDefault="00FE56D1" w:rsidP="00B66302">
            <w:pPr>
              <w:pStyle w:val="TableText0"/>
            </w:pPr>
            <w:r w:rsidRPr="00BE4AF4">
              <w:t>Mean cumulative dose</w:t>
            </w:r>
          </w:p>
        </w:tc>
        <w:tc>
          <w:tcPr>
            <w:tcW w:w="958" w:type="pct"/>
            <w:shd w:val="clear" w:color="auto" w:fill="auto"/>
            <w:vAlign w:val="center"/>
          </w:tcPr>
          <w:p w:rsidR="00FE56D1" w:rsidRPr="00BE4AF4" w:rsidRDefault="00FE56D1" w:rsidP="00B66302">
            <w:pPr>
              <w:pStyle w:val="TableText0"/>
              <w:jc w:val="center"/>
            </w:pPr>
            <w:r w:rsidRPr="00BE4AF4">
              <w:t>-</w:t>
            </w:r>
          </w:p>
        </w:tc>
        <w:tc>
          <w:tcPr>
            <w:tcW w:w="958" w:type="pct"/>
            <w:shd w:val="clear" w:color="auto" w:fill="auto"/>
            <w:vAlign w:val="center"/>
          </w:tcPr>
          <w:p w:rsidR="00FE56D1" w:rsidRPr="00BE4AF4" w:rsidRDefault="00FE56D1" w:rsidP="00B66302">
            <w:pPr>
              <w:pStyle w:val="TableText0"/>
              <w:jc w:val="center"/>
              <w:rPr>
                <w:vertAlign w:val="superscript"/>
              </w:rPr>
            </w:pPr>
            <w:r w:rsidRPr="00BE4AF4">
              <w:t>7,355 mg</w:t>
            </w:r>
            <w:r w:rsidRPr="00BE4AF4">
              <w:rPr>
                <w:vertAlign w:val="superscript"/>
              </w:rPr>
              <w:t>a</w:t>
            </w:r>
          </w:p>
        </w:tc>
        <w:tc>
          <w:tcPr>
            <w:tcW w:w="958" w:type="pct"/>
            <w:shd w:val="clear" w:color="auto" w:fill="auto"/>
            <w:vAlign w:val="center"/>
          </w:tcPr>
          <w:p w:rsidR="00FE56D1" w:rsidRPr="00BE4AF4" w:rsidRDefault="00FE56D1" w:rsidP="00B66302">
            <w:pPr>
              <w:pStyle w:val="TableText0"/>
              <w:jc w:val="center"/>
              <w:rPr>
                <w:vertAlign w:val="superscript"/>
              </w:rPr>
            </w:pPr>
            <w:r w:rsidRPr="00BE4AF4">
              <w:t>757 mg</w:t>
            </w:r>
            <w:r w:rsidRPr="00BE4AF4">
              <w:rPr>
                <w:vertAlign w:val="superscript"/>
              </w:rPr>
              <w:t>b</w:t>
            </w:r>
          </w:p>
        </w:tc>
        <w:tc>
          <w:tcPr>
            <w:tcW w:w="957" w:type="pct"/>
            <w:shd w:val="clear" w:color="auto" w:fill="auto"/>
            <w:vAlign w:val="center"/>
          </w:tcPr>
          <w:p w:rsidR="00FE56D1" w:rsidRPr="00BE4AF4" w:rsidRDefault="00FE56D1" w:rsidP="00B66302">
            <w:pPr>
              <w:pStyle w:val="TableText0"/>
              <w:jc w:val="center"/>
              <w:rPr>
                <w:vertAlign w:val="superscript"/>
              </w:rPr>
            </w:pPr>
            <w:r w:rsidRPr="00BE4AF4">
              <w:t>7,464 mg</w:t>
            </w:r>
            <w:r w:rsidRPr="00BE4AF4">
              <w:rPr>
                <w:vertAlign w:val="superscript"/>
              </w:rPr>
              <w:t>b</w:t>
            </w:r>
          </w:p>
        </w:tc>
      </w:tr>
      <w:tr w:rsidR="00FE56D1" w:rsidRPr="00184C0D" w:rsidTr="00B66302">
        <w:trPr>
          <w:cantSplit/>
          <w:jc w:val="center"/>
        </w:trPr>
        <w:tc>
          <w:tcPr>
            <w:tcW w:w="1168" w:type="pct"/>
            <w:shd w:val="clear" w:color="auto" w:fill="auto"/>
            <w:vAlign w:val="center"/>
          </w:tcPr>
          <w:p w:rsidR="00FE56D1" w:rsidRPr="00BE4AF4" w:rsidRDefault="00FE56D1" w:rsidP="00B66302">
            <w:pPr>
              <w:pStyle w:val="TableText0"/>
            </w:pPr>
            <w:r w:rsidRPr="00BE4AF4">
              <w:t>Mean treatment duration</w:t>
            </w:r>
          </w:p>
        </w:tc>
        <w:tc>
          <w:tcPr>
            <w:tcW w:w="958" w:type="pct"/>
            <w:shd w:val="clear" w:color="auto" w:fill="auto"/>
            <w:vAlign w:val="center"/>
          </w:tcPr>
          <w:p w:rsidR="00FE56D1" w:rsidRPr="00BE4AF4" w:rsidRDefault="00FE56D1" w:rsidP="00B66302">
            <w:pPr>
              <w:pStyle w:val="TableText0"/>
              <w:jc w:val="center"/>
            </w:pPr>
            <w:r w:rsidRPr="00BE4AF4">
              <w:t>288.1 days</w:t>
            </w:r>
            <w:r w:rsidRPr="00BE4AF4">
              <w:rPr>
                <w:vertAlign w:val="superscript"/>
              </w:rPr>
              <w:t>c</w:t>
            </w:r>
          </w:p>
        </w:tc>
        <w:tc>
          <w:tcPr>
            <w:tcW w:w="958" w:type="pct"/>
            <w:shd w:val="clear" w:color="auto" w:fill="auto"/>
            <w:vAlign w:val="center"/>
          </w:tcPr>
          <w:p w:rsidR="00FE56D1" w:rsidRPr="00BE4AF4" w:rsidRDefault="00FE56D1" w:rsidP="00B66302">
            <w:pPr>
              <w:pStyle w:val="TableText0"/>
              <w:jc w:val="center"/>
            </w:pPr>
            <w:r w:rsidRPr="00BE4AF4">
              <w:t>-</w:t>
            </w:r>
          </w:p>
        </w:tc>
        <w:tc>
          <w:tcPr>
            <w:tcW w:w="958" w:type="pct"/>
            <w:shd w:val="clear" w:color="auto" w:fill="auto"/>
            <w:vAlign w:val="center"/>
          </w:tcPr>
          <w:p w:rsidR="00FE56D1" w:rsidRPr="00BE4AF4" w:rsidRDefault="00FE56D1" w:rsidP="00B66302">
            <w:pPr>
              <w:pStyle w:val="TableText0"/>
              <w:jc w:val="center"/>
            </w:pPr>
            <w:r w:rsidRPr="00BE4AF4">
              <w:t>-</w:t>
            </w:r>
          </w:p>
        </w:tc>
        <w:tc>
          <w:tcPr>
            <w:tcW w:w="957" w:type="pct"/>
            <w:shd w:val="clear" w:color="auto" w:fill="auto"/>
            <w:vAlign w:val="center"/>
          </w:tcPr>
          <w:p w:rsidR="00FE56D1" w:rsidRPr="00BE4AF4" w:rsidRDefault="00FE56D1" w:rsidP="00B66302">
            <w:pPr>
              <w:pStyle w:val="TableText0"/>
              <w:jc w:val="center"/>
            </w:pPr>
            <w:r w:rsidRPr="00BE4AF4">
              <w:t>-</w:t>
            </w:r>
          </w:p>
        </w:tc>
      </w:tr>
      <w:tr w:rsidR="00FE56D1" w:rsidRPr="00184C0D" w:rsidTr="00B66302">
        <w:trPr>
          <w:cantSplit/>
          <w:jc w:val="center"/>
        </w:trPr>
        <w:tc>
          <w:tcPr>
            <w:tcW w:w="1168" w:type="pct"/>
            <w:shd w:val="clear" w:color="auto" w:fill="auto"/>
            <w:vAlign w:val="center"/>
          </w:tcPr>
          <w:p w:rsidR="00FE56D1" w:rsidRPr="00BE4AF4" w:rsidRDefault="00FE56D1" w:rsidP="00B66302">
            <w:pPr>
              <w:pStyle w:val="TableText0"/>
            </w:pPr>
            <w:r w:rsidRPr="00BE4AF4">
              <w:t>Treatment days</w:t>
            </w:r>
          </w:p>
        </w:tc>
        <w:tc>
          <w:tcPr>
            <w:tcW w:w="958" w:type="pct"/>
            <w:shd w:val="clear" w:color="auto" w:fill="auto"/>
            <w:vAlign w:val="center"/>
          </w:tcPr>
          <w:p w:rsidR="00FE56D1" w:rsidRPr="00BE4AF4" w:rsidRDefault="00FE56D1" w:rsidP="00B66302">
            <w:pPr>
              <w:pStyle w:val="TableText0"/>
              <w:jc w:val="center"/>
              <w:rPr>
                <w:vertAlign w:val="superscript"/>
              </w:rPr>
            </w:pPr>
            <w:r w:rsidRPr="00BE4AF4">
              <w:t>Initial: 28</w:t>
            </w:r>
            <w:r w:rsidRPr="00BE4AF4">
              <w:rPr>
                <w:vertAlign w:val="superscript"/>
              </w:rPr>
              <w:t>d</w:t>
            </w:r>
          </w:p>
          <w:p w:rsidR="00FE56D1" w:rsidRPr="00BE4AF4" w:rsidRDefault="00FE56D1" w:rsidP="00B66302">
            <w:pPr>
              <w:pStyle w:val="TableText0"/>
              <w:jc w:val="center"/>
            </w:pPr>
            <w:r w:rsidRPr="00BE4AF4">
              <w:t>Continuing: 260.1</w:t>
            </w:r>
            <w:r w:rsidRPr="00BE4AF4">
              <w:rPr>
                <w:vertAlign w:val="superscript"/>
              </w:rPr>
              <w:t>e</w:t>
            </w:r>
          </w:p>
        </w:tc>
        <w:tc>
          <w:tcPr>
            <w:tcW w:w="958" w:type="pct"/>
            <w:shd w:val="clear" w:color="auto" w:fill="auto"/>
            <w:vAlign w:val="center"/>
          </w:tcPr>
          <w:p w:rsidR="00FE56D1" w:rsidRPr="00BE4AF4" w:rsidRDefault="00FE56D1" w:rsidP="00B66302">
            <w:pPr>
              <w:pStyle w:val="TableText0"/>
              <w:jc w:val="center"/>
            </w:pPr>
            <w:r w:rsidRPr="00BE4AF4">
              <w:t>-</w:t>
            </w:r>
          </w:p>
        </w:tc>
        <w:tc>
          <w:tcPr>
            <w:tcW w:w="958" w:type="pct"/>
            <w:shd w:val="clear" w:color="auto" w:fill="auto"/>
            <w:vAlign w:val="center"/>
          </w:tcPr>
          <w:p w:rsidR="00FE56D1" w:rsidRPr="00BE4AF4" w:rsidRDefault="00FE56D1" w:rsidP="00B66302">
            <w:pPr>
              <w:pStyle w:val="TableText0"/>
              <w:jc w:val="center"/>
            </w:pPr>
            <w:r w:rsidRPr="00BE4AF4">
              <w:t>-</w:t>
            </w:r>
          </w:p>
        </w:tc>
        <w:tc>
          <w:tcPr>
            <w:tcW w:w="957" w:type="pct"/>
            <w:shd w:val="clear" w:color="auto" w:fill="auto"/>
            <w:vAlign w:val="center"/>
          </w:tcPr>
          <w:p w:rsidR="00FE56D1" w:rsidRPr="00BE4AF4" w:rsidRDefault="00FE56D1" w:rsidP="00B66302">
            <w:pPr>
              <w:pStyle w:val="TableText0"/>
              <w:jc w:val="center"/>
            </w:pPr>
            <w:r w:rsidRPr="00BE4AF4">
              <w:t>-</w:t>
            </w:r>
          </w:p>
        </w:tc>
      </w:tr>
      <w:tr w:rsidR="00FE56D1" w:rsidRPr="00184C0D" w:rsidTr="00B66302">
        <w:trPr>
          <w:cantSplit/>
          <w:jc w:val="center"/>
        </w:trPr>
        <w:tc>
          <w:tcPr>
            <w:tcW w:w="1168" w:type="pct"/>
            <w:shd w:val="clear" w:color="auto" w:fill="auto"/>
            <w:vAlign w:val="center"/>
          </w:tcPr>
          <w:p w:rsidR="00FE56D1" w:rsidRPr="00BE4AF4" w:rsidRDefault="00FE56D1" w:rsidP="00B66302">
            <w:pPr>
              <w:pStyle w:val="TableText0"/>
            </w:pPr>
            <w:r w:rsidRPr="00BE4AF4">
              <w:t>Number of scripts per course</w:t>
            </w:r>
          </w:p>
        </w:tc>
        <w:tc>
          <w:tcPr>
            <w:tcW w:w="958" w:type="pct"/>
            <w:shd w:val="clear" w:color="auto" w:fill="auto"/>
            <w:vAlign w:val="center"/>
          </w:tcPr>
          <w:p w:rsidR="00FE56D1" w:rsidRPr="00BE4AF4" w:rsidRDefault="00FE56D1" w:rsidP="00B66302">
            <w:pPr>
              <w:pStyle w:val="TableText0"/>
              <w:jc w:val="center"/>
            </w:pPr>
            <w:r w:rsidRPr="00BE4AF4">
              <w:t>Initial: 1</w:t>
            </w:r>
          </w:p>
          <w:p w:rsidR="00FE56D1" w:rsidRPr="00BE4AF4" w:rsidRDefault="00E26B4B" w:rsidP="00B66302">
            <w:pPr>
              <w:pStyle w:val="TableText0"/>
              <w:jc w:val="center"/>
              <w:rPr>
                <w:vertAlign w:val="superscript"/>
              </w:rPr>
            </w:pPr>
            <w:r w:rsidRPr="00BE4AF4">
              <w:t>Continuing: 8.67</w:t>
            </w:r>
            <w:r w:rsidR="00FE56D1" w:rsidRPr="00BE4AF4">
              <w:rPr>
                <w:vertAlign w:val="superscript"/>
              </w:rPr>
              <w:t>f</w:t>
            </w:r>
          </w:p>
        </w:tc>
        <w:tc>
          <w:tcPr>
            <w:tcW w:w="958" w:type="pct"/>
            <w:shd w:val="clear" w:color="auto" w:fill="auto"/>
            <w:vAlign w:val="center"/>
          </w:tcPr>
          <w:p w:rsidR="00FE56D1" w:rsidRPr="00BE4AF4" w:rsidRDefault="00FE56D1" w:rsidP="00B66302">
            <w:pPr>
              <w:pStyle w:val="TableText0"/>
              <w:jc w:val="center"/>
              <w:rPr>
                <w:vertAlign w:val="superscript"/>
              </w:rPr>
            </w:pPr>
            <w:r w:rsidRPr="00BE4AF4">
              <w:t>7.355</w:t>
            </w:r>
            <w:r w:rsidRPr="00BE4AF4">
              <w:rPr>
                <w:vertAlign w:val="superscript"/>
              </w:rPr>
              <w:t>g</w:t>
            </w:r>
          </w:p>
        </w:tc>
        <w:tc>
          <w:tcPr>
            <w:tcW w:w="958" w:type="pct"/>
            <w:shd w:val="clear" w:color="auto" w:fill="auto"/>
            <w:vAlign w:val="center"/>
          </w:tcPr>
          <w:p w:rsidR="00FE56D1" w:rsidRPr="00BE4AF4" w:rsidRDefault="00FE56D1" w:rsidP="00B66302">
            <w:pPr>
              <w:pStyle w:val="TableText0"/>
              <w:jc w:val="center"/>
              <w:rPr>
                <w:vertAlign w:val="superscript"/>
              </w:rPr>
            </w:pPr>
            <w:r w:rsidRPr="00BE4AF4">
              <w:t>3.784</w:t>
            </w:r>
            <w:r w:rsidRPr="00BE4AF4">
              <w:rPr>
                <w:vertAlign w:val="superscript"/>
              </w:rPr>
              <w:t>h</w:t>
            </w:r>
          </w:p>
        </w:tc>
        <w:tc>
          <w:tcPr>
            <w:tcW w:w="957" w:type="pct"/>
            <w:shd w:val="clear" w:color="auto" w:fill="auto"/>
            <w:vAlign w:val="center"/>
          </w:tcPr>
          <w:p w:rsidR="00FE56D1" w:rsidRPr="00BE4AF4" w:rsidRDefault="00FE56D1" w:rsidP="00B66302">
            <w:pPr>
              <w:pStyle w:val="TableText0"/>
              <w:jc w:val="center"/>
              <w:rPr>
                <w:vertAlign w:val="superscript"/>
              </w:rPr>
            </w:pPr>
            <w:r w:rsidRPr="00BE4AF4">
              <w:t>7.464</w:t>
            </w:r>
            <w:r w:rsidRPr="00BE4AF4">
              <w:rPr>
                <w:vertAlign w:val="superscript"/>
              </w:rPr>
              <w:t>i</w:t>
            </w:r>
          </w:p>
        </w:tc>
      </w:tr>
      <w:tr w:rsidR="00FE56D1" w:rsidRPr="00184C0D" w:rsidTr="00B66302">
        <w:trPr>
          <w:cantSplit/>
          <w:jc w:val="center"/>
        </w:trPr>
        <w:tc>
          <w:tcPr>
            <w:tcW w:w="1168" w:type="pct"/>
            <w:shd w:val="clear" w:color="auto" w:fill="auto"/>
            <w:vAlign w:val="center"/>
          </w:tcPr>
          <w:p w:rsidR="00FE56D1" w:rsidRPr="00BE4AF4" w:rsidRDefault="00FE56D1" w:rsidP="00B66302">
            <w:pPr>
              <w:pStyle w:val="TableText0"/>
            </w:pPr>
            <w:r w:rsidRPr="00BE4AF4">
              <w:t>Cost/script</w:t>
            </w:r>
          </w:p>
        </w:tc>
        <w:tc>
          <w:tcPr>
            <w:tcW w:w="958" w:type="pct"/>
            <w:shd w:val="clear" w:color="auto" w:fill="auto"/>
            <w:vAlign w:val="center"/>
          </w:tcPr>
          <w:p w:rsidR="00FE56D1" w:rsidRPr="00BE4AF4" w:rsidRDefault="00FE56D1" w:rsidP="00B66302">
            <w:pPr>
              <w:pStyle w:val="TableText0"/>
              <w:jc w:val="center"/>
            </w:pPr>
            <w:r w:rsidRPr="00BE4AF4">
              <w:t>Initial: $</w:t>
            </w:r>
            <w:r w:rsidR="00DB7445">
              <w:rPr>
                <w:noProof/>
                <w:color w:val="000000"/>
                <w:highlight w:val="black"/>
              </w:rPr>
              <w:t>''''''''''''''''</w:t>
            </w:r>
            <w:r w:rsidRPr="00BE4AF4">
              <w:t xml:space="preserve"> </w:t>
            </w:r>
          </w:p>
          <w:p w:rsidR="00FE56D1" w:rsidRPr="00BE4AF4" w:rsidRDefault="00FE56D1" w:rsidP="00B66302">
            <w:pPr>
              <w:pStyle w:val="TableText0"/>
              <w:jc w:val="center"/>
            </w:pPr>
            <w:r w:rsidRPr="00BE4AF4">
              <w:t>(effective DPMQ)</w:t>
            </w:r>
          </w:p>
          <w:p w:rsidR="00FE56D1" w:rsidRPr="00BE4AF4" w:rsidRDefault="00FE56D1" w:rsidP="00B66302">
            <w:pPr>
              <w:pStyle w:val="TableText0"/>
              <w:jc w:val="center"/>
            </w:pPr>
            <w:r w:rsidRPr="00BE4AF4">
              <w:t>Continuing: $</w:t>
            </w:r>
            <w:r w:rsidR="00DB7445">
              <w:rPr>
                <w:noProof/>
                <w:color w:val="000000"/>
                <w:highlight w:val="black"/>
              </w:rPr>
              <w:t>'''''''''''''''''''</w:t>
            </w:r>
            <w:r w:rsidRPr="00BE4AF4">
              <w:t xml:space="preserve"> (effective DPMQ)</w:t>
            </w:r>
          </w:p>
        </w:tc>
        <w:tc>
          <w:tcPr>
            <w:tcW w:w="958" w:type="pct"/>
            <w:shd w:val="clear" w:color="auto" w:fill="auto"/>
            <w:vAlign w:val="center"/>
          </w:tcPr>
          <w:p w:rsidR="00FE56D1" w:rsidRPr="00BE4AF4" w:rsidRDefault="00E26B4B" w:rsidP="00B66302">
            <w:pPr>
              <w:pStyle w:val="TableText0"/>
              <w:jc w:val="center"/>
            </w:pPr>
            <w:r w:rsidRPr="00BE4AF4">
              <w:t>$5,458.99</w:t>
            </w:r>
            <w:r w:rsidR="00FE56D1" w:rsidRPr="00BE4AF4">
              <w:t xml:space="preserve"> </w:t>
            </w:r>
          </w:p>
          <w:p w:rsidR="00FE56D1" w:rsidRPr="00BE4AF4" w:rsidRDefault="00FE56D1" w:rsidP="00B66302">
            <w:pPr>
              <w:pStyle w:val="TableText0"/>
              <w:jc w:val="center"/>
            </w:pPr>
            <w:r w:rsidRPr="00BE4AF4">
              <w:t>(weighted published DPMA)</w:t>
            </w:r>
            <w:r w:rsidRPr="00BE4AF4">
              <w:rPr>
                <w:vertAlign w:val="superscript"/>
              </w:rPr>
              <w:t>j</w:t>
            </w:r>
          </w:p>
        </w:tc>
        <w:tc>
          <w:tcPr>
            <w:tcW w:w="958" w:type="pct"/>
            <w:shd w:val="clear" w:color="auto" w:fill="auto"/>
            <w:vAlign w:val="center"/>
          </w:tcPr>
          <w:p w:rsidR="00FE56D1" w:rsidRPr="00BE4AF4" w:rsidRDefault="00FE56D1" w:rsidP="00B66302">
            <w:pPr>
              <w:pStyle w:val="TableText0"/>
              <w:jc w:val="center"/>
            </w:pPr>
            <w:r w:rsidRPr="00BE4AF4">
              <w:t xml:space="preserve">$133.63 </w:t>
            </w:r>
          </w:p>
          <w:p w:rsidR="00FE56D1" w:rsidRPr="00BE4AF4" w:rsidRDefault="00FE56D1" w:rsidP="00B66302">
            <w:pPr>
              <w:pStyle w:val="TableText0"/>
              <w:jc w:val="center"/>
            </w:pPr>
            <w:r w:rsidRPr="00BE4AF4">
              <w:t>(published DPMQ)</w:t>
            </w:r>
          </w:p>
        </w:tc>
        <w:tc>
          <w:tcPr>
            <w:tcW w:w="957" w:type="pct"/>
            <w:shd w:val="clear" w:color="auto" w:fill="auto"/>
            <w:vAlign w:val="center"/>
          </w:tcPr>
          <w:p w:rsidR="00FE56D1" w:rsidRPr="00BE4AF4" w:rsidRDefault="00E26B4B" w:rsidP="00B66302">
            <w:pPr>
              <w:pStyle w:val="TableText0"/>
              <w:jc w:val="center"/>
            </w:pPr>
            <w:r w:rsidRPr="00BE4AF4">
              <w:t>$5,458.99</w:t>
            </w:r>
            <w:r w:rsidR="00FE56D1" w:rsidRPr="00BE4AF4">
              <w:t xml:space="preserve"> </w:t>
            </w:r>
          </w:p>
          <w:p w:rsidR="00FE56D1" w:rsidRPr="00BE4AF4" w:rsidRDefault="00FE56D1" w:rsidP="00B66302">
            <w:pPr>
              <w:pStyle w:val="TableText0"/>
              <w:jc w:val="center"/>
              <w:rPr>
                <w:vertAlign w:val="superscript"/>
              </w:rPr>
            </w:pPr>
            <w:r w:rsidRPr="00BE4AF4">
              <w:t>(weighted published DPMA)</w:t>
            </w:r>
            <w:r w:rsidRPr="00BE4AF4">
              <w:rPr>
                <w:vertAlign w:val="superscript"/>
              </w:rPr>
              <w:t>j</w:t>
            </w:r>
          </w:p>
        </w:tc>
      </w:tr>
      <w:tr w:rsidR="00FE56D1" w:rsidRPr="00184C0D" w:rsidTr="00B66302">
        <w:trPr>
          <w:cantSplit/>
          <w:jc w:val="center"/>
        </w:trPr>
        <w:tc>
          <w:tcPr>
            <w:tcW w:w="1168" w:type="pct"/>
            <w:shd w:val="clear" w:color="auto" w:fill="auto"/>
            <w:vAlign w:val="center"/>
          </w:tcPr>
          <w:p w:rsidR="00FE56D1" w:rsidRPr="00BE4AF4" w:rsidRDefault="00FE56D1" w:rsidP="00B66302">
            <w:pPr>
              <w:pStyle w:val="TableText0"/>
              <w:rPr>
                <w:vertAlign w:val="superscript"/>
              </w:rPr>
            </w:pPr>
            <w:r w:rsidRPr="00BE4AF4">
              <w:t>Cost/patient/course</w:t>
            </w:r>
            <w:r w:rsidRPr="00BE4AF4">
              <w:rPr>
                <w:vertAlign w:val="superscript"/>
              </w:rPr>
              <w:t>k</w:t>
            </w:r>
          </w:p>
        </w:tc>
        <w:tc>
          <w:tcPr>
            <w:tcW w:w="958" w:type="pct"/>
            <w:shd w:val="clear" w:color="auto" w:fill="auto"/>
            <w:vAlign w:val="center"/>
          </w:tcPr>
          <w:p w:rsidR="00FE56D1" w:rsidRPr="00BE4AF4" w:rsidRDefault="00FE56D1" w:rsidP="00B66302">
            <w:pPr>
              <w:pStyle w:val="TableText0"/>
              <w:jc w:val="center"/>
            </w:pPr>
            <w:r w:rsidRPr="00BE4AF4">
              <w:t>$</w:t>
            </w:r>
            <w:r w:rsidR="00DB7445">
              <w:rPr>
                <w:noProof/>
                <w:color w:val="000000"/>
                <w:highlight w:val="black"/>
              </w:rPr>
              <w:t>''''''''''''''''</w:t>
            </w:r>
          </w:p>
        </w:tc>
        <w:tc>
          <w:tcPr>
            <w:tcW w:w="958" w:type="pct"/>
            <w:shd w:val="clear" w:color="auto" w:fill="auto"/>
            <w:vAlign w:val="center"/>
          </w:tcPr>
          <w:p w:rsidR="00FE56D1" w:rsidRPr="00BE4AF4" w:rsidRDefault="00FE56D1" w:rsidP="00E26B4B">
            <w:pPr>
              <w:pStyle w:val="TableText0"/>
              <w:jc w:val="center"/>
            </w:pPr>
            <w:r w:rsidRPr="00BE4AF4">
              <w:t>$40,1</w:t>
            </w:r>
            <w:r w:rsidR="00E26B4B" w:rsidRPr="00BE4AF4">
              <w:t>51</w:t>
            </w:r>
          </w:p>
        </w:tc>
        <w:tc>
          <w:tcPr>
            <w:tcW w:w="958" w:type="pct"/>
            <w:shd w:val="clear" w:color="auto" w:fill="auto"/>
            <w:vAlign w:val="center"/>
          </w:tcPr>
          <w:p w:rsidR="00FE56D1" w:rsidRPr="00BE4AF4" w:rsidRDefault="00FE56D1" w:rsidP="00B66302">
            <w:pPr>
              <w:pStyle w:val="TableText0"/>
              <w:jc w:val="center"/>
            </w:pPr>
            <w:r w:rsidRPr="00BE4AF4">
              <w:t>$506</w:t>
            </w:r>
          </w:p>
        </w:tc>
        <w:tc>
          <w:tcPr>
            <w:tcW w:w="957" w:type="pct"/>
            <w:shd w:val="clear" w:color="auto" w:fill="auto"/>
            <w:vAlign w:val="center"/>
          </w:tcPr>
          <w:p w:rsidR="00FE56D1" w:rsidRPr="00BE4AF4" w:rsidRDefault="00FE56D1" w:rsidP="00B66302">
            <w:pPr>
              <w:pStyle w:val="TableText0"/>
              <w:jc w:val="center"/>
            </w:pPr>
            <w:r w:rsidRPr="00BE4AF4">
              <w:t>$40,74</w:t>
            </w:r>
            <w:r w:rsidR="00E26B4B" w:rsidRPr="00BE4AF4">
              <w:t>6</w:t>
            </w:r>
          </w:p>
        </w:tc>
      </w:tr>
      <w:tr w:rsidR="00FE56D1" w:rsidRPr="00184C0D" w:rsidTr="00B66302">
        <w:trPr>
          <w:cantSplit/>
          <w:jc w:val="center"/>
        </w:trPr>
        <w:tc>
          <w:tcPr>
            <w:tcW w:w="1168" w:type="pct"/>
            <w:shd w:val="clear" w:color="auto" w:fill="auto"/>
            <w:vAlign w:val="center"/>
          </w:tcPr>
          <w:p w:rsidR="00FE56D1" w:rsidRPr="00BE4AF4" w:rsidRDefault="00FE56D1" w:rsidP="00B66302">
            <w:pPr>
              <w:pStyle w:val="TableText0"/>
            </w:pPr>
            <w:r w:rsidRPr="00BE4AF4">
              <w:t>Total cost/patient/course</w:t>
            </w:r>
          </w:p>
        </w:tc>
        <w:tc>
          <w:tcPr>
            <w:tcW w:w="1" w:type="pct"/>
            <w:gridSpan w:val="2"/>
            <w:shd w:val="clear" w:color="auto" w:fill="auto"/>
            <w:vAlign w:val="center"/>
          </w:tcPr>
          <w:p w:rsidR="00FE56D1" w:rsidRPr="00BE4AF4" w:rsidRDefault="00E26B4B" w:rsidP="00B66302">
            <w:pPr>
              <w:pStyle w:val="TableText0"/>
              <w:jc w:val="center"/>
            </w:pPr>
            <w:r w:rsidRPr="00BE4AF4">
              <w:t>$</w:t>
            </w:r>
            <w:r w:rsidR="00DB7445">
              <w:rPr>
                <w:noProof/>
                <w:color w:val="000000"/>
                <w:highlight w:val="black"/>
              </w:rPr>
              <w:t>''''''''''''''''''</w:t>
            </w:r>
          </w:p>
        </w:tc>
        <w:tc>
          <w:tcPr>
            <w:tcW w:w="1" w:type="pct"/>
            <w:gridSpan w:val="2"/>
            <w:shd w:val="clear" w:color="auto" w:fill="auto"/>
            <w:vAlign w:val="center"/>
          </w:tcPr>
          <w:p w:rsidR="00FE56D1" w:rsidRPr="00BE4AF4" w:rsidRDefault="00FE56D1" w:rsidP="00B66302">
            <w:pPr>
              <w:pStyle w:val="TableText0"/>
              <w:jc w:val="center"/>
            </w:pPr>
            <w:r w:rsidRPr="00BE4AF4">
              <w:t>$41,25</w:t>
            </w:r>
            <w:r w:rsidR="00E26B4B" w:rsidRPr="00BE4AF4">
              <w:t>2</w:t>
            </w:r>
          </w:p>
        </w:tc>
      </w:tr>
    </w:tbl>
    <w:p w:rsidR="00FE56D1" w:rsidRPr="00184C0D" w:rsidRDefault="00FE56D1" w:rsidP="00FE56D1">
      <w:pPr>
        <w:pStyle w:val="TableFooter"/>
      </w:pPr>
      <w:r w:rsidRPr="00184C0D">
        <w:t xml:space="preserve">Source: Table 16, p33 of the March 2020 PBAC </w:t>
      </w:r>
      <w:r w:rsidR="00950780">
        <w:t>PSD</w:t>
      </w:r>
    </w:p>
    <w:p w:rsidR="00FE56D1" w:rsidRPr="00184C0D" w:rsidRDefault="00FE56D1" w:rsidP="00FE56D1">
      <w:pPr>
        <w:pStyle w:val="TableFooter"/>
      </w:pPr>
      <w:r w:rsidRPr="00184C0D">
        <w:rPr>
          <w:vertAlign w:val="superscript"/>
        </w:rPr>
        <w:t xml:space="preserve">a </w:t>
      </w:r>
      <w:r w:rsidRPr="00184C0D">
        <w:t>Mean cumulative dose reported in the venetoclax + obinutuzumab arm of the CLL-14 trial</w:t>
      </w:r>
    </w:p>
    <w:p w:rsidR="00FE56D1" w:rsidRPr="00184C0D" w:rsidRDefault="00FE56D1" w:rsidP="00FE56D1">
      <w:pPr>
        <w:pStyle w:val="TableFooter"/>
      </w:pPr>
      <w:r w:rsidRPr="00184C0D">
        <w:rPr>
          <w:vertAlign w:val="superscript"/>
        </w:rPr>
        <w:t>b</w:t>
      </w:r>
      <w:r w:rsidRPr="00184C0D">
        <w:t xml:space="preserve"> Mean cumulative dose reported in the chlorambucil + obinutuzumab arm of the CLL-14 trial</w:t>
      </w:r>
    </w:p>
    <w:p w:rsidR="00FE56D1" w:rsidRPr="00184C0D" w:rsidRDefault="00FE56D1" w:rsidP="00FE56D1">
      <w:pPr>
        <w:pStyle w:val="TableFooter"/>
      </w:pPr>
      <w:r w:rsidRPr="00184C0D">
        <w:rPr>
          <w:vertAlign w:val="superscript"/>
        </w:rPr>
        <w:t>c</w:t>
      </w:r>
      <w:r w:rsidRPr="00184C0D">
        <w:t xml:space="preserve"> Mean treatment duration reported in the venetoclax + obinutuzumab arm of the CLL-14 trial</w:t>
      </w:r>
    </w:p>
    <w:p w:rsidR="00FE56D1" w:rsidRPr="00184C0D" w:rsidRDefault="00FE56D1" w:rsidP="00FE56D1">
      <w:pPr>
        <w:pStyle w:val="TableFooter"/>
      </w:pPr>
      <w:r w:rsidRPr="00184C0D">
        <w:rPr>
          <w:vertAlign w:val="superscript"/>
        </w:rPr>
        <w:t>d</w:t>
      </w:r>
      <w:r w:rsidRPr="00184C0D">
        <w:t xml:space="preserve"> Assumption</w:t>
      </w:r>
    </w:p>
    <w:p w:rsidR="00FE56D1" w:rsidRPr="00184C0D" w:rsidRDefault="00FE56D1" w:rsidP="00FE56D1">
      <w:pPr>
        <w:pStyle w:val="TableFooter"/>
      </w:pPr>
      <w:r w:rsidRPr="00184C0D">
        <w:rPr>
          <w:vertAlign w:val="superscript"/>
        </w:rPr>
        <w:t>e</w:t>
      </w:r>
      <w:r w:rsidRPr="00184C0D">
        <w:t xml:space="preserve"> Mean duration – initial script duration</w:t>
      </w:r>
    </w:p>
    <w:p w:rsidR="00FE56D1" w:rsidRPr="00184C0D" w:rsidRDefault="00FE56D1" w:rsidP="00FE56D1">
      <w:pPr>
        <w:pStyle w:val="TableFooter"/>
      </w:pPr>
      <w:r w:rsidRPr="00184C0D">
        <w:rPr>
          <w:vertAlign w:val="superscript"/>
        </w:rPr>
        <w:t>f</w:t>
      </w:r>
      <w:r w:rsidRPr="00184C0D">
        <w:t xml:space="preserve"> 260.1 days x 400 mg (recommended dose per day) / 12,000 mg (dose per script)</w:t>
      </w:r>
    </w:p>
    <w:p w:rsidR="00FE56D1" w:rsidRPr="00184C0D" w:rsidRDefault="00FE56D1" w:rsidP="00FE56D1">
      <w:pPr>
        <w:pStyle w:val="TableFooter"/>
      </w:pPr>
      <w:r w:rsidRPr="00184C0D">
        <w:rPr>
          <w:vertAlign w:val="superscript"/>
        </w:rPr>
        <w:t xml:space="preserve">g </w:t>
      </w:r>
      <w:r w:rsidRPr="00184C0D">
        <w:t>Mean cumulative dose / 1</w:t>
      </w:r>
      <w:r w:rsidR="00E26B4B" w:rsidRPr="00184C0D">
        <w:t>,</w:t>
      </w:r>
      <w:r w:rsidRPr="00184C0D">
        <w:t>000 mg (recommended dose per administration)</w:t>
      </w:r>
    </w:p>
    <w:p w:rsidR="00FE56D1" w:rsidRPr="00184C0D" w:rsidRDefault="00FE56D1" w:rsidP="00FE56D1">
      <w:pPr>
        <w:pStyle w:val="TableFooter"/>
      </w:pPr>
      <w:r w:rsidRPr="00184C0D">
        <w:rPr>
          <w:vertAlign w:val="superscript"/>
        </w:rPr>
        <w:t>h</w:t>
      </w:r>
      <w:r w:rsidRPr="00184C0D">
        <w:t xml:space="preserve"> Mean cumulative dose based on 12 month course / 200 mg (dose per script)</w:t>
      </w:r>
    </w:p>
    <w:p w:rsidR="00FE56D1" w:rsidRPr="00184C0D" w:rsidRDefault="00FE56D1" w:rsidP="00FE56D1">
      <w:pPr>
        <w:pStyle w:val="TableFooter"/>
      </w:pPr>
      <w:r w:rsidRPr="00184C0D">
        <w:rPr>
          <w:vertAlign w:val="superscript"/>
        </w:rPr>
        <w:t>i</w:t>
      </w:r>
      <w:r w:rsidRPr="00184C0D">
        <w:t xml:space="preserve"> Mean cumulative dose / 1</w:t>
      </w:r>
      <w:r w:rsidR="00E26B4B" w:rsidRPr="00184C0D">
        <w:t>,</w:t>
      </w:r>
      <w:r w:rsidRPr="00184C0D">
        <w:t>000 mg (recommended dose per administration)</w:t>
      </w:r>
    </w:p>
    <w:p w:rsidR="00FE56D1" w:rsidRPr="00184C0D" w:rsidRDefault="00FE56D1" w:rsidP="00FE56D1">
      <w:pPr>
        <w:pStyle w:val="TableFooter"/>
      </w:pPr>
      <w:r w:rsidRPr="00184C0D">
        <w:rPr>
          <w:vertAlign w:val="superscript"/>
        </w:rPr>
        <w:t>j</w:t>
      </w:r>
      <w:r w:rsidRPr="00184C0D">
        <w:t xml:space="preserve"> Published DPMA for public hospitals ($5,378.06) x use in public hospitals (0.29) + published DPMA for private hospitals ($5,491.92) x use in private hospitals (0.71)</w:t>
      </w:r>
    </w:p>
    <w:p w:rsidR="00FE56D1" w:rsidRPr="00184C0D" w:rsidRDefault="00FE56D1" w:rsidP="00FE56D1">
      <w:pPr>
        <w:pStyle w:val="TableFooter"/>
      </w:pPr>
      <w:r w:rsidRPr="00184C0D">
        <w:rPr>
          <w:vertAlign w:val="superscript"/>
        </w:rPr>
        <w:t>k</w:t>
      </w:r>
      <w:r w:rsidRPr="00184C0D">
        <w:t xml:space="preserve"> Scripts per course x cost/script</w:t>
      </w:r>
    </w:p>
    <w:p w:rsidR="00FE56D1" w:rsidRPr="00184C0D" w:rsidRDefault="00FE56D1" w:rsidP="00FE56D1">
      <w:pPr>
        <w:pStyle w:val="TableFooter"/>
      </w:pPr>
    </w:p>
    <w:p w:rsidR="005A3173" w:rsidRPr="00184C0D" w:rsidRDefault="005A3173" w:rsidP="00917D69">
      <w:pPr>
        <w:pStyle w:val="4-SubsectionHeading"/>
        <w:rPr>
          <w:lang w:eastAsia="en-US"/>
        </w:rPr>
      </w:pPr>
      <w:r w:rsidRPr="00184C0D">
        <w:rPr>
          <w:lang w:eastAsia="en-US"/>
        </w:rPr>
        <w:t>Estimated PBS usage &amp; financial implications</w:t>
      </w:r>
    </w:p>
    <w:p w:rsidR="00E26B4B" w:rsidRPr="00184C0D" w:rsidRDefault="00FF2801" w:rsidP="00E26B4B">
      <w:pPr>
        <w:pStyle w:val="3Bodytext"/>
        <w:jc w:val="both"/>
        <w:rPr>
          <w:b/>
          <w:color w:val="FF00FF"/>
        </w:rPr>
      </w:pPr>
      <w:r w:rsidRPr="00184C0D">
        <w:t xml:space="preserve">The </w:t>
      </w:r>
      <w:r w:rsidR="00E26B4B" w:rsidRPr="00184C0D">
        <w:t xml:space="preserve">table below presents the main issues identified by the PBAC with the utilisation and financial impact estimates provided in the March 2020 submission and how they have been addressed in the July 2020 minor resubmission. </w:t>
      </w:r>
    </w:p>
    <w:p w:rsidR="00393D80" w:rsidRPr="00BE4AF4" w:rsidRDefault="00393D80" w:rsidP="00393D80">
      <w:pPr>
        <w:pStyle w:val="Tableheadingrow"/>
        <w:rPr>
          <w:color w:val="FF00FF"/>
          <w:lang w:val="en-AU"/>
        </w:rPr>
      </w:pPr>
      <w:r w:rsidRPr="00BE4AF4">
        <w:rPr>
          <w:lang w:val="en-AU"/>
        </w:rPr>
        <w:t xml:space="preserve">Table </w:t>
      </w:r>
      <w:r w:rsidR="00786E29" w:rsidRPr="00BE4AF4">
        <w:rPr>
          <w:lang w:val="en-AU"/>
        </w:rPr>
        <w:t>8</w:t>
      </w:r>
      <w:r w:rsidRPr="00BE4AF4">
        <w:rPr>
          <w:lang w:val="en-AU"/>
        </w:rPr>
        <w:t>: Issues identified with the March 2020 financial estimates and how they have been addressed in the July 2020 minor resubmission</w:t>
      </w:r>
    </w:p>
    <w:tbl>
      <w:tblPr>
        <w:tblStyle w:val="TableGrid1"/>
        <w:tblW w:w="5000" w:type="pct"/>
        <w:tblLook w:val="04A0" w:firstRow="1" w:lastRow="0" w:firstColumn="1" w:lastColumn="0" w:noHBand="0" w:noVBand="1"/>
      </w:tblPr>
      <w:tblGrid>
        <w:gridCol w:w="1529"/>
        <w:gridCol w:w="593"/>
        <w:gridCol w:w="709"/>
        <w:gridCol w:w="1700"/>
        <w:gridCol w:w="4485"/>
      </w:tblGrid>
      <w:tr w:rsidR="00D04FAC" w:rsidRPr="00184C0D" w:rsidTr="006425AC">
        <w:trPr>
          <w:cnfStyle w:val="100000000000" w:firstRow="1" w:lastRow="0" w:firstColumn="0" w:lastColumn="0" w:oddVBand="0" w:evenVBand="0" w:oddHBand="0" w:evenHBand="0" w:firstRowFirstColumn="0" w:firstRowLastColumn="0" w:lastRowFirstColumn="0" w:lastRowLastColumn="0"/>
          <w:cantSplit/>
          <w:trHeight w:val="296"/>
          <w:tblHeader/>
        </w:trPr>
        <w:tc>
          <w:tcPr>
            <w:tcW w:w="848" w:type="pct"/>
            <w:shd w:val="clear" w:color="auto" w:fill="auto"/>
            <w:tcMar>
              <w:left w:w="28" w:type="dxa"/>
              <w:right w:w="28" w:type="dxa"/>
            </w:tcMar>
          </w:tcPr>
          <w:p w:rsidR="00B66302" w:rsidRPr="00184C0D" w:rsidRDefault="00B66302" w:rsidP="00393D80">
            <w:pPr>
              <w:pStyle w:val="TableText0"/>
              <w:keepNext w:val="0"/>
              <w:rPr>
                <w:b/>
              </w:rPr>
            </w:pPr>
            <w:r w:rsidRPr="00184C0D">
              <w:rPr>
                <w:b/>
              </w:rPr>
              <w:t>Variable</w:t>
            </w:r>
          </w:p>
        </w:tc>
        <w:tc>
          <w:tcPr>
            <w:tcW w:w="722" w:type="pct"/>
            <w:gridSpan w:val="2"/>
            <w:shd w:val="clear" w:color="auto" w:fill="auto"/>
            <w:tcMar>
              <w:left w:w="28" w:type="dxa"/>
              <w:right w:w="28" w:type="dxa"/>
            </w:tcMar>
          </w:tcPr>
          <w:p w:rsidR="00B66302" w:rsidRPr="00184C0D" w:rsidRDefault="00B66302" w:rsidP="00393D80">
            <w:pPr>
              <w:pStyle w:val="TableText0"/>
              <w:keepNext w:val="0"/>
              <w:rPr>
                <w:b/>
              </w:rPr>
            </w:pPr>
            <w:r w:rsidRPr="00184C0D">
              <w:rPr>
                <w:b/>
              </w:rPr>
              <w:t>Input</w:t>
            </w:r>
          </w:p>
        </w:tc>
        <w:tc>
          <w:tcPr>
            <w:tcW w:w="943" w:type="pct"/>
            <w:shd w:val="clear" w:color="auto" w:fill="auto"/>
            <w:tcMar>
              <w:left w:w="28" w:type="dxa"/>
              <w:right w:w="28" w:type="dxa"/>
            </w:tcMar>
          </w:tcPr>
          <w:p w:rsidR="00B66302" w:rsidRPr="00AE0E96" w:rsidRDefault="00B66302" w:rsidP="00393D80">
            <w:pPr>
              <w:pStyle w:val="TableText0"/>
              <w:keepNext w:val="0"/>
              <w:rPr>
                <w:b/>
              </w:rPr>
            </w:pPr>
            <w:r w:rsidRPr="00AE0E96">
              <w:rPr>
                <w:b/>
              </w:rPr>
              <w:t>Source</w:t>
            </w:r>
          </w:p>
        </w:tc>
        <w:tc>
          <w:tcPr>
            <w:tcW w:w="2487" w:type="pct"/>
            <w:shd w:val="clear" w:color="auto" w:fill="auto"/>
            <w:tcMar>
              <w:left w:w="28" w:type="dxa"/>
              <w:right w:w="28" w:type="dxa"/>
            </w:tcMar>
          </w:tcPr>
          <w:p w:rsidR="00B66302" w:rsidRPr="00184C0D" w:rsidRDefault="00EC47AB" w:rsidP="00393D80">
            <w:pPr>
              <w:pStyle w:val="TableText0"/>
              <w:keepNext w:val="0"/>
              <w:rPr>
                <w:b/>
              </w:rPr>
            </w:pPr>
            <w:r w:rsidRPr="00184C0D">
              <w:rPr>
                <w:b/>
              </w:rPr>
              <w:t xml:space="preserve">How issue has been addressed in </w:t>
            </w:r>
            <w:r w:rsidR="00393D80" w:rsidRPr="00184C0D">
              <w:rPr>
                <w:b/>
              </w:rPr>
              <w:t xml:space="preserve">the </w:t>
            </w:r>
            <w:r w:rsidRPr="00184C0D">
              <w:rPr>
                <w:b/>
              </w:rPr>
              <w:t>July 2020 minor resubmission</w:t>
            </w:r>
          </w:p>
        </w:tc>
      </w:tr>
      <w:tr w:rsidR="00D04FAC" w:rsidRPr="00184C0D" w:rsidTr="006425AC">
        <w:trPr>
          <w:cantSplit/>
        </w:trPr>
        <w:tc>
          <w:tcPr>
            <w:tcW w:w="848" w:type="pct"/>
            <w:tcMar>
              <w:left w:w="28" w:type="dxa"/>
              <w:right w:w="28" w:type="dxa"/>
            </w:tcMar>
          </w:tcPr>
          <w:p w:rsidR="00B66302" w:rsidRPr="00184C0D" w:rsidRDefault="00B66302" w:rsidP="00393D80">
            <w:pPr>
              <w:pStyle w:val="TableText0"/>
              <w:keepNext w:val="0"/>
            </w:pPr>
            <w:r w:rsidRPr="00184C0D">
              <w:t>CLL incidence rate</w:t>
            </w:r>
          </w:p>
        </w:tc>
        <w:tc>
          <w:tcPr>
            <w:tcW w:w="722" w:type="pct"/>
            <w:gridSpan w:val="2"/>
            <w:tcMar>
              <w:left w:w="28" w:type="dxa"/>
              <w:right w:w="28" w:type="dxa"/>
            </w:tcMar>
          </w:tcPr>
          <w:p w:rsidR="00B66302" w:rsidRPr="00184C0D" w:rsidRDefault="00B66302" w:rsidP="00393D80">
            <w:pPr>
              <w:pStyle w:val="TableText0"/>
              <w:keepNext w:val="0"/>
            </w:pPr>
            <w:r w:rsidRPr="00184C0D">
              <w:t>6.7 per 100,000</w:t>
            </w:r>
          </w:p>
        </w:tc>
        <w:tc>
          <w:tcPr>
            <w:tcW w:w="943" w:type="pct"/>
            <w:tcMar>
              <w:left w:w="28" w:type="dxa"/>
              <w:right w:w="28" w:type="dxa"/>
            </w:tcMar>
          </w:tcPr>
          <w:p w:rsidR="00B66302" w:rsidRPr="00184C0D" w:rsidRDefault="00B66302" w:rsidP="00393D80">
            <w:pPr>
              <w:pStyle w:val="TableText0"/>
              <w:keepNext w:val="0"/>
            </w:pPr>
            <w:r w:rsidRPr="00184C0D">
              <w:t>AIHW 2019</w:t>
            </w:r>
          </w:p>
        </w:tc>
        <w:tc>
          <w:tcPr>
            <w:tcW w:w="2487" w:type="pct"/>
            <w:tcMar>
              <w:left w:w="28" w:type="dxa"/>
              <w:right w:w="28" w:type="dxa"/>
            </w:tcMar>
          </w:tcPr>
          <w:p w:rsidR="00B66302" w:rsidRPr="00184C0D" w:rsidRDefault="00B66302" w:rsidP="00393D80">
            <w:pPr>
              <w:pStyle w:val="TableText0"/>
              <w:keepNext w:val="0"/>
            </w:pPr>
            <w:r w:rsidRPr="00184C0D">
              <w:t>Unchanged from March 2020.</w:t>
            </w:r>
          </w:p>
          <w:p w:rsidR="00B66302" w:rsidRPr="00184C0D" w:rsidRDefault="00B66302" w:rsidP="00393D80">
            <w:pPr>
              <w:pStyle w:val="TableText0"/>
              <w:keepNext w:val="0"/>
            </w:pPr>
            <w:r w:rsidRPr="00184C0D">
              <w:t>In March 2020 the PBAC noted that the submission applied a constant incidence rate.</w:t>
            </w:r>
          </w:p>
          <w:p w:rsidR="00B66302" w:rsidRPr="00184C0D" w:rsidRDefault="00B66302" w:rsidP="00393D80">
            <w:pPr>
              <w:pStyle w:val="TableText0"/>
              <w:keepNext w:val="0"/>
            </w:pPr>
            <w:r w:rsidRPr="00184C0D">
              <w:t>The minor resubmission stated that AIHW data indicates no definite trend in CLL incidence, with reported rates experiencing minor shifts in both directions over the last 10 years. The resubmission stated that a constant rate ensures patient numbers are not overestimated.</w:t>
            </w:r>
          </w:p>
          <w:p w:rsidR="009B686B" w:rsidRPr="00184C0D" w:rsidRDefault="009B686B" w:rsidP="00393D80">
            <w:pPr>
              <w:pStyle w:val="TableText0"/>
              <w:keepNext w:val="0"/>
            </w:pPr>
            <w:r w:rsidRPr="00184C0D">
              <w:t>In addition, there is no prevalent population, instead a delay in incident patients is applied for 30% of patients. As a watch and wait approach is often taken for CLL patients 30% of patients were determined to initiate treatment immediately, 30% initiate treatment within 5 years (7.5 in years 2 to 5), and 40% never initiate treatment.</w:t>
            </w:r>
          </w:p>
        </w:tc>
      </w:tr>
      <w:tr w:rsidR="00D04FAC" w:rsidRPr="00184C0D" w:rsidTr="006425AC">
        <w:trPr>
          <w:cantSplit/>
        </w:trPr>
        <w:tc>
          <w:tcPr>
            <w:tcW w:w="848" w:type="pct"/>
            <w:tcMar>
              <w:left w:w="28" w:type="dxa"/>
              <w:right w:w="28" w:type="dxa"/>
            </w:tcMar>
          </w:tcPr>
          <w:p w:rsidR="004018EA" w:rsidRPr="00184C0D" w:rsidRDefault="004018EA" w:rsidP="00393D80">
            <w:pPr>
              <w:pStyle w:val="TableText0"/>
              <w:keepNext w:val="0"/>
            </w:pPr>
            <w:r w:rsidRPr="00184C0D">
              <w:t>Market growth</w:t>
            </w:r>
          </w:p>
        </w:tc>
        <w:tc>
          <w:tcPr>
            <w:tcW w:w="722" w:type="pct"/>
            <w:gridSpan w:val="2"/>
            <w:tcMar>
              <w:left w:w="28" w:type="dxa"/>
              <w:right w:w="28" w:type="dxa"/>
            </w:tcMar>
          </w:tcPr>
          <w:p w:rsidR="004018EA" w:rsidRPr="00184C0D" w:rsidRDefault="00A76202" w:rsidP="00393D80">
            <w:pPr>
              <w:pStyle w:val="TableText0"/>
              <w:keepNext w:val="0"/>
            </w:pPr>
            <w:r w:rsidRPr="00184C0D">
              <w:t>Nil</w:t>
            </w:r>
          </w:p>
        </w:tc>
        <w:tc>
          <w:tcPr>
            <w:tcW w:w="943" w:type="pct"/>
            <w:tcMar>
              <w:left w:w="28" w:type="dxa"/>
              <w:right w:w="28" w:type="dxa"/>
            </w:tcMar>
          </w:tcPr>
          <w:p w:rsidR="004018EA" w:rsidRPr="00184C0D" w:rsidRDefault="004018EA" w:rsidP="00393D80">
            <w:pPr>
              <w:pStyle w:val="TableText0"/>
              <w:keepNext w:val="0"/>
            </w:pPr>
            <w:r w:rsidRPr="00184C0D">
              <w:t>Assumption</w:t>
            </w:r>
          </w:p>
        </w:tc>
        <w:tc>
          <w:tcPr>
            <w:tcW w:w="2487" w:type="pct"/>
            <w:tcMar>
              <w:left w:w="28" w:type="dxa"/>
              <w:right w:w="28" w:type="dxa"/>
            </w:tcMar>
          </w:tcPr>
          <w:p w:rsidR="004018EA" w:rsidRPr="00184C0D" w:rsidRDefault="004018EA" w:rsidP="00393D80">
            <w:pPr>
              <w:pStyle w:val="TableText0"/>
              <w:keepNext w:val="0"/>
            </w:pPr>
            <w:r w:rsidRPr="00184C0D">
              <w:t>Unchanged from March 2020.</w:t>
            </w:r>
          </w:p>
          <w:p w:rsidR="004018EA" w:rsidRPr="00184C0D" w:rsidRDefault="004018EA" w:rsidP="00393D80">
            <w:pPr>
              <w:pStyle w:val="TableText0"/>
              <w:keepNext w:val="0"/>
            </w:pPr>
            <w:r w:rsidRPr="00184C0D">
              <w:t>In March 2020 the PBAC considered the assumption of no market growth inadequately justified and were concerned that there was a risk of leakage, with venetoclax + obinutuzumab being used in patients who were suitable for fludarabine based treatments.</w:t>
            </w:r>
          </w:p>
          <w:p w:rsidR="004018EA" w:rsidRPr="00184C0D" w:rsidRDefault="004018EA" w:rsidP="00393D80">
            <w:pPr>
              <w:pStyle w:val="TableText0"/>
              <w:keepNext w:val="0"/>
            </w:pPr>
            <w:r w:rsidRPr="00184C0D">
              <w:t>The minor resubmission stated that the assumption of no market growth was an effective way of limiting the financial exposure in any potential RSA.</w:t>
            </w:r>
          </w:p>
        </w:tc>
      </w:tr>
      <w:tr w:rsidR="00D04FAC" w:rsidRPr="00184C0D" w:rsidTr="006425AC">
        <w:trPr>
          <w:cantSplit/>
        </w:trPr>
        <w:tc>
          <w:tcPr>
            <w:tcW w:w="848" w:type="pct"/>
            <w:tcMar>
              <w:left w:w="28" w:type="dxa"/>
              <w:right w:w="28" w:type="dxa"/>
            </w:tcMar>
          </w:tcPr>
          <w:p w:rsidR="00B66302" w:rsidRPr="00184C0D" w:rsidRDefault="00D04FAC" w:rsidP="00393D80">
            <w:pPr>
              <w:pStyle w:val="TableText0"/>
              <w:keepNext w:val="0"/>
            </w:pPr>
            <w:r w:rsidRPr="00184C0D">
              <w:t>Proportion of patients u</w:t>
            </w:r>
            <w:r w:rsidR="00B66302" w:rsidRPr="00184C0D">
              <w:t>nsuitable for fludarabine based chemo-immunotherapy</w:t>
            </w:r>
          </w:p>
        </w:tc>
        <w:tc>
          <w:tcPr>
            <w:tcW w:w="722" w:type="pct"/>
            <w:gridSpan w:val="2"/>
            <w:tcMar>
              <w:left w:w="28" w:type="dxa"/>
              <w:right w:w="28" w:type="dxa"/>
            </w:tcMar>
          </w:tcPr>
          <w:p w:rsidR="00B66302" w:rsidRPr="00184C0D" w:rsidRDefault="00B66302" w:rsidP="00393D80">
            <w:pPr>
              <w:pStyle w:val="TableText0"/>
              <w:keepNext w:val="0"/>
            </w:pPr>
            <w:r w:rsidRPr="00184C0D">
              <w:t>65%</w:t>
            </w:r>
          </w:p>
        </w:tc>
        <w:tc>
          <w:tcPr>
            <w:tcW w:w="943" w:type="pct"/>
            <w:tcMar>
              <w:left w:w="28" w:type="dxa"/>
              <w:right w:w="28" w:type="dxa"/>
            </w:tcMar>
          </w:tcPr>
          <w:p w:rsidR="00B66302" w:rsidRPr="00184C0D" w:rsidRDefault="002831D1" w:rsidP="00393D80">
            <w:pPr>
              <w:pStyle w:val="TableText0"/>
              <w:keepNext w:val="0"/>
            </w:pPr>
            <w:r w:rsidRPr="00184C0D">
              <w:t>Clinician</w:t>
            </w:r>
            <w:r w:rsidR="00B66302" w:rsidRPr="00184C0D">
              <w:t xml:space="preserve"> advice</w:t>
            </w:r>
          </w:p>
        </w:tc>
        <w:tc>
          <w:tcPr>
            <w:tcW w:w="2487" w:type="pct"/>
            <w:tcMar>
              <w:left w:w="28" w:type="dxa"/>
              <w:right w:w="28" w:type="dxa"/>
            </w:tcMar>
          </w:tcPr>
          <w:p w:rsidR="00B66302" w:rsidRPr="00184C0D" w:rsidRDefault="009B686B" w:rsidP="00393D80">
            <w:pPr>
              <w:pStyle w:val="TableText0"/>
              <w:keepNext w:val="0"/>
            </w:pPr>
            <w:r w:rsidRPr="00184C0D">
              <w:t>Unchanged from March 2020.</w:t>
            </w:r>
          </w:p>
          <w:p w:rsidR="009B686B" w:rsidRPr="00184C0D" w:rsidRDefault="009B686B" w:rsidP="00393D80">
            <w:pPr>
              <w:pStyle w:val="TableText0"/>
              <w:keepNext w:val="0"/>
            </w:pPr>
            <w:r w:rsidRPr="00184C0D">
              <w:t>In March 2020 the PBAC were unclear whether this population was under or over estimated.</w:t>
            </w:r>
          </w:p>
          <w:p w:rsidR="009B686B" w:rsidRPr="00184C0D" w:rsidRDefault="009B686B" w:rsidP="00393D80">
            <w:pPr>
              <w:pStyle w:val="TableText0"/>
              <w:keepNext w:val="0"/>
            </w:pPr>
            <w:r w:rsidRPr="00184C0D">
              <w:t>The minor resubmission acknowledged that the proportion of first-line patients assessed as unsuitable for fludarabine based treatment was uncertain.</w:t>
            </w:r>
          </w:p>
        </w:tc>
      </w:tr>
      <w:tr w:rsidR="00D04FAC" w:rsidRPr="00184C0D" w:rsidTr="006425AC">
        <w:trPr>
          <w:cantSplit/>
        </w:trPr>
        <w:tc>
          <w:tcPr>
            <w:tcW w:w="848" w:type="pct"/>
            <w:tcBorders>
              <w:bottom w:val="single" w:sz="4" w:space="0" w:color="auto"/>
            </w:tcBorders>
            <w:tcMar>
              <w:left w:w="28" w:type="dxa"/>
              <w:right w:w="28" w:type="dxa"/>
            </w:tcMar>
          </w:tcPr>
          <w:p w:rsidR="00B66302" w:rsidRPr="00184C0D" w:rsidRDefault="00B66302" w:rsidP="00393D80">
            <w:pPr>
              <w:pStyle w:val="TableText0"/>
              <w:keepNext w:val="0"/>
            </w:pPr>
            <w:r w:rsidRPr="00184C0D">
              <w:t xml:space="preserve">Uptake of </w:t>
            </w:r>
            <w:r w:rsidR="00D04FAC" w:rsidRPr="00184C0D">
              <w:t>venetoclax + obinutuzumab</w:t>
            </w:r>
          </w:p>
        </w:tc>
        <w:tc>
          <w:tcPr>
            <w:tcW w:w="722" w:type="pct"/>
            <w:gridSpan w:val="2"/>
            <w:tcBorders>
              <w:bottom w:val="single" w:sz="4" w:space="0" w:color="auto"/>
            </w:tcBorders>
            <w:tcMar>
              <w:left w:w="28" w:type="dxa"/>
              <w:right w:w="28" w:type="dxa"/>
            </w:tcMar>
          </w:tcPr>
          <w:p w:rsidR="00B66302" w:rsidRPr="00184C0D" w:rsidRDefault="00B66302" w:rsidP="00393D80">
            <w:pPr>
              <w:pStyle w:val="TableText0"/>
              <w:keepNext w:val="0"/>
            </w:pPr>
            <w:r w:rsidRPr="00184C0D">
              <w:t>90% annually</w:t>
            </w:r>
          </w:p>
        </w:tc>
        <w:tc>
          <w:tcPr>
            <w:tcW w:w="943" w:type="pct"/>
            <w:tcBorders>
              <w:bottom w:val="single" w:sz="4" w:space="0" w:color="auto"/>
            </w:tcBorders>
            <w:tcMar>
              <w:left w:w="28" w:type="dxa"/>
              <w:right w:w="28" w:type="dxa"/>
            </w:tcMar>
          </w:tcPr>
          <w:p w:rsidR="00B66302" w:rsidRPr="00184C0D" w:rsidRDefault="00B66302" w:rsidP="00393D80">
            <w:pPr>
              <w:pStyle w:val="TableText0"/>
              <w:keepNext w:val="0"/>
            </w:pPr>
            <w:r w:rsidRPr="00184C0D">
              <w:t xml:space="preserve">Reflects potential use of </w:t>
            </w:r>
            <w:r w:rsidR="00075297" w:rsidRPr="00184C0D">
              <w:t>venetoclax + obinutuzumab</w:t>
            </w:r>
            <w:r w:rsidRPr="00184C0D">
              <w:t xml:space="preserve"> within the proposed restriction</w:t>
            </w:r>
          </w:p>
        </w:tc>
        <w:tc>
          <w:tcPr>
            <w:tcW w:w="2487" w:type="pct"/>
            <w:tcBorders>
              <w:bottom w:val="single" w:sz="4" w:space="0" w:color="auto"/>
            </w:tcBorders>
            <w:tcMar>
              <w:left w:w="28" w:type="dxa"/>
              <w:right w:w="28" w:type="dxa"/>
            </w:tcMar>
          </w:tcPr>
          <w:p w:rsidR="00B66302" w:rsidRPr="00184C0D" w:rsidRDefault="004018EA" w:rsidP="00393D80">
            <w:pPr>
              <w:pStyle w:val="TableText0"/>
              <w:keepNext w:val="0"/>
            </w:pPr>
            <w:r w:rsidRPr="00184C0D">
              <w:t>Increased from 31% in Year 1 and 62% in Years 2</w:t>
            </w:r>
            <w:r w:rsidR="00EC47AB" w:rsidRPr="00184C0D">
              <w:t xml:space="preserve"> to </w:t>
            </w:r>
            <w:r w:rsidRPr="00184C0D">
              <w:t>6 in March 2020.</w:t>
            </w:r>
          </w:p>
          <w:p w:rsidR="004018EA" w:rsidRPr="00184C0D" w:rsidRDefault="004018EA" w:rsidP="00393D80">
            <w:pPr>
              <w:pStyle w:val="TableText0"/>
              <w:keepNext w:val="0"/>
            </w:pPr>
            <w:r w:rsidRPr="00184C0D">
              <w:t>In March 2020 the PBAC considered the uptake rates to be highly uncertain.</w:t>
            </w:r>
          </w:p>
          <w:p w:rsidR="004018EA" w:rsidRPr="00184C0D" w:rsidRDefault="004018EA" w:rsidP="009202E2">
            <w:pPr>
              <w:pStyle w:val="TableText0"/>
              <w:keepNext w:val="0"/>
            </w:pPr>
            <w:r w:rsidRPr="00184C0D">
              <w:t>The minor resubmission stated that a rate of 90% was reasonable as venetoclax + obinutuzumab represented the most efficacious treatment option.</w:t>
            </w:r>
            <w:r w:rsidR="00984D4A" w:rsidRPr="00184C0D">
              <w:t xml:space="preserve"> The minor resubmission applied a full year of costs to all patients in Year 1 of listing. </w:t>
            </w:r>
            <w:r w:rsidR="00A86420" w:rsidRPr="00184C0D">
              <w:t>The PBAC considered th</w:t>
            </w:r>
            <w:r w:rsidR="009202E2" w:rsidRPr="00184C0D">
              <w:t>at the uptake rate in Year 1 was overestimated</w:t>
            </w:r>
            <w:r w:rsidR="00984D4A" w:rsidRPr="00184C0D">
              <w:t>.</w:t>
            </w:r>
          </w:p>
        </w:tc>
      </w:tr>
      <w:tr w:rsidR="00A76202" w:rsidRPr="00184C0D" w:rsidTr="006425AC">
        <w:trPr>
          <w:cantSplit/>
        </w:trPr>
        <w:tc>
          <w:tcPr>
            <w:tcW w:w="848" w:type="pct"/>
            <w:tcBorders>
              <w:bottom w:val="single" w:sz="4" w:space="0" w:color="auto"/>
            </w:tcBorders>
            <w:tcMar>
              <w:left w:w="28" w:type="dxa"/>
              <w:right w:w="28" w:type="dxa"/>
            </w:tcMar>
          </w:tcPr>
          <w:p w:rsidR="00A76202" w:rsidRPr="00184C0D" w:rsidRDefault="00A76202" w:rsidP="00393D80">
            <w:pPr>
              <w:pStyle w:val="TableText0"/>
              <w:keepNext w:val="0"/>
            </w:pPr>
            <w:r w:rsidRPr="00184C0D">
              <w:t>Substitution of chlorambucil + obinutuzumab</w:t>
            </w:r>
          </w:p>
        </w:tc>
        <w:tc>
          <w:tcPr>
            <w:tcW w:w="722" w:type="pct"/>
            <w:gridSpan w:val="2"/>
            <w:tcBorders>
              <w:bottom w:val="single" w:sz="4" w:space="0" w:color="auto"/>
            </w:tcBorders>
            <w:tcMar>
              <w:left w:w="28" w:type="dxa"/>
              <w:right w:w="28" w:type="dxa"/>
            </w:tcMar>
          </w:tcPr>
          <w:p w:rsidR="00A76202" w:rsidRPr="00184C0D" w:rsidRDefault="00A76202" w:rsidP="00393D80">
            <w:pPr>
              <w:pStyle w:val="TableText0"/>
              <w:keepNext w:val="0"/>
            </w:pPr>
            <w:r w:rsidRPr="00184C0D">
              <w:t>100%</w:t>
            </w:r>
          </w:p>
        </w:tc>
        <w:tc>
          <w:tcPr>
            <w:tcW w:w="943" w:type="pct"/>
            <w:tcBorders>
              <w:bottom w:val="single" w:sz="4" w:space="0" w:color="auto"/>
            </w:tcBorders>
            <w:tcMar>
              <w:left w:w="28" w:type="dxa"/>
              <w:right w:w="28" w:type="dxa"/>
            </w:tcMar>
          </w:tcPr>
          <w:p w:rsidR="00A76202" w:rsidRPr="00184C0D" w:rsidRDefault="00A76202" w:rsidP="00393D80">
            <w:pPr>
              <w:pStyle w:val="TableText0"/>
              <w:keepNext w:val="0"/>
            </w:pPr>
            <w:r w:rsidRPr="00184C0D">
              <w:t>Assumption</w:t>
            </w:r>
          </w:p>
        </w:tc>
        <w:tc>
          <w:tcPr>
            <w:tcW w:w="2487" w:type="pct"/>
            <w:tcMar>
              <w:left w:w="28" w:type="dxa"/>
              <w:right w:w="28" w:type="dxa"/>
            </w:tcMar>
          </w:tcPr>
          <w:p w:rsidR="00A76202" w:rsidRPr="00184C0D" w:rsidRDefault="00A76202" w:rsidP="00393D80">
            <w:pPr>
              <w:pStyle w:val="TableText0"/>
              <w:keepNext w:val="0"/>
            </w:pPr>
            <w:r w:rsidRPr="00184C0D">
              <w:t>Unchanged from March 2020.</w:t>
            </w:r>
          </w:p>
          <w:p w:rsidR="00A76202" w:rsidRPr="00184C0D" w:rsidRDefault="00A76202" w:rsidP="00393D80">
            <w:pPr>
              <w:pStyle w:val="TableText0"/>
              <w:keepNext w:val="0"/>
            </w:pPr>
            <w:r w:rsidRPr="00184C0D">
              <w:t>In March 2020 the PBAC noted that 100% of the patients estimated to receive venetoclax + obinutuzumab would be substituting chlorambucil + obinutuzumab.</w:t>
            </w:r>
          </w:p>
          <w:p w:rsidR="00A76202" w:rsidRPr="00184C0D" w:rsidRDefault="00A76202" w:rsidP="00393D80">
            <w:pPr>
              <w:pStyle w:val="TableText0"/>
              <w:keepNext w:val="0"/>
            </w:pPr>
            <w:r w:rsidRPr="00184C0D">
              <w:t>The minor resubmission acknowledged that this was uncertain, as other therapies are available to these patients.</w:t>
            </w:r>
          </w:p>
        </w:tc>
      </w:tr>
      <w:tr w:rsidR="00D04FAC" w:rsidRPr="00184C0D" w:rsidTr="006425AC">
        <w:trPr>
          <w:cantSplit/>
        </w:trPr>
        <w:tc>
          <w:tcPr>
            <w:tcW w:w="848" w:type="pct"/>
            <w:tcBorders>
              <w:top w:val="single" w:sz="4" w:space="0" w:color="auto"/>
              <w:bottom w:val="nil"/>
            </w:tcBorders>
            <w:tcMar>
              <w:left w:w="28" w:type="dxa"/>
              <w:right w:w="28" w:type="dxa"/>
            </w:tcMar>
          </w:tcPr>
          <w:p w:rsidR="00A76202" w:rsidRPr="00184C0D" w:rsidRDefault="00A76202" w:rsidP="00393D80">
            <w:pPr>
              <w:pStyle w:val="TableText0"/>
              <w:keepNext w:val="0"/>
            </w:pPr>
            <w:r w:rsidRPr="00184C0D">
              <w:t xml:space="preserve">Proportion of patients initiating RR treatment each year </w:t>
            </w:r>
            <w:r w:rsidR="00D04FAC" w:rsidRPr="00184C0D">
              <w:t>after</w:t>
            </w:r>
            <w:r w:rsidRPr="00184C0D">
              <w:t xml:space="preserve"> initiating </w:t>
            </w:r>
            <w:r w:rsidR="00D04FAC" w:rsidRPr="00184C0D">
              <w:t>first-line</w:t>
            </w:r>
            <w:r w:rsidRPr="00184C0D">
              <w:t xml:space="preserve"> treatment</w:t>
            </w:r>
          </w:p>
        </w:tc>
        <w:tc>
          <w:tcPr>
            <w:tcW w:w="329" w:type="pct"/>
            <w:tcBorders>
              <w:top w:val="single" w:sz="4" w:space="0" w:color="auto"/>
              <w:bottom w:val="nil"/>
            </w:tcBorders>
            <w:tcMar>
              <w:left w:w="28" w:type="dxa"/>
              <w:right w:w="28" w:type="dxa"/>
            </w:tcMar>
          </w:tcPr>
          <w:p w:rsidR="00A76202" w:rsidRPr="00184C0D" w:rsidRDefault="00A76202" w:rsidP="00393D80">
            <w:pPr>
              <w:pStyle w:val="TableText0"/>
              <w:keepNext w:val="0"/>
              <w:jc w:val="center"/>
            </w:pPr>
            <w:r w:rsidRPr="00184C0D">
              <w:t>V</w:t>
            </w:r>
            <w:r w:rsidR="00D04FAC" w:rsidRPr="00184C0D">
              <w:t xml:space="preserve">en </w:t>
            </w:r>
            <w:r w:rsidRPr="00184C0D">
              <w:t>+</w:t>
            </w:r>
            <w:r w:rsidR="00D04FAC" w:rsidRPr="00184C0D">
              <w:t xml:space="preserve"> </w:t>
            </w:r>
            <w:r w:rsidRPr="00184C0D">
              <w:t>Obi</w:t>
            </w:r>
          </w:p>
        </w:tc>
        <w:tc>
          <w:tcPr>
            <w:tcW w:w="393" w:type="pct"/>
            <w:tcBorders>
              <w:top w:val="single" w:sz="4" w:space="0" w:color="auto"/>
              <w:bottom w:val="nil"/>
            </w:tcBorders>
            <w:tcMar>
              <w:left w:w="28" w:type="dxa"/>
              <w:right w:w="28" w:type="dxa"/>
            </w:tcMar>
          </w:tcPr>
          <w:p w:rsidR="00A76202" w:rsidRPr="00184C0D" w:rsidRDefault="00D04FAC" w:rsidP="00393D80">
            <w:pPr>
              <w:pStyle w:val="TableText0"/>
              <w:keepNext w:val="0"/>
              <w:jc w:val="center"/>
            </w:pPr>
            <w:r w:rsidRPr="00184C0D">
              <w:t xml:space="preserve">Chl + </w:t>
            </w:r>
            <w:r w:rsidR="00A76202" w:rsidRPr="00184C0D">
              <w:t>Obi</w:t>
            </w:r>
          </w:p>
        </w:tc>
        <w:tc>
          <w:tcPr>
            <w:tcW w:w="943" w:type="pct"/>
            <w:vMerge w:val="restart"/>
            <w:tcBorders>
              <w:top w:val="single" w:sz="4" w:space="0" w:color="auto"/>
            </w:tcBorders>
            <w:tcMar>
              <w:left w:w="28" w:type="dxa"/>
              <w:right w:w="28" w:type="dxa"/>
            </w:tcMar>
          </w:tcPr>
          <w:p w:rsidR="00A76202" w:rsidRPr="00184C0D" w:rsidRDefault="00A76202" w:rsidP="00393D80">
            <w:pPr>
              <w:pStyle w:val="TableText0"/>
              <w:keepNext w:val="0"/>
            </w:pPr>
            <w:r w:rsidRPr="00184C0D">
              <w:t>Derived from the economic model. Reflects extrapolation of RCT evidence after 3.5 years</w:t>
            </w:r>
            <w:r w:rsidR="006425AC" w:rsidRPr="00184C0D">
              <w:rPr>
                <w:vertAlign w:val="superscript"/>
              </w:rPr>
              <w:t>a</w:t>
            </w:r>
            <w:r w:rsidRPr="00184C0D">
              <w:t>.</w:t>
            </w:r>
          </w:p>
          <w:p w:rsidR="00A76202" w:rsidRPr="00184C0D" w:rsidRDefault="00A76202" w:rsidP="00393D80">
            <w:pPr>
              <w:pStyle w:val="TableText0"/>
              <w:keepNext w:val="0"/>
            </w:pPr>
          </w:p>
        </w:tc>
        <w:tc>
          <w:tcPr>
            <w:tcW w:w="2487" w:type="pct"/>
            <w:vMerge w:val="restart"/>
            <w:tcMar>
              <w:left w:w="28" w:type="dxa"/>
              <w:right w:w="28" w:type="dxa"/>
            </w:tcMar>
          </w:tcPr>
          <w:p w:rsidR="00A76202" w:rsidRPr="00184C0D" w:rsidRDefault="005E589E" w:rsidP="00393D80">
            <w:pPr>
              <w:pStyle w:val="TableText0"/>
              <w:keepNext w:val="0"/>
            </w:pPr>
            <w:r w:rsidRPr="00184C0D">
              <w:t>Unc</w:t>
            </w:r>
            <w:r w:rsidR="006B7365" w:rsidRPr="00184C0D">
              <w:t>hanged from March 2020.</w:t>
            </w:r>
          </w:p>
          <w:p w:rsidR="006B7365" w:rsidRPr="00184C0D" w:rsidRDefault="00555EB8" w:rsidP="00393D80">
            <w:pPr>
              <w:pStyle w:val="TableText0"/>
              <w:keepNext w:val="0"/>
            </w:pPr>
            <w:r w:rsidRPr="00184C0D">
              <w:t>In March 2020 the PBAC noted that cost offsets due to the prevention of RR therapies are likely to be overestimated as it was assumed that they were fully avoided, whereas in practice, it is likely that some costs would be delayed, rather than avoided.</w:t>
            </w:r>
          </w:p>
          <w:p w:rsidR="00555EB8" w:rsidRPr="00184C0D" w:rsidRDefault="00AA66AE" w:rsidP="00393D80">
            <w:pPr>
              <w:pStyle w:val="TableText0"/>
              <w:keepNext w:val="0"/>
            </w:pPr>
            <w:r w:rsidRPr="00184C0D">
              <w:t>The minor resubmission stated that the cost offsets are true to the trial data and make no assumptions about whether the costs are ultimately delayed or avoided, just that they are not accrued within the 6-year analysis.</w:t>
            </w:r>
          </w:p>
        </w:tc>
      </w:tr>
      <w:tr w:rsidR="00D04FAC" w:rsidRPr="00184C0D" w:rsidTr="006425AC">
        <w:trPr>
          <w:cantSplit/>
        </w:trPr>
        <w:tc>
          <w:tcPr>
            <w:tcW w:w="848" w:type="pct"/>
            <w:tcBorders>
              <w:top w:val="nil"/>
              <w:bottom w:val="nil"/>
            </w:tcBorders>
            <w:tcMar>
              <w:left w:w="28" w:type="dxa"/>
              <w:right w:w="28" w:type="dxa"/>
            </w:tcMar>
          </w:tcPr>
          <w:p w:rsidR="00A76202" w:rsidRPr="00184C0D" w:rsidRDefault="00A76202" w:rsidP="00393D80">
            <w:pPr>
              <w:pStyle w:val="TableText0"/>
              <w:keepNext w:val="0"/>
              <w:spacing w:before="0" w:after="0"/>
            </w:pPr>
            <w:r w:rsidRPr="00184C0D">
              <w:tab/>
              <w:t>Year 1</w:t>
            </w:r>
          </w:p>
        </w:tc>
        <w:tc>
          <w:tcPr>
            <w:tcW w:w="329" w:type="pct"/>
            <w:tcBorders>
              <w:top w:val="nil"/>
              <w:bottom w:val="nil"/>
            </w:tcBorders>
            <w:tcMar>
              <w:left w:w="28" w:type="dxa"/>
              <w:right w:w="28" w:type="dxa"/>
            </w:tcMar>
          </w:tcPr>
          <w:p w:rsidR="00A76202" w:rsidRPr="00184C0D" w:rsidRDefault="00A76202" w:rsidP="00393D80">
            <w:pPr>
              <w:pStyle w:val="TableText0"/>
              <w:keepNext w:val="0"/>
              <w:spacing w:before="0" w:after="0"/>
              <w:jc w:val="center"/>
            </w:pPr>
            <w:r w:rsidRPr="00184C0D">
              <w:t>1.9%</w:t>
            </w:r>
          </w:p>
        </w:tc>
        <w:tc>
          <w:tcPr>
            <w:tcW w:w="393" w:type="pct"/>
            <w:tcBorders>
              <w:top w:val="nil"/>
              <w:bottom w:val="nil"/>
            </w:tcBorders>
            <w:tcMar>
              <w:left w:w="28" w:type="dxa"/>
              <w:right w:w="28" w:type="dxa"/>
            </w:tcMar>
          </w:tcPr>
          <w:p w:rsidR="00A76202" w:rsidRPr="00184C0D" w:rsidRDefault="00A76202" w:rsidP="00393D80">
            <w:pPr>
              <w:pStyle w:val="TableText0"/>
              <w:keepNext w:val="0"/>
              <w:spacing w:before="0" w:after="0"/>
              <w:jc w:val="center"/>
            </w:pPr>
            <w:r w:rsidRPr="00184C0D">
              <w:t>2.8%</w:t>
            </w:r>
          </w:p>
        </w:tc>
        <w:tc>
          <w:tcPr>
            <w:tcW w:w="943" w:type="pct"/>
            <w:vMerge/>
            <w:tcMar>
              <w:left w:w="28" w:type="dxa"/>
              <w:right w:w="28" w:type="dxa"/>
            </w:tcMar>
          </w:tcPr>
          <w:p w:rsidR="00A76202" w:rsidRPr="00184C0D" w:rsidRDefault="00A76202" w:rsidP="00393D80">
            <w:pPr>
              <w:pStyle w:val="TableText0"/>
              <w:keepNext w:val="0"/>
            </w:pPr>
          </w:p>
        </w:tc>
        <w:tc>
          <w:tcPr>
            <w:tcW w:w="2487" w:type="pct"/>
            <w:vMerge/>
            <w:tcMar>
              <w:left w:w="28" w:type="dxa"/>
              <w:right w:w="28" w:type="dxa"/>
            </w:tcMar>
          </w:tcPr>
          <w:p w:rsidR="00A76202" w:rsidRPr="00184C0D" w:rsidRDefault="00A76202" w:rsidP="00393D80">
            <w:pPr>
              <w:pStyle w:val="TableText0"/>
              <w:keepNext w:val="0"/>
            </w:pPr>
          </w:p>
        </w:tc>
      </w:tr>
      <w:tr w:rsidR="00D04FAC" w:rsidRPr="00184C0D" w:rsidTr="006425AC">
        <w:trPr>
          <w:cantSplit/>
        </w:trPr>
        <w:tc>
          <w:tcPr>
            <w:tcW w:w="848" w:type="pct"/>
            <w:tcBorders>
              <w:top w:val="nil"/>
              <w:bottom w:val="nil"/>
            </w:tcBorders>
            <w:tcMar>
              <w:left w:w="28" w:type="dxa"/>
              <w:right w:w="28" w:type="dxa"/>
            </w:tcMar>
          </w:tcPr>
          <w:p w:rsidR="00A76202" w:rsidRPr="00184C0D" w:rsidRDefault="00A76202" w:rsidP="00393D80">
            <w:pPr>
              <w:pStyle w:val="TableText0"/>
              <w:keepNext w:val="0"/>
              <w:spacing w:before="0" w:after="0"/>
            </w:pPr>
            <w:r w:rsidRPr="00184C0D">
              <w:tab/>
              <w:t>Year 2</w:t>
            </w:r>
          </w:p>
        </w:tc>
        <w:tc>
          <w:tcPr>
            <w:tcW w:w="329" w:type="pct"/>
            <w:tcBorders>
              <w:top w:val="nil"/>
              <w:bottom w:val="nil"/>
            </w:tcBorders>
            <w:tcMar>
              <w:left w:w="28" w:type="dxa"/>
              <w:right w:w="28" w:type="dxa"/>
            </w:tcMar>
          </w:tcPr>
          <w:p w:rsidR="00A76202" w:rsidRPr="00184C0D" w:rsidRDefault="00A76202" w:rsidP="00393D80">
            <w:pPr>
              <w:pStyle w:val="TableText0"/>
              <w:keepNext w:val="0"/>
              <w:spacing w:before="0" w:after="0"/>
              <w:jc w:val="center"/>
            </w:pPr>
            <w:r w:rsidRPr="00184C0D">
              <w:t>1.9%</w:t>
            </w:r>
          </w:p>
        </w:tc>
        <w:tc>
          <w:tcPr>
            <w:tcW w:w="393" w:type="pct"/>
            <w:tcBorders>
              <w:top w:val="nil"/>
              <w:bottom w:val="nil"/>
            </w:tcBorders>
            <w:tcMar>
              <w:left w:w="28" w:type="dxa"/>
              <w:right w:w="28" w:type="dxa"/>
            </w:tcMar>
          </w:tcPr>
          <w:p w:rsidR="00A76202" w:rsidRPr="00184C0D" w:rsidRDefault="00A76202" w:rsidP="00393D80">
            <w:pPr>
              <w:pStyle w:val="TableText0"/>
              <w:keepNext w:val="0"/>
              <w:spacing w:before="0" w:after="0"/>
              <w:jc w:val="center"/>
            </w:pPr>
            <w:r w:rsidRPr="00184C0D">
              <w:t>8.2%</w:t>
            </w:r>
          </w:p>
        </w:tc>
        <w:tc>
          <w:tcPr>
            <w:tcW w:w="943" w:type="pct"/>
            <w:vMerge/>
            <w:tcMar>
              <w:left w:w="28" w:type="dxa"/>
              <w:right w:w="28" w:type="dxa"/>
            </w:tcMar>
          </w:tcPr>
          <w:p w:rsidR="00A76202" w:rsidRPr="00184C0D" w:rsidRDefault="00A76202" w:rsidP="00393D80">
            <w:pPr>
              <w:pStyle w:val="TableText0"/>
              <w:keepNext w:val="0"/>
            </w:pPr>
          </w:p>
        </w:tc>
        <w:tc>
          <w:tcPr>
            <w:tcW w:w="2487" w:type="pct"/>
            <w:vMerge/>
            <w:tcMar>
              <w:left w:w="28" w:type="dxa"/>
              <w:right w:w="28" w:type="dxa"/>
            </w:tcMar>
          </w:tcPr>
          <w:p w:rsidR="00A76202" w:rsidRPr="00184C0D" w:rsidRDefault="00A76202" w:rsidP="00393D80">
            <w:pPr>
              <w:pStyle w:val="TableText0"/>
              <w:keepNext w:val="0"/>
            </w:pPr>
          </w:p>
        </w:tc>
      </w:tr>
      <w:tr w:rsidR="00D04FAC" w:rsidRPr="00184C0D" w:rsidTr="006425AC">
        <w:trPr>
          <w:cantSplit/>
        </w:trPr>
        <w:tc>
          <w:tcPr>
            <w:tcW w:w="848" w:type="pct"/>
            <w:tcBorders>
              <w:top w:val="nil"/>
              <w:bottom w:val="nil"/>
            </w:tcBorders>
            <w:tcMar>
              <w:left w:w="28" w:type="dxa"/>
              <w:right w:w="28" w:type="dxa"/>
            </w:tcMar>
          </w:tcPr>
          <w:p w:rsidR="00A76202" w:rsidRPr="00184C0D" w:rsidRDefault="00A76202" w:rsidP="00393D80">
            <w:pPr>
              <w:pStyle w:val="TableText0"/>
              <w:keepNext w:val="0"/>
              <w:spacing w:before="0" w:after="0"/>
            </w:pPr>
            <w:r w:rsidRPr="00184C0D">
              <w:tab/>
              <w:t>Year 3</w:t>
            </w:r>
          </w:p>
        </w:tc>
        <w:tc>
          <w:tcPr>
            <w:tcW w:w="329" w:type="pct"/>
            <w:tcBorders>
              <w:top w:val="nil"/>
              <w:bottom w:val="nil"/>
            </w:tcBorders>
            <w:tcMar>
              <w:left w:w="28" w:type="dxa"/>
              <w:right w:w="28" w:type="dxa"/>
            </w:tcMar>
          </w:tcPr>
          <w:p w:rsidR="00A76202" w:rsidRPr="00184C0D" w:rsidRDefault="00A76202" w:rsidP="00393D80">
            <w:pPr>
              <w:pStyle w:val="TableText0"/>
              <w:keepNext w:val="0"/>
              <w:spacing w:before="0" w:after="0"/>
              <w:jc w:val="center"/>
            </w:pPr>
            <w:r w:rsidRPr="00184C0D">
              <w:t>1.6%</w:t>
            </w:r>
          </w:p>
        </w:tc>
        <w:tc>
          <w:tcPr>
            <w:tcW w:w="393" w:type="pct"/>
            <w:tcBorders>
              <w:top w:val="nil"/>
              <w:bottom w:val="nil"/>
            </w:tcBorders>
            <w:tcMar>
              <w:left w:w="28" w:type="dxa"/>
              <w:right w:w="28" w:type="dxa"/>
            </w:tcMar>
          </w:tcPr>
          <w:p w:rsidR="00A76202" w:rsidRPr="00184C0D" w:rsidRDefault="00A76202" w:rsidP="00393D80">
            <w:pPr>
              <w:pStyle w:val="TableText0"/>
              <w:keepNext w:val="0"/>
              <w:spacing w:before="0" w:after="0"/>
              <w:jc w:val="center"/>
            </w:pPr>
            <w:r w:rsidRPr="00184C0D">
              <w:t>8.0%</w:t>
            </w:r>
          </w:p>
        </w:tc>
        <w:tc>
          <w:tcPr>
            <w:tcW w:w="943" w:type="pct"/>
            <w:vMerge/>
            <w:tcMar>
              <w:left w:w="28" w:type="dxa"/>
              <w:right w:w="28" w:type="dxa"/>
            </w:tcMar>
          </w:tcPr>
          <w:p w:rsidR="00A76202" w:rsidRPr="00184C0D" w:rsidRDefault="00A76202" w:rsidP="00393D80">
            <w:pPr>
              <w:pStyle w:val="TableText0"/>
              <w:keepNext w:val="0"/>
            </w:pPr>
          </w:p>
        </w:tc>
        <w:tc>
          <w:tcPr>
            <w:tcW w:w="2487" w:type="pct"/>
            <w:vMerge/>
            <w:tcMar>
              <w:left w:w="28" w:type="dxa"/>
              <w:right w:w="28" w:type="dxa"/>
            </w:tcMar>
          </w:tcPr>
          <w:p w:rsidR="00A76202" w:rsidRPr="00184C0D" w:rsidRDefault="00A76202" w:rsidP="00393D80">
            <w:pPr>
              <w:pStyle w:val="TableText0"/>
              <w:keepNext w:val="0"/>
            </w:pPr>
          </w:p>
        </w:tc>
      </w:tr>
      <w:tr w:rsidR="00D04FAC" w:rsidRPr="00184C0D" w:rsidTr="006425AC">
        <w:trPr>
          <w:cantSplit/>
        </w:trPr>
        <w:tc>
          <w:tcPr>
            <w:tcW w:w="848" w:type="pct"/>
            <w:tcBorders>
              <w:top w:val="nil"/>
              <w:bottom w:val="nil"/>
            </w:tcBorders>
            <w:tcMar>
              <w:left w:w="28" w:type="dxa"/>
              <w:right w:w="28" w:type="dxa"/>
            </w:tcMar>
          </w:tcPr>
          <w:p w:rsidR="00A76202" w:rsidRPr="00184C0D" w:rsidRDefault="00A76202" w:rsidP="00393D80">
            <w:pPr>
              <w:pStyle w:val="TableText0"/>
              <w:keepNext w:val="0"/>
              <w:spacing w:before="0" w:after="0"/>
            </w:pPr>
            <w:r w:rsidRPr="00184C0D">
              <w:tab/>
              <w:t>Year 4</w:t>
            </w:r>
          </w:p>
        </w:tc>
        <w:tc>
          <w:tcPr>
            <w:tcW w:w="329" w:type="pct"/>
            <w:tcBorders>
              <w:top w:val="nil"/>
              <w:bottom w:val="nil"/>
            </w:tcBorders>
            <w:tcMar>
              <w:left w:w="28" w:type="dxa"/>
              <w:right w:w="28" w:type="dxa"/>
            </w:tcMar>
          </w:tcPr>
          <w:p w:rsidR="00A76202" w:rsidRPr="00184C0D" w:rsidRDefault="00A76202" w:rsidP="00393D80">
            <w:pPr>
              <w:pStyle w:val="TableText0"/>
              <w:keepNext w:val="0"/>
              <w:spacing w:before="0" w:after="0"/>
              <w:jc w:val="center"/>
            </w:pPr>
            <w:r w:rsidRPr="00184C0D">
              <w:t>1.8%</w:t>
            </w:r>
          </w:p>
        </w:tc>
        <w:tc>
          <w:tcPr>
            <w:tcW w:w="393" w:type="pct"/>
            <w:tcBorders>
              <w:top w:val="nil"/>
              <w:bottom w:val="nil"/>
            </w:tcBorders>
            <w:tcMar>
              <w:left w:w="28" w:type="dxa"/>
              <w:right w:w="28" w:type="dxa"/>
            </w:tcMar>
          </w:tcPr>
          <w:p w:rsidR="00A76202" w:rsidRPr="00184C0D" w:rsidRDefault="00A76202" w:rsidP="00393D80">
            <w:pPr>
              <w:pStyle w:val="TableText0"/>
              <w:keepNext w:val="0"/>
              <w:spacing w:before="0" w:after="0"/>
              <w:jc w:val="center"/>
            </w:pPr>
            <w:r w:rsidRPr="00184C0D">
              <w:t>6.9%</w:t>
            </w:r>
          </w:p>
        </w:tc>
        <w:tc>
          <w:tcPr>
            <w:tcW w:w="943" w:type="pct"/>
            <w:vMerge/>
            <w:tcMar>
              <w:left w:w="28" w:type="dxa"/>
              <w:right w:w="28" w:type="dxa"/>
            </w:tcMar>
          </w:tcPr>
          <w:p w:rsidR="00A76202" w:rsidRPr="00184C0D" w:rsidRDefault="00A76202" w:rsidP="00393D80">
            <w:pPr>
              <w:pStyle w:val="TableText0"/>
              <w:keepNext w:val="0"/>
            </w:pPr>
          </w:p>
        </w:tc>
        <w:tc>
          <w:tcPr>
            <w:tcW w:w="2487" w:type="pct"/>
            <w:vMerge/>
            <w:tcMar>
              <w:left w:w="28" w:type="dxa"/>
              <w:right w:w="28" w:type="dxa"/>
            </w:tcMar>
          </w:tcPr>
          <w:p w:rsidR="00A76202" w:rsidRPr="00184C0D" w:rsidRDefault="00A76202" w:rsidP="00393D80">
            <w:pPr>
              <w:pStyle w:val="TableText0"/>
              <w:keepNext w:val="0"/>
            </w:pPr>
          </w:p>
        </w:tc>
      </w:tr>
      <w:tr w:rsidR="00D04FAC" w:rsidRPr="00184C0D" w:rsidTr="006425AC">
        <w:trPr>
          <w:cantSplit/>
        </w:trPr>
        <w:tc>
          <w:tcPr>
            <w:tcW w:w="848" w:type="pct"/>
            <w:tcBorders>
              <w:top w:val="nil"/>
              <w:bottom w:val="nil"/>
            </w:tcBorders>
            <w:tcMar>
              <w:left w:w="28" w:type="dxa"/>
              <w:right w:w="28" w:type="dxa"/>
            </w:tcMar>
          </w:tcPr>
          <w:p w:rsidR="00A76202" w:rsidRPr="00184C0D" w:rsidRDefault="00A76202" w:rsidP="00393D80">
            <w:pPr>
              <w:pStyle w:val="TableText0"/>
              <w:keepNext w:val="0"/>
              <w:spacing w:before="0" w:after="0"/>
            </w:pPr>
            <w:r w:rsidRPr="00184C0D">
              <w:tab/>
              <w:t>Year 5</w:t>
            </w:r>
          </w:p>
        </w:tc>
        <w:tc>
          <w:tcPr>
            <w:tcW w:w="329" w:type="pct"/>
            <w:tcBorders>
              <w:top w:val="nil"/>
              <w:bottom w:val="nil"/>
            </w:tcBorders>
            <w:tcMar>
              <w:left w:w="28" w:type="dxa"/>
              <w:right w:w="28" w:type="dxa"/>
            </w:tcMar>
          </w:tcPr>
          <w:p w:rsidR="00A76202" w:rsidRPr="00184C0D" w:rsidRDefault="00A76202" w:rsidP="00393D80">
            <w:pPr>
              <w:pStyle w:val="TableText0"/>
              <w:keepNext w:val="0"/>
              <w:spacing w:before="0" w:after="0"/>
              <w:jc w:val="center"/>
            </w:pPr>
            <w:r w:rsidRPr="00184C0D">
              <w:t>1.7%</w:t>
            </w:r>
          </w:p>
        </w:tc>
        <w:tc>
          <w:tcPr>
            <w:tcW w:w="393" w:type="pct"/>
            <w:tcBorders>
              <w:top w:val="nil"/>
              <w:bottom w:val="nil"/>
            </w:tcBorders>
            <w:tcMar>
              <w:left w:w="28" w:type="dxa"/>
              <w:right w:w="28" w:type="dxa"/>
            </w:tcMar>
          </w:tcPr>
          <w:p w:rsidR="00A76202" w:rsidRPr="00184C0D" w:rsidRDefault="00A76202" w:rsidP="00393D80">
            <w:pPr>
              <w:pStyle w:val="TableText0"/>
              <w:keepNext w:val="0"/>
              <w:spacing w:before="0" w:after="0"/>
              <w:jc w:val="center"/>
            </w:pPr>
            <w:r w:rsidRPr="00184C0D">
              <w:t>6.1%</w:t>
            </w:r>
          </w:p>
        </w:tc>
        <w:tc>
          <w:tcPr>
            <w:tcW w:w="943" w:type="pct"/>
            <w:vMerge/>
            <w:tcMar>
              <w:left w:w="28" w:type="dxa"/>
              <w:right w:w="28" w:type="dxa"/>
            </w:tcMar>
          </w:tcPr>
          <w:p w:rsidR="00A76202" w:rsidRPr="00184C0D" w:rsidRDefault="00A76202" w:rsidP="00393D80">
            <w:pPr>
              <w:pStyle w:val="TableText0"/>
              <w:keepNext w:val="0"/>
            </w:pPr>
          </w:p>
        </w:tc>
        <w:tc>
          <w:tcPr>
            <w:tcW w:w="2487" w:type="pct"/>
            <w:vMerge/>
            <w:tcMar>
              <w:left w:w="28" w:type="dxa"/>
              <w:right w:w="28" w:type="dxa"/>
            </w:tcMar>
          </w:tcPr>
          <w:p w:rsidR="00A76202" w:rsidRPr="00184C0D" w:rsidRDefault="00A76202" w:rsidP="00393D80">
            <w:pPr>
              <w:pStyle w:val="TableText0"/>
              <w:keepNext w:val="0"/>
            </w:pPr>
          </w:p>
        </w:tc>
      </w:tr>
      <w:tr w:rsidR="00D04FAC" w:rsidRPr="00184C0D" w:rsidTr="006425AC">
        <w:trPr>
          <w:cantSplit/>
        </w:trPr>
        <w:tc>
          <w:tcPr>
            <w:tcW w:w="848" w:type="pct"/>
            <w:tcBorders>
              <w:top w:val="nil"/>
              <w:bottom w:val="single" w:sz="4" w:space="0" w:color="auto"/>
            </w:tcBorders>
            <w:tcMar>
              <w:left w:w="28" w:type="dxa"/>
              <w:right w:w="28" w:type="dxa"/>
            </w:tcMar>
          </w:tcPr>
          <w:p w:rsidR="00A76202" w:rsidRPr="00184C0D" w:rsidRDefault="00A76202" w:rsidP="00393D80">
            <w:pPr>
              <w:pStyle w:val="TableText0"/>
              <w:keepNext w:val="0"/>
              <w:spacing w:before="0" w:after="0"/>
            </w:pPr>
            <w:r w:rsidRPr="00184C0D">
              <w:tab/>
              <w:t>Year 6</w:t>
            </w:r>
          </w:p>
        </w:tc>
        <w:tc>
          <w:tcPr>
            <w:tcW w:w="329" w:type="pct"/>
            <w:tcBorders>
              <w:top w:val="nil"/>
              <w:bottom w:val="single" w:sz="4" w:space="0" w:color="auto"/>
            </w:tcBorders>
            <w:tcMar>
              <w:left w:w="28" w:type="dxa"/>
              <w:right w:w="28" w:type="dxa"/>
            </w:tcMar>
          </w:tcPr>
          <w:p w:rsidR="00A76202" w:rsidRPr="00184C0D" w:rsidRDefault="00A76202" w:rsidP="00393D80">
            <w:pPr>
              <w:pStyle w:val="TableText0"/>
              <w:keepNext w:val="0"/>
              <w:spacing w:before="0" w:after="0"/>
              <w:jc w:val="center"/>
            </w:pPr>
            <w:r w:rsidRPr="00184C0D">
              <w:t>6.6%</w:t>
            </w:r>
          </w:p>
        </w:tc>
        <w:tc>
          <w:tcPr>
            <w:tcW w:w="393" w:type="pct"/>
            <w:tcBorders>
              <w:top w:val="nil"/>
              <w:bottom w:val="single" w:sz="4" w:space="0" w:color="auto"/>
            </w:tcBorders>
            <w:tcMar>
              <w:left w:w="28" w:type="dxa"/>
              <w:right w:w="28" w:type="dxa"/>
            </w:tcMar>
          </w:tcPr>
          <w:p w:rsidR="00A76202" w:rsidRPr="00184C0D" w:rsidRDefault="00A76202" w:rsidP="00393D80">
            <w:pPr>
              <w:pStyle w:val="TableText0"/>
              <w:keepNext w:val="0"/>
              <w:spacing w:before="0" w:after="0"/>
              <w:jc w:val="center"/>
            </w:pPr>
            <w:r w:rsidRPr="00184C0D">
              <w:t>5.5%</w:t>
            </w:r>
          </w:p>
        </w:tc>
        <w:tc>
          <w:tcPr>
            <w:tcW w:w="943" w:type="pct"/>
            <w:vMerge/>
            <w:tcBorders>
              <w:bottom w:val="single" w:sz="4" w:space="0" w:color="auto"/>
            </w:tcBorders>
            <w:tcMar>
              <w:left w:w="28" w:type="dxa"/>
              <w:right w:w="28" w:type="dxa"/>
            </w:tcMar>
          </w:tcPr>
          <w:p w:rsidR="00A76202" w:rsidRPr="00184C0D" w:rsidRDefault="00A76202" w:rsidP="00393D80">
            <w:pPr>
              <w:pStyle w:val="TableText0"/>
              <w:keepNext w:val="0"/>
            </w:pPr>
          </w:p>
        </w:tc>
        <w:tc>
          <w:tcPr>
            <w:tcW w:w="2487" w:type="pct"/>
            <w:vMerge/>
            <w:tcMar>
              <w:left w:w="28" w:type="dxa"/>
              <w:right w:w="28" w:type="dxa"/>
            </w:tcMar>
          </w:tcPr>
          <w:p w:rsidR="00A76202" w:rsidRPr="00184C0D" w:rsidRDefault="00A76202" w:rsidP="00393D80">
            <w:pPr>
              <w:pStyle w:val="TableText0"/>
              <w:keepNext w:val="0"/>
            </w:pPr>
          </w:p>
        </w:tc>
      </w:tr>
      <w:tr w:rsidR="00EC47AB" w:rsidRPr="00184C0D" w:rsidTr="006425AC">
        <w:trPr>
          <w:cantSplit/>
        </w:trPr>
        <w:tc>
          <w:tcPr>
            <w:tcW w:w="848" w:type="pct"/>
            <w:tcBorders>
              <w:top w:val="nil"/>
              <w:bottom w:val="single" w:sz="4" w:space="0" w:color="auto"/>
            </w:tcBorders>
            <w:tcMar>
              <w:left w:w="28" w:type="dxa"/>
              <w:right w:w="28" w:type="dxa"/>
            </w:tcMar>
          </w:tcPr>
          <w:p w:rsidR="00EC47AB" w:rsidRPr="00184C0D" w:rsidRDefault="00EC47AB" w:rsidP="00393D80">
            <w:pPr>
              <w:pStyle w:val="TableText0"/>
              <w:keepNext w:val="0"/>
            </w:pPr>
            <w:r w:rsidRPr="00184C0D">
              <w:t>Impact of ibrutinib availability in the first line setting for patients with 17p deletion</w:t>
            </w:r>
          </w:p>
        </w:tc>
        <w:tc>
          <w:tcPr>
            <w:tcW w:w="722" w:type="pct"/>
            <w:gridSpan w:val="2"/>
            <w:tcBorders>
              <w:top w:val="nil"/>
              <w:bottom w:val="single" w:sz="4" w:space="0" w:color="auto"/>
            </w:tcBorders>
            <w:tcMar>
              <w:left w:w="28" w:type="dxa"/>
              <w:right w:w="28" w:type="dxa"/>
            </w:tcMar>
          </w:tcPr>
          <w:p w:rsidR="00EC47AB" w:rsidRPr="00184C0D" w:rsidRDefault="00EC47AB" w:rsidP="00393D80">
            <w:pPr>
              <w:pStyle w:val="TableText0"/>
              <w:keepNext w:val="0"/>
            </w:pPr>
            <w:r w:rsidRPr="00184C0D">
              <w:t>Nil</w:t>
            </w:r>
          </w:p>
        </w:tc>
        <w:tc>
          <w:tcPr>
            <w:tcW w:w="943" w:type="pct"/>
            <w:tcBorders>
              <w:bottom w:val="single" w:sz="4" w:space="0" w:color="auto"/>
            </w:tcBorders>
            <w:tcMar>
              <w:left w:w="28" w:type="dxa"/>
              <w:right w:w="28" w:type="dxa"/>
            </w:tcMar>
          </w:tcPr>
          <w:p w:rsidR="00EC47AB" w:rsidRPr="00184C0D" w:rsidRDefault="00EC47AB" w:rsidP="00393D80">
            <w:pPr>
              <w:pStyle w:val="TableText0"/>
              <w:keepNext w:val="0"/>
            </w:pPr>
          </w:p>
        </w:tc>
        <w:tc>
          <w:tcPr>
            <w:tcW w:w="2487" w:type="pct"/>
            <w:tcMar>
              <w:left w:w="28" w:type="dxa"/>
              <w:right w:w="28" w:type="dxa"/>
            </w:tcMar>
          </w:tcPr>
          <w:p w:rsidR="00EC47AB" w:rsidRPr="00184C0D" w:rsidRDefault="00EC47AB" w:rsidP="00393D80">
            <w:pPr>
              <w:pStyle w:val="TableText0"/>
              <w:keepNext w:val="0"/>
            </w:pPr>
            <w:r w:rsidRPr="00184C0D">
              <w:t>Unchanged from March 2020.</w:t>
            </w:r>
          </w:p>
          <w:p w:rsidR="00EC47AB" w:rsidRPr="00184C0D" w:rsidRDefault="00EC47AB" w:rsidP="00393D80">
            <w:pPr>
              <w:pStyle w:val="TableText0"/>
              <w:keepNext w:val="0"/>
            </w:pPr>
            <w:r w:rsidRPr="00184C0D">
              <w:t>In March 2020 the PBAC noted that the impact of the availability of ibrutinib in the first-line setting was not addressed.</w:t>
            </w:r>
          </w:p>
          <w:p w:rsidR="00EC47AB" w:rsidRPr="00184C0D" w:rsidRDefault="00EC47AB" w:rsidP="00E562C9">
            <w:pPr>
              <w:pStyle w:val="TableText0"/>
              <w:keepNext w:val="0"/>
            </w:pPr>
            <w:r w:rsidRPr="00184C0D">
              <w:t>The minor resubmission stated that as limited details regarding ibrutinib were available, it was impractical to account for its use in the financial estimates.</w:t>
            </w:r>
            <w:r w:rsidR="00E562C9" w:rsidRPr="00184C0D">
              <w:t xml:space="preserve"> The MSW indicated that the process for listing ibrutinib was considered inactive as the sponsor had not advised whether they intend to proceed or not within 60 days of receiving the ratified PBAC minutes.</w:t>
            </w:r>
          </w:p>
        </w:tc>
      </w:tr>
      <w:tr w:rsidR="00555EB8" w:rsidRPr="00184C0D" w:rsidTr="006425AC">
        <w:trPr>
          <w:cantSplit/>
        </w:trPr>
        <w:tc>
          <w:tcPr>
            <w:tcW w:w="848" w:type="pct"/>
            <w:tcBorders>
              <w:top w:val="single" w:sz="4" w:space="0" w:color="auto"/>
            </w:tcBorders>
            <w:tcMar>
              <w:left w:w="28" w:type="dxa"/>
              <w:right w:w="28" w:type="dxa"/>
            </w:tcMar>
          </w:tcPr>
          <w:p w:rsidR="00555EB8" w:rsidRPr="00184C0D" w:rsidRDefault="00555EB8" w:rsidP="00393D80">
            <w:pPr>
              <w:pStyle w:val="TableText0"/>
              <w:keepNext w:val="0"/>
            </w:pPr>
            <w:r w:rsidRPr="00184C0D">
              <w:t>Costs associated with TLS prophylaxis.</w:t>
            </w:r>
          </w:p>
        </w:tc>
        <w:tc>
          <w:tcPr>
            <w:tcW w:w="722" w:type="pct"/>
            <w:gridSpan w:val="2"/>
            <w:tcBorders>
              <w:top w:val="single" w:sz="4" w:space="0" w:color="auto"/>
            </w:tcBorders>
            <w:tcMar>
              <w:left w:w="28" w:type="dxa"/>
              <w:right w:w="28" w:type="dxa"/>
            </w:tcMar>
          </w:tcPr>
          <w:p w:rsidR="00555EB8" w:rsidRPr="00184C0D" w:rsidRDefault="00555EB8" w:rsidP="00393D80">
            <w:pPr>
              <w:pStyle w:val="TableText0"/>
              <w:keepNext w:val="0"/>
            </w:pPr>
            <w:r w:rsidRPr="00184C0D">
              <w:t>$1,222 per patient</w:t>
            </w:r>
          </w:p>
        </w:tc>
        <w:tc>
          <w:tcPr>
            <w:tcW w:w="943" w:type="pct"/>
            <w:tcBorders>
              <w:top w:val="single" w:sz="4" w:space="0" w:color="auto"/>
            </w:tcBorders>
            <w:tcMar>
              <w:left w:w="28" w:type="dxa"/>
              <w:right w:w="28" w:type="dxa"/>
            </w:tcMar>
          </w:tcPr>
          <w:p w:rsidR="00555EB8" w:rsidRPr="00184C0D" w:rsidRDefault="00555EB8" w:rsidP="00393D80">
            <w:pPr>
              <w:pStyle w:val="TableText0"/>
              <w:keepNext w:val="0"/>
            </w:pPr>
            <w:r w:rsidRPr="00184C0D">
              <w:t>From economic model</w:t>
            </w:r>
          </w:p>
        </w:tc>
        <w:tc>
          <w:tcPr>
            <w:tcW w:w="2487" w:type="pct"/>
            <w:tcMar>
              <w:left w:w="28" w:type="dxa"/>
              <w:right w:w="28" w:type="dxa"/>
            </w:tcMar>
          </w:tcPr>
          <w:p w:rsidR="00555EB8" w:rsidRPr="00184C0D" w:rsidRDefault="005E589E" w:rsidP="00393D80">
            <w:pPr>
              <w:pStyle w:val="TableText0"/>
              <w:keepNext w:val="0"/>
            </w:pPr>
            <w:r w:rsidRPr="00184C0D">
              <w:t>Not applied to budget impact model</w:t>
            </w:r>
            <w:r w:rsidR="00555EB8" w:rsidRPr="00184C0D">
              <w:t>.</w:t>
            </w:r>
          </w:p>
          <w:p w:rsidR="00555EB8" w:rsidRPr="00184C0D" w:rsidRDefault="00555EB8" w:rsidP="00393D80">
            <w:pPr>
              <w:pStyle w:val="TableText0"/>
              <w:keepNext w:val="0"/>
            </w:pPr>
            <w:r w:rsidRPr="00184C0D">
              <w:t>In March 2020 the PBAC noted that costs associated with TLS prophylaxis were not addressed in the financial estimates.</w:t>
            </w:r>
          </w:p>
          <w:p w:rsidR="00555EB8" w:rsidRPr="00184C0D" w:rsidRDefault="00555EB8" w:rsidP="00393D80">
            <w:pPr>
              <w:pStyle w:val="TableText0"/>
              <w:keepNext w:val="0"/>
            </w:pPr>
            <w:r w:rsidRPr="00184C0D">
              <w:t>The minor resubmission added a cost per patient for ho</w:t>
            </w:r>
            <w:r w:rsidR="005E589E" w:rsidRPr="00184C0D">
              <w:t>spitalisation associated with TL</w:t>
            </w:r>
            <w:r w:rsidRPr="00184C0D">
              <w:t>S prophylaxis, which is accrued to state and private hospital budgets.</w:t>
            </w:r>
            <w:r w:rsidR="005E589E" w:rsidRPr="00184C0D">
              <w:t xml:space="preserve"> </w:t>
            </w:r>
          </w:p>
        </w:tc>
      </w:tr>
    </w:tbl>
    <w:p w:rsidR="00075297" w:rsidRPr="00184C0D" w:rsidRDefault="00075297" w:rsidP="00075297">
      <w:pPr>
        <w:pStyle w:val="TableFooter"/>
      </w:pPr>
      <w:r w:rsidRPr="00184C0D">
        <w:t xml:space="preserve">AIHW = Australian Institute of Health and Welfare; Chl = chlorambucil; CLL = chronic lymphocytic leukaemia; </w:t>
      </w:r>
      <w:r w:rsidR="00E562C9" w:rsidRPr="00184C0D">
        <w:t xml:space="preserve">MSW = Medicine Status Website; </w:t>
      </w:r>
      <w:r w:rsidRPr="00184C0D">
        <w:t>Obi = obinutuzumab; PBAC = Pharmaceutical Benefits Advisory Committee; RCT = randomised controlled trial; RR = relapsed and/or refractory; RSA = risk sharing arrangement; TLS = tumour lysis syndrome; Ven = venetoclax</w:t>
      </w:r>
    </w:p>
    <w:p w:rsidR="00B66302" w:rsidRPr="00184C0D" w:rsidRDefault="00075297" w:rsidP="00075297">
      <w:pPr>
        <w:pStyle w:val="TableFooter"/>
      </w:pPr>
      <w:r w:rsidRPr="00184C0D">
        <w:t>Source: Table 9, p24 of the minor resubmission</w:t>
      </w:r>
    </w:p>
    <w:p w:rsidR="00075297" w:rsidRPr="00184C0D" w:rsidRDefault="006425AC" w:rsidP="006425AC">
      <w:pPr>
        <w:pStyle w:val="TableFooter"/>
      </w:pPr>
      <w:r w:rsidRPr="00184C0D">
        <w:rPr>
          <w:vertAlign w:val="superscript"/>
        </w:rPr>
        <w:t xml:space="preserve">a </w:t>
      </w:r>
      <w:r w:rsidRPr="00184C0D">
        <w:t>Interpretation: If 1,000 patients are treated first line with Ven + Obi (or Chl + Chl) in Year 1, then 16 (i.e. 1.6%) (or 80, 8.0%) are predicted to commence RR treatment in Year 3.</w:t>
      </w:r>
    </w:p>
    <w:p w:rsidR="006425AC" w:rsidRPr="00184C0D" w:rsidRDefault="006425AC" w:rsidP="00075297"/>
    <w:p w:rsidR="00B66302" w:rsidRPr="00184C0D" w:rsidRDefault="00075297" w:rsidP="008E6DAE">
      <w:pPr>
        <w:pStyle w:val="3Bodytext"/>
        <w:jc w:val="both"/>
      </w:pPr>
      <w:r w:rsidRPr="00184C0D">
        <w:t>The revised utilisation and financial impact estimates associated with the potential first-line listing of venetoclax + obinutuzumab on the PBS/RPBS are presented in the table below.</w:t>
      </w:r>
    </w:p>
    <w:p w:rsidR="00423FAE" w:rsidRPr="00BE4AF4" w:rsidRDefault="00423FAE" w:rsidP="00423FAE">
      <w:pPr>
        <w:pStyle w:val="Tableheadingrow"/>
        <w:rPr>
          <w:lang w:val="en-AU"/>
        </w:rPr>
      </w:pPr>
      <w:r w:rsidRPr="00BE4AF4">
        <w:rPr>
          <w:rStyle w:val="CommentReference"/>
          <w:sz w:val="20"/>
          <w:szCs w:val="22"/>
          <w:lang w:val="en-AU"/>
        </w:rPr>
        <w:t>Table</w:t>
      </w:r>
      <w:r w:rsidR="00393D80" w:rsidRPr="00BE4AF4">
        <w:rPr>
          <w:lang w:val="en-AU"/>
        </w:rPr>
        <w:t xml:space="preserve"> </w:t>
      </w:r>
      <w:r w:rsidR="00786E29" w:rsidRPr="00BE4AF4">
        <w:rPr>
          <w:lang w:val="en-AU"/>
        </w:rPr>
        <w:t>9</w:t>
      </w:r>
      <w:r w:rsidRPr="00BE4AF4">
        <w:rPr>
          <w:lang w:val="en-AU"/>
        </w:rPr>
        <w:t xml:space="preserve">: </w:t>
      </w:r>
      <w:r w:rsidRPr="00BE4AF4">
        <w:rPr>
          <w:rStyle w:val="CommentReference"/>
          <w:sz w:val="20"/>
          <w:szCs w:val="22"/>
          <w:lang w:val="en-AU"/>
        </w:rPr>
        <w:t>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21"/>
        <w:gridCol w:w="1134"/>
        <w:gridCol w:w="1132"/>
        <w:gridCol w:w="1083"/>
        <w:gridCol w:w="1156"/>
        <w:gridCol w:w="1166"/>
        <w:gridCol w:w="1146"/>
      </w:tblGrid>
      <w:tr w:rsidR="00FF10E2" w:rsidRPr="00184C0D" w:rsidTr="00FF10E2">
        <w:trPr>
          <w:tblHeader/>
        </w:trPr>
        <w:tc>
          <w:tcPr>
            <w:tcW w:w="1187" w:type="pct"/>
            <w:shd w:val="clear" w:color="auto" w:fill="auto"/>
            <w:vAlign w:val="center"/>
          </w:tcPr>
          <w:p w:rsidR="00423FAE" w:rsidRPr="00184C0D" w:rsidRDefault="00423FAE" w:rsidP="005438A7">
            <w:pPr>
              <w:pStyle w:val="TableText0"/>
            </w:pPr>
          </w:p>
        </w:tc>
        <w:tc>
          <w:tcPr>
            <w:tcW w:w="635" w:type="pct"/>
            <w:shd w:val="clear" w:color="auto" w:fill="auto"/>
            <w:vAlign w:val="center"/>
          </w:tcPr>
          <w:p w:rsidR="00423FAE" w:rsidRPr="00184C0D" w:rsidRDefault="00423FAE" w:rsidP="00FF10E2">
            <w:pPr>
              <w:pStyle w:val="TableText0"/>
              <w:jc w:val="center"/>
              <w:rPr>
                <w:b/>
              </w:rPr>
            </w:pPr>
            <w:r w:rsidRPr="00184C0D">
              <w:rPr>
                <w:b/>
              </w:rPr>
              <w:t>Year 1</w:t>
            </w:r>
          </w:p>
        </w:tc>
        <w:tc>
          <w:tcPr>
            <w:tcW w:w="634" w:type="pct"/>
            <w:shd w:val="clear" w:color="auto" w:fill="auto"/>
            <w:vAlign w:val="center"/>
          </w:tcPr>
          <w:p w:rsidR="00423FAE" w:rsidRPr="00AE0E96" w:rsidRDefault="00423FAE" w:rsidP="00FF10E2">
            <w:pPr>
              <w:pStyle w:val="TableText0"/>
              <w:jc w:val="center"/>
              <w:rPr>
                <w:b/>
              </w:rPr>
            </w:pPr>
            <w:r w:rsidRPr="00AE0E96">
              <w:rPr>
                <w:b/>
              </w:rPr>
              <w:t>Year 2</w:t>
            </w:r>
          </w:p>
        </w:tc>
        <w:tc>
          <w:tcPr>
            <w:tcW w:w="603" w:type="pct"/>
            <w:shd w:val="clear" w:color="auto" w:fill="auto"/>
            <w:vAlign w:val="center"/>
          </w:tcPr>
          <w:p w:rsidR="00423FAE" w:rsidRPr="00184C0D" w:rsidRDefault="00423FAE" w:rsidP="00FF10E2">
            <w:pPr>
              <w:pStyle w:val="TableText0"/>
              <w:jc w:val="center"/>
              <w:rPr>
                <w:b/>
              </w:rPr>
            </w:pPr>
            <w:r w:rsidRPr="00184C0D">
              <w:rPr>
                <w:b/>
              </w:rPr>
              <w:t>Year 3</w:t>
            </w:r>
          </w:p>
        </w:tc>
        <w:tc>
          <w:tcPr>
            <w:tcW w:w="647" w:type="pct"/>
            <w:shd w:val="clear" w:color="auto" w:fill="auto"/>
            <w:vAlign w:val="center"/>
          </w:tcPr>
          <w:p w:rsidR="00423FAE" w:rsidRPr="00184C0D" w:rsidRDefault="00423FAE" w:rsidP="00FF10E2">
            <w:pPr>
              <w:pStyle w:val="TableText0"/>
              <w:jc w:val="center"/>
              <w:rPr>
                <w:b/>
              </w:rPr>
            </w:pPr>
            <w:r w:rsidRPr="00184C0D">
              <w:rPr>
                <w:b/>
              </w:rPr>
              <w:t>Year 4</w:t>
            </w:r>
          </w:p>
        </w:tc>
        <w:tc>
          <w:tcPr>
            <w:tcW w:w="653" w:type="pct"/>
            <w:shd w:val="clear" w:color="auto" w:fill="auto"/>
            <w:vAlign w:val="center"/>
          </w:tcPr>
          <w:p w:rsidR="00423FAE" w:rsidRPr="00184C0D" w:rsidRDefault="00423FAE" w:rsidP="00FF10E2">
            <w:pPr>
              <w:pStyle w:val="TableText0"/>
              <w:jc w:val="center"/>
              <w:rPr>
                <w:b/>
              </w:rPr>
            </w:pPr>
            <w:r w:rsidRPr="00184C0D">
              <w:rPr>
                <w:b/>
              </w:rPr>
              <w:t>Year 5</w:t>
            </w:r>
          </w:p>
        </w:tc>
        <w:tc>
          <w:tcPr>
            <w:tcW w:w="641" w:type="pct"/>
          </w:tcPr>
          <w:p w:rsidR="00423FAE" w:rsidRPr="00184C0D" w:rsidRDefault="00423FAE" w:rsidP="00FF10E2">
            <w:pPr>
              <w:pStyle w:val="TableText0"/>
              <w:jc w:val="center"/>
              <w:rPr>
                <w:b/>
              </w:rPr>
            </w:pPr>
            <w:r w:rsidRPr="00184C0D">
              <w:rPr>
                <w:b/>
              </w:rPr>
              <w:t>Year 6</w:t>
            </w:r>
          </w:p>
        </w:tc>
      </w:tr>
      <w:tr w:rsidR="00423FAE" w:rsidRPr="00184C0D" w:rsidTr="005438A7">
        <w:tc>
          <w:tcPr>
            <w:tcW w:w="5000" w:type="pct"/>
            <w:gridSpan w:val="7"/>
            <w:shd w:val="clear" w:color="auto" w:fill="auto"/>
            <w:vAlign w:val="center"/>
          </w:tcPr>
          <w:p w:rsidR="00423FAE" w:rsidRPr="00184C0D" w:rsidRDefault="00423FAE" w:rsidP="005438A7">
            <w:pPr>
              <w:pStyle w:val="TableText0"/>
              <w:rPr>
                <w:b/>
                <w:color w:val="000000"/>
              </w:rPr>
            </w:pPr>
            <w:r w:rsidRPr="00184C0D">
              <w:rPr>
                <w:b/>
                <w:color w:val="000000"/>
              </w:rPr>
              <w:t>Estimated extent of use of venetoclax + obinutuzumab</w:t>
            </w:r>
          </w:p>
        </w:tc>
      </w:tr>
      <w:tr w:rsidR="00423FAE" w:rsidRPr="00184C0D" w:rsidTr="00F571D8">
        <w:trPr>
          <w:trHeight w:val="150"/>
        </w:trPr>
        <w:tc>
          <w:tcPr>
            <w:tcW w:w="1187" w:type="pct"/>
            <w:shd w:val="clear" w:color="auto" w:fill="auto"/>
            <w:vAlign w:val="center"/>
          </w:tcPr>
          <w:p w:rsidR="00423FAE" w:rsidRPr="00184C0D" w:rsidRDefault="00423FAE" w:rsidP="005438A7">
            <w:pPr>
              <w:pStyle w:val="TableText0"/>
            </w:pPr>
            <w:r w:rsidRPr="00184C0D">
              <w:t>Total eligible patients</w:t>
            </w:r>
          </w:p>
        </w:tc>
        <w:tc>
          <w:tcPr>
            <w:tcW w:w="635" w:type="pct"/>
            <w:shd w:val="clear" w:color="auto" w:fill="auto"/>
            <w:vAlign w:val="center"/>
          </w:tcPr>
          <w:p w:rsidR="00423FAE" w:rsidRPr="00DB7445" w:rsidRDefault="00DB7445" w:rsidP="00295A1E">
            <w:pPr>
              <w:pStyle w:val="TableText0"/>
              <w:jc w:val="center"/>
              <w:rPr>
                <w:color w:val="000000"/>
                <w:highlight w:val="black"/>
              </w:rPr>
            </w:pPr>
            <w:r>
              <w:rPr>
                <w:noProof/>
                <w:color w:val="000000"/>
                <w:highlight w:val="black"/>
              </w:rPr>
              <w:t>''''''''</w:t>
            </w:r>
          </w:p>
        </w:tc>
        <w:tc>
          <w:tcPr>
            <w:tcW w:w="634" w:type="pct"/>
            <w:shd w:val="clear" w:color="auto" w:fill="auto"/>
            <w:vAlign w:val="center"/>
          </w:tcPr>
          <w:p w:rsidR="00423FAE" w:rsidRPr="00DB7445" w:rsidRDefault="00DB7445" w:rsidP="00295A1E">
            <w:pPr>
              <w:pStyle w:val="TableText0"/>
              <w:jc w:val="center"/>
              <w:rPr>
                <w:color w:val="000000"/>
                <w:highlight w:val="black"/>
              </w:rPr>
            </w:pPr>
            <w:r>
              <w:rPr>
                <w:noProof/>
                <w:color w:val="000000"/>
                <w:highlight w:val="black"/>
              </w:rPr>
              <w:t>''''''''''</w:t>
            </w:r>
          </w:p>
        </w:tc>
        <w:tc>
          <w:tcPr>
            <w:tcW w:w="603" w:type="pct"/>
            <w:shd w:val="clear" w:color="auto" w:fill="auto"/>
            <w:vAlign w:val="center"/>
          </w:tcPr>
          <w:p w:rsidR="00423FAE" w:rsidRPr="00DB7445" w:rsidRDefault="00DB7445" w:rsidP="00295A1E">
            <w:pPr>
              <w:pStyle w:val="TableText0"/>
              <w:jc w:val="center"/>
              <w:rPr>
                <w:color w:val="000000"/>
                <w:highlight w:val="black"/>
              </w:rPr>
            </w:pPr>
            <w:r>
              <w:rPr>
                <w:noProof/>
                <w:color w:val="000000"/>
                <w:highlight w:val="black"/>
              </w:rPr>
              <w:t>'''''''''</w:t>
            </w:r>
          </w:p>
        </w:tc>
        <w:tc>
          <w:tcPr>
            <w:tcW w:w="647" w:type="pct"/>
            <w:shd w:val="clear" w:color="auto" w:fill="auto"/>
            <w:vAlign w:val="center"/>
          </w:tcPr>
          <w:p w:rsidR="00423FAE" w:rsidRPr="00DB7445" w:rsidRDefault="00DB7445" w:rsidP="00295A1E">
            <w:pPr>
              <w:pStyle w:val="TableText0"/>
              <w:jc w:val="center"/>
              <w:rPr>
                <w:color w:val="000000"/>
                <w:highlight w:val="black"/>
              </w:rPr>
            </w:pPr>
            <w:r>
              <w:rPr>
                <w:noProof/>
                <w:color w:val="000000"/>
                <w:highlight w:val="black"/>
              </w:rPr>
              <w:t>''''''''''</w:t>
            </w:r>
          </w:p>
        </w:tc>
        <w:tc>
          <w:tcPr>
            <w:tcW w:w="653" w:type="pct"/>
            <w:shd w:val="clear" w:color="auto" w:fill="auto"/>
            <w:vAlign w:val="center"/>
          </w:tcPr>
          <w:p w:rsidR="00423FAE" w:rsidRPr="00DB7445" w:rsidRDefault="00DB7445" w:rsidP="00295A1E">
            <w:pPr>
              <w:pStyle w:val="TableText0"/>
              <w:jc w:val="center"/>
              <w:rPr>
                <w:color w:val="000000"/>
                <w:highlight w:val="black"/>
              </w:rPr>
            </w:pPr>
            <w:r>
              <w:rPr>
                <w:noProof/>
                <w:color w:val="000000"/>
                <w:highlight w:val="black"/>
              </w:rPr>
              <w:t>''''''''''</w:t>
            </w:r>
          </w:p>
        </w:tc>
        <w:tc>
          <w:tcPr>
            <w:tcW w:w="641" w:type="pct"/>
            <w:vAlign w:val="center"/>
          </w:tcPr>
          <w:p w:rsidR="00423FAE" w:rsidRPr="00DB7445" w:rsidRDefault="00DB7445" w:rsidP="00295A1E">
            <w:pPr>
              <w:pStyle w:val="TableText0"/>
              <w:jc w:val="center"/>
              <w:rPr>
                <w:color w:val="000000"/>
                <w:highlight w:val="black"/>
              </w:rPr>
            </w:pPr>
            <w:r>
              <w:rPr>
                <w:noProof/>
                <w:color w:val="000000"/>
                <w:highlight w:val="black"/>
              </w:rPr>
              <w:t>'''''''''</w:t>
            </w:r>
          </w:p>
        </w:tc>
      </w:tr>
      <w:tr w:rsidR="00FF10E2" w:rsidRPr="00184C0D" w:rsidTr="00FF10E2">
        <w:tc>
          <w:tcPr>
            <w:tcW w:w="1187" w:type="pct"/>
            <w:shd w:val="clear" w:color="auto" w:fill="auto"/>
            <w:vAlign w:val="center"/>
          </w:tcPr>
          <w:p w:rsidR="00423FAE" w:rsidRPr="00184C0D" w:rsidRDefault="00423FAE" w:rsidP="005438A7">
            <w:pPr>
              <w:pStyle w:val="TableText0"/>
            </w:pPr>
            <w:r w:rsidRPr="00184C0D">
              <w:t>Number of patients treated (90% uptake)</w:t>
            </w:r>
          </w:p>
        </w:tc>
        <w:tc>
          <w:tcPr>
            <w:tcW w:w="635" w:type="pct"/>
            <w:shd w:val="clear" w:color="auto" w:fill="auto"/>
            <w:vAlign w:val="center"/>
          </w:tcPr>
          <w:p w:rsidR="00423FAE" w:rsidRPr="00DB7445" w:rsidRDefault="00DB7445" w:rsidP="00295A1E">
            <w:pPr>
              <w:pStyle w:val="TableText0"/>
              <w:jc w:val="center"/>
              <w:rPr>
                <w:color w:val="000000"/>
                <w:highlight w:val="black"/>
              </w:rPr>
            </w:pPr>
            <w:r>
              <w:rPr>
                <w:noProof/>
                <w:color w:val="000000"/>
                <w:highlight w:val="black"/>
              </w:rPr>
              <w:t>''''''''''</w:t>
            </w:r>
          </w:p>
        </w:tc>
        <w:tc>
          <w:tcPr>
            <w:tcW w:w="634" w:type="pct"/>
            <w:shd w:val="clear" w:color="auto" w:fill="auto"/>
            <w:vAlign w:val="center"/>
          </w:tcPr>
          <w:p w:rsidR="00423FAE" w:rsidRPr="00DB7445" w:rsidRDefault="00DB7445" w:rsidP="00295A1E">
            <w:pPr>
              <w:pStyle w:val="TableText0"/>
              <w:jc w:val="center"/>
              <w:rPr>
                <w:color w:val="000000"/>
                <w:highlight w:val="black"/>
              </w:rPr>
            </w:pPr>
            <w:r>
              <w:rPr>
                <w:noProof/>
                <w:color w:val="000000"/>
                <w:highlight w:val="black"/>
              </w:rPr>
              <w:t>'''''''''</w:t>
            </w:r>
          </w:p>
        </w:tc>
        <w:tc>
          <w:tcPr>
            <w:tcW w:w="603" w:type="pct"/>
            <w:shd w:val="clear" w:color="auto" w:fill="auto"/>
            <w:vAlign w:val="center"/>
          </w:tcPr>
          <w:p w:rsidR="00423FAE" w:rsidRPr="00DB7445" w:rsidRDefault="00DB7445" w:rsidP="00295A1E">
            <w:pPr>
              <w:pStyle w:val="TableText0"/>
              <w:jc w:val="center"/>
              <w:rPr>
                <w:color w:val="000000"/>
                <w:highlight w:val="black"/>
              </w:rPr>
            </w:pPr>
            <w:r>
              <w:rPr>
                <w:noProof/>
                <w:color w:val="000000"/>
                <w:highlight w:val="black"/>
              </w:rPr>
              <w:t>'''''''''</w:t>
            </w:r>
          </w:p>
        </w:tc>
        <w:tc>
          <w:tcPr>
            <w:tcW w:w="647" w:type="pct"/>
            <w:shd w:val="clear" w:color="auto" w:fill="auto"/>
            <w:vAlign w:val="center"/>
          </w:tcPr>
          <w:p w:rsidR="00423FAE" w:rsidRPr="00DB7445" w:rsidRDefault="00DB7445" w:rsidP="00295A1E">
            <w:pPr>
              <w:pStyle w:val="TableText0"/>
              <w:jc w:val="center"/>
              <w:rPr>
                <w:color w:val="000000"/>
                <w:highlight w:val="black"/>
              </w:rPr>
            </w:pPr>
            <w:r>
              <w:rPr>
                <w:noProof/>
                <w:color w:val="000000"/>
                <w:highlight w:val="black"/>
              </w:rPr>
              <w:t>'''''''''</w:t>
            </w:r>
          </w:p>
        </w:tc>
        <w:tc>
          <w:tcPr>
            <w:tcW w:w="653" w:type="pct"/>
            <w:shd w:val="clear" w:color="auto" w:fill="auto"/>
            <w:vAlign w:val="center"/>
          </w:tcPr>
          <w:p w:rsidR="00423FAE" w:rsidRPr="00DB7445" w:rsidRDefault="00DB7445" w:rsidP="00295A1E">
            <w:pPr>
              <w:pStyle w:val="TableText0"/>
              <w:jc w:val="center"/>
              <w:rPr>
                <w:color w:val="000000"/>
                <w:highlight w:val="black"/>
              </w:rPr>
            </w:pPr>
            <w:r>
              <w:rPr>
                <w:noProof/>
                <w:color w:val="000000"/>
                <w:highlight w:val="black"/>
              </w:rPr>
              <w:t>''''''''''</w:t>
            </w:r>
          </w:p>
        </w:tc>
        <w:tc>
          <w:tcPr>
            <w:tcW w:w="641" w:type="pct"/>
            <w:vAlign w:val="center"/>
          </w:tcPr>
          <w:p w:rsidR="00423FAE" w:rsidRPr="00DB7445" w:rsidRDefault="00DB7445" w:rsidP="00295A1E">
            <w:pPr>
              <w:pStyle w:val="TableText0"/>
              <w:jc w:val="center"/>
              <w:rPr>
                <w:color w:val="000000"/>
                <w:highlight w:val="black"/>
              </w:rPr>
            </w:pPr>
            <w:r>
              <w:rPr>
                <w:noProof/>
                <w:color w:val="000000"/>
                <w:highlight w:val="black"/>
              </w:rPr>
              <w:t>'''''''''</w:t>
            </w:r>
          </w:p>
        </w:tc>
      </w:tr>
      <w:tr w:rsidR="00FF10E2" w:rsidRPr="00184C0D" w:rsidTr="00FF10E2">
        <w:tc>
          <w:tcPr>
            <w:tcW w:w="1187" w:type="pct"/>
            <w:shd w:val="clear" w:color="auto" w:fill="auto"/>
            <w:vAlign w:val="center"/>
          </w:tcPr>
          <w:p w:rsidR="00423FAE" w:rsidRPr="00184C0D" w:rsidRDefault="00295A1E" w:rsidP="00295A1E">
            <w:pPr>
              <w:pStyle w:val="TableText0"/>
            </w:pPr>
            <w:r w:rsidRPr="00184C0D">
              <w:t xml:space="preserve">March 2020 - </w:t>
            </w:r>
            <w:r w:rsidR="00423FAE" w:rsidRPr="00184C0D">
              <w:t xml:space="preserve">Number of patients treated </w:t>
            </w:r>
          </w:p>
        </w:tc>
        <w:tc>
          <w:tcPr>
            <w:tcW w:w="635" w:type="pct"/>
            <w:shd w:val="clear" w:color="auto" w:fill="auto"/>
            <w:vAlign w:val="center"/>
          </w:tcPr>
          <w:p w:rsidR="00423FAE" w:rsidRPr="00DB7445" w:rsidRDefault="00DB7445" w:rsidP="00295A1E">
            <w:pPr>
              <w:pStyle w:val="TableText0"/>
              <w:jc w:val="center"/>
              <w:rPr>
                <w:color w:val="000000"/>
                <w:highlight w:val="black"/>
              </w:rPr>
            </w:pPr>
            <w:r>
              <w:rPr>
                <w:noProof/>
                <w:color w:val="000000"/>
                <w:highlight w:val="black"/>
              </w:rPr>
              <w:t>'''''''''</w:t>
            </w:r>
          </w:p>
        </w:tc>
        <w:tc>
          <w:tcPr>
            <w:tcW w:w="634" w:type="pct"/>
            <w:shd w:val="clear" w:color="auto" w:fill="auto"/>
            <w:vAlign w:val="center"/>
          </w:tcPr>
          <w:p w:rsidR="00423FAE" w:rsidRPr="00DB7445" w:rsidRDefault="00DB7445" w:rsidP="00295A1E">
            <w:pPr>
              <w:pStyle w:val="TableText0"/>
              <w:jc w:val="center"/>
              <w:rPr>
                <w:color w:val="000000"/>
                <w:highlight w:val="black"/>
              </w:rPr>
            </w:pPr>
            <w:r>
              <w:rPr>
                <w:noProof/>
                <w:color w:val="000000"/>
                <w:highlight w:val="black"/>
              </w:rPr>
              <w:t>''''''''</w:t>
            </w:r>
          </w:p>
        </w:tc>
        <w:tc>
          <w:tcPr>
            <w:tcW w:w="603" w:type="pct"/>
            <w:shd w:val="clear" w:color="auto" w:fill="auto"/>
            <w:vAlign w:val="center"/>
          </w:tcPr>
          <w:p w:rsidR="00423FAE" w:rsidRPr="00DB7445" w:rsidRDefault="00DB7445" w:rsidP="00295A1E">
            <w:pPr>
              <w:pStyle w:val="TableText0"/>
              <w:jc w:val="center"/>
              <w:rPr>
                <w:color w:val="000000"/>
                <w:highlight w:val="black"/>
              </w:rPr>
            </w:pPr>
            <w:r>
              <w:rPr>
                <w:noProof/>
                <w:color w:val="000000"/>
                <w:highlight w:val="black"/>
              </w:rPr>
              <w:t>''''''''''</w:t>
            </w:r>
          </w:p>
        </w:tc>
        <w:tc>
          <w:tcPr>
            <w:tcW w:w="647" w:type="pct"/>
            <w:shd w:val="clear" w:color="auto" w:fill="auto"/>
            <w:vAlign w:val="center"/>
          </w:tcPr>
          <w:p w:rsidR="00423FAE" w:rsidRPr="00DB7445" w:rsidRDefault="00DB7445" w:rsidP="00295A1E">
            <w:pPr>
              <w:pStyle w:val="TableText0"/>
              <w:jc w:val="center"/>
              <w:rPr>
                <w:color w:val="000000"/>
                <w:highlight w:val="black"/>
              </w:rPr>
            </w:pPr>
            <w:r>
              <w:rPr>
                <w:noProof/>
                <w:color w:val="000000"/>
                <w:highlight w:val="black"/>
              </w:rPr>
              <w:t>''''''''</w:t>
            </w:r>
          </w:p>
        </w:tc>
        <w:tc>
          <w:tcPr>
            <w:tcW w:w="653" w:type="pct"/>
            <w:shd w:val="clear" w:color="auto" w:fill="auto"/>
            <w:vAlign w:val="center"/>
          </w:tcPr>
          <w:p w:rsidR="00423FAE" w:rsidRPr="00DB7445" w:rsidRDefault="00DB7445" w:rsidP="00295A1E">
            <w:pPr>
              <w:pStyle w:val="TableText0"/>
              <w:jc w:val="center"/>
              <w:rPr>
                <w:color w:val="000000"/>
                <w:highlight w:val="black"/>
              </w:rPr>
            </w:pPr>
            <w:r>
              <w:rPr>
                <w:noProof/>
                <w:color w:val="000000"/>
                <w:highlight w:val="black"/>
              </w:rPr>
              <w:t>'''''''''</w:t>
            </w:r>
          </w:p>
        </w:tc>
        <w:tc>
          <w:tcPr>
            <w:tcW w:w="641" w:type="pct"/>
            <w:vAlign w:val="center"/>
          </w:tcPr>
          <w:p w:rsidR="00423FAE" w:rsidRPr="00DB7445" w:rsidRDefault="00DB7445" w:rsidP="00295A1E">
            <w:pPr>
              <w:pStyle w:val="TableText0"/>
              <w:jc w:val="center"/>
              <w:rPr>
                <w:color w:val="000000"/>
                <w:highlight w:val="black"/>
              </w:rPr>
            </w:pPr>
            <w:r>
              <w:rPr>
                <w:noProof/>
                <w:color w:val="000000"/>
                <w:highlight w:val="black"/>
              </w:rPr>
              <w:t>''''''''</w:t>
            </w:r>
          </w:p>
        </w:tc>
      </w:tr>
      <w:tr w:rsidR="00423FAE" w:rsidRPr="00184C0D" w:rsidTr="00FF10E2">
        <w:tc>
          <w:tcPr>
            <w:tcW w:w="1187" w:type="pct"/>
            <w:shd w:val="clear" w:color="auto" w:fill="auto"/>
            <w:vAlign w:val="center"/>
          </w:tcPr>
          <w:p w:rsidR="00423FAE" w:rsidRPr="00184C0D" w:rsidRDefault="00423FAE" w:rsidP="009F5E6A">
            <w:pPr>
              <w:pStyle w:val="TableText0"/>
            </w:pPr>
            <w:r w:rsidRPr="00184C0D">
              <w:t>Ven</w:t>
            </w:r>
            <w:r w:rsidR="009F5E6A" w:rsidRPr="00184C0D">
              <w:t>etoclax</w:t>
            </w:r>
            <w:r w:rsidRPr="00184C0D">
              <w:t xml:space="preserve"> initial </w:t>
            </w:r>
            <w:r w:rsidR="009F5E6A" w:rsidRPr="00184C0D">
              <w:t>s</w:t>
            </w:r>
            <w:r w:rsidRPr="00184C0D">
              <w:t>cripts (1 per course)</w:t>
            </w:r>
          </w:p>
        </w:tc>
        <w:tc>
          <w:tcPr>
            <w:tcW w:w="635" w:type="pct"/>
            <w:shd w:val="clear" w:color="auto" w:fill="auto"/>
            <w:vAlign w:val="center"/>
          </w:tcPr>
          <w:p w:rsidR="00423FAE" w:rsidRPr="00DB7445" w:rsidRDefault="00DB7445" w:rsidP="00295A1E">
            <w:pPr>
              <w:pStyle w:val="TableText0"/>
              <w:jc w:val="center"/>
              <w:rPr>
                <w:color w:val="000000"/>
                <w:highlight w:val="black"/>
              </w:rPr>
            </w:pPr>
            <w:r>
              <w:rPr>
                <w:noProof/>
                <w:color w:val="000000"/>
                <w:highlight w:val="black"/>
              </w:rPr>
              <w:t>'''''''''</w:t>
            </w:r>
          </w:p>
        </w:tc>
        <w:tc>
          <w:tcPr>
            <w:tcW w:w="634" w:type="pct"/>
            <w:shd w:val="clear" w:color="auto" w:fill="auto"/>
            <w:vAlign w:val="center"/>
          </w:tcPr>
          <w:p w:rsidR="00423FAE" w:rsidRPr="00DB7445" w:rsidRDefault="00DB7445" w:rsidP="00295A1E">
            <w:pPr>
              <w:pStyle w:val="TableText0"/>
              <w:jc w:val="center"/>
              <w:rPr>
                <w:color w:val="000000"/>
                <w:highlight w:val="black"/>
              </w:rPr>
            </w:pPr>
            <w:r>
              <w:rPr>
                <w:noProof/>
                <w:color w:val="000000"/>
                <w:highlight w:val="black"/>
              </w:rPr>
              <w:t>'''''''''</w:t>
            </w:r>
          </w:p>
        </w:tc>
        <w:tc>
          <w:tcPr>
            <w:tcW w:w="603" w:type="pct"/>
            <w:shd w:val="clear" w:color="auto" w:fill="auto"/>
            <w:vAlign w:val="center"/>
          </w:tcPr>
          <w:p w:rsidR="00423FAE" w:rsidRPr="00DB7445" w:rsidRDefault="00DB7445" w:rsidP="00295A1E">
            <w:pPr>
              <w:pStyle w:val="TableText0"/>
              <w:jc w:val="center"/>
              <w:rPr>
                <w:color w:val="000000"/>
                <w:highlight w:val="black"/>
              </w:rPr>
            </w:pPr>
            <w:r>
              <w:rPr>
                <w:noProof/>
                <w:color w:val="000000"/>
                <w:highlight w:val="black"/>
              </w:rPr>
              <w:t>''''''''''</w:t>
            </w:r>
          </w:p>
        </w:tc>
        <w:tc>
          <w:tcPr>
            <w:tcW w:w="647" w:type="pct"/>
            <w:shd w:val="clear" w:color="auto" w:fill="auto"/>
            <w:vAlign w:val="center"/>
          </w:tcPr>
          <w:p w:rsidR="00423FAE" w:rsidRPr="00DB7445" w:rsidRDefault="00DB7445" w:rsidP="00295A1E">
            <w:pPr>
              <w:pStyle w:val="TableText0"/>
              <w:jc w:val="center"/>
              <w:rPr>
                <w:color w:val="000000"/>
                <w:highlight w:val="black"/>
              </w:rPr>
            </w:pPr>
            <w:r>
              <w:rPr>
                <w:noProof/>
                <w:color w:val="000000"/>
                <w:highlight w:val="black"/>
              </w:rPr>
              <w:t>'''''''''</w:t>
            </w:r>
          </w:p>
        </w:tc>
        <w:tc>
          <w:tcPr>
            <w:tcW w:w="653" w:type="pct"/>
            <w:shd w:val="clear" w:color="auto" w:fill="auto"/>
            <w:vAlign w:val="center"/>
          </w:tcPr>
          <w:p w:rsidR="00423FAE" w:rsidRPr="00DB7445" w:rsidRDefault="00DB7445" w:rsidP="00295A1E">
            <w:pPr>
              <w:pStyle w:val="TableText0"/>
              <w:jc w:val="center"/>
              <w:rPr>
                <w:color w:val="000000"/>
                <w:highlight w:val="black"/>
              </w:rPr>
            </w:pPr>
            <w:r>
              <w:rPr>
                <w:noProof/>
                <w:color w:val="000000"/>
                <w:highlight w:val="black"/>
              </w:rPr>
              <w:t>''''''''''</w:t>
            </w:r>
          </w:p>
        </w:tc>
        <w:tc>
          <w:tcPr>
            <w:tcW w:w="641" w:type="pct"/>
            <w:vAlign w:val="center"/>
          </w:tcPr>
          <w:p w:rsidR="00423FAE" w:rsidRPr="00DB7445" w:rsidRDefault="00DB7445" w:rsidP="00295A1E">
            <w:pPr>
              <w:pStyle w:val="TableText0"/>
              <w:jc w:val="center"/>
              <w:rPr>
                <w:color w:val="000000"/>
                <w:highlight w:val="black"/>
              </w:rPr>
            </w:pPr>
            <w:r>
              <w:rPr>
                <w:noProof/>
                <w:color w:val="000000"/>
                <w:highlight w:val="black"/>
              </w:rPr>
              <w:t>''''''''</w:t>
            </w:r>
          </w:p>
        </w:tc>
      </w:tr>
      <w:tr w:rsidR="00423FAE" w:rsidRPr="00184C0D" w:rsidTr="00FF10E2">
        <w:tc>
          <w:tcPr>
            <w:tcW w:w="1187" w:type="pct"/>
            <w:shd w:val="clear" w:color="auto" w:fill="auto"/>
            <w:vAlign w:val="center"/>
          </w:tcPr>
          <w:p w:rsidR="00423FAE" w:rsidRPr="00184C0D" w:rsidRDefault="00423FAE" w:rsidP="009F5E6A">
            <w:pPr>
              <w:pStyle w:val="TableText0"/>
            </w:pPr>
            <w:r w:rsidRPr="00184C0D">
              <w:t>Ven</w:t>
            </w:r>
            <w:r w:rsidR="009F5E6A" w:rsidRPr="00184C0D">
              <w:t>etoclax</w:t>
            </w:r>
            <w:r w:rsidRPr="00184C0D">
              <w:t xml:space="preserve"> continuing </w:t>
            </w:r>
            <w:r w:rsidR="009F5E6A" w:rsidRPr="00184C0D">
              <w:t>s</w:t>
            </w:r>
            <w:r w:rsidRPr="00184C0D">
              <w:t>cripts (8.7 per course)</w:t>
            </w:r>
          </w:p>
        </w:tc>
        <w:tc>
          <w:tcPr>
            <w:tcW w:w="635" w:type="pct"/>
            <w:shd w:val="clear" w:color="auto" w:fill="auto"/>
            <w:vAlign w:val="center"/>
          </w:tcPr>
          <w:p w:rsidR="00423FAE" w:rsidRPr="00DB7445" w:rsidRDefault="00DB7445" w:rsidP="00295A1E">
            <w:pPr>
              <w:pStyle w:val="TableText0"/>
              <w:jc w:val="center"/>
              <w:rPr>
                <w:color w:val="000000"/>
                <w:highlight w:val="black"/>
              </w:rPr>
            </w:pPr>
            <w:r>
              <w:rPr>
                <w:noProof/>
                <w:color w:val="000000"/>
                <w:highlight w:val="black"/>
              </w:rPr>
              <w:t>'''''''''''''''</w:t>
            </w:r>
          </w:p>
        </w:tc>
        <w:tc>
          <w:tcPr>
            <w:tcW w:w="634" w:type="pct"/>
            <w:shd w:val="clear" w:color="auto" w:fill="auto"/>
            <w:vAlign w:val="center"/>
          </w:tcPr>
          <w:p w:rsidR="00423FAE" w:rsidRPr="00DB7445" w:rsidRDefault="00DB7445" w:rsidP="00295A1E">
            <w:pPr>
              <w:pStyle w:val="TableText0"/>
              <w:jc w:val="center"/>
              <w:rPr>
                <w:color w:val="000000"/>
                <w:highlight w:val="black"/>
              </w:rPr>
            </w:pPr>
            <w:r>
              <w:rPr>
                <w:noProof/>
                <w:color w:val="000000"/>
                <w:highlight w:val="black"/>
              </w:rPr>
              <w:t>'''''''''''''</w:t>
            </w:r>
          </w:p>
        </w:tc>
        <w:tc>
          <w:tcPr>
            <w:tcW w:w="603" w:type="pct"/>
            <w:shd w:val="clear" w:color="auto" w:fill="auto"/>
            <w:vAlign w:val="center"/>
          </w:tcPr>
          <w:p w:rsidR="00423FAE" w:rsidRPr="00DB7445" w:rsidRDefault="00DB7445" w:rsidP="00295A1E">
            <w:pPr>
              <w:pStyle w:val="TableText0"/>
              <w:jc w:val="center"/>
              <w:rPr>
                <w:color w:val="000000"/>
                <w:highlight w:val="black"/>
              </w:rPr>
            </w:pPr>
            <w:r>
              <w:rPr>
                <w:noProof/>
                <w:color w:val="000000"/>
                <w:highlight w:val="black"/>
              </w:rPr>
              <w:t>'''''''''''''</w:t>
            </w:r>
          </w:p>
        </w:tc>
        <w:tc>
          <w:tcPr>
            <w:tcW w:w="647" w:type="pct"/>
            <w:shd w:val="clear" w:color="auto" w:fill="auto"/>
            <w:vAlign w:val="center"/>
          </w:tcPr>
          <w:p w:rsidR="00423FAE" w:rsidRPr="00DB7445" w:rsidRDefault="00DB7445" w:rsidP="00295A1E">
            <w:pPr>
              <w:pStyle w:val="TableText0"/>
              <w:jc w:val="center"/>
              <w:rPr>
                <w:color w:val="000000"/>
                <w:highlight w:val="black"/>
              </w:rPr>
            </w:pPr>
            <w:r>
              <w:rPr>
                <w:noProof/>
                <w:color w:val="000000"/>
                <w:highlight w:val="black"/>
              </w:rPr>
              <w:t>'''''''''''''</w:t>
            </w:r>
          </w:p>
        </w:tc>
        <w:tc>
          <w:tcPr>
            <w:tcW w:w="653" w:type="pct"/>
            <w:shd w:val="clear" w:color="auto" w:fill="auto"/>
            <w:vAlign w:val="center"/>
          </w:tcPr>
          <w:p w:rsidR="00423FAE" w:rsidRPr="00DB7445" w:rsidRDefault="00DB7445" w:rsidP="00295A1E">
            <w:pPr>
              <w:pStyle w:val="TableText0"/>
              <w:jc w:val="center"/>
              <w:rPr>
                <w:color w:val="000000"/>
                <w:highlight w:val="black"/>
              </w:rPr>
            </w:pPr>
            <w:r>
              <w:rPr>
                <w:noProof/>
                <w:color w:val="000000"/>
                <w:highlight w:val="black"/>
              </w:rPr>
              <w:t>''''''''''''</w:t>
            </w:r>
          </w:p>
        </w:tc>
        <w:tc>
          <w:tcPr>
            <w:tcW w:w="641" w:type="pct"/>
            <w:vAlign w:val="center"/>
          </w:tcPr>
          <w:p w:rsidR="00423FAE" w:rsidRPr="00DB7445" w:rsidRDefault="00DB7445" w:rsidP="00295A1E">
            <w:pPr>
              <w:pStyle w:val="TableText0"/>
              <w:jc w:val="center"/>
              <w:rPr>
                <w:color w:val="000000"/>
                <w:highlight w:val="black"/>
              </w:rPr>
            </w:pPr>
            <w:r>
              <w:rPr>
                <w:noProof/>
                <w:color w:val="000000"/>
                <w:highlight w:val="black"/>
              </w:rPr>
              <w:t>'''''''''''''</w:t>
            </w:r>
          </w:p>
        </w:tc>
      </w:tr>
      <w:tr w:rsidR="00FF10E2" w:rsidRPr="00184C0D" w:rsidTr="00FF10E2">
        <w:tc>
          <w:tcPr>
            <w:tcW w:w="1187" w:type="pct"/>
            <w:shd w:val="clear" w:color="auto" w:fill="auto"/>
            <w:vAlign w:val="center"/>
          </w:tcPr>
          <w:p w:rsidR="00295A1E" w:rsidRPr="00184C0D" w:rsidRDefault="00295A1E" w:rsidP="009F5E6A">
            <w:pPr>
              <w:pStyle w:val="TableText0"/>
            </w:pPr>
            <w:r w:rsidRPr="00184C0D">
              <w:t>Obinutuzumab scripts (7.4 per course)</w:t>
            </w:r>
          </w:p>
        </w:tc>
        <w:tc>
          <w:tcPr>
            <w:tcW w:w="635" w:type="pct"/>
            <w:shd w:val="clear" w:color="auto" w:fill="auto"/>
            <w:vAlign w:val="center"/>
          </w:tcPr>
          <w:p w:rsidR="00295A1E" w:rsidRPr="00DB7445" w:rsidRDefault="00DB7445" w:rsidP="005438A7">
            <w:pPr>
              <w:pStyle w:val="TableText0"/>
              <w:jc w:val="center"/>
              <w:rPr>
                <w:color w:val="000000"/>
                <w:highlight w:val="black"/>
              </w:rPr>
            </w:pPr>
            <w:r>
              <w:rPr>
                <w:noProof/>
                <w:color w:val="000000"/>
                <w:highlight w:val="black"/>
              </w:rPr>
              <w:t>'''''''''''''</w:t>
            </w:r>
          </w:p>
        </w:tc>
        <w:tc>
          <w:tcPr>
            <w:tcW w:w="634" w:type="pct"/>
            <w:shd w:val="clear" w:color="auto" w:fill="auto"/>
            <w:vAlign w:val="center"/>
          </w:tcPr>
          <w:p w:rsidR="00295A1E" w:rsidRPr="00DB7445" w:rsidRDefault="00DB7445" w:rsidP="005438A7">
            <w:pPr>
              <w:pStyle w:val="TableText0"/>
              <w:jc w:val="center"/>
              <w:rPr>
                <w:color w:val="000000"/>
                <w:highlight w:val="black"/>
              </w:rPr>
            </w:pPr>
            <w:r>
              <w:rPr>
                <w:noProof/>
                <w:color w:val="000000"/>
                <w:highlight w:val="black"/>
              </w:rPr>
              <w:t>''''''''''''''</w:t>
            </w:r>
          </w:p>
        </w:tc>
        <w:tc>
          <w:tcPr>
            <w:tcW w:w="603" w:type="pct"/>
            <w:shd w:val="clear" w:color="auto" w:fill="auto"/>
            <w:vAlign w:val="center"/>
          </w:tcPr>
          <w:p w:rsidR="00295A1E" w:rsidRPr="00DB7445" w:rsidRDefault="00DB7445" w:rsidP="005438A7">
            <w:pPr>
              <w:pStyle w:val="TableText0"/>
              <w:jc w:val="center"/>
              <w:rPr>
                <w:color w:val="000000"/>
                <w:highlight w:val="black"/>
              </w:rPr>
            </w:pPr>
            <w:r>
              <w:rPr>
                <w:noProof/>
                <w:color w:val="000000"/>
                <w:highlight w:val="black"/>
              </w:rPr>
              <w:t>'''''''''''''</w:t>
            </w:r>
          </w:p>
        </w:tc>
        <w:tc>
          <w:tcPr>
            <w:tcW w:w="647" w:type="pct"/>
            <w:shd w:val="clear" w:color="auto" w:fill="auto"/>
            <w:vAlign w:val="center"/>
          </w:tcPr>
          <w:p w:rsidR="00295A1E" w:rsidRPr="00DB7445" w:rsidRDefault="00DB7445" w:rsidP="005438A7">
            <w:pPr>
              <w:pStyle w:val="TableText0"/>
              <w:jc w:val="center"/>
              <w:rPr>
                <w:color w:val="000000"/>
                <w:highlight w:val="black"/>
              </w:rPr>
            </w:pPr>
            <w:r>
              <w:rPr>
                <w:noProof/>
                <w:color w:val="000000"/>
                <w:highlight w:val="black"/>
              </w:rPr>
              <w:t>''''''''''''''</w:t>
            </w:r>
          </w:p>
        </w:tc>
        <w:tc>
          <w:tcPr>
            <w:tcW w:w="653" w:type="pct"/>
            <w:shd w:val="clear" w:color="auto" w:fill="auto"/>
            <w:vAlign w:val="center"/>
          </w:tcPr>
          <w:p w:rsidR="00295A1E" w:rsidRPr="00DB7445" w:rsidRDefault="00DB7445" w:rsidP="005438A7">
            <w:pPr>
              <w:pStyle w:val="TableText0"/>
              <w:jc w:val="center"/>
              <w:rPr>
                <w:color w:val="000000"/>
                <w:highlight w:val="black"/>
              </w:rPr>
            </w:pPr>
            <w:r>
              <w:rPr>
                <w:noProof/>
                <w:color w:val="000000"/>
                <w:highlight w:val="black"/>
              </w:rPr>
              <w:t>'''''''''''''''</w:t>
            </w:r>
          </w:p>
        </w:tc>
        <w:tc>
          <w:tcPr>
            <w:tcW w:w="641" w:type="pct"/>
            <w:vAlign w:val="center"/>
          </w:tcPr>
          <w:p w:rsidR="00295A1E" w:rsidRPr="00DB7445" w:rsidRDefault="00DB7445" w:rsidP="005438A7">
            <w:pPr>
              <w:pStyle w:val="TableText0"/>
              <w:jc w:val="center"/>
              <w:rPr>
                <w:color w:val="000000"/>
                <w:highlight w:val="black"/>
              </w:rPr>
            </w:pPr>
            <w:r>
              <w:rPr>
                <w:noProof/>
                <w:color w:val="000000"/>
                <w:highlight w:val="black"/>
              </w:rPr>
              <w:t>''''''''''''''</w:t>
            </w:r>
          </w:p>
        </w:tc>
      </w:tr>
      <w:tr w:rsidR="00295A1E" w:rsidRPr="00184C0D" w:rsidTr="00295A1E">
        <w:tc>
          <w:tcPr>
            <w:tcW w:w="5000" w:type="pct"/>
            <w:gridSpan w:val="7"/>
            <w:shd w:val="clear" w:color="auto" w:fill="auto"/>
            <w:vAlign w:val="center"/>
          </w:tcPr>
          <w:p w:rsidR="00295A1E" w:rsidRPr="00184C0D" w:rsidRDefault="00295A1E" w:rsidP="00295A1E">
            <w:pPr>
              <w:pStyle w:val="TableText0"/>
              <w:rPr>
                <w:b/>
                <w:color w:val="000000"/>
              </w:rPr>
            </w:pPr>
            <w:r w:rsidRPr="00184C0D">
              <w:rPr>
                <w:b/>
                <w:color w:val="000000"/>
              </w:rPr>
              <w:t>Estimated cost of venetoclax + obinutuzumab</w:t>
            </w:r>
          </w:p>
        </w:tc>
      </w:tr>
      <w:tr w:rsidR="00423FAE" w:rsidRPr="00184C0D" w:rsidTr="00FF10E2">
        <w:tc>
          <w:tcPr>
            <w:tcW w:w="1187" w:type="pct"/>
            <w:shd w:val="clear" w:color="auto" w:fill="auto"/>
            <w:vAlign w:val="center"/>
          </w:tcPr>
          <w:p w:rsidR="00423FAE" w:rsidRPr="00184C0D" w:rsidRDefault="009F5E6A" w:rsidP="009F5E6A">
            <w:pPr>
              <w:pStyle w:val="TableText0"/>
            </w:pPr>
            <w:r w:rsidRPr="00184C0D">
              <w:t xml:space="preserve">Cost of </w:t>
            </w:r>
            <w:r w:rsidR="00423FAE" w:rsidRPr="00184C0D">
              <w:t xml:space="preserve">venetoclax </w:t>
            </w:r>
          </w:p>
        </w:tc>
        <w:tc>
          <w:tcPr>
            <w:tcW w:w="635" w:type="pct"/>
            <w:shd w:val="clear" w:color="auto" w:fill="auto"/>
            <w:vAlign w:val="center"/>
          </w:tcPr>
          <w:p w:rsidR="00423FAE" w:rsidRPr="00184C0D" w:rsidRDefault="0072003C" w:rsidP="00295A1E">
            <w:pPr>
              <w:pStyle w:val="TableText0"/>
              <w:jc w:val="center"/>
              <w:rPr>
                <w:color w:val="000000"/>
              </w:rPr>
            </w:pPr>
            <w:r w:rsidRPr="00184C0D">
              <w:rPr>
                <w:color w:val="000000"/>
              </w:rPr>
              <w:t>$</w:t>
            </w:r>
            <w:r w:rsidR="00DB7445">
              <w:rPr>
                <w:noProof/>
                <w:color w:val="000000"/>
                <w:highlight w:val="black"/>
              </w:rPr>
              <w:t>''''''''''''''''''''''''</w:t>
            </w:r>
          </w:p>
        </w:tc>
        <w:tc>
          <w:tcPr>
            <w:tcW w:w="634" w:type="pct"/>
            <w:shd w:val="clear" w:color="auto" w:fill="auto"/>
            <w:vAlign w:val="center"/>
          </w:tcPr>
          <w:p w:rsidR="00423FAE" w:rsidRPr="00184C0D" w:rsidRDefault="0072003C" w:rsidP="00295A1E">
            <w:pPr>
              <w:pStyle w:val="TableText0"/>
              <w:jc w:val="center"/>
              <w:rPr>
                <w:color w:val="000000"/>
              </w:rPr>
            </w:pPr>
            <w:r w:rsidRPr="00184C0D">
              <w:rPr>
                <w:color w:val="000000"/>
              </w:rPr>
              <w:t>$</w:t>
            </w:r>
            <w:r w:rsidR="00DB7445">
              <w:rPr>
                <w:noProof/>
                <w:color w:val="000000"/>
                <w:highlight w:val="black"/>
              </w:rPr>
              <w:t>'''''''''''''''''''''''''</w:t>
            </w:r>
          </w:p>
        </w:tc>
        <w:tc>
          <w:tcPr>
            <w:tcW w:w="603" w:type="pct"/>
            <w:shd w:val="clear" w:color="auto" w:fill="auto"/>
            <w:vAlign w:val="center"/>
          </w:tcPr>
          <w:p w:rsidR="00423FAE" w:rsidRPr="00184C0D" w:rsidRDefault="0072003C" w:rsidP="00295A1E">
            <w:pPr>
              <w:pStyle w:val="TableText0"/>
              <w:jc w:val="center"/>
              <w:rPr>
                <w:color w:val="000000"/>
              </w:rPr>
            </w:pPr>
            <w:r w:rsidRPr="00184C0D">
              <w:rPr>
                <w:color w:val="000000"/>
              </w:rPr>
              <w:t>$</w:t>
            </w:r>
            <w:r w:rsidR="00DB7445">
              <w:rPr>
                <w:noProof/>
                <w:color w:val="000000"/>
                <w:highlight w:val="black"/>
              </w:rPr>
              <w:t>''''''''''''''''''''''''''''</w:t>
            </w:r>
          </w:p>
        </w:tc>
        <w:tc>
          <w:tcPr>
            <w:tcW w:w="647" w:type="pct"/>
            <w:shd w:val="clear" w:color="auto" w:fill="auto"/>
            <w:vAlign w:val="center"/>
          </w:tcPr>
          <w:p w:rsidR="00423FAE" w:rsidRPr="00184C0D" w:rsidRDefault="0072003C" w:rsidP="00295A1E">
            <w:pPr>
              <w:pStyle w:val="TableText0"/>
              <w:jc w:val="center"/>
              <w:rPr>
                <w:color w:val="000000"/>
              </w:rPr>
            </w:pPr>
            <w:r w:rsidRPr="00184C0D">
              <w:rPr>
                <w:color w:val="000000"/>
              </w:rPr>
              <w:t>$</w:t>
            </w:r>
            <w:r w:rsidR="00DB7445">
              <w:rPr>
                <w:noProof/>
                <w:color w:val="000000"/>
                <w:highlight w:val="black"/>
              </w:rPr>
              <w:t>'''''''''''''''''''''''''</w:t>
            </w:r>
          </w:p>
        </w:tc>
        <w:tc>
          <w:tcPr>
            <w:tcW w:w="653" w:type="pct"/>
            <w:shd w:val="clear" w:color="auto" w:fill="auto"/>
            <w:vAlign w:val="center"/>
          </w:tcPr>
          <w:p w:rsidR="00423FAE" w:rsidRPr="00184C0D" w:rsidRDefault="0072003C" w:rsidP="00295A1E">
            <w:pPr>
              <w:pStyle w:val="TableText0"/>
              <w:jc w:val="center"/>
              <w:rPr>
                <w:color w:val="000000"/>
              </w:rPr>
            </w:pPr>
            <w:r w:rsidRPr="00184C0D">
              <w:rPr>
                <w:color w:val="000000"/>
              </w:rPr>
              <w:t>$</w:t>
            </w:r>
            <w:r w:rsidR="00DB7445">
              <w:rPr>
                <w:noProof/>
                <w:color w:val="000000"/>
                <w:highlight w:val="black"/>
              </w:rPr>
              <w:t>''''''''''''''''''''''''''</w:t>
            </w:r>
          </w:p>
        </w:tc>
        <w:tc>
          <w:tcPr>
            <w:tcW w:w="641" w:type="pct"/>
            <w:vAlign w:val="center"/>
          </w:tcPr>
          <w:p w:rsidR="00423FAE" w:rsidRPr="00184C0D" w:rsidRDefault="0072003C" w:rsidP="00295A1E">
            <w:pPr>
              <w:pStyle w:val="TableText0"/>
              <w:jc w:val="center"/>
              <w:rPr>
                <w:color w:val="000000"/>
              </w:rPr>
            </w:pPr>
            <w:r w:rsidRPr="00184C0D">
              <w:rPr>
                <w:color w:val="000000"/>
              </w:rPr>
              <w:t>$</w:t>
            </w:r>
            <w:r w:rsidR="00DB7445">
              <w:rPr>
                <w:noProof/>
                <w:color w:val="000000"/>
                <w:highlight w:val="black"/>
              </w:rPr>
              <w:t>'''''''''''''''''''''''''''</w:t>
            </w:r>
          </w:p>
        </w:tc>
      </w:tr>
      <w:tr w:rsidR="00423FAE" w:rsidRPr="00184C0D" w:rsidTr="00FF10E2">
        <w:tc>
          <w:tcPr>
            <w:tcW w:w="1187" w:type="pct"/>
            <w:shd w:val="clear" w:color="auto" w:fill="auto"/>
            <w:vAlign w:val="center"/>
          </w:tcPr>
          <w:p w:rsidR="00423FAE" w:rsidRPr="00184C0D" w:rsidRDefault="009F5E6A" w:rsidP="009F5E6A">
            <w:pPr>
              <w:pStyle w:val="TableText0"/>
            </w:pPr>
            <w:r w:rsidRPr="00184C0D">
              <w:t>Cost of obinutuzumab</w:t>
            </w:r>
          </w:p>
        </w:tc>
        <w:tc>
          <w:tcPr>
            <w:tcW w:w="635" w:type="pct"/>
            <w:shd w:val="clear" w:color="auto" w:fill="auto"/>
            <w:vAlign w:val="center"/>
          </w:tcPr>
          <w:p w:rsidR="00423FAE" w:rsidRPr="00184C0D" w:rsidRDefault="0072003C" w:rsidP="00295A1E">
            <w:pPr>
              <w:pStyle w:val="TableText0"/>
              <w:jc w:val="center"/>
              <w:rPr>
                <w:color w:val="000000"/>
              </w:rPr>
            </w:pPr>
            <w:r w:rsidRPr="00184C0D">
              <w:rPr>
                <w:color w:val="000000"/>
              </w:rPr>
              <w:t>$</w:t>
            </w:r>
            <w:r w:rsidR="00DB7445">
              <w:rPr>
                <w:noProof/>
                <w:color w:val="000000"/>
                <w:highlight w:val="black"/>
              </w:rPr>
              <w:t>'''''''''''''''''''''''''''</w:t>
            </w:r>
          </w:p>
        </w:tc>
        <w:tc>
          <w:tcPr>
            <w:tcW w:w="634" w:type="pct"/>
            <w:shd w:val="clear" w:color="auto" w:fill="auto"/>
            <w:vAlign w:val="center"/>
          </w:tcPr>
          <w:p w:rsidR="00423FAE" w:rsidRPr="00184C0D" w:rsidRDefault="0072003C" w:rsidP="00295A1E">
            <w:pPr>
              <w:pStyle w:val="TableText0"/>
              <w:jc w:val="center"/>
              <w:rPr>
                <w:color w:val="000000"/>
              </w:rPr>
            </w:pPr>
            <w:r w:rsidRPr="00184C0D">
              <w:rPr>
                <w:color w:val="000000"/>
              </w:rPr>
              <w:t>$</w:t>
            </w:r>
            <w:r w:rsidR="00DB7445">
              <w:rPr>
                <w:noProof/>
                <w:color w:val="000000"/>
                <w:highlight w:val="black"/>
              </w:rPr>
              <w:t>'''''''''''''''''''''''''</w:t>
            </w:r>
          </w:p>
        </w:tc>
        <w:tc>
          <w:tcPr>
            <w:tcW w:w="603" w:type="pct"/>
            <w:shd w:val="clear" w:color="auto" w:fill="auto"/>
            <w:vAlign w:val="center"/>
          </w:tcPr>
          <w:p w:rsidR="00423FAE" w:rsidRPr="00184C0D" w:rsidRDefault="0072003C" w:rsidP="00295A1E">
            <w:pPr>
              <w:pStyle w:val="TableText0"/>
              <w:jc w:val="center"/>
              <w:rPr>
                <w:color w:val="000000"/>
              </w:rPr>
            </w:pPr>
            <w:r w:rsidRPr="00184C0D">
              <w:rPr>
                <w:color w:val="000000"/>
              </w:rPr>
              <w:t>$</w:t>
            </w:r>
            <w:r w:rsidR="00DB7445">
              <w:rPr>
                <w:noProof/>
                <w:color w:val="000000"/>
                <w:highlight w:val="black"/>
              </w:rPr>
              <w:t>''''''''''''''''''''''''''</w:t>
            </w:r>
          </w:p>
        </w:tc>
        <w:tc>
          <w:tcPr>
            <w:tcW w:w="647" w:type="pct"/>
            <w:shd w:val="clear" w:color="auto" w:fill="auto"/>
            <w:vAlign w:val="center"/>
          </w:tcPr>
          <w:p w:rsidR="00423FAE" w:rsidRPr="00184C0D" w:rsidRDefault="0072003C" w:rsidP="00295A1E">
            <w:pPr>
              <w:pStyle w:val="TableText0"/>
              <w:jc w:val="center"/>
              <w:rPr>
                <w:color w:val="000000"/>
              </w:rPr>
            </w:pPr>
            <w:r w:rsidRPr="00184C0D">
              <w:rPr>
                <w:color w:val="000000"/>
              </w:rPr>
              <w:t>$</w:t>
            </w:r>
            <w:r w:rsidR="00DB7445">
              <w:rPr>
                <w:noProof/>
                <w:color w:val="000000"/>
                <w:highlight w:val="black"/>
              </w:rPr>
              <w:t>'''''''''''''''''''''''''''</w:t>
            </w:r>
          </w:p>
        </w:tc>
        <w:tc>
          <w:tcPr>
            <w:tcW w:w="653" w:type="pct"/>
            <w:shd w:val="clear" w:color="auto" w:fill="auto"/>
            <w:vAlign w:val="center"/>
          </w:tcPr>
          <w:p w:rsidR="00423FAE" w:rsidRPr="00184C0D" w:rsidRDefault="0072003C" w:rsidP="00295A1E">
            <w:pPr>
              <w:pStyle w:val="TableText0"/>
              <w:jc w:val="center"/>
              <w:rPr>
                <w:color w:val="000000"/>
              </w:rPr>
            </w:pPr>
            <w:r w:rsidRPr="00184C0D">
              <w:rPr>
                <w:color w:val="000000"/>
              </w:rPr>
              <w:t>$</w:t>
            </w:r>
            <w:r w:rsidR="00DB7445">
              <w:rPr>
                <w:noProof/>
                <w:color w:val="000000"/>
                <w:highlight w:val="black"/>
              </w:rPr>
              <w:t>''''''''''''''''''''''''''''</w:t>
            </w:r>
          </w:p>
        </w:tc>
        <w:tc>
          <w:tcPr>
            <w:tcW w:w="641" w:type="pct"/>
            <w:vAlign w:val="center"/>
          </w:tcPr>
          <w:p w:rsidR="00423FAE" w:rsidRPr="00DB7445" w:rsidRDefault="0072003C" w:rsidP="00295A1E">
            <w:pPr>
              <w:pStyle w:val="TableText0"/>
              <w:jc w:val="center"/>
              <w:rPr>
                <w:color w:val="000000"/>
              </w:rPr>
            </w:pPr>
            <w:r w:rsidRPr="001A48A3">
              <w:rPr>
                <w:color w:val="000000"/>
              </w:rPr>
              <w:t>$</w:t>
            </w:r>
            <w:r w:rsidR="00DB7445">
              <w:rPr>
                <w:noProof/>
                <w:color w:val="000000"/>
                <w:highlight w:val="black"/>
              </w:rPr>
              <w:t>'''''''''''''''''''''''''''''</w:t>
            </w:r>
          </w:p>
        </w:tc>
      </w:tr>
      <w:tr w:rsidR="00423FAE" w:rsidRPr="00184C0D" w:rsidTr="00FF10E2">
        <w:tc>
          <w:tcPr>
            <w:tcW w:w="1187" w:type="pct"/>
            <w:shd w:val="clear" w:color="auto" w:fill="auto"/>
            <w:vAlign w:val="center"/>
          </w:tcPr>
          <w:p w:rsidR="00423FAE" w:rsidRPr="00184C0D" w:rsidRDefault="00423FAE" w:rsidP="005438A7">
            <w:pPr>
              <w:pStyle w:val="TableText0"/>
            </w:pPr>
            <w:r w:rsidRPr="00184C0D">
              <w:t>Patient co-pay ($14.48)</w:t>
            </w:r>
            <w:r w:rsidR="00FF10E2" w:rsidRPr="00184C0D">
              <w:rPr>
                <w:vertAlign w:val="superscript"/>
              </w:rPr>
              <w:t>a</w:t>
            </w:r>
          </w:p>
        </w:tc>
        <w:tc>
          <w:tcPr>
            <w:tcW w:w="635" w:type="pct"/>
            <w:shd w:val="clear" w:color="auto" w:fill="auto"/>
            <w:vAlign w:val="center"/>
          </w:tcPr>
          <w:p w:rsidR="00423FAE" w:rsidRPr="00184C0D" w:rsidRDefault="0072003C" w:rsidP="00295A1E">
            <w:pPr>
              <w:pStyle w:val="TableText0"/>
              <w:jc w:val="center"/>
              <w:rPr>
                <w:color w:val="000000"/>
              </w:rPr>
            </w:pPr>
            <w:r w:rsidRPr="00184C0D">
              <w:rPr>
                <w:color w:val="000000"/>
              </w:rPr>
              <w:t>$</w:t>
            </w:r>
            <w:r w:rsidR="00DB7445">
              <w:rPr>
                <w:noProof/>
                <w:color w:val="000000"/>
                <w:highlight w:val="black"/>
              </w:rPr>
              <w:t>''''''''''''''''</w:t>
            </w:r>
          </w:p>
        </w:tc>
        <w:tc>
          <w:tcPr>
            <w:tcW w:w="634" w:type="pct"/>
            <w:shd w:val="clear" w:color="auto" w:fill="auto"/>
            <w:vAlign w:val="center"/>
          </w:tcPr>
          <w:p w:rsidR="00423FAE" w:rsidRPr="00184C0D" w:rsidRDefault="0072003C" w:rsidP="00295A1E">
            <w:pPr>
              <w:pStyle w:val="TableText0"/>
              <w:jc w:val="center"/>
              <w:rPr>
                <w:color w:val="000000"/>
              </w:rPr>
            </w:pPr>
            <w:r w:rsidRPr="00184C0D">
              <w:rPr>
                <w:color w:val="000000"/>
              </w:rPr>
              <w:t>$</w:t>
            </w:r>
            <w:r w:rsidR="00DB7445">
              <w:rPr>
                <w:noProof/>
                <w:color w:val="000000"/>
                <w:highlight w:val="black"/>
              </w:rPr>
              <w:t>''''''''''''''''</w:t>
            </w:r>
          </w:p>
        </w:tc>
        <w:tc>
          <w:tcPr>
            <w:tcW w:w="603" w:type="pct"/>
            <w:shd w:val="clear" w:color="auto" w:fill="auto"/>
            <w:vAlign w:val="center"/>
          </w:tcPr>
          <w:p w:rsidR="00423FAE" w:rsidRPr="00184C0D" w:rsidRDefault="0072003C" w:rsidP="00295A1E">
            <w:pPr>
              <w:pStyle w:val="TableText0"/>
              <w:jc w:val="center"/>
              <w:rPr>
                <w:color w:val="000000"/>
              </w:rPr>
            </w:pPr>
            <w:r w:rsidRPr="00184C0D">
              <w:rPr>
                <w:color w:val="000000"/>
              </w:rPr>
              <w:t>$</w:t>
            </w:r>
            <w:r w:rsidR="00DB7445">
              <w:rPr>
                <w:noProof/>
                <w:color w:val="000000"/>
                <w:highlight w:val="black"/>
              </w:rPr>
              <w:t>'''''''''''''''''</w:t>
            </w:r>
          </w:p>
        </w:tc>
        <w:tc>
          <w:tcPr>
            <w:tcW w:w="647" w:type="pct"/>
            <w:shd w:val="clear" w:color="auto" w:fill="auto"/>
            <w:vAlign w:val="center"/>
          </w:tcPr>
          <w:p w:rsidR="00423FAE" w:rsidRPr="00184C0D" w:rsidRDefault="0072003C" w:rsidP="00295A1E">
            <w:pPr>
              <w:pStyle w:val="TableText0"/>
              <w:jc w:val="center"/>
              <w:rPr>
                <w:color w:val="000000"/>
              </w:rPr>
            </w:pPr>
            <w:r w:rsidRPr="00184C0D">
              <w:rPr>
                <w:color w:val="000000"/>
              </w:rPr>
              <w:t>$</w:t>
            </w:r>
            <w:r w:rsidR="00DB7445">
              <w:rPr>
                <w:noProof/>
                <w:color w:val="000000"/>
                <w:highlight w:val="black"/>
              </w:rPr>
              <w:t>''''''''''''''''</w:t>
            </w:r>
          </w:p>
        </w:tc>
        <w:tc>
          <w:tcPr>
            <w:tcW w:w="653" w:type="pct"/>
            <w:shd w:val="clear" w:color="auto" w:fill="auto"/>
            <w:vAlign w:val="center"/>
          </w:tcPr>
          <w:p w:rsidR="00423FAE" w:rsidRPr="00184C0D" w:rsidRDefault="0072003C" w:rsidP="00295A1E">
            <w:pPr>
              <w:pStyle w:val="TableText0"/>
              <w:jc w:val="center"/>
              <w:rPr>
                <w:color w:val="000000"/>
              </w:rPr>
            </w:pPr>
            <w:r w:rsidRPr="00184C0D">
              <w:rPr>
                <w:color w:val="000000"/>
              </w:rPr>
              <w:t>$</w:t>
            </w:r>
            <w:r w:rsidR="00DB7445">
              <w:rPr>
                <w:noProof/>
                <w:color w:val="000000"/>
                <w:highlight w:val="black"/>
              </w:rPr>
              <w:t>'''''''''''''''''</w:t>
            </w:r>
          </w:p>
        </w:tc>
        <w:tc>
          <w:tcPr>
            <w:tcW w:w="641" w:type="pct"/>
            <w:vAlign w:val="center"/>
          </w:tcPr>
          <w:p w:rsidR="00423FAE" w:rsidRPr="00184C0D" w:rsidRDefault="0072003C" w:rsidP="00295A1E">
            <w:pPr>
              <w:pStyle w:val="TableText0"/>
              <w:jc w:val="center"/>
              <w:rPr>
                <w:color w:val="000000"/>
              </w:rPr>
            </w:pPr>
            <w:r w:rsidRPr="00184C0D">
              <w:rPr>
                <w:color w:val="000000"/>
              </w:rPr>
              <w:t>$</w:t>
            </w:r>
            <w:r w:rsidR="00DB7445">
              <w:rPr>
                <w:noProof/>
                <w:color w:val="000000"/>
                <w:highlight w:val="black"/>
              </w:rPr>
              <w:t>''''''''''''''''''</w:t>
            </w:r>
          </w:p>
        </w:tc>
      </w:tr>
      <w:tr w:rsidR="00423FAE" w:rsidRPr="00184C0D" w:rsidTr="00FF10E2">
        <w:tc>
          <w:tcPr>
            <w:tcW w:w="1187" w:type="pct"/>
            <w:shd w:val="clear" w:color="auto" w:fill="auto"/>
            <w:vAlign w:val="center"/>
          </w:tcPr>
          <w:p w:rsidR="00423FAE" w:rsidRPr="00184C0D" w:rsidRDefault="00295A1E" w:rsidP="00295A1E">
            <w:pPr>
              <w:pStyle w:val="TableText0"/>
              <w:rPr>
                <w:b/>
              </w:rPr>
            </w:pPr>
            <w:r w:rsidRPr="00184C0D">
              <w:rPr>
                <w:b/>
              </w:rPr>
              <w:t>Total c</w:t>
            </w:r>
            <w:r w:rsidR="00423FAE" w:rsidRPr="00184C0D">
              <w:rPr>
                <w:b/>
              </w:rPr>
              <w:t>ost to PBS/RPBS</w:t>
            </w:r>
          </w:p>
        </w:tc>
        <w:tc>
          <w:tcPr>
            <w:tcW w:w="635" w:type="pct"/>
            <w:shd w:val="clear" w:color="auto" w:fill="auto"/>
            <w:vAlign w:val="center"/>
          </w:tcPr>
          <w:p w:rsidR="00423FAE" w:rsidRPr="00184C0D" w:rsidRDefault="00295A1E" w:rsidP="00FF10E2">
            <w:pPr>
              <w:pStyle w:val="TableText0"/>
              <w:jc w:val="center"/>
              <w:rPr>
                <w:b/>
                <w:color w:val="000000"/>
              </w:rPr>
            </w:pPr>
            <w:r w:rsidRPr="00184C0D">
              <w:rPr>
                <w:b/>
                <w:color w:val="000000"/>
              </w:rPr>
              <w:t>$</w:t>
            </w:r>
            <w:r w:rsidR="00DB7445">
              <w:rPr>
                <w:b/>
                <w:noProof/>
                <w:color w:val="000000"/>
                <w:highlight w:val="black"/>
              </w:rPr>
              <w:t>''''''''''''''''''''''</w:t>
            </w:r>
          </w:p>
        </w:tc>
        <w:tc>
          <w:tcPr>
            <w:tcW w:w="634" w:type="pct"/>
            <w:shd w:val="clear" w:color="auto" w:fill="auto"/>
            <w:vAlign w:val="center"/>
          </w:tcPr>
          <w:p w:rsidR="00423FAE" w:rsidRPr="00184C0D" w:rsidRDefault="00295A1E" w:rsidP="00FF10E2">
            <w:pPr>
              <w:pStyle w:val="TableText0"/>
              <w:jc w:val="center"/>
              <w:rPr>
                <w:b/>
                <w:color w:val="000000"/>
              </w:rPr>
            </w:pPr>
            <w:r w:rsidRPr="00184C0D">
              <w:rPr>
                <w:b/>
                <w:color w:val="000000"/>
              </w:rPr>
              <w:t>$</w:t>
            </w:r>
            <w:r w:rsidR="00DB7445">
              <w:rPr>
                <w:b/>
                <w:noProof/>
                <w:color w:val="000000"/>
                <w:highlight w:val="black"/>
              </w:rPr>
              <w:t>'''''''''''''''''''''</w:t>
            </w:r>
          </w:p>
        </w:tc>
        <w:tc>
          <w:tcPr>
            <w:tcW w:w="603" w:type="pct"/>
            <w:shd w:val="clear" w:color="auto" w:fill="auto"/>
            <w:vAlign w:val="center"/>
          </w:tcPr>
          <w:p w:rsidR="00423FAE" w:rsidRPr="00184C0D" w:rsidRDefault="00295A1E" w:rsidP="00FF10E2">
            <w:pPr>
              <w:pStyle w:val="TableText0"/>
              <w:jc w:val="center"/>
              <w:rPr>
                <w:b/>
                <w:color w:val="000000"/>
              </w:rPr>
            </w:pPr>
            <w:r w:rsidRPr="00184C0D">
              <w:rPr>
                <w:b/>
                <w:color w:val="000000"/>
              </w:rPr>
              <w:t>$</w:t>
            </w:r>
            <w:r w:rsidR="00DB7445">
              <w:rPr>
                <w:b/>
                <w:noProof/>
                <w:color w:val="000000"/>
                <w:highlight w:val="black"/>
              </w:rPr>
              <w:t>''''''''''''''''''''''''</w:t>
            </w:r>
          </w:p>
        </w:tc>
        <w:tc>
          <w:tcPr>
            <w:tcW w:w="647" w:type="pct"/>
            <w:shd w:val="clear" w:color="auto" w:fill="auto"/>
            <w:vAlign w:val="center"/>
          </w:tcPr>
          <w:p w:rsidR="00423FAE" w:rsidRPr="00184C0D" w:rsidRDefault="00295A1E" w:rsidP="00FF10E2">
            <w:pPr>
              <w:pStyle w:val="TableText0"/>
              <w:jc w:val="center"/>
              <w:rPr>
                <w:b/>
                <w:color w:val="000000"/>
              </w:rPr>
            </w:pPr>
            <w:r w:rsidRPr="00184C0D">
              <w:rPr>
                <w:b/>
                <w:color w:val="000000"/>
              </w:rPr>
              <w:t>$</w:t>
            </w:r>
            <w:r w:rsidR="00DB7445">
              <w:rPr>
                <w:b/>
                <w:noProof/>
                <w:color w:val="000000"/>
                <w:highlight w:val="black"/>
              </w:rPr>
              <w:t>'''''''''''''''''''''''</w:t>
            </w:r>
          </w:p>
        </w:tc>
        <w:tc>
          <w:tcPr>
            <w:tcW w:w="653" w:type="pct"/>
            <w:shd w:val="clear" w:color="auto" w:fill="auto"/>
            <w:vAlign w:val="center"/>
          </w:tcPr>
          <w:p w:rsidR="00423FAE" w:rsidRPr="00184C0D" w:rsidRDefault="00295A1E" w:rsidP="00FF10E2">
            <w:pPr>
              <w:pStyle w:val="TableText0"/>
              <w:jc w:val="center"/>
              <w:rPr>
                <w:b/>
                <w:color w:val="000000"/>
              </w:rPr>
            </w:pPr>
            <w:r w:rsidRPr="00184C0D">
              <w:rPr>
                <w:b/>
                <w:color w:val="000000"/>
              </w:rPr>
              <w:t>$</w:t>
            </w:r>
            <w:r w:rsidR="00DB7445">
              <w:rPr>
                <w:b/>
                <w:noProof/>
                <w:color w:val="000000"/>
                <w:highlight w:val="black"/>
              </w:rPr>
              <w:t>''''''''''''''''''''</w:t>
            </w:r>
          </w:p>
        </w:tc>
        <w:tc>
          <w:tcPr>
            <w:tcW w:w="641" w:type="pct"/>
            <w:vAlign w:val="center"/>
          </w:tcPr>
          <w:p w:rsidR="00423FAE" w:rsidRPr="00184C0D" w:rsidRDefault="00295A1E" w:rsidP="00FF10E2">
            <w:pPr>
              <w:pStyle w:val="TableText0"/>
              <w:jc w:val="center"/>
              <w:rPr>
                <w:b/>
                <w:color w:val="000000"/>
              </w:rPr>
            </w:pPr>
            <w:r w:rsidRPr="00184C0D">
              <w:rPr>
                <w:b/>
                <w:color w:val="000000"/>
              </w:rPr>
              <w:t>$</w:t>
            </w:r>
            <w:r w:rsidR="00DB7445">
              <w:rPr>
                <w:b/>
                <w:noProof/>
                <w:color w:val="000000"/>
                <w:highlight w:val="black"/>
              </w:rPr>
              <w:t>''''''''''''''''''''''''</w:t>
            </w:r>
          </w:p>
        </w:tc>
      </w:tr>
      <w:tr w:rsidR="00295A1E" w:rsidRPr="00184C0D" w:rsidTr="00FF10E2">
        <w:tc>
          <w:tcPr>
            <w:tcW w:w="1187" w:type="pct"/>
            <w:shd w:val="clear" w:color="auto" w:fill="auto"/>
            <w:vAlign w:val="center"/>
          </w:tcPr>
          <w:p w:rsidR="00295A1E" w:rsidRPr="00184C0D" w:rsidRDefault="00295A1E" w:rsidP="00295A1E">
            <w:pPr>
              <w:pStyle w:val="TableText0"/>
            </w:pPr>
            <w:r w:rsidRPr="00184C0D">
              <w:t>March 2020 – Total cost to PBS/RPBS</w:t>
            </w:r>
          </w:p>
        </w:tc>
        <w:tc>
          <w:tcPr>
            <w:tcW w:w="635" w:type="pct"/>
            <w:shd w:val="clear" w:color="auto" w:fill="auto"/>
            <w:vAlign w:val="center"/>
          </w:tcPr>
          <w:p w:rsidR="00295A1E" w:rsidRPr="00184C0D" w:rsidRDefault="00295A1E" w:rsidP="00FF10E2">
            <w:pPr>
              <w:pStyle w:val="TableText0"/>
              <w:jc w:val="center"/>
              <w:rPr>
                <w:color w:val="000000"/>
              </w:rPr>
            </w:pPr>
            <w:r w:rsidRPr="00184C0D">
              <w:rPr>
                <w:szCs w:val="20"/>
              </w:rPr>
              <w:t>$</w:t>
            </w:r>
            <w:r w:rsidR="00DB7445">
              <w:rPr>
                <w:noProof/>
                <w:color w:val="000000"/>
                <w:szCs w:val="20"/>
                <w:highlight w:val="black"/>
              </w:rPr>
              <w:t>'''''''''''''''''''''''''''''</w:t>
            </w:r>
          </w:p>
        </w:tc>
        <w:tc>
          <w:tcPr>
            <w:tcW w:w="634" w:type="pct"/>
            <w:shd w:val="clear" w:color="auto" w:fill="auto"/>
            <w:vAlign w:val="center"/>
          </w:tcPr>
          <w:p w:rsidR="00295A1E" w:rsidRPr="00184C0D" w:rsidRDefault="00295A1E" w:rsidP="00FF10E2">
            <w:pPr>
              <w:pStyle w:val="TableText0"/>
              <w:jc w:val="center"/>
              <w:rPr>
                <w:color w:val="000000"/>
              </w:rPr>
            </w:pPr>
            <w:r w:rsidRPr="00184C0D">
              <w:rPr>
                <w:szCs w:val="20"/>
              </w:rPr>
              <w:t>$</w:t>
            </w:r>
            <w:r w:rsidR="00DB7445">
              <w:rPr>
                <w:noProof/>
                <w:color w:val="000000"/>
                <w:szCs w:val="20"/>
                <w:highlight w:val="black"/>
              </w:rPr>
              <w:t>''''''''''''''''''''''''</w:t>
            </w:r>
          </w:p>
        </w:tc>
        <w:tc>
          <w:tcPr>
            <w:tcW w:w="603" w:type="pct"/>
            <w:shd w:val="clear" w:color="auto" w:fill="auto"/>
            <w:vAlign w:val="center"/>
          </w:tcPr>
          <w:p w:rsidR="00295A1E" w:rsidRPr="00184C0D" w:rsidRDefault="00295A1E" w:rsidP="00FF10E2">
            <w:pPr>
              <w:pStyle w:val="TableText0"/>
              <w:jc w:val="center"/>
              <w:rPr>
                <w:color w:val="000000"/>
              </w:rPr>
            </w:pPr>
            <w:r w:rsidRPr="00184C0D">
              <w:rPr>
                <w:szCs w:val="20"/>
              </w:rPr>
              <w:t>$</w:t>
            </w:r>
            <w:r w:rsidR="00DB7445">
              <w:rPr>
                <w:noProof/>
                <w:color w:val="000000"/>
                <w:szCs w:val="20"/>
                <w:highlight w:val="black"/>
              </w:rPr>
              <w:t>'''''''''''''''''''''''''''</w:t>
            </w:r>
          </w:p>
        </w:tc>
        <w:tc>
          <w:tcPr>
            <w:tcW w:w="647" w:type="pct"/>
            <w:shd w:val="clear" w:color="auto" w:fill="auto"/>
            <w:vAlign w:val="center"/>
          </w:tcPr>
          <w:p w:rsidR="00295A1E" w:rsidRPr="00184C0D" w:rsidRDefault="00295A1E" w:rsidP="00FF10E2">
            <w:pPr>
              <w:pStyle w:val="TableText0"/>
              <w:jc w:val="center"/>
              <w:rPr>
                <w:color w:val="000000"/>
              </w:rPr>
            </w:pPr>
            <w:r w:rsidRPr="00184C0D">
              <w:rPr>
                <w:szCs w:val="20"/>
              </w:rPr>
              <w:t>$</w:t>
            </w:r>
            <w:r w:rsidR="00DB7445">
              <w:rPr>
                <w:noProof/>
                <w:color w:val="000000"/>
                <w:szCs w:val="20"/>
                <w:highlight w:val="black"/>
              </w:rPr>
              <w:t>'''''''''''''''''''''''''''</w:t>
            </w:r>
          </w:p>
        </w:tc>
        <w:tc>
          <w:tcPr>
            <w:tcW w:w="653" w:type="pct"/>
            <w:shd w:val="clear" w:color="auto" w:fill="auto"/>
            <w:vAlign w:val="center"/>
          </w:tcPr>
          <w:p w:rsidR="00295A1E" w:rsidRPr="00184C0D" w:rsidRDefault="00295A1E" w:rsidP="00FF10E2">
            <w:pPr>
              <w:pStyle w:val="TableText0"/>
              <w:jc w:val="center"/>
              <w:rPr>
                <w:color w:val="000000"/>
              </w:rPr>
            </w:pPr>
            <w:r w:rsidRPr="00184C0D">
              <w:rPr>
                <w:szCs w:val="20"/>
              </w:rPr>
              <w:t>$</w:t>
            </w:r>
            <w:r w:rsidR="00DB7445">
              <w:rPr>
                <w:noProof/>
                <w:color w:val="000000"/>
                <w:szCs w:val="20"/>
                <w:highlight w:val="black"/>
              </w:rPr>
              <w:t>''''''''''''''''''''''''''''</w:t>
            </w:r>
          </w:p>
        </w:tc>
        <w:tc>
          <w:tcPr>
            <w:tcW w:w="641" w:type="pct"/>
            <w:vAlign w:val="center"/>
          </w:tcPr>
          <w:p w:rsidR="00295A1E" w:rsidRPr="00184C0D" w:rsidRDefault="00295A1E" w:rsidP="00FF10E2">
            <w:pPr>
              <w:pStyle w:val="TableText0"/>
              <w:jc w:val="center"/>
              <w:rPr>
                <w:color w:val="000000"/>
              </w:rPr>
            </w:pPr>
            <w:r w:rsidRPr="00184C0D">
              <w:rPr>
                <w:szCs w:val="20"/>
              </w:rPr>
              <w:t>$</w:t>
            </w:r>
            <w:r w:rsidR="00DB7445">
              <w:rPr>
                <w:noProof/>
                <w:color w:val="000000"/>
                <w:szCs w:val="20"/>
                <w:highlight w:val="black"/>
              </w:rPr>
              <w:t>'''''''''''''''''''''''''''''</w:t>
            </w:r>
          </w:p>
        </w:tc>
      </w:tr>
      <w:tr w:rsidR="00423FAE" w:rsidRPr="00184C0D" w:rsidTr="005438A7">
        <w:tc>
          <w:tcPr>
            <w:tcW w:w="5000" w:type="pct"/>
            <w:gridSpan w:val="7"/>
            <w:shd w:val="clear" w:color="auto" w:fill="auto"/>
            <w:vAlign w:val="center"/>
          </w:tcPr>
          <w:p w:rsidR="00423FAE" w:rsidRPr="00184C0D" w:rsidRDefault="00295A1E" w:rsidP="005438A7">
            <w:pPr>
              <w:pStyle w:val="TableText0"/>
              <w:rPr>
                <w:color w:val="000000"/>
              </w:rPr>
            </w:pPr>
            <w:r w:rsidRPr="00184C0D">
              <w:rPr>
                <w:b/>
                <w:color w:val="000000"/>
              </w:rPr>
              <w:t>Cost offsets due to substitution of existing first-line therapies</w:t>
            </w:r>
          </w:p>
        </w:tc>
      </w:tr>
      <w:tr w:rsidR="00295A1E" w:rsidRPr="00184C0D" w:rsidTr="00FF10E2">
        <w:tc>
          <w:tcPr>
            <w:tcW w:w="1187" w:type="pct"/>
            <w:shd w:val="clear" w:color="auto" w:fill="auto"/>
            <w:vAlign w:val="center"/>
          </w:tcPr>
          <w:p w:rsidR="00295A1E" w:rsidRPr="00184C0D" w:rsidRDefault="00295A1E" w:rsidP="009F5E6A">
            <w:pPr>
              <w:pStyle w:val="TableText0"/>
            </w:pPr>
            <w:r w:rsidRPr="00184C0D">
              <w:rPr>
                <w:szCs w:val="20"/>
              </w:rPr>
              <w:t xml:space="preserve">Patients substituting from </w:t>
            </w:r>
            <w:r w:rsidR="009F5E6A" w:rsidRPr="00184C0D">
              <w:rPr>
                <w:szCs w:val="20"/>
              </w:rPr>
              <w:t xml:space="preserve">Chl + Obi </w:t>
            </w:r>
            <w:r w:rsidRPr="00184C0D">
              <w:rPr>
                <w:szCs w:val="20"/>
              </w:rPr>
              <w:t>(100%)</w:t>
            </w:r>
          </w:p>
        </w:tc>
        <w:tc>
          <w:tcPr>
            <w:tcW w:w="635" w:type="pct"/>
            <w:shd w:val="clear" w:color="auto" w:fill="auto"/>
            <w:vAlign w:val="center"/>
          </w:tcPr>
          <w:p w:rsidR="00295A1E" w:rsidRPr="00DB7445" w:rsidRDefault="00DB7445" w:rsidP="00FF10E2">
            <w:pPr>
              <w:pStyle w:val="TableText0"/>
              <w:jc w:val="center"/>
              <w:rPr>
                <w:color w:val="000000"/>
                <w:highlight w:val="black"/>
              </w:rPr>
            </w:pPr>
            <w:r>
              <w:rPr>
                <w:noProof/>
                <w:color w:val="000000"/>
                <w:highlight w:val="black"/>
              </w:rPr>
              <w:t>''''''''''</w:t>
            </w:r>
          </w:p>
        </w:tc>
        <w:tc>
          <w:tcPr>
            <w:tcW w:w="634" w:type="pct"/>
            <w:shd w:val="clear" w:color="auto" w:fill="auto"/>
            <w:vAlign w:val="center"/>
          </w:tcPr>
          <w:p w:rsidR="00295A1E" w:rsidRPr="00DB7445" w:rsidRDefault="00DB7445" w:rsidP="00FF10E2">
            <w:pPr>
              <w:pStyle w:val="TableText0"/>
              <w:jc w:val="center"/>
              <w:rPr>
                <w:color w:val="000000"/>
                <w:highlight w:val="black"/>
              </w:rPr>
            </w:pPr>
            <w:r>
              <w:rPr>
                <w:noProof/>
                <w:color w:val="000000"/>
                <w:highlight w:val="black"/>
              </w:rPr>
              <w:t>''''''''</w:t>
            </w:r>
          </w:p>
        </w:tc>
        <w:tc>
          <w:tcPr>
            <w:tcW w:w="603" w:type="pct"/>
            <w:shd w:val="clear" w:color="auto" w:fill="auto"/>
            <w:vAlign w:val="center"/>
          </w:tcPr>
          <w:p w:rsidR="00295A1E" w:rsidRPr="00DB7445" w:rsidRDefault="00DB7445" w:rsidP="00FF10E2">
            <w:pPr>
              <w:pStyle w:val="TableText0"/>
              <w:jc w:val="center"/>
              <w:rPr>
                <w:color w:val="000000"/>
                <w:highlight w:val="black"/>
              </w:rPr>
            </w:pPr>
            <w:r>
              <w:rPr>
                <w:noProof/>
                <w:color w:val="000000"/>
                <w:highlight w:val="black"/>
              </w:rPr>
              <w:t>''''''''</w:t>
            </w:r>
          </w:p>
        </w:tc>
        <w:tc>
          <w:tcPr>
            <w:tcW w:w="647" w:type="pct"/>
            <w:shd w:val="clear" w:color="auto" w:fill="auto"/>
            <w:vAlign w:val="center"/>
          </w:tcPr>
          <w:p w:rsidR="00295A1E" w:rsidRPr="00DB7445" w:rsidRDefault="00DB7445" w:rsidP="00FF10E2">
            <w:pPr>
              <w:pStyle w:val="TableText0"/>
              <w:jc w:val="center"/>
              <w:rPr>
                <w:color w:val="000000"/>
                <w:highlight w:val="black"/>
              </w:rPr>
            </w:pPr>
            <w:r>
              <w:rPr>
                <w:noProof/>
                <w:color w:val="000000"/>
                <w:highlight w:val="black"/>
              </w:rPr>
              <w:t>'''''''''</w:t>
            </w:r>
          </w:p>
        </w:tc>
        <w:tc>
          <w:tcPr>
            <w:tcW w:w="653" w:type="pct"/>
            <w:shd w:val="clear" w:color="auto" w:fill="auto"/>
            <w:vAlign w:val="center"/>
          </w:tcPr>
          <w:p w:rsidR="00295A1E" w:rsidRPr="00DB7445" w:rsidRDefault="00DB7445" w:rsidP="00FF10E2">
            <w:pPr>
              <w:pStyle w:val="TableText0"/>
              <w:jc w:val="center"/>
              <w:rPr>
                <w:color w:val="000000"/>
                <w:highlight w:val="black"/>
              </w:rPr>
            </w:pPr>
            <w:r>
              <w:rPr>
                <w:noProof/>
                <w:color w:val="000000"/>
                <w:highlight w:val="black"/>
              </w:rPr>
              <w:t>''''''''''</w:t>
            </w:r>
          </w:p>
        </w:tc>
        <w:tc>
          <w:tcPr>
            <w:tcW w:w="641" w:type="pct"/>
            <w:vAlign w:val="center"/>
          </w:tcPr>
          <w:p w:rsidR="00295A1E" w:rsidRPr="00DB7445" w:rsidRDefault="00DB7445" w:rsidP="00FF10E2">
            <w:pPr>
              <w:pStyle w:val="TableText0"/>
              <w:jc w:val="center"/>
              <w:rPr>
                <w:color w:val="000000"/>
                <w:highlight w:val="black"/>
              </w:rPr>
            </w:pPr>
            <w:r>
              <w:rPr>
                <w:noProof/>
                <w:color w:val="000000"/>
                <w:highlight w:val="black"/>
              </w:rPr>
              <w:t>''''''''''</w:t>
            </w:r>
          </w:p>
        </w:tc>
      </w:tr>
      <w:tr w:rsidR="00295A1E" w:rsidRPr="00184C0D" w:rsidTr="00FF10E2">
        <w:tc>
          <w:tcPr>
            <w:tcW w:w="1187" w:type="pct"/>
            <w:shd w:val="clear" w:color="auto" w:fill="auto"/>
            <w:vAlign w:val="center"/>
          </w:tcPr>
          <w:p w:rsidR="00295A1E" w:rsidRPr="00184C0D" w:rsidRDefault="009F5E6A" w:rsidP="009F5E6A">
            <w:pPr>
              <w:pStyle w:val="TableText0"/>
            </w:pPr>
            <w:r w:rsidRPr="00184C0D">
              <w:rPr>
                <w:szCs w:val="20"/>
              </w:rPr>
              <w:t xml:space="preserve">Cost of </w:t>
            </w:r>
            <w:r w:rsidR="00295A1E" w:rsidRPr="00184C0D">
              <w:rPr>
                <w:szCs w:val="20"/>
              </w:rPr>
              <w:t xml:space="preserve">Chl + </w:t>
            </w:r>
            <w:r w:rsidRPr="00184C0D">
              <w:rPr>
                <w:szCs w:val="20"/>
              </w:rPr>
              <w:t>O</w:t>
            </w:r>
            <w:r w:rsidR="00295A1E" w:rsidRPr="00184C0D">
              <w:rPr>
                <w:szCs w:val="20"/>
              </w:rPr>
              <w:t>bi</w:t>
            </w:r>
            <w:r w:rsidRPr="00184C0D">
              <w:rPr>
                <w:szCs w:val="20"/>
              </w:rPr>
              <w:t xml:space="preserve"> </w:t>
            </w:r>
            <w:r w:rsidR="00295A1E" w:rsidRPr="00184C0D">
              <w:rPr>
                <w:szCs w:val="20"/>
              </w:rPr>
              <w:t xml:space="preserve">less </w:t>
            </w:r>
            <w:r w:rsidR="00DE3C6B" w:rsidRPr="00184C0D">
              <w:rPr>
                <w:szCs w:val="20"/>
              </w:rPr>
              <w:t>co-pay</w:t>
            </w:r>
          </w:p>
        </w:tc>
        <w:tc>
          <w:tcPr>
            <w:tcW w:w="635" w:type="pct"/>
            <w:shd w:val="clear" w:color="auto" w:fill="auto"/>
            <w:vAlign w:val="center"/>
          </w:tcPr>
          <w:p w:rsidR="00295A1E" w:rsidRPr="00184C0D" w:rsidRDefault="00DA42D8" w:rsidP="00FF10E2">
            <w:pPr>
              <w:pStyle w:val="TableText0"/>
              <w:jc w:val="center"/>
              <w:rPr>
                <w:color w:val="000000"/>
              </w:rPr>
            </w:pPr>
            <w:r w:rsidRPr="00184C0D">
              <w:rPr>
                <w:color w:val="000000"/>
              </w:rPr>
              <w:t>-</w:t>
            </w:r>
            <w:r w:rsidR="00295A1E" w:rsidRPr="00184C0D">
              <w:rPr>
                <w:color w:val="000000"/>
              </w:rPr>
              <w:t>$</w:t>
            </w:r>
            <w:r w:rsidR="00DB7445">
              <w:rPr>
                <w:noProof/>
                <w:color w:val="000000"/>
                <w:highlight w:val="black"/>
              </w:rPr>
              <w:t>''''''''''''''''''''''''''''</w:t>
            </w:r>
          </w:p>
        </w:tc>
        <w:tc>
          <w:tcPr>
            <w:tcW w:w="634" w:type="pct"/>
            <w:shd w:val="clear" w:color="auto" w:fill="auto"/>
            <w:vAlign w:val="center"/>
          </w:tcPr>
          <w:p w:rsidR="00295A1E" w:rsidRPr="00184C0D" w:rsidRDefault="00DA42D8" w:rsidP="00FF10E2">
            <w:pPr>
              <w:pStyle w:val="TableText0"/>
              <w:jc w:val="center"/>
              <w:rPr>
                <w:color w:val="000000"/>
              </w:rPr>
            </w:pPr>
            <w:r w:rsidRPr="00184C0D">
              <w:rPr>
                <w:color w:val="000000"/>
              </w:rPr>
              <w:t>-</w:t>
            </w:r>
            <w:r w:rsidR="00295A1E" w:rsidRPr="00184C0D">
              <w:rPr>
                <w:color w:val="000000"/>
              </w:rPr>
              <w:t>$</w:t>
            </w:r>
            <w:r w:rsidR="00DB7445">
              <w:rPr>
                <w:noProof/>
                <w:color w:val="000000"/>
                <w:highlight w:val="black"/>
              </w:rPr>
              <w:t>'''''''''''''''''''''''''''''</w:t>
            </w:r>
          </w:p>
        </w:tc>
        <w:tc>
          <w:tcPr>
            <w:tcW w:w="603" w:type="pct"/>
            <w:shd w:val="clear" w:color="auto" w:fill="auto"/>
            <w:vAlign w:val="center"/>
          </w:tcPr>
          <w:p w:rsidR="00295A1E" w:rsidRPr="00184C0D" w:rsidRDefault="00DA42D8" w:rsidP="00FF10E2">
            <w:pPr>
              <w:pStyle w:val="TableText0"/>
              <w:jc w:val="center"/>
              <w:rPr>
                <w:color w:val="000000"/>
              </w:rPr>
            </w:pPr>
            <w:r w:rsidRPr="00184C0D">
              <w:rPr>
                <w:color w:val="000000"/>
              </w:rPr>
              <w:t>-</w:t>
            </w:r>
            <w:r w:rsidR="00295A1E" w:rsidRPr="00184C0D">
              <w:rPr>
                <w:color w:val="000000"/>
              </w:rPr>
              <w:t>$</w:t>
            </w:r>
            <w:r w:rsidR="00DB7445">
              <w:rPr>
                <w:noProof/>
                <w:color w:val="000000"/>
                <w:highlight w:val="black"/>
              </w:rPr>
              <w:t>'''''''''''''''''''''''''</w:t>
            </w:r>
          </w:p>
        </w:tc>
        <w:tc>
          <w:tcPr>
            <w:tcW w:w="647" w:type="pct"/>
            <w:shd w:val="clear" w:color="auto" w:fill="auto"/>
            <w:vAlign w:val="center"/>
          </w:tcPr>
          <w:p w:rsidR="00295A1E" w:rsidRPr="00184C0D" w:rsidRDefault="00DA42D8" w:rsidP="00FF10E2">
            <w:pPr>
              <w:pStyle w:val="TableText0"/>
              <w:jc w:val="center"/>
              <w:rPr>
                <w:color w:val="000000"/>
              </w:rPr>
            </w:pPr>
            <w:r w:rsidRPr="00184C0D">
              <w:rPr>
                <w:color w:val="000000"/>
              </w:rPr>
              <w:t>-</w:t>
            </w:r>
            <w:r w:rsidR="00295A1E" w:rsidRPr="00184C0D">
              <w:rPr>
                <w:color w:val="000000"/>
              </w:rPr>
              <w:t>$</w:t>
            </w:r>
            <w:r w:rsidR="00DB7445">
              <w:rPr>
                <w:noProof/>
                <w:color w:val="000000"/>
                <w:highlight w:val="black"/>
              </w:rPr>
              <w:t>''''''''''''''''''''''''''</w:t>
            </w:r>
          </w:p>
        </w:tc>
        <w:tc>
          <w:tcPr>
            <w:tcW w:w="653" w:type="pct"/>
            <w:shd w:val="clear" w:color="auto" w:fill="auto"/>
            <w:vAlign w:val="center"/>
          </w:tcPr>
          <w:p w:rsidR="00295A1E" w:rsidRPr="00184C0D" w:rsidRDefault="00DA42D8" w:rsidP="00FF10E2">
            <w:pPr>
              <w:pStyle w:val="TableText0"/>
              <w:jc w:val="center"/>
              <w:rPr>
                <w:color w:val="000000"/>
              </w:rPr>
            </w:pPr>
            <w:r w:rsidRPr="00184C0D">
              <w:rPr>
                <w:color w:val="000000"/>
              </w:rPr>
              <w:t>-</w:t>
            </w:r>
            <w:r w:rsidR="00295A1E" w:rsidRPr="00184C0D">
              <w:rPr>
                <w:color w:val="000000"/>
              </w:rPr>
              <w:t>$</w:t>
            </w:r>
            <w:r w:rsidR="00DB7445">
              <w:rPr>
                <w:noProof/>
                <w:color w:val="000000"/>
                <w:highlight w:val="black"/>
              </w:rPr>
              <w:t>''''''''''''''''''''''''</w:t>
            </w:r>
          </w:p>
        </w:tc>
        <w:tc>
          <w:tcPr>
            <w:tcW w:w="641" w:type="pct"/>
            <w:vAlign w:val="center"/>
          </w:tcPr>
          <w:p w:rsidR="00295A1E" w:rsidRPr="00184C0D" w:rsidRDefault="00DA42D8" w:rsidP="00FF10E2">
            <w:pPr>
              <w:pStyle w:val="TableText0"/>
              <w:jc w:val="center"/>
              <w:rPr>
                <w:color w:val="000000"/>
              </w:rPr>
            </w:pPr>
            <w:r w:rsidRPr="00184C0D">
              <w:rPr>
                <w:color w:val="000000"/>
              </w:rPr>
              <w:t>-</w:t>
            </w:r>
            <w:r w:rsidR="00295A1E" w:rsidRPr="00184C0D">
              <w:rPr>
                <w:color w:val="000000"/>
              </w:rPr>
              <w:t>$</w:t>
            </w:r>
            <w:r w:rsidR="00DB7445">
              <w:rPr>
                <w:noProof/>
                <w:color w:val="000000"/>
                <w:highlight w:val="black"/>
              </w:rPr>
              <w:t>'''''''''''''''''''''''''</w:t>
            </w:r>
          </w:p>
        </w:tc>
      </w:tr>
      <w:tr w:rsidR="00DA42D8" w:rsidRPr="00184C0D" w:rsidTr="00DA42D8">
        <w:tc>
          <w:tcPr>
            <w:tcW w:w="5000" w:type="pct"/>
            <w:gridSpan w:val="7"/>
            <w:shd w:val="clear" w:color="auto" w:fill="auto"/>
            <w:vAlign w:val="center"/>
          </w:tcPr>
          <w:p w:rsidR="00DA42D8" w:rsidRPr="00184C0D" w:rsidRDefault="00DA42D8" w:rsidP="005438A7">
            <w:pPr>
              <w:pStyle w:val="TableText0"/>
              <w:rPr>
                <w:b/>
                <w:color w:val="000000"/>
              </w:rPr>
            </w:pPr>
            <w:r w:rsidRPr="00184C0D">
              <w:rPr>
                <w:b/>
                <w:color w:val="000000"/>
              </w:rPr>
              <w:t>Cost offsets due to reduced use of RR therapies</w:t>
            </w:r>
          </w:p>
        </w:tc>
      </w:tr>
      <w:tr w:rsidR="00FF10E2" w:rsidRPr="00184C0D" w:rsidTr="00FF10E2">
        <w:tc>
          <w:tcPr>
            <w:tcW w:w="1187" w:type="pct"/>
            <w:shd w:val="clear" w:color="auto" w:fill="auto"/>
            <w:vAlign w:val="center"/>
          </w:tcPr>
          <w:p w:rsidR="00DA42D8" w:rsidRPr="00184C0D" w:rsidRDefault="009F5E6A" w:rsidP="00DA42D8">
            <w:pPr>
              <w:pStyle w:val="TableText0"/>
            </w:pPr>
            <w:r w:rsidRPr="00184C0D">
              <w:rPr>
                <w:szCs w:val="20"/>
              </w:rPr>
              <w:t>C</w:t>
            </w:r>
            <w:r w:rsidR="00DA42D8" w:rsidRPr="00184C0D">
              <w:rPr>
                <w:szCs w:val="20"/>
              </w:rPr>
              <w:t>hange in patients initiating RR therapy</w:t>
            </w:r>
          </w:p>
        </w:tc>
        <w:tc>
          <w:tcPr>
            <w:tcW w:w="635" w:type="pct"/>
            <w:shd w:val="clear" w:color="auto" w:fill="auto"/>
            <w:vAlign w:val="center"/>
          </w:tcPr>
          <w:p w:rsidR="00DA42D8" w:rsidRPr="00DB7445" w:rsidRDefault="00DB7445" w:rsidP="00FF10E2">
            <w:pPr>
              <w:pStyle w:val="TableText0"/>
              <w:jc w:val="center"/>
              <w:rPr>
                <w:color w:val="000000"/>
                <w:highlight w:val="black"/>
              </w:rPr>
            </w:pPr>
            <w:r>
              <w:rPr>
                <w:noProof/>
                <w:color w:val="000000"/>
                <w:highlight w:val="black"/>
              </w:rPr>
              <w:t>'''''</w:t>
            </w:r>
          </w:p>
        </w:tc>
        <w:tc>
          <w:tcPr>
            <w:tcW w:w="634" w:type="pct"/>
            <w:shd w:val="clear" w:color="auto" w:fill="auto"/>
            <w:vAlign w:val="center"/>
          </w:tcPr>
          <w:p w:rsidR="00DA42D8" w:rsidRPr="00DB7445" w:rsidRDefault="00DB7445" w:rsidP="00FF10E2">
            <w:pPr>
              <w:pStyle w:val="TableText0"/>
              <w:jc w:val="center"/>
              <w:rPr>
                <w:color w:val="000000"/>
                <w:highlight w:val="black"/>
              </w:rPr>
            </w:pPr>
            <w:r>
              <w:rPr>
                <w:noProof/>
                <w:color w:val="000000"/>
                <w:highlight w:val="black"/>
              </w:rPr>
              <w:t>''''''''</w:t>
            </w:r>
          </w:p>
        </w:tc>
        <w:tc>
          <w:tcPr>
            <w:tcW w:w="603" w:type="pct"/>
            <w:shd w:val="clear" w:color="auto" w:fill="auto"/>
            <w:vAlign w:val="center"/>
          </w:tcPr>
          <w:p w:rsidR="00DA42D8" w:rsidRPr="00DB7445" w:rsidRDefault="00DB7445" w:rsidP="00FF10E2">
            <w:pPr>
              <w:pStyle w:val="TableText0"/>
              <w:jc w:val="center"/>
              <w:rPr>
                <w:color w:val="000000"/>
                <w:highlight w:val="black"/>
              </w:rPr>
            </w:pPr>
            <w:r>
              <w:rPr>
                <w:noProof/>
                <w:color w:val="000000"/>
                <w:highlight w:val="black"/>
              </w:rPr>
              <w:t>''''''''</w:t>
            </w:r>
          </w:p>
        </w:tc>
        <w:tc>
          <w:tcPr>
            <w:tcW w:w="647" w:type="pct"/>
            <w:shd w:val="clear" w:color="auto" w:fill="auto"/>
            <w:vAlign w:val="center"/>
          </w:tcPr>
          <w:p w:rsidR="00DA42D8" w:rsidRPr="00DB7445" w:rsidRDefault="00DB7445" w:rsidP="00FF10E2">
            <w:pPr>
              <w:pStyle w:val="TableText0"/>
              <w:jc w:val="center"/>
              <w:rPr>
                <w:color w:val="000000"/>
                <w:highlight w:val="black"/>
              </w:rPr>
            </w:pPr>
            <w:r>
              <w:rPr>
                <w:noProof/>
                <w:color w:val="000000"/>
                <w:highlight w:val="black"/>
              </w:rPr>
              <w:t>''''''''''''</w:t>
            </w:r>
          </w:p>
        </w:tc>
        <w:tc>
          <w:tcPr>
            <w:tcW w:w="653" w:type="pct"/>
            <w:shd w:val="clear" w:color="auto" w:fill="auto"/>
            <w:vAlign w:val="center"/>
          </w:tcPr>
          <w:p w:rsidR="00DA42D8" w:rsidRPr="00DB7445" w:rsidRDefault="00DB7445" w:rsidP="00FF10E2">
            <w:pPr>
              <w:pStyle w:val="TableText0"/>
              <w:jc w:val="center"/>
              <w:rPr>
                <w:color w:val="000000"/>
                <w:highlight w:val="black"/>
              </w:rPr>
            </w:pPr>
            <w:r>
              <w:rPr>
                <w:noProof/>
                <w:color w:val="000000"/>
                <w:highlight w:val="black"/>
              </w:rPr>
              <w:t>''''''''''''</w:t>
            </w:r>
          </w:p>
        </w:tc>
        <w:tc>
          <w:tcPr>
            <w:tcW w:w="641" w:type="pct"/>
            <w:vAlign w:val="center"/>
          </w:tcPr>
          <w:p w:rsidR="00DA42D8" w:rsidRPr="00DB7445" w:rsidRDefault="00DB7445" w:rsidP="00FF10E2">
            <w:pPr>
              <w:pStyle w:val="TableText0"/>
              <w:jc w:val="center"/>
              <w:rPr>
                <w:color w:val="000000"/>
                <w:highlight w:val="black"/>
              </w:rPr>
            </w:pPr>
            <w:r>
              <w:rPr>
                <w:noProof/>
                <w:color w:val="000000"/>
                <w:highlight w:val="black"/>
              </w:rPr>
              <w:t>''''''''''</w:t>
            </w:r>
          </w:p>
        </w:tc>
      </w:tr>
      <w:tr w:rsidR="00FF10E2" w:rsidRPr="00184C0D" w:rsidTr="00FF10E2">
        <w:tc>
          <w:tcPr>
            <w:tcW w:w="1187" w:type="pct"/>
            <w:shd w:val="clear" w:color="auto" w:fill="auto"/>
            <w:vAlign w:val="center"/>
          </w:tcPr>
          <w:p w:rsidR="00DA42D8" w:rsidRPr="00184C0D" w:rsidRDefault="00DA42D8" w:rsidP="009F5E6A">
            <w:pPr>
              <w:pStyle w:val="TableText0"/>
            </w:pPr>
            <w:r w:rsidRPr="00184C0D">
              <w:rPr>
                <w:szCs w:val="20"/>
              </w:rPr>
              <w:t xml:space="preserve">- Ibrutinib </w:t>
            </w:r>
          </w:p>
        </w:tc>
        <w:tc>
          <w:tcPr>
            <w:tcW w:w="635" w:type="pct"/>
            <w:shd w:val="clear" w:color="auto" w:fill="auto"/>
            <w:vAlign w:val="center"/>
          </w:tcPr>
          <w:p w:rsidR="00DA42D8" w:rsidRPr="00DB7445" w:rsidRDefault="00DB7445" w:rsidP="00FF10E2">
            <w:pPr>
              <w:pStyle w:val="TableText0"/>
              <w:jc w:val="center"/>
              <w:rPr>
                <w:color w:val="000000"/>
                <w:highlight w:val="black"/>
              </w:rPr>
            </w:pPr>
            <w:r>
              <w:rPr>
                <w:noProof/>
                <w:color w:val="000000"/>
                <w:highlight w:val="black"/>
              </w:rPr>
              <w:t>'''</w:t>
            </w:r>
          </w:p>
        </w:tc>
        <w:tc>
          <w:tcPr>
            <w:tcW w:w="634" w:type="pct"/>
            <w:shd w:val="clear" w:color="auto" w:fill="auto"/>
            <w:vAlign w:val="center"/>
          </w:tcPr>
          <w:p w:rsidR="00DA42D8" w:rsidRPr="00DB7445" w:rsidRDefault="00DB7445" w:rsidP="00FF10E2">
            <w:pPr>
              <w:pStyle w:val="TableText0"/>
              <w:jc w:val="center"/>
              <w:rPr>
                <w:color w:val="000000"/>
                <w:highlight w:val="black"/>
              </w:rPr>
            </w:pPr>
            <w:r>
              <w:rPr>
                <w:noProof/>
                <w:color w:val="000000"/>
                <w:highlight w:val="black"/>
              </w:rPr>
              <w:t>'''''</w:t>
            </w:r>
          </w:p>
        </w:tc>
        <w:tc>
          <w:tcPr>
            <w:tcW w:w="603" w:type="pct"/>
            <w:shd w:val="clear" w:color="auto" w:fill="auto"/>
            <w:vAlign w:val="center"/>
          </w:tcPr>
          <w:p w:rsidR="00DA42D8" w:rsidRPr="00DB7445" w:rsidRDefault="00DB7445" w:rsidP="00FF10E2">
            <w:pPr>
              <w:pStyle w:val="TableText0"/>
              <w:jc w:val="center"/>
              <w:rPr>
                <w:color w:val="000000"/>
                <w:highlight w:val="black"/>
              </w:rPr>
            </w:pPr>
            <w:r>
              <w:rPr>
                <w:noProof/>
                <w:color w:val="000000"/>
                <w:highlight w:val="black"/>
              </w:rPr>
              <w:t>''''''''</w:t>
            </w:r>
          </w:p>
        </w:tc>
        <w:tc>
          <w:tcPr>
            <w:tcW w:w="647" w:type="pct"/>
            <w:shd w:val="clear" w:color="auto" w:fill="auto"/>
            <w:vAlign w:val="center"/>
          </w:tcPr>
          <w:p w:rsidR="00DA42D8" w:rsidRPr="00DB7445" w:rsidRDefault="00DB7445" w:rsidP="00FF10E2">
            <w:pPr>
              <w:pStyle w:val="TableText0"/>
              <w:jc w:val="center"/>
              <w:rPr>
                <w:color w:val="000000"/>
                <w:highlight w:val="black"/>
              </w:rPr>
            </w:pPr>
            <w:r>
              <w:rPr>
                <w:noProof/>
                <w:color w:val="000000"/>
                <w:highlight w:val="black"/>
              </w:rPr>
              <w:t>''''''''</w:t>
            </w:r>
          </w:p>
        </w:tc>
        <w:tc>
          <w:tcPr>
            <w:tcW w:w="653" w:type="pct"/>
            <w:shd w:val="clear" w:color="auto" w:fill="auto"/>
            <w:vAlign w:val="center"/>
          </w:tcPr>
          <w:p w:rsidR="00DA42D8" w:rsidRPr="00DB7445" w:rsidRDefault="00DB7445" w:rsidP="00FF10E2">
            <w:pPr>
              <w:pStyle w:val="TableText0"/>
              <w:jc w:val="center"/>
              <w:rPr>
                <w:color w:val="000000"/>
                <w:highlight w:val="black"/>
              </w:rPr>
            </w:pPr>
            <w:r>
              <w:rPr>
                <w:noProof/>
                <w:color w:val="000000"/>
                <w:highlight w:val="black"/>
              </w:rPr>
              <w:t>'''''''''</w:t>
            </w:r>
          </w:p>
        </w:tc>
        <w:tc>
          <w:tcPr>
            <w:tcW w:w="641" w:type="pct"/>
            <w:vAlign w:val="center"/>
          </w:tcPr>
          <w:p w:rsidR="00DA42D8" w:rsidRPr="00DB7445" w:rsidRDefault="00DB7445" w:rsidP="00FF10E2">
            <w:pPr>
              <w:pStyle w:val="TableText0"/>
              <w:jc w:val="center"/>
              <w:rPr>
                <w:color w:val="000000"/>
                <w:highlight w:val="black"/>
              </w:rPr>
            </w:pPr>
            <w:r>
              <w:rPr>
                <w:noProof/>
                <w:color w:val="000000"/>
                <w:highlight w:val="black"/>
              </w:rPr>
              <w:t>'''''''''</w:t>
            </w:r>
          </w:p>
        </w:tc>
      </w:tr>
      <w:tr w:rsidR="00DA42D8" w:rsidRPr="00184C0D" w:rsidTr="00FF10E2">
        <w:tc>
          <w:tcPr>
            <w:tcW w:w="1187" w:type="pct"/>
            <w:shd w:val="clear" w:color="auto" w:fill="auto"/>
            <w:vAlign w:val="center"/>
          </w:tcPr>
          <w:p w:rsidR="00DA42D8" w:rsidRPr="00184C0D" w:rsidRDefault="00DA42D8" w:rsidP="00DA42D8">
            <w:pPr>
              <w:pStyle w:val="TableText0"/>
            </w:pPr>
            <w:r w:rsidRPr="00184C0D">
              <w:rPr>
                <w:szCs w:val="20"/>
              </w:rPr>
              <w:t>- Venetoclax + rituximab</w:t>
            </w:r>
          </w:p>
        </w:tc>
        <w:tc>
          <w:tcPr>
            <w:tcW w:w="635" w:type="pct"/>
            <w:shd w:val="clear" w:color="auto" w:fill="auto"/>
            <w:vAlign w:val="center"/>
          </w:tcPr>
          <w:p w:rsidR="00DA42D8" w:rsidRPr="00DB7445" w:rsidRDefault="00DB7445" w:rsidP="00FF10E2">
            <w:pPr>
              <w:pStyle w:val="TableText0"/>
              <w:jc w:val="center"/>
              <w:rPr>
                <w:color w:val="000000"/>
                <w:highlight w:val="black"/>
              </w:rPr>
            </w:pPr>
            <w:r>
              <w:rPr>
                <w:noProof/>
                <w:color w:val="000000"/>
                <w:highlight w:val="black"/>
              </w:rPr>
              <w:t>'''''</w:t>
            </w:r>
          </w:p>
        </w:tc>
        <w:tc>
          <w:tcPr>
            <w:tcW w:w="634" w:type="pct"/>
            <w:shd w:val="clear" w:color="auto" w:fill="auto"/>
            <w:vAlign w:val="center"/>
          </w:tcPr>
          <w:p w:rsidR="00DA42D8" w:rsidRPr="00DB7445" w:rsidRDefault="00DB7445" w:rsidP="00FF10E2">
            <w:pPr>
              <w:pStyle w:val="TableText0"/>
              <w:jc w:val="center"/>
              <w:rPr>
                <w:color w:val="000000"/>
                <w:highlight w:val="black"/>
              </w:rPr>
            </w:pPr>
            <w:r>
              <w:rPr>
                <w:noProof/>
                <w:color w:val="000000"/>
                <w:highlight w:val="black"/>
              </w:rPr>
              <w:t>''''''''</w:t>
            </w:r>
          </w:p>
        </w:tc>
        <w:tc>
          <w:tcPr>
            <w:tcW w:w="603" w:type="pct"/>
            <w:shd w:val="clear" w:color="auto" w:fill="auto"/>
            <w:vAlign w:val="center"/>
          </w:tcPr>
          <w:p w:rsidR="00DA42D8" w:rsidRPr="00DB7445" w:rsidRDefault="00DB7445" w:rsidP="00FF10E2">
            <w:pPr>
              <w:pStyle w:val="TableText0"/>
              <w:jc w:val="center"/>
              <w:rPr>
                <w:color w:val="000000"/>
                <w:highlight w:val="black"/>
              </w:rPr>
            </w:pPr>
            <w:r>
              <w:rPr>
                <w:noProof/>
                <w:color w:val="000000"/>
                <w:highlight w:val="black"/>
              </w:rPr>
              <w:t>'''''''</w:t>
            </w:r>
          </w:p>
        </w:tc>
        <w:tc>
          <w:tcPr>
            <w:tcW w:w="647" w:type="pct"/>
            <w:shd w:val="clear" w:color="auto" w:fill="auto"/>
            <w:vAlign w:val="center"/>
          </w:tcPr>
          <w:p w:rsidR="00DA42D8" w:rsidRPr="00DB7445" w:rsidRDefault="00DB7445" w:rsidP="00FF10E2">
            <w:pPr>
              <w:pStyle w:val="TableText0"/>
              <w:jc w:val="center"/>
              <w:rPr>
                <w:color w:val="000000"/>
                <w:highlight w:val="black"/>
              </w:rPr>
            </w:pPr>
            <w:r>
              <w:rPr>
                <w:noProof/>
                <w:color w:val="000000"/>
                <w:highlight w:val="black"/>
              </w:rPr>
              <w:t>''''''''</w:t>
            </w:r>
          </w:p>
        </w:tc>
        <w:tc>
          <w:tcPr>
            <w:tcW w:w="653" w:type="pct"/>
            <w:shd w:val="clear" w:color="auto" w:fill="auto"/>
            <w:vAlign w:val="center"/>
          </w:tcPr>
          <w:p w:rsidR="00DA42D8" w:rsidRPr="00DB7445" w:rsidRDefault="00DB7445" w:rsidP="00FF10E2">
            <w:pPr>
              <w:pStyle w:val="TableText0"/>
              <w:jc w:val="center"/>
              <w:rPr>
                <w:color w:val="000000"/>
                <w:highlight w:val="black"/>
              </w:rPr>
            </w:pPr>
            <w:r>
              <w:rPr>
                <w:noProof/>
                <w:color w:val="000000"/>
                <w:highlight w:val="black"/>
              </w:rPr>
              <w:t>''''''''</w:t>
            </w:r>
          </w:p>
        </w:tc>
        <w:tc>
          <w:tcPr>
            <w:tcW w:w="641" w:type="pct"/>
            <w:vAlign w:val="center"/>
          </w:tcPr>
          <w:p w:rsidR="00DA42D8" w:rsidRPr="00DB7445" w:rsidRDefault="00DB7445" w:rsidP="00FF10E2">
            <w:pPr>
              <w:pStyle w:val="TableText0"/>
              <w:jc w:val="center"/>
              <w:rPr>
                <w:color w:val="000000"/>
                <w:highlight w:val="black"/>
              </w:rPr>
            </w:pPr>
            <w:r>
              <w:rPr>
                <w:noProof/>
                <w:color w:val="000000"/>
                <w:highlight w:val="black"/>
              </w:rPr>
              <w:t>'''''''</w:t>
            </w:r>
          </w:p>
        </w:tc>
      </w:tr>
      <w:tr w:rsidR="00DA42D8" w:rsidRPr="00184C0D" w:rsidTr="00FF10E2">
        <w:tc>
          <w:tcPr>
            <w:tcW w:w="1187" w:type="pct"/>
            <w:shd w:val="clear" w:color="auto" w:fill="auto"/>
            <w:vAlign w:val="center"/>
          </w:tcPr>
          <w:p w:rsidR="00DA42D8" w:rsidRPr="00184C0D" w:rsidRDefault="009F5E6A" w:rsidP="009F5E6A">
            <w:pPr>
              <w:pStyle w:val="TableText0"/>
            </w:pPr>
            <w:r w:rsidRPr="00184C0D">
              <w:rPr>
                <w:szCs w:val="20"/>
              </w:rPr>
              <w:t>Cost of i</w:t>
            </w:r>
            <w:r w:rsidR="00DA42D8" w:rsidRPr="00184C0D">
              <w:rPr>
                <w:szCs w:val="20"/>
              </w:rPr>
              <w:t xml:space="preserve">brutinib less </w:t>
            </w:r>
            <w:r w:rsidR="00DE3C6B" w:rsidRPr="00184C0D">
              <w:rPr>
                <w:szCs w:val="20"/>
              </w:rPr>
              <w:t>co-pay</w:t>
            </w:r>
          </w:p>
        </w:tc>
        <w:tc>
          <w:tcPr>
            <w:tcW w:w="635" w:type="pct"/>
            <w:shd w:val="clear" w:color="auto" w:fill="auto"/>
            <w:vAlign w:val="center"/>
          </w:tcPr>
          <w:p w:rsidR="00DA42D8" w:rsidRPr="00184C0D" w:rsidRDefault="00080EEC" w:rsidP="00FF10E2">
            <w:pPr>
              <w:pStyle w:val="TableText0"/>
              <w:jc w:val="center"/>
              <w:rPr>
                <w:color w:val="000000"/>
              </w:rPr>
            </w:pPr>
            <w:r w:rsidRPr="00184C0D">
              <w:rPr>
                <w:color w:val="000000"/>
              </w:rPr>
              <w:t>$</w:t>
            </w:r>
            <w:r w:rsidR="00DB7445">
              <w:rPr>
                <w:noProof/>
                <w:color w:val="000000"/>
                <w:highlight w:val="black"/>
              </w:rPr>
              <w:t>''''''''''''''''''</w:t>
            </w:r>
          </w:p>
        </w:tc>
        <w:tc>
          <w:tcPr>
            <w:tcW w:w="634" w:type="pct"/>
            <w:shd w:val="clear" w:color="auto" w:fill="auto"/>
            <w:vAlign w:val="center"/>
          </w:tcPr>
          <w:p w:rsidR="00DA42D8" w:rsidRPr="00184C0D" w:rsidRDefault="00080EEC" w:rsidP="00FF10E2">
            <w:pPr>
              <w:pStyle w:val="TableText0"/>
              <w:jc w:val="center"/>
              <w:rPr>
                <w:color w:val="000000"/>
              </w:rPr>
            </w:pPr>
            <w:r w:rsidRPr="00184C0D">
              <w:rPr>
                <w:color w:val="000000"/>
              </w:rPr>
              <w:t>-$</w:t>
            </w:r>
            <w:r w:rsidR="00DB7445">
              <w:rPr>
                <w:noProof/>
                <w:color w:val="000000"/>
                <w:highlight w:val="black"/>
              </w:rPr>
              <w:t>''''''''''''''''''</w:t>
            </w:r>
          </w:p>
        </w:tc>
        <w:tc>
          <w:tcPr>
            <w:tcW w:w="603" w:type="pct"/>
            <w:shd w:val="clear" w:color="auto" w:fill="auto"/>
            <w:vAlign w:val="center"/>
          </w:tcPr>
          <w:p w:rsidR="00DA42D8" w:rsidRPr="00184C0D" w:rsidRDefault="00080EEC" w:rsidP="00FF10E2">
            <w:pPr>
              <w:pStyle w:val="TableText0"/>
              <w:jc w:val="center"/>
              <w:rPr>
                <w:color w:val="000000"/>
              </w:rPr>
            </w:pPr>
            <w:r w:rsidRPr="00184C0D">
              <w:rPr>
                <w:color w:val="000000"/>
              </w:rPr>
              <w:t>-$1</w:t>
            </w:r>
            <w:r w:rsidR="00DB7445">
              <w:rPr>
                <w:noProof/>
                <w:color w:val="000000"/>
                <w:highlight w:val="black"/>
              </w:rPr>
              <w:t>''''''''''''''''''''''</w:t>
            </w:r>
          </w:p>
        </w:tc>
        <w:tc>
          <w:tcPr>
            <w:tcW w:w="647" w:type="pct"/>
            <w:shd w:val="clear" w:color="auto" w:fill="auto"/>
            <w:vAlign w:val="center"/>
          </w:tcPr>
          <w:p w:rsidR="00DA42D8" w:rsidRPr="00184C0D" w:rsidRDefault="00080EEC" w:rsidP="00FF10E2">
            <w:pPr>
              <w:pStyle w:val="TableText0"/>
              <w:jc w:val="center"/>
              <w:rPr>
                <w:color w:val="000000"/>
              </w:rPr>
            </w:pPr>
            <w:r w:rsidRPr="00184C0D">
              <w:rPr>
                <w:color w:val="000000"/>
              </w:rPr>
              <w:t>-$</w:t>
            </w:r>
            <w:r w:rsidR="00DB7445">
              <w:rPr>
                <w:noProof/>
                <w:color w:val="000000"/>
                <w:highlight w:val="black"/>
              </w:rPr>
              <w:t>'''''''''''''''''''''''''</w:t>
            </w:r>
          </w:p>
        </w:tc>
        <w:tc>
          <w:tcPr>
            <w:tcW w:w="653" w:type="pct"/>
            <w:shd w:val="clear" w:color="auto" w:fill="auto"/>
            <w:vAlign w:val="center"/>
          </w:tcPr>
          <w:p w:rsidR="00DA42D8" w:rsidRPr="00184C0D" w:rsidRDefault="00080EEC" w:rsidP="00FF10E2">
            <w:pPr>
              <w:pStyle w:val="TableText0"/>
              <w:jc w:val="center"/>
              <w:rPr>
                <w:color w:val="000000"/>
              </w:rPr>
            </w:pPr>
            <w:r w:rsidRPr="00184C0D">
              <w:rPr>
                <w:color w:val="000000"/>
              </w:rPr>
              <w:t>-$</w:t>
            </w:r>
            <w:r w:rsidR="00DB7445">
              <w:rPr>
                <w:noProof/>
                <w:color w:val="000000"/>
                <w:highlight w:val="black"/>
              </w:rPr>
              <w:t>'''''''''''''''''''''</w:t>
            </w:r>
          </w:p>
        </w:tc>
        <w:tc>
          <w:tcPr>
            <w:tcW w:w="641" w:type="pct"/>
            <w:vAlign w:val="center"/>
          </w:tcPr>
          <w:p w:rsidR="00DA42D8" w:rsidRPr="00184C0D" w:rsidRDefault="00080EEC" w:rsidP="00FF10E2">
            <w:pPr>
              <w:pStyle w:val="TableText0"/>
              <w:jc w:val="center"/>
              <w:rPr>
                <w:color w:val="000000"/>
              </w:rPr>
            </w:pPr>
            <w:r w:rsidRPr="00184C0D">
              <w:rPr>
                <w:color w:val="000000"/>
              </w:rPr>
              <w:t>-$</w:t>
            </w:r>
            <w:r w:rsidR="00DB7445">
              <w:rPr>
                <w:noProof/>
                <w:color w:val="000000"/>
                <w:highlight w:val="black"/>
              </w:rPr>
              <w:t>'''''''''''''''''''''''</w:t>
            </w:r>
          </w:p>
        </w:tc>
      </w:tr>
      <w:tr w:rsidR="00252471" w:rsidRPr="00184C0D" w:rsidTr="00FF10E2">
        <w:tc>
          <w:tcPr>
            <w:tcW w:w="1187" w:type="pct"/>
            <w:shd w:val="clear" w:color="auto" w:fill="auto"/>
            <w:vAlign w:val="center"/>
          </w:tcPr>
          <w:p w:rsidR="00252471" w:rsidRPr="00184C0D" w:rsidRDefault="00252471" w:rsidP="00252471">
            <w:pPr>
              <w:pStyle w:val="TableText0"/>
            </w:pPr>
            <w:r w:rsidRPr="00184C0D">
              <w:rPr>
                <w:szCs w:val="20"/>
              </w:rPr>
              <w:t xml:space="preserve">Cost of venetoclax + rituximab less </w:t>
            </w:r>
            <w:r w:rsidR="00DE3C6B" w:rsidRPr="00184C0D">
              <w:rPr>
                <w:szCs w:val="20"/>
              </w:rPr>
              <w:t>co-pay</w:t>
            </w:r>
          </w:p>
        </w:tc>
        <w:tc>
          <w:tcPr>
            <w:tcW w:w="635" w:type="pct"/>
            <w:shd w:val="clear" w:color="auto" w:fill="auto"/>
            <w:vAlign w:val="center"/>
          </w:tcPr>
          <w:p w:rsidR="00252471" w:rsidRPr="00184C0D" w:rsidRDefault="00252471" w:rsidP="00252471">
            <w:pPr>
              <w:pStyle w:val="TableText0"/>
              <w:jc w:val="center"/>
              <w:rPr>
                <w:color w:val="000000"/>
              </w:rPr>
            </w:pPr>
            <w:r w:rsidRPr="00184C0D">
              <w:rPr>
                <w:iCs/>
                <w:snapToGrid w:val="0"/>
                <w:szCs w:val="20"/>
              </w:rPr>
              <w:t>-$</w:t>
            </w:r>
            <w:r w:rsidR="00DB7445">
              <w:rPr>
                <w:iCs/>
                <w:noProof/>
                <w:snapToGrid w:val="0"/>
                <w:color w:val="000000"/>
                <w:szCs w:val="20"/>
                <w:highlight w:val="black"/>
              </w:rPr>
              <w:t>''''''''''''''''''</w:t>
            </w:r>
          </w:p>
        </w:tc>
        <w:tc>
          <w:tcPr>
            <w:tcW w:w="634" w:type="pct"/>
            <w:shd w:val="clear" w:color="auto" w:fill="auto"/>
            <w:vAlign w:val="center"/>
          </w:tcPr>
          <w:p w:rsidR="00252471" w:rsidRPr="00184C0D" w:rsidRDefault="00252471" w:rsidP="00252471">
            <w:pPr>
              <w:pStyle w:val="TableText0"/>
              <w:jc w:val="center"/>
              <w:rPr>
                <w:color w:val="000000"/>
              </w:rPr>
            </w:pPr>
            <w:r w:rsidRPr="00184C0D">
              <w:rPr>
                <w:iCs/>
                <w:snapToGrid w:val="0"/>
                <w:szCs w:val="20"/>
              </w:rPr>
              <w:t>-$</w:t>
            </w:r>
            <w:r w:rsidR="00DB7445">
              <w:rPr>
                <w:iCs/>
                <w:noProof/>
                <w:snapToGrid w:val="0"/>
                <w:color w:val="000000"/>
                <w:szCs w:val="20"/>
                <w:highlight w:val="black"/>
              </w:rPr>
              <w:t>'''''''''''''''''''''''</w:t>
            </w:r>
          </w:p>
        </w:tc>
        <w:tc>
          <w:tcPr>
            <w:tcW w:w="603" w:type="pct"/>
            <w:shd w:val="clear" w:color="auto" w:fill="auto"/>
            <w:vAlign w:val="center"/>
          </w:tcPr>
          <w:p w:rsidR="00252471" w:rsidRPr="00184C0D" w:rsidRDefault="00252471" w:rsidP="00252471">
            <w:pPr>
              <w:pStyle w:val="TableText0"/>
              <w:jc w:val="center"/>
              <w:rPr>
                <w:color w:val="000000"/>
              </w:rPr>
            </w:pPr>
            <w:r w:rsidRPr="00184C0D">
              <w:rPr>
                <w:iCs/>
                <w:snapToGrid w:val="0"/>
                <w:szCs w:val="20"/>
              </w:rPr>
              <w:t>-$</w:t>
            </w:r>
            <w:r w:rsidR="00DB7445">
              <w:rPr>
                <w:iCs/>
                <w:noProof/>
                <w:snapToGrid w:val="0"/>
                <w:color w:val="000000"/>
                <w:szCs w:val="20"/>
                <w:highlight w:val="black"/>
              </w:rPr>
              <w:t>''''''''''''''''''''''</w:t>
            </w:r>
          </w:p>
        </w:tc>
        <w:tc>
          <w:tcPr>
            <w:tcW w:w="647" w:type="pct"/>
            <w:shd w:val="clear" w:color="auto" w:fill="auto"/>
            <w:vAlign w:val="center"/>
          </w:tcPr>
          <w:p w:rsidR="00252471" w:rsidRPr="00184C0D" w:rsidRDefault="00252471" w:rsidP="00252471">
            <w:pPr>
              <w:pStyle w:val="TableText0"/>
              <w:jc w:val="center"/>
              <w:rPr>
                <w:color w:val="000000"/>
              </w:rPr>
            </w:pPr>
            <w:r w:rsidRPr="00184C0D">
              <w:rPr>
                <w:iCs/>
                <w:snapToGrid w:val="0"/>
                <w:szCs w:val="20"/>
              </w:rPr>
              <w:t>-$</w:t>
            </w:r>
            <w:r w:rsidR="00DB7445">
              <w:rPr>
                <w:iCs/>
                <w:noProof/>
                <w:snapToGrid w:val="0"/>
                <w:color w:val="000000"/>
                <w:szCs w:val="20"/>
                <w:highlight w:val="black"/>
              </w:rPr>
              <w:t>'''''''''''''''''''''''</w:t>
            </w:r>
          </w:p>
        </w:tc>
        <w:tc>
          <w:tcPr>
            <w:tcW w:w="653" w:type="pct"/>
            <w:shd w:val="clear" w:color="auto" w:fill="auto"/>
            <w:vAlign w:val="center"/>
          </w:tcPr>
          <w:p w:rsidR="00252471" w:rsidRPr="00184C0D" w:rsidRDefault="00252471" w:rsidP="00252471">
            <w:pPr>
              <w:pStyle w:val="TableText0"/>
              <w:jc w:val="center"/>
              <w:rPr>
                <w:color w:val="000000"/>
              </w:rPr>
            </w:pPr>
            <w:r w:rsidRPr="00184C0D">
              <w:rPr>
                <w:iCs/>
                <w:snapToGrid w:val="0"/>
                <w:szCs w:val="20"/>
              </w:rPr>
              <w:t>-$</w:t>
            </w:r>
            <w:r w:rsidR="00DB7445">
              <w:rPr>
                <w:iCs/>
                <w:noProof/>
                <w:snapToGrid w:val="0"/>
                <w:color w:val="000000"/>
                <w:szCs w:val="20"/>
                <w:highlight w:val="black"/>
              </w:rPr>
              <w:t>''''''''''''''''''''''''</w:t>
            </w:r>
          </w:p>
        </w:tc>
        <w:tc>
          <w:tcPr>
            <w:tcW w:w="641" w:type="pct"/>
            <w:vAlign w:val="center"/>
          </w:tcPr>
          <w:p w:rsidR="00252471" w:rsidRPr="00184C0D" w:rsidRDefault="00252471" w:rsidP="00252471">
            <w:pPr>
              <w:pStyle w:val="TableText0"/>
              <w:jc w:val="center"/>
              <w:rPr>
                <w:color w:val="000000"/>
              </w:rPr>
            </w:pPr>
            <w:r w:rsidRPr="00184C0D">
              <w:rPr>
                <w:snapToGrid w:val="0"/>
                <w:szCs w:val="20"/>
              </w:rPr>
              <w:t>-$</w:t>
            </w:r>
            <w:r w:rsidR="00DB7445">
              <w:rPr>
                <w:noProof/>
                <w:snapToGrid w:val="0"/>
                <w:color w:val="000000"/>
                <w:szCs w:val="20"/>
                <w:highlight w:val="black"/>
              </w:rPr>
              <w:t>'''''''''''''''''''''''</w:t>
            </w:r>
          </w:p>
        </w:tc>
      </w:tr>
      <w:tr w:rsidR="00423FAE" w:rsidRPr="00184C0D" w:rsidTr="005438A7">
        <w:tc>
          <w:tcPr>
            <w:tcW w:w="5000" w:type="pct"/>
            <w:gridSpan w:val="7"/>
            <w:shd w:val="clear" w:color="auto" w:fill="auto"/>
            <w:vAlign w:val="center"/>
          </w:tcPr>
          <w:p w:rsidR="00423FAE" w:rsidRPr="00184C0D" w:rsidRDefault="00423FAE" w:rsidP="00080EEC">
            <w:pPr>
              <w:pStyle w:val="TableText0"/>
              <w:rPr>
                <w:b/>
                <w:color w:val="000000"/>
              </w:rPr>
            </w:pPr>
            <w:r w:rsidRPr="00184C0D">
              <w:rPr>
                <w:b/>
                <w:color w:val="000000"/>
              </w:rPr>
              <w:t xml:space="preserve">Net financial </w:t>
            </w:r>
            <w:r w:rsidRPr="00184C0D">
              <w:rPr>
                <w:b/>
              </w:rPr>
              <w:t xml:space="preserve">implications </w:t>
            </w:r>
            <w:r w:rsidR="00080EEC" w:rsidRPr="00184C0D">
              <w:rPr>
                <w:b/>
              </w:rPr>
              <w:t>to the PBS/RPBS</w:t>
            </w:r>
          </w:p>
        </w:tc>
      </w:tr>
      <w:tr w:rsidR="00FF10E2" w:rsidRPr="00184C0D" w:rsidTr="00FF10E2">
        <w:tc>
          <w:tcPr>
            <w:tcW w:w="1187" w:type="pct"/>
            <w:shd w:val="clear" w:color="auto" w:fill="auto"/>
            <w:vAlign w:val="center"/>
          </w:tcPr>
          <w:p w:rsidR="00423FAE" w:rsidRPr="00184C0D" w:rsidRDefault="00423FAE" w:rsidP="00080EEC">
            <w:pPr>
              <w:pStyle w:val="TableText0"/>
              <w:rPr>
                <w:b/>
              </w:rPr>
            </w:pPr>
            <w:r w:rsidRPr="00184C0D">
              <w:rPr>
                <w:b/>
              </w:rPr>
              <w:t>Net cost to PBS/RPB</w:t>
            </w:r>
            <w:r w:rsidRPr="00184C0D">
              <w:rPr>
                <w:b/>
                <w:color w:val="000000" w:themeColor="text1"/>
              </w:rPr>
              <w:t>S</w:t>
            </w:r>
            <w:r w:rsidRPr="00184C0D">
              <w:rPr>
                <w:b/>
                <w:color w:val="FF0000"/>
              </w:rPr>
              <w:t xml:space="preserve"> </w:t>
            </w:r>
          </w:p>
        </w:tc>
        <w:tc>
          <w:tcPr>
            <w:tcW w:w="635" w:type="pct"/>
            <w:shd w:val="clear" w:color="auto" w:fill="auto"/>
            <w:vAlign w:val="center"/>
          </w:tcPr>
          <w:p w:rsidR="00423FAE" w:rsidRPr="00184C0D" w:rsidRDefault="00080EEC" w:rsidP="00FF10E2">
            <w:pPr>
              <w:pStyle w:val="TableText0"/>
              <w:jc w:val="center"/>
              <w:rPr>
                <w:b/>
                <w:color w:val="000000"/>
              </w:rPr>
            </w:pPr>
            <w:r w:rsidRPr="00184C0D">
              <w:rPr>
                <w:b/>
                <w:color w:val="000000"/>
              </w:rPr>
              <w:t>$</w:t>
            </w:r>
            <w:r w:rsidR="00DB7445">
              <w:rPr>
                <w:b/>
                <w:noProof/>
                <w:color w:val="000000"/>
                <w:highlight w:val="black"/>
              </w:rPr>
              <w:t>'''''''''''''''''''''</w:t>
            </w:r>
          </w:p>
        </w:tc>
        <w:tc>
          <w:tcPr>
            <w:tcW w:w="634" w:type="pct"/>
            <w:shd w:val="clear" w:color="auto" w:fill="auto"/>
            <w:vAlign w:val="center"/>
          </w:tcPr>
          <w:p w:rsidR="00423FAE" w:rsidRPr="00184C0D" w:rsidRDefault="00080EEC" w:rsidP="00FF10E2">
            <w:pPr>
              <w:pStyle w:val="TableText0"/>
              <w:jc w:val="center"/>
              <w:rPr>
                <w:b/>
                <w:color w:val="000000"/>
              </w:rPr>
            </w:pPr>
            <w:r w:rsidRPr="00184C0D">
              <w:rPr>
                <w:b/>
                <w:color w:val="000000"/>
              </w:rPr>
              <w:t>$</w:t>
            </w:r>
            <w:r w:rsidR="00DB7445">
              <w:rPr>
                <w:b/>
                <w:noProof/>
                <w:color w:val="000000"/>
                <w:highlight w:val="black"/>
              </w:rPr>
              <w:t>'''''''''''''''''''''</w:t>
            </w:r>
          </w:p>
        </w:tc>
        <w:tc>
          <w:tcPr>
            <w:tcW w:w="603" w:type="pct"/>
            <w:shd w:val="clear" w:color="auto" w:fill="auto"/>
            <w:vAlign w:val="center"/>
          </w:tcPr>
          <w:p w:rsidR="00423FAE" w:rsidRPr="00184C0D" w:rsidRDefault="00080EEC" w:rsidP="00FF10E2">
            <w:pPr>
              <w:pStyle w:val="TableText0"/>
              <w:jc w:val="center"/>
              <w:rPr>
                <w:b/>
                <w:color w:val="000000"/>
              </w:rPr>
            </w:pPr>
            <w:r w:rsidRPr="00184C0D">
              <w:rPr>
                <w:b/>
                <w:color w:val="000000"/>
              </w:rPr>
              <w:t>$</w:t>
            </w:r>
            <w:r w:rsidR="00DB7445">
              <w:rPr>
                <w:b/>
                <w:noProof/>
                <w:color w:val="000000"/>
                <w:highlight w:val="black"/>
              </w:rPr>
              <w:t>''''''''''''''''''''</w:t>
            </w:r>
          </w:p>
        </w:tc>
        <w:tc>
          <w:tcPr>
            <w:tcW w:w="647" w:type="pct"/>
            <w:shd w:val="clear" w:color="auto" w:fill="auto"/>
            <w:vAlign w:val="center"/>
          </w:tcPr>
          <w:p w:rsidR="00423FAE" w:rsidRPr="00184C0D" w:rsidRDefault="00080EEC" w:rsidP="00FF10E2">
            <w:pPr>
              <w:pStyle w:val="TableText0"/>
              <w:jc w:val="center"/>
              <w:rPr>
                <w:b/>
                <w:color w:val="000000"/>
              </w:rPr>
            </w:pPr>
            <w:r w:rsidRPr="00184C0D">
              <w:rPr>
                <w:b/>
                <w:color w:val="000000"/>
              </w:rPr>
              <w:t>$</w:t>
            </w:r>
            <w:r w:rsidR="00DB7445">
              <w:rPr>
                <w:b/>
                <w:noProof/>
                <w:color w:val="000000"/>
                <w:highlight w:val="black"/>
              </w:rPr>
              <w:t>''''''''''''''''''''</w:t>
            </w:r>
          </w:p>
        </w:tc>
        <w:tc>
          <w:tcPr>
            <w:tcW w:w="653" w:type="pct"/>
            <w:shd w:val="clear" w:color="auto" w:fill="auto"/>
            <w:vAlign w:val="center"/>
          </w:tcPr>
          <w:p w:rsidR="00423FAE" w:rsidRPr="00184C0D" w:rsidRDefault="00080EEC" w:rsidP="00FF10E2">
            <w:pPr>
              <w:pStyle w:val="TableText0"/>
              <w:jc w:val="center"/>
              <w:rPr>
                <w:b/>
                <w:color w:val="000000"/>
              </w:rPr>
            </w:pPr>
            <w:r w:rsidRPr="00184C0D">
              <w:rPr>
                <w:b/>
                <w:color w:val="000000"/>
              </w:rPr>
              <w:t>$</w:t>
            </w:r>
            <w:r w:rsidR="00DB7445">
              <w:rPr>
                <w:b/>
                <w:noProof/>
                <w:color w:val="000000"/>
                <w:highlight w:val="black"/>
              </w:rPr>
              <w:t>'''''''''''''''''''</w:t>
            </w:r>
          </w:p>
        </w:tc>
        <w:tc>
          <w:tcPr>
            <w:tcW w:w="641" w:type="pct"/>
            <w:vAlign w:val="center"/>
          </w:tcPr>
          <w:p w:rsidR="00423FAE" w:rsidRPr="00184C0D" w:rsidRDefault="00080EEC" w:rsidP="00FF10E2">
            <w:pPr>
              <w:pStyle w:val="TableText0"/>
              <w:jc w:val="center"/>
              <w:rPr>
                <w:b/>
                <w:color w:val="000000"/>
              </w:rPr>
            </w:pPr>
            <w:r w:rsidRPr="00184C0D">
              <w:rPr>
                <w:b/>
                <w:color w:val="000000"/>
              </w:rPr>
              <w:t>$</w:t>
            </w:r>
            <w:r w:rsidR="00DB7445">
              <w:rPr>
                <w:b/>
                <w:noProof/>
                <w:color w:val="000000"/>
                <w:highlight w:val="black"/>
              </w:rPr>
              <w:t>''''''''''''''''''</w:t>
            </w:r>
          </w:p>
        </w:tc>
      </w:tr>
      <w:tr w:rsidR="00FF10E2" w:rsidRPr="00184C0D" w:rsidTr="00FF10E2">
        <w:tc>
          <w:tcPr>
            <w:tcW w:w="1187" w:type="pct"/>
            <w:shd w:val="clear" w:color="auto" w:fill="auto"/>
            <w:vAlign w:val="center"/>
          </w:tcPr>
          <w:p w:rsidR="00FF10E2" w:rsidRPr="00184C0D" w:rsidRDefault="00FF10E2" w:rsidP="00FF10E2">
            <w:pPr>
              <w:pStyle w:val="TableText0"/>
            </w:pPr>
            <w:r w:rsidRPr="00184C0D">
              <w:t>March 2020 – Net cost to PBS/RPBS</w:t>
            </w:r>
          </w:p>
        </w:tc>
        <w:tc>
          <w:tcPr>
            <w:tcW w:w="635" w:type="pct"/>
            <w:shd w:val="clear" w:color="auto" w:fill="auto"/>
            <w:vAlign w:val="center"/>
          </w:tcPr>
          <w:p w:rsidR="00FF10E2" w:rsidRPr="00184C0D" w:rsidRDefault="00FF10E2" w:rsidP="00FF10E2">
            <w:pPr>
              <w:pStyle w:val="TableText0"/>
              <w:jc w:val="center"/>
              <w:rPr>
                <w:color w:val="000000"/>
              </w:rPr>
            </w:pPr>
            <w:r w:rsidRPr="00184C0D">
              <w:t>$</w:t>
            </w:r>
            <w:r w:rsidR="00DB7445">
              <w:rPr>
                <w:noProof/>
                <w:color w:val="000000"/>
                <w:highlight w:val="black"/>
              </w:rPr>
              <w:t>''''''''''''''''''''''''''</w:t>
            </w:r>
          </w:p>
        </w:tc>
        <w:tc>
          <w:tcPr>
            <w:tcW w:w="634" w:type="pct"/>
            <w:shd w:val="clear" w:color="auto" w:fill="auto"/>
            <w:vAlign w:val="center"/>
          </w:tcPr>
          <w:p w:rsidR="00FF10E2" w:rsidRPr="00184C0D" w:rsidRDefault="00FF10E2" w:rsidP="00FF10E2">
            <w:pPr>
              <w:pStyle w:val="TableText0"/>
              <w:jc w:val="center"/>
              <w:rPr>
                <w:color w:val="000000"/>
              </w:rPr>
            </w:pPr>
            <w:r w:rsidRPr="00184C0D">
              <w:t>$</w:t>
            </w:r>
            <w:r w:rsidR="00DB7445">
              <w:rPr>
                <w:noProof/>
                <w:color w:val="000000"/>
                <w:highlight w:val="black"/>
              </w:rPr>
              <w:t>'''''''''''''''''''''''''''''</w:t>
            </w:r>
          </w:p>
        </w:tc>
        <w:tc>
          <w:tcPr>
            <w:tcW w:w="603" w:type="pct"/>
            <w:shd w:val="clear" w:color="auto" w:fill="auto"/>
            <w:vAlign w:val="center"/>
          </w:tcPr>
          <w:p w:rsidR="00FF10E2" w:rsidRPr="00184C0D" w:rsidRDefault="00FF10E2" w:rsidP="00FF10E2">
            <w:pPr>
              <w:pStyle w:val="TableText0"/>
              <w:jc w:val="center"/>
              <w:rPr>
                <w:color w:val="000000"/>
              </w:rPr>
            </w:pPr>
            <w:r w:rsidRPr="00184C0D">
              <w:t>$</w:t>
            </w:r>
            <w:r w:rsidR="00DB7445">
              <w:rPr>
                <w:noProof/>
                <w:color w:val="000000"/>
                <w:highlight w:val="black"/>
              </w:rPr>
              <w:t>''''''''''''''''''''''''''''</w:t>
            </w:r>
          </w:p>
        </w:tc>
        <w:tc>
          <w:tcPr>
            <w:tcW w:w="647" w:type="pct"/>
            <w:shd w:val="clear" w:color="auto" w:fill="auto"/>
            <w:vAlign w:val="center"/>
          </w:tcPr>
          <w:p w:rsidR="00FF10E2" w:rsidRPr="00184C0D" w:rsidRDefault="00FF10E2" w:rsidP="00FF10E2">
            <w:pPr>
              <w:pStyle w:val="TableText0"/>
              <w:jc w:val="center"/>
              <w:rPr>
                <w:color w:val="000000"/>
              </w:rPr>
            </w:pPr>
            <w:r w:rsidRPr="00184C0D">
              <w:t>$</w:t>
            </w:r>
            <w:r w:rsidR="00DB7445">
              <w:rPr>
                <w:noProof/>
                <w:color w:val="000000"/>
                <w:highlight w:val="black"/>
              </w:rPr>
              <w:t>'''''''''''''''''''''''''</w:t>
            </w:r>
          </w:p>
        </w:tc>
        <w:tc>
          <w:tcPr>
            <w:tcW w:w="653" w:type="pct"/>
            <w:shd w:val="clear" w:color="auto" w:fill="auto"/>
            <w:vAlign w:val="center"/>
          </w:tcPr>
          <w:p w:rsidR="00FF10E2" w:rsidRPr="00184C0D" w:rsidRDefault="00FF10E2" w:rsidP="00FF10E2">
            <w:pPr>
              <w:pStyle w:val="TableText0"/>
              <w:jc w:val="center"/>
              <w:rPr>
                <w:color w:val="000000"/>
              </w:rPr>
            </w:pPr>
            <w:r w:rsidRPr="00184C0D">
              <w:t>$</w:t>
            </w:r>
            <w:r w:rsidR="00DB7445">
              <w:rPr>
                <w:noProof/>
                <w:color w:val="000000"/>
                <w:highlight w:val="black"/>
              </w:rPr>
              <w:t>'''''''''''''''''''''''</w:t>
            </w:r>
          </w:p>
        </w:tc>
        <w:tc>
          <w:tcPr>
            <w:tcW w:w="641" w:type="pct"/>
            <w:vAlign w:val="center"/>
          </w:tcPr>
          <w:p w:rsidR="00FF10E2" w:rsidRPr="00184C0D" w:rsidRDefault="00FF10E2" w:rsidP="00FF10E2">
            <w:pPr>
              <w:pStyle w:val="TableText0"/>
              <w:jc w:val="center"/>
              <w:rPr>
                <w:color w:val="000000"/>
              </w:rPr>
            </w:pPr>
            <w:r w:rsidRPr="00184C0D">
              <w:t>$</w:t>
            </w:r>
            <w:r w:rsidR="00DB7445">
              <w:rPr>
                <w:noProof/>
                <w:color w:val="000000"/>
                <w:highlight w:val="black"/>
              </w:rPr>
              <w:t>'''''''''''''''''''''''</w:t>
            </w:r>
          </w:p>
        </w:tc>
      </w:tr>
    </w:tbl>
    <w:p w:rsidR="00FF10E2" w:rsidRPr="00184C0D" w:rsidRDefault="009F5E6A" w:rsidP="00423FAE">
      <w:pPr>
        <w:pStyle w:val="TableFooter"/>
      </w:pPr>
      <w:r w:rsidRPr="00184C0D">
        <w:t>Chl = chlorambucil; Obi = obinutuzumab; PBS = Pharmaceutical Benefits Scheme; RPBS = Repatriation Pharmaceutical Benefits Scheme; RR = relapsed and/or refractory</w:t>
      </w:r>
    </w:p>
    <w:p w:rsidR="00423FAE" w:rsidRPr="00184C0D" w:rsidRDefault="00423FAE" w:rsidP="00423FAE">
      <w:pPr>
        <w:pStyle w:val="TableFooter"/>
      </w:pPr>
      <w:r w:rsidRPr="00184C0D">
        <w:t xml:space="preserve">Source: </w:t>
      </w:r>
      <w:r w:rsidR="00FF10E2" w:rsidRPr="00184C0D">
        <w:t>Table 10, p25 of the minor resubmission and PBAC_Section 4_BIM_VTX+Obi_MINOR – Excel workbook</w:t>
      </w:r>
    </w:p>
    <w:p w:rsidR="00FF10E2" w:rsidRPr="00184C0D" w:rsidRDefault="00FF10E2" w:rsidP="00FF10E2">
      <w:pPr>
        <w:pStyle w:val="TableFooter"/>
      </w:pPr>
      <w:r w:rsidRPr="00184C0D">
        <w:rPr>
          <w:vertAlign w:val="superscript"/>
        </w:rPr>
        <w:t>a</w:t>
      </w:r>
      <w:r w:rsidRPr="00184C0D">
        <w:t xml:space="preserve"> Applied once per treatment course for obinutuzumab (Efficient Funding of Chemotherapy program)</w:t>
      </w:r>
    </w:p>
    <w:p w:rsidR="00423FAE" w:rsidRPr="00184C0D" w:rsidRDefault="00423FAE" w:rsidP="00423FAE">
      <w:pPr>
        <w:pStyle w:val="TableFooter"/>
      </w:pPr>
    </w:p>
    <w:p w:rsidR="001B21A3" w:rsidRPr="00184C0D" w:rsidRDefault="009F5E6A" w:rsidP="001B21A3">
      <w:pPr>
        <w:pStyle w:val="3Bodytext"/>
        <w:jc w:val="both"/>
      </w:pPr>
      <w:r w:rsidRPr="00184C0D">
        <w:t xml:space="preserve">The minor resubmission estimated that the addition of venetoclax + obinutuzumab to the PBS/RPBS would result in a net cost of </w:t>
      </w:r>
      <w:r w:rsidR="001A48A3">
        <w:rPr>
          <w:rFonts w:cs="Times New Roman"/>
          <w:szCs w:val="24"/>
        </w:rPr>
        <w:t xml:space="preserve">$10 million to &lt; $20 </w:t>
      </w:r>
      <w:r w:rsidRPr="00184C0D">
        <w:t xml:space="preserve">million in Year 1, </w:t>
      </w:r>
      <w:r w:rsidR="001A48A3">
        <w:rPr>
          <w:rFonts w:cs="Times New Roman"/>
          <w:szCs w:val="24"/>
        </w:rPr>
        <w:t>$0 to &lt; $10</w:t>
      </w:r>
      <w:r w:rsidRPr="00184C0D">
        <w:t xml:space="preserve"> million in Year 6 and total </w:t>
      </w:r>
      <w:r w:rsidR="001A48A3">
        <w:t xml:space="preserve">$70 million to &lt; $80 </w:t>
      </w:r>
      <w:r w:rsidRPr="00184C0D">
        <w:t>million over the first six years.</w:t>
      </w:r>
      <w:r w:rsidR="00774149" w:rsidRPr="00184C0D">
        <w:t xml:space="preserve"> The increase in cost compared to the March 2020 submission was primarily related to the increase in the assumed uptake rate of venetoclax + obinutuzumab from 31% in Year 1 and 62% in Years 2 to 6 to 90% in Years 1 to 6.</w:t>
      </w:r>
    </w:p>
    <w:p w:rsidR="00BA347C" w:rsidRPr="00184C0D" w:rsidRDefault="00BA347C" w:rsidP="001050AD">
      <w:pPr>
        <w:pStyle w:val="3Bodytext"/>
        <w:numPr>
          <w:ilvl w:val="0"/>
          <w:numId w:val="0"/>
        </w:numPr>
        <w:jc w:val="both"/>
      </w:pPr>
    </w:p>
    <w:p w:rsidR="000A1DA2" w:rsidRPr="00184C0D" w:rsidRDefault="00AF56E4" w:rsidP="00411FC5">
      <w:pPr>
        <w:pStyle w:val="3Bodytext"/>
        <w:jc w:val="both"/>
      </w:pPr>
      <w:r w:rsidRPr="00184C0D">
        <w:t xml:space="preserve">The July 2020 pre-PBAC response stated that the lower uptake rates </w:t>
      </w:r>
      <w:r w:rsidR="009202E2" w:rsidRPr="00184C0D">
        <w:t>applied in the March 2020 submission</w:t>
      </w:r>
      <w:r w:rsidRPr="00184C0D">
        <w:t xml:space="preserve"> reflected a circumstance where ibrutinib and other competing treatments would also be available. </w:t>
      </w:r>
      <w:r w:rsidR="00DF5FBB" w:rsidRPr="00184C0D">
        <w:t>The PBAC considered the revised uptake rate of 90% was appropriate for Year 2 onwards</w:t>
      </w:r>
      <w:r w:rsidR="007F0C0A" w:rsidRPr="00184C0D">
        <w:t>. A lower (potentially 45%) uptake rate was recommended for Year 1 to account for patients not receiving a full course of treatment of venetoclax and obinutuzumab in the first year of listing.</w:t>
      </w:r>
      <w:r w:rsidR="000A1DA2" w:rsidRPr="00184C0D">
        <w:t xml:space="preserve"> </w:t>
      </w:r>
    </w:p>
    <w:p w:rsidR="00D177E5" w:rsidRPr="00184C0D" w:rsidRDefault="00D177E5" w:rsidP="001B21A3">
      <w:pPr>
        <w:pStyle w:val="3Bodytext"/>
        <w:jc w:val="both"/>
      </w:pPr>
      <w:r w:rsidRPr="00184C0D">
        <w:t xml:space="preserve">The PBAC considered that the number of venetoclax continuing scripts and obinutuzumab scrips (as shown above in Table 9) should be less in the first </w:t>
      </w:r>
      <w:r w:rsidR="000A1DA2" w:rsidRPr="00184C0D">
        <w:t>year,</w:t>
      </w:r>
      <w:r w:rsidRPr="00184C0D">
        <w:t xml:space="preserve"> as not all patients would commence treatment at the start of the year.</w:t>
      </w:r>
    </w:p>
    <w:p w:rsidR="00774149" w:rsidRPr="00AE0E96" w:rsidRDefault="00774149" w:rsidP="00774149">
      <w:pPr>
        <w:pStyle w:val="4-SubsectionHeading"/>
      </w:pPr>
      <w:r w:rsidRPr="00AE0E96">
        <w:t>Financial management - risk sharing arrangements</w:t>
      </w:r>
    </w:p>
    <w:p w:rsidR="00774149" w:rsidRPr="00184C0D" w:rsidRDefault="005438A7" w:rsidP="00774149">
      <w:pPr>
        <w:pStyle w:val="3Bodytext"/>
        <w:jc w:val="both"/>
      </w:pPr>
      <w:r w:rsidRPr="00AE0E96">
        <w:t>In March 2020</w:t>
      </w:r>
      <w:r w:rsidR="00AE0E96">
        <w:t>,</w:t>
      </w:r>
      <w:r w:rsidRPr="00AE0E96">
        <w:t xml:space="preserve"> the PBAC advised that a</w:t>
      </w:r>
      <w:r w:rsidR="002D41F2" w:rsidRPr="00AE0E96">
        <w:t>ny</w:t>
      </w:r>
      <w:r w:rsidRPr="00AE0E96">
        <w:t xml:space="preserve"> proposed RSA </w:t>
      </w:r>
      <w:r w:rsidR="002D41F2" w:rsidRPr="00AE0E96">
        <w:t xml:space="preserve">should </w:t>
      </w:r>
      <w:r w:rsidR="002D41F2" w:rsidRPr="00184C0D">
        <w:t>include</w:t>
      </w:r>
      <w:r w:rsidRPr="00184C0D">
        <w:t xml:space="preserve"> both the first-line and current RR use of venetoclax and ibrutinib for CLL to ensure that the offsets in the existing later-line setting (which are required for the first-line setting </w:t>
      </w:r>
      <w:r w:rsidR="000E0CE1" w:rsidRPr="00184C0D">
        <w:t xml:space="preserve">use </w:t>
      </w:r>
      <w:r w:rsidRPr="00184C0D">
        <w:t>to be cost-effective) are realised</w:t>
      </w:r>
      <w:r w:rsidR="006425AC" w:rsidRPr="00184C0D">
        <w:t xml:space="preserve"> (paragraph 7.15, venetoclax </w:t>
      </w:r>
      <w:r w:rsidR="00950780">
        <w:t>PSD</w:t>
      </w:r>
      <w:r w:rsidR="006425AC" w:rsidRPr="00184C0D">
        <w:t>, March 2020)</w:t>
      </w:r>
      <w:r w:rsidRPr="00184C0D">
        <w:t>.</w:t>
      </w:r>
    </w:p>
    <w:p w:rsidR="0048397A" w:rsidRPr="00184C0D" w:rsidRDefault="005438A7" w:rsidP="0048397A">
      <w:pPr>
        <w:pStyle w:val="3Bodytext"/>
        <w:jc w:val="both"/>
      </w:pPr>
      <w:r w:rsidRPr="00184C0D">
        <w:t>In the minor resubmission the sponsor stated that i</w:t>
      </w:r>
      <w:r w:rsidR="000D4B8C" w:rsidRPr="00184C0D">
        <w:t>t</w:t>
      </w:r>
      <w:r w:rsidRPr="00184C0D">
        <w:t xml:space="preserve"> accept</w:t>
      </w:r>
      <w:r w:rsidR="000E0CE1" w:rsidRPr="00184C0D">
        <w:t>ed</w:t>
      </w:r>
      <w:r w:rsidRPr="00184C0D">
        <w:t xml:space="preserve"> that any future RSA w</w:t>
      </w:r>
      <w:r w:rsidR="000E0CE1" w:rsidRPr="00184C0D">
        <w:t>ould</w:t>
      </w:r>
      <w:r w:rsidRPr="00184C0D">
        <w:t xml:space="preserve"> link to savings in RR treatment which are intrinsic to the cost-effectiveness of venetoclax in the first-line setting and considered that the financial analysis presented above would form the basis for such a proposal.</w:t>
      </w:r>
      <w:r w:rsidR="00534508" w:rsidRPr="00184C0D">
        <w:t xml:space="preserve"> </w:t>
      </w:r>
      <w:r w:rsidR="00DB7445">
        <w:rPr>
          <w:noProof/>
          <w:color w:val="000000"/>
          <w:highlight w:val="black"/>
        </w:rPr>
        <w:t>'''''''''''''' '''''''' ''''''''''''''''''''''' '''''''''' '''' ''''''' ''''' ''''''''''''' ''''''' ''''''''''''''''' '''' '''''' '''''''''''''''''''' ''''''''''' ''''' ''''''''''''''''''''''' ''''''''''' ''''' ''''''''''''''''' ''''' '''''''''''''''' ''''''' '''''' '''''''''''''''''' ''''''''''''''' ''''''''''''''''''' ''''''''''''''''''''''''' '''''''' ''''''' ''''' '''''''''''' ''''''''''''' ''''''''''''''''''' ''''''''' ''''''''''''''' '''''''''''''''''' '''''''</w:t>
      </w:r>
      <w:r w:rsidR="00DB408C" w:rsidRPr="00184C0D">
        <w:t xml:space="preserve"> </w:t>
      </w:r>
    </w:p>
    <w:p w:rsidR="0048397A" w:rsidRPr="00184C0D" w:rsidRDefault="0048397A" w:rsidP="0048397A">
      <w:pPr>
        <w:pStyle w:val="3Bodytext"/>
        <w:jc w:val="both"/>
      </w:pPr>
      <w:r w:rsidRPr="00184C0D">
        <w:t xml:space="preserve">The sponsor considered that in such an arrangement, </w:t>
      </w:r>
      <w:r w:rsidR="00220B6C">
        <w:rPr>
          <w:noProof/>
          <w:color w:val="000000"/>
          <w:highlight w:val="black"/>
        </w:rPr>
        <w:t>'''''''' ''''''''''''' '''''''''''''''' '''''''''' '''''''''''''''' '''''' ''''''' ''''''''' '''''''''''''''''''' '''''''''''''''''' '''' '''''''''''''''''''' '''' '''''' ''''''''''''''' '''''' ''''''''''''''''' ''''''' ''''' '''''' ''''''''''''''''' ''''''''''''' '''''''' ''''''' ''''''''' '''' '''''''''''''''''''''''' ''''''''''''''''' '''' ''''''''''''''''' '''''''''' '''''''''''''''''''''''' '''' '''''' '''''' '''''''''''''''</w:t>
      </w:r>
      <w:r w:rsidRPr="00184C0D">
        <w:t xml:space="preserve"> </w:t>
      </w:r>
    </w:p>
    <w:p w:rsidR="00D376D9" w:rsidRPr="00184C0D" w:rsidRDefault="00792B9C" w:rsidP="002C7B25">
      <w:pPr>
        <w:pStyle w:val="3Bodytext"/>
        <w:jc w:val="both"/>
      </w:pPr>
      <w:r w:rsidRPr="00184C0D">
        <w:t xml:space="preserve">The minor </w:t>
      </w:r>
      <w:r w:rsidR="002D41F2" w:rsidRPr="00184C0D">
        <w:t>re</w:t>
      </w:r>
      <w:r w:rsidRPr="00184C0D">
        <w:t xml:space="preserve">submission noted that in the </w:t>
      </w:r>
      <w:r w:rsidRPr="00A05CC5">
        <w:t xml:space="preserve">current RSA the effective cost per patient of ibrutinib is </w:t>
      </w:r>
      <w:r w:rsidR="00220B6C">
        <w:rPr>
          <w:noProof/>
          <w:color w:val="000000"/>
          <w:highlight w:val="black"/>
        </w:rPr>
        <w:t>''''''''</w:t>
      </w:r>
      <w:r w:rsidRPr="00A05CC5">
        <w:t xml:space="preserve"> packs (</w:t>
      </w:r>
      <w:r w:rsidR="00220B6C">
        <w:rPr>
          <w:noProof/>
          <w:color w:val="000000"/>
          <w:highlight w:val="black"/>
        </w:rPr>
        <w:t>'''''</w:t>
      </w:r>
      <w:r w:rsidRPr="00A05CC5">
        <w:t xml:space="preserve"> months)</w:t>
      </w:r>
      <w:r w:rsidR="002D41F2" w:rsidRPr="00A05CC5">
        <w:t>; ho</w:t>
      </w:r>
      <w:r w:rsidRPr="00A05CC5">
        <w:t xml:space="preserve">wever, the average treatment duration of ibrutinib may reach </w:t>
      </w:r>
      <w:r w:rsidR="00220B6C">
        <w:rPr>
          <w:noProof/>
          <w:color w:val="000000"/>
          <w:highlight w:val="black"/>
        </w:rPr>
        <w:t>'''''</w:t>
      </w:r>
      <w:r w:rsidRPr="00A05CC5">
        <w:t xml:space="preserve"> packs (</w:t>
      </w:r>
      <w:r w:rsidR="00220B6C">
        <w:rPr>
          <w:noProof/>
          <w:color w:val="000000"/>
          <w:highlight w:val="black"/>
        </w:rPr>
        <w:t>'''''</w:t>
      </w:r>
      <w:r w:rsidRPr="00A05CC5">
        <w:t xml:space="preserve"> months).</w:t>
      </w:r>
      <w:r w:rsidRPr="00184C0D">
        <w:t xml:space="preserve"> </w:t>
      </w:r>
    </w:p>
    <w:p w:rsidR="00AF6CC2" w:rsidRPr="00184C0D" w:rsidRDefault="00AF6CC2" w:rsidP="002C7B25">
      <w:pPr>
        <w:pStyle w:val="3Bodytext"/>
        <w:jc w:val="both"/>
      </w:pPr>
      <w:r w:rsidRPr="00184C0D">
        <w:t>The</w:t>
      </w:r>
      <w:r w:rsidR="00F57386" w:rsidRPr="00184C0D">
        <w:t xml:space="preserve"> minor submission and pre-PBAC</w:t>
      </w:r>
      <w:r w:rsidRPr="00184C0D">
        <w:t xml:space="preserve"> response </w:t>
      </w:r>
      <w:r w:rsidR="00F57386" w:rsidRPr="00184C0D">
        <w:t xml:space="preserve">discussed different approaches for the </w:t>
      </w:r>
      <w:r w:rsidR="0048397A" w:rsidRPr="00184C0D">
        <w:t xml:space="preserve">RSA, </w:t>
      </w:r>
      <w:r w:rsidR="00DB7445">
        <w:rPr>
          <w:noProof/>
          <w:color w:val="000000"/>
          <w:highlight w:val="black"/>
        </w:rPr>
        <w:t>'''''''''' '''''''''''''''' '''''''''''''' '''' '''''''''''''' ''''''''' ''''''' ''''''''' ''' '''''''''''''''' '''''''' '''''' ''''''''''''''' '''''' '''''''' ''' ''''''''''''''''' '''' '''''' '''''''''''''''''' ''''''''' '''''' ''''''' ''''' ''''''' ''''''' ''''''' ''' '''''''''''''''' ''''''''' '''''' '''''''''''''''''' ''''''''''''' ''''''' '''''''''''''''' '''''''' ''''' ''''''''''''''</w:t>
      </w:r>
      <w:r w:rsidRPr="00184C0D">
        <w:t xml:space="preserve">. </w:t>
      </w:r>
    </w:p>
    <w:p w:rsidR="001B21A3" w:rsidRPr="00BE4AF4" w:rsidRDefault="001B21A3" w:rsidP="001B21A3">
      <w:pPr>
        <w:pStyle w:val="3Bodytext"/>
        <w:numPr>
          <w:ilvl w:val="0"/>
          <w:numId w:val="0"/>
        </w:numPr>
        <w:ind w:left="720"/>
        <w:jc w:val="both"/>
        <w:rPr>
          <w:bCs/>
          <w:i/>
          <w:snapToGrid w:val="0"/>
        </w:rPr>
      </w:pPr>
      <w:r w:rsidRPr="00BE4AF4">
        <w:rPr>
          <w:bCs/>
          <w:i/>
          <w:snapToGrid w:val="0"/>
        </w:rPr>
        <w:t>For more detail on PBAC’s view, see Section 6 PBAC outcome.</w:t>
      </w:r>
    </w:p>
    <w:p w:rsidR="001B21A3" w:rsidRPr="00184C0D" w:rsidRDefault="001B21A3" w:rsidP="001B21A3">
      <w:pPr>
        <w:pStyle w:val="2-SectionHeading"/>
      </w:pPr>
      <w:r w:rsidRPr="00184C0D">
        <w:t>PBAC Outcome</w:t>
      </w:r>
    </w:p>
    <w:p w:rsidR="003755BC" w:rsidRPr="00BE4AF4" w:rsidRDefault="0081537A" w:rsidP="00D023E5">
      <w:pPr>
        <w:widowControl w:val="0"/>
        <w:numPr>
          <w:ilvl w:val="1"/>
          <w:numId w:val="1"/>
        </w:numPr>
        <w:spacing w:after="120"/>
        <w:rPr>
          <w:rFonts w:asciiTheme="minorHAnsi" w:hAnsiTheme="minorHAnsi" w:cs="Arial"/>
          <w:bCs/>
          <w:snapToGrid w:val="0"/>
        </w:rPr>
      </w:pPr>
      <w:r w:rsidRPr="00BE4AF4">
        <w:rPr>
          <w:rFonts w:asciiTheme="minorHAnsi" w:hAnsiTheme="minorHAnsi" w:cs="Arial"/>
          <w:bCs/>
          <w:snapToGrid w:val="0"/>
        </w:rPr>
        <w:t xml:space="preserve">The PBAC recommended the </w:t>
      </w:r>
      <w:r w:rsidR="00AB0332" w:rsidRPr="00BE4AF4">
        <w:rPr>
          <w:rFonts w:asciiTheme="minorHAnsi" w:hAnsiTheme="minorHAnsi" w:cs="Arial"/>
          <w:bCs/>
          <w:snapToGrid w:val="0"/>
        </w:rPr>
        <w:t xml:space="preserve">Authority Required </w:t>
      </w:r>
      <w:r w:rsidRPr="00BE4AF4">
        <w:rPr>
          <w:rFonts w:asciiTheme="minorHAnsi" w:hAnsiTheme="minorHAnsi" w:cs="Arial"/>
          <w:bCs/>
          <w:snapToGrid w:val="0"/>
        </w:rPr>
        <w:t xml:space="preserve">listing </w:t>
      </w:r>
      <w:r w:rsidR="003164F7" w:rsidRPr="00BE4AF4">
        <w:rPr>
          <w:rFonts w:asciiTheme="minorHAnsi" w:hAnsiTheme="minorHAnsi" w:cs="Arial"/>
          <w:bCs/>
          <w:snapToGrid w:val="0"/>
        </w:rPr>
        <w:t xml:space="preserve">of </w:t>
      </w:r>
      <w:r w:rsidRPr="00BE4AF4">
        <w:rPr>
          <w:rFonts w:asciiTheme="minorHAnsi" w:hAnsiTheme="minorHAnsi" w:cs="Arial"/>
          <w:bCs/>
          <w:snapToGrid w:val="0"/>
        </w:rPr>
        <w:t xml:space="preserve">venetoclax in combination </w:t>
      </w:r>
      <w:r w:rsidR="000B63AD" w:rsidRPr="00BE4AF4">
        <w:rPr>
          <w:rFonts w:asciiTheme="minorHAnsi" w:hAnsiTheme="minorHAnsi" w:cs="Arial"/>
          <w:bCs/>
          <w:snapToGrid w:val="0"/>
        </w:rPr>
        <w:t xml:space="preserve">with obinutuzumab for the first-line treatment of patients with chronic lymphocytic leukaemia (CLL) who have coexisting conditions and are unsuitable for fludarabine based chemo-immunotherapy. </w:t>
      </w:r>
      <w:r w:rsidR="00177F7B" w:rsidRPr="00BE4AF4">
        <w:rPr>
          <w:rFonts w:asciiTheme="minorHAnsi" w:hAnsiTheme="minorHAnsi" w:cs="Arial"/>
          <w:bCs/>
          <w:snapToGrid w:val="0"/>
        </w:rPr>
        <w:t>The PBAC was satisfied that venetoclax + obinutuzumab provides, for some patients, an improvement in efficacy over current first-line therap</w:t>
      </w:r>
      <w:r w:rsidR="00EA59B6" w:rsidRPr="00BE4AF4">
        <w:rPr>
          <w:rFonts w:asciiTheme="minorHAnsi" w:hAnsiTheme="minorHAnsi" w:cs="Arial"/>
          <w:bCs/>
          <w:snapToGrid w:val="0"/>
        </w:rPr>
        <w:t>ies</w:t>
      </w:r>
      <w:r w:rsidR="00177F7B" w:rsidRPr="00BE4AF4">
        <w:rPr>
          <w:rFonts w:asciiTheme="minorHAnsi" w:hAnsiTheme="minorHAnsi" w:cs="Arial"/>
          <w:bCs/>
          <w:snapToGrid w:val="0"/>
        </w:rPr>
        <w:t xml:space="preserve"> in delaying progression. </w:t>
      </w:r>
    </w:p>
    <w:p w:rsidR="0092593F" w:rsidRPr="00BE4AF4" w:rsidRDefault="00177F7B" w:rsidP="00D023E5">
      <w:pPr>
        <w:widowControl w:val="0"/>
        <w:numPr>
          <w:ilvl w:val="1"/>
          <w:numId w:val="1"/>
        </w:numPr>
        <w:spacing w:after="120"/>
        <w:rPr>
          <w:rFonts w:asciiTheme="minorHAnsi" w:hAnsiTheme="minorHAnsi" w:cs="Arial"/>
          <w:bCs/>
          <w:snapToGrid w:val="0"/>
        </w:rPr>
      </w:pPr>
      <w:r w:rsidRPr="00BE4AF4">
        <w:rPr>
          <w:rFonts w:asciiTheme="minorHAnsi" w:hAnsiTheme="minorHAnsi" w:cs="Arial"/>
          <w:bCs/>
          <w:snapToGrid w:val="0"/>
        </w:rPr>
        <w:t>The PBAC’s recommendation for listing was based on, among other matters, its assessment</w:t>
      </w:r>
      <w:r w:rsidR="00761EA9" w:rsidRPr="00BE4AF4">
        <w:rPr>
          <w:rFonts w:asciiTheme="minorHAnsi" w:hAnsiTheme="minorHAnsi" w:cs="Arial"/>
          <w:bCs/>
          <w:snapToGrid w:val="0"/>
        </w:rPr>
        <w:t xml:space="preserve"> that the cost-effectiveness of venetoclax + obinutuzumab would be acceptable at the price pr</w:t>
      </w:r>
      <w:r w:rsidR="00C9438D" w:rsidRPr="00BE4AF4">
        <w:rPr>
          <w:rFonts w:asciiTheme="minorHAnsi" w:hAnsiTheme="minorHAnsi" w:cs="Arial"/>
          <w:bCs/>
          <w:snapToGrid w:val="0"/>
        </w:rPr>
        <w:t xml:space="preserve">oposed in the minor resubmission </w:t>
      </w:r>
      <w:r w:rsidR="00D9593A" w:rsidRPr="00BE4AF4">
        <w:rPr>
          <w:rFonts w:asciiTheme="minorHAnsi" w:hAnsiTheme="minorHAnsi" w:cs="Arial"/>
          <w:bCs/>
          <w:snapToGrid w:val="0"/>
        </w:rPr>
        <w:t>given the</w:t>
      </w:r>
      <w:r w:rsidR="00C9438D" w:rsidRPr="00BE4AF4">
        <w:rPr>
          <w:rFonts w:asciiTheme="minorHAnsi" w:hAnsiTheme="minorHAnsi" w:cs="Arial"/>
          <w:bCs/>
          <w:snapToGrid w:val="0"/>
        </w:rPr>
        <w:t xml:space="preserve"> fixed 12-month treatment duratio</w:t>
      </w:r>
      <w:r w:rsidR="00F6378F" w:rsidRPr="00BE4AF4">
        <w:rPr>
          <w:rFonts w:asciiTheme="minorHAnsi" w:hAnsiTheme="minorHAnsi" w:cs="Arial"/>
          <w:bCs/>
          <w:snapToGrid w:val="0"/>
        </w:rPr>
        <w:t xml:space="preserve">n, and with a Risk Sharing Arrangement (RSA) that </w:t>
      </w:r>
      <w:r w:rsidR="00EA59B6" w:rsidRPr="00BE4AF4">
        <w:rPr>
          <w:rFonts w:asciiTheme="minorHAnsi" w:hAnsiTheme="minorHAnsi" w:cs="Arial"/>
          <w:bCs/>
          <w:snapToGrid w:val="0"/>
        </w:rPr>
        <w:t>ensures</w:t>
      </w:r>
      <w:r w:rsidR="00F6378F" w:rsidRPr="00BE4AF4">
        <w:rPr>
          <w:rFonts w:asciiTheme="minorHAnsi" w:hAnsiTheme="minorHAnsi" w:cs="Arial"/>
          <w:bCs/>
          <w:snapToGrid w:val="0"/>
        </w:rPr>
        <w:t xml:space="preserve"> the</w:t>
      </w:r>
      <w:r w:rsidR="00385E50" w:rsidRPr="00BE4AF4">
        <w:rPr>
          <w:rFonts w:asciiTheme="minorHAnsi" w:hAnsiTheme="minorHAnsi" w:cs="Arial"/>
          <w:bCs/>
          <w:snapToGrid w:val="0"/>
        </w:rPr>
        <w:t xml:space="preserve"> </w:t>
      </w:r>
      <w:r w:rsidR="00EA59B6" w:rsidRPr="00BE4AF4">
        <w:rPr>
          <w:rFonts w:asciiTheme="minorHAnsi" w:hAnsiTheme="minorHAnsi" w:cs="Arial"/>
          <w:bCs/>
          <w:snapToGrid w:val="0"/>
        </w:rPr>
        <w:t xml:space="preserve">reduced use of treatments in </w:t>
      </w:r>
      <w:r w:rsidR="00385E50" w:rsidRPr="00BE4AF4">
        <w:rPr>
          <w:rFonts w:asciiTheme="minorHAnsi" w:hAnsiTheme="minorHAnsi" w:cs="Arial"/>
          <w:bCs/>
          <w:snapToGrid w:val="0"/>
        </w:rPr>
        <w:t>the existing later-line setting</w:t>
      </w:r>
      <w:r w:rsidR="00EA59B6" w:rsidRPr="00BE4AF4">
        <w:rPr>
          <w:rFonts w:asciiTheme="minorHAnsi" w:hAnsiTheme="minorHAnsi" w:cs="Arial"/>
          <w:bCs/>
          <w:snapToGrid w:val="0"/>
        </w:rPr>
        <w:t xml:space="preserve"> are realised</w:t>
      </w:r>
      <w:r w:rsidR="00385E50" w:rsidRPr="00BE4AF4">
        <w:rPr>
          <w:rFonts w:asciiTheme="minorHAnsi" w:hAnsiTheme="minorHAnsi" w:cs="Arial"/>
          <w:bCs/>
          <w:snapToGrid w:val="0"/>
        </w:rPr>
        <w:t xml:space="preserve">. </w:t>
      </w:r>
    </w:p>
    <w:p w:rsidR="002C635A" w:rsidRPr="00BE4AF4" w:rsidRDefault="007E6666" w:rsidP="007E6666">
      <w:pPr>
        <w:widowControl w:val="0"/>
        <w:numPr>
          <w:ilvl w:val="1"/>
          <w:numId w:val="1"/>
        </w:numPr>
        <w:spacing w:after="120"/>
        <w:rPr>
          <w:rFonts w:asciiTheme="minorHAnsi" w:hAnsiTheme="minorHAnsi"/>
          <w:bCs/>
          <w:snapToGrid w:val="0"/>
        </w:rPr>
      </w:pPr>
      <w:r w:rsidRPr="00BE4AF4">
        <w:rPr>
          <w:rFonts w:asciiTheme="minorHAnsi" w:hAnsiTheme="minorHAnsi"/>
          <w:bCs/>
          <w:snapToGrid w:val="0"/>
        </w:rPr>
        <w:t>The PBAC noted that the comments from consumers</w:t>
      </w:r>
      <w:r w:rsidR="002C635A" w:rsidRPr="00BE4AF4">
        <w:rPr>
          <w:rFonts w:asciiTheme="minorHAnsi" w:hAnsiTheme="minorHAnsi"/>
          <w:bCs/>
          <w:snapToGrid w:val="0"/>
        </w:rPr>
        <w:t xml:space="preserve"> were in support of the requested listing, </w:t>
      </w:r>
      <w:r w:rsidR="002C635A" w:rsidRPr="00184C0D">
        <w:rPr>
          <w:rFonts w:asciiTheme="minorHAnsi" w:hAnsiTheme="minorHAnsi" w:cs="Arial"/>
          <w:bCs/>
          <w:snapToGrid w:val="0"/>
        </w:rPr>
        <w:t>describing a range of benefits of treatment with the combination therapy of venetoclax + obinutuzumab including an improved quality of life and high rates of remission.</w:t>
      </w:r>
    </w:p>
    <w:p w:rsidR="007E6666" w:rsidRPr="00BE4AF4" w:rsidRDefault="00C257C0" w:rsidP="00F051EB">
      <w:pPr>
        <w:widowControl w:val="0"/>
        <w:numPr>
          <w:ilvl w:val="1"/>
          <w:numId w:val="1"/>
        </w:numPr>
        <w:spacing w:after="120"/>
        <w:rPr>
          <w:rFonts w:asciiTheme="minorHAnsi" w:hAnsiTheme="minorHAnsi"/>
          <w:bCs/>
          <w:snapToGrid w:val="0"/>
        </w:rPr>
      </w:pPr>
      <w:r w:rsidRPr="00BE4AF4">
        <w:rPr>
          <w:rFonts w:asciiTheme="minorHAnsi" w:hAnsiTheme="minorHAnsi"/>
          <w:bCs/>
          <w:snapToGrid w:val="0"/>
        </w:rPr>
        <w:t>In terms of the</w:t>
      </w:r>
      <w:r w:rsidR="00F13EEF" w:rsidRPr="00BE4AF4">
        <w:rPr>
          <w:rFonts w:asciiTheme="minorHAnsi" w:hAnsiTheme="minorHAnsi"/>
          <w:bCs/>
          <w:snapToGrid w:val="0"/>
        </w:rPr>
        <w:t xml:space="preserve"> revised restriction presented in Section 3, the PBAC noted that the July 2020 pre-PBAC</w:t>
      </w:r>
      <w:r w:rsidRPr="00BE4AF4">
        <w:rPr>
          <w:rFonts w:asciiTheme="minorHAnsi" w:hAnsiTheme="minorHAnsi"/>
          <w:bCs/>
          <w:snapToGrid w:val="0"/>
        </w:rPr>
        <w:t xml:space="preserve"> response had </w:t>
      </w:r>
      <w:r w:rsidR="00F13EEF" w:rsidRPr="00BE4AF4">
        <w:rPr>
          <w:rFonts w:asciiTheme="minorHAnsi" w:hAnsiTheme="minorHAnsi"/>
          <w:bCs/>
          <w:snapToGrid w:val="0"/>
        </w:rPr>
        <w:t xml:space="preserve">accepted most of the suggested amendments. The PBAC </w:t>
      </w:r>
      <w:r w:rsidRPr="00BE4AF4">
        <w:rPr>
          <w:rFonts w:asciiTheme="minorHAnsi" w:hAnsiTheme="minorHAnsi"/>
          <w:bCs/>
          <w:snapToGrid w:val="0"/>
        </w:rPr>
        <w:t>also noted that the response proposed further changes, as outlined in paragraphs 3.9</w:t>
      </w:r>
      <w:r w:rsidR="006D4BFE" w:rsidRPr="00BE4AF4">
        <w:rPr>
          <w:rFonts w:asciiTheme="minorHAnsi" w:hAnsiTheme="minorHAnsi"/>
          <w:bCs/>
          <w:snapToGrid w:val="0"/>
        </w:rPr>
        <w:t xml:space="preserve"> to </w:t>
      </w:r>
      <w:r w:rsidRPr="00BE4AF4">
        <w:rPr>
          <w:rFonts w:asciiTheme="minorHAnsi" w:hAnsiTheme="minorHAnsi"/>
          <w:bCs/>
          <w:snapToGrid w:val="0"/>
        </w:rPr>
        <w:t xml:space="preserve">3.11, and considered these were appropriate. </w:t>
      </w:r>
    </w:p>
    <w:p w:rsidR="00F051EB" w:rsidRPr="00BE4AF4" w:rsidRDefault="00F051EB" w:rsidP="00F051EB">
      <w:pPr>
        <w:widowControl w:val="0"/>
        <w:numPr>
          <w:ilvl w:val="1"/>
          <w:numId w:val="1"/>
        </w:numPr>
        <w:spacing w:after="120"/>
        <w:rPr>
          <w:rFonts w:asciiTheme="minorHAnsi" w:hAnsiTheme="minorHAnsi"/>
          <w:bCs/>
          <w:snapToGrid w:val="0"/>
        </w:rPr>
      </w:pPr>
      <w:r w:rsidRPr="00BE4AF4">
        <w:rPr>
          <w:rFonts w:asciiTheme="minorHAnsi" w:hAnsiTheme="minorHAnsi"/>
          <w:bCs/>
          <w:snapToGrid w:val="0"/>
        </w:rPr>
        <w:t xml:space="preserve">The PBAC reiterated its previous advice that chlorambucil + obinutuzumab was the appropriate comparator. </w:t>
      </w:r>
    </w:p>
    <w:p w:rsidR="003951F5" w:rsidRPr="00184C0D" w:rsidRDefault="003951F5" w:rsidP="003951F5">
      <w:pPr>
        <w:pStyle w:val="3Bodytext"/>
        <w:jc w:val="both"/>
      </w:pPr>
      <w:r w:rsidRPr="00184C0D">
        <w:t xml:space="preserve">The PBAC noted that no new clinical evidence for venetoclax + obinutuzumab was presented in the minor resubmission. </w:t>
      </w:r>
      <w:r w:rsidR="006E31F2" w:rsidRPr="00184C0D">
        <w:t xml:space="preserve">The PBAC considered that the results observed at the August 2019 data-cut were consistent with those observed at the August 2018 data-cut. The PBAC reiterated its </w:t>
      </w:r>
      <w:r w:rsidR="00AC3623" w:rsidRPr="00184C0D">
        <w:t>previous consideration</w:t>
      </w:r>
      <w:r w:rsidR="006E31F2" w:rsidRPr="00184C0D">
        <w:t xml:space="preserve"> that, overall, venetoclax + obinutuzumab demonstrated superior clinical effectiveness compared to chlorambucil </w:t>
      </w:r>
      <w:r w:rsidR="00756FD7" w:rsidRPr="00184C0D">
        <w:t xml:space="preserve">+ obinutuzumab in terms of progression free survival (PFS). </w:t>
      </w:r>
    </w:p>
    <w:p w:rsidR="004820BE" w:rsidRPr="00184C0D" w:rsidRDefault="009C3280" w:rsidP="004D061D">
      <w:pPr>
        <w:pStyle w:val="3Bodytext"/>
        <w:jc w:val="both"/>
        <w:rPr>
          <w:lang w:eastAsia="en-US"/>
        </w:rPr>
      </w:pPr>
      <w:r w:rsidRPr="00184C0D">
        <w:t>With no new data presented</w:t>
      </w:r>
      <w:r w:rsidR="007E5823" w:rsidRPr="00AE0E96">
        <w:t xml:space="preserve"> in the resubmission</w:t>
      </w:r>
      <w:r w:rsidRPr="00AE0E96">
        <w:t xml:space="preserve">, </w:t>
      </w:r>
      <w:r w:rsidRPr="00BE4AF4">
        <w:rPr>
          <w:bCs/>
          <w:snapToGrid w:val="0"/>
        </w:rPr>
        <w:t>t</w:t>
      </w:r>
      <w:r w:rsidR="00AC3623" w:rsidRPr="00BE4AF4">
        <w:rPr>
          <w:bCs/>
          <w:snapToGrid w:val="0"/>
        </w:rPr>
        <w:t xml:space="preserve">he PBAC reiterated its previous consideration that, overall, the non-inferior comparative safety claim of venetoclax + obinutuzumab versus chlorambucil + obinutuzumab </w:t>
      </w:r>
      <w:r w:rsidR="00BB68D9" w:rsidRPr="00BE4AF4">
        <w:rPr>
          <w:bCs/>
          <w:snapToGrid w:val="0"/>
        </w:rPr>
        <w:t>remained</w:t>
      </w:r>
      <w:r w:rsidR="00434D3C" w:rsidRPr="00BE4AF4">
        <w:rPr>
          <w:bCs/>
          <w:snapToGrid w:val="0"/>
        </w:rPr>
        <w:t xml:space="preserve"> uncertain. </w:t>
      </w:r>
      <w:r w:rsidR="00D729CA" w:rsidRPr="00BE4AF4">
        <w:rPr>
          <w:bCs/>
          <w:snapToGrid w:val="0"/>
        </w:rPr>
        <w:t>In addition, t</w:t>
      </w:r>
      <w:r w:rsidR="004D061D" w:rsidRPr="00BE4AF4">
        <w:rPr>
          <w:bCs/>
          <w:snapToGrid w:val="0"/>
        </w:rPr>
        <w:t>he</w:t>
      </w:r>
      <w:r w:rsidR="004820BE" w:rsidRPr="00BE4AF4">
        <w:rPr>
          <w:bCs/>
          <w:snapToGrid w:val="0"/>
        </w:rPr>
        <w:t xml:space="preserve"> PBAC noted</w:t>
      </w:r>
      <w:r w:rsidR="004D061D" w:rsidRPr="00BE4AF4">
        <w:rPr>
          <w:bCs/>
          <w:snapToGrid w:val="0"/>
        </w:rPr>
        <w:t xml:space="preserve"> </w:t>
      </w:r>
      <w:r w:rsidR="004820BE" w:rsidRPr="00BE4AF4">
        <w:rPr>
          <w:bCs/>
          <w:snapToGrid w:val="0"/>
        </w:rPr>
        <w:t xml:space="preserve">that </w:t>
      </w:r>
      <w:r w:rsidR="00E21341" w:rsidRPr="00BE4AF4">
        <w:rPr>
          <w:bCs/>
          <w:snapToGrid w:val="0"/>
        </w:rPr>
        <w:t xml:space="preserve">serious </w:t>
      </w:r>
      <w:r w:rsidR="004820BE" w:rsidRPr="00BE4AF4">
        <w:rPr>
          <w:bCs/>
          <w:snapToGrid w:val="0"/>
        </w:rPr>
        <w:t>adverse event costs</w:t>
      </w:r>
      <w:r w:rsidR="004D061D" w:rsidRPr="00BE4AF4">
        <w:rPr>
          <w:bCs/>
          <w:snapToGrid w:val="0"/>
        </w:rPr>
        <w:t xml:space="preserve"> were </w:t>
      </w:r>
      <w:r w:rsidR="00D729CA" w:rsidRPr="00BE4AF4">
        <w:rPr>
          <w:bCs/>
          <w:snapToGrid w:val="0"/>
        </w:rPr>
        <w:t>applied to the venetoclax + obinutuzumab arm of the</w:t>
      </w:r>
      <w:r w:rsidR="004D061D" w:rsidRPr="00BE4AF4">
        <w:rPr>
          <w:bCs/>
          <w:snapToGrid w:val="0"/>
        </w:rPr>
        <w:t xml:space="preserve"> revised economic model</w:t>
      </w:r>
      <w:r w:rsidR="00184C0D">
        <w:rPr>
          <w:bCs/>
          <w:snapToGrid w:val="0"/>
        </w:rPr>
        <w:t xml:space="preserve">. </w:t>
      </w:r>
    </w:p>
    <w:p w:rsidR="007E6666" w:rsidRPr="00184C0D" w:rsidRDefault="00AA0B95" w:rsidP="000F5C85">
      <w:pPr>
        <w:pStyle w:val="3Bodytext"/>
        <w:jc w:val="both"/>
      </w:pPr>
      <w:r w:rsidRPr="00184C0D">
        <w:rPr>
          <w:rFonts w:cstheme="minorHAnsi"/>
          <w:szCs w:val="24"/>
        </w:rPr>
        <w:t>The PBAC noted that the m</w:t>
      </w:r>
      <w:r w:rsidRPr="00184C0D">
        <w:t>inor resubmission</w:t>
      </w:r>
      <w:r w:rsidR="008D1C0C" w:rsidRPr="00184C0D">
        <w:t>, as previously requested,</w:t>
      </w:r>
      <w:r w:rsidRPr="00184C0D">
        <w:t xml:space="preserve"> presented a </w:t>
      </w:r>
      <w:r w:rsidRPr="00AE0E96">
        <w:t>revised cost-utility analysis using the base case proposed in the March 2020 pre-PBAC response and applying a smaller utility decrement to the progressed but well health state (0.044 versus 0.</w:t>
      </w:r>
      <w:r w:rsidR="00055EDC">
        <w:t>0</w:t>
      </w:r>
      <w:r w:rsidRPr="00AE0E96">
        <w:t>80</w:t>
      </w:r>
      <w:r w:rsidR="00A81A11" w:rsidRPr="00AE0E96">
        <w:t>)</w:t>
      </w:r>
      <w:r w:rsidR="008D1C0C" w:rsidRPr="00AE0E96">
        <w:t>. This</w:t>
      </w:r>
      <w:r w:rsidR="001D0EB8" w:rsidRPr="00AE0E96">
        <w:t xml:space="preserve"> result</w:t>
      </w:r>
      <w:r w:rsidR="008D1C0C" w:rsidRPr="00AE0E96">
        <w:t>ed</w:t>
      </w:r>
      <w:r w:rsidR="001D0EB8" w:rsidRPr="00AE0E96">
        <w:t xml:space="preserve"> in an ICER of </w:t>
      </w:r>
      <w:r w:rsidR="00D17B29" w:rsidRPr="00B1026A">
        <w:rPr>
          <w:rFonts w:cstheme="minorHAnsi"/>
        </w:rPr>
        <w:t>$55,000 to &lt; $75,000</w:t>
      </w:r>
      <w:r w:rsidR="00D17B29">
        <w:rPr>
          <w:rFonts w:cstheme="minorHAnsi"/>
        </w:rPr>
        <w:t xml:space="preserve"> </w:t>
      </w:r>
      <w:r w:rsidR="001D0EB8" w:rsidRPr="00AE0E96">
        <w:t>per QALY</w:t>
      </w:r>
      <w:r w:rsidR="00A81A11" w:rsidRPr="00AE0E96">
        <w:t xml:space="preserve"> (using the August 2019 data</w:t>
      </w:r>
      <w:r w:rsidR="008D1C0C" w:rsidRPr="00AE0E96">
        <w:t xml:space="preserve"> </w:t>
      </w:r>
      <w:r w:rsidR="00A81A11" w:rsidRPr="00184C0D">
        <w:t>cut)</w:t>
      </w:r>
      <w:r w:rsidRPr="00184C0D">
        <w:t xml:space="preserve">. </w:t>
      </w:r>
      <w:r w:rsidR="00A81A11" w:rsidRPr="00184C0D">
        <w:t xml:space="preserve">The PBAC noted that the </w:t>
      </w:r>
      <w:r w:rsidR="008C74D7" w:rsidRPr="00184C0D">
        <w:t xml:space="preserve">ICER </w:t>
      </w:r>
      <w:r w:rsidR="00C94E71" w:rsidRPr="00184C0D">
        <w:t>was</w:t>
      </w:r>
      <w:r w:rsidR="008C74D7" w:rsidRPr="00184C0D">
        <w:t xml:space="preserve"> not less than $50,00</w:t>
      </w:r>
      <w:r w:rsidR="00AF56E4" w:rsidRPr="00184C0D">
        <w:t xml:space="preserve">0 per QALY as previously </w:t>
      </w:r>
      <w:r w:rsidR="00A81A11" w:rsidRPr="00184C0D">
        <w:t>requested; however</w:t>
      </w:r>
      <w:r w:rsidR="008C74D7" w:rsidRPr="00184C0D">
        <w:t xml:space="preserve">, </w:t>
      </w:r>
      <w:r w:rsidR="002C7B25" w:rsidRPr="00184C0D">
        <w:rPr>
          <w:rFonts w:cstheme="minorHAnsi"/>
          <w:szCs w:val="24"/>
        </w:rPr>
        <w:t>accepted the sponsor</w:t>
      </w:r>
      <w:r w:rsidR="00AE0E96">
        <w:rPr>
          <w:rFonts w:cstheme="minorHAnsi"/>
          <w:szCs w:val="24"/>
        </w:rPr>
        <w:t>’</w:t>
      </w:r>
      <w:r w:rsidR="002C7B25" w:rsidRPr="00AE0E96">
        <w:rPr>
          <w:rFonts w:cstheme="minorHAnsi"/>
          <w:szCs w:val="24"/>
        </w:rPr>
        <w:t>s arguments regarding aspects of the modelling being potentially c</w:t>
      </w:r>
      <w:r w:rsidR="002C7B25" w:rsidRPr="00184C0D">
        <w:rPr>
          <w:rFonts w:cstheme="minorHAnsi"/>
          <w:szCs w:val="24"/>
        </w:rPr>
        <w:t>onservative, including the reduced utility decrement for the progressed but well state and excluding adverse event costs for RR treatments</w:t>
      </w:r>
      <w:r w:rsidR="00387588">
        <w:rPr>
          <w:rFonts w:cstheme="minorHAnsi"/>
          <w:szCs w:val="24"/>
        </w:rPr>
        <w:t>. The PBAC also</w:t>
      </w:r>
      <w:r w:rsidR="002C7B25" w:rsidRPr="00184C0D">
        <w:rPr>
          <w:rFonts w:cstheme="minorHAnsi"/>
          <w:szCs w:val="24"/>
        </w:rPr>
        <w:t xml:space="preserve"> considered that the fixed 12 month treatment duration of venetoclax mitigated </w:t>
      </w:r>
      <w:r w:rsidR="00387588">
        <w:rPr>
          <w:rFonts w:cstheme="minorHAnsi"/>
          <w:szCs w:val="24"/>
        </w:rPr>
        <w:t xml:space="preserve">some of the </w:t>
      </w:r>
      <w:r w:rsidR="002C7B25" w:rsidRPr="00184C0D">
        <w:rPr>
          <w:rFonts w:cstheme="minorHAnsi"/>
          <w:szCs w:val="24"/>
        </w:rPr>
        <w:t>uncertainty regarding the treatment cost per patient. The PBAC therefore considered that the cost-effectiveness of venetoclax + obinutuzumab would be acceptable at the price proposed in the minor resubmission</w:t>
      </w:r>
      <w:r w:rsidR="001D5387" w:rsidRPr="00184C0D">
        <w:rPr>
          <w:rFonts w:cstheme="minorHAnsi"/>
          <w:szCs w:val="24"/>
        </w:rPr>
        <w:t>, whe</w:t>
      </w:r>
      <w:r w:rsidR="00387588">
        <w:rPr>
          <w:rFonts w:cstheme="minorHAnsi"/>
          <w:szCs w:val="24"/>
        </w:rPr>
        <w:t>n</w:t>
      </w:r>
      <w:r w:rsidR="001D5387" w:rsidRPr="00184C0D">
        <w:rPr>
          <w:rFonts w:cstheme="minorHAnsi"/>
          <w:szCs w:val="24"/>
        </w:rPr>
        <w:t xml:space="preserve"> the </w:t>
      </w:r>
      <w:r w:rsidR="00950EB5" w:rsidRPr="00184C0D">
        <w:rPr>
          <w:rFonts w:cstheme="minorHAnsi"/>
          <w:szCs w:val="24"/>
        </w:rPr>
        <w:t>offsets for use in the RR setting can be realised</w:t>
      </w:r>
      <w:r w:rsidR="002C7B25" w:rsidRPr="00184C0D">
        <w:rPr>
          <w:rFonts w:cstheme="minorHAnsi"/>
          <w:szCs w:val="24"/>
        </w:rPr>
        <w:t>.</w:t>
      </w:r>
    </w:p>
    <w:p w:rsidR="00411FC5" w:rsidRPr="00184C0D" w:rsidRDefault="00BB3277" w:rsidP="00411FC5">
      <w:pPr>
        <w:pStyle w:val="3Bodytext"/>
        <w:jc w:val="both"/>
      </w:pPr>
      <w:r w:rsidRPr="00184C0D">
        <w:t xml:space="preserve">The PBAC noted that the minor resubmission had estimated a net cost to the PBS for listing venetoclax (proposed effective price) + obinutuzumab (published price) for previously untreated CLL patients of </w:t>
      </w:r>
      <w:r w:rsidR="001A48A3">
        <w:rPr>
          <w:rFonts w:cs="Times New Roman"/>
          <w:szCs w:val="24"/>
        </w:rPr>
        <w:t xml:space="preserve">$10 million to &lt; $20 </w:t>
      </w:r>
      <w:r w:rsidRPr="00184C0D">
        <w:t xml:space="preserve">million in Year 1, </w:t>
      </w:r>
      <w:r w:rsidR="001A48A3">
        <w:rPr>
          <w:rFonts w:cs="Times New Roman"/>
          <w:szCs w:val="24"/>
        </w:rPr>
        <w:t>$0 million to &lt; $10</w:t>
      </w:r>
      <w:r w:rsidRPr="00184C0D">
        <w:t xml:space="preserve"> million in Year 6, and with a cumulative total cost of </w:t>
      </w:r>
      <w:r w:rsidR="001A48A3">
        <w:rPr>
          <w:rFonts w:cs="Times New Roman"/>
          <w:szCs w:val="24"/>
        </w:rPr>
        <w:t xml:space="preserve">$70 million to &lt; $80 </w:t>
      </w:r>
      <w:r w:rsidRPr="00184C0D">
        <w:t xml:space="preserve">million over the first six years. The PBAC noted this was an increase in cost compared to the March 2020 submission, primarily related to the increase in assumed uptake rate </w:t>
      </w:r>
      <w:r w:rsidR="00DF5FBB" w:rsidRPr="00184C0D">
        <w:t>of venetoclax + obinutuzumab from 31% in Yea</w:t>
      </w:r>
      <w:r w:rsidR="00DF5FBB" w:rsidRPr="00AE0E96">
        <w:t>r 1 and 62% in Years 2 to 6 to 90% in Years 1 to 6.</w:t>
      </w:r>
      <w:r w:rsidRPr="00AE0E96">
        <w:t xml:space="preserve"> The PBAC considered the revised uptake rate of 90% was appropriate for Year 2 onwards, but that </w:t>
      </w:r>
      <w:r w:rsidR="00A81A11" w:rsidRPr="00184C0D">
        <w:t xml:space="preserve">the rate in </w:t>
      </w:r>
      <w:r w:rsidRPr="00184C0D">
        <w:t xml:space="preserve">Year 1 should be </w:t>
      </w:r>
      <w:r w:rsidR="0090546C">
        <w:t xml:space="preserve">reduced </w:t>
      </w:r>
      <w:r w:rsidRPr="00184C0D">
        <w:t xml:space="preserve">to account </w:t>
      </w:r>
      <w:r w:rsidR="00387588" w:rsidRPr="00184C0D">
        <w:t>to account for patients not receiving a full course of treatment of venetoclax and obinutuzumab in the first year of listing</w:t>
      </w:r>
      <w:r w:rsidR="00411FC5" w:rsidRPr="00184C0D">
        <w:t xml:space="preserve">. </w:t>
      </w:r>
    </w:p>
    <w:p w:rsidR="00F6378F" w:rsidRPr="00184C0D" w:rsidRDefault="00F6378F" w:rsidP="00F6378F">
      <w:pPr>
        <w:widowControl w:val="0"/>
        <w:numPr>
          <w:ilvl w:val="1"/>
          <w:numId w:val="1"/>
        </w:numPr>
        <w:spacing w:after="120"/>
        <w:rPr>
          <w:rStyle w:val="3BodytextChar"/>
          <w:rFonts w:cs="Arial"/>
        </w:rPr>
      </w:pPr>
      <w:r w:rsidRPr="00184C0D">
        <w:rPr>
          <w:rFonts w:asciiTheme="minorHAnsi" w:eastAsiaTheme="minorHAnsi" w:hAnsiTheme="minorHAnsi" w:cs="Arial"/>
          <w:szCs w:val="22"/>
        </w:rPr>
        <w:t xml:space="preserve">The PBAC </w:t>
      </w:r>
      <w:r w:rsidR="005E3C83" w:rsidRPr="00184C0D">
        <w:rPr>
          <w:rFonts w:asciiTheme="minorHAnsi" w:eastAsiaTheme="minorHAnsi" w:hAnsiTheme="minorHAnsi" w:cs="Arial"/>
          <w:szCs w:val="22"/>
        </w:rPr>
        <w:t xml:space="preserve">noted the sponsors concerns regarding the structure of the RSA in the RR </w:t>
      </w:r>
      <w:r w:rsidR="00745D0F">
        <w:rPr>
          <w:rFonts w:asciiTheme="minorHAnsi" w:eastAsiaTheme="minorHAnsi" w:hAnsiTheme="minorHAnsi" w:cs="Arial"/>
          <w:szCs w:val="22"/>
        </w:rPr>
        <w:t>CLL</w:t>
      </w:r>
      <w:r w:rsidR="005E3C83" w:rsidRPr="00184C0D">
        <w:rPr>
          <w:rFonts w:asciiTheme="minorHAnsi" w:eastAsiaTheme="minorHAnsi" w:hAnsiTheme="minorHAnsi" w:cs="Arial"/>
          <w:szCs w:val="22"/>
        </w:rPr>
        <w:t xml:space="preserve"> setting, but </w:t>
      </w:r>
      <w:r w:rsidRPr="00184C0D">
        <w:rPr>
          <w:rFonts w:asciiTheme="minorHAnsi" w:eastAsiaTheme="minorHAnsi" w:hAnsiTheme="minorHAnsi" w:cs="Arial"/>
          <w:szCs w:val="22"/>
        </w:rPr>
        <w:t xml:space="preserve">reiterated its previous advice that an RSA </w:t>
      </w:r>
      <w:r w:rsidR="003755BC" w:rsidRPr="00184C0D">
        <w:rPr>
          <w:rStyle w:val="3BodytextChar"/>
          <w:rFonts w:cs="Arial"/>
        </w:rPr>
        <w:t xml:space="preserve">consisting of </w:t>
      </w:r>
      <w:r w:rsidR="005E3C83" w:rsidRPr="00AE0E96">
        <w:rPr>
          <w:rStyle w:val="3BodytextChar"/>
          <w:rFonts w:cs="Arial"/>
        </w:rPr>
        <w:t xml:space="preserve">expenditure </w:t>
      </w:r>
      <w:r w:rsidR="003755BC" w:rsidRPr="00184C0D">
        <w:rPr>
          <w:rStyle w:val="3BodytextChar"/>
          <w:rFonts w:cs="Arial"/>
        </w:rPr>
        <w:t>caps would be required to ensure venetoclax + obinutuzumab use in the f</w:t>
      </w:r>
      <w:r w:rsidRPr="00184C0D">
        <w:rPr>
          <w:rStyle w:val="3BodytextChar"/>
          <w:rFonts w:cs="Arial"/>
        </w:rPr>
        <w:t>irst-line setting remained cost-</w:t>
      </w:r>
      <w:r w:rsidR="003755BC" w:rsidRPr="00184C0D">
        <w:rPr>
          <w:rStyle w:val="3BodytextChar"/>
          <w:rFonts w:cs="Arial"/>
        </w:rPr>
        <w:t xml:space="preserve">effective. The PBAC further advised that </w:t>
      </w:r>
      <w:r w:rsidR="004B3861" w:rsidRPr="00184C0D">
        <w:rPr>
          <w:rStyle w:val="3BodytextChar"/>
          <w:rFonts w:cs="Arial"/>
        </w:rPr>
        <w:t xml:space="preserve">the new </w:t>
      </w:r>
      <w:r w:rsidRPr="00184C0D">
        <w:rPr>
          <w:rStyle w:val="3BodytextChar"/>
          <w:rFonts w:cs="Arial"/>
        </w:rPr>
        <w:t xml:space="preserve">RSA needs to ensure that the </w:t>
      </w:r>
      <w:r w:rsidR="004B3861" w:rsidRPr="00184C0D">
        <w:rPr>
          <w:rStyle w:val="3BodytextChar"/>
          <w:rFonts w:cs="Arial"/>
        </w:rPr>
        <w:t xml:space="preserve">cost </w:t>
      </w:r>
      <w:r w:rsidRPr="00184C0D">
        <w:rPr>
          <w:rStyle w:val="3BodytextChar"/>
          <w:rFonts w:cs="Arial"/>
        </w:rPr>
        <w:t xml:space="preserve">offsets in the existing </w:t>
      </w:r>
      <w:r w:rsidR="005E3C83" w:rsidRPr="00184C0D">
        <w:rPr>
          <w:rStyle w:val="3BodytextChar"/>
          <w:rFonts w:cs="Arial"/>
        </w:rPr>
        <w:t>RR</w:t>
      </w:r>
      <w:r w:rsidRPr="00184C0D">
        <w:rPr>
          <w:rStyle w:val="3BodytextChar"/>
          <w:rFonts w:cs="Arial"/>
        </w:rPr>
        <w:t xml:space="preserve"> setting (which are required for the first-line setting to be cost-effective) are realised</w:t>
      </w:r>
      <w:r w:rsidR="00950EB5" w:rsidRPr="00184C0D">
        <w:rPr>
          <w:rStyle w:val="3BodytextChar"/>
          <w:rFonts w:cs="Arial"/>
        </w:rPr>
        <w:t xml:space="preserve"> in practice</w:t>
      </w:r>
      <w:r w:rsidRPr="00184C0D">
        <w:rPr>
          <w:rStyle w:val="3BodytextChar"/>
          <w:rFonts w:cs="Arial"/>
        </w:rPr>
        <w:t>.</w:t>
      </w:r>
      <w:r w:rsidR="00950EB5" w:rsidRPr="00184C0D">
        <w:rPr>
          <w:rStyle w:val="3BodytextChar"/>
          <w:rFonts w:cs="Arial"/>
        </w:rPr>
        <w:t xml:space="preserve"> The PBAC noted that in its pre</w:t>
      </w:r>
      <w:r w:rsidR="00950EB5" w:rsidRPr="00184C0D">
        <w:rPr>
          <w:rStyle w:val="3BodytextChar"/>
          <w:rFonts w:cs="Arial"/>
        </w:rPr>
        <w:noBreakHyphen/>
        <w:t>PBAC response the sponsor had proposed a methodology to ensure the offsets are realised outside the RSA cap calculations and considered that this might be appropriate</w:t>
      </w:r>
      <w:r w:rsidR="00BE4AF4">
        <w:rPr>
          <w:rStyle w:val="3BodytextChar"/>
          <w:rFonts w:cs="Arial"/>
        </w:rPr>
        <w:t>,</w:t>
      </w:r>
      <w:r w:rsidR="00950EB5" w:rsidRPr="00184C0D">
        <w:rPr>
          <w:rStyle w:val="3BodytextChar"/>
          <w:rFonts w:cs="Arial"/>
        </w:rPr>
        <w:t xml:space="preserve"> noting the difficulties identified by the sponsor in </w:t>
      </w:r>
      <w:r w:rsidR="00950EB5" w:rsidRPr="00CE2BFE">
        <w:rPr>
          <w:rStyle w:val="3BodytextChar"/>
          <w:rFonts w:cs="Arial"/>
        </w:rPr>
        <w:t xml:space="preserve">agreeing </w:t>
      </w:r>
      <w:r w:rsidR="00DB7445">
        <w:rPr>
          <w:rStyle w:val="3BodytextChar"/>
          <w:rFonts w:cs="Arial"/>
          <w:noProof/>
          <w:color w:val="000000"/>
          <w:highlight w:val="black"/>
        </w:rPr>
        <w:t>''''' ''' ''''''''''' ''''''' '''''''' ''''''''''' ''''''''' ''''''' ''''''''''''''''' ''''''' ''''' '''''''''''''''</w:t>
      </w:r>
      <w:r w:rsidR="00950EB5" w:rsidRPr="00184C0D">
        <w:rPr>
          <w:rStyle w:val="3BodytextChar"/>
          <w:rFonts w:cs="Arial"/>
        </w:rPr>
        <w:t>.</w:t>
      </w:r>
      <w:r w:rsidRPr="00184C0D">
        <w:rPr>
          <w:rStyle w:val="3BodytextChar"/>
          <w:rFonts w:cs="Arial"/>
        </w:rPr>
        <w:t xml:space="preserve"> </w:t>
      </w:r>
    </w:p>
    <w:p w:rsidR="00D648FE" w:rsidRPr="00A3514E" w:rsidRDefault="00EC02C7" w:rsidP="000B63AD">
      <w:pPr>
        <w:widowControl w:val="0"/>
        <w:numPr>
          <w:ilvl w:val="1"/>
          <w:numId w:val="1"/>
        </w:numPr>
        <w:spacing w:after="120"/>
        <w:rPr>
          <w:rFonts w:asciiTheme="minorHAnsi" w:hAnsiTheme="minorHAnsi"/>
          <w:bCs/>
          <w:snapToGrid w:val="0"/>
        </w:rPr>
      </w:pPr>
      <w:r w:rsidRPr="00A3514E">
        <w:rPr>
          <w:rFonts w:asciiTheme="minorHAnsi" w:hAnsiTheme="minorHAnsi"/>
          <w:bCs/>
          <w:snapToGrid w:val="0"/>
        </w:rPr>
        <w:t xml:space="preserve">The PBAC </w:t>
      </w:r>
      <w:r w:rsidR="00055EDC">
        <w:rPr>
          <w:rFonts w:asciiTheme="minorHAnsi" w:hAnsiTheme="minorHAnsi"/>
          <w:bCs/>
          <w:snapToGrid w:val="0"/>
        </w:rPr>
        <w:t>noted that t</w:t>
      </w:r>
      <w:r w:rsidR="00055EDC" w:rsidRPr="00A3514E">
        <w:rPr>
          <w:rFonts w:asciiTheme="minorHAnsi" w:hAnsiTheme="minorHAnsi"/>
          <w:bCs/>
          <w:snapToGrid w:val="0"/>
        </w:rPr>
        <w:t>o facilitate obinutuzumab use with venetoclax, a new obinutuzumab listing would need to be created</w:t>
      </w:r>
      <w:r w:rsidR="00055EDC">
        <w:rPr>
          <w:rFonts w:asciiTheme="minorHAnsi" w:hAnsiTheme="minorHAnsi"/>
          <w:bCs/>
          <w:snapToGrid w:val="0"/>
        </w:rPr>
        <w:t xml:space="preserve">. In addition, the PBAC noted that minor flow-on </w:t>
      </w:r>
      <w:r w:rsidR="004B3861" w:rsidRPr="00A3514E">
        <w:rPr>
          <w:rFonts w:asciiTheme="minorHAnsi" w:hAnsiTheme="minorHAnsi"/>
          <w:bCs/>
          <w:snapToGrid w:val="0"/>
        </w:rPr>
        <w:t xml:space="preserve">changes to the current obinutuzumab </w:t>
      </w:r>
      <w:r w:rsidR="006C2467" w:rsidRPr="00A3514E">
        <w:rPr>
          <w:rFonts w:asciiTheme="minorHAnsi" w:hAnsiTheme="minorHAnsi"/>
          <w:bCs/>
          <w:snapToGrid w:val="0"/>
        </w:rPr>
        <w:t xml:space="preserve">CLL </w:t>
      </w:r>
      <w:r w:rsidR="00055EDC">
        <w:rPr>
          <w:rFonts w:asciiTheme="minorHAnsi" w:hAnsiTheme="minorHAnsi"/>
          <w:bCs/>
          <w:snapToGrid w:val="0"/>
        </w:rPr>
        <w:t>restriction</w:t>
      </w:r>
      <w:r w:rsidR="00BF7BC3" w:rsidRPr="00A3514E">
        <w:rPr>
          <w:rFonts w:asciiTheme="minorHAnsi" w:hAnsiTheme="minorHAnsi"/>
          <w:bCs/>
          <w:snapToGrid w:val="0"/>
        </w:rPr>
        <w:t xml:space="preserve"> </w:t>
      </w:r>
      <w:r w:rsidR="00055EDC">
        <w:rPr>
          <w:rFonts w:asciiTheme="minorHAnsi" w:hAnsiTheme="minorHAnsi"/>
          <w:bCs/>
          <w:snapToGrid w:val="0"/>
        </w:rPr>
        <w:t xml:space="preserve">for use with chlorambucil </w:t>
      </w:r>
      <w:r w:rsidR="00BF7BC3" w:rsidRPr="00A3514E">
        <w:rPr>
          <w:rFonts w:asciiTheme="minorHAnsi" w:hAnsiTheme="minorHAnsi"/>
          <w:bCs/>
          <w:snapToGrid w:val="0"/>
        </w:rPr>
        <w:t xml:space="preserve">would be appropriate to </w:t>
      </w:r>
      <w:r w:rsidR="006C2467" w:rsidRPr="00A3514E">
        <w:rPr>
          <w:rFonts w:asciiTheme="minorHAnsi" w:hAnsiTheme="minorHAnsi"/>
          <w:bCs/>
          <w:snapToGrid w:val="0"/>
        </w:rPr>
        <w:t xml:space="preserve">differentiate it from the new venetoclax with obinutuzumab combination listing. </w:t>
      </w:r>
    </w:p>
    <w:p w:rsidR="004E3DD3" w:rsidRPr="00AE0E96" w:rsidRDefault="004E3DD3" w:rsidP="000B63AD">
      <w:pPr>
        <w:widowControl w:val="0"/>
        <w:numPr>
          <w:ilvl w:val="1"/>
          <w:numId w:val="1"/>
        </w:numPr>
        <w:spacing w:after="120"/>
        <w:rPr>
          <w:rFonts w:asciiTheme="minorHAnsi" w:hAnsiTheme="minorHAnsi" w:cs="Arial"/>
          <w:bCs/>
          <w:i/>
          <w:snapToGrid w:val="0"/>
        </w:rPr>
      </w:pPr>
      <w:r w:rsidRPr="00184C0D">
        <w:rPr>
          <w:rFonts w:asciiTheme="minorHAnsi" w:hAnsiTheme="minorHAnsi" w:cs="Arial"/>
          <w:bCs/>
          <w:snapToGrid w:val="0"/>
        </w:rPr>
        <w:t xml:space="preserve">The PBAC found that the criteria prescribed by the </w:t>
      </w:r>
      <w:r w:rsidRPr="00184C0D">
        <w:rPr>
          <w:rFonts w:asciiTheme="minorHAnsi" w:hAnsiTheme="minorHAnsi" w:cs="Arial"/>
          <w:bCs/>
          <w:i/>
          <w:snapToGrid w:val="0"/>
        </w:rPr>
        <w:t>National Health (Pharmaceuticals and Vaccines – Cost Recovery) Regulations 2009</w:t>
      </w:r>
      <w:r w:rsidRPr="00184C0D">
        <w:rPr>
          <w:rFonts w:asciiTheme="minorHAnsi" w:hAnsiTheme="minorHAnsi" w:cs="Arial"/>
          <w:bCs/>
          <w:snapToGrid w:val="0"/>
        </w:rPr>
        <w:t xml:space="preserve"> for Pricing Pathway A were not met. Specifically the PBAC found that the circumstances of its recommendation for venetoclax</w:t>
      </w:r>
      <w:r w:rsidRPr="00AE0E96">
        <w:rPr>
          <w:rFonts w:asciiTheme="minorHAnsi" w:hAnsiTheme="minorHAnsi" w:cs="Arial"/>
          <w:bCs/>
          <w:snapToGrid w:val="0"/>
        </w:rPr>
        <w:t xml:space="preserve">: </w:t>
      </w:r>
    </w:p>
    <w:p w:rsidR="00564345" w:rsidRPr="00184C0D" w:rsidRDefault="004E3DD3" w:rsidP="00564345">
      <w:pPr>
        <w:pStyle w:val="ListParagraph"/>
        <w:widowControl w:val="0"/>
        <w:numPr>
          <w:ilvl w:val="0"/>
          <w:numId w:val="13"/>
        </w:numPr>
        <w:contextualSpacing/>
        <w:jc w:val="both"/>
        <w:rPr>
          <w:bCs/>
        </w:rPr>
      </w:pPr>
      <w:r w:rsidRPr="00184C0D">
        <w:rPr>
          <w:bCs/>
        </w:rPr>
        <w:t>Treatment with venetoclax is expected to provide a clinically relevant improvement in efficacy over alternativ</w:t>
      </w:r>
      <w:r w:rsidR="00756FD7" w:rsidRPr="00184C0D">
        <w:rPr>
          <w:bCs/>
        </w:rPr>
        <w:t>e therapies with respect to delaying progression.</w:t>
      </w:r>
    </w:p>
    <w:p w:rsidR="00564345" w:rsidRPr="00184C0D" w:rsidRDefault="004E3DD3" w:rsidP="00564345">
      <w:pPr>
        <w:pStyle w:val="ListParagraph"/>
        <w:widowControl w:val="0"/>
        <w:numPr>
          <w:ilvl w:val="0"/>
          <w:numId w:val="13"/>
        </w:numPr>
        <w:contextualSpacing/>
        <w:jc w:val="both"/>
        <w:rPr>
          <w:bCs/>
        </w:rPr>
      </w:pPr>
      <w:r w:rsidRPr="00184C0D">
        <w:rPr>
          <w:bCs/>
        </w:rPr>
        <w:t>Treatment with venetoclax is not expected to address a high and urgent unmet clinical need because other subsidised therapies are available;</w:t>
      </w:r>
    </w:p>
    <w:p w:rsidR="004E3DD3" w:rsidRPr="00184C0D" w:rsidRDefault="004E3DD3" w:rsidP="00564345">
      <w:pPr>
        <w:pStyle w:val="ListParagraph"/>
        <w:widowControl w:val="0"/>
        <w:numPr>
          <w:ilvl w:val="0"/>
          <w:numId w:val="13"/>
        </w:numPr>
        <w:contextualSpacing/>
        <w:jc w:val="both"/>
        <w:rPr>
          <w:bCs/>
        </w:rPr>
      </w:pPr>
      <w:r w:rsidRPr="00184C0D">
        <w:rPr>
          <w:bCs/>
        </w:rPr>
        <w:t>It was not necessary to make a finding in relation to whether it would be in the public interest for the subsequent pricing application to be progressed under Pricing Pathway A because one or more of the preceding tests had failed.</w:t>
      </w:r>
    </w:p>
    <w:p w:rsidR="0092593F" w:rsidRPr="00184C0D" w:rsidRDefault="0067736F" w:rsidP="000B63AD">
      <w:pPr>
        <w:pStyle w:val="ExecSumBodyText"/>
        <w:numPr>
          <w:ilvl w:val="1"/>
          <w:numId w:val="1"/>
        </w:numPr>
      </w:pPr>
      <w:r w:rsidRPr="00184C0D">
        <w:t xml:space="preserve">The PBAC advised that this submission would not meet the criteria for an Independent Review as it received a positive recommendation. </w:t>
      </w:r>
    </w:p>
    <w:p w:rsidR="001B21A3" w:rsidRPr="00055EDC" w:rsidRDefault="001B21A3" w:rsidP="001B21A3">
      <w:pPr>
        <w:spacing w:before="240"/>
        <w:rPr>
          <w:rFonts w:asciiTheme="minorHAnsi" w:hAnsiTheme="minorHAnsi" w:cs="Arial"/>
          <w:b/>
          <w:bCs/>
          <w:snapToGrid w:val="0"/>
        </w:rPr>
      </w:pPr>
      <w:r w:rsidRPr="00055EDC">
        <w:rPr>
          <w:rFonts w:asciiTheme="minorHAnsi" w:hAnsiTheme="minorHAnsi" w:cs="Arial"/>
          <w:b/>
          <w:bCs/>
          <w:snapToGrid w:val="0"/>
        </w:rPr>
        <w:t>Outcome:</w:t>
      </w:r>
    </w:p>
    <w:p w:rsidR="001B21A3" w:rsidRPr="00055EDC" w:rsidRDefault="0092593F" w:rsidP="0092593F">
      <w:pPr>
        <w:rPr>
          <w:rFonts w:asciiTheme="minorHAnsi" w:hAnsiTheme="minorHAnsi" w:cs="Arial"/>
          <w:bCs/>
          <w:snapToGrid w:val="0"/>
        </w:rPr>
      </w:pPr>
      <w:r w:rsidRPr="00055EDC">
        <w:rPr>
          <w:rFonts w:asciiTheme="minorHAnsi" w:hAnsiTheme="minorHAnsi" w:cs="Arial"/>
          <w:bCs/>
          <w:snapToGrid w:val="0"/>
        </w:rPr>
        <w:t>Recommended</w:t>
      </w:r>
    </w:p>
    <w:p w:rsidR="00B7280B" w:rsidRPr="00A3514E" w:rsidRDefault="001B21A3" w:rsidP="00B7280B">
      <w:pPr>
        <w:pStyle w:val="2-SectionHeading"/>
        <w:rPr>
          <w:i/>
        </w:rPr>
      </w:pPr>
      <w:r w:rsidRPr="00A3514E">
        <w:t>Recommended listing</w:t>
      </w:r>
    </w:p>
    <w:p w:rsidR="00B7280B" w:rsidRPr="00184C0D" w:rsidRDefault="009532B8" w:rsidP="00B7280B">
      <w:pPr>
        <w:rPr>
          <w:rFonts w:eastAsiaTheme="minorHAnsi"/>
        </w:rPr>
      </w:pPr>
      <w:r w:rsidRPr="00184C0D">
        <w:rPr>
          <w:rFonts w:eastAsiaTheme="minorHAnsi"/>
        </w:rPr>
        <w:t>7.1</w:t>
      </w:r>
      <w:r w:rsidRPr="00184C0D">
        <w:rPr>
          <w:rFonts w:eastAsiaTheme="minorHAnsi"/>
        </w:rPr>
        <w:tab/>
      </w:r>
      <w:r w:rsidR="00B7280B" w:rsidRPr="00184C0D">
        <w:rPr>
          <w:rFonts w:eastAsiaTheme="minorHAnsi"/>
        </w:rPr>
        <w:t>Add new PBS listings as follows:</w:t>
      </w:r>
    </w:p>
    <w:p w:rsidR="00B7280B" w:rsidRPr="00A3514E" w:rsidRDefault="00B7280B" w:rsidP="00B7280B">
      <w:pPr>
        <w:pStyle w:val="Tableheadingrow"/>
        <w:rPr>
          <w:rFonts w:asciiTheme="minorHAnsi" w:eastAsiaTheme="minorHAnsi" w:hAnsiTheme="minorHAnsi" w:cstheme="minorHAnsi"/>
          <w:lang w:val="en-AU"/>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1560"/>
        <w:gridCol w:w="850"/>
        <w:gridCol w:w="709"/>
        <w:gridCol w:w="567"/>
        <w:gridCol w:w="1276"/>
      </w:tblGrid>
      <w:tr w:rsidR="00B7280B" w:rsidRPr="00184C0D" w:rsidTr="00B7280B">
        <w:trPr>
          <w:cantSplit/>
          <w:trHeight w:val="237"/>
        </w:trPr>
        <w:tc>
          <w:tcPr>
            <w:tcW w:w="3964" w:type="dxa"/>
          </w:tcPr>
          <w:p w:rsidR="00B7280B" w:rsidRPr="00184C0D" w:rsidRDefault="00B7280B" w:rsidP="00B7280B">
            <w:pPr>
              <w:keepNext/>
              <w:ind w:left="-108"/>
              <w:rPr>
                <w:rFonts w:ascii="Arial Narrow" w:hAnsi="Arial Narrow"/>
                <w:b/>
                <w:sz w:val="18"/>
                <w:szCs w:val="18"/>
              </w:rPr>
            </w:pPr>
            <w:r w:rsidRPr="00184C0D">
              <w:rPr>
                <w:rFonts w:ascii="Arial Narrow" w:hAnsi="Arial Narrow"/>
                <w:b/>
                <w:sz w:val="18"/>
                <w:szCs w:val="18"/>
              </w:rPr>
              <w:t>Name, Restriction,</w:t>
            </w:r>
          </w:p>
          <w:p w:rsidR="00B7280B" w:rsidRPr="00184C0D" w:rsidRDefault="00B7280B" w:rsidP="00B7280B">
            <w:pPr>
              <w:keepNext/>
              <w:ind w:left="-108"/>
              <w:rPr>
                <w:rFonts w:ascii="Arial Narrow" w:hAnsi="Arial Narrow"/>
                <w:b/>
                <w:sz w:val="18"/>
                <w:szCs w:val="18"/>
              </w:rPr>
            </w:pPr>
            <w:r w:rsidRPr="00184C0D">
              <w:rPr>
                <w:rFonts w:ascii="Arial Narrow" w:hAnsi="Arial Narrow"/>
                <w:b/>
                <w:sz w:val="18"/>
                <w:szCs w:val="18"/>
              </w:rPr>
              <w:t>Manner of administration and form</w:t>
            </w:r>
          </w:p>
        </w:tc>
        <w:tc>
          <w:tcPr>
            <w:tcW w:w="1560" w:type="dxa"/>
            <w:tcMar>
              <w:left w:w="28" w:type="dxa"/>
              <w:right w:w="28" w:type="dxa"/>
            </w:tcMar>
          </w:tcPr>
          <w:p w:rsidR="00B7280B" w:rsidRPr="00AE0E96" w:rsidRDefault="00B7280B" w:rsidP="00B7280B">
            <w:pPr>
              <w:keepNext/>
              <w:ind w:left="-108"/>
              <w:jc w:val="center"/>
              <w:rPr>
                <w:rFonts w:ascii="Arial Narrow" w:hAnsi="Arial Narrow"/>
                <w:b/>
                <w:sz w:val="18"/>
                <w:szCs w:val="18"/>
              </w:rPr>
            </w:pPr>
            <w:r w:rsidRPr="00AE0E96">
              <w:rPr>
                <w:rFonts w:ascii="Arial Narrow" w:hAnsi="Arial Narrow"/>
                <w:b/>
                <w:sz w:val="18"/>
                <w:szCs w:val="18"/>
              </w:rPr>
              <w:t>PBS item code</w:t>
            </w:r>
          </w:p>
        </w:tc>
        <w:tc>
          <w:tcPr>
            <w:tcW w:w="850" w:type="dxa"/>
            <w:tcMar>
              <w:left w:w="28" w:type="dxa"/>
              <w:right w:w="28" w:type="dxa"/>
            </w:tcMar>
          </w:tcPr>
          <w:p w:rsidR="00B7280B" w:rsidRPr="00184C0D" w:rsidRDefault="00B7280B" w:rsidP="00B7280B">
            <w:pPr>
              <w:keepNext/>
              <w:ind w:left="-108"/>
              <w:jc w:val="center"/>
              <w:rPr>
                <w:rFonts w:ascii="Arial Narrow" w:hAnsi="Arial Narrow"/>
                <w:b/>
                <w:sz w:val="18"/>
                <w:szCs w:val="18"/>
              </w:rPr>
            </w:pPr>
            <w:r w:rsidRPr="00184C0D">
              <w:rPr>
                <w:rFonts w:ascii="Arial Narrow" w:hAnsi="Arial Narrow"/>
                <w:b/>
                <w:sz w:val="18"/>
                <w:szCs w:val="18"/>
              </w:rPr>
              <w:t>Max. qty packs</w:t>
            </w:r>
          </w:p>
        </w:tc>
        <w:tc>
          <w:tcPr>
            <w:tcW w:w="709" w:type="dxa"/>
            <w:tcMar>
              <w:left w:w="28" w:type="dxa"/>
              <w:right w:w="28" w:type="dxa"/>
            </w:tcMar>
          </w:tcPr>
          <w:p w:rsidR="00B7280B" w:rsidRPr="00184C0D" w:rsidRDefault="00B7280B" w:rsidP="00B7280B">
            <w:pPr>
              <w:keepNext/>
              <w:ind w:left="-108"/>
              <w:jc w:val="center"/>
              <w:rPr>
                <w:rFonts w:ascii="Arial Narrow" w:hAnsi="Arial Narrow"/>
                <w:b/>
                <w:sz w:val="18"/>
                <w:szCs w:val="18"/>
              </w:rPr>
            </w:pPr>
            <w:r w:rsidRPr="00184C0D">
              <w:rPr>
                <w:rFonts w:ascii="Arial Narrow" w:hAnsi="Arial Narrow"/>
                <w:b/>
                <w:sz w:val="18"/>
                <w:szCs w:val="18"/>
              </w:rPr>
              <w:t>Max. qty units</w:t>
            </w:r>
          </w:p>
        </w:tc>
        <w:tc>
          <w:tcPr>
            <w:tcW w:w="567" w:type="dxa"/>
            <w:tcMar>
              <w:left w:w="28" w:type="dxa"/>
              <w:right w:w="28" w:type="dxa"/>
            </w:tcMar>
          </w:tcPr>
          <w:p w:rsidR="00B7280B" w:rsidRPr="00184C0D" w:rsidRDefault="00B7280B" w:rsidP="00B7280B">
            <w:pPr>
              <w:keepNext/>
              <w:ind w:left="-108"/>
              <w:jc w:val="center"/>
              <w:rPr>
                <w:rFonts w:ascii="Arial Narrow" w:hAnsi="Arial Narrow"/>
                <w:b/>
                <w:sz w:val="18"/>
                <w:szCs w:val="18"/>
              </w:rPr>
            </w:pPr>
            <w:r w:rsidRPr="00184C0D">
              <w:rPr>
                <w:rFonts w:ascii="Arial Narrow" w:hAnsi="Arial Narrow"/>
                <w:b/>
                <w:sz w:val="18"/>
                <w:szCs w:val="18"/>
              </w:rPr>
              <w:t>№.of Rpts</w:t>
            </w:r>
          </w:p>
        </w:tc>
        <w:tc>
          <w:tcPr>
            <w:tcW w:w="1276" w:type="dxa"/>
            <w:tcMar>
              <w:left w:w="28" w:type="dxa"/>
              <w:right w:w="28" w:type="dxa"/>
            </w:tcMar>
          </w:tcPr>
          <w:p w:rsidR="00B7280B" w:rsidRPr="00A3514E" w:rsidRDefault="00B7280B" w:rsidP="00B7280B">
            <w:pPr>
              <w:keepNext/>
              <w:jc w:val="center"/>
              <w:rPr>
                <w:rFonts w:ascii="Arial Narrow" w:hAnsi="Arial Narrow"/>
                <w:b/>
                <w:sz w:val="18"/>
                <w:szCs w:val="18"/>
              </w:rPr>
            </w:pPr>
            <w:r w:rsidRPr="00184C0D">
              <w:rPr>
                <w:rFonts w:ascii="Arial Narrow" w:hAnsi="Arial Narrow"/>
                <w:b/>
                <w:sz w:val="18"/>
                <w:szCs w:val="18"/>
              </w:rPr>
              <w:t xml:space="preserve">Available brands </w:t>
            </w:r>
          </w:p>
        </w:tc>
      </w:tr>
      <w:tr w:rsidR="00B7280B" w:rsidRPr="00184C0D" w:rsidTr="00B7280B">
        <w:trPr>
          <w:cantSplit/>
          <w:trHeight w:val="664"/>
        </w:trPr>
        <w:tc>
          <w:tcPr>
            <w:tcW w:w="3964" w:type="dxa"/>
          </w:tcPr>
          <w:p w:rsidR="00B7280B" w:rsidRPr="00184C0D" w:rsidRDefault="00B7280B" w:rsidP="00B7280B">
            <w:pPr>
              <w:keepNext/>
              <w:ind w:left="-108"/>
              <w:rPr>
                <w:rFonts w:ascii="Arial Narrow" w:hAnsi="Arial Narrow"/>
                <w:smallCaps/>
                <w:sz w:val="18"/>
                <w:szCs w:val="18"/>
              </w:rPr>
            </w:pPr>
            <w:r w:rsidRPr="00184C0D">
              <w:rPr>
                <w:rFonts w:ascii="Arial Narrow" w:hAnsi="Arial Narrow"/>
                <w:smallCaps/>
                <w:sz w:val="18"/>
                <w:szCs w:val="18"/>
              </w:rPr>
              <w:t xml:space="preserve">Venetoclax </w:t>
            </w:r>
          </w:p>
          <w:p w:rsidR="00B7280B" w:rsidRPr="00184C0D" w:rsidRDefault="00B7280B" w:rsidP="00B7280B">
            <w:pPr>
              <w:keepNext/>
              <w:ind w:left="-108"/>
              <w:rPr>
                <w:rFonts w:ascii="Arial Narrow" w:hAnsi="Arial Narrow"/>
                <w:sz w:val="18"/>
                <w:szCs w:val="18"/>
              </w:rPr>
            </w:pPr>
          </w:p>
          <w:p w:rsidR="00B7280B" w:rsidRPr="00184C0D" w:rsidRDefault="00B7280B" w:rsidP="00B7280B">
            <w:pPr>
              <w:keepNext/>
              <w:ind w:left="-108"/>
              <w:jc w:val="left"/>
              <w:rPr>
                <w:rFonts w:ascii="Arial Narrow" w:hAnsi="Arial Narrow"/>
                <w:sz w:val="18"/>
                <w:szCs w:val="18"/>
              </w:rPr>
            </w:pPr>
            <w:r w:rsidRPr="00184C0D">
              <w:rPr>
                <w:rStyle w:val="form-strength"/>
                <w:rFonts w:ascii="Arial Narrow" w:hAnsi="Arial Narrow"/>
                <w:color w:val="333333"/>
                <w:sz w:val="18"/>
                <w:szCs w:val="18"/>
              </w:rPr>
              <w:t>venetoclax 10 mg tablet [14] (&amp;) venetoclax 50 mg tablet [7] (&amp;) venetoclax 100 mg tablet [7] (&amp;) venetoclax 100 mg tablet [14], 1 pack</w:t>
            </w:r>
          </w:p>
        </w:tc>
        <w:tc>
          <w:tcPr>
            <w:tcW w:w="1560" w:type="dxa"/>
            <w:tcMar>
              <w:left w:w="28" w:type="dxa"/>
              <w:right w:w="28" w:type="dxa"/>
            </w:tcMar>
          </w:tcPr>
          <w:p w:rsidR="00B7280B" w:rsidRPr="00184C0D" w:rsidRDefault="00B7280B" w:rsidP="00B7280B">
            <w:pPr>
              <w:keepNext/>
              <w:ind w:left="-108"/>
              <w:jc w:val="center"/>
              <w:rPr>
                <w:rFonts w:ascii="Arial Narrow" w:hAnsi="Arial Narrow"/>
                <w:sz w:val="18"/>
                <w:szCs w:val="18"/>
              </w:rPr>
            </w:pPr>
          </w:p>
          <w:p w:rsidR="00B7280B" w:rsidRPr="00184C0D" w:rsidRDefault="00B7280B" w:rsidP="00B7280B">
            <w:pPr>
              <w:keepNext/>
              <w:ind w:left="-108"/>
              <w:jc w:val="center"/>
              <w:rPr>
                <w:rFonts w:ascii="Arial Narrow" w:hAnsi="Arial Narrow"/>
                <w:sz w:val="18"/>
                <w:szCs w:val="18"/>
              </w:rPr>
            </w:pPr>
          </w:p>
          <w:p w:rsidR="00B7280B" w:rsidRPr="00184C0D" w:rsidRDefault="00B7280B" w:rsidP="00B7280B">
            <w:pPr>
              <w:keepNext/>
              <w:ind w:left="-108"/>
              <w:jc w:val="center"/>
              <w:rPr>
                <w:rFonts w:ascii="Arial Narrow" w:hAnsi="Arial Narrow"/>
                <w:sz w:val="18"/>
                <w:szCs w:val="18"/>
              </w:rPr>
            </w:pPr>
            <w:r w:rsidRPr="00184C0D">
              <w:rPr>
                <w:rFonts w:ascii="Arial Narrow" w:hAnsi="Arial Narrow"/>
                <w:sz w:val="18"/>
                <w:szCs w:val="18"/>
              </w:rPr>
              <w:t xml:space="preserve">NEW </w:t>
            </w:r>
            <w:r w:rsidRPr="00184C0D">
              <w:rPr>
                <w:rFonts w:ascii="Arial Narrow" w:hAnsi="Arial Narrow"/>
                <w:sz w:val="18"/>
                <w:szCs w:val="18"/>
              </w:rPr>
              <w:br/>
              <w:t>(for RSA monitoring)</w:t>
            </w:r>
          </w:p>
          <w:p w:rsidR="00B7280B" w:rsidRPr="00184C0D" w:rsidRDefault="00B7280B" w:rsidP="00B7280B">
            <w:pPr>
              <w:keepNext/>
              <w:ind w:left="-108"/>
              <w:jc w:val="center"/>
              <w:rPr>
                <w:rFonts w:ascii="Arial Narrow" w:hAnsi="Arial Narrow"/>
                <w:sz w:val="18"/>
                <w:szCs w:val="18"/>
              </w:rPr>
            </w:pPr>
            <w:r w:rsidRPr="00184C0D">
              <w:rPr>
                <w:rFonts w:ascii="Arial Narrow" w:hAnsi="Arial Narrow"/>
                <w:sz w:val="18"/>
                <w:szCs w:val="18"/>
              </w:rPr>
              <w:t>(Existing: 11630D)</w:t>
            </w:r>
          </w:p>
        </w:tc>
        <w:tc>
          <w:tcPr>
            <w:tcW w:w="850" w:type="dxa"/>
            <w:tcMar>
              <w:left w:w="28" w:type="dxa"/>
              <w:right w:w="28" w:type="dxa"/>
            </w:tcMar>
          </w:tcPr>
          <w:p w:rsidR="00B7280B" w:rsidRPr="00184C0D" w:rsidRDefault="00B7280B" w:rsidP="00B7280B">
            <w:pPr>
              <w:keepNext/>
              <w:jc w:val="center"/>
              <w:rPr>
                <w:rFonts w:ascii="Arial Narrow" w:hAnsi="Arial Narrow"/>
                <w:sz w:val="18"/>
                <w:szCs w:val="18"/>
              </w:rPr>
            </w:pPr>
          </w:p>
          <w:p w:rsidR="00B7280B" w:rsidRPr="00184C0D" w:rsidRDefault="00B7280B" w:rsidP="00B7280B">
            <w:pPr>
              <w:keepNext/>
              <w:ind w:left="-108"/>
              <w:jc w:val="center"/>
              <w:rPr>
                <w:rFonts w:ascii="Arial Narrow" w:hAnsi="Arial Narrow"/>
                <w:sz w:val="18"/>
                <w:szCs w:val="18"/>
              </w:rPr>
            </w:pPr>
          </w:p>
          <w:p w:rsidR="00B7280B" w:rsidRPr="00184C0D" w:rsidRDefault="00B7280B" w:rsidP="00B7280B">
            <w:pPr>
              <w:keepNext/>
              <w:jc w:val="center"/>
              <w:rPr>
                <w:rFonts w:ascii="Arial Narrow" w:hAnsi="Arial Narrow"/>
                <w:sz w:val="18"/>
                <w:szCs w:val="18"/>
              </w:rPr>
            </w:pPr>
            <w:r w:rsidRPr="00184C0D">
              <w:rPr>
                <w:rFonts w:ascii="Arial Narrow" w:hAnsi="Arial Narrow"/>
                <w:sz w:val="18"/>
                <w:szCs w:val="18"/>
              </w:rPr>
              <w:t>1</w:t>
            </w:r>
          </w:p>
        </w:tc>
        <w:tc>
          <w:tcPr>
            <w:tcW w:w="709" w:type="dxa"/>
            <w:tcMar>
              <w:left w:w="28" w:type="dxa"/>
              <w:right w:w="28" w:type="dxa"/>
            </w:tcMar>
          </w:tcPr>
          <w:p w:rsidR="00B7280B" w:rsidRPr="00184C0D" w:rsidRDefault="00B7280B" w:rsidP="00B7280B">
            <w:pPr>
              <w:keepNext/>
              <w:ind w:left="-108"/>
              <w:jc w:val="center"/>
              <w:rPr>
                <w:rFonts w:ascii="Arial Narrow" w:hAnsi="Arial Narrow"/>
                <w:sz w:val="18"/>
                <w:szCs w:val="18"/>
              </w:rPr>
            </w:pPr>
          </w:p>
          <w:p w:rsidR="00B7280B" w:rsidRPr="00184C0D" w:rsidRDefault="00B7280B" w:rsidP="00B7280B">
            <w:pPr>
              <w:keepNext/>
              <w:rPr>
                <w:rFonts w:ascii="Arial Narrow" w:hAnsi="Arial Narrow"/>
                <w:sz w:val="18"/>
                <w:szCs w:val="18"/>
              </w:rPr>
            </w:pPr>
          </w:p>
          <w:p w:rsidR="00B7280B" w:rsidRPr="00184C0D" w:rsidRDefault="00B7280B" w:rsidP="00B7280B">
            <w:pPr>
              <w:keepNext/>
              <w:ind w:left="-108"/>
              <w:jc w:val="center"/>
              <w:rPr>
                <w:rFonts w:ascii="Arial Narrow" w:hAnsi="Arial Narrow"/>
                <w:sz w:val="18"/>
                <w:szCs w:val="18"/>
              </w:rPr>
            </w:pPr>
            <w:r w:rsidRPr="00184C0D">
              <w:rPr>
                <w:rFonts w:ascii="Arial Narrow" w:hAnsi="Arial Narrow"/>
                <w:sz w:val="18"/>
                <w:szCs w:val="18"/>
              </w:rPr>
              <w:t>1</w:t>
            </w:r>
          </w:p>
        </w:tc>
        <w:tc>
          <w:tcPr>
            <w:tcW w:w="567" w:type="dxa"/>
            <w:tcMar>
              <w:left w:w="28" w:type="dxa"/>
              <w:right w:w="28" w:type="dxa"/>
            </w:tcMar>
          </w:tcPr>
          <w:p w:rsidR="00B7280B" w:rsidRPr="00184C0D" w:rsidRDefault="00B7280B" w:rsidP="00B7280B">
            <w:pPr>
              <w:keepNext/>
              <w:ind w:left="-108"/>
              <w:jc w:val="center"/>
              <w:rPr>
                <w:rFonts w:ascii="Arial Narrow" w:hAnsi="Arial Narrow"/>
                <w:sz w:val="18"/>
                <w:szCs w:val="18"/>
              </w:rPr>
            </w:pPr>
          </w:p>
          <w:p w:rsidR="00B7280B" w:rsidRPr="00184C0D" w:rsidRDefault="00B7280B" w:rsidP="00B7280B">
            <w:pPr>
              <w:keepNext/>
              <w:ind w:left="-108"/>
              <w:jc w:val="center"/>
              <w:rPr>
                <w:rFonts w:ascii="Arial Narrow" w:hAnsi="Arial Narrow"/>
                <w:sz w:val="18"/>
                <w:szCs w:val="18"/>
              </w:rPr>
            </w:pPr>
          </w:p>
          <w:p w:rsidR="00B7280B" w:rsidRPr="00184C0D" w:rsidRDefault="00B7280B" w:rsidP="00B7280B">
            <w:pPr>
              <w:keepNext/>
              <w:ind w:left="-108"/>
              <w:jc w:val="center"/>
              <w:rPr>
                <w:rFonts w:ascii="Arial Narrow" w:hAnsi="Arial Narrow"/>
                <w:sz w:val="18"/>
                <w:szCs w:val="18"/>
              </w:rPr>
            </w:pPr>
            <w:r w:rsidRPr="00184C0D">
              <w:rPr>
                <w:rFonts w:ascii="Arial Narrow" w:hAnsi="Arial Narrow"/>
                <w:sz w:val="18"/>
                <w:szCs w:val="18"/>
              </w:rPr>
              <w:t>0</w:t>
            </w:r>
          </w:p>
          <w:p w:rsidR="00B7280B" w:rsidRPr="00184C0D" w:rsidRDefault="00B7280B" w:rsidP="00B7280B">
            <w:pPr>
              <w:keepNext/>
              <w:ind w:left="-108"/>
              <w:jc w:val="center"/>
              <w:rPr>
                <w:rFonts w:ascii="Arial Narrow" w:hAnsi="Arial Narrow"/>
                <w:sz w:val="18"/>
                <w:szCs w:val="18"/>
              </w:rPr>
            </w:pPr>
          </w:p>
        </w:tc>
        <w:tc>
          <w:tcPr>
            <w:tcW w:w="1276" w:type="dxa"/>
            <w:tcMar>
              <w:left w:w="28" w:type="dxa"/>
              <w:right w:w="28" w:type="dxa"/>
            </w:tcMar>
          </w:tcPr>
          <w:p w:rsidR="00B7280B" w:rsidRPr="00184C0D" w:rsidRDefault="00B7280B" w:rsidP="00B7280B">
            <w:pPr>
              <w:keepNext/>
              <w:rPr>
                <w:rFonts w:ascii="Arial Narrow" w:hAnsi="Arial Narrow"/>
                <w:sz w:val="18"/>
                <w:szCs w:val="18"/>
              </w:rPr>
            </w:pPr>
          </w:p>
          <w:p w:rsidR="00B7280B" w:rsidRPr="00184C0D" w:rsidRDefault="00B7280B" w:rsidP="00B7280B">
            <w:pPr>
              <w:keepNext/>
              <w:rPr>
                <w:rFonts w:ascii="Arial Narrow" w:hAnsi="Arial Narrow"/>
                <w:sz w:val="18"/>
                <w:szCs w:val="18"/>
              </w:rPr>
            </w:pPr>
          </w:p>
          <w:p w:rsidR="00B7280B" w:rsidRPr="00184C0D" w:rsidRDefault="00B7280B" w:rsidP="00B7280B">
            <w:pPr>
              <w:keepNext/>
              <w:rPr>
                <w:rFonts w:ascii="Arial Narrow" w:hAnsi="Arial Narrow"/>
                <w:sz w:val="18"/>
                <w:szCs w:val="18"/>
              </w:rPr>
            </w:pPr>
            <w:r w:rsidRPr="00184C0D">
              <w:rPr>
                <w:rFonts w:ascii="Arial Narrow" w:hAnsi="Arial Narrow"/>
                <w:sz w:val="18"/>
                <w:szCs w:val="18"/>
              </w:rPr>
              <w:t>Venclexta</w:t>
            </w:r>
          </w:p>
        </w:tc>
      </w:tr>
    </w:tbl>
    <w:p w:rsidR="00B7280B" w:rsidRPr="00A3514E" w:rsidRDefault="00B7280B" w:rsidP="00B7280B">
      <w:pPr>
        <w:pStyle w:val="Tableheadingrow"/>
        <w:rPr>
          <w:lang w:val="en-AU"/>
        </w:rPr>
      </w:pPr>
    </w:p>
    <w:p w:rsidR="00B7280B" w:rsidRPr="00A3514E" w:rsidRDefault="00B7280B" w:rsidP="00B7280B">
      <w:pPr>
        <w:pStyle w:val="Tableheadingrow"/>
        <w:rPr>
          <w:rFonts w:asciiTheme="minorHAnsi" w:eastAsiaTheme="minorHAnsi" w:hAnsiTheme="minorHAnsi" w:cstheme="minorHAnsi"/>
          <w:sz w:val="18"/>
          <w:szCs w:val="18"/>
          <w:lang w:val="en-AU"/>
        </w:rPr>
      </w:pPr>
      <w:r w:rsidRPr="00A3514E">
        <w:rPr>
          <w:sz w:val="18"/>
          <w:szCs w:val="18"/>
          <w:lang w:val="en-AU"/>
        </w:rPr>
        <w:t>Restriction Summary [new] / Treatment of Concept: [new]</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1"/>
        <w:gridCol w:w="7655"/>
      </w:tblGrid>
      <w:tr w:rsidR="00B7280B" w:rsidRPr="00184C0D" w:rsidTr="00B7280B">
        <w:tc>
          <w:tcPr>
            <w:tcW w:w="712" w:type="pct"/>
            <w:vMerge w:val="restart"/>
            <w:tcBorders>
              <w:top w:val="single" w:sz="4" w:space="0" w:color="auto"/>
              <w:left w:val="single" w:sz="4" w:space="0" w:color="auto"/>
              <w:right w:val="single" w:sz="4" w:space="0" w:color="auto"/>
            </w:tcBorders>
          </w:tcPr>
          <w:p w:rsidR="00B7280B" w:rsidRPr="00184C0D" w:rsidRDefault="00B7280B" w:rsidP="00B7280B">
            <w:pPr>
              <w:jc w:val="center"/>
              <w:rPr>
                <w:rFonts w:ascii="Arial Narrow" w:hAnsi="Arial Narrow"/>
                <w:b/>
                <w:sz w:val="18"/>
                <w:szCs w:val="18"/>
              </w:rPr>
            </w:pPr>
            <w:r w:rsidRPr="00184C0D">
              <w:rPr>
                <w:rFonts w:ascii="Arial Narrow" w:hAnsi="Arial Narrow"/>
                <w:b/>
                <w:sz w:val="18"/>
                <w:szCs w:val="18"/>
              </w:rPr>
              <w:t>Concept ID</w:t>
            </w:r>
          </w:p>
          <w:p w:rsidR="00B7280B" w:rsidRPr="00184C0D" w:rsidRDefault="00B7280B" w:rsidP="00B7280B">
            <w:pPr>
              <w:jc w:val="center"/>
              <w:rPr>
                <w:rFonts w:ascii="Arial Narrow" w:hAnsi="Arial Narrow"/>
                <w:sz w:val="18"/>
                <w:szCs w:val="18"/>
              </w:rPr>
            </w:pPr>
          </w:p>
          <w:p w:rsidR="00B7280B" w:rsidRPr="00AE0E96" w:rsidRDefault="00B7280B" w:rsidP="00B7280B">
            <w:pPr>
              <w:jc w:val="center"/>
              <w:rPr>
                <w:rFonts w:ascii="Arial Narrow" w:hAnsi="Arial Narrow"/>
                <w:sz w:val="18"/>
                <w:szCs w:val="18"/>
              </w:rPr>
            </w:pPr>
            <w:r w:rsidRPr="00AE0E96">
              <w:rPr>
                <w:rFonts w:ascii="Arial Narrow" w:hAnsi="Arial Narrow"/>
                <w:sz w:val="18"/>
                <w:szCs w:val="18"/>
              </w:rPr>
              <w:t>(for internal Dept. use)</w:t>
            </w:r>
          </w:p>
          <w:p w:rsidR="00B7280B" w:rsidRPr="00184C0D" w:rsidRDefault="00B7280B" w:rsidP="00B7280B">
            <w:pPr>
              <w:jc w:val="left"/>
              <w:rPr>
                <w:rFonts w:ascii="Arial Narrow" w:hAnsi="Arial Narrow"/>
                <w:b/>
                <w:sz w:val="18"/>
                <w:szCs w:val="18"/>
              </w:rPr>
            </w:pPr>
          </w:p>
        </w:tc>
        <w:tc>
          <w:tcPr>
            <w:tcW w:w="4288" w:type="pct"/>
            <w:tcBorders>
              <w:top w:val="single" w:sz="4" w:space="0" w:color="auto"/>
              <w:left w:val="single" w:sz="4" w:space="0" w:color="auto"/>
              <w:bottom w:val="single" w:sz="4" w:space="0" w:color="auto"/>
              <w:right w:val="single" w:sz="4" w:space="0" w:color="auto"/>
            </w:tcBorders>
          </w:tcPr>
          <w:p w:rsidR="00B7280B" w:rsidRPr="00184C0D" w:rsidRDefault="00B7280B" w:rsidP="00B7280B">
            <w:pPr>
              <w:jc w:val="left"/>
              <w:rPr>
                <w:rFonts w:ascii="Arial Narrow" w:hAnsi="Arial Narrow"/>
                <w:sz w:val="18"/>
                <w:szCs w:val="18"/>
              </w:rPr>
            </w:pPr>
            <w:r w:rsidRPr="00184C0D">
              <w:rPr>
                <w:rFonts w:ascii="Arial Narrow" w:hAnsi="Arial Narrow"/>
                <w:b/>
                <w:sz w:val="18"/>
                <w:szCs w:val="18"/>
              </w:rPr>
              <w:t>Category/Program:</w:t>
            </w:r>
            <w:r w:rsidRPr="00184C0D">
              <w:rPr>
                <w:rFonts w:ascii="Arial Narrow" w:hAnsi="Arial Narrow"/>
                <w:sz w:val="18"/>
                <w:szCs w:val="18"/>
              </w:rPr>
              <w:t xml:space="preserve"> GENERAL – General Schedule (Code GE) </w:t>
            </w:r>
          </w:p>
        </w:tc>
      </w:tr>
      <w:tr w:rsidR="00B7280B" w:rsidRPr="00184C0D" w:rsidTr="00B7280B">
        <w:trPr>
          <w:trHeight w:val="163"/>
        </w:trPr>
        <w:tc>
          <w:tcPr>
            <w:tcW w:w="712" w:type="pct"/>
            <w:vMerge/>
            <w:tcBorders>
              <w:left w:val="single" w:sz="4" w:space="0" w:color="auto"/>
              <w:right w:val="single" w:sz="4" w:space="0" w:color="auto"/>
            </w:tcBorders>
          </w:tcPr>
          <w:p w:rsidR="00B7280B" w:rsidRPr="00184C0D" w:rsidRDefault="00B7280B" w:rsidP="00B7280B">
            <w:pPr>
              <w:jc w:val="left"/>
              <w:rPr>
                <w:rFonts w:ascii="Arial Narrow" w:hAnsi="Arial Narrow"/>
                <w:sz w:val="18"/>
                <w:szCs w:val="18"/>
              </w:rPr>
            </w:pPr>
          </w:p>
        </w:tc>
        <w:tc>
          <w:tcPr>
            <w:tcW w:w="4288" w:type="pct"/>
            <w:tcBorders>
              <w:top w:val="single" w:sz="4" w:space="0" w:color="auto"/>
              <w:left w:val="single" w:sz="4" w:space="0" w:color="auto"/>
              <w:bottom w:val="single" w:sz="4" w:space="0" w:color="auto"/>
              <w:right w:val="single" w:sz="4" w:space="0" w:color="auto"/>
            </w:tcBorders>
          </w:tcPr>
          <w:p w:rsidR="00B7280B" w:rsidRPr="00184C0D" w:rsidRDefault="00B7280B" w:rsidP="00C374A6">
            <w:pPr>
              <w:jc w:val="left"/>
              <w:rPr>
                <w:rFonts w:ascii="Arial Narrow" w:hAnsi="Arial Narrow"/>
                <w:sz w:val="18"/>
                <w:szCs w:val="18"/>
              </w:rPr>
            </w:pPr>
            <w:r w:rsidRPr="00184C0D">
              <w:rPr>
                <w:rFonts w:ascii="Arial Narrow" w:hAnsi="Arial Narrow"/>
                <w:b/>
                <w:sz w:val="18"/>
                <w:szCs w:val="18"/>
              </w:rPr>
              <w:t>Prescriber type:</w:t>
            </w:r>
            <w:r w:rsidRPr="00184C0D">
              <w:rPr>
                <w:rFonts w:ascii="Arial Narrow" w:hAnsi="Arial Narrow"/>
                <w:sz w:val="18"/>
                <w:szCs w:val="18"/>
              </w:rPr>
              <w:t xml:space="preserve"> </w:t>
            </w:r>
            <w:r w:rsidRPr="00A3514E">
              <w:rPr>
                <w:rFonts w:ascii="Arial Narrow" w:hAnsi="Arial Narrow"/>
                <w:sz w:val="18"/>
                <w:szCs w:val="18"/>
              </w:rPr>
              <w:fldChar w:fldCharType="begin">
                <w:ffData>
                  <w:name w:val=""/>
                  <w:enabled/>
                  <w:calcOnExit w:val="0"/>
                  <w:checkBox>
                    <w:sizeAuto/>
                    <w:default w:val="1"/>
                  </w:checkBox>
                </w:ffData>
              </w:fldChar>
            </w:r>
            <w:r w:rsidRPr="00184C0D">
              <w:rPr>
                <w:rFonts w:ascii="Arial Narrow" w:hAnsi="Arial Narrow"/>
                <w:sz w:val="18"/>
                <w:szCs w:val="18"/>
              </w:rPr>
              <w:instrText xml:space="preserve"> FORMCHECKBOX </w:instrText>
            </w:r>
            <w:r w:rsidR="00220B6C">
              <w:rPr>
                <w:rFonts w:ascii="Arial Narrow" w:hAnsi="Arial Narrow"/>
                <w:sz w:val="18"/>
                <w:szCs w:val="18"/>
              </w:rPr>
            </w:r>
            <w:r w:rsidR="00220B6C">
              <w:rPr>
                <w:rFonts w:ascii="Arial Narrow" w:hAnsi="Arial Narrow"/>
                <w:sz w:val="18"/>
                <w:szCs w:val="18"/>
              </w:rPr>
              <w:fldChar w:fldCharType="separate"/>
            </w:r>
            <w:r w:rsidRPr="00A3514E">
              <w:rPr>
                <w:rFonts w:ascii="Arial Narrow" w:hAnsi="Arial Narrow"/>
                <w:sz w:val="18"/>
                <w:szCs w:val="18"/>
              </w:rPr>
              <w:fldChar w:fldCharType="end"/>
            </w:r>
            <w:r w:rsidR="008D3C11">
              <w:rPr>
                <w:rFonts w:ascii="Arial Narrow" w:hAnsi="Arial Narrow"/>
                <w:sz w:val="18"/>
                <w:szCs w:val="18"/>
              </w:rPr>
              <w:t>Medical Practitioners</w:t>
            </w:r>
          </w:p>
        </w:tc>
      </w:tr>
      <w:tr w:rsidR="00B7280B" w:rsidRPr="00184C0D" w:rsidTr="00B7280B">
        <w:tc>
          <w:tcPr>
            <w:tcW w:w="712" w:type="pct"/>
            <w:vMerge/>
            <w:tcBorders>
              <w:left w:val="single" w:sz="4" w:space="0" w:color="auto"/>
              <w:right w:val="single" w:sz="4" w:space="0" w:color="auto"/>
            </w:tcBorders>
          </w:tcPr>
          <w:p w:rsidR="00B7280B" w:rsidRPr="00184C0D" w:rsidRDefault="00B7280B" w:rsidP="00B7280B">
            <w:pPr>
              <w:jc w:val="left"/>
              <w:rPr>
                <w:rFonts w:ascii="Arial Narrow" w:hAnsi="Arial Narrow"/>
                <w:sz w:val="18"/>
                <w:szCs w:val="18"/>
              </w:rPr>
            </w:pPr>
          </w:p>
        </w:tc>
        <w:tc>
          <w:tcPr>
            <w:tcW w:w="4288" w:type="pct"/>
            <w:tcBorders>
              <w:top w:val="single" w:sz="4" w:space="0" w:color="auto"/>
              <w:left w:val="single" w:sz="4" w:space="0" w:color="auto"/>
              <w:bottom w:val="single" w:sz="4" w:space="0" w:color="auto"/>
              <w:right w:val="single" w:sz="4" w:space="0" w:color="auto"/>
            </w:tcBorders>
          </w:tcPr>
          <w:p w:rsidR="00B7280B" w:rsidRPr="00184C0D" w:rsidRDefault="00B7280B" w:rsidP="00B7280B">
            <w:pPr>
              <w:jc w:val="left"/>
              <w:rPr>
                <w:rFonts w:ascii="Arial Narrow" w:hAnsi="Arial Narrow"/>
                <w:b/>
                <w:sz w:val="18"/>
                <w:szCs w:val="18"/>
              </w:rPr>
            </w:pPr>
            <w:r w:rsidRPr="00184C0D">
              <w:rPr>
                <w:rFonts w:ascii="Arial Narrow" w:hAnsi="Arial Narrow"/>
                <w:b/>
                <w:sz w:val="18"/>
                <w:szCs w:val="18"/>
              </w:rPr>
              <w:t xml:space="preserve">Restriction type / Method: </w:t>
            </w:r>
            <w:r w:rsidRPr="00A3514E">
              <w:rPr>
                <w:rFonts w:ascii="Arial Narrow" w:hAnsi="Arial Narrow"/>
                <w:sz w:val="18"/>
                <w:szCs w:val="18"/>
              </w:rPr>
              <w:fldChar w:fldCharType="begin">
                <w:ffData>
                  <w:name w:val=""/>
                  <w:enabled/>
                  <w:calcOnExit w:val="0"/>
                  <w:checkBox>
                    <w:sizeAuto/>
                    <w:default w:val="1"/>
                  </w:checkBox>
                </w:ffData>
              </w:fldChar>
            </w:r>
            <w:r w:rsidRPr="00184C0D">
              <w:rPr>
                <w:rFonts w:ascii="Arial Narrow" w:hAnsi="Arial Narrow"/>
                <w:sz w:val="18"/>
                <w:szCs w:val="18"/>
              </w:rPr>
              <w:instrText xml:space="preserve"> FORMCHECKBOX </w:instrText>
            </w:r>
            <w:r w:rsidR="00220B6C">
              <w:rPr>
                <w:rFonts w:ascii="Arial Narrow" w:hAnsi="Arial Narrow"/>
                <w:sz w:val="18"/>
                <w:szCs w:val="18"/>
              </w:rPr>
            </w:r>
            <w:r w:rsidR="00220B6C">
              <w:rPr>
                <w:rFonts w:ascii="Arial Narrow" w:hAnsi="Arial Narrow"/>
                <w:sz w:val="18"/>
                <w:szCs w:val="18"/>
              </w:rPr>
              <w:fldChar w:fldCharType="separate"/>
            </w:r>
            <w:r w:rsidRPr="00A3514E">
              <w:rPr>
                <w:rFonts w:ascii="Arial Narrow" w:hAnsi="Arial Narrow"/>
                <w:sz w:val="18"/>
                <w:szCs w:val="18"/>
              </w:rPr>
              <w:fldChar w:fldCharType="end"/>
            </w:r>
            <w:r w:rsidRPr="00184C0D">
              <w:rPr>
                <w:rFonts w:ascii="Arial Narrow" w:hAnsi="Arial Narrow"/>
                <w:sz w:val="18"/>
                <w:szCs w:val="18"/>
              </w:rPr>
              <w:t>Authority Required – immediate/real-time assessment (telephone/online)</w:t>
            </w:r>
          </w:p>
        </w:tc>
      </w:tr>
      <w:tr w:rsidR="00B7280B" w:rsidRPr="00184C0D" w:rsidTr="00B7280B">
        <w:tc>
          <w:tcPr>
            <w:tcW w:w="712" w:type="pct"/>
            <w:vMerge/>
            <w:tcBorders>
              <w:left w:val="single" w:sz="4" w:space="0" w:color="auto"/>
              <w:right w:val="single" w:sz="4" w:space="0" w:color="auto"/>
            </w:tcBorders>
          </w:tcPr>
          <w:p w:rsidR="00B7280B" w:rsidRPr="00184C0D" w:rsidRDefault="00B7280B" w:rsidP="00B7280B">
            <w:pPr>
              <w:jc w:val="left"/>
              <w:rPr>
                <w:rFonts w:ascii="Arial Narrow" w:hAnsi="Arial Narrow"/>
                <w:color w:val="333333"/>
                <w:sz w:val="18"/>
                <w:szCs w:val="18"/>
              </w:rPr>
            </w:pPr>
          </w:p>
        </w:tc>
        <w:tc>
          <w:tcPr>
            <w:tcW w:w="4288" w:type="pct"/>
            <w:tcBorders>
              <w:left w:val="single" w:sz="4" w:space="0" w:color="auto"/>
            </w:tcBorders>
          </w:tcPr>
          <w:p w:rsidR="00B7280B" w:rsidRPr="00184C0D" w:rsidRDefault="00B7280B" w:rsidP="00B7280B">
            <w:pPr>
              <w:jc w:val="left"/>
              <w:rPr>
                <w:rFonts w:ascii="Arial Narrow" w:hAnsi="Arial Narrow"/>
                <w:b/>
                <w:bCs/>
                <w:color w:val="333333"/>
                <w:sz w:val="18"/>
                <w:szCs w:val="18"/>
              </w:rPr>
            </w:pPr>
            <w:r w:rsidRPr="00184C0D">
              <w:rPr>
                <w:rFonts w:ascii="Arial Narrow" w:hAnsi="Arial Narrow"/>
                <w:b/>
                <w:bCs/>
                <w:color w:val="333333"/>
                <w:sz w:val="18"/>
                <w:szCs w:val="18"/>
              </w:rPr>
              <w:t>Episodicity:</w:t>
            </w:r>
            <w:r w:rsidRPr="00184C0D">
              <w:rPr>
                <w:rFonts w:ascii="Arial Narrow" w:hAnsi="Arial Narrow"/>
                <w:color w:val="333333"/>
                <w:sz w:val="18"/>
                <w:szCs w:val="18"/>
              </w:rPr>
              <w:t xml:space="preserve"> blank</w:t>
            </w:r>
          </w:p>
        </w:tc>
      </w:tr>
      <w:tr w:rsidR="00B7280B" w:rsidRPr="00184C0D" w:rsidTr="00D729CA">
        <w:trPr>
          <w:trHeight w:val="96"/>
        </w:trPr>
        <w:tc>
          <w:tcPr>
            <w:tcW w:w="712" w:type="pct"/>
            <w:vMerge/>
            <w:tcBorders>
              <w:left w:val="single" w:sz="4" w:space="0" w:color="auto"/>
              <w:right w:val="single" w:sz="4" w:space="0" w:color="auto"/>
            </w:tcBorders>
          </w:tcPr>
          <w:p w:rsidR="00B7280B" w:rsidRPr="00184C0D" w:rsidRDefault="00B7280B" w:rsidP="00B7280B">
            <w:pPr>
              <w:jc w:val="left"/>
              <w:rPr>
                <w:rFonts w:ascii="Arial Narrow" w:hAnsi="Arial Narrow"/>
                <w:color w:val="333333"/>
                <w:sz w:val="18"/>
                <w:szCs w:val="18"/>
              </w:rPr>
            </w:pPr>
          </w:p>
        </w:tc>
        <w:tc>
          <w:tcPr>
            <w:tcW w:w="4288" w:type="pct"/>
            <w:tcBorders>
              <w:left w:val="single" w:sz="4" w:space="0" w:color="auto"/>
            </w:tcBorders>
          </w:tcPr>
          <w:p w:rsidR="00B7280B" w:rsidRPr="00184C0D" w:rsidRDefault="00B7280B" w:rsidP="00B7280B">
            <w:pPr>
              <w:jc w:val="left"/>
              <w:rPr>
                <w:rFonts w:ascii="Arial Narrow" w:hAnsi="Arial Narrow"/>
                <w:b/>
                <w:bCs/>
                <w:color w:val="333333"/>
                <w:sz w:val="18"/>
                <w:szCs w:val="18"/>
              </w:rPr>
            </w:pPr>
            <w:r w:rsidRPr="00184C0D">
              <w:rPr>
                <w:rFonts w:ascii="Arial Narrow" w:hAnsi="Arial Narrow"/>
                <w:b/>
                <w:bCs/>
                <w:color w:val="333333"/>
                <w:sz w:val="18"/>
                <w:szCs w:val="18"/>
              </w:rPr>
              <w:t xml:space="preserve">Condition: </w:t>
            </w:r>
            <w:r w:rsidR="00C374A6" w:rsidRPr="00184C0D">
              <w:rPr>
                <w:rFonts w:ascii="Arial Narrow" w:hAnsi="Arial Narrow"/>
                <w:color w:val="333333"/>
                <w:sz w:val="18"/>
                <w:szCs w:val="18"/>
              </w:rPr>
              <w:t>C</w:t>
            </w:r>
            <w:r w:rsidRPr="00184C0D">
              <w:rPr>
                <w:rFonts w:ascii="Arial Narrow" w:hAnsi="Arial Narrow"/>
                <w:color w:val="333333"/>
                <w:sz w:val="18"/>
                <w:szCs w:val="18"/>
              </w:rPr>
              <w:t>hronic lymphocytic leukaemia (CLL) or small lymphocytic lymphoma (SLL)</w:t>
            </w:r>
          </w:p>
        </w:tc>
      </w:tr>
      <w:tr w:rsidR="00B7280B" w:rsidRPr="00184C0D" w:rsidTr="00B7280B">
        <w:tc>
          <w:tcPr>
            <w:tcW w:w="712" w:type="pct"/>
            <w:vAlign w:val="center"/>
            <w:hideMark/>
          </w:tcPr>
          <w:p w:rsidR="00B7280B" w:rsidRPr="00184C0D" w:rsidRDefault="00B7280B" w:rsidP="00B7280B">
            <w:pPr>
              <w:jc w:val="center"/>
              <w:rPr>
                <w:rFonts w:ascii="Arial Narrow" w:hAnsi="Arial Narrow"/>
                <w:color w:val="333333"/>
                <w:sz w:val="18"/>
                <w:szCs w:val="18"/>
              </w:rPr>
            </w:pPr>
            <w:r w:rsidRPr="00184C0D">
              <w:rPr>
                <w:rFonts w:ascii="Arial Narrow" w:hAnsi="Arial Narrow"/>
                <w:color w:val="333333"/>
                <w:sz w:val="18"/>
                <w:szCs w:val="18"/>
              </w:rPr>
              <w:t xml:space="preserve"> 17770</w:t>
            </w:r>
          </w:p>
        </w:tc>
        <w:tc>
          <w:tcPr>
            <w:tcW w:w="4288" w:type="pct"/>
            <w:hideMark/>
          </w:tcPr>
          <w:p w:rsidR="00B7280B" w:rsidRPr="00184C0D" w:rsidRDefault="00B7280B" w:rsidP="00B7280B">
            <w:pPr>
              <w:jc w:val="left"/>
              <w:rPr>
                <w:rFonts w:ascii="Arial Narrow" w:hAnsi="Arial Narrow"/>
                <w:color w:val="333333"/>
                <w:sz w:val="18"/>
                <w:szCs w:val="18"/>
              </w:rPr>
            </w:pPr>
            <w:r w:rsidRPr="00184C0D">
              <w:rPr>
                <w:rFonts w:ascii="Arial Narrow" w:hAnsi="Arial Narrow"/>
                <w:b/>
                <w:color w:val="333333"/>
                <w:sz w:val="18"/>
                <w:szCs w:val="18"/>
              </w:rPr>
              <w:t xml:space="preserve">Indication: </w:t>
            </w:r>
            <w:r w:rsidRPr="00184C0D">
              <w:rPr>
                <w:rFonts w:ascii="Arial Narrow" w:hAnsi="Arial Narrow"/>
                <w:color w:val="333333"/>
                <w:sz w:val="18"/>
                <w:szCs w:val="18"/>
              </w:rPr>
              <w:t>Chronic lymphocytic leukaemia (CLL) or small lymphocytic lymphoma (SLL)</w:t>
            </w:r>
          </w:p>
        </w:tc>
      </w:tr>
      <w:tr w:rsidR="00B7280B" w:rsidRPr="00184C0D" w:rsidTr="00B7280B">
        <w:tc>
          <w:tcPr>
            <w:tcW w:w="712" w:type="pct"/>
            <w:vAlign w:val="center"/>
            <w:hideMark/>
          </w:tcPr>
          <w:p w:rsidR="00B7280B" w:rsidRPr="00184C0D" w:rsidRDefault="00B7280B" w:rsidP="00B7280B">
            <w:pPr>
              <w:jc w:val="center"/>
              <w:rPr>
                <w:rFonts w:ascii="Arial Narrow" w:hAnsi="Arial Narrow"/>
                <w:color w:val="333333"/>
                <w:sz w:val="18"/>
                <w:szCs w:val="18"/>
              </w:rPr>
            </w:pPr>
          </w:p>
        </w:tc>
        <w:tc>
          <w:tcPr>
            <w:tcW w:w="4288" w:type="pct"/>
            <w:hideMark/>
          </w:tcPr>
          <w:p w:rsidR="00B7280B" w:rsidRPr="00184C0D" w:rsidRDefault="00B7280B" w:rsidP="00B7280B">
            <w:pPr>
              <w:jc w:val="left"/>
              <w:rPr>
                <w:rFonts w:ascii="Arial Narrow" w:hAnsi="Arial Narrow"/>
                <w:color w:val="333333"/>
                <w:sz w:val="18"/>
                <w:szCs w:val="18"/>
              </w:rPr>
            </w:pPr>
            <w:r w:rsidRPr="00184C0D">
              <w:rPr>
                <w:rFonts w:ascii="Arial Narrow" w:hAnsi="Arial Narrow"/>
                <w:b/>
                <w:bCs/>
                <w:color w:val="333333"/>
                <w:sz w:val="18"/>
                <w:szCs w:val="18"/>
              </w:rPr>
              <w:t xml:space="preserve">Treatment Phase: </w:t>
            </w:r>
            <w:r w:rsidRPr="00184C0D">
              <w:rPr>
                <w:rFonts w:ascii="Arial Narrow" w:hAnsi="Arial Narrow"/>
                <w:color w:val="333333"/>
                <w:sz w:val="18"/>
                <w:szCs w:val="18"/>
              </w:rPr>
              <w:t>Initial treatment in first-line therapy – Dose titration (5-week ramp-up schedule)</w:t>
            </w:r>
          </w:p>
        </w:tc>
      </w:tr>
      <w:tr w:rsidR="00B7280B" w:rsidRPr="00184C0D" w:rsidTr="00B7280B">
        <w:trPr>
          <w:trHeight w:val="124"/>
        </w:trPr>
        <w:tc>
          <w:tcPr>
            <w:tcW w:w="712" w:type="pct"/>
            <w:vMerge w:val="restart"/>
            <w:vAlign w:val="center"/>
          </w:tcPr>
          <w:p w:rsidR="00B7280B" w:rsidRPr="00184C0D" w:rsidRDefault="00B7280B" w:rsidP="00B7280B">
            <w:pPr>
              <w:jc w:val="center"/>
              <w:rPr>
                <w:rFonts w:ascii="Arial Narrow" w:hAnsi="Arial Narrow"/>
                <w:color w:val="333333"/>
                <w:sz w:val="18"/>
                <w:szCs w:val="18"/>
              </w:rPr>
            </w:pPr>
            <w:r w:rsidRPr="00184C0D">
              <w:rPr>
                <w:rFonts w:ascii="Arial Narrow" w:hAnsi="Arial Narrow"/>
                <w:color w:val="333333"/>
                <w:sz w:val="18"/>
                <w:szCs w:val="18"/>
              </w:rPr>
              <w:t>New</w:t>
            </w:r>
          </w:p>
          <w:p w:rsidR="00B7280B" w:rsidRPr="00184C0D" w:rsidRDefault="00B7280B" w:rsidP="00B7280B">
            <w:pPr>
              <w:jc w:val="center"/>
              <w:rPr>
                <w:rFonts w:ascii="Arial Narrow" w:hAnsi="Arial Narrow"/>
                <w:color w:val="333333"/>
                <w:sz w:val="18"/>
                <w:szCs w:val="18"/>
              </w:rPr>
            </w:pPr>
            <w:r w:rsidRPr="00184C0D">
              <w:rPr>
                <w:rFonts w:ascii="Arial Narrow" w:hAnsi="Arial Narrow"/>
                <w:color w:val="333333"/>
                <w:sz w:val="18"/>
                <w:szCs w:val="18"/>
              </w:rPr>
              <w:t>(8594 variation)</w:t>
            </w:r>
          </w:p>
        </w:tc>
        <w:tc>
          <w:tcPr>
            <w:tcW w:w="4288" w:type="pct"/>
          </w:tcPr>
          <w:p w:rsidR="00B7280B" w:rsidRPr="00184C0D" w:rsidRDefault="00B7280B" w:rsidP="00B7280B">
            <w:pPr>
              <w:jc w:val="left"/>
              <w:rPr>
                <w:rFonts w:ascii="Arial Narrow" w:hAnsi="Arial Narrow"/>
                <w:color w:val="333333"/>
                <w:sz w:val="18"/>
                <w:szCs w:val="18"/>
              </w:rPr>
            </w:pPr>
            <w:r w:rsidRPr="00184C0D">
              <w:rPr>
                <w:rFonts w:ascii="Arial Narrow" w:hAnsi="Arial Narrow"/>
                <w:b/>
                <w:bCs/>
                <w:color w:val="333333"/>
                <w:sz w:val="18"/>
                <w:szCs w:val="18"/>
              </w:rPr>
              <w:t>Clinical criteria:</w:t>
            </w:r>
          </w:p>
        </w:tc>
      </w:tr>
      <w:tr w:rsidR="00B7280B" w:rsidRPr="00184C0D" w:rsidTr="00B7280B">
        <w:trPr>
          <w:trHeight w:val="126"/>
        </w:trPr>
        <w:tc>
          <w:tcPr>
            <w:tcW w:w="712" w:type="pct"/>
            <w:vMerge/>
            <w:vAlign w:val="center"/>
          </w:tcPr>
          <w:p w:rsidR="00B7280B" w:rsidRPr="00184C0D" w:rsidRDefault="00B7280B" w:rsidP="00B7280B">
            <w:pPr>
              <w:jc w:val="center"/>
              <w:rPr>
                <w:rFonts w:ascii="Arial Narrow" w:hAnsi="Arial Narrow"/>
                <w:color w:val="333333"/>
                <w:sz w:val="18"/>
                <w:szCs w:val="18"/>
              </w:rPr>
            </w:pPr>
          </w:p>
        </w:tc>
        <w:tc>
          <w:tcPr>
            <w:tcW w:w="4288" w:type="pct"/>
          </w:tcPr>
          <w:p w:rsidR="00B7280B" w:rsidRPr="00184C0D" w:rsidRDefault="00B7280B" w:rsidP="00B7280B">
            <w:pPr>
              <w:jc w:val="left"/>
              <w:rPr>
                <w:rFonts w:ascii="Arial Narrow" w:hAnsi="Arial Narrow"/>
                <w:b/>
                <w:bCs/>
                <w:color w:val="333333"/>
                <w:sz w:val="18"/>
                <w:szCs w:val="18"/>
              </w:rPr>
            </w:pPr>
            <w:r w:rsidRPr="00184C0D">
              <w:rPr>
                <w:rFonts w:ascii="Arial Narrow" w:hAnsi="Arial Narrow"/>
                <w:color w:val="333333"/>
                <w:sz w:val="18"/>
                <w:szCs w:val="18"/>
              </w:rPr>
              <w:t>The condition must be untreated</w:t>
            </w:r>
          </w:p>
        </w:tc>
      </w:tr>
      <w:tr w:rsidR="00B7280B" w:rsidRPr="00184C0D" w:rsidTr="00B7280B">
        <w:trPr>
          <w:trHeight w:val="124"/>
        </w:trPr>
        <w:tc>
          <w:tcPr>
            <w:tcW w:w="712" w:type="pct"/>
            <w:vAlign w:val="center"/>
          </w:tcPr>
          <w:p w:rsidR="00B7280B" w:rsidRPr="00184C0D" w:rsidRDefault="00B7280B" w:rsidP="00B7280B">
            <w:pPr>
              <w:jc w:val="center"/>
              <w:rPr>
                <w:rFonts w:ascii="Arial Narrow" w:hAnsi="Arial Narrow"/>
                <w:color w:val="333333"/>
                <w:sz w:val="18"/>
                <w:szCs w:val="18"/>
              </w:rPr>
            </w:pPr>
          </w:p>
        </w:tc>
        <w:tc>
          <w:tcPr>
            <w:tcW w:w="4288" w:type="pct"/>
          </w:tcPr>
          <w:p w:rsidR="00B7280B" w:rsidRPr="00184C0D" w:rsidRDefault="00B7280B" w:rsidP="00B7280B">
            <w:pPr>
              <w:jc w:val="left"/>
              <w:rPr>
                <w:rFonts w:ascii="Arial Narrow" w:hAnsi="Arial Narrow"/>
                <w:b/>
                <w:color w:val="333333"/>
                <w:sz w:val="18"/>
                <w:szCs w:val="18"/>
              </w:rPr>
            </w:pPr>
            <w:r w:rsidRPr="00184C0D">
              <w:rPr>
                <w:rFonts w:ascii="Arial Narrow" w:hAnsi="Arial Narrow"/>
                <w:b/>
                <w:bCs/>
                <w:color w:val="333333"/>
                <w:sz w:val="18"/>
                <w:szCs w:val="18"/>
              </w:rPr>
              <w:t>AND</w:t>
            </w:r>
          </w:p>
        </w:tc>
      </w:tr>
      <w:tr w:rsidR="00B7280B" w:rsidRPr="00184C0D" w:rsidTr="00B7280B">
        <w:trPr>
          <w:trHeight w:val="124"/>
        </w:trPr>
        <w:tc>
          <w:tcPr>
            <w:tcW w:w="712" w:type="pct"/>
            <w:vAlign w:val="center"/>
          </w:tcPr>
          <w:p w:rsidR="00B7280B" w:rsidRPr="00184C0D" w:rsidRDefault="00B7280B" w:rsidP="00B7280B">
            <w:pPr>
              <w:jc w:val="center"/>
              <w:rPr>
                <w:rFonts w:ascii="Arial Narrow" w:hAnsi="Arial Narrow"/>
                <w:color w:val="333333"/>
                <w:sz w:val="18"/>
                <w:szCs w:val="18"/>
              </w:rPr>
            </w:pPr>
            <w:r w:rsidRPr="00184C0D">
              <w:rPr>
                <w:rFonts w:ascii="Arial Narrow" w:hAnsi="Arial Narrow"/>
                <w:color w:val="333333"/>
                <w:sz w:val="18"/>
                <w:szCs w:val="18"/>
              </w:rPr>
              <w:t>16058</w:t>
            </w:r>
          </w:p>
        </w:tc>
        <w:tc>
          <w:tcPr>
            <w:tcW w:w="4288" w:type="pct"/>
          </w:tcPr>
          <w:p w:rsidR="00B7280B" w:rsidRPr="00184C0D" w:rsidRDefault="00B7280B" w:rsidP="00B7280B">
            <w:pPr>
              <w:jc w:val="left"/>
              <w:rPr>
                <w:rFonts w:ascii="Arial Narrow" w:hAnsi="Arial Narrow"/>
                <w:color w:val="333333"/>
                <w:sz w:val="18"/>
                <w:szCs w:val="18"/>
              </w:rPr>
            </w:pPr>
            <w:r w:rsidRPr="00184C0D">
              <w:rPr>
                <w:rFonts w:ascii="Arial Narrow" w:hAnsi="Arial Narrow"/>
                <w:b/>
                <w:bCs/>
                <w:color w:val="333333"/>
                <w:sz w:val="18"/>
                <w:szCs w:val="18"/>
              </w:rPr>
              <w:t>Clinical criteria:</w:t>
            </w:r>
          </w:p>
        </w:tc>
      </w:tr>
      <w:tr w:rsidR="00B7280B" w:rsidRPr="00184C0D" w:rsidTr="00B7280B">
        <w:trPr>
          <w:trHeight w:val="124"/>
        </w:trPr>
        <w:tc>
          <w:tcPr>
            <w:tcW w:w="712" w:type="pct"/>
            <w:vAlign w:val="center"/>
          </w:tcPr>
          <w:p w:rsidR="00B7280B" w:rsidRPr="00184C0D" w:rsidRDefault="00B7280B" w:rsidP="00B7280B">
            <w:pPr>
              <w:jc w:val="center"/>
              <w:rPr>
                <w:rFonts w:ascii="Arial Narrow" w:hAnsi="Arial Narrow"/>
                <w:color w:val="333333"/>
                <w:sz w:val="18"/>
                <w:szCs w:val="18"/>
              </w:rPr>
            </w:pPr>
            <w:r w:rsidRPr="00184C0D">
              <w:rPr>
                <w:rFonts w:ascii="Arial Narrow" w:hAnsi="Arial Narrow"/>
                <w:color w:val="333333"/>
                <w:sz w:val="18"/>
                <w:szCs w:val="18"/>
              </w:rPr>
              <w:t>16057</w:t>
            </w:r>
          </w:p>
        </w:tc>
        <w:tc>
          <w:tcPr>
            <w:tcW w:w="4288" w:type="pct"/>
          </w:tcPr>
          <w:p w:rsidR="00B7280B" w:rsidRPr="00184C0D" w:rsidRDefault="00B7280B" w:rsidP="00B7280B">
            <w:pPr>
              <w:jc w:val="left"/>
              <w:rPr>
                <w:rFonts w:ascii="Arial Narrow" w:hAnsi="Arial Narrow"/>
                <w:color w:val="333333"/>
                <w:sz w:val="18"/>
                <w:szCs w:val="18"/>
              </w:rPr>
            </w:pPr>
            <w:r w:rsidRPr="00184C0D">
              <w:rPr>
                <w:rFonts w:ascii="Arial Narrow" w:hAnsi="Arial Narrow"/>
                <w:color w:val="333333"/>
                <w:sz w:val="18"/>
                <w:szCs w:val="18"/>
              </w:rPr>
              <w:t>Patient must be inappropriate for fludarabine based chemo-immunotherapy</w:t>
            </w:r>
          </w:p>
        </w:tc>
      </w:tr>
      <w:tr w:rsidR="00B7280B" w:rsidRPr="00184C0D" w:rsidTr="00B7280B">
        <w:trPr>
          <w:trHeight w:val="124"/>
        </w:trPr>
        <w:tc>
          <w:tcPr>
            <w:tcW w:w="712" w:type="pct"/>
            <w:vAlign w:val="center"/>
          </w:tcPr>
          <w:p w:rsidR="00B7280B" w:rsidRPr="00184C0D" w:rsidRDefault="00B7280B" w:rsidP="00B7280B">
            <w:pPr>
              <w:jc w:val="center"/>
              <w:rPr>
                <w:rFonts w:ascii="Arial Narrow" w:hAnsi="Arial Narrow"/>
                <w:color w:val="333333"/>
                <w:sz w:val="18"/>
                <w:szCs w:val="18"/>
              </w:rPr>
            </w:pPr>
          </w:p>
        </w:tc>
        <w:tc>
          <w:tcPr>
            <w:tcW w:w="4288" w:type="pct"/>
          </w:tcPr>
          <w:p w:rsidR="00B7280B" w:rsidRPr="00184C0D" w:rsidRDefault="00B7280B" w:rsidP="00B7280B">
            <w:pPr>
              <w:jc w:val="left"/>
              <w:rPr>
                <w:rFonts w:ascii="Arial Narrow" w:hAnsi="Arial Narrow"/>
                <w:b/>
                <w:color w:val="333333"/>
                <w:sz w:val="18"/>
                <w:szCs w:val="18"/>
              </w:rPr>
            </w:pPr>
            <w:r w:rsidRPr="00184C0D">
              <w:rPr>
                <w:rFonts w:ascii="Arial Narrow" w:hAnsi="Arial Narrow"/>
                <w:b/>
                <w:bCs/>
                <w:color w:val="333333"/>
                <w:sz w:val="18"/>
                <w:szCs w:val="18"/>
              </w:rPr>
              <w:t>AND</w:t>
            </w:r>
          </w:p>
        </w:tc>
      </w:tr>
      <w:tr w:rsidR="00B7280B" w:rsidRPr="00184C0D" w:rsidTr="00B7280B">
        <w:trPr>
          <w:trHeight w:val="124"/>
        </w:trPr>
        <w:tc>
          <w:tcPr>
            <w:tcW w:w="712" w:type="pct"/>
            <w:vMerge w:val="restart"/>
            <w:vAlign w:val="center"/>
          </w:tcPr>
          <w:p w:rsidR="00B7280B" w:rsidRPr="00184C0D" w:rsidRDefault="00B7280B" w:rsidP="00B7280B">
            <w:pPr>
              <w:jc w:val="center"/>
              <w:rPr>
                <w:rFonts w:ascii="Arial Narrow" w:hAnsi="Arial Narrow"/>
                <w:color w:val="333333"/>
                <w:sz w:val="18"/>
                <w:szCs w:val="18"/>
              </w:rPr>
            </w:pPr>
            <w:r w:rsidRPr="00184C0D">
              <w:rPr>
                <w:rFonts w:ascii="Arial Narrow" w:hAnsi="Arial Narrow"/>
                <w:color w:val="333333"/>
                <w:sz w:val="18"/>
                <w:szCs w:val="18"/>
              </w:rPr>
              <w:t xml:space="preserve">NEW </w:t>
            </w:r>
          </w:p>
          <w:p w:rsidR="00B7280B" w:rsidRPr="00184C0D" w:rsidRDefault="00B7280B" w:rsidP="00B7280B">
            <w:pPr>
              <w:jc w:val="center"/>
              <w:rPr>
                <w:rFonts w:ascii="Arial Narrow" w:hAnsi="Arial Narrow"/>
                <w:color w:val="333333"/>
                <w:sz w:val="18"/>
                <w:szCs w:val="18"/>
              </w:rPr>
            </w:pPr>
            <w:r w:rsidRPr="00184C0D">
              <w:rPr>
                <w:rFonts w:ascii="Arial Narrow" w:hAnsi="Arial Narrow"/>
                <w:color w:val="333333"/>
                <w:sz w:val="18"/>
                <w:szCs w:val="18"/>
              </w:rPr>
              <w:t>(22681 variation)</w:t>
            </w:r>
          </w:p>
        </w:tc>
        <w:tc>
          <w:tcPr>
            <w:tcW w:w="4288" w:type="pct"/>
          </w:tcPr>
          <w:p w:rsidR="00B7280B" w:rsidRPr="00184C0D" w:rsidRDefault="00B7280B" w:rsidP="00B7280B">
            <w:pPr>
              <w:jc w:val="left"/>
              <w:rPr>
                <w:rFonts w:ascii="Arial Narrow" w:hAnsi="Arial Narrow"/>
                <w:color w:val="333333"/>
                <w:sz w:val="18"/>
                <w:szCs w:val="18"/>
              </w:rPr>
            </w:pPr>
            <w:r w:rsidRPr="00184C0D">
              <w:rPr>
                <w:rFonts w:ascii="Arial Narrow" w:hAnsi="Arial Narrow"/>
                <w:b/>
                <w:bCs/>
                <w:color w:val="333333"/>
                <w:sz w:val="18"/>
                <w:szCs w:val="18"/>
              </w:rPr>
              <w:t>Clinical criteria:</w:t>
            </w:r>
          </w:p>
        </w:tc>
      </w:tr>
      <w:tr w:rsidR="00B7280B" w:rsidRPr="00184C0D" w:rsidTr="00B7280B">
        <w:trPr>
          <w:trHeight w:val="124"/>
        </w:trPr>
        <w:tc>
          <w:tcPr>
            <w:tcW w:w="712" w:type="pct"/>
            <w:vMerge/>
            <w:vAlign w:val="center"/>
          </w:tcPr>
          <w:p w:rsidR="00B7280B" w:rsidRPr="00184C0D" w:rsidRDefault="00B7280B" w:rsidP="00B7280B">
            <w:pPr>
              <w:jc w:val="center"/>
              <w:rPr>
                <w:rFonts w:ascii="Arial Narrow" w:hAnsi="Arial Narrow"/>
                <w:color w:val="333333"/>
                <w:sz w:val="18"/>
                <w:szCs w:val="18"/>
              </w:rPr>
            </w:pPr>
          </w:p>
        </w:tc>
        <w:tc>
          <w:tcPr>
            <w:tcW w:w="4288" w:type="pct"/>
          </w:tcPr>
          <w:p w:rsidR="00B7280B" w:rsidRPr="00184C0D" w:rsidRDefault="00B7280B" w:rsidP="00B7280B">
            <w:pPr>
              <w:jc w:val="left"/>
              <w:rPr>
                <w:rFonts w:ascii="Arial Narrow" w:hAnsi="Arial Narrow"/>
                <w:i/>
                <w:color w:val="333333"/>
                <w:sz w:val="18"/>
                <w:szCs w:val="18"/>
              </w:rPr>
            </w:pPr>
            <w:r w:rsidRPr="00184C0D">
              <w:rPr>
                <w:rFonts w:ascii="Arial Narrow" w:hAnsi="Arial Narrow" w:cstheme="minorHAnsi"/>
                <w:sz w:val="18"/>
                <w:szCs w:val="18"/>
              </w:rPr>
              <w:t xml:space="preserve"> The treatment must be in combination with obinutuzumab (refer to Product Information for timing of obinutuzumab and venetoclax doses)</w:t>
            </w:r>
          </w:p>
        </w:tc>
      </w:tr>
      <w:tr w:rsidR="00B7280B" w:rsidRPr="00184C0D" w:rsidTr="00B7280B">
        <w:trPr>
          <w:trHeight w:val="124"/>
        </w:trPr>
        <w:tc>
          <w:tcPr>
            <w:tcW w:w="712" w:type="pct"/>
            <w:vAlign w:val="center"/>
          </w:tcPr>
          <w:p w:rsidR="00B7280B" w:rsidRPr="00184C0D" w:rsidRDefault="00B7280B" w:rsidP="00B7280B">
            <w:pPr>
              <w:jc w:val="center"/>
              <w:rPr>
                <w:rFonts w:ascii="Arial Narrow" w:hAnsi="Arial Narrow"/>
                <w:color w:val="333333"/>
                <w:sz w:val="18"/>
                <w:szCs w:val="18"/>
              </w:rPr>
            </w:pPr>
          </w:p>
        </w:tc>
        <w:tc>
          <w:tcPr>
            <w:tcW w:w="4288" w:type="pct"/>
          </w:tcPr>
          <w:p w:rsidR="00B7280B" w:rsidRPr="00184C0D" w:rsidRDefault="00B7280B" w:rsidP="00B7280B">
            <w:pPr>
              <w:jc w:val="left"/>
              <w:rPr>
                <w:rFonts w:ascii="Arial Narrow" w:hAnsi="Arial Narrow"/>
                <w:b/>
                <w:color w:val="333333"/>
                <w:sz w:val="18"/>
                <w:szCs w:val="18"/>
              </w:rPr>
            </w:pPr>
            <w:r w:rsidRPr="00184C0D">
              <w:rPr>
                <w:rFonts w:ascii="Arial Narrow" w:hAnsi="Arial Narrow"/>
                <w:b/>
                <w:bCs/>
                <w:color w:val="333333"/>
                <w:sz w:val="18"/>
                <w:szCs w:val="18"/>
              </w:rPr>
              <w:t>AND</w:t>
            </w:r>
          </w:p>
        </w:tc>
      </w:tr>
      <w:tr w:rsidR="00B7280B" w:rsidRPr="00184C0D" w:rsidTr="00B7280B">
        <w:trPr>
          <w:trHeight w:val="124"/>
        </w:trPr>
        <w:tc>
          <w:tcPr>
            <w:tcW w:w="712" w:type="pct"/>
            <w:vAlign w:val="center"/>
          </w:tcPr>
          <w:p w:rsidR="00B7280B" w:rsidRPr="00184C0D" w:rsidRDefault="00B7280B" w:rsidP="00B7280B">
            <w:pPr>
              <w:jc w:val="center"/>
              <w:rPr>
                <w:rFonts w:ascii="Arial Narrow" w:hAnsi="Arial Narrow"/>
                <w:color w:val="333333"/>
                <w:sz w:val="18"/>
                <w:szCs w:val="18"/>
              </w:rPr>
            </w:pPr>
            <w:r w:rsidRPr="00184C0D">
              <w:rPr>
                <w:rFonts w:ascii="Arial Narrow" w:hAnsi="Arial Narrow"/>
                <w:color w:val="333333"/>
                <w:sz w:val="18"/>
                <w:szCs w:val="18"/>
              </w:rPr>
              <w:t>16049</w:t>
            </w:r>
          </w:p>
        </w:tc>
        <w:tc>
          <w:tcPr>
            <w:tcW w:w="4288" w:type="pct"/>
          </w:tcPr>
          <w:p w:rsidR="00B7280B" w:rsidRPr="00184C0D" w:rsidRDefault="00B7280B" w:rsidP="00B7280B">
            <w:pPr>
              <w:jc w:val="left"/>
              <w:rPr>
                <w:rFonts w:ascii="Arial Narrow" w:hAnsi="Arial Narrow"/>
                <w:bCs/>
                <w:color w:val="333333"/>
                <w:sz w:val="18"/>
                <w:szCs w:val="18"/>
              </w:rPr>
            </w:pPr>
            <w:r w:rsidRPr="00184C0D">
              <w:rPr>
                <w:rFonts w:ascii="Arial Narrow" w:hAnsi="Arial Narrow"/>
                <w:b/>
                <w:bCs/>
                <w:color w:val="333333"/>
                <w:sz w:val="18"/>
                <w:szCs w:val="18"/>
              </w:rPr>
              <w:t>Clinical criteria:</w:t>
            </w:r>
          </w:p>
        </w:tc>
      </w:tr>
      <w:tr w:rsidR="00B7280B" w:rsidRPr="00184C0D" w:rsidTr="00B7280B">
        <w:trPr>
          <w:trHeight w:val="124"/>
        </w:trPr>
        <w:tc>
          <w:tcPr>
            <w:tcW w:w="712" w:type="pct"/>
            <w:vAlign w:val="center"/>
          </w:tcPr>
          <w:p w:rsidR="00B7280B" w:rsidRPr="00184C0D" w:rsidRDefault="00B7280B" w:rsidP="00B7280B">
            <w:pPr>
              <w:jc w:val="center"/>
              <w:rPr>
                <w:rFonts w:ascii="Arial Narrow" w:hAnsi="Arial Narrow"/>
                <w:color w:val="333333"/>
                <w:sz w:val="18"/>
                <w:szCs w:val="18"/>
              </w:rPr>
            </w:pPr>
            <w:r w:rsidRPr="00184C0D">
              <w:rPr>
                <w:rFonts w:ascii="Arial Narrow" w:hAnsi="Arial Narrow"/>
                <w:color w:val="333333"/>
                <w:sz w:val="18"/>
                <w:szCs w:val="18"/>
              </w:rPr>
              <w:t>16048</w:t>
            </w:r>
          </w:p>
        </w:tc>
        <w:tc>
          <w:tcPr>
            <w:tcW w:w="4288" w:type="pct"/>
          </w:tcPr>
          <w:p w:rsidR="00B7280B" w:rsidRPr="00184C0D" w:rsidRDefault="00B7280B" w:rsidP="00B7280B">
            <w:pPr>
              <w:jc w:val="left"/>
              <w:rPr>
                <w:rFonts w:ascii="Arial Narrow" w:hAnsi="Arial Narrow"/>
                <w:bCs/>
                <w:color w:val="333333"/>
                <w:sz w:val="18"/>
                <w:szCs w:val="18"/>
              </w:rPr>
            </w:pPr>
            <w:r w:rsidRPr="00184C0D">
              <w:rPr>
                <w:rFonts w:ascii="Arial Narrow" w:hAnsi="Arial Narrow"/>
                <w:bCs/>
                <w:color w:val="333333"/>
                <w:sz w:val="18"/>
                <w:szCs w:val="18"/>
              </w:rPr>
              <w:t>Patient must have a creatinine clearance 30 mL/min or greater</w:t>
            </w:r>
          </w:p>
        </w:tc>
      </w:tr>
      <w:tr w:rsidR="00B7280B" w:rsidRPr="00184C0D" w:rsidTr="00B7280B">
        <w:trPr>
          <w:trHeight w:val="124"/>
        </w:trPr>
        <w:tc>
          <w:tcPr>
            <w:tcW w:w="712" w:type="pct"/>
            <w:vAlign w:val="center"/>
          </w:tcPr>
          <w:p w:rsidR="00B7280B" w:rsidRPr="00184C0D" w:rsidRDefault="00B7280B" w:rsidP="00B7280B">
            <w:pPr>
              <w:jc w:val="center"/>
              <w:rPr>
                <w:rFonts w:ascii="Arial Narrow" w:hAnsi="Arial Narrow"/>
                <w:color w:val="333333"/>
                <w:sz w:val="18"/>
                <w:szCs w:val="18"/>
              </w:rPr>
            </w:pPr>
          </w:p>
        </w:tc>
        <w:tc>
          <w:tcPr>
            <w:tcW w:w="4288" w:type="pct"/>
          </w:tcPr>
          <w:p w:rsidR="00B7280B" w:rsidRPr="00184C0D" w:rsidRDefault="00B7280B" w:rsidP="00B7280B">
            <w:pPr>
              <w:jc w:val="left"/>
              <w:rPr>
                <w:rFonts w:ascii="Arial Narrow" w:hAnsi="Arial Narrow"/>
                <w:b/>
                <w:bCs/>
                <w:color w:val="333333"/>
                <w:sz w:val="18"/>
                <w:szCs w:val="18"/>
              </w:rPr>
            </w:pPr>
            <w:r w:rsidRPr="00184C0D">
              <w:rPr>
                <w:rFonts w:ascii="Arial Narrow" w:hAnsi="Arial Narrow"/>
                <w:b/>
                <w:bCs/>
                <w:color w:val="333333"/>
                <w:sz w:val="18"/>
                <w:szCs w:val="18"/>
              </w:rPr>
              <w:t>AND</w:t>
            </w:r>
          </w:p>
        </w:tc>
      </w:tr>
      <w:tr w:rsidR="00B7280B" w:rsidRPr="00184C0D" w:rsidTr="00B7280B">
        <w:trPr>
          <w:trHeight w:val="124"/>
        </w:trPr>
        <w:tc>
          <w:tcPr>
            <w:tcW w:w="712" w:type="pct"/>
            <w:vAlign w:val="center"/>
          </w:tcPr>
          <w:p w:rsidR="00B7280B" w:rsidRPr="00184C0D" w:rsidRDefault="00B7280B" w:rsidP="00B7280B">
            <w:pPr>
              <w:jc w:val="center"/>
              <w:rPr>
                <w:rFonts w:ascii="Arial Narrow" w:hAnsi="Arial Narrow"/>
                <w:color w:val="333333"/>
                <w:sz w:val="18"/>
                <w:szCs w:val="18"/>
              </w:rPr>
            </w:pPr>
            <w:r w:rsidRPr="00184C0D">
              <w:rPr>
                <w:rFonts w:ascii="Arial Narrow" w:hAnsi="Arial Narrow"/>
                <w:color w:val="333333"/>
                <w:sz w:val="18"/>
                <w:szCs w:val="18"/>
              </w:rPr>
              <w:t>16047</w:t>
            </w:r>
          </w:p>
        </w:tc>
        <w:tc>
          <w:tcPr>
            <w:tcW w:w="4288" w:type="pct"/>
          </w:tcPr>
          <w:p w:rsidR="00B7280B" w:rsidRPr="00184C0D" w:rsidRDefault="00B7280B" w:rsidP="00B7280B">
            <w:pPr>
              <w:jc w:val="left"/>
              <w:rPr>
                <w:rFonts w:ascii="Arial Narrow" w:hAnsi="Arial Narrow"/>
                <w:bCs/>
                <w:color w:val="333333"/>
                <w:sz w:val="18"/>
                <w:szCs w:val="18"/>
              </w:rPr>
            </w:pPr>
            <w:r w:rsidRPr="00184C0D">
              <w:rPr>
                <w:rFonts w:ascii="Arial Narrow" w:hAnsi="Arial Narrow"/>
                <w:b/>
                <w:bCs/>
                <w:color w:val="333333"/>
                <w:sz w:val="18"/>
                <w:szCs w:val="18"/>
              </w:rPr>
              <w:t>Clinical criteria:</w:t>
            </w:r>
          </w:p>
        </w:tc>
      </w:tr>
      <w:tr w:rsidR="00B7280B" w:rsidRPr="00184C0D" w:rsidTr="00B7280B">
        <w:trPr>
          <w:trHeight w:val="260"/>
        </w:trPr>
        <w:tc>
          <w:tcPr>
            <w:tcW w:w="712" w:type="pct"/>
            <w:vAlign w:val="center"/>
          </w:tcPr>
          <w:p w:rsidR="00B7280B" w:rsidRPr="00184C0D" w:rsidRDefault="00B7280B" w:rsidP="00B7280B">
            <w:pPr>
              <w:jc w:val="center"/>
              <w:rPr>
                <w:rFonts w:ascii="Arial Narrow" w:hAnsi="Arial Narrow"/>
                <w:color w:val="333333"/>
                <w:sz w:val="18"/>
                <w:szCs w:val="18"/>
              </w:rPr>
            </w:pPr>
            <w:r w:rsidRPr="00184C0D">
              <w:rPr>
                <w:rFonts w:ascii="Arial Narrow" w:hAnsi="Arial Narrow"/>
                <w:color w:val="333333"/>
                <w:sz w:val="18"/>
                <w:szCs w:val="18"/>
              </w:rPr>
              <w:t>16046</w:t>
            </w:r>
          </w:p>
        </w:tc>
        <w:tc>
          <w:tcPr>
            <w:tcW w:w="4288" w:type="pct"/>
          </w:tcPr>
          <w:p w:rsidR="00B7280B" w:rsidRPr="00184C0D" w:rsidRDefault="00B7280B" w:rsidP="00B7280B">
            <w:pPr>
              <w:jc w:val="left"/>
              <w:rPr>
                <w:rFonts w:ascii="Arial Narrow" w:hAnsi="Arial Narrow"/>
                <w:bCs/>
                <w:color w:val="333333"/>
                <w:sz w:val="18"/>
                <w:szCs w:val="18"/>
              </w:rPr>
            </w:pPr>
            <w:r w:rsidRPr="00184C0D">
              <w:rPr>
                <w:rFonts w:ascii="Arial Narrow" w:hAnsi="Arial Narrow"/>
                <w:bCs/>
                <w:color w:val="333333"/>
                <w:sz w:val="18"/>
                <w:szCs w:val="18"/>
              </w:rPr>
              <w:t>Patient must have a total cumulative illness rating scale (CIRS) score of greater than 6 (excluding CLL-induced illness or organ damage); or</w:t>
            </w:r>
          </w:p>
        </w:tc>
      </w:tr>
      <w:tr w:rsidR="00B7280B" w:rsidRPr="00184C0D" w:rsidTr="00B7280B">
        <w:trPr>
          <w:trHeight w:val="124"/>
        </w:trPr>
        <w:tc>
          <w:tcPr>
            <w:tcW w:w="712" w:type="pct"/>
            <w:vAlign w:val="center"/>
          </w:tcPr>
          <w:p w:rsidR="00B7280B" w:rsidRPr="00184C0D" w:rsidRDefault="00B7280B" w:rsidP="00B7280B">
            <w:pPr>
              <w:jc w:val="center"/>
              <w:rPr>
                <w:rFonts w:ascii="Arial Narrow" w:hAnsi="Arial Narrow"/>
                <w:color w:val="333333"/>
                <w:sz w:val="18"/>
                <w:szCs w:val="18"/>
              </w:rPr>
            </w:pPr>
            <w:r w:rsidRPr="00184C0D">
              <w:rPr>
                <w:rFonts w:ascii="Arial Narrow" w:hAnsi="Arial Narrow"/>
                <w:color w:val="333333"/>
                <w:sz w:val="18"/>
                <w:szCs w:val="18"/>
              </w:rPr>
              <w:t>10949</w:t>
            </w:r>
          </w:p>
        </w:tc>
        <w:tc>
          <w:tcPr>
            <w:tcW w:w="4288" w:type="pct"/>
          </w:tcPr>
          <w:p w:rsidR="00B7280B" w:rsidRPr="00184C0D" w:rsidRDefault="00B7280B" w:rsidP="00B7280B">
            <w:pPr>
              <w:jc w:val="left"/>
              <w:rPr>
                <w:rFonts w:ascii="Arial Narrow" w:hAnsi="Arial Narrow"/>
                <w:bCs/>
                <w:color w:val="333333"/>
                <w:sz w:val="18"/>
                <w:szCs w:val="18"/>
              </w:rPr>
            </w:pPr>
            <w:r w:rsidRPr="00184C0D">
              <w:rPr>
                <w:rFonts w:ascii="Arial Narrow" w:hAnsi="Arial Narrow"/>
                <w:bCs/>
                <w:color w:val="333333"/>
                <w:sz w:val="18"/>
                <w:szCs w:val="18"/>
              </w:rPr>
              <w:t>Patient must have a creatinine clearance less than 70 mL/min</w:t>
            </w:r>
          </w:p>
        </w:tc>
      </w:tr>
      <w:tr w:rsidR="00C374A6" w:rsidRPr="00184C0D" w:rsidTr="00B7280B">
        <w:trPr>
          <w:trHeight w:val="136"/>
        </w:trPr>
        <w:tc>
          <w:tcPr>
            <w:tcW w:w="712" w:type="pct"/>
            <w:vAlign w:val="center"/>
          </w:tcPr>
          <w:p w:rsidR="00C374A6" w:rsidRPr="00184C0D" w:rsidRDefault="004E03CE" w:rsidP="00B7280B">
            <w:pPr>
              <w:jc w:val="center"/>
              <w:rPr>
                <w:rFonts w:ascii="Arial Narrow" w:hAnsi="Arial Narrow"/>
                <w:color w:val="333333"/>
                <w:sz w:val="18"/>
                <w:szCs w:val="18"/>
              </w:rPr>
            </w:pPr>
            <w:r w:rsidRPr="00184C0D">
              <w:rPr>
                <w:rFonts w:ascii="Arial Narrow" w:hAnsi="Arial Narrow"/>
                <w:color w:val="333333"/>
                <w:sz w:val="18"/>
                <w:szCs w:val="18"/>
              </w:rPr>
              <w:t>25796</w:t>
            </w:r>
          </w:p>
        </w:tc>
        <w:tc>
          <w:tcPr>
            <w:tcW w:w="4288" w:type="pct"/>
          </w:tcPr>
          <w:p w:rsidR="004E03CE" w:rsidRPr="00184C0D" w:rsidRDefault="00C374A6" w:rsidP="00B7280B">
            <w:pPr>
              <w:jc w:val="left"/>
              <w:rPr>
                <w:rFonts w:ascii="Arial Narrow" w:hAnsi="Arial Narrow"/>
                <w:b/>
                <w:bCs/>
                <w:color w:val="333333"/>
                <w:sz w:val="18"/>
                <w:szCs w:val="18"/>
              </w:rPr>
            </w:pPr>
            <w:r w:rsidRPr="00184C0D">
              <w:rPr>
                <w:rFonts w:ascii="Arial Narrow" w:hAnsi="Arial Narrow"/>
                <w:b/>
                <w:bCs/>
                <w:color w:val="333333"/>
                <w:sz w:val="18"/>
                <w:szCs w:val="18"/>
              </w:rPr>
              <w:t xml:space="preserve">Administrative Advice: </w:t>
            </w:r>
          </w:p>
          <w:p w:rsidR="00C374A6" w:rsidRPr="00184C0D" w:rsidRDefault="00C374A6" w:rsidP="00B7280B">
            <w:pPr>
              <w:jc w:val="left"/>
              <w:rPr>
                <w:rFonts w:ascii="Arial Narrow" w:hAnsi="Arial Narrow"/>
                <w:b/>
                <w:bCs/>
                <w:color w:val="333333"/>
                <w:sz w:val="18"/>
                <w:szCs w:val="18"/>
              </w:rPr>
            </w:pPr>
            <w:r w:rsidRPr="00184C0D">
              <w:rPr>
                <w:rFonts w:ascii="Arial Narrow" w:hAnsi="Arial Narrow"/>
                <w:bCs/>
                <w:color w:val="333333"/>
                <w:sz w:val="18"/>
                <w:szCs w:val="18"/>
              </w:rPr>
              <w:t>Applications for authorisation under this restriction may be made in real time using the Online PBS Authorities system (see www.servicesaustralia.gov.au/HPOS) or by telephone by contacting Services Australia on 1800 888 333</w:t>
            </w:r>
          </w:p>
        </w:tc>
      </w:tr>
      <w:tr w:rsidR="00B7280B" w:rsidRPr="00184C0D" w:rsidTr="00B7280B">
        <w:trPr>
          <w:trHeight w:val="136"/>
        </w:trPr>
        <w:tc>
          <w:tcPr>
            <w:tcW w:w="712" w:type="pct"/>
            <w:vAlign w:val="center"/>
            <w:hideMark/>
          </w:tcPr>
          <w:p w:rsidR="00B7280B" w:rsidRPr="00184C0D" w:rsidRDefault="00B7280B" w:rsidP="00B7280B">
            <w:pPr>
              <w:jc w:val="center"/>
              <w:rPr>
                <w:rFonts w:ascii="Arial Narrow" w:hAnsi="Arial Narrow"/>
                <w:color w:val="333333"/>
                <w:sz w:val="18"/>
                <w:szCs w:val="18"/>
              </w:rPr>
            </w:pPr>
            <w:r w:rsidRPr="00184C0D">
              <w:rPr>
                <w:rFonts w:ascii="Arial Narrow" w:hAnsi="Arial Narrow"/>
                <w:color w:val="333333"/>
                <w:sz w:val="18"/>
                <w:szCs w:val="18"/>
              </w:rPr>
              <w:t>7606</w:t>
            </w:r>
          </w:p>
        </w:tc>
        <w:tc>
          <w:tcPr>
            <w:tcW w:w="4288" w:type="pct"/>
            <w:hideMark/>
          </w:tcPr>
          <w:p w:rsidR="00B7280B" w:rsidRPr="00184C0D" w:rsidRDefault="00B7280B" w:rsidP="00B7280B">
            <w:pPr>
              <w:jc w:val="left"/>
              <w:rPr>
                <w:rFonts w:ascii="Arial Narrow" w:hAnsi="Arial Narrow"/>
                <w:color w:val="333333"/>
                <w:sz w:val="18"/>
                <w:szCs w:val="18"/>
              </w:rPr>
            </w:pPr>
            <w:r w:rsidRPr="00184C0D">
              <w:rPr>
                <w:rFonts w:ascii="Arial Narrow" w:hAnsi="Arial Narrow"/>
                <w:b/>
                <w:bCs/>
                <w:color w:val="333333"/>
                <w:sz w:val="18"/>
                <w:szCs w:val="18"/>
              </w:rPr>
              <w:t xml:space="preserve">Administrative Advice: </w:t>
            </w:r>
            <w:r w:rsidRPr="00184C0D">
              <w:rPr>
                <w:rFonts w:ascii="Arial Narrow" w:hAnsi="Arial Narrow"/>
                <w:color w:val="333333"/>
                <w:sz w:val="18"/>
                <w:szCs w:val="18"/>
              </w:rPr>
              <w:t>No increase in the maximum quantity or nu</w:t>
            </w:r>
            <w:r w:rsidR="00C374A6" w:rsidRPr="00184C0D">
              <w:rPr>
                <w:rFonts w:ascii="Arial Narrow" w:hAnsi="Arial Narrow"/>
                <w:color w:val="333333"/>
                <w:sz w:val="18"/>
                <w:szCs w:val="18"/>
              </w:rPr>
              <w:t>mber of units may be authorised</w:t>
            </w:r>
          </w:p>
        </w:tc>
      </w:tr>
      <w:tr w:rsidR="00B7280B" w:rsidRPr="00184C0D" w:rsidTr="00B7280B">
        <w:trPr>
          <w:trHeight w:val="49"/>
        </w:trPr>
        <w:tc>
          <w:tcPr>
            <w:tcW w:w="712" w:type="pct"/>
            <w:vAlign w:val="center"/>
          </w:tcPr>
          <w:p w:rsidR="00B7280B" w:rsidRPr="00184C0D" w:rsidRDefault="00B7280B" w:rsidP="00B7280B">
            <w:pPr>
              <w:jc w:val="center"/>
              <w:rPr>
                <w:rFonts w:ascii="Arial Narrow" w:hAnsi="Arial Narrow"/>
                <w:color w:val="333333"/>
                <w:sz w:val="18"/>
                <w:szCs w:val="18"/>
              </w:rPr>
            </w:pPr>
            <w:r w:rsidRPr="00184C0D">
              <w:rPr>
                <w:rFonts w:ascii="Arial Narrow" w:hAnsi="Arial Narrow"/>
                <w:color w:val="333333"/>
                <w:sz w:val="18"/>
                <w:szCs w:val="18"/>
              </w:rPr>
              <w:t>7607</w:t>
            </w:r>
          </w:p>
        </w:tc>
        <w:tc>
          <w:tcPr>
            <w:tcW w:w="4288" w:type="pct"/>
          </w:tcPr>
          <w:p w:rsidR="00B7280B" w:rsidRPr="00184C0D" w:rsidRDefault="00B7280B" w:rsidP="00B7280B">
            <w:pPr>
              <w:jc w:val="left"/>
              <w:rPr>
                <w:rFonts w:ascii="Arial Narrow" w:hAnsi="Arial Narrow"/>
                <w:color w:val="333333"/>
                <w:sz w:val="18"/>
                <w:szCs w:val="18"/>
              </w:rPr>
            </w:pPr>
            <w:r w:rsidRPr="00184C0D">
              <w:rPr>
                <w:rFonts w:ascii="Arial Narrow" w:hAnsi="Arial Narrow"/>
                <w:b/>
                <w:bCs/>
                <w:color w:val="333333"/>
                <w:sz w:val="18"/>
                <w:szCs w:val="18"/>
              </w:rPr>
              <w:t xml:space="preserve">Administrative Advice: </w:t>
            </w:r>
            <w:r w:rsidRPr="00184C0D">
              <w:rPr>
                <w:rFonts w:ascii="Arial Narrow" w:hAnsi="Arial Narrow"/>
                <w:color w:val="333333"/>
                <w:sz w:val="18"/>
                <w:szCs w:val="18"/>
              </w:rPr>
              <w:t>No increase in the maximum number of repeats may be authorised</w:t>
            </w:r>
          </w:p>
        </w:tc>
      </w:tr>
      <w:tr w:rsidR="00B7280B" w:rsidRPr="00184C0D" w:rsidTr="00B7280B">
        <w:trPr>
          <w:trHeight w:val="58"/>
        </w:trPr>
        <w:tc>
          <w:tcPr>
            <w:tcW w:w="712" w:type="pct"/>
            <w:vAlign w:val="center"/>
          </w:tcPr>
          <w:p w:rsidR="00B7280B" w:rsidRPr="00184C0D" w:rsidRDefault="00B7280B" w:rsidP="00B7280B">
            <w:pPr>
              <w:jc w:val="center"/>
              <w:rPr>
                <w:rFonts w:ascii="Arial Narrow" w:hAnsi="Arial Narrow"/>
                <w:color w:val="333333"/>
                <w:sz w:val="18"/>
                <w:szCs w:val="18"/>
              </w:rPr>
            </w:pPr>
            <w:r w:rsidRPr="00184C0D">
              <w:rPr>
                <w:rFonts w:ascii="Arial Narrow" w:hAnsi="Arial Narrow"/>
                <w:color w:val="333333"/>
                <w:sz w:val="18"/>
                <w:szCs w:val="18"/>
              </w:rPr>
              <w:t>7608</w:t>
            </w:r>
          </w:p>
        </w:tc>
        <w:tc>
          <w:tcPr>
            <w:tcW w:w="4288" w:type="pct"/>
          </w:tcPr>
          <w:p w:rsidR="00B7280B" w:rsidRPr="00184C0D" w:rsidRDefault="00B7280B" w:rsidP="00B7280B">
            <w:pPr>
              <w:jc w:val="left"/>
              <w:rPr>
                <w:rFonts w:ascii="Arial Narrow" w:hAnsi="Arial Narrow"/>
                <w:b/>
                <w:bCs/>
                <w:color w:val="333333"/>
                <w:sz w:val="18"/>
                <w:szCs w:val="18"/>
              </w:rPr>
            </w:pPr>
            <w:r w:rsidRPr="00184C0D">
              <w:rPr>
                <w:rFonts w:ascii="Arial Narrow" w:hAnsi="Arial Narrow"/>
                <w:b/>
                <w:bCs/>
                <w:color w:val="333333"/>
                <w:sz w:val="18"/>
                <w:szCs w:val="18"/>
              </w:rPr>
              <w:t xml:space="preserve">Administrative Advice: </w:t>
            </w:r>
            <w:r w:rsidRPr="00184C0D">
              <w:rPr>
                <w:rFonts w:ascii="Arial Narrow" w:hAnsi="Arial Narrow"/>
                <w:color w:val="333333"/>
                <w:sz w:val="18"/>
                <w:szCs w:val="18"/>
              </w:rPr>
              <w:t>Special Pricing Arrangements apply</w:t>
            </w:r>
          </w:p>
        </w:tc>
      </w:tr>
    </w:tbl>
    <w:p w:rsidR="00B7280B" w:rsidRPr="00A3514E" w:rsidRDefault="00B7280B" w:rsidP="00B7280B">
      <w:pPr>
        <w:pStyle w:val="Tableheadingrow"/>
        <w:rPr>
          <w:lang w:val="en-AU"/>
        </w:rPr>
      </w:pPr>
    </w:p>
    <w:p w:rsidR="00B7280B" w:rsidRPr="00A3514E" w:rsidRDefault="00B7280B" w:rsidP="00B7280B">
      <w:pPr>
        <w:pStyle w:val="Tableheadingrow"/>
        <w:rPr>
          <w:rFonts w:asciiTheme="minorHAnsi" w:eastAsiaTheme="minorHAnsi" w:hAnsiTheme="minorHAnsi" w:cstheme="minorHAnsi"/>
          <w:lang w:val="en-AU"/>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1275"/>
        <w:gridCol w:w="1276"/>
        <w:gridCol w:w="1134"/>
        <w:gridCol w:w="992"/>
        <w:gridCol w:w="1560"/>
      </w:tblGrid>
      <w:tr w:rsidR="00B7280B" w:rsidRPr="00184C0D" w:rsidTr="00B7280B">
        <w:trPr>
          <w:cantSplit/>
          <w:trHeight w:val="325"/>
        </w:trPr>
        <w:tc>
          <w:tcPr>
            <w:tcW w:w="2689" w:type="dxa"/>
          </w:tcPr>
          <w:p w:rsidR="00B7280B" w:rsidRPr="00184C0D" w:rsidRDefault="00B7280B" w:rsidP="00B7280B">
            <w:pPr>
              <w:keepNext/>
              <w:ind w:left="-108"/>
              <w:rPr>
                <w:rFonts w:ascii="Arial Narrow" w:hAnsi="Arial Narrow"/>
                <w:b/>
                <w:sz w:val="18"/>
                <w:szCs w:val="18"/>
              </w:rPr>
            </w:pPr>
            <w:r w:rsidRPr="00184C0D">
              <w:rPr>
                <w:rFonts w:ascii="Arial Narrow" w:hAnsi="Arial Narrow"/>
                <w:b/>
                <w:sz w:val="18"/>
                <w:szCs w:val="18"/>
              </w:rPr>
              <w:t>Name, Restriction,</w:t>
            </w:r>
          </w:p>
          <w:p w:rsidR="00B7280B" w:rsidRPr="00184C0D" w:rsidRDefault="00B7280B" w:rsidP="00B7280B">
            <w:pPr>
              <w:keepNext/>
              <w:ind w:left="-108"/>
              <w:rPr>
                <w:rFonts w:ascii="Arial Narrow" w:hAnsi="Arial Narrow"/>
                <w:b/>
                <w:sz w:val="18"/>
                <w:szCs w:val="18"/>
              </w:rPr>
            </w:pPr>
            <w:r w:rsidRPr="00184C0D">
              <w:rPr>
                <w:rFonts w:ascii="Arial Narrow" w:hAnsi="Arial Narrow"/>
                <w:b/>
                <w:sz w:val="18"/>
                <w:szCs w:val="18"/>
              </w:rPr>
              <w:t>Manner of administration and form</w:t>
            </w:r>
          </w:p>
        </w:tc>
        <w:tc>
          <w:tcPr>
            <w:tcW w:w="1275" w:type="dxa"/>
          </w:tcPr>
          <w:p w:rsidR="00B7280B" w:rsidRPr="00AE0E96" w:rsidRDefault="00B7280B" w:rsidP="00B7280B">
            <w:pPr>
              <w:keepNext/>
              <w:ind w:left="-108"/>
              <w:jc w:val="center"/>
              <w:rPr>
                <w:rFonts w:ascii="Arial Narrow" w:hAnsi="Arial Narrow"/>
                <w:b/>
                <w:sz w:val="18"/>
                <w:szCs w:val="18"/>
              </w:rPr>
            </w:pPr>
            <w:r w:rsidRPr="00AE0E96">
              <w:rPr>
                <w:rFonts w:ascii="Arial Narrow" w:hAnsi="Arial Narrow"/>
                <w:b/>
                <w:sz w:val="18"/>
                <w:szCs w:val="18"/>
              </w:rPr>
              <w:t>PBS item code</w:t>
            </w:r>
          </w:p>
        </w:tc>
        <w:tc>
          <w:tcPr>
            <w:tcW w:w="1276" w:type="dxa"/>
          </w:tcPr>
          <w:p w:rsidR="00B7280B" w:rsidRPr="00184C0D" w:rsidRDefault="00B7280B" w:rsidP="00B7280B">
            <w:pPr>
              <w:keepNext/>
              <w:ind w:left="-108"/>
              <w:jc w:val="center"/>
              <w:rPr>
                <w:rFonts w:ascii="Arial Narrow" w:hAnsi="Arial Narrow"/>
                <w:b/>
                <w:sz w:val="18"/>
                <w:szCs w:val="18"/>
              </w:rPr>
            </w:pPr>
            <w:r w:rsidRPr="00184C0D">
              <w:rPr>
                <w:rFonts w:ascii="Arial Narrow" w:hAnsi="Arial Narrow"/>
                <w:b/>
                <w:sz w:val="18"/>
                <w:szCs w:val="18"/>
              </w:rPr>
              <w:t>Max. qty packs</w:t>
            </w:r>
          </w:p>
        </w:tc>
        <w:tc>
          <w:tcPr>
            <w:tcW w:w="1134" w:type="dxa"/>
          </w:tcPr>
          <w:p w:rsidR="00B7280B" w:rsidRPr="00184C0D" w:rsidRDefault="00B7280B" w:rsidP="00B7280B">
            <w:pPr>
              <w:keepNext/>
              <w:ind w:left="-108"/>
              <w:jc w:val="center"/>
              <w:rPr>
                <w:rFonts w:ascii="Arial Narrow" w:hAnsi="Arial Narrow"/>
                <w:b/>
                <w:sz w:val="18"/>
                <w:szCs w:val="18"/>
              </w:rPr>
            </w:pPr>
            <w:r w:rsidRPr="00184C0D">
              <w:rPr>
                <w:rFonts w:ascii="Arial Narrow" w:hAnsi="Arial Narrow"/>
                <w:b/>
                <w:sz w:val="18"/>
                <w:szCs w:val="18"/>
              </w:rPr>
              <w:t>Max. qty units</w:t>
            </w:r>
          </w:p>
        </w:tc>
        <w:tc>
          <w:tcPr>
            <w:tcW w:w="992" w:type="dxa"/>
          </w:tcPr>
          <w:p w:rsidR="00B7280B" w:rsidRPr="00184C0D" w:rsidRDefault="00B7280B" w:rsidP="00B7280B">
            <w:pPr>
              <w:keepNext/>
              <w:ind w:left="-108"/>
              <w:jc w:val="center"/>
              <w:rPr>
                <w:rFonts w:ascii="Arial Narrow" w:hAnsi="Arial Narrow"/>
                <w:b/>
                <w:sz w:val="18"/>
                <w:szCs w:val="18"/>
              </w:rPr>
            </w:pPr>
            <w:r w:rsidRPr="00184C0D">
              <w:rPr>
                <w:rFonts w:ascii="Arial Narrow" w:hAnsi="Arial Narrow"/>
                <w:b/>
                <w:sz w:val="18"/>
                <w:szCs w:val="18"/>
              </w:rPr>
              <w:t xml:space="preserve"> №.of Rpts</w:t>
            </w:r>
          </w:p>
        </w:tc>
        <w:tc>
          <w:tcPr>
            <w:tcW w:w="1560" w:type="dxa"/>
          </w:tcPr>
          <w:p w:rsidR="00B7280B" w:rsidRPr="00A3514E" w:rsidRDefault="00B7280B" w:rsidP="00B7280B">
            <w:pPr>
              <w:keepNext/>
              <w:rPr>
                <w:rFonts w:ascii="Arial Narrow" w:hAnsi="Arial Narrow"/>
                <w:b/>
                <w:sz w:val="18"/>
                <w:szCs w:val="18"/>
              </w:rPr>
            </w:pPr>
            <w:r w:rsidRPr="00184C0D">
              <w:rPr>
                <w:rFonts w:ascii="Arial Narrow" w:hAnsi="Arial Narrow"/>
                <w:b/>
                <w:sz w:val="18"/>
                <w:szCs w:val="18"/>
              </w:rPr>
              <w:t xml:space="preserve">Available brands </w:t>
            </w:r>
          </w:p>
        </w:tc>
      </w:tr>
      <w:tr w:rsidR="00B7280B" w:rsidRPr="00184C0D" w:rsidTr="00F75111">
        <w:trPr>
          <w:cantSplit/>
          <w:trHeight w:val="474"/>
        </w:trPr>
        <w:tc>
          <w:tcPr>
            <w:tcW w:w="2689" w:type="dxa"/>
          </w:tcPr>
          <w:p w:rsidR="00B7280B" w:rsidRPr="00184C0D" w:rsidRDefault="00B7280B" w:rsidP="00B7280B">
            <w:pPr>
              <w:keepNext/>
              <w:ind w:left="-108"/>
              <w:rPr>
                <w:rFonts w:ascii="Arial Narrow" w:hAnsi="Arial Narrow"/>
                <w:smallCaps/>
                <w:sz w:val="18"/>
                <w:szCs w:val="18"/>
              </w:rPr>
            </w:pPr>
            <w:r w:rsidRPr="00184C0D">
              <w:rPr>
                <w:rFonts w:ascii="Arial Narrow" w:hAnsi="Arial Narrow"/>
                <w:smallCaps/>
                <w:sz w:val="18"/>
                <w:szCs w:val="18"/>
              </w:rPr>
              <w:t xml:space="preserve">Venetoclax </w:t>
            </w:r>
          </w:p>
          <w:p w:rsidR="00B7280B" w:rsidRPr="00184C0D" w:rsidRDefault="00B7280B" w:rsidP="00B7280B">
            <w:pPr>
              <w:keepNext/>
              <w:ind w:left="-108"/>
              <w:rPr>
                <w:rFonts w:ascii="Arial Narrow" w:hAnsi="Arial Narrow"/>
                <w:sz w:val="18"/>
                <w:szCs w:val="18"/>
              </w:rPr>
            </w:pPr>
          </w:p>
          <w:p w:rsidR="00B7280B" w:rsidRPr="00184C0D" w:rsidRDefault="00B7280B" w:rsidP="00B7280B">
            <w:pPr>
              <w:keepNext/>
              <w:ind w:left="-108"/>
              <w:rPr>
                <w:rFonts w:ascii="Arial Narrow" w:hAnsi="Arial Narrow"/>
                <w:sz w:val="18"/>
                <w:szCs w:val="18"/>
              </w:rPr>
            </w:pPr>
            <w:r w:rsidRPr="00184C0D">
              <w:rPr>
                <w:rFonts w:ascii="Arial Narrow" w:hAnsi="Arial Narrow"/>
                <w:sz w:val="18"/>
                <w:szCs w:val="18"/>
              </w:rPr>
              <w:t>venetoclax 100 mg tablet, 120</w:t>
            </w:r>
          </w:p>
        </w:tc>
        <w:tc>
          <w:tcPr>
            <w:tcW w:w="1275" w:type="dxa"/>
          </w:tcPr>
          <w:p w:rsidR="00B7280B" w:rsidRPr="00184C0D" w:rsidRDefault="00B7280B" w:rsidP="00B7280B">
            <w:pPr>
              <w:keepNext/>
              <w:ind w:left="-108"/>
              <w:jc w:val="center"/>
              <w:rPr>
                <w:rFonts w:ascii="Arial Narrow" w:hAnsi="Arial Narrow"/>
                <w:sz w:val="18"/>
                <w:szCs w:val="18"/>
              </w:rPr>
            </w:pPr>
          </w:p>
          <w:p w:rsidR="00B7280B" w:rsidRPr="00184C0D" w:rsidRDefault="00B7280B" w:rsidP="00B7280B">
            <w:pPr>
              <w:keepNext/>
              <w:ind w:left="-108"/>
              <w:jc w:val="center"/>
              <w:rPr>
                <w:rFonts w:ascii="Arial Narrow" w:hAnsi="Arial Narrow"/>
                <w:sz w:val="18"/>
                <w:szCs w:val="18"/>
              </w:rPr>
            </w:pPr>
          </w:p>
          <w:p w:rsidR="00B7280B" w:rsidRPr="00184C0D" w:rsidRDefault="00B7280B" w:rsidP="00B7280B">
            <w:pPr>
              <w:keepNext/>
              <w:ind w:left="-108"/>
              <w:jc w:val="center"/>
              <w:rPr>
                <w:rFonts w:ascii="Arial Narrow" w:hAnsi="Arial Narrow"/>
                <w:sz w:val="18"/>
                <w:szCs w:val="18"/>
              </w:rPr>
            </w:pPr>
            <w:r w:rsidRPr="00184C0D">
              <w:rPr>
                <w:rFonts w:ascii="Arial Narrow" w:hAnsi="Arial Narrow"/>
                <w:sz w:val="18"/>
                <w:szCs w:val="18"/>
              </w:rPr>
              <w:t>NEW</w:t>
            </w:r>
          </w:p>
        </w:tc>
        <w:tc>
          <w:tcPr>
            <w:tcW w:w="1276" w:type="dxa"/>
          </w:tcPr>
          <w:p w:rsidR="00B7280B" w:rsidRPr="00184C0D" w:rsidRDefault="00B7280B" w:rsidP="00B7280B">
            <w:pPr>
              <w:keepNext/>
              <w:jc w:val="center"/>
              <w:rPr>
                <w:rFonts w:ascii="Arial Narrow" w:hAnsi="Arial Narrow"/>
                <w:sz w:val="18"/>
                <w:szCs w:val="18"/>
              </w:rPr>
            </w:pPr>
          </w:p>
          <w:p w:rsidR="00B7280B" w:rsidRPr="00184C0D" w:rsidRDefault="00B7280B" w:rsidP="00B7280B">
            <w:pPr>
              <w:keepNext/>
              <w:ind w:left="-108"/>
              <w:jc w:val="center"/>
              <w:rPr>
                <w:rFonts w:ascii="Arial Narrow" w:hAnsi="Arial Narrow"/>
                <w:sz w:val="18"/>
                <w:szCs w:val="18"/>
              </w:rPr>
            </w:pPr>
          </w:p>
          <w:p w:rsidR="00B7280B" w:rsidRPr="00184C0D" w:rsidRDefault="00B7280B" w:rsidP="00B7280B">
            <w:pPr>
              <w:keepNext/>
              <w:jc w:val="center"/>
              <w:rPr>
                <w:rFonts w:ascii="Arial Narrow" w:hAnsi="Arial Narrow"/>
                <w:sz w:val="18"/>
                <w:szCs w:val="18"/>
              </w:rPr>
            </w:pPr>
            <w:r w:rsidRPr="00184C0D">
              <w:rPr>
                <w:rFonts w:ascii="Arial Narrow" w:hAnsi="Arial Narrow"/>
                <w:sz w:val="18"/>
                <w:szCs w:val="18"/>
              </w:rPr>
              <w:t>1</w:t>
            </w:r>
          </w:p>
        </w:tc>
        <w:tc>
          <w:tcPr>
            <w:tcW w:w="1134" w:type="dxa"/>
          </w:tcPr>
          <w:p w:rsidR="00B7280B" w:rsidRPr="00184C0D" w:rsidRDefault="00B7280B" w:rsidP="00B7280B">
            <w:pPr>
              <w:keepNext/>
              <w:ind w:left="-108"/>
              <w:jc w:val="center"/>
              <w:rPr>
                <w:rFonts w:ascii="Arial Narrow" w:hAnsi="Arial Narrow"/>
                <w:sz w:val="18"/>
                <w:szCs w:val="18"/>
              </w:rPr>
            </w:pPr>
          </w:p>
          <w:p w:rsidR="00B7280B" w:rsidRPr="00184C0D" w:rsidRDefault="00B7280B" w:rsidP="00B7280B">
            <w:pPr>
              <w:keepNext/>
              <w:rPr>
                <w:rFonts w:ascii="Arial Narrow" w:hAnsi="Arial Narrow"/>
                <w:sz w:val="18"/>
                <w:szCs w:val="18"/>
              </w:rPr>
            </w:pPr>
          </w:p>
          <w:p w:rsidR="00B7280B" w:rsidRPr="00184C0D" w:rsidRDefault="00B7280B" w:rsidP="00B7280B">
            <w:pPr>
              <w:keepNext/>
              <w:ind w:left="-108"/>
              <w:jc w:val="center"/>
              <w:rPr>
                <w:rFonts w:ascii="Arial Narrow" w:hAnsi="Arial Narrow"/>
                <w:sz w:val="18"/>
                <w:szCs w:val="18"/>
              </w:rPr>
            </w:pPr>
            <w:r w:rsidRPr="00184C0D">
              <w:rPr>
                <w:rFonts w:ascii="Arial Narrow" w:hAnsi="Arial Narrow"/>
                <w:sz w:val="18"/>
                <w:szCs w:val="18"/>
              </w:rPr>
              <w:t>120</w:t>
            </w:r>
          </w:p>
        </w:tc>
        <w:tc>
          <w:tcPr>
            <w:tcW w:w="992" w:type="dxa"/>
          </w:tcPr>
          <w:p w:rsidR="00B7280B" w:rsidRPr="00184C0D" w:rsidRDefault="00B7280B" w:rsidP="00B7280B">
            <w:pPr>
              <w:keepNext/>
              <w:ind w:left="-108"/>
              <w:jc w:val="center"/>
              <w:rPr>
                <w:rFonts w:ascii="Arial Narrow" w:hAnsi="Arial Narrow"/>
                <w:sz w:val="18"/>
                <w:szCs w:val="18"/>
              </w:rPr>
            </w:pPr>
          </w:p>
          <w:p w:rsidR="00B7280B" w:rsidRPr="00184C0D" w:rsidRDefault="00B7280B" w:rsidP="00B7280B">
            <w:pPr>
              <w:keepNext/>
              <w:ind w:left="-108"/>
              <w:jc w:val="center"/>
              <w:rPr>
                <w:rFonts w:ascii="Arial Narrow" w:hAnsi="Arial Narrow"/>
                <w:sz w:val="18"/>
                <w:szCs w:val="18"/>
              </w:rPr>
            </w:pPr>
          </w:p>
          <w:p w:rsidR="00B7280B" w:rsidRPr="00184C0D" w:rsidRDefault="00B7280B" w:rsidP="00EA4FF7">
            <w:pPr>
              <w:keepNext/>
              <w:ind w:left="-108"/>
              <w:jc w:val="center"/>
              <w:rPr>
                <w:rFonts w:ascii="Arial Narrow" w:hAnsi="Arial Narrow"/>
                <w:sz w:val="18"/>
                <w:szCs w:val="18"/>
              </w:rPr>
            </w:pPr>
            <w:r w:rsidRPr="00184C0D">
              <w:rPr>
                <w:rFonts w:ascii="Arial Narrow" w:hAnsi="Arial Narrow"/>
                <w:sz w:val="18"/>
                <w:szCs w:val="18"/>
              </w:rPr>
              <w:t>4</w:t>
            </w:r>
          </w:p>
        </w:tc>
        <w:tc>
          <w:tcPr>
            <w:tcW w:w="1560" w:type="dxa"/>
          </w:tcPr>
          <w:p w:rsidR="00B7280B" w:rsidRPr="00184C0D" w:rsidRDefault="00B7280B" w:rsidP="00B7280B">
            <w:pPr>
              <w:keepNext/>
              <w:jc w:val="left"/>
              <w:rPr>
                <w:rFonts w:ascii="Arial Narrow" w:hAnsi="Arial Narrow"/>
                <w:sz w:val="18"/>
                <w:szCs w:val="18"/>
              </w:rPr>
            </w:pPr>
          </w:p>
          <w:p w:rsidR="00B7280B" w:rsidRPr="00184C0D" w:rsidRDefault="00B7280B" w:rsidP="00B7280B">
            <w:pPr>
              <w:keepNext/>
              <w:jc w:val="left"/>
              <w:rPr>
                <w:rFonts w:ascii="Arial Narrow" w:hAnsi="Arial Narrow"/>
                <w:sz w:val="18"/>
                <w:szCs w:val="18"/>
              </w:rPr>
            </w:pPr>
          </w:p>
          <w:p w:rsidR="00B7280B" w:rsidRPr="00184C0D" w:rsidRDefault="00B7280B" w:rsidP="00B7280B">
            <w:pPr>
              <w:keepNext/>
              <w:jc w:val="left"/>
              <w:rPr>
                <w:rFonts w:ascii="Arial Narrow" w:hAnsi="Arial Narrow"/>
                <w:sz w:val="18"/>
                <w:szCs w:val="18"/>
              </w:rPr>
            </w:pPr>
            <w:r w:rsidRPr="00184C0D">
              <w:rPr>
                <w:rFonts w:ascii="Arial Narrow" w:hAnsi="Arial Narrow"/>
                <w:sz w:val="18"/>
                <w:szCs w:val="18"/>
              </w:rPr>
              <w:t>Venclexta</w:t>
            </w:r>
          </w:p>
        </w:tc>
      </w:tr>
    </w:tbl>
    <w:p w:rsidR="00B7280B" w:rsidRPr="00184C0D" w:rsidRDefault="00B7280B" w:rsidP="00B7280B"/>
    <w:p w:rsidR="00B7280B" w:rsidRPr="00184C0D" w:rsidRDefault="00B7280B" w:rsidP="00B7280B">
      <w:pPr>
        <w:rPr>
          <w:rFonts w:ascii="Arial Narrow" w:hAnsi="Arial Narrow"/>
          <w:b/>
          <w:sz w:val="18"/>
          <w:szCs w:val="18"/>
        </w:rPr>
      </w:pPr>
      <w:r w:rsidRPr="00184C0D">
        <w:rPr>
          <w:rFonts w:ascii="Arial Narrow" w:hAnsi="Arial Narrow"/>
          <w:b/>
          <w:sz w:val="18"/>
          <w:szCs w:val="18"/>
        </w:rPr>
        <w:t>First continuing treatment Restriction Summary [new] / Treatment of Concept: [new]</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1"/>
        <w:gridCol w:w="7655"/>
      </w:tblGrid>
      <w:tr w:rsidR="00B7280B" w:rsidRPr="00184C0D" w:rsidTr="00B7280B">
        <w:tc>
          <w:tcPr>
            <w:tcW w:w="712" w:type="pct"/>
            <w:vMerge w:val="restart"/>
            <w:tcBorders>
              <w:top w:val="single" w:sz="4" w:space="0" w:color="auto"/>
              <w:left w:val="single" w:sz="4" w:space="0" w:color="auto"/>
              <w:right w:val="single" w:sz="4" w:space="0" w:color="auto"/>
            </w:tcBorders>
          </w:tcPr>
          <w:p w:rsidR="00B7280B" w:rsidRPr="00184C0D" w:rsidRDefault="00B7280B" w:rsidP="00B7280B">
            <w:pPr>
              <w:jc w:val="center"/>
              <w:rPr>
                <w:rFonts w:ascii="Arial Narrow" w:hAnsi="Arial Narrow"/>
                <w:b/>
                <w:sz w:val="18"/>
                <w:szCs w:val="18"/>
              </w:rPr>
            </w:pPr>
            <w:r w:rsidRPr="00184C0D">
              <w:rPr>
                <w:rFonts w:ascii="Arial Narrow" w:hAnsi="Arial Narrow"/>
                <w:b/>
                <w:sz w:val="18"/>
                <w:szCs w:val="18"/>
              </w:rPr>
              <w:t>Concept ID</w:t>
            </w:r>
          </w:p>
          <w:p w:rsidR="00B7280B" w:rsidRPr="00184C0D" w:rsidRDefault="00B7280B" w:rsidP="00B7280B">
            <w:pPr>
              <w:jc w:val="center"/>
              <w:rPr>
                <w:rFonts w:ascii="Arial Narrow" w:hAnsi="Arial Narrow"/>
                <w:sz w:val="18"/>
                <w:szCs w:val="18"/>
              </w:rPr>
            </w:pPr>
          </w:p>
          <w:p w:rsidR="00B7280B" w:rsidRPr="00184C0D" w:rsidRDefault="00B7280B" w:rsidP="00B7280B">
            <w:pPr>
              <w:jc w:val="center"/>
              <w:rPr>
                <w:rFonts w:ascii="Arial Narrow" w:hAnsi="Arial Narrow"/>
                <w:sz w:val="18"/>
                <w:szCs w:val="18"/>
              </w:rPr>
            </w:pPr>
            <w:r w:rsidRPr="00184C0D">
              <w:rPr>
                <w:rFonts w:ascii="Arial Narrow" w:hAnsi="Arial Narrow"/>
                <w:sz w:val="18"/>
                <w:szCs w:val="18"/>
              </w:rPr>
              <w:t>(for internal Dept. use)</w:t>
            </w:r>
          </w:p>
        </w:tc>
        <w:tc>
          <w:tcPr>
            <w:tcW w:w="4288" w:type="pct"/>
            <w:tcBorders>
              <w:top w:val="single" w:sz="4" w:space="0" w:color="auto"/>
              <w:left w:val="single" w:sz="4" w:space="0" w:color="auto"/>
              <w:bottom w:val="single" w:sz="4" w:space="0" w:color="auto"/>
              <w:right w:val="single" w:sz="4" w:space="0" w:color="auto"/>
            </w:tcBorders>
          </w:tcPr>
          <w:p w:rsidR="00B7280B" w:rsidRPr="00184C0D" w:rsidRDefault="00B7280B" w:rsidP="00B7280B">
            <w:pPr>
              <w:jc w:val="left"/>
              <w:rPr>
                <w:rFonts w:ascii="Arial Narrow" w:hAnsi="Arial Narrow"/>
                <w:sz w:val="18"/>
                <w:szCs w:val="18"/>
              </w:rPr>
            </w:pPr>
            <w:r w:rsidRPr="00184C0D">
              <w:rPr>
                <w:rFonts w:ascii="Arial Narrow" w:hAnsi="Arial Narrow"/>
                <w:b/>
                <w:sz w:val="18"/>
                <w:szCs w:val="18"/>
              </w:rPr>
              <w:t xml:space="preserve">Category/Program: </w:t>
            </w:r>
            <w:r w:rsidRPr="00184C0D">
              <w:rPr>
                <w:rFonts w:ascii="Arial Narrow" w:hAnsi="Arial Narrow"/>
                <w:sz w:val="18"/>
                <w:szCs w:val="18"/>
              </w:rPr>
              <w:t xml:space="preserve">GENERAL – General Schedule (Code GE) </w:t>
            </w:r>
          </w:p>
        </w:tc>
      </w:tr>
      <w:tr w:rsidR="00B7280B" w:rsidRPr="00184C0D" w:rsidTr="00B7280B">
        <w:trPr>
          <w:trHeight w:val="163"/>
        </w:trPr>
        <w:tc>
          <w:tcPr>
            <w:tcW w:w="712" w:type="pct"/>
            <w:vMerge/>
            <w:tcBorders>
              <w:left w:val="single" w:sz="4" w:space="0" w:color="auto"/>
              <w:right w:val="single" w:sz="4" w:space="0" w:color="auto"/>
            </w:tcBorders>
          </w:tcPr>
          <w:p w:rsidR="00B7280B" w:rsidRPr="00184C0D" w:rsidRDefault="00B7280B" w:rsidP="00B7280B">
            <w:pPr>
              <w:jc w:val="left"/>
              <w:rPr>
                <w:rFonts w:ascii="Arial Narrow" w:hAnsi="Arial Narrow"/>
                <w:sz w:val="18"/>
                <w:szCs w:val="18"/>
              </w:rPr>
            </w:pPr>
          </w:p>
        </w:tc>
        <w:tc>
          <w:tcPr>
            <w:tcW w:w="4288" w:type="pct"/>
            <w:tcBorders>
              <w:top w:val="single" w:sz="4" w:space="0" w:color="auto"/>
              <w:left w:val="single" w:sz="4" w:space="0" w:color="auto"/>
              <w:bottom w:val="single" w:sz="4" w:space="0" w:color="auto"/>
              <w:right w:val="single" w:sz="4" w:space="0" w:color="auto"/>
            </w:tcBorders>
          </w:tcPr>
          <w:p w:rsidR="00B7280B" w:rsidRPr="00184C0D" w:rsidRDefault="00B7280B" w:rsidP="00B0624C">
            <w:pPr>
              <w:jc w:val="left"/>
              <w:rPr>
                <w:rFonts w:ascii="Arial Narrow" w:hAnsi="Arial Narrow"/>
                <w:sz w:val="18"/>
                <w:szCs w:val="18"/>
              </w:rPr>
            </w:pPr>
            <w:r w:rsidRPr="00184C0D">
              <w:rPr>
                <w:rFonts w:ascii="Arial Narrow" w:hAnsi="Arial Narrow"/>
                <w:b/>
                <w:sz w:val="18"/>
                <w:szCs w:val="18"/>
              </w:rPr>
              <w:t>Prescriber type:</w:t>
            </w:r>
            <w:r w:rsidRPr="00184C0D">
              <w:rPr>
                <w:rFonts w:ascii="Arial Narrow" w:hAnsi="Arial Narrow"/>
                <w:sz w:val="18"/>
                <w:szCs w:val="18"/>
              </w:rPr>
              <w:t xml:space="preserve"> </w:t>
            </w:r>
            <w:r w:rsidRPr="00A3514E">
              <w:rPr>
                <w:rFonts w:ascii="Arial Narrow" w:hAnsi="Arial Narrow"/>
                <w:sz w:val="18"/>
                <w:szCs w:val="18"/>
              </w:rPr>
              <w:fldChar w:fldCharType="begin">
                <w:ffData>
                  <w:name w:val=""/>
                  <w:enabled/>
                  <w:calcOnExit w:val="0"/>
                  <w:checkBox>
                    <w:sizeAuto/>
                    <w:default w:val="1"/>
                  </w:checkBox>
                </w:ffData>
              </w:fldChar>
            </w:r>
            <w:r w:rsidRPr="00184C0D">
              <w:rPr>
                <w:rFonts w:ascii="Arial Narrow" w:hAnsi="Arial Narrow"/>
                <w:sz w:val="18"/>
                <w:szCs w:val="18"/>
              </w:rPr>
              <w:instrText xml:space="preserve"> FORMCHECKBOX </w:instrText>
            </w:r>
            <w:r w:rsidR="00220B6C">
              <w:rPr>
                <w:rFonts w:ascii="Arial Narrow" w:hAnsi="Arial Narrow"/>
                <w:sz w:val="18"/>
                <w:szCs w:val="18"/>
              </w:rPr>
            </w:r>
            <w:r w:rsidR="00220B6C">
              <w:rPr>
                <w:rFonts w:ascii="Arial Narrow" w:hAnsi="Arial Narrow"/>
                <w:sz w:val="18"/>
                <w:szCs w:val="18"/>
              </w:rPr>
              <w:fldChar w:fldCharType="separate"/>
            </w:r>
            <w:r w:rsidRPr="00A3514E">
              <w:rPr>
                <w:rFonts w:ascii="Arial Narrow" w:hAnsi="Arial Narrow"/>
                <w:sz w:val="18"/>
                <w:szCs w:val="18"/>
              </w:rPr>
              <w:fldChar w:fldCharType="end"/>
            </w:r>
            <w:r w:rsidR="008D3C11">
              <w:rPr>
                <w:rFonts w:ascii="Arial Narrow" w:hAnsi="Arial Narrow"/>
                <w:sz w:val="18"/>
                <w:szCs w:val="18"/>
              </w:rPr>
              <w:t>Medical Practitioners</w:t>
            </w:r>
          </w:p>
        </w:tc>
      </w:tr>
      <w:tr w:rsidR="00B7280B" w:rsidRPr="00184C0D" w:rsidTr="00B7280B">
        <w:tc>
          <w:tcPr>
            <w:tcW w:w="712" w:type="pct"/>
            <w:vMerge/>
            <w:tcBorders>
              <w:left w:val="single" w:sz="4" w:space="0" w:color="auto"/>
              <w:right w:val="single" w:sz="4" w:space="0" w:color="auto"/>
            </w:tcBorders>
          </w:tcPr>
          <w:p w:rsidR="00B7280B" w:rsidRPr="00184C0D" w:rsidRDefault="00B7280B" w:rsidP="00B7280B">
            <w:pPr>
              <w:jc w:val="left"/>
              <w:rPr>
                <w:rFonts w:ascii="Arial Narrow" w:hAnsi="Arial Narrow"/>
                <w:sz w:val="18"/>
                <w:szCs w:val="18"/>
              </w:rPr>
            </w:pPr>
          </w:p>
        </w:tc>
        <w:tc>
          <w:tcPr>
            <w:tcW w:w="4288" w:type="pct"/>
            <w:tcBorders>
              <w:top w:val="single" w:sz="4" w:space="0" w:color="auto"/>
              <w:left w:val="single" w:sz="4" w:space="0" w:color="auto"/>
              <w:bottom w:val="single" w:sz="4" w:space="0" w:color="auto"/>
              <w:right w:val="single" w:sz="4" w:space="0" w:color="auto"/>
            </w:tcBorders>
          </w:tcPr>
          <w:p w:rsidR="00B7280B" w:rsidRPr="00184C0D" w:rsidRDefault="00B7280B" w:rsidP="00B7280B">
            <w:pPr>
              <w:jc w:val="left"/>
              <w:rPr>
                <w:rFonts w:ascii="Arial Narrow" w:hAnsi="Arial Narrow"/>
                <w:b/>
                <w:sz w:val="18"/>
                <w:szCs w:val="18"/>
              </w:rPr>
            </w:pPr>
            <w:r w:rsidRPr="00184C0D">
              <w:rPr>
                <w:rFonts w:ascii="Arial Narrow" w:hAnsi="Arial Narrow"/>
                <w:b/>
                <w:sz w:val="18"/>
                <w:szCs w:val="18"/>
              </w:rPr>
              <w:t xml:space="preserve">Restriction type / Method: </w:t>
            </w:r>
            <w:r w:rsidRPr="00A3514E">
              <w:rPr>
                <w:rFonts w:ascii="Arial Narrow" w:hAnsi="Arial Narrow"/>
                <w:sz w:val="18"/>
                <w:szCs w:val="18"/>
              </w:rPr>
              <w:fldChar w:fldCharType="begin">
                <w:ffData>
                  <w:name w:val=""/>
                  <w:enabled/>
                  <w:calcOnExit w:val="0"/>
                  <w:checkBox>
                    <w:sizeAuto/>
                    <w:default w:val="1"/>
                  </w:checkBox>
                </w:ffData>
              </w:fldChar>
            </w:r>
            <w:r w:rsidRPr="00184C0D">
              <w:rPr>
                <w:rFonts w:ascii="Arial Narrow" w:hAnsi="Arial Narrow"/>
                <w:sz w:val="18"/>
                <w:szCs w:val="18"/>
              </w:rPr>
              <w:instrText xml:space="preserve"> FORMCHECKBOX </w:instrText>
            </w:r>
            <w:r w:rsidR="00220B6C">
              <w:rPr>
                <w:rFonts w:ascii="Arial Narrow" w:hAnsi="Arial Narrow"/>
                <w:sz w:val="18"/>
                <w:szCs w:val="18"/>
              </w:rPr>
            </w:r>
            <w:r w:rsidR="00220B6C">
              <w:rPr>
                <w:rFonts w:ascii="Arial Narrow" w:hAnsi="Arial Narrow"/>
                <w:sz w:val="18"/>
                <w:szCs w:val="18"/>
              </w:rPr>
              <w:fldChar w:fldCharType="separate"/>
            </w:r>
            <w:r w:rsidRPr="00A3514E">
              <w:rPr>
                <w:rFonts w:ascii="Arial Narrow" w:hAnsi="Arial Narrow"/>
                <w:sz w:val="18"/>
                <w:szCs w:val="18"/>
              </w:rPr>
              <w:fldChar w:fldCharType="end"/>
            </w:r>
            <w:r w:rsidRPr="00184C0D">
              <w:rPr>
                <w:rFonts w:ascii="Arial Narrow" w:hAnsi="Arial Narrow"/>
                <w:sz w:val="18"/>
                <w:szCs w:val="18"/>
              </w:rPr>
              <w:t>Authority Required – immediate/real-time assessment (telephone/online)</w:t>
            </w:r>
          </w:p>
        </w:tc>
      </w:tr>
      <w:tr w:rsidR="00B7280B" w:rsidRPr="00184C0D" w:rsidTr="00B7280B">
        <w:tc>
          <w:tcPr>
            <w:tcW w:w="712" w:type="pct"/>
            <w:vMerge/>
            <w:tcBorders>
              <w:left w:val="single" w:sz="4" w:space="0" w:color="auto"/>
              <w:right w:val="single" w:sz="4" w:space="0" w:color="auto"/>
            </w:tcBorders>
          </w:tcPr>
          <w:p w:rsidR="00B7280B" w:rsidRPr="00184C0D" w:rsidRDefault="00B7280B" w:rsidP="00B7280B">
            <w:pPr>
              <w:jc w:val="left"/>
              <w:rPr>
                <w:rFonts w:ascii="Arial Narrow" w:hAnsi="Arial Narrow"/>
                <w:color w:val="333333"/>
                <w:sz w:val="18"/>
                <w:szCs w:val="18"/>
              </w:rPr>
            </w:pPr>
          </w:p>
        </w:tc>
        <w:tc>
          <w:tcPr>
            <w:tcW w:w="4288" w:type="pct"/>
            <w:tcBorders>
              <w:left w:val="single" w:sz="4" w:space="0" w:color="auto"/>
            </w:tcBorders>
          </w:tcPr>
          <w:p w:rsidR="00B7280B" w:rsidRPr="00184C0D" w:rsidRDefault="00B7280B" w:rsidP="00B7280B">
            <w:pPr>
              <w:jc w:val="left"/>
              <w:rPr>
                <w:rFonts w:ascii="Arial Narrow" w:hAnsi="Arial Narrow"/>
                <w:b/>
                <w:bCs/>
                <w:color w:val="333333"/>
                <w:sz w:val="18"/>
                <w:szCs w:val="18"/>
              </w:rPr>
            </w:pPr>
            <w:r w:rsidRPr="00184C0D">
              <w:rPr>
                <w:rFonts w:ascii="Arial Narrow" w:hAnsi="Arial Narrow"/>
                <w:b/>
                <w:bCs/>
                <w:color w:val="333333"/>
                <w:sz w:val="18"/>
                <w:szCs w:val="18"/>
              </w:rPr>
              <w:t xml:space="preserve">Condition: </w:t>
            </w:r>
            <w:r w:rsidRPr="00184C0D">
              <w:rPr>
                <w:rFonts w:ascii="Arial Narrow" w:hAnsi="Arial Narrow"/>
                <w:color w:val="333333"/>
                <w:sz w:val="18"/>
                <w:szCs w:val="18"/>
              </w:rPr>
              <w:t>Chronic lymphocytic leukaemia (CLL) or small lymphocytic lymphoma (SLL)</w:t>
            </w:r>
          </w:p>
        </w:tc>
      </w:tr>
      <w:tr w:rsidR="00B7280B" w:rsidRPr="00184C0D" w:rsidTr="00B7280B">
        <w:tc>
          <w:tcPr>
            <w:tcW w:w="712" w:type="pct"/>
            <w:vAlign w:val="center"/>
            <w:hideMark/>
          </w:tcPr>
          <w:p w:rsidR="00B7280B" w:rsidRPr="00184C0D" w:rsidRDefault="00B7280B" w:rsidP="00B7280B">
            <w:pPr>
              <w:jc w:val="center"/>
              <w:rPr>
                <w:rFonts w:ascii="Arial Narrow" w:hAnsi="Arial Narrow"/>
                <w:color w:val="333333"/>
                <w:sz w:val="18"/>
                <w:szCs w:val="18"/>
              </w:rPr>
            </w:pPr>
            <w:r w:rsidRPr="00184C0D">
              <w:rPr>
                <w:rFonts w:ascii="Arial Narrow" w:hAnsi="Arial Narrow"/>
                <w:color w:val="333333"/>
                <w:sz w:val="18"/>
                <w:szCs w:val="18"/>
              </w:rPr>
              <w:t>17770</w:t>
            </w:r>
          </w:p>
        </w:tc>
        <w:tc>
          <w:tcPr>
            <w:tcW w:w="4288" w:type="pct"/>
            <w:hideMark/>
          </w:tcPr>
          <w:p w:rsidR="00B7280B" w:rsidRPr="00184C0D" w:rsidRDefault="00B7280B" w:rsidP="00B7280B">
            <w:pPr>
              <w:jc w:val="left"/>
              <w:rPr>
                <w:rFonts w:ascii="Arial Narrow" w:hAnsi="Arial Narrow"/>
                <w:color w:val="333333"/>
                <w:sz w:val="18"/>
                <w:szCs w:val="18"/>
              </w:rPr>
            </w:pPr>
            <w:r w:rsidRPr="00184C0D">
              <w:rPr>
                <w:rFonts w:ascii="Arial Narrow" w:hAnsi="Arial Narrow"/>
                <w:b/>
                <w:color w:val="333333"/>
                <w:sz w:val="18"/>
                <w:szCs w:val="18"/>
              </w:rPr>
              <w:t xml:space="preserve">Indication: </w:t>
            </w:r>
            <w:r w:rsidRPr="00184C0D">
              <w:rPr>
                <w:rFonts w:ascii="Arial Narrow" w:hAnsi="Arial Narrow"/>
                <w:color w:val="333333"/>
                <w:sz w:val="18"/>
                <w:szCs w:val="18"/>
              </w:rPr>
              <w:t>Chronic lymphocytic leukaemia (CLL) or small lymphocytic lymphoma (SLL)</w:t>
            </w:r>
          </w:p>
        </w:tc>
      </w:tr>
      <w:tr w:rsidR="00B7280B" w:rsidRPr="00184C0D" w:rsidTr="00B7280B">
        <w:tc>
          <w:tcPr>
            <w:tcW w:w="712" w:type="pct"/>
            <w:vAlign w:val="center"/>
            <w:hideMark/>
          </w:tcPr>
          <w:p w:rsidR="00B7280B" w:rsidRPr="00184C0D" w:rsidRDefault="00B7280B" w:rsidP="00B7280B">
            <w:pPr>
              <w:jc w:val="center"/>
              <w:rPr>
                <w:rFonts w:ascii="Arial Narrow" w:hAnsi="Arial Narrow"/>
                <w:color w:val="333333"/>
                <w:sz w:val="18"/>
                <w:szCs w:val="18"/>
              </w:rPr>
            </w:pPr>
          </w:p>
        </w:tc>
        <w:tc>
          <w:tcPr>
            <w:tcW w:w="4288" w:type="pct"/>
            <w:hideMark/>
          </w:tcPr>
          <w:p w:rsidR="00B7280B" w:rsidRPr="00184C0D" w:rsidRDefault="00B7280B" w:rsidP="00B7280B">
            <w:pPr>
              <w:jc w:val="left"/>
              <w:rPr>
                <w:rFonts w:ascii="Arial Narrow" w:hAnsi="Arial Narrow"/>
                <w:color w:val="333333"/>
                <w:sz w:val="18"/>
                <w:szCs w:val="18"/>
              </w:rPr>
            </w:pPr>
            <w:r w:rsidRPr="00184C0D">
              <w:rPr>
                <w:rFonts w:ascii="Arial Narrow" w:hAnsi="Arial Narrow"/>
                <w:b/>
                <w:bCs/>
                <w:color w:val="333333"/>
                <w:sz w:val="18"/>
                <w:szCs w:val="18"/>
              </w:rPr>
              <w:t xml:space="preserve">Treatment Phase: </w:t>
            </w:r>
            <w:r w:rsidRPr="00184C0D">
              <w:rPr>
                <w:rFonts w:ascii="Arial Narrow" w:hAnsi="Arial Narrow"/>
                <w:color w:val="333333"/>
                <w:sz w:val="18"/>
                <w:szCs w:val="18"/>
              </w:rPr>
              <w:t>First continuing treatment (treatment cycles 2 to 6 inclusive) of first-line therapy</w:t>
            </w:r>
          </w:p>
        </w:tc>
      </w:tr>
      <w:tr w:rsidR="00B7280B" w:rsidRPr="00184C0D" w:rsidTr="00B7280B">
        <w:trPr>
          <w:trHeight w:val="49"/>
        </w:trPr>
        <w:tc>
          <w:tcPr>
            <w:tcW w:w="712" w:type="pct"/>
            <w:vAlign w:val="center"/>
          </w:tcPr>
          <w:p w:rsidR="00B7280B" w:rsidRPr="00184C0D" w:rsidRDefault="00B7280B" w:rsidP="00B7280B">
            <w:pPr>
              <w:jc w:val="center"/>
              <w:rPr>
                <w:rFonts w:ascii="Arial Narrow" w:hAnsi="Arial Narrow"/>
                <w:color w:val="333333"/>
                <w:sz w:val="18"/>
                <w:szCs w:val="18"/>
              </w:rPr>
            </w:pPr>
            <w:r w:rsidRPr="00184C0D">
              <w:rPr>
                <w:rFonts w:ascii="Arial Narrow" w:hAnsi="Arial Narrow" w:cstheme="minorHAnsi"/>
                <w:sz w:val="18"/>
                <w:szCs w:val="18"/>
              </w:rPr>
              <w:t>11365</w:t>
            </w:r>
          </w:p>
        </w:tc>
        <w:tc>
          <w:tcPr>
            <w:tcW w:w="4288" w:type="pct"/>
          </w:tcPr>
          <w:p w:rsidR="00B7280B" w:rsidRPr="00184C0D" w:rsidRDefault="00B7280B" w:rsidP="00B7280B">
            <w:pPr>
              <w:jc w:val="left"/>
              <w:rPr>
                <w:rFonts w:ascii="Arial Narrow" w:hAnsi="Arial Narrow"/>
                <w:color w:val="333333"/>
                <w:sz w:val="18"/>
                <w:szCs w:val="18"/>
              </w:rPr>
            </w:pPr>
            <w:r w:rsidRPr="00184C0D">
              <w:rPr>
                <w:rFonts w:ascii="Arial Narrow" w:hAnsi="Arial Narrow" w:cstheme="minorHAnsi"/>
                <w:b/>
                <w:bCs/>
                <w:sz w:val="18"/>
                <w:szCs w:val="18"/>
              </w:rPr>
              <w:t>Clinical criteria:</w:t>
            </w:r>
          </w:p>
        </w:tc>
      </w:tr>
      <w:tr w:rsidR="00B7280B" w:rsidRPr="00184C0D" w:rsidTr="00B7280B">
        <w:trPr>
          <w:trHeight w:val="49"/>
        </w:trPr>
        <w:tc>
          <w:tcPr>
            <w:tcW w:w="712" w:type="pct"/>
            <w:vAlign w:val="center"/>
          </w:tcPr>
          <w:p w:rsidR="00B7280B" w:rsidRPr="00184C0D" w:rsidRDefault="00B7280B" w:rsidP="00B7280B">
            <w:pPr>
              <w:jc w:val="center"/>
              <w:rPr>
                <w:rFonts w:ascii="Arial Narrow" w:hAnsi="Arial Narrow"/>
                <w:color w:val="333333"/>
                <w:sz w:val="18"/>
                <w:szCs w:val="18"/>
              </w:rPr>
            </w:pPr>
            <w:r w:rsidRPr="00184C0D">
              <w:rPr>
                <w:rFonts w:ascii="Arial Narrow" w:hAnsi="Arial Narrow" w:cstheme="minorHAnsi"/>
                <w:sz w:val="18"/>
                <w:szCs w:val="18"/>
              </w:rPr>
              <w:t>11364</w:t>
            </w:r>
          </w:p>
        </w:tc>
        <w:tc>
          <w:tcPr>
            <w:tcW w:w="4288" w:type="pct"/>
          </w:tcPr>
          <w:p w:rsidR="00B7280B" w:rsidRPr="00184C0D" w:rsidRDefault="00B7280B" w:rsidP="00B7280B">
            <w:pPr>
              <w:jc w:val="left"/>
              <w:rPr>
                <w:rFonts w:ascii="Arial Narrow" w:hAnsi="Arial Narrow"/>
                <w:bCs/>
                <w:color w:val="333333"/>
                <w:sz w:val="18"/>
                <w:szCs w:val="18"/>
              </w:rPr>
            </w:pPr>
            <w:r w:rsidRPr="00184C0D">
              <w:rPr>
                <w:rFonts w:ascii="Arial Narrow" w:hAnsi="Arial Narrow" w:cstheme="minorHAnsi"/>
                <w:sz w:val="18"/>
                <w:szCs w:val="18"/>
              </w:rPr>
              <w:t>Patient must have previously received PBS-subsidised treatment with this drug for this condition</w:t>
            </w:r>
          </w:p>
        </w:tc>
      </w:tr>
      <w:tr w:rsidR="00B7280B" w:rsidRPr="00184C0D" w:rsidTr="00B7280B">
        <w:trPr>
          <w:trHeight w:val="168"/>
        </w:trPr>
        <w:tc>
          <w:tcPr>
            <w:tcW w:w="712" w:type="pct"/>
            <w:vAlign w:val="center"/>
          </w:tcPr>
          <w:p w:rsidR="00B7280B" w:rsidRPr="00184C0D" w:rsidRDefault="00B7280B" w:rsidP="00B7280B">
            <w:pPr>
              <w:jc w:val="center"/>
              <w:rPr>
                <w:rFonts w:ascii="Arial Narrow" w:hAnsi="Arial Narrow" w:cstheme="minorHAnsi"/>
                <w:sz w:val="18"/>
                <w:szCs w:val="18"/>
              </w:rPr>
            </w:pPr>
          </w:p>
        </w:tc>
        <w:tc>
          <w:tcPr>
            <w:tcW w:w="4288" w:type="pct"/>
          </w:tcPr>
          <w:p w:rsidR="00B7280B" w:rsidRPr="00184C0D" w:rsidRDefault="00B7280B" w:rsidP="00B7280B">
            <w:pPr>
              <w:jc w:val="left"/>
              <w:rPr>
                <w:rFonts w:ascii="Arial Narrow" w:hAnsi="Arial Narrow" w:cstheme="minorHAnsi"/>
                <w:b/>
                <w:sz w:val="18"/>
                <w:szCs w:val="18"/>
              </w:rPr>
            </w:pPr>
            <w:r w:rsidRPr="00184C0D">
              <w:rPr>
                <w:rFonts w:ascii="Arial Narrow" w:hAnsi="Arial Narrow" w:cstheme="minorHAnsi"/>
                <w:b/>
                <w:sz w:val="18"/>
                <w:szCs w:val="18"/>
              </w:rPr>
              <w:t>AND</w:t>
            </w:r>
          </w:p>
        </w:tc>
      </w:tr>
      <w:tr w:rsidR="00B7280B" w:rsidRPr="00184C0D" w:rsidTr="00B7280B">
        <w:trPr>
          <w:trHeight w:val="168"/>
        </w:trPr>
        <w:tc>
          <w:tcPr>
            <w:tcW w:w="712" w:type="pct"/>
            <w:vMerge w:val="restart"/>
            <w:vAlign w:val="center"/>
          </w:tcPr>
          <w:p w:rsidR="00B7280B" w:rsidRPr="00184C0D" w:rsidRDefault="00B7280B" w:rsidP="00B7280B">
            <w:pPr>
              <w:jc w:val="center"/>
              <w:rPr>
                <w:rFonts w:ascii="Arial Narrow" w:hAnsi="Arial Narrow" w:cstheme="minorHAnsi"/>
                <w:sz w:val="18"/>
                <w:szCs w:val="18"/>
              </w:rPr>
            </w:pPr>
            <w:r w:rsidRPr="00184C0D">
              <w:rPr>
                <w:rFonts w:ascii="Arial Narrow" w:hAnsi="Arial Narrow"/>
                <w:color w:val="333333"/>
                <w:sz w:val="18"/>
                <w:szCs w:val="18"/>
              </w:rPr>
              <w:t>(22681 variation)</w:t>
            </w:r>
          </w:p>
        </w:tc>
        <w:tc>
          <w:tcPr>
            <w:tcW w:w="4288" w:type="pct"/>
          </w:tcPr>
          <w:p w:rsidR="00B7280B" w:rsidRPr="00184C0D" w:rsidRDefault="00B7280B" w:rsidP="00B7280B">
            <w:pPr>
              <w:jc w:val="left"/>
              <w:rPr>
                <w:rFonts w:ascii="Arial Narrow" w:hAnsi="Arial Narrow"/>
                <w:color w:val="333333"/>
                <w:sz w:val="18"/>
                <w:szCs w:val="18"/>
              </w:rPr>
            </w:pPr>
            <w:r w:rsidRPr="00184C0D">
              <w:rPr>
                <w:rFonts w:ascii="Arial Narrow" w:hAnsi="Arial Narrow" w:cstheme="minorHAnsi"/>
                <w:b/>
                <w:bCs/>
                <w:sz w:val="18"/>
                <w:szCs w:val="18"/>
              </w:rPr>
              <w:t>Clinical criteria:</w:t>
            </w:r>
          </w:p>
        </w:tc>
      </w:tr>
      <w:tr w:rsidR="00B7280B" w:rsidRPr="00184C0D" w:rsidTr="00B7280B">
        <w:trPr>
          <w:trHeight w:val="168"/>
        </w:trPr>
        <w:tc>
          <w:tcPr>
            <w:tcW w:w="712" w:type="pct"/>
            <w:vMerge/>
            <w:vAlign w:val="center"/>
          </w:tcPr>
          <w:p w:rsidR="00B7280B" w:rsidRPr="00184C0D" w:rsidRDefault="00B7280B" w:rsidP="00B7280B">
            <w:pPr>
              <w:jc w:val="center"/>
              <w:rPr>
                <w:rFonts w:ascii="Arial Narrow" w:hAnsi="Arial Narrow" w:cstheme="minorHAnsi"/>
                <w:sz w:val="18"/>
                <w:szCs w:val="18"/>
              </w:rPr>
            </w:pPr>
          </w:p>
        </w:tc>
        <w:tc>
          <w:tcPr>
            <w:tcW w:w="4288" w:type="pct"/>
          </w:tcPr>
          <w:p w:rsidR="00B7280B" w:rsidRPr="00184C0D" w:rsidRDefault="00B7280B" w:rsidP="00B7280B">
            <w:pPr>
              <w:jc w:val="left"/>
              <w:rPr>
                <w:rFonts w:ascii="Arial Narrow" w:hAnsi="Arial Narrow"/>
                <w:color w:val="333333"/>
                <w:sz w:val="18"/>
                <w:szCs w:val="18"/>
              </w:rPr>
            </w:pPr>
            <w:r w:rsidRPr="00184C0D">
              <w:rPr>
                <w:rFonts w:ascii="Arial Narrow" w:hAnsi="Arial Narrow" w:cstheme="minorHAnsi"/>
                <w:sz w:val="18"/>
                <w:szCs w:val="18"/>
              </w:rPr>
              <w:t>The treatment must be in combination with obinutuzumab (refer to Product Information for timing of obinutuzumab and venetoclax doses)</w:t>
            </w:r>
          </w:p>
        </w:tc>
      </w:tr>
      <w:tr w:rsidR="00B7280B" w:rsidRPr="00184C0D" w:rsidTr="00B7280B">
        <w:trPr>
          <w:trHeight w:val="168"/>
        </w:trPr>
        <w:tc>
          <w:tcPr>
            <w:tcW w:w="712" w:type="pct"/>
            <w:vAlign w:val="center"/>
          </w:tcPr>
          <w:p w:rsidR="00B7280B" w:rsidRPr="00184C0D" w:rsidRDefault="00B7280B" w:rsidP="00B7280B">
            <w:pPr>
              <w:jc w:val="center"/>
              <w:rPr>
                <w:rFonts w:ascii="Arial Narrow" w:hAnsi="Arial Narrow"/>
                <w:color w:val="333333"/>
                <w:sz w:val="18"/>
                <w:szCs w:val="18"/>
              </w:rPr>
            </w:pPr>
          </w:p>
        </w:tc>
        <w:tc>
          <w:tcPr>
            <w:tcW w:w="4288" w:type="pct"/>
          </w:tcPr>
          <w:p w:rsidR="00B7280B" w:rsidRPr="00184C0D" w:rsidRDefault="00B7280B" w:rsidP="00B7280B">
            <w:pPr>
              <w:jc w:val="left"/>
              <w:rPr>
                <w:rFonts w:ascii="Arial Narrow" w:hAnsi="Arial Narrow" w:cstheme="minorHAnsi"/>
                <w:b/>
                <w:sz w:val="18"/>
                <w:szCs w:val="18"/>
              </w:rPr>
            </w:pPr>
            <w:r w:rsidRPr="00184C0D">
              <w:rPr>
                <w:rFonts w:ascii="Arial Narrow" w:hAnsi="Arial Narrow" w:cstheme="minorHAnsi"/>
                <w:b/>
                <w:sz w:val="18"/>
                <w:szCs w:val="18"/>
              </w:rPr>
              <w:t>AND</w:t>
            </w:r>
          </w:p>
        </w:tc>
      </w:tr>
      <w:tr w:rsidR="00B7280B" w:rsidRPr="00184C0D" w:rsidTr="00B7280B">
        <w:trPr>
          <w:trHeight w:val="168"/>
        </w:trPr>
        <w:tc>
          <w:tcPr>
            <w:tcW w:w="712" w:type="pct"/>
            <w:vMerge w:val="restart"/>
            <w:vAlign w:val="center"/>
          </w:tcPr>
          <w:p w:rsidR="00B7280B" w:rsidRPr="00184C0D" w:rsidRDefault="00B7280B" w:rsidP="00B7280B">
            <w:pPr>
              <w:jc w:val="center"/>
              <w:rPr>
                <w:rFonts w:ascii="Arial Narrow" w:hAnsi="Arial Narrow"/>
                <w:color w:val="333333"/>
                <w:sz w:val="18"/>
                <w:szCs w:val="18"/>
              </w:rPr>
            </w:pPr>
            <w:r w:rsidRPr="00184C0D">
              <w:rPr>
                <w:rFonts w:ascii="Arial Narrow" w:hAnsi="Arial Narrow"/>
                <w:color w:val="333333"/>
                <w:sz w:val="18"/>
                <w:szCs w:val="18"/>
              </w:rPr>
              <w:t xml:space="preserve">new </w:t>
            </w:r>
          </w:p>
        </w:tc>
        <w:tc>
          <w:tcPr>
            <w:tcW w:w="4288" w:type="pct"/>
          </w:tcPr>
          <w:p w:rsidR="00B7280B" w:rsidRPr="00184C0D" w:rsidRDefault="00B7280B" w:rsidP="00B7280B">
            <w:pPr>
              <w:jc w:val="left"/>
              <w:rPr>
                <w:rFonts w:ascii="Arial Narrow" w:hAnsi="Arial Narrow"/>
                <w:color w:val="333333"/>
                <w:sz w:val="18"/>
                <w:szCs w:val="18"/>
              </w:rPr>
            </w:pPr>
            <w:r w:rsidRPr="00184C0D">
              <w:rPr>
                <w:rFonts w:ascii="Arial Narrow" w:hAnsi="Arial Narrow"/>
                <w:b/>
                <w:bCs/>
                <w:color w:val="333333"/>
                <w:sz w:val="18"/>
                <w:szCs w:val="18"/>
              </w:rPr>
              <w:t xml:space="preserve">Clinical criteria: </w:t>
            </w:r>
          </w:p>
        </w:tc>
      </w:tr>
      <w:tr w:rsidR="00B7280B" w:rsidRPr="00184C0D" w:rsidTr="00B7280B">
        <w:trPr>
          <w:trHeight w:val="90"/>
        </w:trPr>
        <w:tc>
          <w:tcPr>
            <w:tcW w:w="712" w:type="pct"/>
            <w:vMerge/>
            <w:vAlign w:val="center"/>
          </w:tcPr>
          <w:p w:rsidR="00B7280B" w:rsidRPr="00184C0D" w:rsidRDefault="00B7280B" w:rsidP="00B7280B">
            <w:pPr>
              <w:jc w:val="center"/>
              <w:rPr>
                <w:rFonts w:ascii="Arial Narrow" w:hAnsi="Arial Narrow"/>
                <w:color w:val="333333"/>
                <w:sz w:val="18"/>
                <w:szCs w:val="18"/>
              </w:rPr>
            </w:pPr>
          </w:p>
        </w:tc>
        <w:tc>
          <w:tcPr>
            <w:tcW w:w="4288" w:type="pct"/>
          </w:tcPr>
          <w:p w:rsidR="00B7280B" w:rsidRPr="00184C0D" w:rsidRDefault="00B7280B" w:rsidP="00B7280B">
            <w:pPr>
              <w:jc w:val="left"/>
              <w:rPr>
                <w:rFonts w:ascii="Arial Narrow" w:hAnsi="Arial Narrow"/>
                <w:b/>
                <w:bCs/>
                <w:i/>
                <w:color w:val="333333"/>
                <w:sz w:val="18"/>
                <w:szCs w:val="18"/>
              </w:rPr>
            </w:pPr>
            <w:r w:rsidRPr="00184C0D">
              <w:rPr>
                <w:rFonts w:ascii="Arial Narrow" w:hAnsi="Arial Narrow"/>
                <w:color w:val="333333"/>
                <w:sz w:val="18"/>
                <w:szCs w:val="18"/>
              </w:rPr>
              <w:t>The treatment must cease upon disease progression</w:t>
            </w:r>
            <w:r w:rsidRPr="00184C0D">
              <w:rPr>
                <w:rFonts w:ascii="Arial Narrow" w:hAnsi="Arial Narrow"/>
                <w:strike/>
                <w:color w:val="333333"/>
                <w:sz w:val="18"/>
                <w:szCs w:val="18"/>
              </w:rPr>
              <w:t xml:space="preserve"> </w:t>
            </w:r>
          </w:p>
        </w:tc>
      </w:tr>
      <w:tr w:rsidR="00B0624C" w:rsidRPr="00184C0D" w:rsidTr="00B7280B">
        <w:trPr>
          <w:trHeight w:val="90"/>
        </w:trPr>
        <w:tc>
          <w:tcPr>
            <w:tcW w:w="712" w:type="pct"/>
            <w:vAlign w:val="center"/>
          </w:tcPr>
          <w:p w:rsidR="00B0624C" w:rsidRPr="00184C0D" w:rsidRDefault="00B0624C" w:rsidP="00B0624C">
            <w:pPr>
              <w:jc w:val="center"/>
              <w:rPr>
                <w:rFonts w:ascii="Arial Narrow" w:hAnsi="Arial Narrow"/>
                <w:color w:val="333333"/>
                <w:sz w:val="18"/>
                <w:szCs w:val="18"/>
              </w:rPr>
            </w:pPr>
            <w:r w:rsidRPr="00184C0D">
              <w:rPr>
                <w:rFonts w:ascii="Arial Narrow" w:hAnsi="Arial Narrow"/>
                <w:color w:val="333333"/>
                <w:sz w:val="18"/>
                <w:szCs w:val="18"/>
              </w:rPr>
              <w:t>25796</w:t>
            </w:r>
          </w:p>
        </w:tc>
        <w:tc>
          <w:tcPr>
            <w:tcW w:w="4288" w:type="pct"/>
          </w:tcPr>
          <w:p w:rsidR="00B0624C" w:rsidRPr="00184C0D" w:rsidRDefault="00B0624C" w:rsidP="00B0624C">
            <w:pPr>
              <w:jc w:val="left"/>
              <w:rPr>
                <w:rFonts w:ascii="Arial Narrow" w:hAnsi="Arial Narrow"/>
                <w:b/>
                <w:bCs/>
                <w:color w:val="333333"/>
                <w:sz w:val="18"/>
                <w:szCs w:val="18"/>
              </w:rPr>
            </w:pPr>
            <w:r w:rsidRPr="00184C0D">
              <w:rPr>
                <w:rFonts w:ascii="Arial Narrow" w:hAnsi="Arial Narrow"/>
                <w:b/>
                <w:bCs/>
                <w:color w:val="333333"/>
                <w:sz w:val="18"/>
                <w:szCs w:val="18"/>
              </w:rPr>
              <w:t xml:space="preserve">Administrative Advice: </w:t>
            </w:r>
          </w:p>
          <w:p w:rsidR="00B0624C" w:rsidRPr="00184C0D" w:rsidRDefault="00B0624C" w:rsidP="00B0624C">
            <w:pPr>
              <w:jc w:val="left"/>
              <w:rPr>
                <w:rFonts w:ascii="Arial Narrow" w:hAnsi="Arial Narrow"/>
                <w:b/>
                <w:bCs/>
                <w:color w:val="333333"/>
                <w:sz w:val="18"/>
                <w:szCs w:val="18"/>
              </w:rPr>
            </w:pPr>
            <w:r w:rsidRPr="00184C0D">
              <w:rPr>
                <w:rFonts w:ascii="Arial Narrow" w:hAnsi="Arial Narrow"/>
                <w:bCs/>
                <w:color w:val="333333"/>
                <w:sz w:val="18"/>
                <w:szCs w:val="18"/>
              </w:rPr>
              <w:t>Applications for authorisation under this restriction may be made in real time using the Online PBS Authorities system (see www.servicesaustralia.gov.au/HPOS) or by telephone by contacting Services Australia on 1800 888 333</w:t>
            </w:r>
          </w:p>
        </w:tc>
      </w:tr>
      <w:tr w:rsidR="00B0624C" w:rsidRPr="00184C0D" w:rsidTr="00B7280B">
        <w:trPr>
          <w:trHeight w:val="90"/>
        </w:trPr>
        <w:tc>
          <w:tcPr>
            <w:tcW w:w="712" w:type="pct"/>
            <w:vAlign w:val="center"/>
            <w:hideMark/>
          </w:tcPr>
          <w:p w:rsidR="00B0624C" w:rsidRPr="00184C0D" w:rsidRDefault="00B0624C" w:rsidP="00B0624C">
            <w:pPr>
              <w:jc w:val="center"/>
              <w:rPr>
                <w:rFonts w:ascii="Arial Narrow" w:hAnsi="Arial Narrow"/>
                <w:color w:val="333333"/>
                <w:sz w:val="18"/>
                <w:szCs w:val="18"/>
              </w:rPr>
            </w:pPr>
            <w:r w:rsidRPr="00184C0D">
              <w:rPr>
                <w:rFonts w:ascii="Arial Narrow" w:hAnsi="Arial Narrow"/>
                <w:color w:val="333333"/>
                <w:sz w:val="18"/>
                <w:szCs w:val="18"/>
              </w:rPr>
              <w:t>7606</w:t>
            </w:r>
          </w:p>
        </w:tc>
        <w:tc>
          <w:tcPr>
            <w:tcW w:w="4288" w:type="pct"/>
            <w:hideMark/>
          </w:tcPr>
          <w:p w:rsidR="00B0624C" w:rsidRPr="00184C0D" w:rsidRDefault="00B0624C" w:rsidP="00B0624C">
            <w:pPr>
              <w:jc w:val="left"/>
              <w:rPr>
                <w:rFonts w:ascii="Arial Narrow" w:hAnsi="Arial Narrow"/>
                <w:color w:val="333333"/>
                <w:sz w:val="18"/>
                <w:szCs w:val="18"/>
              </w:rPr>
            </w:pPr>
            <w:r w:rsidRPr="00184C0D">
              <w:rPr>
                <w:rFonts w:ascii="Arial Narrow" w:hAnsi="Arial Narrow"/>
                <w:b/>
                <w:bCs/>
                <w:color w:val="333333"/>
                <w:sz w:val="18"/>
                <w:szCs w:val="18"/>
              </w:rPr>
              <w:t xml:space="preserve">Administrative Advice: </w:t>
            </w:r>
            <w:r w:rsidRPr="00184C0D">
              <w:rPr>
                <w:rFonts w:ascii="Arial Narrow" w:hAnsi="Arial Narrow"/>
                <w:color w:val="333333"/>
                <w:sz w:val="18"/>
                <w:szCs w:val="18"/>
              </w:rPr>
              <w:t>No increase in the maximum quantity or number of units may be authorised</w:t>
            </w:r>
          </w:p>
        </w:tc>
      </w:tr>
      <w:tr w:rsidR="00B0624C" w:rsidRPr="00184C0D" w:rsidTr="00B7280B">
        <w:trPr>
          <w:trHeight w:val="122"/>
        </w:trPr>
        <w:tc>
          <w:tcPr>
            <w:tcW w:w="712" w:type="pct"/>
            <w:vAlign w:val="center"/>
          </w:tcPr>
          <w:p w:rsidR="00B0624C" w:rsidRPr="00184C0D" w:rsidRDefault="00B0624C" w:rsidP="00B0624C">
            <w:pPr>
              <w:jc w:val="center"/>
              <w:rPr>
                <w:rFonts w:ascii="Arial Narrow" w:hAnsi="Arial Narrow"/>
                <w:color w:val="333333"/>
                <w:sz w:val="18"/>
                <w:szCs w:val="18"/>
              </w:rPr>
            </w:pPr>
            <w:r w:rsidRPr="00184C0D">
              <w:rPr>
                <w:rFonts w:ascii="Arial Narrow" w:hAnsi="Arial Narrow"/>
                <w:color w:val="333333"/>
                <w:sz w:val="18"/>
                <w:szCs w:val="18"/>
              </w:rPr>
              <w:t>7607</w:t>
            </w:r>
          </w:p>
        </w:tc>
        <w:tc>
          <w:tcPr>
            <w:tcW w:w="4288" w:type="pct"/>
          </w:tcPr>
          <w:p w:rsidR="00B0624C" w:rsidRPr="00184C0D" w:rsidRDefault="00B0624C" w:rsidP="00B0624C">
            <w:pPr>
              <w:jc w:val="left"/>
              <w:rPr>
                <w:rFonts w:ascii="Arial Narrow" w:hAnsi="Arial Narrow"/>
                <w:color w:val="333333"/>
                <w:sz w:val="18"/>
                <w:szCs w:val="18"/>
              </w:rPr>
            </w:pPr>
            <w:r w:rsidRPr="00184C0D">
              <w:rPr>
                <w:rFonts w:ascii="Arial Narrow" w:hAnsi="Arial Narrow"/>
                <w:b/>
                <w:bCs/>
                <w:color w:val="333333"/>
                <w:sz w:val="18"/>
                <w:szCs w:val="18"/>
              </w:rPr>
              <w:t xml:space="preserve">Administrative Advice: </w:t>
            </w:r>
            <w:r w:rsidRPr="00184C0D">
              <w:rPr>
                <w:rFonts w:ascii="Arial Narrow" w:hAnsi="Arial Narrow"/>
                <w:color w:val="333333"/>
                <w:sz w:val="18"/>
                <w:szCs w:val="18"/>
              </w:rPr>
              <w:t>No increase in the maximum number of repeats may be authorised</w:t>
            </w:r>
          </w:p>
        </w:tc>
      </w:tr>
      <w:tr w:rsidR="00B0624C" w:rsidRPr="00184C0D" w:rsidTr="00B7280B">
        <w:trPr>
          <w:trHeight w:val="49"/>
        </w:trPr>
        <w:tc>
          <w:tcPr>
            <w:tcW w:w="712" w:type="pct"/>
            <w:vAlign w:val="center"/>
          </w:tcPr>
          <w:p w:rsidR="00B0624C" w:rsidRPr="00184C0D" w:rsidRDefault="00B0624C" w:rsidP="00B0624C">
            <w:pPr>
              <w:jc w:val="center"/>
              <w:rPr>
                <w:rFonts w:ascii="Arial Narrow" w:hAnsi="Arial Narrow"/>
                <w:color w:val="333333"/>
                <w:sz w:val="18"/>
                <w:szCs w:val="18"/>
              </w:rPr>
            </w:pPr>
            <w:r w:rsidRPr="00184C0D">
              <w:rPr>
                <w:rFonts w:ascii="Arial Narrow" w:hAnsi="Arial Narrow"/>
                <w:color w:val="333333"/>
                <w:sz w:val="18"/>
                <w:szCs w:val="18"/>
              </w:rPr>
              <w:t>7608</w:t>
            </w:r>
          </w:p>
        </w:tc>
        <w:tc>
          <w:tcPr>
            <w:tcW w:w="4288" w:type="pct"/>
          </w:tcPr>
          <w:p w:rsidR="00B0624C" w:rsidRPr="00184C0D" w:rsidRDefault="00B0624C" w:rsidP="00B0624C">
            <w:pPr>
              <w:jc w:val="left"/>
              <w:rPr>
                <w:rFonts w:ascii="Arial Narrow" w:hAnsi="Arial Narrow"/>
                <w:color w:val="333333"/>
                <w:sz w:val="18"/>
                <w:szCs w:val="18"/>
              </w:rPr>
            </w:pPr>
            <w:r w:rsidRPr="00184C0D">
              <w:rPr>
                <w:rFonts w:ascii="Arial Narrow" w:hAnsi="Arial Narrow"/>
                <w:b/>
                <w:bCs/>
                <w:color w:val="333333"/>
                <w:sz w:val="18"/>
                <w:szCs w:val="18"/>
              </w:rPr>
              <w:t xml:space="preserve">Administrative Advice: </w:t>
            </w:r>
            <w:r w:rsidRPr="00184C0D">
              <w:rPr>
                <w:rFonts w:ascii="Arial Narrow" w:hAnsi="Arial Narrow"/>
                <w:color w:val="333333"/>
                <w:sz w:val="18"/>
                <w:szCs w:val="18"/>
              </w:rPr>
              <w:t>Special Pricing Arrangements apply</w:t>
            </w:r>
          </w:p>
        </w:tc>
      </w:tr>
    </w:tbl>
    <w:p w:rsidR="00B7280B" w:rsidRPr="00184C0D" w:rsidRDefault="00B7280B" w:rsidP="00B7280B"/>
    <w:p w:rsidR="00B7280B" w:rsidRPr="00A3514E" w:rsidRDefault="00B7280B" w:rsidP="00B7280B">
      <w:pPr>
        <w:pStyle w:val="Tableheadingrow"/>
        <w:rPr>
          <w:rFonts w:asciiTheme="minorHAnsi" w:eastAsiaTheme="minorHAnsi" w:hAnsiTheme="minorHAnsi" w:cstheme="minorHAnsi"/>
          <w:lang w:val="en-AU"/>
        </w:rPr>
      </w:pPr>
      <w:r w:rsidRPr="00A3514E">
        <w:rPr>
          <w:lang w:val="en-AU"/>
        </w:rPr>
        <w:t>Second/final continuing treatment Restriction Summary [new] / Treatment of Concept: [new]</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1276"/>
        <w:gridCol w:w="1275"/>
        <w:gridCol w:w="1134"/>
        <w:gridCol w:w="993"/>
        <w:gridCol w:w="1701"/>
      </w:tblGrid>
      <w:tr w:rsidR="00B7280B" w:rsidRPr="00184C0D" w:rsidTr="00B7280B">
        <w:trPr>
          <w:cantSplit/>
          <w:trHeight w:val="356"/>
        </w:trPr>
        <w:tc>
          <w:tcPr>
            <w:tcW w:w="2547" w:type="dxa"/>
          </w:tcPr>
          <w:p w:rsidR="00B7280B" w:rsidRPr="00184C0D" w:rsidRDefault="00B7280B" w:rsidP="00B7280B">
            <w:pPr>
              <w:keepNext/>
              <w:ind w:left="-108"/>
              <w:rPr>
                <w:rFonts w:ascii="Arial Narrow" w:hAnsi="Arial Narrow"/>
                <w:b/>
                <w:sz w:val="18"/>
                <w:szCs w:val="18"/>
              </w:rPr>
            </w:pPr>
            <w:r w:rsidRPr="00184C0D">
              <w:rPr>
                <w:rFonts w:ascii="Arial Narrow" w:hAnsi="Arial Narrow"/>
                <w:b/>
                <w:sz w:val="18"/>
                <w:szCs w:val="18"/>
              </w:rPr>
              <w:t>Name, Restriction,</w:t>
            </w:r>
          </w:p>
          <w:p w:rsidR="00B7280B" w:rsidRPr="00184C0D" w:rsidRDefault="00B7280B" w:rsidP="00B7280B">
            <w:pPr>
              <w:keepNext/>
              <w:ind w:left="-108"/>
              <w:rPr>
                <w:rFonts w:ascii="Arial Narrow" w:hAnsi="Arial Narrow"/>
                <w:b/>
                <w:sz w:val="18"/>
                <w:szCs w:val="18"/>
              </w:rPr>
            </w:pPr>
            <w:r w:rsidRPr="00184C0D">
              <w:rPr>
                <w:rFonts w:ascii="Arial Narrow" w:hAnsi="Arial Narrow"/>
                <w:b/>
                <w:sz w:val="18"/>
                <w:szCs w:val="18"/>
              </w:rPr>
              <w:t>Manner of administration and form</w:t>
            </w:r>
          </w:p>
        </w:tc>
        <w:tc>
          <w:tcPr>
            <w:tcW w:w="1276" w:type="dxa"/>
          </w:tcPr>
          <w:p w:rsidR="00B7280B" w:rsidRPr="00AE0E96" w:rsidRDefault="00B7280B" w:rsidP="00B7280B">
            <w:pPr>
              <w:keepNext/>
              <w:ind w:left="-108"/>
              <w:jc w:val="center"/>
              <w:rPr>
                <w:rFonts w:ascii="Arial Narrow" w:hAnsi="Arial Narrow"/>
                <w:b/>
                <w:sz w:val="18"/>
                <w:szCs w:val="18"/>
              </w:rPr>
            </w:pPr>
            <w:r w:rsidRPr="00AE0E96">
              <w:rPr>
                <w:rFonts w:ascii="Arial Narrow" w:hAnsi="Arial Narrow"/>
                <w:b/>
                <w:sz w:val="18"/>
                <w:szCs w:val="18"/>
              </w:rPr>
              <w:t>PBS item code</w:t>
            </w:r>
          </w:p>
        </w:tc>
        <w:tc>
          <w:tcPr>
            <w:tcW w:w="1275" w:type="dxa"/>
          </w:tcPr>
          <w:p w:rsidR="00B7280B" w:rsidRPr="00184C0D" w:rsidRDefault="00B7280B" w:rsidP="00B7280B">
            <w:pPr>
              <w:keepNext/>
              <w:ind w:left="-108"/>
              <w:jc w:val="center"/>
              <w:rPr>
                <w:rFonts w:ascii="Arial Narrow" w:hAnsi="Arial Narrow"/>
                <w:b/>
                <w:sz w:val="18"/>
                <w:szCs w:val="18"/>
              </w:rPr>
            </w:pPr>
            <w:r w:rsidRPr="00184C0D">
              <w:rPr>
                <w:rFonts w:ascii="Arial Narrow" w:hAnsi="Arial Narrow"/>
                <w:b/>
                <w:sz w:val="18"/>
                <w:szCs w:val="18"/>
              </w:rPr>
              <w:t>Max. qty packs</w:t>
            </w:r>
          </w:p>
        </w:tc>
        <w:tc>
          <w:tcPr>
            <w:tcW w:w="1134" w:type="dxa"/>
          </w:tcPr>
          <w:p w:rsidR="00B7280B" w:rsidRPr="00184C0D" w:rsidRDefault="00B7280B" w:rsidP="00B7280B">
            <w:pPr>
              <w:keepNext/>
              <w:ind w:left="-108"/>
              <w:jc w:val="center"/>
              <w:rPr>
                <w:rFonts w:ascii="Arial Narrow" w:hAnsi="Arial Narrow"/>
                <w:b/>
                <w:sz w:val="18"/>
                <w:szCs w:val="18"/>
              </w:rPr>
            </w:pPr>
            <w:r w:rsidRPr="00184C0D">
              <w:rPr>
                <w:rFonts w:ascii="Arial Narrow" w:hAnsi="Arial Narrow"/>
                <w:b/>
                <w:sz w:val="18"/>
                <w:szCs w:val="18"/>
              </w:rPr>
              <w:t>Max. qty units</w:t>
            </w:r>
          </w:p>
        </w:tc>
        <w:tc>
          <w:tcPr>
            <w:tcW w:w="993" w:type="dxa"/>
          </w:tcPr>
          <w:p w:rsidR="00B7280B" w:rsidRPr="00184C0D" w:rsidRDefault="00B7280B" w:rsidP="00B7280B">
            <w:pPr>
              <w:keepNext/>
              <w:ind w:left="-108"/>
              <w:jc w:val="center"/>
              <w:rPr>
                <w:rFonts w:ascii="Arial Narrow" w:hAnsi="Arial Narrow"/>
                <w:b/>
                <w:sz w:val="18"/>
                <w:szCs w:val="18"/>
              </w:rPr>
            </w:pPr>
            <w:r w:rsidRPr="00184C0D">
              <w:rPr>
                <w:rFonts w:ascii="Arial Narrow" w:hAnsi="Arial Narrow"/>
                <w:b/>
                <w:sz w:val="18"/>
                <w:szCs w:val="18"/>
              </w:rPr>
              <w:t xml:space="preserve"> №.of Rpts</w:t>
            </w:r>
          </w:p>
        </w:tc>
        <w:tc>
          <w:tcPr>
            <w:tcW w:w="1701" w:type="dxa"/>
          </w:tcPr>
          <w:p w:rsidR="00B7280B" w:rsidRPr="00A3514E" w:rsidRDefault="00B7280B" w:rsidP="00B7280B">
            <w:pPr>
              <w:keepNext/>
              <w:jc w:val="center"/>
              <w:rPr>
                <w:rFonts w:ascii="Arial Narrow" w:hAnsi="Arial Narrow"/>
                <w:b/>
                <w:sz w:val="18"/>
                <w:szCs w:val="18"/>
              </w:rPr>
            </w:pPr>
            <w:r w:rsidRPr="00184C0D">
              <w:rPr>
                <w:rFonts w:ascii="Arial Narrow" w:hAnsi="Arial Narrow"/>
                <w:b/>
                <w:sz w:val="18"/>
                <w:szCs w:val="18"/>
              </w:rPr>
              <w:t xml:space="preserve">Available brands </w:t>
            </w:r>
          </w:p>
        </w:tc>
      </w:tr>
      <w:tr w:rsidR="00B7280B" w:rsidRPr="00184C0D" w:rsidTr="00EA4FF7">
        <w:trPr>
          <w:cantSplit/>
          <w:trHeight w:val="436"/>
        </w:trPr>
        <w:tc>
          <w:tcPr>
            <w:tcW w:w="2547" w:type="dxa"/>
          </w:tcPr>
          <w:p w:rsidR="00B7280B" w:rsidRPr="00184C0D" w:rsidRDefault="00B7280B" w:rsidP="00B7280B">
            <w:pPr>
              <w:keepNext/>
              <w:ind w:left="-108"/>
              <w:rPr>
                <w:rFonts w:ascii="Arial Narrow" w:hAnsi="Arial Narrow"/>
                <w:smallCaps/>
                <w:sz w:val="18"/>
                <w:szCs w:val="18"/>
              </w:rPr>
            </w:pPr>
            <w:r w:rsidRPr="00184C0D">
              <w:rPr>
                <w:rFonts w:ascii="Arial Narrow" w:hAnsi="Arial Narrow"/>
                <w:smallCaps/>
                <w:sz w:val="18"/>
                <w:szCs w:val="18"/>
              </w:rPr>
              <w:t xml:space="preserve">Venetoclax </w:t>
            </w:r>
          </w:p>
          <w:p w:rsidR="00B7280B" w:rsidRPr="00184C0D" w:rsidRDefault="00B7280B" w:rsidP="00B7280B">
            <w:pPr>
              <w:keepNext/>
              <w:ind w:left="-108"/>
              <w:rPr>
                <w:rFonts w:ascii="Arial Narrow" w:hAnsi="Arial Narrow"/>
                <w:sz w:val="18"/>
                <w:szCs w:val="18"/>
              </w:rPr>
            </w:pPr>
          </w:p>
          <w:p w:rsidR="00B7280B" w:rsidRPr="00184C0D" w:rsidRDefault="00B7280B" w:rsidP="00B7280B">
            <w:pPr>
              <w:keepNext/>
              <w:ind w:left="-108"/>
              <w:rPr>
                <w:rFonts w:ascii="Arial Narrow" w:hAnsi="Arial Narrow"/>
                <w:sz w:val="18"/>
                <w:szCs w:val="18"/>
              </w:rPr>
            </w:pPr>
            <w:r w:rsidRPr="00184C0D">
              <w:rPr>
                <w:rFonts w:ascii="Arial Narrow" w:hAnsi="Arial Narrow"/>
                <w:sz w:val="18"/>
                <w:szCs w:val="18"/>
              </w:rPr>
              <w:t>venetoclax 100 mg tablet, 120</w:t>
            </w:r>
          </w:p>
        </w:tc>
        <w:tc>
          <w:tcPr>
            <w:tcW w:w="1276" w:type="dxa"/>
          </w:tcPr>
          <w:p w:rsidR="00B7280B" w:rsidRPr="00184C0D" w:rsidRDefault="00B7280B" w:rsidP="00B7280B">
            <w:pPr>
              <w:keepNext/>
              <w:ind w:left="-108"/>
              <w:jc w:val="center"/>
              <w:rPr>
                <w:rFonts w:ascii="Arial Narrow" w:hAnsi="Arial Narrow"/>
                <w:sz w:val="18"/>
                <w:szCs w:val="18"/>
              </w:rPr>
            </w:pPr>
          </w:p>
          <w:p w:rsidR="00B7280B" w:rsidRPr="00184C0D" w:rsidRDefault="00B7280B" w:rsidP="00B7280B">
            <w:pPr>
              <w:keepNext/>
              <w:ind w:left="-108"/>
              <w:jc w:val="center"/>
              <w:rPr>
                <w:rFonts w:ascii="Arial Narrow" w:hAnsi="Arial Narrow"/>
                <w:sz w:val="18"/>
                <w:szCs w:val="18"/>
              </w:rPr>
            </w:pPr>
          </w:p>
          <w:p w:rsidR="00B7280B" w:rsidRPr="00184C0D" w:rsidRDefault="00B7280B" w:rsidP="00B7280B">
            <w:pPr>
              <w:keepNext/>
              <w:ind w:left="-108"/>
              <w:jc w:val="center"/>
              <w:rPr>
                <w:rFonts w:ascii="Arial Narrow" w:hAnsi="Arial Narrow"/>
                <w:sz w:val="18"/>
                <w:szCs w:val="18"/>
              </w:rPr>
            </w:pPr>
            <w:r w:rsidRPr="00184C0D">
              <w:rPr>
                <w:rFonts w:ascii="Arial Narrow" w:hAnsi="Arial Narrow"/>
                <w:sz w:val="18"/>
                <w:szCs w:val="18"/>
              </w:rPr>
              <w:t>NEW</w:t>
            </w:r>
          </w:p>
        </w:tc>
        <w:tc>
          <w:tcPr>
            <w:tcW w:w="1275" w:type="dxa"/>
          </w:tcPr>
          <w:p w:rsidR="00B7280B" w:rsidRPr="00184C0D" w:rsidRDefault="00B7280B" w:rsidP="00B7280B">
            <w:pPr>
              <w:keepNext/>
              <w:jc w:val="center"/>
              <w:rPr>
                <w:rFonts w:ascii="Arial Narrow" w:hAnsi="Arial Narrow"/>
                <w:sz w:val="18"/>
                <w:szCs w:val="18"/>
              </w:rPr>
            </w:pPr>
          </w:p>
          <w:p w:rsidR="00B7280B" w:rsidRPr="00184C0D" w:rsidRDefault="00B7280B" w:rsidP="00B7280B">
            <w:pPr>
              <w:keepNext/>
              <w:ind w:left="-108"/>
              <w:jc w:val="center"/>
              <w:rPr>
                <w:rFonts w:ascii="Arial Narrow" w:hAnsi="Arial Narrow"/>
                <w:sz w:val="18"/>
                <w:szCs w:val="18"/>
              </w:rPr>
            </w:pPr>
          </w:p>
          <w:p w:rsidR="00B7280B" w:rsidRPr="00184C0D" w:rsidRDefault="00B7280B" w:rsidP="00B7280B">
            <w:pPr>
              <w:keepNext/>
              <w:jc w:val="center"/>
              <w:rPr>
                <w:rFonts w:ascii="Arial Narrow" w:hAnsi="Arial Narrow"/>
                <w:sz w:val="18"/>
                <w:szCs w:val="18"/>
              </w:rPr>
            </w:pPr>
            <w:r w:rsidRPr="00184C0D">
              <w:rPr>
                <w:rFonts w:ascii="Arial Narrow" w:hAnsi="Arial Narrow"/>
                <w:sz w:val="18"/>
                <w:szCs w:val="18"/>
              </w:rPr>
              <w:t>1</w:t>
            </w:r>
          </w:p>
        </w:tc>
        <w:tc>
          <w:tcPr>
            <w:tcW w:w="1134" w:type="dxa"/>
          </w:tcPr>
          <w:p w:rsidR="00B7280B" w:rsidRPr="00184C0D" w:rsidRDefault="00B7280B" w:rsidP="00B7280B">
            <w:pPr>
              <w:keepNext/>
              <w:ind w:left="-108"/>
              <w:jc w:val="center"/>
              <w:rPr>
                <w:rFonts w:ascii="Arial Narrow" w:hAnsi="Arial Narrow"/>
                <w:sz w:val="18"/>
                <w:szCs w:val="18"/>
              </w:rPr>
            </w:pPr>
          </w:p>
          <w:p w:rsidR="00B7280B" w:rsidRPr="00184C0D" w:rsidRDefault="00B7280B" w:rsidP="00B7280B">
            <w:pPr>
              <w:keepNext/>
              <w:rPr>
                <w:rFonts w:ascii="Arial Narrow" w:hAnsi="Arial Narrow"/>
                <w:sz w:val="18"/>
                <w:szCs w:val="18"/>
              </w:rPr>
            </w:pPr>
          </w:p>
          <w:p w:rsidR="00B7280B" w:rsidRPr="00184C0D" w:rsidRDefault="00B7280B" w:rsidP="00B7280B">
            <w:pPr>
              <w:keepNext/>
              <w:ind w:left="-108"/>
              <w:jc w:val="center"/>
              <w:rPr>
                <w:rFonts w:ascii="Arial Narrow" w:hAnsi="Arial Narrow"/>
                <w:sz w:val="18"/>
                <w:szCs w:val="18"/>
              </w:rPr>
            </w:pPr>
            <w:r w:rsidRPr="00184C0D">
              <w:rPr>
                <w:rFonts w:ascii="Arial Narrow" w:hAnsi="Arial Narrow"/>
                <w:sz w:val="18"/>
                <w:szCs w:val="18"/>
              </w:rPr>
              <w:t>120</w:t>
            </w:r>
          </w:p>
        </w:tc>
        <w:tc>
          <w:tcPr>
            <w:tcW w:w="993" w:type="dxa"/>
          </w:tcPr>
          <w:p w:rsidR="00B7280B" w:rsidRPr="00184C0D" w:rsidRDefault="00B7280B" w:rsidP="00B7280B">
            <w:pPr>
              <w:keepNext/>
              <w:ind w:left="-108"/>
              <w:jc w:val="center"/>
              <w:rPr>
                <w:rFonts w:ascii="Arial Narrow" w:hAnsi="Arial Narrow"/>
                <w:sz w:val="18"/>
                <w:szCs w:val="18"/>
              </w:rPr>
            </w:pPr>
          </w:p>
          <w:p w:rsidR="00B7280B" w:rsidRPr="00184C0D" w:rsidRDefault="00B7280B" w:rsidP="00B7280B">
            <w:pPr>
              <w:keepNext/>
              <w:ind w:left="-108"/>
              <w:jc w:val="center"/>
              <w:rPr>
                <w:rFonts w:ascii="Arial Narrow" w:hAnsi="Arial Narrow"/>
                <w:sz w:val="18"/>
                <w:szCs w:val="18"/>
              </w:rPr>
            </w:pPr>
          </w:p>
          <w:p w:rsidR="00B7280B" w:rsidRPr="00184C0D" w:rsidRDefault="00B7280B" w:rsidP="00B7280B">
            <w:pPr>
              <w:keepNext/>
              <w:ind w:left="-108"/>
              <w:jc w:val="center"/>
              <w:rPr>
                <w:rFonts w:ascii="Arial Narrow" w:hAnsi="Arial Narrow"/>
                <w:sz w:val="18"/>
                <w:szCs w:val="18"/>
              </w:rPr>
            </w:pPr>
            <w:r w:rsidRPr="00184C0D">
              <w:rPr>
                <w:rFonts w:ascii="Arial Narrow" w:hAnsi="Arial Narrow"/>
                <w:sz w:val="18"/>
                <w:szCs w:val="18"/>
              </w:rPr>
              <w:t>5</w:t>
            </w:r>
          </w:p>
        </w:tc>
        <w:tc>
          <w:tcPr>
            <w:tcW w:w="1701" w:type="dxa"/>
          </w:tcPr>
          <w:p w:rsidR="00B7280B" w:rsidRPr="00184C0D" w:rsidRDefault="00B7280B" w:rsidP="00B7280B">
            <w:pPr>
              <w:keepNext/>
              <w:jc w:val="left"/>
              <w:rPr>
                <w:rFonts w:ascii="Arial Narrow" w:hAnsi="Arial Narrow"/>
                <w:sz w:val="18"/>
                <w:szCs w:val="18"/>
              </w:rPr>
            </w:pPr>
          </w:p>
          <w:p w:rsidR="00B7280B" w:rsidRPr="00184C0D" w:rsidRDefault="00B7280B" w:rsidP="00B7280B">
            <w:pPr>
              <w:keepNext/>
              <w:jc w:val="left"/>
              <w:rPr>
                <w:rFonts w:ascii="Arial Narrow" w:hAnsi="Arial Narrow"/>
                <w:sz w:val="18"/>
                <w:szCs w:val="18"/>
              </w:rPr>
            </w:pPr>
          </w:p>
          <w:p w:rsidR="00B7280B" w:rsidRPr="00184C0D" w:rsidRDefault="00B7280B" w:rsidP="00B7280B">
            <w:pPr>
              <w:keepNext/>
              <w:jc w:val="left"/>
              <w:rPr>
                <w:rFonts w:ascii="Arial Narrow" w:hAnsi="Arial Narrow"/>
                <w:sz w:val="18"/>
                <w:szCs w:val="18"/>
              </w:rPr>
            </w:pPr>
            <w:r w:rsidRPr="00184C0D">
              <w:rPr>
                <w:rFonts w:ascii="Arial Narrow" w:hAnsi="Arial Narrow"/>
                <w:sz w:val="18"/>
                <w:szCs w:val="18"/>
              </w:rPr>
              <w:t>Venclexta</w:t>
            </w:r>
          </w:p>
        </w:tc>
      </w:tr>
    </w:tbl>
    <w:p w:rsidR="00B7280B" w:rsidRPr="00184C0D" w:rsidRDefault="00B7280B" w:rsidP="00B7280B"/>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64"/>
        <w:gridCol w:w="7662"/>
      </w:tblGrid>
      <w:tr w:rsidR="00B7280B" w:rsidRPr="00184C0D" w:rsidTr="00E232CB">
        <w:tc>
          <w:tcPr>
            <w:tcW w:w="708" w:type="pct"/>
            <w:vMerge w:val="restart"/>
            <w:tcBorders>
              <w:top w:val="single" w:sz="4" w:space="0" w:color="auto"/>
              <w:left w:val="single" w:sz="4" w:space="0" w:color="auto"/>
              <w:right w:val="single" w:sz="4" w:space="0" w:color="auto"/>
            </w:tcBorders>
          </w:tcPr>
          <w:p w:rsidR="00B7280B" w:rsidRPr="00184C0D" w:rsidRDefault="00B7280B" w:rsidP="00B7280B">
            <w:pPr>
              <w:jc w:val="center"/>
              <w:rPr>
                <w:rFonts w:ascii="Arial Narrow" w:hAnsi="Arial Narrow"/>
                <w:b/>
                <w:sz w:val="18"/>
                <w:szCs w:val="18"/>
              </w:rPr>
            </w:pPr>
            <w:r w:rsidRPr="00184C0D">
              <w:rPr>
                <w:rFonts w:ascii="Arial Narrow" w:hAnsi="Arial Narrow"/>
                <w:b/>
                <w:sz w:val="18"/>
                <w:szCs w:val="18"/>
              </w:rPr>
              <w:t>Concept ID</w:t>
            </w:r>
          </w:p>
          <w:p w:rsidR="00B7280B" w:rsidRPr="00184C0D" w:rsidRDefault="00B7280B" w:rsidP="00B7280B">
            <w:pPr>
              <w:jc w:val="center"/>
              <w:rPr>
                <w:rFonts w:ascii="Arial Narrow" w:hAnsi="Arial Narrow"/>
                <w:sz w:val="18"/>
                <w:szCs w:val="18"/>
              </w:rPr>
            </w:pPr>
          </w:p>
          <w:p w:rsidR="00B7280B" w:rsidRPr="00184C0D" w:rsidRDefault="00B7280B" w:rsidP="00B7280B">
            <w:pPr>
              <w:jc w:val="center"/>
              <w:rPr>
                <w:rFonts w:ascii="Arial Narrow" w:hAnsi="Arial Narrow"/>
                <w:sz w:val="18"/>
                <w:szCs w:val="18"/>
              </w:rPr>
            </w:pPr>
            <w:r w:rsidRPr="00184C0D">
              <w:rPr>
                <w:rFonts w:ascii="Arial Narrow" w:hAnsi="Arial Narrow"/>
                <w:sz w:val="18"/>
                <w:szCs w:val="18"/>
              </w:rPr>
              <w:t>(for internal Dept. use)</w:t>
            </w:r>
          </w:p>
        </w:tc>
        <w:tc>
          <w:tcPr>
            <w:tcW w:w="4292" w:type="pct"/>
            <w:tcBorders>
              <w:top w:val="single" w:sz="4" w:space="0" w:color="auto"/>
              <w:left w:val="single" w:sz="4" w:space="0" w:color="auto"/>
              <w:bottom w:val="single" w:sz="4" w:space="0" w:color="auto"/>
              <w:right w:val="single" w:sz="4" w:space="0" w:color="auto"/>
            </w:tcBorders>
          </w:tcPr>
          <w:p w:rsidR="00B7280B" w:rsidRPr="00184C0D" w:rsidRDefault="00B7280B" w:rsidP="00B7280B">
            <w:pPr>
              <w:rPr>
                <w:rFonts w:ascii="Arial Narrow" w:hAnsi="Arial Narrow"/>
                <w:sz w:val="18"/>
                <w:szCs w:val="18"/>
              </w:rPr>
            </w:pPr>
            <w:r w:rsidRPr="00184C0D">
              <w:rPr>
                <w:rFonts w:ascii="Arial Narrow" w:hAnsi="Arial Narrow"/>
                <w:b/>
                <w:sz w:val="18"/>
                <w:szCs w:val="18"/>
              </w:rPr>
              <w:t xml:space="preserve">Category/Program: </w:t>
            </w:r>
            <w:r w:rsidRPr="00184C0D">
              <w:rPr>
                <w:rFonts w:ascii="Arial Narrow" w:hAnsi="Arial Narrow"/>
                <w:sz w:val="18"/>
                <w:szCs w:val="18"/>
              </w:rPr>
              <w:t xml:space="preserve">GENERAL – General Schedule (Code GE) </w:t>
            </w:r>
          </w:p>
        </w:tc>
      </w:tr>
      <w:tr w:rsidR="00B7280B" w:rsidRPr="00184C0D" w:rsidTr="00E232CB">
        <w:trPr>
          <w:trHeight w:val="163"/>
        </w:trPr>
        <w:tc>
          <w:tcPr>
            <w:tcW w:w="708" w:type="pct"/>
            <w:vMerge/>
            <w:tcBorders>
              <w:left w:val="single" w:sz="4" w:space="0" w:color="auto"/>
              <w:right w:val="single" w:sz="4" w:space="0" w:color="auto"/>
            </w:tcBorders>
          </w:tcPr>
          <w:p w:rsidR="00B7280B" w:rsidRPr="00184C0D" w:rsidRDefault="00B7280B" w:rsidP="00B7280B">
            <w:pPr>
              <w:jc w:val="center"/>
              <w:rPr>
                <w:rFonts w:ascii="Arial Narrow" w:hAnsi="Arial Narrow"/>
                <w:sz w:val="18"/>
                <w:szCs w:val="18"/>
              </w:rPr>
            </w:pPr>
          </w:p>
        </w:tc>
        <w:tc>
          <w:tcPr>
            <w:tcW w:w="4292" w:type="pct"/>
            <w:tcBorders>
              <w:top w:val="single" w:sz="4" w:space="0" w:color="auto"/>
              <w:left w:val="single" w:sz="4" w:space="0" w:color="auto"/>
              <w:bottom w:val="single" w:sz="4" w:space="0" w:color="auto"/>
              <w:right w:val="single" w:sz="4" w:space="0" w:color="auto"/>
            </w:tcBorders>
          </w:tcPr>
          <w:p w:rsidR="00B7280B" w:rsidRPr="00184C0D" w:rsidRDefault="00B7280B" w:rsidP="00B0624C">
            <w:pPr>
              <w:rPr>
                <w:rFonts w:ascii="Arial Narrow" w:hAnsi="Arial Narrow"/>
                <w:sz w:val="18"/>
                <w:szCs w:val="18"/>
              </w:rPr>
            </w:pPr>
            <w:r w:rsidRPr="00184C0D">
              <w:rPr>
                <w:rFonts w:ascii="Arial Narrow" w:hAnsi="Arial Narrow"/>
                <w:b/>
                <w:sz w:val="18"/>
                <w:szCs w:val="18"/>
              </w:rPr>
              <w:t xml:space="preserve">Prescriber type: </w:t>
            </w:r>
            <w:r w:rsidRPr="00A3514E">
              <w:rPr>
                <w:rFonts w:ascii="Arial Narrow" w:hAnsi="Arial Narrow"/>
                <w:sz w:val="18"/>
                <w:szCs w:val="18"/>
              </w:rPr>
              <w:fldChar w:fldCharType="begin">
                <w:ffData>
                  <w:name w:val=""/>
                  <w:enabled/>
                  <w:calcOnExit w:val="0"/>
                  <w:checkBox>
                    <w:sizeAuto/>
                    <w:default w:val="1"/>
                  </w:checkBox>
                </w:ffData>
              </w:fldChar>
            </w:r>
            <w:r w:rsidRPr="00184C0D">
              <w:rPr>
                <w:rFonts w:ascii="Arial Narrow" w:hAnsi="Arial Narrow"/>
                <w:sz w:val="18"/>
                <w:szCs w:val="18"/>
              </w:rPr>
              <w:instrText xml:space="preserve"> FORMCHECKBOX </w:instrText>
            </w:r>
            <w:r w:rsidR="00220B6C">
              <w:rPr>
                <w:rFonts w:ascii="Arial Narrow" w:hAnsi="Arial Narrow"/>
                <w:sz w:val="18"/>
                <w:szCs w:val="18"/>
              </w:rPr>
            </w:r>
            <w:r w:rsidR="00220B6C">
              <w:rPr>
                <w:rFonts w:ascii="Arial Narrow" w:hAnsi="Arial Narrow"/>
                <w:sz w:val="18"/>
                <w:szCs w:val="18"/>
              </w:rPr>
              <w:fldChar w:fldCharType="separate"/>
            </w:r>
            <w:r w:rsidRPr="00A3514E">
              <w:rPr>
                <w:rFonts w:ascii="Arial Narrow" w:hAnsi="Arial Narrow"/>
                <w:sz w:val="18"/>
                <w:szCs w:val="18"/>
              </w:rPr>
              <w:fldChar w:fldCharType="end"/>
            </w:r>
            <w:r w:rsidRPr="00184C0D">
              <w:rPr>
                <w:rFonts w:ascii="Arial Narrow" w:hAnsi="Arial Narrow"/>
                <w:sz w:val="18"/>
                <w:szCs w:val="18"/>
              </w:rPr>
              <w:t>Medical Practitioners</w:t>
            </w:r>
            <w:r w:rsidR="008D3C11">
              <w:rPr>
                <w:rFonts w:ascii="Arial Narrow" w:hAnsi="Arial Narrow"/>
                <w:sz w:val="18"/>
                <w:szCs w:val="18"/>
              </w:rPr>
              <w:t xml:space="preserve"> </w:t>
            </w:r>
          </w:p>
        </w:tc>
      </w:tr>
      <w:tr w:rsidR="00B7280B" w:rsidRPr="00184C0D" w:rsidTr="00E232CB">
        <w:tc>
          <w:tcPr>
            <w:tcW w:w="708" w:type="pct"/>
            <w:vMerge/>
            <w:tcBorders>
              <w:left w:val="single" w:sz="4" w:space="0" w:color="auto"/>
              <w:right w:val="single" w:sz="4" w:space="0" w:color="auto"/>
            </w:tcBorders>
          </w:tcPr>
          <w:p w:rsidR="00B7280B" w:rsidRPr="00184C0D" w:rsidRDefault="00B7280B" w:rsidP="00B7280B">
            <w:pPr>
              <w:jc w:val="center"/>
              <w:rPr>
                <w:rFonts w:ascii="Arial Narrow" w:hAnsi="Arial Narrow"/>
                <w:sz w:val="18"/>
                <w:szCs w:val="18"/>
              </w:rPr>
            </w:pPr>
          </w:p>
        </w:tc>
        <w:tc>
          <w:tcPr>
            <w:tcW w:w="4292" w:type="pct"/>
            <w:tcBorders>
              <w:top w:val="single" w:sz="4" w:space="0" w:color="auto"/>
              <w:left w:val="single" w:sz="4" w:space="0" w:color="auto"/>
              <w:bottom w:val="single" w:sz="4" w:space="0" w:color="auto"/>
              <w:right w:val="single" w:sz="4" w:space="0" w:color="auto"/>
            </w:tcBorders>
          </w:tcPr>
          <w:p w:rsidR="00B7280B" w:rsidRPr="00184C0D" w:rsidRDefault="00B7280B" w:rsidP="00B7280B">
            <w:pPr>
              <w:jc w:val="left"/>
              <w:rPr>
                <w:rFonts w:ascii="Arial Narrow" w:hAnsi="Arial Narrow"/>
                <w:b/>
                <w:sz w:val="18"/>
                <w:szCs w:val="18"/>
              </w:rPr>
            </w:pPr>
            <w:r w:rsidRPr="00184C0D">
              <w:rPr>
                <w:rFonts w:ascii="Arial Narrow" w:hAnsi="Arial Narrow"/>
                <w:b/>
                <w:sz w:val="18"/>
                <w:szCs w:val="18"/>
              </w:rPr>
              <w:t>Restriction type/ Method:</w:t>
            </w:r>
            <w:r w:rsidR="008D3C11">
              <w:rPr>
                <w:rFonts w:ascii="Arial Narrow" w:hAnsi="Arial Narrow"/>
                <w:b/>
                <w:sz w:val="18"/>
                <w:szCs w:val="18"/>
              </w:rPr>
              <w:t xml:space="preserve"> </w:t>
            </w:r>
            <w:r w:rsidRPr="00A3514E">
              <w:rPr>
                <w:rFonts w:ascii="Arial Narrow" w:hAnsi="Arial Narrow"/>
                <w:sz w:val="18"/>
                <w:szCs w:val="18"/>
              </w:rPr>
              <w:fldChar w:fldCharType="begin">
                <w:ffData>
                  <w:name w:val=""/>
                  <w:enabled/>
                  <w:calcOnExit w:val="0"/>
                  <w:checkBox>
                    <w:sizeAuto/>
                    <w:default w:val="1"/>
                  </w:checkBox>
                </w:ffData>
              </w:fldChar>
            </w:r>
            <w:r w:rsidRPr="00184C0D">
              <w:rPr>
                <w:rFonts w:ascii="Arial Narrow" w:hAnsi="Arial Narrow"/>
                <w:sz w:val="18"/>
                <w:szCs w:val="18"/>
              </w:rPr>
              <w:instrText xml:space="preserve"> FORMCHECKBOX </w:instrText>
            </w:r>
            <w:r w:rsidR="00220B6C">
              <w:rPr>
                <w:rFonts w:ascii="Arial Narrow" w:hAnsi="Arial Narrow"/>
                <w:sz w:val="18"/>
                <w:szCs w:val="18"/>
              </w:rPr>
            </w:r>
            <w:r w:rsidR="00220B6C">
              <w:rPr>
                <w:rFonts w:ascii="Arial Narrow" w:hAnsi="Arial Narrow"/>
                <w:sz w:val="18"/>
                <w:szCs w:val="18"/>
              </w:rPr>
              <w:fldChar w:fldCharType="separate"/>
            </w:r>
            <w:r w:rsidRPr="00A3514E">
              <w:rPr>
                <w:rFonts w:ascii="Arial Narrow" w:hAnsi="Arial Narrow"/>
                <w:sz w:val="18"/>
                <w:szCs w:val="18"/>
              </w:rPr>
              <w:fldChar w:fldCharType="end"/>
            </w:r>
            <w:r w:rsidRPr="00184C0D">
              <w:rPr>
                <w:rFonts w:ascii="Arial Narrow" w:hAnsi="Arial Narrow"/>
                <w:sz w:val="18"/>
                <w:szCs w:val="18"/>
              </w:rPr>
              <w:t>Authority Required – immediate/real-time assessment (telephone/online)</w:t>
            </w:r>
          </w:p>
        </w:tc>
      </w:tr>
      <w:tr w:rsidR="00B7280B" w:rsidRPr="00184C0D" w:rsidTr="00E232CB">
        <w:tc>
          <w:tcPr>
            <w:tcW w:w="708" w:type="pct"/>
            <w:vMerge/>
            <w:tcBorders>
              <w:left w:val="single" w:sz="4" w:space="0" w:color="auto"/>
              <w:right w:val="single" w:sz="4" w:space="0" w:color="auto"/>
            </w:tcBorders>
          </w:tcPr>
          <w:p w:rsidR="00B7280B" w:rsidRPr="00184C0D" w:rsidRDefault="00B7280B" w:rsidP="00B7280B">
            <w:pPr>
              <w:jc w:val="center"/>
              <w:rPr>
                <w:rFonts w:ascii="Arial Narrow" w:hAnsi="Arial Narrow"/>
                <w:color w:val="333333"/>
                <w:sz w:val="18"/>
                <w:szCs w:val="18"/>
              </w:rPr>
            </w:pPr>
          </w:p>
        </w:tc>
        <w:tc>
          <w:tcPr>
            <w:tcW w:w="4292" w:type="pct"/>
            <w:tcBorders>
              <w:left w:val="single" w:sz="4" w:space="0" w:color="auto"/>
            </w:tcBorders>
            <w:vAlign w:val="center"/>
          </w:tcPr>
          <w:p w:rsidR="00B7280B" w:rsidRPr="00184C0D" w:rsidRDefault="00B7280B" w:rsidP="00B7280B">
            <w:pPr>
              <w:rPr>
                <w:rFonts w:ascii="Arial Narrow" w:hAnsi="Arial Narrow"/>
                <w:b/>
                <w:bCs/>
                <w:color w:val="333333"/>
                <w:sz w:val="18"/>
                <w:szCs w:val="18"/>
              </w:rPr>
            </w:pPr>
            <w:r w:rsidRPr="00184C0D">
              <w:rPr>
                <w:rFonts w:ascii="Arial Narrow" w:hAnsi="Arial Narrow"/>
                <w:b/>
                <w:bCs/>
                <w:color w:val="333333"/>
                <w:sz w:val="18"/>
                <w:szCs w:val="18"/>
              </w:rPr>
              <w:t xml:space="preserve">Condition: </w:t>
            </w:r>
            <w:r w:rsidR="00B0624C" w:rsidRPr="00184C0D">
              <w:rPr>
                <w:rFonts w:ascii="Arial Narrow" w:hAnsi="Arial Narrow"/>
                <w:color w:val="333333"/>
                <w:sz w:val="18"/>
                <w:szCs w:val="18"/>
              </w:rPr>
              <w:t>C</w:t>
            </w:r>
            <w:r w:rsidRPr="00184C0D">
              <w:rPr>
                <w:rFonts w:ascii="Arial Narrow" w:hAnsi="Arial Narrow"/>
                <w:color w:val="333333"/>
                <w:sz w:val="18"/>
                <w:szCs w:val="18"/>
              </w:rPr>
              <w:t>hronic lymphocytic leukaemia (CLL) or small lymphocytic lymphoma (SLL)</w:t>
            </w:r>
          </w:p>
        </w:tc>
      </w:tr>
      <w:tr w:rsidR="00B7280B" w:rsidRPr="00184C0D" w:rsidTr="00E232CB">
        <w:tc>
          <w:tcPr>
            <w:tcW w:w="708" w:type="pct"/>
            <w:vAlign w:val="center"/>
            <w:hideMark/>
          </w:tcPr>
          <w:p w:rsidR="00B7280B" w:rsidRPr="00184C0D" w:rsidRDefault="00B0624C" w:rsidP="00B7280B">
            <w:pPr>
              <w:jc w:val="center"/>
              <w:rPr>
                <w:rFonts w:ascii="Arial Narrow" w:hAnsi="Arial Narrow"/>
                <w:color w:val="333333"/>
                <w:sz w:val="18"/>
                <w:szCs w:val="18"/>
              </w:rPr>
            </w:pPr>
            <w:r w:rsidRPr="00184C0D">
              <w:rPr>
                <w:rFonts w:ascii="Arial Narrow" w:hAnsi="Arial Narrow"/>
                <w:color w:val="333333"/>
                <w:sz w:val="18"/>
                <w:szCs w:val="18"/>
              </w:rPr>
              <w:t>17770</w:t>
            </w:r>
          </w:p>
        </w:tc>
        <w:tc>
          <w:tcPr>
            <w:tcW w:w="4292" w:type="pct"/>
            <w:vAlign w:val="center"/>
            <w:hideMark/>
          </w:tcPr>
          <w:p w:rsidR="00B7280B" w:rsidRPr="00184C0D" w:rsidRDefault="00B7280B" w:rsidP="00B7280B">
            <w:pPr>
              <w:jc w:val="left"/>
              <w:rPr>
                <w:rFonts w:ascii="Arial Narrow" w:hAnsi="Arial Narrow"/>
                <w:color w:val="333333"/>
                <w:sz w:val="18"/>
                <w:szCs w:val="18"/>
              </w:rPr>
            </w:pPr>
            <w:r w:rsidRPr="00184C0D">
              <w:rPr>
                <w:rFonts w:ascii="Arial Narrow" w:hAnsi="Arial Narrow"/>
                <w:b/>
                <w:color w:val="333333"/>
                <w:sz w:val="18"/>
                <w:szCs w:val="18"/>
              </w:rPr>
              <w:t xml:space="preserve">Indication: </w:t>
            </w:r>
            <w:r w:rsidRPr="00184C0D">
              <w:rPr>
                <w:rFonts w:ascii="Arial Narrow" w:hAnsi="Arial Narrow"/>
                <w:color w:val="333333"/>
                <w:sz w:val="18"/>
                <w:szCs w:val="18"/>
              </w:rPr>
              <w:t>Chronic lymphocytic leukaemia (CLL) or small lymphocytic lymphoma (SLL)</w:t>
            </w:r>
          </w:p>
        </w:tc>
      </w:tr>
      <w:tr w:rsidR="00B7280B" w:rsidRPr="00184C0D" w:rsidTr="00E232CB">
        <w:tc>
          <w:tcPr>
            <w:tcW w:w="708" w:type="pct"/>
            <w:vAlign w:val="center"/>
            <w:hideMark/>
          </w:tcPr>
          <w:p w:rsidR="00B7280B" w:rsidRPr="00184C0D" w:rsidRDefault="00B7280B" w:rsidP="00B7280B">
            <w:pPr>
              <w:jc w:val="center"/>
              <w:rPr>
                <w:rFonts w:ascii="Arial Narrow" w:hAnsi="Arial Narrow"/>
                <w:color w:val="333333"/>
                <w:sz w:val="18"/>
                <w:szCs w:val="18"/>
              </w:rPr>
            </w:pPr>
          </w:p>
        </w:tc>
        <w:tc>
          <w:tcPr>
            <w:tcW w:w="4292" w:type="pct"/>
            <w:vAlign w:val="center"/>
            <w:hideMark/>
          </w:tcPr>
          <w:p w:rsidR="00B7280B" w:rsidRPr="00184C0D" w:rsidRDefault="00B7280B" w:rsidP="00B7280B">
            <w:pPr>
              <w:rPr>
                <w:rFonts w:ascii="Arial Narrow" w:hAnsi="Arial Narrow"/>
                <w:color w:val="333333"/>
                <w:sz w:val="18"/>
                <w:szCs w:val="18"/>
              </w:rPr>
            </w:pPr>
            <w:r w:rsidRPr="00184C0D">
              <w:rPr>
                <w:rFonts w:ascii="Arial Narrow" w:hAnsi="Arial Narrow"/>
                <w:b/>
                <w:bCs/>
                <w:color w:val="333333"/>
                <w:sz w:val="18"/>
                <w:szCs w:val="18"/>
              </w:rPr>
              <w:t xml:space="preserve">Treatment Phase: </w:t>
            </w:r>
            <w:r w:rsidRPr="00184C0D">
              <w:rPr>
                <w:rFonts w:ascii="Arial Narrow" w:hAnsi="Arial Narrow"/>
                <w:color w:val="333333"/>
                <w:sz w:val="18"/>
                <w:szCs w:val="18"/>
              </w:rPr>
              <w:t>Second and final continuing treatment prescription (treatment cycles 7 to 12 inclusive) of first-line therapy</w:t>
            </w:r>
          </w:p>
        </w:tc>
      </w:tr>
      <w:tr w:rsidR="00B7280B" w:rsidRPr="00184C0D" w:rsidTr="00E232CB">
        <w:trPr>
          <w:trHeight w:val="121"/>
        </w:trPr>
        <w:tc>
          <w:tcPr>
            <w:tcW w:w="708" w:type="pct"/>
            <w:vAlign w:val="center"/>
          </w:tcPr>
          <w:p w:rsidR="00B7280B" w:rsidRPr="00184C0D" w:rsidRDefault="00B7280B" w:rsidP="00B7280B">
            <w:pPr>
              <w:jc w:val="center"/>
              <w:rPr>
                <w:rFonts w:ascii="Arial Narrow" w:hAnsi="Arial Narrow"/>
                <w:color w:val="333333"/>
                <w:sz w:val="18"/>
                <w:szCs w:val="18"/>
              </w:rPr>
            </w:pPr>
            <w:r w:rsidRPr="00184C0D">
              <w:rPr>
                <w:rFonts w:ascii="Arial Narrow" w:hAnsi="Arial Narrow" w:cstheme="minorHAnsi"/>
                <w:sz w:val="18"/>
                <w:szCs w:val="18"/>
              </w:rPr>
              <w:t>11365</w:t>
            </w:r>
          </w:p>
        </w:tc>
        <w:tc>
          <w:tcPr>
            <w:tcW w:w="4292" w:type="pct"/>
            <w:vAlign w:val="center"/>
          </w:tcPr>
          <w:p w:rsidR="00B7280B" w:rsidRPr="00184C0D" w:rsidRDefault="00B7280B" w:rsidP="00B7280B">
            <w:pPr>
              <w:rPr>
                <w:rFonts w:ascii="Arial Narrow" w:hAnsi="Arial Narrow"/>
                <w:b/>
                <w:bCs/>
                <w:color w:val="333333"/>
                <w:sz w:val="18"/>
                <w:szCs w:val="18"/>
              </w:rPr>
            </w:pPr>
            <w:r w:rsidRPr="00184C0D">
              <w:rPr>
                <w:rFonts w:ascii="Arial Narrow" w:hAnsi="Arial Narrow" w:cstheme="minorHAnsi"/>
                <w:b/>
                <w:bCs/>
                <w:sz w:val="18"/>
                <w:szCs w:val="18"/>
              </w:rPr>
              <w:t xml:space="preserve">Clinical criteria: </w:t>
            </w:r>
          </w:p>
        </w:tc>
      </w:tr>
      <w:tr w:rsidR="00B7280B" w:rsidRPr="00184C0D" w:rsidTr="00E232CB">
        <w:trPr>
          <w:trHeight w:val="121"/>
        </w:trPr>
        <w:tc>
          <w:tcPr>
            <w:tcW w:w="708" w:type="pct"/>
            <w:vAlign w:val="center"/>
          </w:tcPr>
          <w:p w:rsidR="00B7280B" w:rsidRPr="00184C0D" w:rsidRDefault="00B7280B" w:rsidP="00B7280B">
            <w:pPr>
              <w:jc w:val="center"/>
              <w:rPr>
                <w:rFonts w:ascii="Arial Narrow" w:hAnsi="Arial Narrow"/>
                <w:color w:val="333333"/>
                <w:sz w:val="18"/>
                <w:szCs w:val="18"/>
              </w:rPr>
            </w:pPr>
            <w:r w:rsidRPr="00184C0D">
              <w:rPr>
                <w:rFonts w:ascii="Arial Narrow" w:hAnsi="Arial Narrow" w:cstheme="minorHAnsi"/>
                <w:sz w:val="18"/>
                <w:szCs w:val="18"/>
              </w:rPr>
              <w:t>11364</w:t>
            </w:r>
          </w:p>
        </w:tc>
        <w:tc>
          <w:tcPr>
            <w:tcW w:w="4292" w:type="pct"/>
            <w:vAlign w:val="center"/>
          </w:tcPr>
          <w:p w:rsidR="00B7280B" w:rsidRPr="00184C0D" w:rsidRDefault="00B7280B" w:rsidP="00B7280B">
            <w:pPr>
              <w:rPr>
                <w:rFonts w:ascii="Arial Narrow" w:hAnsi="Arial Narrow" w:cstheme="minorHAnsi"/>
                <w:b/>
                <w:bCs/>
                <w:sz w:val="18"/>
                <w:szCs w:val="18"/>
              </w:rPr>
            </w:pPr>
            <w:r w:rsidRPr="00184C0D">
              <w:rPr>
                <w:rFonts w:ascii="Arial Narrow" w:hAnsi="Arial Narrow" w:cstheme="minorHAnsi"/>
                <w:sz w:val="18"/>
                <w:szCs w:val="18"/>
              </w:rPr>
              <w:t>Patient must have previously received PBS-subsidised treatment with this drug for this condition</w:t>
            </w:r>
          </w:p>
        </w:tc>
      </w:tr>
      <w:tr w:rsidR="00B7280B" w:rsidRPr="00184C0D" w:rsidTr="00E232CB">
        <w:trPr>
          <w:trHeight w:val="121"/>
        </w:trPr>
        <w:tc>
          <w:tcPr>
            <w:tcW w:w="708" w:type="pct"/>
            <w:vAlign w:val="center"/>
          </w:tcPr>
          <w:p w:rsidR="00B7280B" w:rsidRPr="00184C0D" w:rsidRDefault="00B7280B" w:rsidP="00B7280B">
            <w:pPr>
              <w:jc w:val="center"/>
              <w:rPr>
                <w:rFonts w:ascii="Arial Narrow" w:hAnsi="Arial Narrow" w:cstheme="minorHAnsi"/>
                <w:sz w:val="18"/>
                <w:szCs w:val="18"/>
              </w:rPr>
            </w:pPr>
          </w:p>
        </w:tc>
        <w:tc>
          <w:tcPr>
            <w:tcW w:w="4292" w:type="pct"/>
            <w:vAlign w:val="center"/>
          </w:tcPr>
          <w:p w:rsidR="00B7280B" w:rsidRPr="00184C0D" w:rsidRDefault="00B7280B" w:rsidP="00B7280B">
            <w:pPr>
              <w:rPr>
                <w:rFonts w:ascii="Arial Narrow" w:hAnsi="Arial Narrow" w:cstheme="minorHAnsi"/>
                <w:b/>
                <w:sz w:val="18"/>
                <w:szCs w:val="18"/>
              </w:rPr>
            </w:pPr>
            <w:r w:rsidRPr="00184C0D">
              <w:rPr>
                <w:rFonts w:ascii="Arial Narrow" w:hAnsi="Arial Narrow" w:cstheme="minorHAnsi"/>
                <w:b/>
                <w:sz w:val="18"/>
                <w:szCs w:val="18"/>
              </w:rPr>
              <w:t>AND</w:t>
            </w:r>
          </w:p>
        </w:tc>
      </w:tr>
      <w:tr w:rsidR="00B7280B" w:rsidRPr="00184C0D" w:rsidTr="00E232CB">
        <w:trPr>
          <w:trHeight w:val="162"/>
        </w:trPr>
        <w:tc>
          <w:tcPr>
            <w:tcW w:w="708" w:type="pct"/>
            <w:vMerge w:val="restart"/>
            <w:vAlign w:val="center"/>
          </w:tcPr>
          <w:p w:rsidR="00B7280B" w:rsidRPr="00184C0D" w:rsidRDefault="00B7280B" w:rsidP="00B7280B">
            <w:pPr>
              <w:jc w:val="center"/>
              <w:rPr>
                <w:rFonts w:ascii="Arial Narrow" w:hAnsi="Arial Narrow"/>
                <w:color w:val="333333"/>
                <w:sz w:val="18"/>
                <w:szCs w:val="18"/>
              </w:rPr>
            </w:pPr>
            <w:r w:rsidRPr="00184C0D">
              <w:rPr>
                <w:rFonts w:ascii="Arial Narrow" w:hAnsi="Arial Narrow"/>
                <w:color w:val="333333"/>
                <w:sz w:val="18"/>
                <w:szCs w:val="18"/>
              </w:rPr>
              <w:t>new</w:t>
            </w:r>
          </w:p>
        </w:tc>
        <w:tc>
          <w:tcPr>
            <w:tcW w:w="4292" w:type="pct"/>
            <w:vAlign w:val="center"/>
          </w:tcPr>
          <w:p w:rsidR="00B7280B" w:rsidRPr="00184C0D" w:rsidRDefault="00B7280B" w:rsidP="00B7280B">
            <w:pPr>
              <w:jc w:val="left"/>
              <w:rPr>
                <w:rFonts w:ascii="Arial Narrow" w:hAnsi="Arial Narrow"/>
                <w:b/>
                <w:color w:val="333333"/>
                <w:sz w:val="18"/>
                <w:szCs w:val="18"/>
              </w:rPr>
            </w:pPr>
            <w:r w:rsidRPr="00184C0D">
              <w:rPr>
                <w:rFonts w:ascii="Arial Narrow" w:hAnsi="Arial Narrow"/>
                <w:b/>
                <w:bCs/>
                <w:color w:val="333333"/>
                <w:sz w:val="18"/>
                <w:szCs w:val="18"/>
              </w:rPr>
              <w:t xml:space="preserve">Clinical criteria: </w:t>
            </w:r>
          </w:p>
        </w:tc>
      </w:tr>
      <w:tr w:rsidR="00B7280B" w:rsidRPr="00184C0D" w:rsidTr="00E232CB">
        <w:trPr>
          <w:trHeight w:val="162"/>
        </w:trPr>
        <w:tc>
          <w:tcPr>
            <w:tcW w:w="708" w:type="pct"/>
            <w:vMerge/>
            <w:vAlign w:val="center"/>
          </w:tcPr>
          <w:p w:rsidR="00B7280B" w:rsidRPr="00184C0D" w:rsidRDefault="00B7280B" w:rsidP="00B7280B">
            <w:pPr>
              <w:jc w:val="center"/>
              <w:rPr>
                <w:rFonts w:ascii="Arial Narrow" w:hAnsi="Arial Narrow"/>
                <w:color w:val="333333"/>
                <w:sz w:val="18"/>
                <w:szCs w:val="18"/>
              </w:rPr>
            </w:pPr>
          </w:p>
        </w:tc>
        <w:tc>
          <w:tcPr>
            <w:tcW w:w="4292" w:type="pct"/>
          </w:tcPr>
          <w:p w:rsidR="00B7280B" w:rsidRPr="00184C0D" w:rsidRDefault="00B7280B" w:rsidP="00B7280B">
            <w:pPr>
              <w:jc w:val="left"/>
              <w:rPr>
                <w:rFonts w:ascii="Arial Narrow" w:hAnsi="Arial Narrow"/>
                <w:color w:val="333333"/>
                <w:sz w:val="18"/>
                <w:szCs w:val="18"/>
              </w:rPr>
            </w:pPr>
            <w:r w:rsidRPr="00184C0D">
              <w:rPr>
                <w:rFonts w:ascii="Arial Narrow" w:hAnsi="Arial Narrow"/>
                <w:color w:val="333333"/>
                <w:sz w:val="18"/>
                <w:szCs w:val="18"/>
              </w:rPr>
              <w:t xml:space="preserve">The treatment must cease upon disease progression; or </w:t>
            </w:r>
          </w:p>
        </w:tc>
      </w:tr>
      <w:tr w:rsidR="00B7280B" w:rsidRPr="00184C0D" w:rsidTr="00E232CB">
        <w:trPr>
          <w:trHeight w:val="162"/>
        </w:trPr>
        <w:tc>
          <w:tcPr>
            <w:tcW w:w="708" w:type="pct"/>
            <w:vMerge/>
            <w:vAlign w:val="center"/>
          </w:tcPr>
          <w:p w:rsidR="00B7280B" w:rsidRPr="00184C0D" w:rsidRDefault="00B7280B" w:rsidP="00B7280B">
            <w:pPr>
              <w:jc w:val="center"/>
              <w:rPr>
                <w:rFonts w:ascii="Arial Narrow" w:hAnsi="Arial Narrow"/>
                <w:color w:val="333333"/>
                <w:sz w:val="18"/>
                <w:szCs w:val="18"/>
              </w:rPr>
            </w:pPr>
          </w:p>
        </w:tc>
        <w:tc>
          <w:tcPr>
            <w:tcW w:w="4292" w:type="pct"/>
          </w:tcPr>
          <w:p w:rsidR="00B7280B" w:rsidRPr="00184C0D" w:rsidRDefault="00B7280B" w:rsidP="00B7280B">
            <w:pPr>
              <w:jc w:val="left"/>
              <w:rPr>
                <w:rFonts w:ascii="Arial Narrow" w:hAnsi="Arial Narrow"/>
                <w:color w:val="333333"/>
                <w:sz w:val="18"/>
                <w:szCs w:val="18"/>
              </w:rPr>
            </w:pPr>
            <w:r w:rsidRPr="00184C0D">
              <w:rPr>
                <w:rFonts w:ascii="Arial Narrow" w:hAnsi="Arial Narrow"/>
                <w:color w:val="333333"/>
                <w:sz w:val="18"/>
                <w:szCs w:val="18"/>
              </w:rPr>
              <w:t>The treatment must cease upon completion of 12 cycles of treatment with this drug for this condition, whichever comes first</w:t>
            </w:r>
          </w:p>
        </w:tc>
      </w:tr>
      <w:tr w:rsidR="00B0624C" w:rsidRPr="00184C0D" w:rsidTr="00E232CB">
        <w:trPr>
          <w:trHeight w:val="116"/>
        </w:trPr>
        <w:tc>
          <w:tcPr>
            <w:tcW w:w="708" w:type="pct"/>
            <w:vAlign w:val="center"/>
          </w:tcPr>
          <w:p w:rsidR="00B0624C" w:rsidRPr="00184C0D" w:rsidRDefault="00B0624C" w:rsidP="00B0624C">
            <w:pPr>
              <w:jc w:val="center"/>
              <w:rPr>
                <w:rFonts w:ascii="Arial Narrow" w:hAnsi="Arial Narrow"/>
                <w:color w:val="333333"/>
                <w:sz w:val="18"/>
                <w:szCs w:val="18"/>
              </w:rPr>
            </w:pPr>
            <w:r w:rsidRPr="00184C0D">
              <w:rPr>
                <w:rFonts w:ascii="Arial Narrow" w:hAnsi="Arial Narrow"/>
                <w:color w:val="333333"/>
                <w:sz w:val="18"/>
                <w:szCs w:val="18"/>
              </w:rPr>
              <w:t>25796</w:t>
            </w:r>
          </w:p>
        </w:tc>
        <w:tc>
          <w:tcPr>
            <w:tcW w:w="4292" w:type="pct"/>
          </w:tcPr>
          <w:p w:rsidR="00B0624C" w:rsidRPr="00184C0D" w:rsidRDefault="00B0624C" w:rsidP="00B0624C">
            <w:pPr>
              <w:jc w:val="left"/>
              <w:rPr>
                <w:rFonts w:ascii="Arial Narrow" w:hAnsi="Arial Narrow"/>
                <w:b/>
                <w:bCs/>
                <w:color w:val="333333"/>
                <w:sz w:val="18"/>
                <w:szCs w:val="18"/>
              </w:rPr>
            </w:pPr>
            <w:r w:rsidRPr="00184C0D">
              <w:rPr>
                <w:rFonts w:ascii="Arial Narrow" w:hAnsi="Arial Narrow"/>
                <w:b/>
                <w:bCs/>
                <w:color w:val="333333"/>
                <w:sz w:val="18"/>
                <w:szCs w:val="18"/>
              </w:rPr>
              <w:t xml:space="preserve">Administrative Advice: </w:t>
            </w:r>
          </w:p>
          <w:p w:rsidR="00B0624C" w:rsidRPr="00184C0D" w:rsidRDefault="00B0624C" w:rsidP="00B0624C">
            <w:pPr>
              <w:rPr>
                <w:rFonts w:ascii="Arial Narrow" w:hAnsi="Arial Narrow"/>
                <w:b/>
                <w:bCs/>
                <w:color w:val="333333"/>
                <w:sz w:val="18"/>
                <w:szCs w:val="18"/>
              </w:rPr>
            </w:pPr>
            <w:r w:rsidRPr="00184C0D">
              <w:rPr>
                <w:rFonts w:ascii="Arial Narrow" w:hAnsi="Arial Narrow"/>
                <w:bCs/>
                <w:color w:val="333333"/>
                <w:sz w:val="18"/>
                <w:szCs w:val="18"/>
              </w:rPr>
              <w:t>Applications for authorisation under this restriction may be made in real time using the Online PBS Authorities system (see www.servicesaustralia.gov.au/HPOS) or by telephone by contacting Services Australia on 1800 888 333</w:t>
            </w:r>
          </w:p>
        </w:tc>
      </w:tr>
      <w:tr w:rsidR="00B0624C" w:rsidRPr="00184C0D" w:rsidTr="00E232CB">
        <w:trPr>
          <w:trHeight w:val="116"/>
        </w:trPr>
        <w:tc>
          <w:tcPr>
            <w:tcW w:w="708" w:type="pct"/>
            <w:vAlign w:val="center"/>
          </w:tcPr>
          <w:p w:rsidR="00B0624C" w:rsidRPr="00184C0D" w:rsidRDefault="00B0624C" w:rsidP="00B0624C">
            <w:pPr>
              <w:jc w:val="center"/>
              <w:rPr>
                <w:rFonts w:ascii="Arial Narrow" w:hAnsi="Arial Narrow"/>
                <w:color w:val="333333"/>
                <w:sz w:val="18"/>
                <w:szCs w:val="18"/>
              </w:rPr>
            </w:pPr>
            <w:r w:rsidRPr="00184C0D">
              <w:rPr>
                <w:rFonts w:ascii="Arial Narrow" w:hAnsi="Arial Narrow"/>
                <w:color w:val="333333"/>
                <w:sz w:val="18"/>
                <w:szCs w:val="18"/>
              </w:rPr>
              <w:t>7606</w:t>
            </w:r>
          </w:p>
        </w:tc>
        <w:tc>
          <w:tcPr>
            <w:tcW w:w="4292" w:type="pct"/>
            <w:vAlign w:val="center"/>
            <w:hideMark/>
          </w:tcPr>
          <w:p w:rsidR="00B0624C" w:rsidRPr="00184C0D" w:rsidRDefault="00B0624C" w:rsidP="00B0624C">
            <w:pPr>
              <w:rPr>
                <w:rFonts w:ascii="Arial Narrow" w:hAnsi="Arial Narrow"/>
                <w:color w:val="333333"/>
                <w:sz w:val="18"/>
                <w:szCs w:val="18"/>
              </w:rPr>
            </w:pPr>
            <w:r w:rsidRPr="00184C0D">
              <w:rPr>
                <w:rFonts w:ascii="Arial Narrow" w:hAnsi="Arial Narrow"/>
                <w:b/>
                <w:bCs/>
                <w:color w:val="333333"/>
                <w:sz w:val="18"/>
                <w:szCs w:val="18"/>
              </w:rPr>
              <w:t xml:space="preserve">Administrative Advice: </w:t>
            </w:r>
            <w:r w:rsidRPr="00184C0D">
              <w:rPr>
                <w:rFonts w:ascii="Arial Narrow" w:hAnsi="Arial Narrow"/>
                <w:color w:val="333333"/>
                <w:sz w:val="18"/>
                <w:szCs w:val="18"/>
              </w:rPr>
              <w:t>No increase in the maximum quantity or number of units may be authorised</w:t>
            </w:r>
          </w:p>
        </w:tc>
      </w:tr>
      <w:tr w:rsidR="00B0624C" w:rsidRPr="00184C0D" w:rsidTr="00E232CB">
        <w:trPr>
          <w:trHeight w:val="162"/>
        </w:trPr>
        <w:tc>
          <w:tcPr>
            <w:tcW w:w="708" w:type="pct"/>
            <w:vAlign w:val="center"/>
          </w:tcPr>
          <w:p w:rsidR="00B0624C" w:rsidRPr="00184C0D" w:rsidRDefault="00B0624C" w:rsidP="00B0624C">
            <w:pPr>
              <w:jc w:val="center"/>
              <w:rPr>
                <w:rFonts w:ascii="Arial Narrow" w:hAnsi="Arial Narrow"/>
                <w:color w:val="333333"/>
                <w:sz w:val="18"/>
                <w:szCs w:val="18"/>
              </w:rPr>
            </w:pPr>
            <w:r w:rsidRPr="00184C0D">
              <w:rPr>
                <w:rFonts w:ascii="Arial Narrow" w:hAnsi="Arial Narrow"/>
                <w:color w:val="333333"/>
                <w:sz w:val="18"/>
                <w:szCs w:val="18"/>
              </w:rPr>
              <w:t>7607</w:t>
            </w:r>
          </w:p>
        </w:tc>
        <w:tc>
          <w:tcPr>
            <w:tcW w:w="4292" w:type="pct"/>
            <w:vAlign w:val="center"/>
          </w:tcPr>
          <w:p w:rsidR="00B0624C" w:rsidRPr="00184C0D" w:rsidRDefault="00B0624C" w:rsidP="00B0624C">
            <w:pPr>
              <w:rPr>
                <w:rFonts w:ascii="Arial Narrow" w:hAnsi="Arial Narrow"/>
                <w:color w:val="333333"/>
                <w:sz w:val="18"/>
                <w:szCs w:val="18"/>
              </w:rPr>
            </w:pPr>
            <w:r w:rsidRPr="00184C0D">
              <w:rPr>
                <w:rFonts w:ascii="Arial Narrow" w:hAnsi="Arial Narrow"/>
                <w:b/>
                <w:bCs/>
                <w:color w:val="333333"/>
                <w:sz w:val="18"/>
                <w:szCs w:val="18"/>
              </w:rPr>
              <w:t>Administrative Advice:</w:t>
            </w:r>
            <w:r w:rsidR="008D3C11">
              <w:rPr>
                <w:rFonts w:ascii="Arial Narrow" w:hAnsi="Arial Narrow"/>
                <w:b/>
                <w:bCs/>
                <w:color w:val="333333"/>
                <w:sz w:val="18"/>
                <w:szCs w:val="18"/>
              </w:rPr>
              <w:t xml:space="preserve"> </w:t>
            </w:r>
            <w:r w:rsidRPr="00184C0D">
              <w:rPr>
                <w:rFonts w:ascii="Arial Narrow" w:hAnsi="Arial Narrow"/>
                <w:color w:val="333333"/>
                <w:sz w:val="18"/>
                <w:szCs w:val="18"/>
              </w:rPr>
              <w:t>No increase in the maximum number of repeats may be authorised</w:t>
            </w:r>
          </w:p>
        </w:tc>
      </w:tr>
      <w:tr w:rsidR="00B0624C" w:rsidRPr="00184C0D" w:rsidTr="00E232CB">
        <w:trPr>
          <w:trHeight w:val="194"/>
        </w:trPr>
        <w:tc>
          <w:tcPr>
            <w:tcW w:w="708" w:type="pct"/>
            <w:vAlign w:val="center"/>
          </w:tcPr>
          <w:p w:rsidR="00B0624C" w:rsidRPr="00184C0D" w:rsidRDefault="00B0624C" w:rsidP="00B0624C">
            <w:pPr>
              <w:jc w:val="center"/>
              <w:rPr>
                <w:rFonts w:ascii="Arial Narrow" w:hAnsi="Arial Narrow"/>
                <w:color w:val="333333"/>
                <w:sz w:val="18"/>
                <w:szCs w:val="18"/>
              </w:rPr>
            </w:pPr>
            <w:r w:rsidRPr="00184C0D">
              <w:rPr>
                <w:rFonts w:ascii="Arial Narrow" w:hAnsi="Arial Narrow"/>
                <w:color w:val="333333"/>
                <w:sz w:val="18"/>
                <w:szCs w:val="18"/>
              </w:rPr>
              <w:t>7608</w:t>
            </w:r>
          </w:p>
        </w:tc>
        <w:tc>
          <w:tcPr>
            <w:tcW w:w="4292" w:type="pct"/>
            <w:vAlign w:val="center"/>
          </w:tcPr>
          <w:p w:rsidR="00B0624C" w:rsidRPr="00184C0D" w:rsidRDefault="00B0624C" w:rsidP="00B0624C">
            <w:pPr>
              <w:rPr>
                <w:rFonts w:ascii="Arial Narrow" w:hAnsi="Arial Narrow"/>
                <w:b/>
                <w:bCs/>
                <w:color w:val="333333"/>
                <w:sz w:val="18"/>
                <w:szCs w:val="18"/>
              </w:rPr>
            </w:pPr>
            <w:r w:rsidRPr="00184C0D">
              <w:rPr>
                <w:rFonts w:ascii="Arial Narrow" w:hAnsi="Arial Narrow"/>
                <w:b/>
                <w:bCs/>
                <w:color w:val="333333"/>
                <w:sz w:val="18"/>
                <w:szCs w:val="18"/>
              </w:rPr>
              <w:t xml:space="preserve">Administrative Advice: </w:t>
            </w:r>
            <w:r w:rsidRPr="00184C0D">
              <w:rPr>
                <w:rFonts w:ascii="Arial Narrow" w:hAnsi="Arial Narrow"/>
                <w:color w:val="333333"/>
                <w:sz w:val="18"/>
                <w:szCs w:val="18"/>
              </w:rPr>
              <w:t>Special Pricing Arrangements apply</w:t>
            </w:r>
          </w:p>
        </w:tc>
      </w:tr>
    </w:tbl>
    <w:p w:rsidR="00B7280B" w:rsidRPr="00184C0D" w:rsidRDefault="00B7280B" w:rsidP="00B7280B"/>
    <w:p w:rsidR="00B7280B" w:rsidRPr="00A3514E" w:rsidRDefault="00B7280B" w:rsidP="00B7280B">
      <w:pPr>
        <w:pStyle w:val="Tableheadingrow"/>
        <w:rPr>
          <w:rFonts w:asciiTheme="minorHAnsi" w:eastAsiaTheme="minorHAnsi" w:hAnsiTheme="minorHAnsi" w:cstheme="minorHAnsi"/>
          <w:sz w:val="18"/>
          <w:szCs w:val="18"/>
          <w:lang w:val="en-AU"/>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1418"/>
        <w:gridCol w:w="1276"/>
        <w:gridCol w:w="1134"/>
        <w:gridCol w:w="850"/>
        <w:gridCol w:w="1559"/>
      </w:tblGrid>
      <w:tr w:rsidR="00B7280B" w:rsidRPr="00184C0D" w:rsidTr="00B7280B">
        <w:trPr>
          <w:cantSplit/>
          <w:trHeight w:val="253"/>
        </w:trPr>
        <w:tc>
          <w:tcPr>
            <w:tcW w:w="2830" w:type="dxa"/>
          </w:tcPr>
          <w:p w:rsidR="00B7280B" w:rsidRPr="00184C0D" w:rsidRDefault="00B7280B" w:rsidP="00B7280B">
            <w:pPr>
              <w:keepNext/>
              <w:ind w:left="-108"/>
              <w:rPr>
                <w:rFonts w:ascii="Arial Narrow" w:hAnsi="Arial Narrow"/>
                <w:b/>
                <w:sz w:val="18"/>
                <w:szCs w:val="18"/>
              </w:rPr>
            </w:pPr>
            <w:r w:rsidRPr="00184C0D">
              <w:rPr>
                <w:rFonts w:ascii="Arial Narrow" w:hAnsi="Arial Narrow"/>
                <w:b/>
                <w:sz w:val="18"/>
                <w:szCs w:val="18"/>
              </w:rPr>
              <w:t>Name, Restriction,</w:t>
            </w:r>
          </w:p>
          <w:p w:rsidR="00B7280B" w:rsidRPr="00184C0D" w:rsidRDefault="00B7280B" w:rsidP="00B7280B">
            <w:pPr>
              <w:keepNext/>
              <w:ind w:left="-108"/>
              <w:rPr>
                <w:rFonts w:ascii="Arial Narrow" w:hAnsi="Arial Narrow"/>
                <w:b/>
                <w:sz w:val="18"/>
                <w:szCs w:val="18"/>
              </w:rPr>
            </w:pPr>
            <w:r w:rsidRPr="00184C0D">
              <w:rPr>
                <w:rFonts w:ascii="Arial Narrow" w:hAnsi="Arial Narrow"/>
                <w:b/>
                <w:sz w:val="18"/>
                <w:szCs w:val="18"/>
              </w:rPr>
              <w:t>Manner of administration and form</w:t>
            </w:r>
          </w:p>
        </w:tc>
        <w:tc>
          <w:tcPr>
            <w:tcW w:w="1418" w:type="dxa"/>
          </w:tcPr>
          <w:p w:rsidR="00B7280B" w:rsidRPr="00AE0E96" w:rsidRDefault="00B7280B" w:rsidP="00B7280B">
            <w:pPr>
              <w:keepNext/>
              <w:ind w:left="-108"/>
              <w:jc w:val="center"/>
              <w:rPr>
                <w:rFonts w:ascii="Arial Narrow" w:hAnsi="Arial Narrow"/>
                <w:b/>
                <w:sz w:val="18"/>
                <w:szCs w:val="18"/>
              </w:rPr>
            </w:pPr>
            <w:r w:rsidRPr="00AE0E96">
              <w:rPr>
                <w:rFonts w:ascii="Arial Narrow" w:hAnsi="Arial Narrow"/>
                <w:b/>
                <w:sz w:val="18"/>
                <w:szCs w:val="18"/>
              </w:rPr>
              <w:t>PBS item code</w:t>
            </w:r>
          </w:p>
        </w:tc>
        <w:tc>
          <w:tcPr>
            <w:tcW w:w="1276" w:type="dxa"/>
          </w:tcPr>
          <w:p w:rsidR="00B7280B" w:rsidRPr="00184C0D" w:rsidRDefault="00B7280B" w:rsidP="00B7280B">
            <w:pPr>
              <w:keepNext/>
              <w:ind w:left="-108"/>
              <w:jc w:val="center"/>
              <w:rPr>
                <w:rFonts w:ascii="Arial Narrow" w:hAnsi="Arial Narrow"/>
                <w:b/>
                <w:sz w:val="18"/>
                <w:szCs w:val="18"/>
              </w:rPr>
            </w:pPr>
            <w:r w:rsidRPr="00184C0D">
              <w:rPr>
                <w:rFonts w:ascii="Arial Narrow" w:hAnsi="Arial Narrow"/>
                <w:b/>
                <w:sz w:val="18"/>
                <w:szCs w:val="18"/>
              </w:rPr>
              <w:t>Max. qty packs</w:t>
            </w:r>
          </w:p>
        </w:tc>
        <w:tc>
          <w:tcPr>
            <w:tcW w:w="1134" w:type="dxa"/>
          </w:tcPr>
          <w:p w:rsidR="00B7280B" w:rsidRPr="00184C0D" w:rsidRDefault="00B7280B" w:rsidP="00B7280B">
            <w:pPr>
              <w:keepNext/>
              <w:ind w:left="-108"/>
              <w:jc w:val="center"/>
              <w:rPr>
                <w:rFonts w:ascii="Arial Narrow" w:hAnsi="Arial Narrow"/>
                <w:b/>
                <w:sz w:val="18"/>
                <w:szCs w:val="18"/>
              </w:rPr>
            </w:pPr>
            <w:r w:rsidRPr="00184C0D">
              <w:rPr>
                <w:rFonts w:ascii="Arial Narrow" w:hAnsi="Arial Narrow"/>
                <w:b/>
                <w:sz w:val="18"/>
                <w:szCs w:val="18"/>
              </w:rPr>
              <w:t>Max. qty units</w:t>
            </w:r>
          </w:p>
        </w:tc>
        <w:tc>
          <w:tcPr>
            <w:tcW w:w="850" w:type="dxa"/>
          </w:tcPr>
          <w:p w:rsidR="00B7280B" w:rsidRPr="00184C0D" w:rsidRDefault="00B7280B" w:rsidP="00B7280B">
            <w:pPr>
              <w:keepNext/>
              <w:ind w:left="-108"/>
              <w:jc w:val="center"/>
              <w:rPr>
                <w:rFonts w:ascii="Arial Narrow" w:hAnsi="Arial Narrow"/>
                <w:b/>
                <w:sz w:val="18"/>
                <w:szCs w:val="18"/>
              </w:rPr>
            </w:pPr>
            <w:r w:rsidRPr="00184C0D">
              <w:rPr>
                <w:rFonts w:ascii="Arial Narrow" w:hAnsi="Arial Narrow"/>
                <w:b/>
                <w:sz w:val="18"/>
                <w:szCs w:val="18"/>
              </w:rPr>
              <w:t>№.of Rpts</w:t>
            </w:r>
          </w:p>
        </w:tc>
        <w:tc>
          <w:tcPr>
            <w:tcW w:w="1559" w:type="dxa"/>
          </w:tcPr>
          <w:p w:rsidR="00B7280B" w:rsidRPr="00A3514E" w:rsidRDefault="00B7280B" w:rsidP="00B7280B">
            <w:pPr>
              <w:keepNext/>
              <w:jc w:val="center"/>
              <w:rPr>
                <w:rFonts w:ascii="Arial Narrow" w:hAnsi="Arial Narrow"/>
                <w:b/>
                <w:sz w:val="18"/>
                <w:szCs w:val="18"/>
              </w:rPr>
            </w:pPr>
            <w:r w:rsidRPr="00184C0D">
              <w:rPr>
                <w:rFonts w:ascii="Arial Narrow" w:hAnsi="Arial Narrow"/>
                <w:b/>
                <w:sz w:val="18"/>
                <w:szCs w:val="18"/>
              </w:rPr>
              <w:t>Available brands</w:t>
            </w:r>
          </w:p>
        </w:tc>
      </w:tr>
      <w:tr w:rsidR="00A57587" w:rsidRPr="00184C0D" w:rsidTr="007F0C0A">
        <w:trPr>
          <w:cantSplit/>
          <w:trHeight w:val="262"/>
        </w:trPr>
        <w:tc>
          <w:tcPr>
            <w:tcW w:w="9067" w:type="dxa"/>
            <w:gridSpan w:val="6"/>
          </w:tcPr>
          <w:p w:rsidR="00A57587" w:rsidRPr="00184C0D" w:rsidRDefault="00A57587" w:rsidP="00B7280B">
            <w:pPr>
              <w:keepNext/>
              <w:rPr>
                <w:rFonts w:ascii="Arial Narrow" w:hAnsi="Arial Narrow"/>
                <w:sz w:val="18"/>
                <w:szCs w:val="18"/>
              </w:rPr>
            </w:pPr>
            <w:r w:rsidRPr="00184C0D">
              <w:rPr>
                <w:rFonts w:ascii="Arial Narrow" w:hAnsi="Arial Narrow"/>
                <w:sz w:val="18"/>
                <w:szCs w:val="18"/>
              </w:rPr>
              <w:t>VENETOCLAX</w:t>
            </w:r>
          </w:p>
        </w:tc>
      </w:tr>
      <w:tr w:rsidR="00B0624C" w:rsidRPr="00184C0D" w:rsidTr="00B7280B">
        <w:trPr>
          <w:cantSplit/>
          <w:trHeight w:val="262"/>
        </w:trPr>
        <w:tc>
          <w:tcPr>
            <w:tcW w:w="2830" w:type="dxa"/>
          </w:tcPr>
          <w:p w:rsidR="00B0624C" w:rsidRPr="00184C0D" w:rsidRDefault="00B0624C" w:rsidP="00B0624C">
            <w:pPr>
              <w:keepNext/>
              <w:ind w:left="-110"/>
              <w:rPr>
                <w:rFonts w:ascii="Arial Narrow" w:hAnsi="Arial Narrow"/>
                <w:sz w:val="18"/>
                <w:szCs w:val="18"/>
              </w:rPr>
            </w:pPr>
            <w:r w:rsidRPr="00184C0D">
              <w:rPr>
                <w:rFonts w:ascii="Arial Narrow" w:hAnsi="Arial Narrow"/>
                <w:sz w:val="18"/>
                <w:szCs w:val="18"/>
              </w:rPr>
              <w:t>venetoclax 10 mg tablet, 14</w:t>
            </w:r>
          </w:p>
        </w:tc>
        <w:tc>
          <w:tcPr>
            <w:tcW w:w="1418" w:type="dxa"/>
          </w:tcPr>
          <w:p w:rsidR="00B0624C" w:rsidRPr="00184C0D" w:rsidRDefault="00B0624C" w:rsidP="00B7280B">
            <w:pPr>
              <w:keepNext/>
              <w:jc w:val="center"/>
              <w:rPr>
                <w:rFonts w:ascii="Arial Narrow" w:hAnsi="Arial Narrow"/>
                <w:sz w:val="18"/>
                <w:szCs w:val="18"/>
              </w:rPr>
            </w:pPr>
            <w:r w:rsidRPr="00184C0D">
              <w:rPr>
                <w:rFonts w:ascii="Arial Narrow" w:hAnsi="Arial Narrow"/>
                <w:sz w:val="18"/>
                <w:szCs w:val="18"/>
              </w:rPr>
              <w:t>11624T</w:t>
            </w:r>
          </w:p>
        </w:tc>
        <w:tc>
          <w:tcPr>
            <w:tcW w:w="1276" w:type="dxa"/>
          </w:tcPr>
          <w:p w:rsidR="00B0624C" w:rsidRPr="00184C0D" w:rsidRDefault="00B0624C" w:rsidP="00B7280B">
            <w:pPr>
              <w:keepNext/>
              <w:jc w:val="center"/>
              <w:rPr>
                <w:rFonts w:ascii="Arial Narrow" w:hAnsi="Arial Narrow"/>
                <w:sz w:val="18"/>
                <w:szCs w:val="18"/>
              </w:rPr>
            </w:pPr>
            <w:r w:rsidRPr="00184C0D">
              <w:rPr>
                <w:rFonts w:ascii="Arial Narrow" w:hAnsi="Arial Narrow"/>
                <w:sz w:val="18"/>
                <w:szCs w:val="18"/>
              </w:rPr>
              <w:t>1</w:t>
            </w:r>
          </w:p>
        </w:tc>
        <w:tc>
          <w:tcPr>
            <w:tcW w:w="1134" w:type="dxa"/>
          </w:tcPr>
          <w:p w:rsidR="00B0624C" w:rsidRPr="00184C0D" w:rsidRDefault="00B0624C" w:rsidP="00B7280B">
            <w:pPr>
              <w:keepNext/>
              <w:jc w:val="center"/>
              <w:rPr>
                <w:rFonts w:ascii="Arial Narrow" w:hAnsi="Arial Narrow"/>
                <w:sz w:val="18"/>
                <w:szCs w:val="18"/>
              </w:rPr>
            </w:pPr>
            <w:r w:rsidRPr="00184C0D">
              <w:rPr>
                <w:rFonts w:ascii="Arial Narrow" w:hAnsi="Arial Narrow"/>
                <w:sz w:val="18"/>
                <w:szCs w:val="18"/>
              </w:rPr>
              <w:t>14</w:t>
            </w:r>
          </w:p>
        </w:tc>
        <w:tc>
          <w:tcPr>
            <w:tcW w:w="850" w:type="dxa"/>
          </w:tcPr>
          <w:p w:rsidR="00B0624C" w:rsidRPr="00184C0D" w:rsidRDefault="00B0624C" w:rsidP="00B7280B">
            <w:pPr>
              <w:keepNext/>
              <w:jc w:val="center"/>
              <w:rPr>
                <w:rFonts w:ascii="Arial Narrow" w:hAnsi="Arial Narrow"/>
                <w:sz w:val="18"/>
                <w:szCs w:val="18"/>
              </w:rPr>
            </w:pPr>
            <w:r w:rsidRPr="00184C0D">
              <w:rPr>
                <w:rFonts w:ascii="Arial Narrow" w:hAnsi="Arial Narrow"/>
                <w:sz w:val="18"/>
                <w:szCs w:val="18"/>
              </w:rPr>
              <w:t>0</w:t>
            </w:r>
          </w:p>
        </w:tc>
        <w:tc>
          <w:tcPr>
            <w:tcW w:w="1559" w:type="dxa"/>
          </w:tcPr>
          <w:p w:rsidR="00B0624C" w:rsidRPr="00184C0D" w:rsidRDefault="00B0624C" w:rsidP="00B7280B">
            <w:pPr>
              <w:keepNext/>
              <w:rPr>
                <w:rFonts w:ascii="Arial Narrow" w:hAnsi="Arial Narrow"/>
                <w:sz w:val="18"/>
                <w:szCs w:val="18"/>
              </w:rPr>
            </w:pPr>
            <w:r w:rsidRPr="00184C0D">
              <w:rPr>
                <w:rFonts w:ascii="Arial Narrow" w:hAnsi="Arial Narrow"/>
                <w:sz w:val="18"/>
                <w:szCs w:val="18"/>
              </w:rPr>
              <w:t>Venclexta</w:t>
            </w:r>
          </w:p>
        </w:tc>
      </w:tr>
      <w:tr w:rsidR="00B7280B" w:rsidRPr="00184C0D" w:rsidTr="00B7280B">
        <w:trPr>
          <w:cantSplit/>
          <w:trHeight w:val="262"/>
        </w:trPr>
        <w:tc>
          <w:tcPr>
            <w:tcW w:w="2830" w:type="dxa"/>
          </w:tcPr>
          <w:p w:rsidR="00B7280B" w:rsidRPr="00184C0D" w:rsidRDefault="00B7280B" w:rsidP="00B0624C">
            <w:pPr>
              <w:keepNext/>
              <w:ind w:left="-110"/>
              <w:rPr>
                <w:rFonts w:ascii="Arial Narrow" w:hAnsi="Arial Narrow"/>
                <w:smallCaps/>
                <w:sz w:val="18"/>
                <w:szCs w:val="18"/>
              </w:rPr>
            </w:pPr>
            <w:r w:rsidRPr="00184C0D">
              <w:rPr>
                <w:rFonts w:ascii="Arial Narrow" w:hAnsi="Arial Narrow"/>
                <w:sz w:val="18"/>
                <w:szCs w:val="18"/>
              </w:rPr>
              <w:t>venetoclax 50 mg tablet, 7</w:t>
            </w:r>
          </w:p>
        </w:tc>
        <w:tc>
          <w:tcPr>
            <w:tcW w:w="1418" w:type="dxa"/>
          </w:tcPr>
          <w:p w:rsidR="00B7280B" w:rsidRPr="00184C0D" w:rsidRDefault="00B7280B" w:rsidP="00B7280B">
            <w:pPr>
              <w:keepNext/>
              <w:jc w:val="center"/>
              <w:rPr>
                <w:rFonts w:ascii="Arial Narrow" w:hAnsi="Arial Narrow"/>
                <w:strike/>
                <w:sz w:val="18"/>
                <w:szCs w:val="18"/>
              </w:rPr>
            </w:pPr>
            <w:r w:rsidRPr="00184C0D">
              <w:rPr>
                <w:rFonts w:ascii="Arial Narrow" w:hAnsi="Arial Narrow"/>
                <w:sz w:val="18"/>
                <w:szCs w:val="18"/>
              </w:rPr>
              <w:t>11648C</w:t>
            </w:r>
          </w:p>
        </w:tc>
        <w:tc>
          <w:tcPr>
            <w:tcW w:w="1276" w:type="dxa"/>
          </w:tcPr>
          <w:p w:rsidR="00B7280B" w:rsidRPr="00184C0D" w:rsidRDefault="00B7280B" w:rsidP="00B7280B">
            <w:pPr>
              <w:keepNext/>
              <w:jc w:val="center"/>
              <w:rPr>
                <w:rFonts w:ascii="Arial Narrow" w:hAnsi="Arial Narrow"/>
                <w:sz w:val="18"/>
                <w:szCs w:val="18"/>
              </w:rPr>
            </w:pPr>
            <w:r w:rsidRPr="00184C0D">
              <w:rPr>
                <w:rFonts w:ascii="Arial Narrow" w:hAnsi="Arial Narrow"/>
                <w:sz w:val="18"/>
                <w:szCs w:val="18"/>
              </w:rPr>
              <w:t>1</w:t>
            </w:r>
          </w:p>
        </w:tc>
        <w:tc>
          <w:tcPr>
            <w:tcW w:w="1134" w:type="dxa"/>
          </w:tcPr>
          <w:p w:rsidR="00B7280B" w:rsidRPr="00184C0D" w:rsidRDefault="00B7280B" w:rsidP="00B7280B">
            <w:pPr>
              <w:keepNext/>
              <w:jc w:val="center"/>
              <w:rPr>
                <w:rFonts w:ascii="Arial Narrow" w:hAnsi="Arial Narrow"/>
                <w:sz w:val="18"/>
                <w:szCs w:val="18"/>
              </w:rPr>
            </w:pPr>
            <w:r w:rsidRPr="00184C0D">
              <w:rPr>
                <w:rFonts w:ascii="Arial Narrow" w:hAnsi="Arial Narrow"/>
                <w:sz w:val="18"/>
                <w:szCs w:val="18"/>
              </w:rPr>
              <w:t>7</w:t>
            </w:r>
          </w:p>
        </w:tc>
        <w:tc>
          <w:tcPr>
            <w:tcW w:w="850" w:type="dxa"/>
          </w:tcPr>
          <w:p w:rsidR="00B7280B" w:rsidRPr="00184C0D" w:rsidRDefault="00B7280B" w:rsidP="00B7280B">
            <w:pPr>
              <w:keepNext/>
              <w:jc w:val="center"/>
              <w:rPr>
                <w:rFonts w:ascii="Arial Narrow" w:hAnsi="Arial Narrow"/>
                <w:sz w:val="18"/>
                <w:szCs w:val="18"/>
              </w:rPr>
            </w:pPr>
            <w:r w:rsidRPr="00184C0D">
              <w:rPr>
                <w:rFonts w:ascii="Arial Narrow" w:hAnsi="Arial Narrow"/>
                <w:sz w:val="18"/>
                <w:szCs w:val="18"/>
              </w:rPr>
              <w:t>0</w:t>
            </w:r>
          </w:p>
        </w:tc>
        <w:tc>
          <w:tcPr>
            <w:tcW w:w="1559" w:type="dxa"/>
          </w:tcPr>
          <w:p w:rsidR="00B7280B" w:rsidRPr="00184C0D" w:rsidRDefault="00B7280B" w:rsidP="00B7280B">
            <w:pPr>
              <w:keepNext/>
              <w:rPr>
                <w:rFonts w:ascii="Arial Narrow" w:hAnsi="Arial Narrow"/>
                <w:sz w:val="18"/>
                <w:szCs w:val="18"/>
              </w:rPr>
            </w:pPr>
            <w:r w:rsidRPr="00184C0D">
              <w:rPr>
                <w:rFonts w:ascii="Arial Narrow" w:hAnsi="Arial Narrow"/>
                <w:sz w:val="18"/>
                <w:szCs w:val="18"/>
              </w:rPr>
              <w:t>Venclexta</w:t>
            </w:r>
          </w:p>
        </w:tc>
      </w:tr>
    </w:tbl>
    <w:p w:rsidR="00B7280B" w:rsidRPr="00184C0D" w:rsidRDefault="00B7280B" w:rsidP="00B7280B"/>
    <w:p w:rsidR="00B7280B" w:rsidRPr="00184C0D" w:rsidRDefault="00B7280B" w:rsidP="00B7280B">
      <w:pPr>
        <w:rPr>
          <w:rFonts w:ascii="Arial Narrow" w:hAnsi="Arial Narrow"/>
          <w:b/>
        </w:rPr>
      </w:pPr>
      <w:r w:rsidRPr="00184C0D">
        <w:rPr>
          <w:rFonts w:ascii="Arial Narrow" w:hAnsi="Arial Narrow"/>
          <w:b/>
          <w:sz w:val="18"/>
          <w:szCs w:val="18"/>
        </w:rPr>
        <w:t>Edit dose titration Restriction Summary 8676 / Treatment of Concept: 8699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1"/>
        <w:gridCol w:w="7745"/>
      </w:tblGrid>
      <w:tr w:rsidR="00B7280B" w:rsidRPr="00184C0D" w:rsidTr="00B7280B">
        <w:trPr>
          <w:trHeight w:val="49"/>
        </w:trPr>
        <w:tc>
          <w:tcPr>
            <w:tcW w:w="705" w:type="pct"/>
            <w:vMerge w:val="restart"/>
            <w:tcBorders>
              <w:top w:val="single" w:sz="4" w:space="0" w:color="auto"/>
              <w:left w:val="single" w:sz="4" w:space="0" w:color="auto"/>
              <w:right w:val="single" w:sz="4" w:space="0" w:color="auto"/>
            </w:tcBorders>
            <w:hideMark/>
          </w:tcPr>
          <w:p w:rsidR="00B7280B" w:rsidRPr="00184C0D" w:rsidRDefault="00B7280B" w:rsidP="00B7280B">
            <w:pPr>
              <w:jc w:val="center"/>
              <w:rPr>
                <w:rFonts w:ascii="Arial Narrow" w:hAnsi="Arial Narrow"/>
                <w:b/>
                <w:color w:val="333333"/>
                <w:sz w:val="18"/>
                <w:szCs w:val="18"/>
              </w:rPr>
            </w:pPr>
            <w:r w:rsidRPr="00184C0D">
              <w:rPr>
                <w:rFonts w:ascii="Arial Narrow" w:hAnsi="Arial Narrow"/>
                <w:b/>
                <w:color w:val="333333"/>
                <w:sz w:val="18"/>
                <w:szCs w:val="18"/>
              </w:rPr>
              <w:t>Concept ID</w:t>
            </w:r>
          </w:p>
          <w:p w:rsidR="00B7280B" w:rsidRPr="00184C0D" w:rsidRDefault="00B7280B" w:rsidP="00B7280B">
            <w:pPr>
              <w:jc w:val="center"/>
              <w:rPr>
                <w:rFonts w:ascii="Arial Narrow" w:hAnsi="Arial Narrow"/>
                <w:color w:val="333333"/>
                <w:sz w:val="18"/>
                <w:szCs w:val="18"/>
              </w:rPr>
            </w:pPr>
          </w:p>
          <w:p w:rsidR="00B7280B" w:rsidRPr="00184C0D" w:rsidRDefault="00B7280B" w:rsidP="00EA4FF7">
            <w:pPr>
              <w:jc w:val="center"/>
              <w:rPr>
                <w:rFonts w:ascii="Arial Narrow" w:hAnsi="Arial Narrow"/>
                <w:color w:val="333333"/>
                <w:sz w:val="18"/>
                <w:szCs w:val="18"/>
              </w:rPr>
            </w:pPr>
            <w:r w:rsidRPr="00184C0D">
              <w:rPr>
                <w:rFonts w:ascii="Arial Narrow" w:hAnsi="Arial Narrow"/>
                <w:color w:val="333333"/>
                <w:sz w:val="18"/>
                <w:szCs w:val="18"/>
              </w:rPr>
              <w:t>(for internal Dept. use)</w:t>
            </w:r>
          </w:p>
        </w:tc>
        <w:tc>
          <w:tcPr>
            <w:tcW w:w="4295" w:type="pct"/>
            <w:tcBorders>
              <w:top w:val="single" w:sz="4" w:space="0" w:color="auto"/>
              <w:left w:val="single" w:sz="4" w:space="0" w:color="auto"/>
              <w:bottom w:val="single" w:sz="4" w:space="0" w:color="auto"/>
              <w:right w:val="single" w:sz="4" w:space="0" w:color="auto"/>
            </w:tcBorders>
            <w:vAlign w:val="center"/>
            <w:hideMark/>
          </w:tcPr>
          <w:p w:rsidR="00B7280B" w:rsidRPr="00184C0D" w:rsidRDefault="00B7280B" w:rsidP="00B7280B">
            <w:pPr>
              <w:jc w:val="left"/>
              <w:rPr>
                <w:rFonts w:ascii="Arial Narrow" w:hAnsi="Arial Narrow"/>
                <w:b/>
                <w:bCs/>
                <w:color w:val="333333"/>
                <w:sz w:val="18"/>
                <w:szCs w:val="18"/>
              </w:rPr>
            </w:pPr>
            <w:r w:rsidRPr="00184C0D">
              <w:rPr>
                <w:rFonts w:ascii="Arial Narrow" w:hAnsi="Arial Narrow"/>
                <w:b/>
                <w:bCs/>
                <w:color w:val="333333"/>
                <w:sz w:val="18"/>
                <w:szCs w:val="18"/>
              </w:rPr>
              <w:t xml:space="preserve">Category/Program: </w:t>
            </w:r>
            <w:r w:rsidRPr="00184C0D">
              <w:rPr>
                <w:rFonts w:ascii="Arial Narrow" w:hAnsi="Arial Narrow"/>
                <w:bCs/>
                <w:color w:val="333333"/>
                <w:sz w:val="18"/>
                <w:szCs w:val="18"/>
              </w:rPr>
              <w:t>GENERAL – General Schedule (Code GE)</w:t>
            </w:r>
            <w:r w:rsidRPr="00184C0D">
              <w:rPr>
                <w:rFonts w:ascii="Arial Narrow" w:hAnsi="Arial Narrow"/>
                <w:b/>
                <w:bCs/>
                <w:color w:val="333333"/>
                <w:sz w:val="18"/>
                <w:szCs w:val="18"/>
              </w:rPr>
              <w:t xml:space="preserve"> </w:t>
            </w:r>
          </w:p>
        </w:tc>
      </w:tr>
      <w:tr w:rsidR="00B7280B" w:rsidRPr="00184C0D" w:rsidTr="00B7280B">
        <w:trPr>
          <w:trHeight w:val="49"/>
        </w:trPr>
        <w:tc>
          <w:tcPr>
            <w:tcW w:w="705" w:type="pct"/>
            <w:vMerge/>
            <w:tcBorders>
              <w:left w:val="single" w:sz="4" w:space="0" w:color="auto"/>
              <w:right w:val="single" w:sz="4" w:space="0" w:color="auto"/>
            </w:tcBorders>
            <w:hideMark/>
          </w:tcPr>
          <w:p w:rsidR="00B7280B" w:rsidRPr="00184C0D" w:rsidRDefault="00B7280B" w:rsidP="00B7280B">
            <w:pPr>
              <w:jc w:val="center"/>
              <w:rPr>
                <w:rFonts w:ascii="Arial Narrow" w:hAnsi="Arial Narrow"/>
                <w:color w:val="333333"/>
                <w:sz w:val="18"/>
                <w:szCs w:val="18"/>
              </w:rPr>
            </w:pPr>
          </w:p>
        </w:tc>
        <w:tc>
          <w:tcPr>
            <w:tcW w:w="4295" w:type="pct"/>
            <w:tcBorders>
              <w:top w:val="single" w:sz="4" w:space="0" w:color="auto"/>
              <w:left w:val="single" w:sz="4" w:space="0" w:color="auto"/>
              <w:bottom w:val="single" w:sz="4" w:space="0" w:color="auto"/>
              <w:right w:val="single" w:sz="4" w:space="0" w:color="auto"/>
            </w:tcBorders>
            <w:vAlign w:val="center"/>
            <w:hideMark/>
          </w:tcPr>
          <w:p w:rsidR="00B7280B" w:rsidRPr="00184C0D" w:rsidRDefault="00B7280B" w:rsidP="00A57587">
            <w:pPr>
              <w:jc w:val="left"/>
              <w:rPr>
                <w:rFonts w:ascii="Arial Narrow" w:hAnsi="Arial Narrow"/>
                <w:b/>
                <w:bCs/>
                <w:color w:val="333333"/>
                <w:sz w:val="18"/>
                <w:szCs w:val="18"/>
              </w:rPr>
            </w:pPr>
            <w:r w:rsidRPr="00184C0D">
              <w:rPr>
                <w:rFonts w:ascii="Arial Narrow" w:hAnsi="Arial Narrow"/>
                <w:b/>
                <w:bCs/>
                <w:color w:val="333333"/>
                <w:sz w:val="18"/>
                <w:szCs w:val="18"/>
              </w:rPr>
              <w:t xml:space="preserve">Prescriber type: </w:t>
            </w:r>
            <w:r w:rsidRPr="00A3514E">
              <w:rPr>
                <w:rFonts w:ascii="Arial Narrow" w:hAnsi="Arial Narrow"/>
                <w:bCs/>
                <w:color w:val="333333"/>
                <w:sz w:val="18"/>
                <w:szCs w:val="18"/>
              </w:rPr>
              <w:fldChar w:fldCharType="begin">
                <w:ffData>
                  <w:name w:val=""/>
                  <w:enabled/>
                  <w:calcOnExit w:val="0"/>
                  <w:checkBox>
                    <w:sizeAuto/>
                    <w:default w:val="1"/>
                  </w:checkBox>
                </w:ffData>
              </w:fldChar>
            </w:r>
            <w:r w:rsidRPr="00184C0D">
              <w:rPr>
                <w:rFonts w:ascii="Arial Narrow" w:hAnsi="Arial Narrow"/>
                <w:bCs/>
                <w:color w:val="333333"/>
                <w:sz w:val="18"/>
                <w:szCs w:val="18"/>
              </w:rPr>
              <w:instrText xml:space="preserve"> FORMCHECKBOX </w:instrText>
            </w:r>
            <w:r w:rsidR="00220B6C">
              <w:rPr>
                <w:rFonts w:ascii="Arial Narrow" w:hAnsi="Arial Narrow"/>
                <w:bCs/>
                <w:color w:val="333333"/>
                <w:sz w:val="18"/>
                <w:szCs w:val="18"/>
              </w:rPr>
            </w:r>
            <w:r w:rsidR="00220B6C">
              <w:rPr>
                <w:rFonts w:ascii="Arial Narrow" w:hAnsi="Arial Narrow"/>
                <w:bCs/>
                <w:color w:val="333333"/>
                <w:sz w:val="18"/>
                <w:szCs w:val="18"/>
              </w:rPr>
              <w:fldChar w:fldCharType="separate"/>
            </w:r>
            <w:r w:rsidRPr="00A3514E">
              <w:rPr>
                <w:rFonts w:ascii="Arial Narrow" w:hAnsi="Arial Narrow"/>
                <w:bCs/>
                <w:color w:val="333333"/>
                <w:sz w:val="18"/>
                <w:szCs w:val="18"/>
              </w:rPr>
              <w:fldChar w:fldCharType="end"/>
            </w:r>
            <w:r w:rsidRPr="00184C0D">
              <w:rPr>
                <w:rFonts w:ascii="Arial Narrow" w:hAnsi="Arial Narrow"/>
                <w:bCs/>
                <w:color w:val="333333"/>
                <w:sz w:val="18"/>
                <w:szCs w:val="18"/>
              </w:rPr>
              <w:t>Medical Practitioners</w:t>
            </w:r>
            <w:r w:rsidR="008D3C11">
              <w:rPr>
                <w:rFonts w:ascii="Arial Narrow" w:hAnsi="Arial Narrow"/>
                <w:bCs/>
                <w:color w:val="333333"/>
                <w:sz w:val="18"/>
                <w:szCs w:val="18"/>
              </w:rPr>
              <w:t xml:space="preserve"> </w:t>
            </w:r>
          </w:p>
        </w:tc>
      </w:tr>
      <w:tr w:rsidR="00B7280B" w:rsidRPr="00184C0D" w:rsidTr="00B7280B">
        <w:trPr>
          <w:trHeight w:val="49"/>
        </w:trPr>
        <w:tc>
          <w:tcPr>
            <w:tcW w:w="705" w:type="pct"/>
            <w:vMerge/>
            <w:tcBorders>
              <w:left w:val="single" w:sz="4" w:space="0" w:color="auto"/>
              <w:right w:val="single" w:sz="4" w:space="0" w:color="auto"/>
            </w:tcBorders>
            <w:hideMark/>
          </w:tcPr>
          <w:p w:rsidR="00B7280B" w:rsidRPr="00184C0D" w:rsidRDefault="00B7280B" w:rsidP="00B7280B">
            <w:pPr>
              <w:jc w:val="center"/>
              <w:rPr>
                <w:rFonts w:ascii="Arial Narrow" w:hAnsi="Arial Narrow"/>
                <w:color w:val="333333"/>
                <w:sz w:val="18"/>
                <w:szCs w:val="18"/>
              </w:rPr>
            </w:pPr>
          </w:p>
        </w:tc>
        <w:tc>
          <w:tcPr>
            <w:tcW w:w="4295" w:type="pct"/>
            <w:tcBorders>
              <w:top w:val="single" w:sz="4" w:space="0" w:color="auto"/>
              <w:left w:val="single" w:sz="4" w:space="0" w:color="auto"/>
              <w:bottom w:val="single" w:sz="4" w:space="0" w:color="auto"/>
              <w:right w:val="single" w:sz="4" w:space="0" w:color="auto"/>
            </w:tcBorders>
            <w:vAlign w:val="center"/>
            <w:hideMark/>
          </w:tcPr>
          <w:p w:rsidR="00B7280B" w:rsidRPr="00184C0D" w:rsidRDefault="00B7280B" w:rsidP="00B7280B">
            <w:pPr>
              <w:jc w:val="left"/>
              <w:rPr>
                <w:rFonts w:ascii="Arial Narrow" w:hAnsi="Arial Narrow"/>
                <w:b/>
                <w:bCs/>
                <w:color w:val="333333"/>
                <w:sz w:val="18"/>
                <w:szCs w:val="18"/>
              </w:rPr>
            </w:pPr>
            <w:r w:rsidRPr="00184C0D">
              <w:rPr>
                <w:rFonts w:ascii="Arial Narrow" w:hAnsi="Arial Narrow"/>
                <w:b/>
                <w:bCs/>
                <w:color w:val="333333"/>
                <w:sz w:val="18"/>
                <w:szCs w:val="18"/>
              </w:rPr>
              <w:t xml:space="preserve">Restriction type/ Method: </w:t>
            </w:r>
            <w:r w:rsidRPr="00A3514E">
              <w:rPr>
                <w:rFonts w:ascii="Arial Narrow" w:hAnsi="Arial Narrow"/>
                <w:bCs/>
                <w:color w:val="333333"/>
                <w:sz w:val="18"/>
                <w:szCs w:val="18"/>
              </w:rPr>
              <w:fldChar w:fldCharType="begin">
                <w:ffData>
                  <w:name w:val=""/>
                  <w:enabled/>
                  <w:calcOnExit w:val="0"/>
                  <w:checkBox>
                    <w:sizeAuto/>
                    <w:default w:val="1"/>
                  </w:checkBox>
                </w:ffData>
              </w:fldChar>
            </w:r>
            <w:r w:rsidRPr="00184C0D">
              <w:rPr>
                <w:rFonts w:ascii="Arial Narrow" w:hAnsi="Arial Narrow"/>
                <w:bCs/>
                <w:color w:val="333333"/>
                <w:sz w:val="18"/>
                <w:szCs w:val="18"/>
              </w:rPr>
              <w:instrText xml:space="preserve"> FORMCHECKBOX </w:instrText>
            </w:r>
            <w:r w:rsidR="00220B6C">
              <w:rPr>
                <w:rFonts w:ascii="Arial Narrow" w:hAnsi="Arial Narrow"/>
                <w:bCs/>
                <w:color w:val="333333"/>
                <w:sz w:val="18"/>
                <w:szCs w:val="18"/>
              </w:rPr>
            </w:r>
            <w:r w:rsidR="00220B6C">
              <w:rPr>
                <w:rFonts w:ascii="Arial Narrow" w:hAnsi="Arial Narrow"/>
                <w:bCs/>
                <w:color w:val="333333"/>
                <w:sz w:val="18"/>
                <w:szCs w:val="18"/>
              </w:rPr>
              <w:fldChar w:fldCharType="separate"/>
            </w:r>
            <w:r w:rsidRPr="00A3514E">
              <w:rPr>
                <w:rFonts w:ascii="Arial Narrow" w:hAnsi="Arial Narrow"/>
                <w:bCs/>
                <w:color w:val="333333"/>
                <w:sz w:val="18"/>
                <w:szCs w:val="18"/>
              </w:rPr>
              <w:fldChar w:fldCharType="end"/>
            </w:r>
            <w:r w:rsidRPr="00184C0D">
              <w:rPr>
                <w:rFonts w:ascii="Arial Narrow" w:hAnsi="Arial Narrow"/>
                <w:bCs/>
                <w:color w:val="333333"/>
                <w:sz w:val="18"/>
                <w:szCs w:val="18"/>
              </w:rPr>
              <w:t>Authority Required – immediate/real-time assessment (telephone/online)</w:t>
            </w:r>
          </w:p>
        </w:tc>
      </w:tr>
      <w:tr w:rsidR="00B7280B" w:rsidRPr="00184C0D" w:rsidTr="00B7280B">
        <w:tc>
          <w:tcPr>
            <w:tcW w:w="705" w:type="pct"/>
            <w:vMerge/>
            <w:tcBorders>
              <w:left w:val="single" w:sz="4" w:space="0" w:color="auto"/>
              <w:right w:val="single" w:sz="4" w:space="0" w:color="auto"/>
            </w:tcBorders>
          </w:tcPr>
          <w:p w:rsidR="00B7280B" w:rsidRPr="00184C0D" w:rsidRDefault="00B7280B" w:rsidP="00B7280B">
            <w:pPr>
              <w:jc w:val="center"/>
              <w:rPr>
                <w:rFonts w:ascii="Arial Narrow" w:hAnsi="Arial Narrow"/>
                <w:color w:val="333333"/>
                <w:sz w:val="18"/>
                <w:szCs w:val="18"/>
              </w:rPr>
            </w:pPr>
          </w:p>
        </w:tc>
        <w:tc>
          <w:tcPr>
            <w:tcW w:w="4295" w:type="pct"/>
            <w:tcBorders>
              <w:left w:val="single" w:sz="4" w:space="0" w:color="auto"/>
            </w:tcBorders>
            <w:vAlign w:val="center"/>
          </w:tcPr>
          <w:p w:rsidR="00B7280B" w:rsidRPr="00184C0D" w:rsidRDefault="00B7280B" w:rsidP="00B7280B">
            <w:pPr>
              <w:rPr>
                <w:rFonts w:ascii="Arial Narrow" w:hAnsi="Arial Narrow"/>
                <w:b/>
                <w:bCs/>
                <w:color w:val="333333"/>
                <w:sz w:val="18"/>
                <w:szCs w:val="18"/>
              </w:rPr>
            </w:pPr>
            <w:r w:rsidRPr="00184C0D">
              <w:rPr>
                <w:rFonts w:ascii="Arial Narrow" w:hAnsi="Arial Narrow"/>
                <w:b/>
                <w:bCs/>
                <w:color w:val="333333"/>
                <w:sz w:val="18"/>
                <w:szCs w:val="18"/>
              </w:rPr>
              <w:t xml:space="preserve">Condition: </w:t>
            </w:r>
            <w:r w:rsidRPr="00184C0D">
              <w:rPr>
                <w:rFonts w:ascii="Arial Narrow" w:hAnsi="Arial Narrow"/>
                <w:color w:val="333333"/>
                <w:sz w:val="18"/>
                <w:szCs w:val="18"/>
              </w:rPr>
              <w:t>chronic lymphocytic leukaemia (CLL) or small lymphocytic lymphoma (SLL)</w:t>
            </w:r>
          </w:p>
        </w:tc>
      </w:tr>
      <w:tr w:rsidR="00B7280B" w:rsidRPr="00184C0D" w:rsidTr="00B7280B">
        <w:trPr>
          <w:trHeight w:val="49"/>
        </w:trPr>
        <w:tc>
          <w:tcPr>
            <w:tcW w:w="705" w:type="pct"/>
          </w:tcPr>
          <w:p w:rsidR="00B7280B" w:rsidRPr="00184C0D" w:rsidRDefault="00B7280B" w:rsidP="00B7280B">
            <w:pPr>
              <w:jc w:val="center"/>
              <w:rPr>
                <w:rFonts w:ascii="Arial Narrow" w:hAnsi="Arial Narrow"/>
                <w:color w:val="333333"/>
                <w:sz w:val="18"/>
                <w:szCs w:val="18"/>
              </w:rPr>
            </w:pPr>
            <w:r w:rsidRPr="00184C0D">
              <w:rPr>
                <w:rFonts w:ascii="Arial Narrow" w:hAnsi="Arial Narrow"/>
                <w:color w:val="333333"/>
                <w:sz w:val="18"/>
                <w:szCs w:val="18"/>
              </w:rPr>
              <w:t>1770</w:t>
            </w:r>
          </w:p>
        </w:tc>
        <w:tc>
          <w:tcPr>
            <w:tcW w:w="4295" w:type="pct"/>
            <w:vAlign w:val="center"/>
          </w:tcPr>
          <w:p w:rsidR="00B7280B" w:rsidRPr="00184C0D" w:rsidRDefault="00B7280B" w:rsidP="00B7280B">
            <w:pPr>
              <w:jc w:val="left"/>
              <w:rPr>
                <w:rFonts w:ascii="Arial Narrow" w:hAnsi="Arial Narrow"/>
                <w:b/>
                <w:bCs/>
                <w:color w:val="333333"/>
                <w:sz w:val="18"/>
                <w:szCs w:val="18"/>
              </w:rPr>
            </w:pPr>
            <w:r w:rsidRPr="00184C0D">
              <w:rPr>
                <w:rFonts w:ascii="Arial Narrow" w:hAnsi="Arial Narrow"/>
                <w:b/>
                <w:bCs/>
                <w:color w:val="333333"/>
                <w:sz w:val="18"/>
                <w:szCs w:val="18"/>
              </w:rPr>
              <w:t xml:space="preserve">Indication: </w:t>
            </w:r>
            <w:r w:rsidRPr="00184C0D">
              <w:rPr>
                <w:rFonts w:ascii="Arial Narrow" w:hAnsi="Arial Narrow"/>
                <w:color w:val="333333"/>
                <w:sz w:val="18"/>
                <w:szCs w:val="18"/>
              </w:rPr>
              <w:t>Chronic lymphocytic leukaemia (CLL) or small lymphocytic lymphoma (SLL)</w:t>
            </w:r>
          </w:p>
        </w:tc>
      </w:tr>
      <w:tr w:rsidR="00B7280B" w:rsidRPr="00184C0D" w:rsidTr="00B7280B">
        <w:tc>
          <w:tcPr>
            <w:tcW w:w="705" w:type="pct"/>
            <w:hideMark/>
          </w:tcPr>
          <w:p w:rsidR="00B7280B" w:rsidRPr="00184C0D" w:rsidRDefault="00B7280B" w:rsidP="00EA4FF7">
            <w:pPr>
              <w:rPr>
                <w:rFonts w:ascii="Arial Narrow" w:hAnsi="Arial Narrow"/>
                <w:color w:val="333333"/>
                <w:sz w:val="18"/>
                <w:szCs w:val="18"/>
              </w:rPr>
            </w:pPr>
          </w:p>
        </w:tc>
        <w:tc>
          <w:tcPr>
            <w:tcW w:w="4295" w:type="pct"/>
            <w:vAlign w:val="center"/>
            <w:hideMark/>
          </w:tcPr>
          <w:p w:rsidR="00B7280B" w:rsidRPr="00184C0D" w:rsidRDefault="00B7280B" w:rsidP="00EA4FF7">
            <w:pPr>
              <w:jc w:val="left"/>
              <w:rPr>
                <w:rFonts w:ascii="Arial Narrow" w:hAnsi="Arial Narrow"/>
                <w:color w:val="333333"/>
                <w:sz w:val="18"/>
                <w:szCs w:val="18"/>
              </w:rPr>
            </w:pPr>
            <w:r w:rsidRPr="00184C0D">
              <w:rPr>
                <w:rFonts w:ascii="Arial Narrow" w:hAnsi="Arial Narrow"/>
                <w:b/>
                <w:bCs/>
                <w:color w:val="333333"/>
                <w:sz w:val="18"/>
                <w:szCs w:val="18"/>
              </w:rPr>
              <w:t xml:space="preserve">Treatment phase: </w:t>
            </w:r>
            <w:r w:rsidRPr="00184C0D">
              <w:rPr>
                <w:rFonts w:ascii="Arial Narrow" w:hAnsi="Arial Narrow"/>
                <w:color w:val="333333"/>
                <w:sz w:val="18"/>
                <w:szCs w:val="18"/>
              </w:rPr>
              <w:t xml:space="preserve">Dose modification </w:t>
            </w:r>
          </w:p>
        </w:tc>
      </w:tr>
      <w:tr w:rsidR="00B7280B" w:rsidRPr="00184C0D" w:rsidTr="00B7280B">
        <w:tc>
          <w:tcPr>
            <w:tcW w:w="705" w:type="pct"/>
          </w:tcPr>
          <w:p w:rsidR="00B7280B" w:rsidRPr="00184C0D" w:rsidRDefault="00B7280B" w:rsidP="00B7280B">
            <w:pPr>
              <w:jc w:val="center"/>
              <w:rPr>
                <w:rFonts w:ascii="Arial Narrow" w:hAnsi="Arial Narrow"/>
                <w:color w:val="333333"/>
                <w:sz w:val="18"/>
                <w:szCs w:val="18"/>
              </w:rPr>
            </w:pPr>
            <w:r w:rsidRPr="00184C0D">
              <w:rPr>
                <w:rFonts w:ascii="Arial Narrow" w:hAnsi="Arial Narrow"/>
                <w:color w:val="333333"/>
                <w:sz w:val="18"/>
                <w:szCs w:val="18"/>
              </w:rPr>
              <w:t>8663</w:t>
            </w:r>
          </w:p>
        </w:tc>
        <w:tc>
          <w:tcPr>
            <w:tcW w:w="4295" w:type="pct"/>
            <w:vAlign w:val="center"/>
          </w:tcPr>
          <w:p w:rsidR="00B7280B" w:rsidRPr="00184C0D" w:rsidRDefault="00B7280B" w:rsidP="00B7280B">
            <w:pPr>
              <w:jc w:val="left"/>
              <w:rPr>
                <w:rFonts w:ascii="Arial Narrow" w:hAnsi="Arial Narrow"/>
                <w:b/>
                <w:bCs/>
                <w:color w:val="333333"/>
                <w:sz w:val="18"/>
                <w:szCs w:val="18"/>
              </w:rPr>
            </w:pPr>
            <w:r w:rsidRPr="00184C0D">
              <w:rPr>
                <w:rFonts w:ascii="Arial Narrow" w:hAnsi="Arial Narrow"/>
                <w:b/>
                <w:bCs/>
                <w:color w:val="333333"/>
                <w:sz w:val="18"/>
                <w:szCs w:val="18"/>
              </w:rPr>
              <w:t>Clinical criteria:</w:t>
            </w:r>
          </w:p>
        </w:tc>
      </w:tr>
      <w:tr w:rsidR="00B7280B" w:rsidRPr="00184C0D" w:rsidTr="00B7280B">
        <w:trPr>
          <w:trHeight w:val="56"/>
        </w:trPr>
        <w:tc>
          <w:tcPr>
            <w:tcW w:w="705" w:type="pct"/>
            <w:hideMark/>
          </w:tcPr>
          <w:p w:rsidR="00B7280B" w:rsidRPr="00184C0D" w:rsidRDefault="00B7280B" w:rsidP="00B7280B">
            <w:pPr>
              <w:jc w:val="center"/>
              <w:rPr>
                <w:rFonts w:ascii="Arial Narrow" w:hAnsi="Arial Narrow"/>
                <w:color w:val="333333"/>
                <w:sz w:val="18"/>
                <w:szCs w:val="18"/>
              </w:rPr>
            </w:pPr>
            <w:r w:rsidRPr="00184C0D">
              <w:rPr>
                <w:rFonts w:ascii="Arial Narrow" w:hAnsi="Arial Narrow"/>
                <w:color w:val="333333"/>
                <w:sz w:val="18"/>
                <w:szCs w:val="18"/>
              </w:rPr>
              <w:t>8662</w:t>
            </w:r>
          </w:p>
        </w:tc>
        <w:tc>
          <w:tcPr>
            <w:tcW w:w="4295" w:type="pct"/>
            <w:vAlign w:val="center"/>
            <w:hideMark/>
          </w:tcPr>
          <w:p w:rsidR="00B7280B" w:rsidRPr="00184C0D" w:rsidRDefault="00B7280B" w:rsidP="00B7280B">
            <w:pPr>
              <w:jc w:val="left"/>
              <w:rPr>
                <w:rFonts w:ascii="Arial Narrow" w:hAnsi="Arial Narrow"/>
                <w:color w:val="333333"/>
                <w:sz w:val="18"/>
                <w:szCs w:val="18"/>
              </w:rPr>
            </w:pPr>
            <w:r w:rsidRPr="00184C0D">
              <w:rPr>
                <w:rFonts w:ascii="Arial Narrow" w:hAnsi="Arial Narrow"/>
                <w:color w:val="333333"/>
                <w:sz w:val="18"/>
                <w:szCs w:val="18"/>
              </w:rPr>
              <w:t>The treatment must be for dose titration purposes</w:t>
            </w:r>
          </w:p>
        </w:tc>
      </w:tr>
      <w:tr w:rsidR="00A57587" w:rsidRPr="00184C0D" w:rsidTr="00A57587">
        <w:trPr>
          <w:trHeight w:val="130"/>
        </w:trPr>
        <w:tc>
          <w:tcPr>
            <w:tcW w:w="705" w:type="pct"/>
            <w:vAlign w:val="center"/>
          </w:tcPr>
          <w:p w:rsidR="00A57587" w:rsidRPr="00184C0D" w:rsidRDefault="00A57587" w:rsidP="00A57587">
            <w:pPr>
              <w:jc w:val="center"/>
              <w:rPr>
                <w:rFonts w:ascii="Arial Narrow" w:hAnsi="Arial Narrow"/>
                <w:color w:val="333333"/>
                <w:sz w:val="18"/>
                <w:szCs w:val="18"/>
              </w:rPr>
            </w:pPr>
            <w:r w:rsidRPr="00184C0D">
              <w:rPr>
                <w:rFonts w:ascii="Arial Narrow" w:hAnsi="Arial Narrow"/>
                <w:color w:val="333333"/>
                <w:sz w:val="18"/>
                <w:szCs w:val="18"/>
              </w:rPr>
              <w:t>insert</w:t>
            </w:r>
          </w:p>
          <w:p w:rsidR="00A57587" w:rsidRPr="00184C0D" w:rsidRDefault="00A57587" w:rsidP="00A57587">
            <w:pPr>
              <w:jc w:val="center"/>
              <w:rPr>
                <w:rFonts w:ascii="Arial Narrow" w:hAnsi="Arial Narrow"/>
                <w:color w:val="333333"/>
                <w:sz w:val="18"/>
                <w:szCs w:val="18"/>
              </w:rPr>
            </w:pPr>
            <w:r w:rsidRPr="00184C0D">
              <w:rPr>
                <w:rFonts w:ascii="Arial Narrow" w:hAnsi="Arial Narrow"/>
                <w:color w:val="333333"/>
                <w:sz w:val="18"/>
                <w:szCs w:val="18"/>
              </w:rPr>
              <w:t>25796</w:t>
            </w:r>
          </w:p>
        </w:tc>
        <w:tc>
          <w:tcPr>
            <w:tcW w:w="4295" w:type="pct"/>
          </w:tcPr>
          <w:p w:rsidR="00A57587" w:rsidRPr="00184C0D" w:rsidRDefault="00A57587" w:rsidP="00A57587">
            <w:pPr>
              <w:jc w:val="left"/>
              <w:rPr>
                <w:rFonts w:ascii="Arial Narrow" w:hAnsi="Arial Narrow"/>
                <w:b/>
                <w:bCs/>
                <w:color w:val="333333"/>
                <w:sz w:val="18"/>
                <w:szCs w:val="18"/>
              </w:rPr>
            </w:pPr>
            <w:r w:rsidRPr="00184C0D">
              <w:rPr>
                <w:rFonts w:ascii="Arial Narrow" w:hAnsi="Arial Narrow"/>
                <w:b/>
                <w:bCs/>
                <w:color w:val="333333"/>
                <w:sz w:val="18"/>
                <w:szCs w:val="18"/>
              </w:rPr>
              <w:t xml:space="preserve">Administrative Advice: </w:t>
            </w:r>
          </w:p>
          <w:p w:rsidR="00A57587" w:rsidRPr="00184C0D" w:rsidRDefault="00A57587" w:rsidP="00A57587">
            <w:pPr>
              <w:jc w:val="left"/>
              <w:rPr>
                <w:rFonts w:ascii="Arial Narrow" w:hAnsi="Arial Narrow"/>
                <w:b/>
                <w:bCs/>
                <w:color w:val="333333"/>
                <w:sz w:val="18"/>
                <w:szCs w:val="18"/>
              </w:rPr>
            </w:pPr>
            <w:r w:rsidRPr="00184C0D">
              <w:rPr>
                <w:rFonts w:ascii="Arial Narrow" w:hAnsi="Arial Narrow"/>
                <w:bCs/>
                <w:color w:val="333333"/>
                <w:sz w:val="18"/>
                <w:szCs w:val="18"/>
              </w:rPr>
              <w:t>Applications for authorisation under this restriction may be made in real time using the Online PBS Authorities system (see www.servicesaustralia.gov.au/HPOS) or by telephone by contacting Services Australia on 1800 888 333</w:t>
            </w:r>
          </w:p>
        </w:tc>
      </w:tr>
      <w:tr w:rsidR="00A57587" w:rsidRPr="00184C0D" w:rsidTr="00B7280B">
        <w:trPr>
          <w:trHeight w:val="130"/>
        </w:trPr>
        <w:tc>
          <w:tcPr>
            <w:tcW w:w="705" w:type="pct"/>
          </w:tcPr>
          <w:p w:rsidR="00A57587" w:rsidRPr="00184C0D" w:rsidRDefault="00A57587" w:rsidP="00A57587">
            <w:pPr>
              <w:jc w:val="center"/>
              <w:rPr>
                <w:rFonts w:ascii="Arial Narrow" w:hAnsi="Arial Narrow"/>
                <w:color w:val="333333"/>
                <w:sz w:val="18"/>
                <w:szCs w:val="18"/>
              </w:rPr>
            </w:pPr>
            <w:r w:rsidRPr="00184C0D">
              <w:rPr>
                <w:rFonts w:ascii="Arial Narrow" w:hAnsi="Arial Narrow"/>
                <w:color w:val="333333"/>
                <w:sz w:val="18"/>
                <w:szCs w:val="18"/>
              </w:rPr>
              <w:t>7606</w:t>
            </w:r>
          </w:p>
        </w:tc>
        <w:tc>
          <w:tcPr>
            <w:tcW w:w="4295" w:type="pct"/>
            <w:vAlign w:val="center"/>
          </w:tcPr>
          <w:p w:rsidR="00A57587" w:rsidRPr="00184C0D" w:rsidRDefault="00A57587" w:rsidP="00A57587">
            <w:pPr>
              <w:jc w:val="left"/>
              <w:rPr>
                <w:rFonts w:ascii="Arial Narrow" w:hAnsi="Arial Narrow"/>
                <w:strike/>
                <w:color w:val="333333"/>
                <w:sz w:val="18"/>
                <w:szCs w:val="18"/>
              </w:rPr>
            </w:pPr>
            <w:r w:rsidRPr="00184C0D">
              <w:rPr>
                <w:rFonts w:ascii="Arial Narrow" w:hAnsi="Arial Narrow"/>
                <w:b/>
                <w:bCs/>
                <w:color w:val="333333"/>
                <w:sz w:val="18"/>
                <w:szCs w:val="18"/>
              </w:rPr>
              <w:t xml:space="preserve">Administrative Advice: </w:t>
            </w:r>
            <w:r w:rsidRPr="00184C0D">
              <w:rPr>
                <w:rFonts w:ascii="Arial Narrow" w:hAnsi="Arial Narrow"/>
                <w:color w:val="333333"/>
                <w:sz w:val="18"/>
                <w:szCs w:val="18"/>
              </w:rPr>
              <w:t>No increase in the maximum quantity or number of units may be authorised.</w:t>
            </w:r>
          </w:p>
        </w:tc>
      </w:tr>
      <w:tr w:rsidR="00A57587" w:rsidRPr="00184C0D" w:rsidTr="00B7280B">
        <w:trPr>
          <w:trHeight w:val="177"/>
        </w:trPr>
        <w:tc>
          <w:tcPr>
            <w:tcW w:w="705" w:type="pct"/>
          </w:tcPr>
          <w:p w:rsidR="00A57587" w:rsidRPr="00184C0D" w:rsidRDefault="00A57587" w:rsidP="00A57587">
            <w:pPr>
              <w:jc w:val="center"/>
              <w:rPr>
                <w:rFonts w:ascii="Arial Narrow" w:hAnsi="Arial Narrow"/>
                <w:color w:val="333333"/>
                <w:sz w:val="18"/>
                <w:szCs w:val="18"/>
              </w:rPr>
            </w:pPr>
            <w:r w:rsidRPr="00184C0D">
              <w:rPr>
                <w:rFonts w:ascii="Arial Narrow" w:hAnsi="Arial Narrow"/>
                <w:color w:val="333333"/>
                <w:sz w:val="18"/>
                <w:szCs w:val="18"/>
              </w:rPr>
              <w:t>7607</w:t>
            </w:r>
          </w:p>
        </w:tc>
        <w:tc>
          <w:tcPr>
            <w:tcW w:w="4295" w:type="pct"/>
            <w:vAlign w:val="center"/>
          </w:tcPr>
          <w:p w:rsidR="00A57587" w:rsidRPr="00184C0D" w:rsidRDefault="00A57587" w:rsidP="00A57587">
            <w:pPr>
              <w:jc w:val="left"/>
              <w:rPr>
                <w:rFonts w:ascii="Arial Narrow" w:hAnsi="Arial Narrow"/>
                <w:color w:val="333333"/>
                <w:sz w:val="18"/>
                <w:szCs w:val="18"/>
              </w:rPr>
            </w:pPr>
            <w:r w:rsidRPr="00184C0D">
              <w:rPr>
                <w:rFonts w:ascii="Arial Narrow" w:hAnsi="Arial Narrow"/>
                <w:b/>
                <w:bCs/>
                <w:color w:val="333333"/>
                <w:sz w:val="18"/>
                <w:szCs w:val="18"/>
              </w:rPr>
              <w:t xml:space="preserve">Administrative Advice: </w:t>
            </w:r>
            <w:r w:rsidRPr="00184C0D">
              <w:rPr>
                <w:rFonts w:ascii="Arial Narrow" w:hAnsi="Arial Narrow"/>
                <w:color w:val="333333"/>
                <w:sz w:val="18"/>
                <w:szCs w:val="18"/>
              </w:rPr>
              <w:t>No increase in the maximum number of repeats may be authorised.</w:t>
            </w:r>
          </w:p>
        </w:tc>
      </w:tr>
      <w:tr w:rsidR="00A57587" w:rsidRPr="00184C0D" w:rsidTr="00B7280B">
        <w:trPr>
          <w:trHeight w:val="52"/>
        </w:trPr>
        <w:tc>
          <w:tcPr>
            <w:tcW w:w="705" w:type="pct"/>
          </w:tcPr>
          <w:p w:rsidR="00A57587" w:rsidRPr="00184C0D" w:rsidRDefault="00A57587" w:rsidP="00A57587">
            <w:pPr>
              <w:jc w:val="center"/>
              <w:rPr>
                <w:rFonts w:ascii="Arial Narrow" w:hAnsi="Arial Narrow"/>
                <w:color w:val="333333"/>
                <w:sz w:val="18"/>
                <w:szCs w:val="18"/>
              </w:rPr>
            </w:pPr>
            <w:r w:rsidRPr="00184C0D">
              <w:rPr>
                <w:rFonts w:ascii="Arial Narrow" w:hAnsi="Arial Narrow"/>
                <w:color w:val="333333"/>
                <w:sz w:val="18"/>
                <w:szCs w:val="18"/>
              </w:rPr>
              <w:t>7608</w:t>
            </w:r>
          </w:p>
        </w:tc>
        <w:tc>
          <w:tcPr>
            <w:tcW w:w="4295" w:type="pct"/>
            <w:vAlign w:val="center"/>
          </w:tcPr>
          <w:p w:rsidR="00A57587" w:rsidRPr="00184C0D" w:rsidRDefault="00A57587" w:rsidP="00A57587">
            <w:pPr>
              <w:jc w:val="left"/>
              <w:rPr>
                <w:rFonts w:ascii="Arial Narrow" w:hAnsi="Arial Narrow"/>
                <w:b/>
                <w:bCs/>
                <w:color w:val="333333"/>
                <w:sz w:val="18"/>
                <w:szCs w:val="18"/>
              </w:rPr>
            </w:pPr>
            <w:r w:rsidRPr="00184C0D">
              <w:rPr>
                <w:rFonts w:ascii="Arial Narrow" w:hAnsi="Arial Narrow"/>
                <w:b/>
                <w:bCs/>
                <w:color w:val="333333"/>
                <w:sz w:val="18"/>
                <w:szCs w:val="18"/>
              </w:rPr>
              <w:t xml:space="preserve">Administrative Advice: </w:t>
            </w:r>
            <w:r w:rsidRPr="00184C0D">
              <w:rPr>
                <w:rFonts w:ascii="Arial Narrow" w:hAnsi="Arial Narrow"/>
                <w:color w:val="333333"/>
                <w:sz w:val="18"/>
                <w:szCs w:val="18"/>
              </w:rPr>
              <w:t>Special Pricing Arrangements apply.</w:t>
            </w:r>
          </w:p>
        </w:tc>
      </w:tr>
    </w:tbl>
    <w:p w:rsidR="00B7280B" w:rsidRPr="00184C0D" w:rsidRDefault="00B7280B" w:rsidP="00B7280B"/>
    <w:p w:rsidR="00A57587" w:rsidRPr="00184C0D" w:rsidRDefault="009532B8" w:rsidP="009532B8">
      <w:pPr>
        <w:ind w:left="720" w:hanging="720"/>
      </w:pPr>
      <w:r w:rsidRPr="00184C0D">
        <w:t>7.2</w:t>
      </w:r>
      <w:r w:rsidRPr="00184C0D">
        <w:rPr>
          <w:i/>
        </w:rPr>
        <w:tab/>
      </w:r>
      <w:r w:rsidR="00B7280B" w:rsidRPr="00184C0D">
        <w:t xml:space="preserve">Flow-on changes to the obinutuzumab listing are required to allow use in combination with venetoclax. </w:t>
      </w:r>
    </w:p>
    <w:p w:rsidR="00A57587" w:rsidRPr="00184C0D" w:rsidRDefault="00A57587" w:rsidP="009532B8">
      <w:pPr>
        <w:ind w:left="720" w:hanging="720"/>
      </w:pPr>
    </w:p>
    <w:p w:rsidR="00B7280B" w:rsidRPr="00184C0D" w:rsidRDefault="00B7280B" w:rsidP="00A57587">
      <w:pPr>
        <w:ind w:left="720"/>
      </w:pPr>
      <w:r w:rsidRPr="00184C0D">
        <w:t xml:space="preserve">Add new </w:t>
      </w:r>
      <w:r w:rsidR="00A57587" w:rsidRPr="00184C0D">
        <w:t>obinutuzumab listing</w:t>
      </w:r>
      <w:r w:rsidRPr="00184C0D">
        <w:t xml:space="preserve"> as follows:</w:t>
      </w:r>
    </w:p>
    <w:p w:rsidR="00B7280B" w:rsidRPr="00184C0D" w:rsidRDefault="00B7280B" w:rsidP="00B7280B">
      <w:pPr>
        <w:rPr>
          <w: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1134"/>
        <w:gridCol w:w="992"/>
        <w:gridCol w:w="850"/>
        <w:gridCol w:w="2268"/>
      </w:tblGrid>
      <w:tr w:rsidR="00B7280B" w:rsidRPr="00184C0D" w:rsidTr="00B7280B">
        <w:trPr>
          <w:cantSplit/>
          <w:trHeight w:val="205"/>
        </w:trPr>
        <w:tc>
          <w:tcPr>
            <w:tcW w:w="3823" w:type="dxa"/>
          </w:tcPr>
          <w:p w:rsidR="00B7280B" w:rsidRPr="00184C0D" w:rsidRDefault="00B7280B" w:rsidP="00B7280B">
            <w:pPr>
              <w:keepNext/>
              <w:ind w:left="-108"/>
              <w:rPr>
                <w:rFonts w:ascii="Arial Narrow" w:eastAsiaTheme="minorHAnsi" w:hAnsi="Arial Narrow"/>
                <w:b/>
                <w:sz w:val="18"/>
                <w:szCs w:val="18"/>
              </w:rPr>
            </w:pPr>
            <w:r w:rsidRPr="00184C0D">
              <w:rPr>
                <w:rFonts w:ascii="Arial Narrow" w:eastAsiaTheme="minorHAnsi" w:hAnsi="Arial Narrow"/>
                <w:b/>
                <w:sz w:val="18"/>
                <w:szCs w:val="18"/>
              </w:rPr>
              <w:t>Name, Restriction,</w:t>
            </w:r>
          </w:p>
          <w:p w:rsidR="00B7280B" w:rsidRPr="00184C0D" w:rsidRDefault="00B7280B" w:rsidP="00B7280B">
            <w:pPr>
              <w:keepNext/>
              <w:ind w:left="-108"/>
              <w:rPr>
                <w:rFonts w:ascii="Arial Narrow" w:eastAsiaTheme="minorHAnsi" w:hAnsi="Arial Narrow"/>
                <w:b/>
                <w:sz w:val="18"/>
                <w:szCs w:val="18"/>
              </w:rPr>
            </w:pPr>
            <w:r w:rsidRPr="00184C0D">
              <w:rPr>
                <w:rFonts w:ascii="Arial Narrow" w:eastAsiaTheme="minorHAnsi" w:hAnsi="Arial Narrow"/>
                <w:b/>
                <w:sz w:val="18"/>
                <w:szCs w:val="18"/>
              </w:rPr>
              <w:t>Manner of administration and form</w:t>
            </w:r>
          </w:p>
        </w:tc>
        <w:tc>
          <w:tcPr>
            <w:tcW w:w="1134" w:type="dxa"/>
          </w:tcPr>
          <w:p w:rsidR="00B7280B" w:rsidRPr="00AE0E96" w:rsidRDefault="00B7280B" w:rsidP="00B7280B">
            <w:pPr>
              <w:keepNext/>
              <w:ind w:left="-108"/>
              <w:jc w:val="center"/>
              <w:rPr>
                <w:rFonts w:ascii="Arial Narrow" w:eastAsiaTheme="minorHAnsi" w:hAnsi="Arial Narrow"/>
                <w:b/>
                <w:sz w:val="18"/>
                <w:szCs w:val="18"/>
              </w:rPr>
            </w:pPr>
            <w:r w:rsidRPr="00AE0E96">
              <w:rPr>
                <w:rFonts w:ascii="Arial Narrow" w:eastAsiaTheme="minorHAnsi" w:hAnsi="Arial Narrow"/>
                <w:b/>
                <w:sz w:val="18"/>
                <w:szCs w:val="18"/>
              </w:rPr>
              <w:t>PBS item code</w:t>
            </w:r>
          </w:p>
        </w:tc>
        <w:tc>
          <w:tcPr>
            <w:tcW w:w="992" w:type="dxa"/>
          </w:tcPr>
          <w:p w:rsidR="00B7280B" w:rsidRPr="00184C0D" w:rsidRDefault="00B7280B" w:rsidP="00B7280B">
            <w:pPr>
              <w:keepNext/>
              <w:ind w:left="-108"/>
              <w:jc w:val="center"/>
              <w:rPr>
                <w:rFonts w:ascii="Arial Narrow" w:eastAsiaTheme="minorHAnsi" w:hAnsi="Arial Narrow"/>
                <w:b/>
                <w:sz w:val="18"/>
                <w:szCs w:val="18"/>
              </w:rPr>
            </w:pPr>
            <w:r w:rsidRPr="00184C0D">
              <w:rPr>
                <w:rFonts w:ascii="Arial Narrow" w:eastAsiaTheme="minorHAnsi" w:hAnsi="Arial Narrow"/>
                <w:b/>
                <w:sz w:val="18"/>
                <w:szCs w:val="18"/>
              </w:rPr>
              <w:t>Max.</w:t>
            </w:r>
          </w:p>
          <w:p w:rsidR="00B7280B" w:rsidRPr="00184C0D" w:rsidRDefault="00B7280B" w:rsidP="00B7280B">
            <w:pPr>
              <w:keepNext/>
              <w:ind w:left="-108"/>
              <w:jc w:val="center"/>
              <w:rPr>
                <w:rFonts w:ascii="Arial Narrow" w:eastAsiaTheme="minorHAnsi" w:hAnsi="Arial Narrow"/>
                <w:b/>
                <w:sz w:val="18"/>
                <w:szCs w:val="18"/>
              </w:rPr>
            </w:pPr>
            <w:r w:rsidRPr="00184C0D">
              <w:rPr>
                <w:rFonts w:ascii="Arial Narrow" w:eastAsiaTheme="minorHAnsi" w:hAnsi="Arial Narrow"/>
                <w:b/>
                <w:sz w:val="18"/>
                <w:szCs w:val="18"/>
              </w:rPr>
              <w:t>Amount</w:t>
            </w:r>
          </w:p>
        </w:tc>
        <w:tc>
          <w:tcPr>
            <w:tcW w:w="850" w:type="dxa"/>
          </w:tcPr>
          <w:p w:rsidR="00B7280B" w:rsidRPr="00184C0D" w:rsidRDefault="00B7280B" w:rsidP="00B7280B">
            <w:pPr>
              <w:keepNext/>
              <w:ind w:left="-108"/>
              <w:jc w:val="center"/>
              <w:rPr>
                <w:rFonts w:ascii="Arial Narrow" w:eastAsiaTheme="minorHAnsi" w:hAnsi="Arial Narrow"/>
                <w:b/>
                <w:sz w:val="18"/>
                <w:szCs w:val="18"/>
              </w:rPr>
            </w:pPr>
            <w:r w:rsidRPr="00184C0D">
              <w:rPr>
                <w:rFonts w:ascii="Arial Narrow" w:eastAsiaTheme="minorHAnsi" w:hAnsi="Arial Narrow"/>
                <w:b/>
                <w:sz w:val="18"/>
                <w:szCs w:val="18"/>
              </w:rPr>
              <w:t>№.of</w:t>
            </w:r>
          </w:p>
          <w:p w:rsidR="00B7280B" w:rsidRPr="00184C0D" w:rsidRDefault="00B7280B" w:rsidP="00B7280B">
            <w:pPr>
              <w:keepNext/>
              <w:ind w:left="-108"/>
              <w:jc w:val="center"/>
              <w:rPr>
                <w:rFonts w:ascii="Arial Narrow" w:eastAsiaTheme="minorHAnsi" w:hAnsi="Arial Narrow"/>
                <w:b/>
                <w:sz w:val="18"/>
                <w:szCs w:val="18"/>
              </w:rPr>
            </w:pPr>
            <w:r w:rsidRPr="00184C0D">
              <w:rPr>
                <w:rFonts w:ascii="Arial Narrow" w:eastAsiaTheme="minorHAnsi" w:hAnsi="Arial Narrow"/>
                <w:b/>
                <w:sz w:val="18"/>
                <w:szCs w:val="18"/>
              </w:rPr>
              <w:t>Rpts</w:t>
            </w:r>
          </w:p>
        </w:tc>
        <w:tc>
          <w:tcPr>
            <w:tcW w:w="2268" w:type="dxa"/>
          </w:tcPr>
          <w:p w:rsidR="00B7280B" w:rsidRPr="00A3514E" w:rsidRDefault="00B7280B" w:rsidP="00B7280B">
            <w:pPr>
              <w:keepNext/>
              <w:rPr>
                <w:rFonts w:ascii="Arial Narrow" w:eastAsiaTheme="minorHAnsi" w:hAnsi="Arial Narrow"/>
                <w:b/>
                <w:sz w:val="18"/>
                <w:szCs w:val="18"/>
              </w:rPr>
            </w:pPr>
            <w:r w:rsidRPr="00184C0D">
              <w:rPr>
                <w:rFonts w:ascii="Arial Narrow" w:eastAsiaTheme="minorHAnsi" w:hAnsi="Arial Narrow"/>
                <w:b/>
                <w:sz w:val="18"/>
                <w:szCs w:val="18"/>
              </w:rPr>
              <w:t>Manufacturer</w:t>
            </w:r>
          </w:p>
        </w:tc>
      </w:tr>
      <w:tr w:rsidR="00B7280B" w:rsidRPr="00184C0D" w:rsidTr="00B7280B">
        <w:trPr>
          <w:cantSplit/>
          <w:trHeight w:val="577"/>
        </w:trPr>
        <w:tc>
          <w:tcPr>
            <w:tcW w:w="3823" w:type="dxa"/>
          </w:tcPr>
          <w:p w:rsidR="00B7280B" w:rsidRPr="00184C0D" w:rsidRDefault="00B7280B" w:rsidP="00B7280B">
            <w:pPr>
              <w:keepNext/>
              <w:ind w:left="-118"/>
              <w:rPr>
                <w:rFonts w:ascii="Arial Narrow" w:eastAsiaTheme="minorHAnsi" w:hAnsi="Arial Narrow"/>
                <w:sz w:val="18"/>
                <w:szCs w:val="18"/>
              </w:rPr>
            </w:pPr>
            <w:r w:rsidRPr="00184C0D">
              <w:rPr>
                <w:rFonts w:ascii="Arial Narrow" w:eastAsiaTheme="minorHAnsi" w:hAnsi="Arial Narrow"/>
                <w:sz w:val="18"/>
                <w:szCs w:val="18"/>
              </w:rPr>
              <w:t xml:space="preserve">OBINUTUZUMAB </w:t>
            </w:r>
          </w:p>
          <w:p w:rsidR="00B7280B" w:rsidRPr="00184C0D" w:rsidRDefault="00B7280B" w:rsidP="00B7280B">
            <w:pPr>
              <w:keepNext/>
              <w:ind w:left="-108"/>
              <w:rPr>
                <w:rFonts w:ascii="Arial Narrow" w:eastAsiaTheme="minorHAnsi" w:hAnsi="Arial Narrow"/>
                <w:sz w:val="18"/>
                <w:szCs w:val="18"/>
              </w:rPr>
            </w:pPr>
            <w:r w:rsidRPr="00184C0D">
              <w:rPr>
                <w:rFonts w:ascii="Arial Narrow" w:eastAsiaTheme="minorHAnsi" w:hAnsi="Arial Narrow" w:cs="Arial Narrow"/>
                <w:sz w:val="20"/>
                <w:szCs w:val="20"/>
              </w:rPr>
              <w:t xml:space="preserve">Injection </w:t>
            </w:r>
          </w:p>
        </w:tc>
        <w:tc>
          <w:tcPr>
            <w:tcW w:w="1134" w:type="dxa"/>
          </w:tcPr>
          <w:p w:rsidR="00B7280B" w:rsidRPr="00184C0D" w:rsidRDefault="00B7280B" w:rsidP="00B7280B">
            <w:pPr>
              <w:keepNext/>
              <w:ind w:left="-108"/>
              <w:jc w:val="center"/>
              <w:rPr>
                <w:rFonts w:ascii="Arial Narrow" w:eastAsiaTheme="minorHAnsi" w:hAnsi="Arial Narrow"/>
                <w:sz w:val="18"/>
                <w:szCs w:val="18"/>
              </w:rPr>
            </w:pPr>
          </w:p>
          <w:p w:rsidR="00B7280B" w:rsidRPr="00184C0D" w:rsidRDefault="00B7280B" w:rsidP="00B7280B">
            <w:pPr>
              <w:keepNext/>
              <w:ind w:left="-108"/>
              <w:jc w:val="center"/>
              <w:rPr>
                <w:rFonts w:ascii="Arial Narrow" w:eastAsiaTheme="minorHAnsi" w:hAnsi="Arial Narrow"/>
                <w:sz w:val="18"/>
                <w:szCs w:val="18"/>
              </w:rPr>
            </w:pPr>
            <w:r w:rsidRPr="00184C0D">
              <w:rPr>
                <w:rFonts w:ascii="Arial Narrow" w:eastAsiaTheme="minorHAnsi" w:hAnsi="Arial Narrow"/>
                <w:sz w:val="18"/>
                <w:szCs w:val="18"/>
              </w:rPr>
              <w:t>NEW (Public)</w:t>
            </w:r>
          </w:p>
          <w:p w:rsidR="00B7280B" w:rsidRPr="00184C0D" w:rsidRDefault="00B7280B" w:rsidP="00B7280B">
            <w:pPr>
              <w:keepNext/>
              <w:ind w:left="-108"/>
              <w:jc w:val="center"/>
              <w:rPr>
                <w:rFonts w:ascii="Arial Narrow" w:eastAsiaTheme="minorHAnsi" w:hAnsi="Arial Narrow"/>
                <w:sz w:val="18"/>
                <w:szCs w:val="18"/>
              </w:rPr>
            </w:pPr>
            <w:r w:rsidRPr="00184C0D">
              <w:rPr>
                <w:rFonts w:ascii="Arial Narrow" w:eastAsiaTheme="minorHAnsi" w:hAnsi="Arial Narrow"/>
                <w:sz w:val="18"/>
                <w:szCs w:val="18"/>
              </w:rPr>
              <w:t>NEW (Private)</w:t>
            </w:r>
          </w:p>
        </w:tc>
        <w:tc>
          <w:tcPr>
            <w:tcW w:w="992" w:type="dxa"/>
          </w:tcPr>
          <w:p w:rsidR="00B7280B" w:rsidRPr="00184C0D" w:rsidRDefault="00B7280B" w:rsidP="00B7280B">
            <w:pPr>
              <w:keepNext/>
              <w:ind w:left="-108"/>
              <w:jc w:val="center"/>
              <w:rPr>
                <w:rFonts w:ascii="Arial Narrow" w:eastAsiaTheme="minorHAnsi" w:hAnsi="Arial Narrow"/>
                <w:sz w:val="18"/>
                <w:szCs w:val="18"/>
              </w:rPr>
            </w:pPr>
          </w:p>
          <w:p w:rsidR="00B7280B" w:rsidRPr="00184C0D" w:rsidRDefault="00B7280B" w:rsidP="00B7280B">
            <w:pPr>
              <w:keepNext/>
              <w:ind w:left="-108"/>
              <w:jc w:val="center"/>
              <w:rPr>
                <w:rFonts w:ascii="Arial Narrow" w:eastAsiaTheme="minorHAnsi" w:hAnsi="Arial Narrow"/>
                <w:sz w:val="18"/>
                <w:szCs w:val="18"/>
              </w:rPr>
            </w:pPr>
            <w:r w:rsidRPr="00184C0D">
              <w:rPr>
                <w:rFonts w:ascii="Arial Narrow" w:eastAsiaTheme="minorHAnsi" w:hAnsi="Arial Narrow"/>
                <w:sz w:val="18"/>
                <w:szCs w:val="18"/>
              </w:rPr>
              <w:t>1,000 mg</w:t>
            </w:r>
          </w:p>
        </w:tc>
        <w:tc>
          <w:tcPr>
            <w:tcW w:w="850" w:type="dxa"/>
          </w:tcPr>
          <w:p w:rsidR="00B7280B" w:rsidRPr="00184C0D" w:rsidRDefault="00B7280B" w:rsidP="00B7280B">
            <w:pPr>
              <w:keepNext/>
              <w:ind w:left="-108"/>
              <w:jc w:val="center"/>
              <w:rPr>
                <w:rFonts w:ascii="Arial Narrow" w:eastAsiaTheme="minorHAnsi" w:hAnsi="Arial Narrow"/>
                <w:sz w:val="18"/>
                <w:szCs w:val="18"/>
              </w:rPr>
            </w:pPr>
          </w:p>
          <w:p w:rsidR="00B7280B" w:rsidRPr="00184C0D" w:rsidRDefault="00B7280B" w:rsidP="00B7280B">
            <w:pPr>
              <w:keepNext/>
              <w:ind w:left="-108"/>
              <w:jc w:val="center"/>
              <w:rPr>
                <w:rFonts w:ascii="Arial Narrow" w:eastAsiaTheme="minorHAnsi" w:hAnsi="Arial Narrow"/>
                <w:sz w:val="18"/>
                <w:szCs w:val="18"/>
              </w:rPr>
            </w:pPr>
            <w:r w:rsidRPr="00184C0D">
              <w:rPr>
                <w:rFonts w:ascii="Arial Narrow" w:eastAsiaTheme="minorHAnsi" w:hAnsi="Arial Narrow"/>
                <w:sz w:val="18"/>
                <w:szCs w:val="18"/>
              </w:rPr>
              <w:t>8</w:t>
            </w:r>
          </w:p>
        </w:tc>
        <w:tc>
          <w:tcPr>
            <w:tcW w:w="2268" w:type="dxa"/>
          </w:tcPr>
          <w:p w:rsidR="00B7280B" w:rsidRPr="00184C0D" w:rsidRDefault="00B7280B" w:rsidP="00B7280B">
            <w:pPr>
              <w:keepNext/>
              <w:jc w:val="left"/>
              <w:rPr>
                <w:rFonts w:ascii="Arial Narrow" w:eastAsiaTheme="minorHAnsi" w:hAnsi="Arial Narrow"/>
                <w:sz w:val="18"/>
                <w:szCs w:val="18"/>
              </w:rPr>
            </w:pPr>
          </w:p>
          <w:p w:rsidR="00B7280B" w:rsidRPr="00184C0D" w:rsidRDefault="00B7280B" w:rsidP="00B7280B">
            <w:pPr>
              <w:keepNext/>
              <w:jc w:val="left"/>
              <w:rPr>
                <w:rFonts w:ascii="Arial Narrow" w:eastAsiaTheme="minorHAnsi" w:hAnsi="Arial Narrow"/>
                <w:sz w:val="18"/>
                <w:szCs w:val="18"/>
              </w:rPr>
            </w:pPr>
            <w:r w:rsidRPr="00184C0D">
              <w:rPr>
                <w:rFonts w:ascii="Arial Narrow" w:eastAsiaTheme="minorHAnsi" w:hAnsi="Arial Narrow"/>
                <w:sz w:val="18"/>
                <w:szCs w:val="18"/>
              </w:rPr>
              <w:t>Roche Products Pty Ltd</w:t>
            </w:r>
          </w:p>
        </w:tc>
      </w:tr>
      <w:tr w:rsidR="00B7280B" w:rsidRPr="00184C0D" w:rsidTr="00B7280B">
        <w:trPr>
          <w:cantSplit/>
          <w:trHeight w:val="225"/>
        </w:trPr>
        <w:tc>
          <w:tcPr>
            <w:tcW w:w="9067" w:type="dxa"/>
            <w:gridSpan w:val="5"/>
            <w:tcMar>
              <w:left w:w="28" w:type="dxa"/>
              <w:right w:w="28" w:type="dxa"/>
            </w:tcMar>
          </w:tcPr>
          <w:p w:rsidR="00B7280B" w:rsidRPr="00184C0D" w:rsidRDefault="00B7280B" w:rsidP="00B7280B">
            <w:pPr>
              <w:keepNext/>
              <w:jc w:val="left"/>
              <w:rPr>
                <w:rFonts w:ascii="Arial Narrow" w:eastAsiaTheme="minorHAnsi" w:hAnsi="Arial Narrow"/>
                <w:b/>
                <w:sz w:val="18"/>
                <w:szCs w:val="18"/>
              </w:rPr>
            </w:pPr>
            <w:r w:rsidRPr="00184C0D">
              <w:rPr>
                <w:rFonts w:ascii="Arial Narrow" w:eastAsiaTheme="minorHAnsi" w:hAnsi="Arial Narrow"/>
                <w:b/>
                <w:sz w:val="18"/>
                <w:szCs w:val="18"/>
              </w:rPr>
              <w:t>Available brands</w:t>
            </w:r>
          </w:p>
        </w:tc>
      </w:tr>
      <w:tr w:rsidR="00B7280B" w:rsidRPr="00184C0D" w:rsidTr="00B7280B">
        <w:trPr>
          <w:cantSplit/>
          <w:trHeight w:val="360"/>
        </w:trPr>
        <w:tc>
          <w:tcPr>
            <w:tcW w:w="9067" w:type="dxa"/>
            <w:gridSpan w:val="5"/>
            <w:tcMar>
              <w:left w:w="28" w:type="dxa"/>
              <w:right w:w="28" w:type="dxa"/>
            </w:tcMar>
          </w:tcPr>
          <w:p w:rsidR="00B7280B" w:rsidRPr="00184C0D" w:rsidRDefault="00B7280B" w:rsidP="00B7280B">
            <w:pPr>
              <w:rPr>
                <w:rFonts w:ascii="Arial Narrow" w:eastAsiaTheme="minorHAnsi" w:hAnsi="Arial Narrow"/>
                <w:sz w:val="18"/>
                <w:szCs w:val="18"/>
              </w:rPr>
            </w:pPr>
            <w:r w:rsidRPr="00184C0D">
              <w:rPr>
                <w:rFonts w:ascii="Arial Narrow" w:eastAsiaTheme="minorHAnsi" w:hAnsi="Arial Narrow"/>
                <w:sz w:val="18"/>
                <w:szCs w:val="18"/>
              </w:rPr>
              <w:t>Gazyva</w:t>
            </w:r>
          </w:p>
          <w:p w:rsidR="00B7280B" w:rsidRPr="00184C0D" w:rsidRDefault="00B7280B" w:rsidP="00B7280B">
            <w:pPr>
              <w:rPr>
                <w:rFonts w:ascii="Arial Narrow" w:eastAsiaTheme="minorHAnsi" w:hAnsi="Arial Narrow"/>
                <w:sz w:val="18"/>
                <w:szCs w:val="18"/>
              </w:rPr>
            </w:pPr>
            <w:r w:rsidRPr="00184C0D">
              <w:rPr>
                <w:rFonts w:ascii="Arial Narrow" w:eastAsiaTheme="minorHAnsi" w:hAnsi="Arial Narrow"/>
                <w:sz w:val="18"/>
                <w:szCs w:val="18"/>
              </w:rPr>
              <w:t>(obinutuzumab 1 g/40 mL injection, 40 mL vial)</w:t>
            </w:r>
          </w:p>
        </w:tc>
      </w:tr>
    </w:tbl>
    <w:p w:rsidR="00B7280B" w:rsidRPr="00184C0D" w:rsidRDefault="00B7280B" w:rsidP="00B7280B"/>
    <w:p w:rsidR="00A57587" w:rsidRPr="00A3514E" w:rsidRDefault="00512D4B" w:rsidP="00A57587">
      <w:pPr>
        <w:pStyle w:val="Tableheadingrow"/>
        <w:rPr>
          <w:rFonts w:asciiTheme="minorHAnsi" w:eastAsiaTheme="minorHAnsi" w:hAnsiTheme="minorHAnsi" w:cstheme="minorHAnsi"/>
          <w:sz w:val="18"/>
          <w:szCs w:val="18"/>
          <w:lang w:val="en-AU"/>
        </w:rPr>
      </w:pPr>
      <w:r w:rsidRPr="00A3514E">
        <w:rPr>
          <w:sz w:val="18"/>
          <w:szCs w:val="18"/>
          <w:lang w:val="en-AU"/>
        </w:rPr>
        <w:t>Obinutuzumab in combination with venetoclax treatment Restriction Summary [new] / Treatment of Concept: [new]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8"/>
        <w:gridCol w:w="8028"/>
      </w:tblGrid>
      <w:tr w:rsidR="00B7280B" w:rsidRPr="00184C0D" w:rsidTr="00B7280B">
        <w:tc>
          <w:tcPr>
            <w:tcW w:w="548" w:type="pct"/>
            <w:vMerge w:val="restart"/>
            <w:tcBorders>
              <w:top w:val="single" w:sz="4" w:space="0" w:color="auto"/>
              <w:left w:val="single" w:sz="4" w:space="0" w:color="auto"/>
              <w:right w:val="single" w:sz="4" w:space="0" w:color="auto"/>
            </w:tcBorders>
          </w:tcPr>
          <w:p w:rsidR="00B7280B" w:rsidRPr="00184C0D" w:rsidRDefault="00B7280B" w:rsidP="00B7280B">
            <w:pPr>
              <w:jc w:val="center"/>
              <w:rPr>
                <w:rFonts w:ascii="Arial Narrow" w:hAnsi="Arial Narrow"/>
                <w:color w:val="333333"/>
                <w:sz w:val="18"/>
                <w:szCs w:val="18"/>
              </w:rPr>
            </w:pPr>
            <w:r w:rsidRPr="00184C0D">
              <w:rPr>
                <w:rFonts w:ascii="Arial Narrow" w:hAnsi="Arial Narrow"/>
                <w:b/>
                <w:sz w:val="18"/>
                <w:szCs w:val="18"/>
              </w:rPr>
              <w:t>Concept ID</w:t>
            </w:r>
          </w:p>
          <w:p w:rsidR="00B7280B" w:rsidRPr="00184C0D" w:rsidRDefault="00B7280B" w:rsidP="00B7280B">
            <w:pPr>
              <w:jc w:val="center"/>
              <w:rPr>
                <w:rFonts w:ascii="Arial Narrow" w:hAnsi="Arial Narrow"/>
                <w:sz w:val="18"/>
                <w:szCs w:val="18"/>
              </w:rPr>
            </w:pPr>
          </w:p>
          <w:p w:rsidR="00B7280B" w:rsidRPr="00AE0E96" w:rsidRDefault="00B7280B" w:rsidP="00B7280B">
            <w:pPr>
              <w:jc w:val="center"/>
              <w:rPr>
                <w:rFonts w:ascii="Arial Narrow" w:hAnsi="Arial Narrow"/>
                <w:sz w:val="18"/>
                <w:szCs w:val="18"/>
              </w:rPr>
            </w:pPr>
            <w:r w:rsidRPr="00AE0E96">
              <w:rPr>
                <w:rFonts w:ascii="Arial Narrow" w:hAnsi="Arial Narrow"/>
                <w:sz w:val="18"/>
                <w:szCs w:val="18"/>
              </w:rPr>
              <w:t>(for internal Dept. use)</w:t>
            </w:r>
          </w:p>
        </w:tc>
        <w:tc>
          <w:tcPr>
            <w:tcW w:w="4452" w:type="pct"/>
            <w:tcBorders>
              <w:top w:val="single" w:sz="4" w:space="0" w:color="auto"/>
              <w:left w:val="single" w:sz="4" w:space="0" w:color="auto"/>
              <w:bottom w:val="single" w:sz="4" w:space="0" w:color="auto"/>
              <w:right w:val="single" w:sz="4" w:space="0" w:color="auto"/>
            </w:tcBorders>
          </w:tcPr>
          <w:p w:rsidR="00B7280B" w:rsidRPr="00184C0D" w:rsidRDefault="00B7280B" w:rsidP="00B7280B">
            <w:pPr>
              <w:jc w:val="left"/>
              <w:rPr>
                <w:rFonts w:ascii="Arial Narrow" w:hAnsi="Arial Narrow"/>
                <w:b/>
                <w:bCs/>
                <w:color w:val="333333"/>
                <w:sz w:val="18"/>
                <w:szCs w:val="18"/>
              </w:rPr>
            </w:pPr>
            <w:r w:rsidRPr="00184C0D">
              <w:rPr>
                <w:rFonts w:ascii="Arial Narrow" w:hAnsi="Arial Narrow"/>
                <w:b/>
                <w:sz w:val="18"/>
                <w:szCs w:val="18"/>
              </w:rPr>
              <w:t xml:space="preserve">Category / Program: </w:t>
            </w:r>
            <w:r w:rsidRPr="00184C0D">
              <w:rPr>
                <w:rFonts w:ascii="Arial Narrow" w:hAnsi="Arial Narrow"/>
                <w:sz w:val="18"/>
                <w:szCs w:val="18"/>
              </w:rPr>
              <w:t>Section 100 – Efficient Funding of Chemotherapy (Public/Private hospitals )</w:t>
            </w:r>
          </w:p>
        </w:tc>
      </w:tr>
      <w:tr w:rsidR="00B7280B" w:rsidRPr="00184C0D" w:rsidTr="00B7280B">
        <w:tc>
          <w:tcPr>
            <w:tcW w:w="548" w:type="pct"/>
            <w:vMerge/>
            <w:tcBorders>
              <w:left w:val="single" w:sz="4" w:space="0" w:color="auto"/>
              <w:right w:val="single" w:sz="4" w:space="0" w:color="auto"/>
            </w:tcBorders>
          </w:tcPr>
          <w:p w:rsidR="00B7280B" w:rsidRPr="00184C0D" w:rsidRDefault="00B7280B" w:rsidP="00B7280B">
            <w:pPr>
              <w:jc w:val="center"/>
              <w:rPr>
                <w:rFonts w:ascii="Arial Narrow" w:hAnsi="Arial Narrow"/>
                <w:color w:val="333333"/>
                <w:sz w:val="18"/>
                <w:szCs w:val="18"/>
              </w:rPr>
            </w:pPr>
          </w:p>
        </w:tc>
        <w:tc>
          <w:tcPr>
            <w:tcW w:w="4452" w:type="pct"/>
            <w:tcBorders>
              <w:top w:val="single" w:sz="4" w:space="0" w:color="auto"/>
              <w:left w:val="single" w:sz="4" w:space="0" w:color="auto"/>
              <w:bottom w:val="single" w:sz="4" w:space="0" w:color="auto"/>
              <w:right w:val="single" w:sz="4" w:space="0" w:color="auto"/>
            </w:tcBorders>
          </w:tcPr>
          <w:p w:rsidR="00B7280B" w:rsidRPr="00184C0D" w:rsidRDefault="00B7280B" w:rsidP="00A57587">
            <w:pPr>
              <w:jc w:val="left"/>
              <w:rPr>
                <w:rFonts w:ascii="Arial Narrow" w:hAnsi="Arial Narrow"/>
                <w:b/>
                <w:bCs/>
                <w:color w:val="333333"/>
                <w:sz w:val="18"/>
                <w:szCs w:val="18"/>
              </w:rPr>
            </w:pPr>
            <w:r w:rsidRPr="00184C0D">
              <w:rPr>
                <w:rFonts w:ascii="Arial Narrow" w:hAnsi="Arial Narrow"/>
                <w:b/>
                <w:sz w:val="18"/>
                <w:szCs w:val="18"/>
              </w:rPr>
              <w:t>Prescriber type:</w:t>
            </w:r>
            <w:r w:rsidR="008D3C11">
              <w:rPr>
                <w:rFonts w:ascii="Arial Narrow" w:hAnsi="Arial Narrow"/>
                <w:b/>
                <w:sz w:val="18"/>
                <w:szCs w:val="18"/>
              </w:rPr>
              <w:t xml:space="preserve"> </w:t>
            </w:r>
            <w:r w:rsidRPr="00A3514E">
              <w:rPr>
                <w:rFonts w:ascii="Arial Narrow" w:hAnsi="Arial Narrow"/>
                <w:sz w:val="18"/>
                <w:szCs w:val="18"/>
              </w:rPr>
              <w:fldChar w:fldCharType="begin">
                <w:ffData>
                  <w:name w:val=""/>
                  <w:enabled/>
                  <w:calcOnExit w:val="0"/>
                  <w:checkBox>
                    <w:sizeAuto/>
                    <w:default w:val="1"/>
                  </w:checkBox>
                </w:ffData>
              </w:fldChar>
            </w:r>
            <w:r w:rsidRPr="00184C0D">
              <w:rPr>
                <w:rFonts w:ascii="Arial Narrow" w:hAnsi="Arial Narrow"/>
                <w:sz w:val="18"/>
                <w:szCs w:val="18"/>
              </w:rPr>
              <w:instrText xml:space="preserve"> FORMCHECKBOX </w:instrText>
            </w:r>
            <w:r w:rsidR="00220B6C">
              <w:rPr>
                <w:rFonts w:ascii="Arial Narrow" w:hAnsi="Arial Narrow"/>
                <w:sz w:val="18"/>
                <w:szCs w:val="18"/>
              </w:rPr>
            </w:r>
            <w:r w:rsidR="00220B6C">
              <w:rPr>
                <w:rFonts w:ascii="Arial Narrow" w:hAnsi="Arial Narrow"/>
                <w:sz w:val="18"/>
                <w:szCs w:val="18"/>
              </w:rPr>
              <w:fldChar w:fldCharType="separate"/>
            </w:r>
            <w:r w:rsidRPr="00A3514E">
              <w:rPr>
                <w:rFonts w:ascii="Arial Narrow" w:hAnsi="Arial Narrow"/>
                <w:sz w:val="18"/>
                <w:szCs w:val="18"/>
              </w:rPr>
              <w:fldChar w:fldCharType="end"/>
            </w:r>
            <w:r w:rsidRPr="00184C0D">
              <w:rPr>
                <w:rFonts w:ascii="Arial Narrow" w:hAnsi="Arial Narrow"/>
                <w:sz w:val="18"/>
                <w:szCs w:val="18"/>
              </w:rPr>
              <w:t>Medical Practitioners</w:t>
            </w:r>
            <w:r w:rsidR="008D3C11">
              <w:rPr>
                <w:rFonts w:ascii="Arial Narrow" w:hAnsi="Arial Narrow"/>
                <w:sz w:val="18"/>
                <w:szCs w:val="18"/>
              </w:rPr>
              <w:t xml:space="preserve"> </w:t>
            </w:r>
          </w:p>
        </w:tc>
      </w:tr>
      <w:tr w:rsidR="00B7280B" w:rsidRPr="00184C0D" w:rsidTr="00B7280B">
        <w:trPr>
          <w:trHeight w:val="234"/>
        </w:trPr>
        <w:tc>
          <w:tcPr>
            <w:tcW w:w="548" w:type="pct"/>
            <w:vMerge/>
            <w:tcBorders>
              <w:left w:val="single" w:sz="4" w:space="0" w:color="auto"/>
              <w:bottom w:val="single" w:sz="4" w:space="0" w:color="auto"/>
              <w:right w:val="single" w:sz="4" w:space="0" w:color="auto"/>
            </w:tcBorders>
          </w:tcPr>
          <w:p w:rsidR="00B7280B" w:rsidRPr="00184C0D" w:rsidRDefault="00B7280B" w:rsidP="00B7280B">
            <w:pPr>
              <w:jc w:val="center"/>
              <w:rPr>
                <w:rFonts w:ascii="Arial Narrow" w:hAnsi="Arial Narrow"/>
                <w:color w:val="333333"/>
                <w:sz w:val="18"/>
                <w:szCs w:val="18"/>
              </w:rPr>
            </w:pPr>
          </w:p>
        </w:tc>
        <w:tc>
          <w:tcPr>
            <w:tcW w:w="4452" w:type="pct"/>
            <w:tcBorders>
              <w:top w:val="single" w:sz="4" w:space="0" w:color="auto"/>
              <w:left w:val="single" w:sz="4" w:space="0" w:color="auto"/>
              <w:bottom w:val="single" w:sz="4" w:space="0" w:color="auto"/>
              <w:right w:val="single" w:sz="4" w:space="0" w:color="auto"/>
            </w:tcBorders>
          </w:tcPr>
          <w:p w:rsidR="00B7280B" w:rsidRPr="00184C0D" w:rsidRDefault="00B7280B" w:rsidP="00B7280B">
            <w:pPr>
              <w:rPr>
                <w:rFonts w:ascii="Arial Narrow" w:hAnsi="Arial Narrow"/>
                <w:b/>
                <w:sz w:val="18"/>
                <w:szCs w:val="18"/>
              </w:rPr>
            </w:pPr>
            <w:r w:rsidRPr="00184C0D">
              <w:rPr>
                <w:rFonts w:ascii="Arial Narrow" w:hAnsi="Arial Narrow"/>
                <w:b/>
                <w:sz w:val="18"/>
                <w:szCs w:val="18"/>
              </w:rPr>
              <w:t xml:space="preserve">Restriction type / Method: </w:t>
            </w:r>
            <w:r w:rsidRPr="00A3514E">
              <w:rPr>
                <w:rFonts w:ascii="Arial Narrow" w:hAnsi="Arial Narrow"/>
                <w:sz w:val="18"/>
                <w:szCs w:val="18"/>
              </w:rPr>
              <w:fldChar w:fldCharType="begin">
                <w:ffData>
                  <w:name w:val=""/>
                  <w:enabled/>
                  <w:calcOnExit w:val="0"/>
                  <w:checkBox>
                    <w:sizeAuto/>
                    <w:default w:val="1"/>
                  </w:checkBox>
                </w:ffData>
              </w:fldChar>
            </w:r>
            <w:r w:rsidRPr="00184C0D">
              <w:rPr>
                <w:rFonts w:ascii="Arial Narrow" w:hAnsi="Arial Narrow"/>
                <w:sz w:val="18"/>
                <w:szCs w:val="18"/>
              </w:rPr>
              <w:instrText xml:space="preserve"> FORMCHECKBOX </w:instrText>
            </w:r>
            <w:r w:rsidR="00220B6C">
              <w:rPr>
                <w:rFonts w:ascii="Arial Narrow" w:hAnsi="Arial Narrow"/>
                <w:sz w:val="18"/>
                <w:szCs w:val="18"/>
              </w:rPr>
            </w:r>
            <w:r w:rsidR="00220B6C">
              <w:rPr>
                <w:rFonts w:ascii="Arial Narrow" w:hAnsi="Arial Narrow"/>
                <w:sz w:val="18"/>
                <w:szCs w:val="18"/>
              </w:rPr>
              <w:fldChar w:fldCharType="separate"/>
            </w:r>
            <w:r w:rsidRPr="00A3514E">
              <w:rPr>
                <w:rFonts w:ascii="Arial Narrow" w:hAnsi="Arial Narrow"/>
                <w:sz w:val="18"/>
                <w:szCs w:val="18"/>
              </w:rPr>
              <w:fldChar w:fldCharType="end"/>
            </w:r>
            <w:r w:rsidRPr="00184C0D">
              <w:rPr>
                <w:rFonts w:ascii="Arial Narrow" w:hAnsi="Arial Narrow"/>
                <w:sz w:val="18"/>
                <w:szCs w:val="18"/>
              </w:rPr>
              <w:t>Authority Required – Streamlined (new 4</w:t>
            </w:r>
            <w:r w:rsidR="00A3514E">
              <w:rPr>
                <w:rFonts w:ascii="Arial Narrow" w:hAnsi="Arial Narrow"/>
                <w:sz w:val="18"/>
                <w:szCs w:val="18"/>
              </w:rPr>
              <w:t xml:space="preserve"> </w:t>
            </w:r>
            <w:r w:rsidR="00A57587" w:rsidRPr="00184C0D">
              <w:rPr>
                <w:rFonts w:ascii="Arial Narrow" w:hAnsi="Arial Narrow"/>
                <w:sz w:val="18"/>
                <w:szCs w:val="18"/>
              </w:rPr>
              <w:t xml:space="preserve">or 5 </w:t>
            </w:r>
            <w:r w:rsidRPr="00184C0D">
              <w:rPr>
                <w:rFonts w:ascii="Arial Narrow" w:hAnsi="Arial Narrow"/>
                <w:sz w:val="18"/>
                <w:szCs w:val="18"/>
              </w:rPr>
              <w:t>digit code)</w:t>
            </w:r>
          </w:p>
        </w:tc>
      </w:tr>
      <w:tr w:rsidR="00B7280B" w:rsidRPr="00184C0D" w:rsidTr="00B7280B">
        <w:tc>
          <w:tcPr>
            <w:tcW w:w="548" w:type="pct"/>
            <w:vAlign w:val="center"/>
            <w:hideMark/>
          </w:tcPr>
          <w:p w:rsidR="00B7280B" w:rsidRPr="00184C0D" w:rsidRDefault="00B7280B" w:rsidP="00B7280B">
            <w:pPr>
              <w:jc w:val="center"/>
              <w:rPr>
                <w:rFonts w:ascii="Arial Narrow" w:hAnsi="Arial Narrow"/>
                <w:color w:val="333333"/>
                <w:sz w:val="18"/>
                <w:szCs w:val="18"/>
              </w:rPr>
            </w:pPr>
            <w:r w:rsidRPr="00184C0D">
              <w:rPr>
                <w:rFonts w:ascii="Arial Narrow" w:hAnsi="Arial Narrow"/>
                <w:color w:val="333333"/>
                <w:sz w:val="18"/>
                <w:szCs w:val="18"/>
              </w:rPr>
              <w:t>17770</w:t>
            </w:r>
          </w:p>
        </w:tc>
        <w:tc>
          <w:tcPr>
            <w:tcW w:w="4452" w:type="pct"/>
            <w:vAlign w:val="center"/>
            <w:hideMark/>
          </w:tcPr>
          <w:p w:rsidR="00B7280B" w:rsidRPr="00184C0D" w:rsidRDefault="00B7280B" w:rsidP="00B7280B">
            <w:pPr>
              <w:jc w:val="left"/>
              <w:rPr>
                <w:rFonts w:ascii="Arial Narrow" w:hAnsi="Arial Narrow"/>
                <w:color w:val="333333"/>
                <w:sz w:val="18"/>
                <w:szCs w:val="18"/>
              </w:rPr>
            </w:pPr>
            <w:r w:rsidRPr="00184C0D">
              <w:rPr>
                <w:rFonts w:ascii="Arial Narrow" w:hAnsi="Arial Narrow"/>
                <w:b/>
                <w:bCs/>
                <w:color w:val="333333"/>
                <w:sz w:val="18"/>
                <w:szCs w:val="18"/>
              </w:rPr>
              <w:t>Indication:</w:t>
            </w:r>
            <w:r w:rsidRPr="00184C0D">
              <w:rPr>
                <w:rFonts w:ascii="Arial Narrow" w:hAnsi="Arial Narrow"/>
                <w:color w:val="333333"/>
                <w:sz w:val="18"/>
                <w:szCs w:val="18"/>
              </w:rPr>
              <w:t xml:space="preserve"> Chronic lymphocytic leukaemia (CLL) or small lymphocytic lymphoma (SLL)</w:t>
            </w:r>
          </w:p>
        </w:tc>
      </w:tr>
      <w:tr w:rsidR="00B7280B" w:rsidRPr="00184C0D" w:rsidTr="00B7280B">
        <w:tc>
          <w:tcPr>
            <w:tcW w:w="548" w:type="pct"/>
            <w:vAlign w:val="center"/>
          </w:tcPr>
          <w:p w:rsidR="00B7280B" w:rsidRPr="00184C0D" w:rsidRDefault="00B7280B" w:rsidP="00B7280B">
            <w:pPr>
              <w:jc w:val="center"/>
              <w:rPr>
                <w:rFonts w:ascii="Arial Narrow" w:hAnsi="Arial Narrow"/>
                <w:color w:val="333333"/>
                <w:sz w:val="18"/>
                <w:szCs w:val="18"/>
              </w:rPr>
            </w:pPr>
          </w:p>
        </w:tc>
        <w:tc>
          <w:tcPr>
            <w:tcW w:w="4452" w:type="pct"/>
            <w:vAlign w:val="center"/>
          </w:tcPr>
          <w:p w:rsidR="00B7280B" w:rsidRPr="00184C0D" w:rsidRDefault="00B7280B" w:rsidP="00B7280B">
            <w:pPr>
              <w:jc w:val="left"/>
              <w:rPr>
                <w:rFonts w:ascii="Arial Narrow" w:hAnsi="Arial Narrow"/>
                <w:b/>
                <w:bCs/>
                <w:color w:val="333333"/>
                <w:sz w:val="18"/>
                <w:szCs w:val="18"/>
              </w:rPr>
            </w:pPr>
            <w:r w:rsidRPr="00184C0D">
              <w:rPr>
                <w:rFonts w:ascii="Arial Narrow" w:hAnsi="Arial Narrow"/>
                <w:b/>
                <w:bCs/>
                <w:color w:val="333333"/>
                <w:sz w:val="18"/>
                <w:szCs w:val="18"/>
              </w:rPr>
              <w:t xml:space="preserve">Treatment Phase: </w:t>
            </w:r>
            <w:r w:rsidRPr="00184C0D">
              <w:rPr>
                <w:rFonts w:ascii="Arial Narrow" w:hAnsi="Arial Narrow"/>
                <w:bCs/>
                <w:color w:val="333333"/>
                <w:sz w:val="18"/>
                <w:szCs w:val="18"/>
              </w:rPr>
              <w:t>For combination use with venetoclax treatment cycles 1 to 6 inclusive in first-line therapy</w:t>
            </w:r>
          </w:p>
        </w:tc>
      </w:tr>
      <w:tr w:rsidR="00B7280B" w:rsidRPr="00184C0D" w:rsidTr="00B7280B">
        <w:tc>
          <w:tcPr>
            <w:tcW w:w="548" w:type="pct"/>
            <w:vMerge w:val="restart"/>
            <w:vAlign w:val="center"/>
            <w:hideMark/>
          </w:tcPr>
          <w:p w:rsidR="00B7280B" w:rsidRPr="00184C0D" w:rsidRDefault="00B7280B" w:rsidP="00B7280B">
            <w:pPr>
              <w:jc w:val="center"/>
              <w:rPr>
                <w:rFonts w:ascii="Arial Narrow" w:hAnsi="Arial Narrow"/>
                <w:color w:val="333333"/>
                <w:sz w:val="18"/>
                <w:szCs w:val="18"/>
              </w:rPr>
            </w:pPr>
            <w:r w:rsidRPr="00184C0D">
              <w:rPr>
                <w:rFonts w:ascii="Arial Narrow" w:hAnsi="Arial Narrow"/>
                <w:color w:val="333333"/>
                <w:sz w:val="18"/>
                <w:szCs w:val="18"/>
              </w:rPr>
              <w:t>New</w:t>
            </w:r>
          </w:p>
          <w:p w:rsidR="00B7280B" w:rsidRPr="00184C0D" w:rsidRDefault="00B7280B" w:rsidP="00B7280B">
            <w:pPr>
              <w:jc w:val="center"/>
              <w:rPr>
                <w:rFonts w:ascii="Arial Narrow" w:hAnsi="Arial Narrow"/>
                <w:color w:val="333333"/>
                <w:sz w:val="18"/>
                <w:szCs w:val="18"/>
              </w:rPr>
            </w:pPr>
            <w:r w:rsidRPr="00184C0D">
              <w:rPr>
                <w:rFonts w:ascii="Arial Narrow" w:hAnsi="Arial Narrow"/>
                <w:color w:val="333333"/>
                <w:sz w:val="18"/>
                <w:szCs w:val="18"/>
              </w:rPr>
              <w:t>(8594 variation)</w:t>
            </w:r>
          </w:p>
        </w:tc>
        <w:tc>
          <w:tcPr>
            <w:tcW w:w="4452" w:type="pct"/>
            <w:vAlign w:val="center"/>
            <w:hideMark/>
          </w:tcPr>
          <w:p w:rsidR="00B7280B" w:rsidRPr="00184C0D" w:rsidRDefault="00B7280B" w:rsidP="00B7280B">
            <w:pPr>
              <w:jc w:val="left"/>
              <w:rPr>
                <w:rFonts w:ascii="Arial Narrow" w:hAnsi="Arial Narrow"/>
                <w:color w:val="333333"/>
                <w:sz w:val="18"/>
                <w:szCs w:val="18"/>
              </w:rPr>
            </w:pPr>
            <w:r w:rsidRPr="00184C0D">
              <w:rPr>
                <w:rFonts w:ascii="Arial Narrow" w:hAnsi="Arial Narrow"/>
                <w:b/>
                <w:bCs/>
                <w:color w:val="333333"/>
                <w:sz w:val="18"/>
                <w:szCs w:val="18"/>
              </w:rPr>
              <w:t>Clinical criteria:</w:t>
            </w:r>
          </w:p>
        </w:tc>
      </w:tr>
      <w:tr w:rsidR="00B7280B" w:rsidRPr="00184C0D" w:rsidTr="00B7280B">
        <w:tc>
          <w:tcPr>
            <w:tcW w:w="548" w:type="pct"/>
            <w:vMerge/>
            <w:vAlign w:val="center"/>
            <w:hideMark/>
          </w:tcPr>
          <w:p w:rsidR="00B7280B" w:rsidRPr="00184C0D" w:rsidRDefault="00B7280B" w:rsidP="00B7280B">
            <w:pPr>
              <w:jc w:val="center"/>
              <w:rPr>
                <w:rFonts w:ascii="Arial Narrow" w:hAnsi="Arial Narrow"/>
                <w:color w:val="333333"/>
                <w:sz w:val="18"/>
                <w:szCs w:val="18"/>
              </w:rPr>
            </w:pPr>
          </w:p>
        </w:tc>
        <w:tc>
          <w:tcPr>
            <w:tcW w:w="4452" w:type="pct"/>
            <w:vAlign w:val="center"/>
            <w:hideMark/>
          </w:tcPr>
          <w:p w:rsidR="00B7280B" w:rsidRPr="00184C0D" w:rsidRDefault="00B7280B" w:rsidP="00B7280B">
            <w:pPr>
              <w:jc w:val="left"/>
              <w:rPr>
                <w:rFonts w:ascii="Arial Narrow" w:hAnsi="Arial Narrow"/>
                <w:color w:val="333333"/>
                <w:sz w:val="18"/>
                <w:szCs w:val="18"/>
              </w:rPr>
            </w:pPr>
            <w:r w:rsidRPr="00184C0D">
              <w:rPr>
                <w:rFonts w:ascii="Arial Narrow" w:hAnsi="Arial Narrow"/>
                <w:color w:val="333333"/>
                <w:sz w:val="18"/>
                <w:szCs w:val="18"/>
              </w:rPr>
              <w:t>The condition must be untreated</w:t>
            </w:r>
          </w:p>
        </w:tc>
      </w:tr>
      <w:tr w:rsidR="00B7280B" w:rsidRPr="00184C0D" w:rsidTr="00B7280B">
        <w:tc>
          <w:tcPr>
            <w:tcW w:w="548" w:type="pct"/>
            <w:vAlign w:val="center"/>
            <w:hideMark/>
          </w:tcPr>
          <w:p w:rsidR="00B7280B" w:rsidRPr="00184C0D" w:rsidRDefault="00B7280B" w:rsidP="00B7280B">
            <w:pPr>
              <w:jc w:val="center"/>
              <w:rPr>
                <w:rFonts w:ascii="Arial Narrow" w:hAnsi="Arial Narrow"/>
                <w:color w:val="333333"/>
                <w:sz w:val="18"/>
                <w:szCs w:val="18"/>
              </w:rPr>
            </w:pPr>
          </w:p>
        </w:tc>
        <w:tc>
          <w:tcPr>
            <w:tcW w:w="4452" w:type="pct"/>
            <w:vAlign w:val="center"/>
            <w:hideMark/>
          </w:tcPr>
          <w:p w:rsidR="00B7280B" w:rsidRPr="00184C0D" w:rsidRDefault="00B7280B" w:rsidP="00B7280B">
            <w:pPr>
              <w:jc w:val="left"/>
              <w:rPr>
                <w:rFonts w:ascii="Arial Narrow" w:hAnsi="Arial Narrow"/>
                <w:color w:val="333333"/>
                <w:sz w:val="18"/>
                <w:szCs w:val="18"/>
              </w:rPr>
            </w:pPr>
            <w:r w:rsidRPr="00184C0D">
              <w:rPr>
                <w:rFonts w:ascii="Arial Narrow" w:hAnsi="Arial Narrow"/>
                <w:b/>
                <w:bCs/>
                <w:color w:val="333333"/>
                <w:sz w:val="18"/>
                <w:szCs w:val="18"/>
              </w:rPr>
              <w:t>AND</w:t>
            </w:r>
          </w:p>
        </w:tc>
      </w:tr>
      <w:tr w:rsidR="00B7280B" w:rsidRPr="00184C0D" w:rsidTr="00B7280B">
        <w:tc>
          <w:tcPr>
            <w:tcW w:w="548" w:type="pct"/>
            <w:vAlign w:val="center"/>
            <w:hideMark/>
          </w:tcPr>
          <w:p w:rsidR="00B7280B" w:rsidRPr="00184C0D" w:rsidRDefault="00B7280B" w:rsidP="00B7280B">
            <w:pPr>
              <w:jc w:val="center"/>
              <w:rPr>
                <w:rFonts w:ascii="Arial Narrow" w:hAnsi="Arial Narrow"/>
                <w:color w:val="333333"/>
                <w:sz w:val="18"/>
                <w:szCs w:val="18"/>
              </w:rPr>
            </w:pPr>
            <w:r w:rsidRPr="00184C0D">
              <w:rPr>
                <w:rFonts w:ascii="Arial Narrow" w:hAnsi="Arial Narrow"/>
                <w:color w:val="333333"/>
                <w:sz w:val="18"/>
                <w:szCs w:val="18"/>
              </w:rPr>
              <w:t>new</w:t>
            </w:r>
          </w:p>
        </w:tc>
        <w:tc>
          <w:tcPr>
            <w:tcW w:w="4452" w:type="pct"/>
            <w:vAlign w:val="center"/>
            <w:hideMark/>
          </w:tcPr>
          <w:p w:rsidR="00B7280B" w:rsidRPr="00184C0D" w:rsidRDefault="00B7280B" w:rsidP="00B7280B">
            <w:pPr>
              <w:jc w:val="left"/>
              <w:rPr>
                <w:rFonts w:ascii="Arial Narrow" w:hAnsi="Arial Narrow"/>
                <w:color w:val="333333"/>
                <w:sz w:val="18"/>
                <w:szCs w:val="18"/>
              </w:rPr>
            </w:pPr>
            <w:r w:rsidRPr="00184C0D">
              <w:rPr>
                <w:rFonts w:ascii="Arial Narrow" w:hAnsi="Arial Narrow"/>
                <w:b/>
                <w:bCs/>
                <w:color w:val="333333"/>
                <w:sz w:val="18"/>
                <w:szCs w:val="18"/>
              </w:rPr>
              <w:t>Clinical criteria:</w:t>
            </w:r>
          </w:p>
        </w:tc>
      </w:tr>
      <w:tr w:rsidR="00B7280B" w:rsidRPr="00184C0D" w:rsidTr="00B7280B">
        <w:tc>
          <w:tcPr>
            <w:tcW w:w="548" w:type="pct"/>
            <w:vAlign w:val="center"/>
            <w:hideMark/>
          </w:tcPr>
          <w:p w:rsidR="00B7280B" w:rsidRPr="00184C0D" w:rsidRDefault="00B7280B" w:rsidP="00B7280B">
            <w:pPr>
              <w:jc w:val="center"/>
              <w:rPr>
                <w:rFonts w:ascii="Arial Narrow" w:hAnsi="Arial Narrow"/>
                <w:color w:val="333333"/>
                <w:sz w:val="18"/>
                <w:szCs w:val="18"/>
              </w:rPr>
            </w:pPr>
            <w:r w:rsidRPr="00184C0D">
              <w:rPr>
                <w:rFonts w:ascii="Arial Narrow" w:hAnsi="Arial Narrow"/>
                <w:color w:val="333333"/>
                <w:sz w:val="18"/>
                <w:szCs w:val="18"/>
              </w:rPr>
              <w:t>new</w:t>
            </w:r>
          </w:p>
        </w:tc>
        <w:tc>
          <w:tcPr>
            <w:tcW w:w="4452" w:type="pct"/>
            <w:vAlign w:val="center"/>
            <w:hideMark/>
          </w:tcPr>
          <w:p w:rsidR="00B7280B" w:rsidRPr="00184C0D" w:rsidRDefault="00B7280B" w:rsidP="00B7280B">
            <w:pPr>
              <w:jc w:val="left"/>
              <w:rPr>
                <w:rFonts w:ascii="Arial Narrow" w:hAnsi="Arial Narrow"/>
                <w:color w:val="333333"/>
                <w:sz w:val="18"/>
                <w:szCs w:val="18"/>
              </w:rPr>
            </w:pPr>
            <w:r w:rsidRPr="00184C0D">
              <w:rPr>
                <w:rFonts w:ascii="Arial Narrow" w:hAnsi="Arial Narrow"/>
                <w:color w:val="333333"/>
                <w:sz w:val="18"/>
                <w:szCs w:val="18"/>
              </w:rPr>
              <w:t>The treatment must be in combination with PBS-subsidised venetoclax</w:t>
            </w:r>
          </w:p>
        </w:tc>
      </w:tr>
      <w:tr w:rsidR="00B7280B" w:rsidRPr="00184C0D" w:rsidTr="00B7280B">
        <w:tc>
          <w:tcPr>
            <w:tcW w:w="548" w:type="pct"/>
            <w:vAlign w:val="center"/>
            <w:hideMark/>
          </w:tcPr>
          <w:p w:rsidR="00B7280B" w:rsidRPr="00184C0D" w:rsidRDefault="00B7280B" w:rsidP="00B7280B">
            <w:pPr>
              <w:jc w:val="center"/>
              <w:rPr>
                <w:rFonts w:ascii="Arial Narrow" w:hAnsi="Arial Narrow"/>
                <w:color w:val="333333"/>
                <w:sz w:val="18"/>
                <w:szCs w:val="18"/>
              </w:rPr>
            </w:pPr>
            <w:r w:rsidRPr="00184C0D">
              <w:rPr>
                <w:rFonts w:ascii="Arial Narrow" w:hAnsi="Arial Narrow"/>
                <w:color w:val="333333"/>
                <w:sz w:val="18"/>
                <w:szCs w:val="18"/>
              </w:rPr>
              <w:t>11532</w:t>
            </w:r>
          </w:p>
        </w:tc>
        <w:tc>
          <w:tcPr>
            <w:tcW w:w="4452" w:type="pct"/>
            <w:vAlign w:val="center"/>
            <w:hideMark/>
          </w:tcPr>
          <w:p w:rsidR="00B7280B" w:rsidRPr="00184C0D" w:rsidRDefault="00B7280B" w:rsidP="00B7280B">
            <w:pPr>
              <w:jc w:val="left"/>
              <w:rPr>
                <w:rFonts w:ascii="Arial Narrow" w:hAnsi="Arial Narrow"/>
                <w:color w:val="333333"/>
                <w:sz w:val="18"/>
                <w:szCs w:val="18"/>
              </w:rPr>
            </w:pPr>
            <w:r w:rsidRPr="00184C0D">
              <w:rPr>
                <w:rFonts w:ascii="Arial Narrow" w:hAnsi="Arial Narrow"/>
                <w:b/>
                <w:bCs/>
                <w:color w:val="333333"/>
                <w:sz w:val="18"/>
                <w:szCs w:val="18"/>
              </w:rPr>
              <w:t>Administrative Advice:</w:t>
            </w:r>
            <w:r w:rsidRPr="00184C0D">
              <w:rPr>
                <w:rFonts w:ascii="Arial Narrow" w:hAnsi="Arial Narrow"/>
                <w:color w:val="333333"/>
                <w:sz w:val="18"/>
                <w:szCs w:val="18"/>
              </w:rPr>
              <w:t xml:space="preserve"> A patient may only qualify for PBS-subsidised treatment under this</w:t>
            </w:r>
            <w:r w:rsidR="00A57587" w:rsidRPr="00184C0D">
              <w:rPr>
                <w:rFonts w:ascii="Arial Narrow" w:hAnsi="Arial Narrow"/>
                <w:color w:val="333333"/>
                <w:sz w:val="18"/>
                <w:szCs w:val="18"/>
              </w:rPr>
              <w:t xml:space="preserve"> restriction once in a lifetime</w:t>
            </w:r>
          </w:p>
        </w:tc>
      </w:tr>
      <w:tr w:rsidR="00B7280B" w:rsidRPr="00184C0D" w:rsidTr="00B7280B">
        <w:tc>
          <w:tcPr>
            <w:tcW w:w="548" w:type="pct"/>
            <w:vAlign w:val="center"/>
          </w:tcPr>
          <w:p w:rsidR="00B7280B" w:rsidRPr="00184C0D" w:rsidRDefault="00B7280B" w:rsidP="00B7280B">
            <w:pPr>
              <w:jc w:val="center"/>
              <w:rPr>
                <w:rFonts w:ascii="Arial Narrow" w:hAnsi="Arial Narrow"/>
                <w:color w:val="333333"/>
                <w:sz w:val="18"/>
                <w:szCs w:val="18"/>
              </w:rPr>
            </w:pPr>
            <w:r w:rsidRPr="00184C0D">
              <w:rPr>
                <w:rFonts w:ascii="Arial Narrow" w:hAnsi="Arial Narrow"/>
                <w:color w:val="333333"/>
                <w:sz w:val="18"/>
                <w:szCs w:val="18"/>
              </w:rPr>
              <w:t>7606</w:t>
            </w:r>
          </w:p>
        </w:tc>
        <w:tc>
          <w:tcPr>
            <w:tcW w:w="4452" w:type="pct"/>
            <w:vAlign w:val="center"/>
          </w:tcPr>
          <w:p w:rsidR="00B7280B" w:rsidRPr="00184C0D" w:rsidRDefault="00B7280B" w:rsidP="00B7280B">
            <w:pPr>
              <w:jc w:val="left"/>
              <w:rPr>
                <w:rFonts w:ascii="Arial Narrow" w:hAnsi="Arial Narrow"/>
                <w:b/>
                <w:bCs/>
                <w:color w:val="333333"/>
                <w:sz w:val="18"/>
                <w:szCs w:val="18"/>
              </w:rPr>
            </w:pPr>
            <w:r w:rsidRPr="00184C0D">
              <w:rPr>
                <w:rFonts w:ascii="Arial Narrow" w:hAnsi="Arial Narrow"/>
                <w:b/>
                <w:bCs/>
                <w:color w:val="333333"/>
                <w:sz w:val="18"/>
                <w:szCs w:val="18"/>
              </w:rPr>
              <w:t>Administrative Advice:</w:t>
            </w:r>
            <w:r w:rsidRPr="00184C0D">
              <w:rPr>
                <w:rFonts w:ascii="Arial Narrow" w:hAnsi="Arial Narrow"/>
                <w:color w:val="333333"/>
                <w:sz w:val="18"/>
                <w:szCs w:val="18"/>
              </w:rPr>
              <w:t xml:space="preserve"> No increase in the maximum quantity or number of units may be authorised</w:t>
            </w:r>
          </w:p>
        </w:tc>
      </w:tr>
      <w:tr w:rsidR="00B7280B" w:rsidRPr="00184C0D" w:rsidTr="00B7280B">
        <w:tc>
          <w:tcPr>
            <w:tcW w:w="548" w:type="pct"/>
            <w:vAlign w:val="center"/>
          </w:tcPr>
          <w:p w:rsidR="00B7280B" w:rsidRPr="00184C0D" w:rsidRDefault="00B7280B" w:rsidP="00B7280B">
            <w:pPr>
              <w:jc w:val="center"/>
              <w:rPr>
                <w:rFonts w:ascii="Arial Narrow" w:hAnsi="Arial Narrow"/>
                <w:color w:val="333333"/>
                <w:sz w:val="18"/>
                <w:szCs w:val="18"/>
              </w:rPr>
            </w:pPr>
            <w:r w:rsidRPr="00184C0D">
              <w:rPr>
                <w:rFonts w:ascii="Arial Narrow" w:hAnsi="Arial Narrow"/>
                <w:color w:val="333333"/>
                <w:sz w:val="18"/>
                <w:szCs w:val="18"/>
              </w:rPr>
              <w:t>7607</w:t>
            </w:r>
          </w:p>
        </w:tc>
        <w:tc>
          <w:tcPr>
            <w:tcW w:w="4452" w:type="pct"/>
            <w:vAlign w:val="center"/>
          </w:tcPr>
          <w:p w:rsidR="00B7280B" w:rsidRPr="00184C0D" w:rsidRDefault="00B7280B" w:rsidP="00B7280B">
            <w:pPr>
              <w:jc w:val="left"/>
              <w:rPr>
                <w:rFonts w:ascii="Arial Narrow" w:hAnsi="Arial Narrow"/>
                <w:b/>
                <w:bCs/>
                <w:color w:val="333333"/>
                <w:sz w:val="18"/>
                <w:szCs w:val="18"/>
              </w:rPr>
            </w:pPr>
            <w:r w:rsidRPr="00184C0D">
              <w:rPr>
                <w:rFonts w:ascii="Arial Narrow" w:hAnsi="Arial Narrow"/>
                <w:b/>
                <w:bCs/>
                <w:color w:val="333333"/>
                <w:sz w:val="18"/>
                <w:szCs w:val="18"/>
              </w:rPr>
              <w:t>Administrative Advice:</w:t>
            </w:r>
            <w:r w:rsidRPr="00184C0D">
              <w:rPr>
                <w:rFonts w:ascii="Arial Narrow" w:hAnsi="Arial Narrow"/>
                <w:color w:val="333333"/>
                <w:sz w:val="18"/>
                <w:szCs w:val="18"/>
              </w:rPr>
              <w:t xml:space="preserve"> No increase in the maximum number of repeats may be authorised</w:t>
            </w:r>
          </w:p>
        </w:tc>
      </w:tr>
      <w:tr w:rsidR="00B7280B" w:rsidRPr="00184C0D" w:rsidTr="00B7280B">
        <w:tc>
          <w:tcPr>
            <w:tcW w:w="548" w:type="pct"/>
            <w:vAlign w:val="center"/>
          </w:tcPr>
          <w:p w:rsidR="00B7280B" w:rsidRPr="00184C0D" w:rsidRDefault="00B7280B" w:rsidP="00B7280B">
            <w:pPr>
              <w:jc w:val="center"/>
              <w:rPr>
                <w:rFonts w:ascii="Arial Narrow" w:hAnsi="Arial Narrow"/>
                <w:color w:val="333333"/>
                <w:sz w:val="18"/>
                <w:szCs w:val="18"/>
              </w:rPr>
            </w:pPr>
            <w:r w:rsidRPr="00184C0D">
              <w:rPr>
                <w:rFonts w:ascii="Arial Narrow" w:hAnsi="Arial Narrow"/>
                <w:color w:val="333333"/>
                <w:sz w:val="18"/>
                <w:szCs w:val="18"/>
              </w:rPr>
              <w:t>7608</w:t>
            </w:r>
          </w:p>
        </w:tc>
        <w:tc>
          <w:tcPr>
            <w:tcW w:w="4452" w:type="pct"/>
            <w:vAlign w:val="center"/>
          </w:tcPr>
          <w:p w:rsidR="00B7280B" w:rsidRPr="00184C0D" w:rsidRDefault="00B7280B" w:rsidP="00B7280B">
            <w:pPr>
              <w:jc w:val="left"/>
              <w:rPr>
                <w:rFonts w:ascii="Arial Narrow" w:hAnsi="Arial Narrow"/>
                <w:b/>
                <w:bCs/>
                <w:color w:val="333333"/>
                <w:sz w:val="18"/>
                <w:szCs w:val="18"/>
              </w:rPr>
            </w:pPr>
            <w:r w:rsidRPr="00184C0D">
              <w:rPr>
                <w:rFonts w:ascii="Arial Narrow" w:hAnsi="Arial Narrow"/>
                <w:b/>
                <w:bCs/>
                <w:color w:val="333333"/>
                <w:sz w:val="18"/>
                <w:szCs w:val="18"/>
              </w:rPr>
              <w:t>Administrative Advice:</w:t>
            </w:r>
            <w:r w:rsidRPr="00184C0D">
              <w:rPr>
                <w:rFonts w:ascii="Arial Narrow" w:hAnsi="Arial Narrow"/>
                <w:color w:val="333333"/>
                <w:sz w:val="18"/>
                <w:szCs w:val="18"/>
              </w:rPr>
              <w:t xml:space="preserve"> Special Pricing Arrangements apply</w:t>
            </w:r>
          </w:p>
        </w:tc>
      </w:tr>
    </w:tbl>
    <w:p w:rsidR="00B7280B" w:rsidRPr="00A3514E" w:rsidRDefault="00B7280B" w:rsidP="00B7280B"/>
    <w:p w:rsidR="00AB643E" w:rsidRPr="00A3514E" w:rsidRDefault="00AB643E" w:rsidP="00055EDC">
      <w:pPr>
        <w:ind w:left="720"/>
      </w:pPr>
      <w:r w:rsidRPr="00A3514E">
        <w:t xml:space="preserve">Amend </w:t>
      </w:r>
      <w:r w:rsidR="00055EDC">
        <w:t xml:space="preserve">existing CLL listing for </w:t>
      </w:r>
      <w:r w:rsidRPr="00A3514E">
        <w:t>obinutuzumab to differentiate it from the above new listing as follows:</w:t>
      </w:r>
    </w:p>
    <w:p w:rsidR="00AB643E" w:rsidRPr="00A3514E" w:rsidRDefault="00AB643E" w:rsidP="00B7280B"/>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1701"/>
        <w:gridCol w:w="992"/>
        <w:gridCol w:w="850"/>
        <w:gridCol w:w="2268"/>
      </w:tblGrid>
      <w:tr w:rsidR="00AB643E" w:rsidRPr="00184C0D" w:rsidTr="00AB643E">
        <w:trPr>
          <w:cantSplit/>
          <w:trHeight w:val="205"/>
        </w:trPr>
        <w:tc>
          <w:tcPr>
            <w:tcW w:w="3256" w:type="dxa"/>
          </w:tcPr>
          <w:p w:rsidR="00AB643E" w:rsidRPr="00184C0D" w:rsidRDefault="00AB643E" w:rsidP="007F0C0A">
            <w:pPr>
              <w:keepNext/>
              <w:ind w:left="-108"/>
              <w:rPr>
                <w:rFonts w:ascii="Arial Narrow" w:eastAsiaTheme="minorHAnsi" w:hAnsi="Arial Narrow"/>
                <w:b/>
                <w:sz w:val="18"/>
                <w:szCs w:val="18"/>
              </w:rPr>
            </w:pPr>
            <w:r w:rsidRPr="00184C0D">
              <w:rPr>
                <w:rFonts w:ascii="Arial Narrow" w:eastAsiaTheme="minorHAnsi" w:hAnsi="Arial Narrow"/>
                <w:b/>
                <w:sz w:val="18"/>
                <w:szCs w:val="18"/>
              </w:rPr>
              <w:t>Name, Restriction,</w:t>
            </w:r>
          </w:p>
          <w:p w:rsidR="00AB643E" w:rsidRPr="00184C0D" w:rsidRDefault="00AB643E" w:rsidP="007F0C0A">
            <w:pPr>
              <w:keepNext/>
              <w:ind w:left="-108"/>
              <w:rPr>
                <w:rFonts w:ascii="Arial Narrow" w:eastAsiaTheme="minorHAnsi" w:hAnsi="Arial Narrow"/>
                <w:b/>
                <w:sz w:val="18"/>
                <w:szCs w:val="18"/>
              </w:rPr>
            </w:pPr>
            <w:r w:rsidRPr="00184C0D">
              <w:rPr>
                <w:rFonts w:ascii="Arial Narrow" w:eastAsiaTheme="minorHAnsi" w:hAnsi="Arial Narrow"/>
                <w:b/>
                <w:sz w:val="18"/>
                <w:szCs w:val="18"/>
              </w:rPr>
              <w:t>Manner of administration and form</w:t>
            </w:r>
          </w:p>
        </w:tc>
        <w:tc>
          <w:tcPr>
            <w:tcW w:w="1701" w:type="dxa"/>
          </w:tcPr>
          <w:p w:rsidR="00AB643E" w:rsidRPr="00AE0E96" w:rsidRDefault="00AB643E" w:rsidP="007F0C0A">
            <w:pPr>
              <w:keepNext/>
              <w:ind w:left="-108"/>
              <w:jc w:val="center"/>
              <w:rPr>
                <w:rFonts w:ascii="Arial Narrow" w:eastAsiaTheme="minorHAnsi" w:hAnsi="Arial Narrow"/>
                <w:b/>
                <w:sz w:val="18"/>
                <w:szCs w:val="18"/>
              </w:rPr>
            </w:pPr>
            <w:r w:rsidRPr="00AE0E96">
              <w:rPr>
                <w:rFonts w:ascii="Arial Narrow" w:eastAsiaTheme="minorHAnsi" w:hAnsi="Arial Narrow"/>
                <w:b/>
                <w:sz w:val="18"/>
                <w:szCs w:val="18"/>
              </w:rPr>
              <w:t>PBS item code</w:t>
            </w:r>
          </w:p>
        </w:tc>
        <w:tc>
          <w:tcPr>
            <w:tcW w:w="992" w:type="dxa"/>
          </w:tcPr>
          <w:p w:rsidR="00AB643E" w:rsidRPr="00184C0D" w:rsidRDefault="00AB643E" w:rsidP="007F0C0A">
            <w:pPr>
              <w:keepNext/>
              <w:ind w:left="-108"/>
              <w:jc w:val="center"/>
              <w:rPr>
                <w:rFonts w:ascii="Arial Narrow" w:eastAsiaTheme="minorHAnsi" w:hAnsi="Arial Narrow"/>
                <w:b/>
                <w:sz w:val="18"/>
                <w:szCs w:val="18"/>
              </w:rPr>
            </w:pPr>
            <w:r w:rsidRPr="00184C0D">
              <w:rPr>
                <w:rFonts w:ascii="Arial Narrow" w:eastAsiaTheme="minorHAnsi" w:hAnsi="Arial Narrow"/>
                <w:b/>
                <w:sz w:val="18"/>
                <w:szCs w:val="18"/>
              </w:rPr>
              <w:t>Max.</w:t>
            </w:r>
          </w:p>
          <w:p w:rsidR="00AB643E" w:rsidRPr="00184C0D" w:rsidRDefault="00AB643E" w:rsidP="007F0C0A">
            <w:pPr>
              <w:keepNext/>
              <w:ind w:left="-108"/>
              <w:jc w:val="center"/>
              <w:rPr>
                <w:rFonts w:ascii="Arial Narrow" w:eastAsiaTheme="minorHAnsi" w:hAnsi="Arial Narrow"/>
                <w:b/>
                <w:sz w:val="18"/>
                <w:szCs w:val="18"/>
              </w:rPr>
            </w:pPr>
            <w:r w:rsidRPr="00184C0D">
              <w:rPr>
                <w:rFonts w:ascii="Arial Narrow" w:eastAsiaTheme="minorHAnsi" w:hAnsi="Arial Narrow"/>
                <w:b/>
                <w:sz w:val="18"/>
                <w:szCs w:val="18"/>
              </w:rPr>
              <w:t>Amount</w:t>
            </w:r>
          </w:p>
        </w:tc>
        <w:tc>
          <w:tcPr>
            <w:tcW w:w="850" w:type="dxa"/>
          </w:tcPr>
          <w:p w:rsidR="00AB643E" w:rsidRPr="00184C0D" w:rsidRDefault="00AB643E" w:rsidP="007F0C0A">
            <w:pPr>
              <w:keepNext/>
              <w:ind w:left="-108"/>
              <w:jc w:val="center"/>
              <w:rPr>
                <w:rFonts w:ascii="Arial Narrow" w:eastAsiaTheme="minorHAnsi" w:hAnsi="Arial Narrow"/>
                <w:b/>
                <w:sz w:val="18"/>
                <w:szCs w:val="18"/>
              </w:rPr>
            </w:pPr>
            <w:r w:rsidRPr="00184C0D">
              <w:rPr>
                <w:rFonts w:ascii="Arial Narrow" w:eastAsiaTheme="minorHAnsi" w:hAnsi="Arial Narrow"/>
                <w:b/>
                <w:sz w:val="18"/>
                <w:szCs w:val="18"/>
              </w:rPr>
              <w:t>№.of</w:t>
            </w:r>
          </w:p>
          <w:p w:rsidR="00AB643E" w:rsidRPr="00184C0D" w:rsidRDefault="00AB643E" w:rsidP="007F0C0A">
            <w:pPr>
              <w:keepNext/>
              <w:ind w:left="-108"/>
              <w:jc w:val="center"/>
              <w:rPr>
                <w:rFonts w:ascii="Arial Narrow" w:eastAsiaTheme="minorHAnsi" w:hAnsi="Arial Narrow"/>
                <w:b/>
                <w:sz w:val="18"/>
                <w:szCs w:val="18"/>
              </w:rPr>
            </w:pPr>
            <w:r w:rsidRPr="00184C0D">
              <w:rPr>
                <w:rFonts w:ascii="Arial Narrow" w:eastAsiaTheme="minorHAnsi" w:hAnsi="Arial Narrow"/>
                <w:b/>
                <w:sz w:val="18"/>
                <w:szCs w:val="18"/>
              </w:rPr>
              <w:t>Rpts</w:t>
            </w:r>
          </w:p>
        </w:tc>
        <w:tc>
          <w:tcPr>
            <w:tcW w:w="2268" w:type="dxa"/>
          </w:tcPr>
          <w:p w:rsidR="00AB643E" w:rsidRPr="00A3514E" w:rsidRDefault="00AB643E" w:rsidP="007F0C0A">
            <w:pPr>
              <w:keepNext/>
              <w:rPr>
                <w:rFonts w:ascii="Arial Narrow" w:eastAsiaTheme="minorHAnsi" w:hAnsi="Arial Narrow"/>
                <w:b/>
                <w:sz w:val="18"/>
                <w:szCs w:val="18"/>
              </w:rPr>
            </w:pPr>
            <w:r w:rsidRPr="00184C0D">
              <w:rPr>
                <w:rFonts w:ascii="Arial Narrow" w:eastAsiaTheme="minorHAnsi" w:hAnsi="Arial Narrow"/>
                <w:b/>
                <w:sz w:val="18"/>
                <w:szCs w:val="18"/>
              </w:rPr>
              <w:t>Manufacturer</w:t>
            </w:r>
          </w:p>
        </w:tc>
      </w:tr>
      <w:tr w:rsidR="00AB643E" w:rsidRPr="00184C0D" w:rsidTr="00AB643E">
        <w:trPr>
          <w:cantSplit/>
          <w:trHeight w:val="577"/>
        </w:trPr>
        <w:tc>
          <w:tcPr>
            <w:tcW w:w="3256" w:type="dxa"/>
          </w:tcPr>
          <w:p w:rsidR="00AB643E" w:rsidRPr="00184C0D" w:rsidRDefault="00AB643E" w:rsidP="007F0C0A">
            <w:pPr>
              <w:keepNext/>
              <w:ind w:left="-118"/>
              <w:rPr>
                <w:rFonts w:ascii="Arial Narrow" w:eastAsiaTheme="minorHAnsi" w:hAnsi="Arial Narrow"/>
                <w:sz w:val="18"/>
                <w:szCs w:val="18"/>
              </w:rPr>
            </w:pPr>
            <w:r w:rsidRPr="00184C0D">
              <w:rPr>
                <w:rFonts w:ascii="Arial Narrow" w:eastAsiaTheme="minorHAnsi" w:hAnsi="Arial Narrow"/>
                <w:sz w:val="18"/>
                <w:szCs w:val="18"/>
              </w:rPr>
              <w:t xml:space="preserve">OBINUTUZUMAB </w:t>
            </w:r>
          </w:p>
          <w:p w:rsidR="00AB643E" w:rsidRPr="00184C0D" w:rsidRDefault="00AB643E" w:rsidP="007F0C0A">
            <w:pPr>
              <w:keepNext/>
              <w:ind w:left="-108"/>
              <w:rPr>
                <w:rFonts w:ascii="Arial Narrow" w:eastAsiaTheme="minorHAnsi" w:hAnsi="Arial Narrow"/>
                <w:sz w:val="18"/>
                <w:szCs w:val="18"/>
              </w:rPr>
            </w:pPr>
            <w:r w:rsidRPr="00184C0D">
              <w:rPr>
                <w:rFonts w:ascii="Arial Narrow" w:eastAsiaTheme="minorHAnsi" w:hAnsi="Arial Narrow" w:cs="Arial Narrow"/>
                <w:sz w:val="20"/>
                <w:szCs w:val="20"/>
              </w:rPr>
              <w:t xml:space="preserve">Injection </w:t>
            </w:r>
          </w:p>
        </w:tc>
        <w:tc>
          <w:tcPr>
            <w:tcW w:w="1701" w:type="dxa"/>
          </w:tcPr>
          <w:p w:rsidR="00AB643E" w:rsidRPr="00184C0D" w:rsidRDefault="00AB643E" w:rsidP="007F0C0A">
            <w:pPr>
              <w:keepNext/>
              <w:ind w:left="-108"/>
              <w:jc w:val="center"/>
              <w:rPr>
                <w:rFonts w:ascii="Arial Narrow" w:eastAsiaTheme="minorHAnsi" w:hAnsi="Arial Narrow"/>
                <w:sz w:val="18"/>
                <w:szCs w:val="18"/>
              </w:rPr>
            </w:pPr>
          </w:p>
          <w:p w:rsidR="00AB643E" w:rsidRPr="00184C0D" w:rsidRDefault="00AB643E" w:rsidP="007F0C0A">
            <w:pPr>
              <w:keepNext/>
              <w:ind w:left="-108"/>
              <w:jc w:val="center"/>
              <w:rPr>
                <w:rFonts w:ascii="Arial Narrow" w:eastAsiaTheme="minorHAnsi" w:hAnsi="Arial Narrow"/>
                <w:sz w:val="18"/>
                <w:szCs w:val="18"/>
              </w:rPr>
            </w:pPr>
            <w:r w:rsidRPr="00184C0D">
              <w:rPr>
                <w:rFonts w:ascii="Arial Narrow" w:eastAsiaTheme="minorHAnsi" w:hAnsi="Arial Narrow"/>
                <w:sz w:val="18"/>
                <w:szCs w:val="18"/>
              </w:rPr>
              <w:t>10407R (Public)</w:t>
            </w:r>
          </w:p>
          <w:p w:rsidR="00AB643E" w:rsidRPr="00184C0D" w:rsidRDefault="00AB643E" w:rsidP="007F0C0A">
            <w:pPr>
              <w:keepNext/>
              <w:ind w:left="-108"/>
              <w:jc w:val="center"/>
              <w:rPr>
                <w:rFonts w:ascii="Arial Narrow" w:eastAsiaTheme="minorHAnsi" w:hAnsi="Arial Narrow"/>
                <w:sz w:val="18"/>
                <w:szCs w:val="18"/>
              </w:rPr>
            </w:pPr>
            <w:r w:rsidRPr="00184C0D">
              <w:rPr>
                <w:rFonts w:ascii="Arial Narrow" w:eastAsiaTheme="minorHAnsi" w:hAnsi="Arial Narrow"/>
                <w:sz w:val="18"/>
                <w:szCs w:val="18"/>
              </w:rPr>
              <w:t>10418H (Private)</w:t>
            </w:r>
          </w:p>
        </w:tc>
        <w:tc>
          <w:tcPr>
            <w:tcW w:w="992" w:type="dxa"/>
          </w:tcPr>
          <w:p w:rsidR="00AB643E" w:rsidRPr="00184C0D" w:rsidRDefault="00AB643E" w:rsidP="007F0C0A">
            <w:pPr>
              <w:keepNext/>
              <w:ind w:left="-108"/>
              <w:jc w:val="center"/>
              <w:rPr>
                <w:rFonts w:ascii="Arial Narrow" w:eastAsiaTheme="minorHAnsi" w:hAnsi="Arial Narrow"/>
                <w:sz w:val="18"/>
                <w:szCs w:val="18"/>
              </w:rPr>
            </w:pPr>
          </w:p>
          <w:p w:rsidR="00AB643E" w:rsidRPr="00184C0D" w:rsidRDefault="00AB643E" w:rsidP="007F0C0A">
            <w:pPr>
              <w:keepNext/>
              <w:ind w:left="-108"/>
              <w:jc w:val="center"/>
              <w:rPr>
                <w:rFonts w:ascii="Arial Narrow" w:eastAsiaTheme="minorHAnsi" w:hAnsi="Arial Narrow"/>
                <w:sz w:val="18"/>
                <w:szCs w:val="18"/>
              </w:rPr>
            </w:pPr>
            <w:r w:rsidRPr="00184C0D">
              <w:rPr>
                <w:rFonts w:ascii="Arial Narrow" w:eastAsiaTheme="minorHAnsi" w:hAnsi="Arial Narrow"/>
                <w:sz w:val="18"/>
                <w:szCs w:val="18"/>
              </w:rPr>
              <w:t>1,000 mg</w:t>
            </w:r>
          </w:p>
        </w:tc>
        <w:tc>
          <w:tcPr>
            <w:tcW w:w="850" w:type="dxa"/>
          </w:tcPr>
          <w:p w:rsidR="00AB643E" w:rsidRPr="00184C0D" w:rsidRDefault="00AB643E" w:rsidP="007F0C0A">
            <w:pPr>
              <w:keepNext/>
              <w:ind w:left="-108"/>
              <w:jc w:val="center"/>
              <w:rPr>
                <w:rFonts w:ascii="Arial Narrow" w:eastAsiaTheme="minorHAnsi" w:hAnsi="Arial Narrow"/>
                <w:sz w:val="18"/>
                <w:szCs w:val="18"/>
              </w:rPr>
            </w:pPr>
          </w:p>
          <w:p w:rsidR="00AB643E" w:rsidRPr="00184C0D" w:rsidRDefault="00AB643E" w:rsidP="007F0C0A">
            <w:pPr>
              <w:keepNext/>
              <w:ind w:left="-108"/>
              <w:jc w:val="center"/>
              <w:rPr>
                <w:rFonts w:ascii="Arial Narrow" w:eastAsiaTheme="minorHAnsi" w:hAnsi="Arial Narrow"/>
                <w:sz w:val="18"/>
                <w:szCs w:val="18"/>
              </w:rPr>
            </w:pPr>
            <w:r w:rsidRPr="00184C0D">
              <w:rPr>
                <w:rFonts w:ascii="Arial Narrow" w:eastAsiaTheme="minorHAnsi" w:hAnsi="Arial Narrow"/>
                <w:sz w:val="18"/>
                <w:szCs w:val="18"/>
              </w:rPr>
              <w:t>7</w:t>
            </w:r>
          </w:p>
        </w:tc>
        <w:tc>
          <w:tcPr>
            <w:tcW w:w="2268" w:type="dxa"/>
          </w:tcPr>
          <w:p w:rsidR="00AB643E" w:rsidRPr="00184C0D" w:rsidRDefault="00AB643E" w:rsidP="007F0C0A">
            <w:pPr>
              <w:keepNext/>
              <w:jc w:val="left"/>
              <w:rPr>
                <w:rFonts w:ascii="Arial Narrow" w:eastAsiaTheme="minorHAnsi" w:hAnsi="Arial Narrow"/>
                <w:sz w:val="18"/>
                <w:szCs w:val="18"/>
              </w:rPr>
            </w:pPr>
          </w:p>
          <w:p w:rsidR="00AB643E" w:rsidRPr="00184C0D" w:rsidRDefault="00AB643E" w:rsidP="007F0C0A">
            <w:pPr>
              <w:keepNext/>
              <w:jc w:val="left"/>
              <w:rPr>
                <w:rFonts w:ascii="Arial Narrow" w:eastAsiaTheme="minorHAnsi" w:hAnsi="Arial Narrow"/>
                <w:sz w:val="18"/>
                <w:szCs w:val="18"/>
              </w:rPr>
            </w:pPr>
            <w:r w:rsidRPr="00184C0D">
              <w:rPr>
                <w:rFonts w:ascii="Arial Narrow" w:eastAsiaTheme="minorHAnsi" w:hAnsi="Arial Narrow"/>
                <w:sz w:val="18"/>
                <w:szCs w:val="18"/>
              </w:rPr>
              <w:t>Roche Products Pty Ltd</w:t>
            </w:r>
          </w:p>
        </w:tc>
      </w:tr>
      <w:tr w:rsidR="00AB643E" w:rsidRPr="00184C0D" w:rsidTr="007F0C0A">
        <w:trPr>
          <w:cantSplit/>
          <w:trHeight w:val="225"/>
        </w:trPr>
        <w:tc>
          <w:tcPr>
            <w:tcW w:w="9067" w:type="dxa"/>
            <w:gridSpan w:val="5"/>
            <w:tcMar>
              <w:left w:w="28" w:type="dxa"/>
              <w:right w:w="28" w:type="dxa"/>
            </w:tcMar>
          </w:tcPr>
          <w:p w:rsidR="00AB643E" w:rsidRPr="00184C0D" w:rsidRDefault="00AB643E" w:rsidP="007F0C0A">
            <w:pPr>
              <w:keepNext/>
              <w:jc w:val="left"/>
              <w:rPr>
                <w:rFonts w:ascii="Arial Narrow" w:eastAsiaTheme="minorHAnsi" w:hAnsi="Arial Narrow"/>
                <w:b/>
                <w:sz w:val="18"/>
                <w:szCs w:val="18"/>
              </w:rPr>
            </w:pPr>
            <w:r w:rsidRPr="00184C0D">
              <w:rPr>
                <w:rFonts w:ascii="Arial Narrow" w:eastAsiaTheme="minorHAnsi" w:hAnsi="Arial Narrow"/>
                <w:b/>
                <w:sz w:val="18"/>
                <w:szCs w:val="18"/>
              </w:rPr>
              <w:t>Available brands</w:t>
            </w:r>
          </w:p>
        </w:tc>
      </w:tr>
      <w:tr w:rsidR="00AB643E" w:rsidRPr="00184C0D" w:rsidTr="007F0C0A">
        <w:trPr>
          <w:cantSplit/>
          <w:trHeight w:val="360"/>
        </w:trPr>
        <w:tc>
          <w:tcPr>
            <w:tcW w:w="9067" w:type="dxa"/>
            <w:gridSpan w:val="5"/>
            <w:tcMar>
              <w:left w:w="28" w:type="dxa"/>
              <w:right w:w="28" w:type="dxa"/>
            </w:tcMar>
          </w:tcPr>
          <w:p w:rsidR="00AB643E" w:rsidRPr="00184C0D" w:rsidRDefault="00AB643E" w:rsidP="007F0C0A">
            <w:pPr>
              <w:rPr>
                <w:rFonts w:ascii="Arial Narrow" w:eastAsiaTheme="minorHAnsi" w:hAnsi="Arial Narrow"/>
                <w:sz w:val="18"/>
                <w:szCs w:val="18"/>
              </w:rPr>
            </w:pPr>
            <w:r w:rsidRPr="00184C0D">
              <w:rPr>
                <w:rFonts w:ascii="Arial Narrow" w:eastAsiaTheme="minorHAnsi" w:hAnsi="Arial Narrow"/>
                <w:sz w:val="18"/>
                <w:szCs w:val="18"/>
              </w:rPr>
              <w:t>Gazyva</w:t>
            </w:r>
          </w:p>
          <w:p w:rsidR="00AB643E" w:rsidRPr="00184C0D" w:rsidRDefault="00AB643E" w:rsidP="007F0C0A">
            <w:pPr>
              <w:rPr>
                <w:rFonts w:ascii="Arial Narrow" w:eastAsiaTheme="minorHAnsi" w:hAnsi="Arial Narrow"/>
                <w:sz w:val="18"/>
                <w:szCs w:val="18"/>
              </w:rPr>
            </w:pPr>
            <w:r w:rsidRPr="00184C0D">
              <w:rPr>
                <w:rFonts w:ascii="Arial Narrow" w:eastAsiaTheme="minorHAnsi" w:hAnsi="Arial Narrow"/>
                <w:sz w:val="18"/>
                <w:szCs w:val="18"/>
              </w:rPr>
              <w:t>(obinutuzumab 1 g/40 mL injection, 40 mL vial)</w:t>
            </w:r>
          </w:p>
        </w:tc>
      </w:tr>
    </w:tbl>
    <w:p w:rsidR="00AB643E" w:rsidRPr="00A3514E" w:rsidRDefault="00AB643E" w:rsidP="00B7280B"/>
    <w:p w:rsidR="009260F8" w:rsidRPr="00A3514E" w:rsidRDefault="009260F8" w:rsidP="009260F8">
      <w:pPr>
        <w:rPr>
          <w:rFonts w:ascii="Arial Narrow" w:hAnsi="Arial Narrow"/>
          <w:b/>
          <w:sz w:val="18"/>
          <w:szCs w:val="18"/>
        </w:rPr>
      </w:pPr>
      <w:r w:rsidRPr="00A3514E">
        <w:rPr>
          <w:rFonts w:ascii="Arial Narrow" w:hAnsi="Arial Narrow"/>
          <w:b/>
          <w:sz w:val="18"/>
          <w:szCs w:val="18"/>
        </w:rPr>
        <w:t>Restriction Summary 8207 / ToC: 8184: Authority Required: Streamlined</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50"/>
        <w:gridCol w:w="8177"/>
      </w:tblGrid>
      <w:tr w:rsidR="009260F8" w:rsidRPr="00184C0D" w:rsidTr="007F0C0A">
        <w:tc>
          <w:tcPr>
            <w:tcW w:w="471" w:type="pct"/>
            <w:vAlign w:val="center"/>
            <w:hideMark/>
          </w:tcPr>
          <w:p w:rsidR="009260F8" w:rsidRPr="00184C0D" w:rsidRDefault="009260F8" w:rsidP="007F0C0A">
            <w:pPr>
              <w:jc w:val="center"/>
              <w:rPr>
                <w:rFonts w:ascii="Arial Narrow" w:hAnsi="Arial Narrow"/>
                <w:color w:val="333333"/>
                <w:sz w:val="18"/>
                <w:szCs w:val="18"/>
              </w:rPr>
            </w:pPr>
            <w:r w:rsidRPr="00184C0D">
              <w:rPr>
                <w:rFonts w:ascii="Arial Narrow" w:hAnsi="Arial Narrow"/>
                <w:color w:val="333333"/>
                <w:sz w:val="18"/>
                <w:szCs w:val="18"/>
              </w:rPr>
              <w:t>7606</w:t>
            </w:r>
          </w:p>
        </w:tc>
        <w:tc>
          <w:tcPr>
            <w:tcW w:w="4529" w:type="pct"/>
            <w:vAlign w:val="center"/>
            <w:hideMark/>
          </w:tcPr>
          <w:p w:rsidR="009260F8" w:rsidRPr="00AE0E96" w:rsidRDefault="009260F8" w:rsidP="007F0C0A">
            <w:pPr>
              <w:jc w:val="left"/>
              <w:rPr>
                <w:rFonts w:ascii="Arial Narrow" w:hAnsi="Arial Narrow"/>
                <w:color w:val="333333"/>
                <w:sz w:val="18"/>
                <w:szCs w:val="18"/>
              </w:rPr>
            </w:pPr>
            <w:r w:rsidRPr="00184C0D">
              <w:rPr>
                <w:rFonts w:ascii="Arial Narrow" w:hAnsi="Arial Narrow"/>
                <w:b/>
                <w:bCs/>
                <w:color w:val="333333"/>
                <w:sz w:val="18"/>
                <w:szCs w:val="18"/>
              </w:rPr>
              <w:t>Administrative Advice:</w:t>
            </w:r>
            <w:r w:rsidRPr="00184C0D">
              <w:rPr>
                <w:rFonts w:ascii="Arial Narrow" w:hAnsi="Arial Narrow"/>
                <w:color w:val="333333"/>
                <w:sz w:val="18"/>
                <w:szCs w:val="18"/>
              </w:rPr>
              <w:t xml:space="preserve"> </w:t>
            </w:r>
            <w:r w:rsidRPr="00AE0E96">
              <w:rPr>
                <w:rFonts w:ascii="Arial Narrow" w:hAnsi="Arial Narrow"/>
                <w:color w:val="333333"/>
                <w:sz w:val="18"/>
                <w:szCs w:val="18"/>
              </w:rPr>
              <w:t>No increase in the maximum quantity or number of units may be authorised.</w:t>
            </w:r>
          </w:p>
        </w:tc>
      </w:tr>
      <w:tr w:rsidR="009260F8" w:rsidRPr="00184C0D" w:rsidTr="007F0C0A">
        <w:tc>
          <w:tcPr>
            <w:tcW w:w="471" w:type="pct"/>
            <w:vAlign w:val="center"/>
            <w:hideMark/>
          </w:tcPr>
          <w:p w:rsidR="009260F8" w:rsidRPr="00184C0D" w:rsidRDefault="009260F8" w:rsidP="007F0C0A">
            <w:pPr>
              <w:jc w:val="center"/>
              <w:rPr>
                <w:rFonts w:ascii="Arial Narrow" w:hAnsi="Arial Narrow"/>
                <w:color w:val="333333"/>
                <w:sz w:val="18"/>
                <w:szCs w:val="18"/>
              </w:rPr>
            </w:pPr>
            <w:r w:rsidRPr="00184C0D">
              <w:rPr>
                <w:rFonts w:ascii="Arial Narrow" w:hAnsi="Arial Narrow"/>
                <w:color w:val="333333"/>
                <w:sz w:val="18"/>
                <w:szCs w:val="18"/>
              </w:rPr>
              <w:t>7607</w:t>
            </w:r>
          </w:p>
        </w:tc>
        <w:tc>
          <w:tcPr>
            <w:tcW w:w="4529" w:type="pct"/>
            <w:vAlign w:val="center"/>
            <w:hideMark/>
          </w:tcPr>
          <w:p w:rsidR="009260F8" w:rsidRPr="00184C0D" w:rsidRDefault="009260F8" w:rsidP="007F0C0A">
            <w:pPr>
              <w:jc w:val="left"/>
              <w:rPr>
                <w:rFonts w:ascii="Arial Narrow" w:hAnsi="Arial Narrow"/>
                <w:color w:val="333333"/>
                <w:sz w:val="18"/>
                <w:szCs w:val="18"/>
              </w:rPr>
            </w:pPr>
            <w:r w:rsidRPr="00184C0D">
              <w:rPr>
                <w:rFonts w:ascii="Arial Narrow" w:hAnsi="Arial Narrow"/>
                <w:b/>
                <w:bCs/>
                <w:color w:val="333333"/>
                <w:sz w:val="18"/>
                <w:szCs w:val="18"/>
              </w:rPr>
              <w:t>Administrative Advice:</w:t>
            </w:r>
            <w:r w:rsidRPr="00184C0D">
              <w:rPr>
                <w:rFonts w:ascii="Arial Narrow" w:hAnsi="Arial Narrow"/>
                <w:color w:val="333333"/>
                <w:sz w:val="18"/>
                <w:szCs w:val="18"/>
              </w:rPr>
              <w:t xml:space="preserve"> No increase in the maximum number of repeats may be authorised.</w:t>
            </w:r>
          </w:p>
        </w:tc>
      </w:tr>
      <w:tr w:rsidR="009260F8" w:rsidRPr="00184C0D" w:rsidTr="007F0C0A">
        <w:tc>
          <w:tcPr>
            <w:tcW w:w="471" w:type="pct"/>
            <w:tcBorders>
              <w:bottom w:val="single" w:sz="4" w:space="0" w:color="auto"/>
            </w:tcBorders>
            <w:vAlign w:val="center"/>
            <w:hideMark/>
          </w:tcPr>
          <w:p w:rsidR="009260F8" w:rsidRPr="00184C0D" w:rsidRDefault="009260F8" w:rsidP="007F0C0A">
            <w:pPr>
              <w:jc w:val="center"/>
              <w:rPr>
                <w:rFonts w:ascii="Arial Narrow" w:hAnsi="Arial Narrow"/>
                <w:color w:val="333333"/>
                <w:sz w:val="18"/>
                <w:szCs w:val="18"/>
              </w:rPr>
            </w:pPr>
            <w:r w:rsidRPr="00184C0D">
              <w:rPr>
                <w:rFonts w:ascii="Arial Narrow" w:hAnsi="Arial Narrow"/>
                <w:color w:val="333333"/>
                <w:sz w:val="18"/>
                <w:szCs w:val="18"/>
              </w:rPr>
              <w:t>7608</w:t>
            </w:r>
          </w:p>
        </w:tc>
        <w:tc>
          <w:tcPr>
            <w:tcW w:w="4529" w:type="pct"/>
            <w:tcBorders>
              <w:bottom w:val="single" w:sz="4" w:space="0" w:color="auto"/>
            </w:tcBorders>
            <w:vAlign w:val="center"/>
            <w:hideMark/>
          </w:tcPr>
          <w:p w:rsidR="009260F8" w:rsidRPr="00184C0D" w:rsidRDefault="009260F8" w:rsidP="007F0C0A">
            <w:pPr>
              <w:jc w:val="left"/>
              <w:rPr>
                <w:rFonts w:ascii="Arial Narrow" w:hAnsi="Arial Narrow"/>
                <w:color w:val="333333"/>
                <w:sz w:val="18"/>
                <w:szCs w:val="18"/>
              </w:rPr>
            </w:pPr>
            <w:r w:rsidRPr="00184C0D">
              <w:rPr>
                <w:rFonts w:ascii="Arial Narrow" w:hAnsi="Arial Narrow"/>
                <w:b/>
                <w:bCs/>
                <w:color w:val="333333"/>
                <w:sz w:val="18"/>
                <w:szCs w:val="18"/>
              </w:rPr>
              <w:t>Administrative Advice:</w:t>
            </w:r>
            <w:r w:rsidRPr="00184C0D">
              <w:rPr>
                <w:rFonts w:ascii="Arial Narrow" w:hAnsi="Arial Narrow"/>
                <w:color w:val="333333"/>
                <w:sz w:val="18"/>
                <w:szCs w:val="18"/>
              </w:rPr>
              <w:t xml:space="preserve"> Special Pricing Arrangements apply.</w:t>
            </w:r>
          </w:p>
        </w:tc>
      </w:tr>
      <w:tr w:rsidR="009260F8" w:rsidRPr="00184C0D" w:rsidTr="007F0C0A">
        <w:tc>
          <w:tcPr>
            <w:tcW w:w="471" w:type="pct"/>
            <w:tcBorders>
              <w:bottom w:val="single" w:sz="4" w:space="0" w:color="auto"/>
            </w:tcBorders>
            <w:vAlign w:val="center"/>
          </w:tcPr>
          <w:p w:rsidR="009260F8" w:rsidRPr="00184C0D" w:rsidRDefault="009260F8" w:rsidP="007F0C0A">
            <w:pPr>
              <w:jc w:val="center"/>
              <w:rPr>
                <w:rFonts w:ascii="Arial Narrow" w:hAnsi="Arial Narrow"/>
                <w:color w:val="333333"/>
                <w:sz w:val="18"/>
                <w:szCs w:val="18"/>
              </w:rPr>
            </w:pPr>
            <w:r w:rsidRPr="00184C0D">
              <w:rPr>
                <w:rFonts w:ascii="Arial Narrow" w:hAnsi="Arial Narrow"/>
                <w:color w:val="333333"/>
                <w:sz w:val="18"/>
                <w:szCs w:val="18"/>
              </w:rPr>
              <w:t>Insert</w:t>
            </w:r>
          </w:p>
        </w:tc>
        <w:tc>
          <w:tcPr>
            <w:tcW w:w="4529" w:type="pct"/>
            <w:tcBorders>
              <w:bottom w:val="single" w:sz="4" w:space="0" w:color="auto"/>
            </w:tcBorders>
            <w:vAlign w:val="center"/>
          </w:tcPr>
          <w:p w:rsidR="009260F8" w:rsidRPr="00184C0D" w:rsidRDefault="009260F8" w:rsidP="007F0C0A">
            <w:pPr>
              <w:jc w:val="left"/>
              <w:rPr>
                <w:rFonts w:ascii="Arial Narrow" w:hAnsi="Arial Narrow"/>
                <w:bCs/>
                <w:color w:val="333333"/>
                <w:sz w:val="18"/>
                <w:szCs w:val="18"/>
              </w:rPr>
            </w:pPr>
            <w:r w:rsidRPr="00184C0D">
              <w:rPr>
                <w:rFonts w:ascii="Arial Narrow" w:hAnsi="Arial Narrow"/>
                <w:b/>
                <w:bCs/>
                <w:color w:val="333333"/>
                <w:sz w:val="18"/>
                <w:szCs w:val="18"/>
              </w:rPr>
              <w:t xml:space="preserve">Treatment phase: </w:t>
            </w:r>
            <w:r w:rsidRPr="00184C0D">
              <w:rPr>
                <w:rFonts w:ascii="Arial Narrow" w:hAnsi="Arial Narrow"/>
                <w:bCs/>
                <w:i/>
                <w:color w:val="333333"/>
                <w:sz w:val="18"/>
                <w:szCs w:val="18"/>
              </w:rPr>
              <w:t>Combination use with chlorambucil only</w:t>
            </w:r>
            <w:r w:rsidRPr="00184C0D">
              <w:rPr>
                <w:rFonts w:ascii="Arial Narrow" w:hAnsi="Arial Narrow"/>
                <w:bCs/>
                <w:color w:val="333333"/>
                <w:sz w:val="18"/>
                <w:szCs w:val="18"/>
              </w:rPr>
              <w:t xml:space="preserve"> </w:t>
            </w:r>
          </w:p>
        </w:tc>
      </w:tr>
      <w:tr w:rsidR="009260F8" w:rsidRPr="00184C0D" w:rsidTr="007F0C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1" w:type="pct"/>
            <w:tcBorders>
              <w:top w:val="single" w:sz="4" w:space="0" w:color="auto"/>
              <w:left w:val="single" w:sz="4" w:space="0" w:color="auto"/>
              <w:bottom w:val="single" w:sz="4" w:space="0" w:color="auto"/>
              <w:right w:val="single" w:sz="4" w:space="0" w:color="auto"/>
            </w:tcBorders>
            <w:vAlign w:val="center"/>
            <w:hideMark/>
          </w:tcPr>
          <w:p w:rsidR="009260F8" w:rsidRPr="00184C0D" w:rsidRDefault="009260F8" w:rsidP="007F0C0A">
            <w:pPr>
              <w:jc w:val="center"/>
              <w:rPr>
                <w:rFonts w:ascii="Arial Narrow" w:hAnsi="Arial Narrow"/>
                <w:color w:val="333333"/>
                <w:sz w:val="18"/>
                <w:szCs w:val="18"/>
              </w:rPr>
            </w:pPr>
            <w:r w:rsidRPr="00184C0D">
              <w:rPr>
                <w:rFonts w:ascii="Arial Narrow" w:hAnsi="Arial Narrow"/>
                <w:color w:val="333333"/>
                <w:sz w:val="18"/>
                <w:szCs w:val="18"/>
              </w:rPr>
              <w:t>10943</w:t>
            </w:r>
          </w:p>
        </w:tc>
        <w:tc>
          <w:tcPr>
            <w:tcW w:w="4529" w:type="pct"/>
            <w:tcBorders>
              <w:top w:val="single" w:sz="4" w:space="0" w:color="auto"/>
              <w:left w:val="single" w:sz="4" w:space="0" w:color="auto"/>
              <w:bottom w:val="single" w:sz="4" w:space="0" w:color="auto"/>
              <w:right w:val="single" w:sz="4" w:space="0" w:color="auto"/>
            </w:tcBorders>
            <w:vAlign w:val="center"/>
            <w:hideMark/>
          </w:tcPr>
          <w:p w:rsidR="009260F8" w:rsidRPr="00184C0D" w:rsidRDefault="009260F8" w:rsidP="007F0C0A">
            <w:pPr>
              <w:jc w:val="left"/>
              <w:rPr>
                <w:rFonts w:ascii="Arial Narrow" w:hAnsi="Arial Narrow"/>
                <w:color w:val="333333"/>
                <w:sz w:val="18"/>
                <w:szCs w:val="18"/>
              </w:rPr>
            </w:pPr>
            <w:r w:rsidRPr="00184C0D">
              <w:rPr>
                <w:rFonts w:ascii="Arial Narrow" w:hAnsi="Arial Narrow"/>
                <w:b/>
                <w:bCs/>
                <w:color w:val="333333"/>
                <w:sz w:val="18"/>
                <w:szCs w:val="18"/>
              </w:rPr>
              <w:t>Indication:</w:t>
            </w:r>
            <w:r w:rsidRPr="00184C0D">
              <w:rPr>
                <w:rFonts w:ascii="Arial Narrow" w:hAnsi="Arial Narrow"/>
                <w:color w:val="333333"/>
                <w:sz w:val="18"/>
                <w:szCs w:val="18"/>
              </w:rPr>
              <w:t xml:space="preserve"> Chronic lymphocytic leukaemia (CLL)</w:t>
            </w:r>
          </w:p>
        </w:tc>
      </w:tr>
      <w:tr w:rsidR="009260F8" w:rsidRPr="00184C0D" w:rsidTr="007F0C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1" w:type="pct"/>
            <w:tcBorders>
              <w:top w:val="single" w:sz="4" w:space="0" w:color="auto"/>
              <w:left w:val="single" w:sz="4" w:space="0" w:color="auto"/>
              <w:bottom w:val="single" w:sz="4" w:space="0" w:color="auto"/>
              <w:right w:val="single" w:sz="4" w:space="0" w:color="auto"/>
            </w:tcBorders>
            <w:vAlign w:val="center"/>
            <w:hideMark/>
          </w:tcPr>
          <w:p w:rsidR="009260F8" w:rsidRPr="00184C0D" w:rsidRDefault="009260F8" w:rsidP="007F0C0A">
            <w:pPr>
              <w:jc w:val="center"/>
              <w:rPr>
                <w:rFonts w:ascii="Arial Narrow" w:hAnsi="Arial Narrow"/>
                <w:color w:val="333333"/>
                <w:sz w:val="18"/>
                <w:szCs w:val="18"/>
              </w:rPr>
            </w:pPr>
            <w:r w:rsidRPr="00184C0D">
              <w:rPr>
                <w:rFonts w:ascii="Arial Narrow" w:hAnsi="Arial Narrow"/>
                <w:color w:val="333333"/>
                <w:sz w:val="18"/>
                <w:szCs w:val="18"/>
              </w:rPr>
              <w:t>21012</w:t>
            </w:r>
          </w:p>
        </w:tc>
        <w:tc>
          <w:tcPr>
            <w:tcW w:w="4529" w:type="pct"/>
            <w:tcBorders>
              <w:top w:val="single" w:sz="4" w:space="0" w:color="auto"/>
              <w:left w:val="single" w:sz="4" w:space="0" w:color="auto"/>
              <w:bottom w:val="single" w:sz="4" w:space="0" w:color="auto"/>
              <w:right w:val="single" w:sz="4" w:space="0" w:color="auto"/>
            </w:tcBorders>
            <w:vAlign w:val="center"/>
            <w:hideMark/>
          </w:tcPr>
          <w:p w:rsidR="009260F8" w:rsidRPr="00184C0D" w:rsidRDefault="009260F8" w:rsidP="007F0C0A">
            <w:pPr>
              <w:jc w:val="left"/>
              <w:rPr>
                <w:rFonts w:ascii="Arial Narrow" w:hAnsi="Arial Narrow"/>
                <w:color w:val="333333"/>
                <w:sz w:val="18"/>
                <w:szCs w:val="18"/>
              </w:rPr>
            </w:pPr>
            <w:r w:rsidRPr="00184C0D">
              <w:rPr>
                <w:rFonts w:ascii="Arial Narrow" w:hAnsi="Arial Narrow"/>
                <w:b/>
                <w:bCs/>
                <w:color w:val="333333"/>
                <w:sz w:val="18"/>
                <w:szCs w:val="18"/>
              </w:rPr>
              <w:t>Clinical criteria:</w:t>
            </w:r>
          </w:p>
        </w:tc>
      </w:tr>
      <w:tr w:rsidR="009260F8" w:rsidRPr="00184C0D" w:rsidTr="007F0C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1" w:type="pct"/>
            <w:tcBorders>
              <w:top w:val="single" w:sz="4" w:space="0" w:color="auto"/>
              <w:left w:val="single" w:sz="4" w:space="0" w:color="auto"/>
              <w:bottom w:val="single" w:sz="4" w:space="0" w:color="auto"/>
              <w:right w:val="single" w:sz="4" w:space="0" w:color="auto"/>
            </w:tcBorders>
            <w:vAlign w:val="center"/>
            <w:hideMark/>
          </w:tcPr>
          <w:p w:rsidR="009260F8" w:rsidRPr="00184C0D" w:rsidRDefault="009260F8" w:rsidP="007F0C0A">
            <w:pPr>
              <w:jc w:val="center"/>
              <w:rPr>
                <w:rFonts w:ascii="Arial Narrow" w:hAnsi="Arial Narrow"/>
                <w:color w:val="333333"/>
                <w:sz w:val="18"/>
                <w:szCs w:val="18"/>
              </w:rPr>
            </w:pPr>
            <w:r w:rsidRPr="00184C0D">
              <w:rPr>
                <w:rFonts w:ascii="Arial Narrow" w:hAnsi="Arial Narrow"/>
                <w:color w:val="333333"/>
                <w:sz w:val="18"/>
                <w:szCs w:val="18"/>
              </w:rPr>
              <w:t>21011</w:t>
            </w:r>
          </w:p>
        </w:tc>
        <w:tc>
          <w:tcPr>
            <w:tcW w:w="4529" w:type="pct"/>
            <w:tcBorders>
              <w:top w:val="single" w:sz="4" w:space="0" w:color="auto"/>
              <w:left w:val="single" w:sz="4" w:space="0" w:color="auto"/>
              <w:bottom w:val="single" w:sz="4" w:space="0" w:color="auto"/>
              <w:right w:val="single" w:sz="4" w:space="0" w:color="auto"/>
            </w:tcBorders>
            <w:vAlign w:val="center"/>
            <w:hideMark/>
          </w:tcPr>
          <w:p w:rsidR="009260F8" w:rsidRPr="00184C0D" w:rsidRDefault="009260F8" w:rsidP="007F0C0A">
            <w:pPr>
              <w:jc w:val="left"/>
              <w:rPr>
                <w:rFonts w:ascii="Arial Narrow" w:hAnsi="Arial Narrow"/>
                <w:color w:val="333333"/>
                <w:sz w:val="18"/>
                <w:szCs w:val="18"/>
              </w:rPr>
            </w:pPr>
            <w:r w:rsidRPr="00184C0D">
              <w:rPr>
                <w:rFonts w:ascii="Arial Narrow" w:hAnsi="Arial Narrow"/>
                <w:color w:val="333333"/>
                <w:sz w:val="18"/>
                <w:szCs w:val="18"/>
              </w:rPr>
              <w:t>The condition must be CD20 positive</w:t>
            </w:r>
          </w:p>
        </w:tc>
      </w:tr>
      <w:tr w:rsidR="009260F8" w:rsidRPr="00184C0D" w:rsidTr="007F0C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1" w:type="pct"/>
            <w:tcBorders>
              <w:top w:val="single" w:sz="4" w:space="0" w:color="auto"/>
              <w:left w:val="single" w:sz="4" w:space="0" w:color="auto"/>
              <w:bottom w:val="single" w:sz="4" w:space="0" w:color="auto"/>
              <w:right w:val="single" w:sz="4" w:space="0" w:color="auto"/>
            </w:tcBorders>
            <w:vAlign w:val="center"/>
            <w:hideMark/>
          </w:tcPr>
          <w:p w:rsidR="009260F8" w:rsidRPr="00184C0D" w:rsidRDefault="009260F8" w:rsidP="007F0C0A">
            <w:pPr>
              <w:jc w:val="center"/>
              <w:rPr>
                <w:rFonts w:ascii="Arial Narrow" w:hAnsi="Arial Narrow"/>
                <w:color w:val="333333"/>
                <w:sz w:val="18"/>
                <w:szCs w:val="18"/>
              </w:rPr>
            </w:pPr>
          </w:p>
        </w:tc>
        <w:tc>
          <w:tcPr>
            <w:tcW w:w="4529" w:type="pct"/>
            <w:tcBorders>
              <w:top w:val="single" w:sz="4" w:space="0" w:color="auto"/>
              <w:left w:val="single" w:sz="4" w:space="0" w:color="auto"/>
              <w:bottom w:val="single" w:sz="4" w:space="0" w:color="auto"/>
              <w:right w:val="single" w:sz="4" w:space="0" w:color="auto"/>
            </w:tcBorders>
            <w:vAlign w:val="center"/>
            <w:hideMark/>
          </w:tcPr>
          <w:p w:rsidR="009260F8" w:rsidRPr="00184C0D" w:rsidRDefault="009260F8" w:rsidP="007F0C0A">
            <w:pPr>
              <w:jc w:val="left"/>
              <w:rPr>
                <w:rFonts w:ascii="Arial Narrow" w:hAnsi="Arial Narrow"/>
                <w:color w:val="333333"/>
                <w:sz w:val="18"/>
                <w:szCs w:val="18"/>
              </w:rPr>
            </w:pPr>
            <w:r w:rsidRPr="00184C0D">
              <w:rPr>
                <w:rFonts w:ascii="Arial Narrow" w:hAnsi="Arial Narrow"/>
                <w:b/>
                <w:bCs/>
                <w:color w:val="333333"/>
                <w:sz w:val="18"/>
                <w:szCs w:val="18"/>
              </w:rPr>
              <w:t>AND</w:t>
            </w:r>
          </w:p>
        </w:tc>
      </w:tr>
      <w:tr w:rsidR="009260F8" w:rsidRPr="00184C0D" w:rsidTr="007F0C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1" w:type="pct"/>
            <w:tcBorders>
              <w:top w:val="single" w:sz="4" w:space="0" w:color="auto"/>
              <w:left w:val="single" w:sz="4" w:space="0" w:color="auto"/>
              <w:bottom w:val="single" w:sz="4" w:space="0" w:color="auto"/>
              <w:right w:val="single" w:sz="4" w:space="0" w:color="auto"/>
            </w:tcBorders>
            <w:vAlign w:val="center"/>
            <w:hideMark/>
          </w:tcPr>
          <w:p w:rsidR="009260F8" w:rsidRPr="00184C0D" w:rsidRDefault="009260F8" w:rsidP="007F0C0A">
            <w:pPr>
              <w:jc w:val="center"/>
              <w:rPr>
                <w:rFonts w:ascii="Arial Narrow" w:hAnsi="Arial Narrow"/>
                <w:color w:val="333333"/>
                <w:sz w:val="18"/>
                <w:szCs w:val="18"/>
              </w:rPr>
            </w:pPr>
            <w:r w:rsidRPr="00184C0D">
              <w:rPr>
                <w:rFonts w:ascii="Arial Narrow" w:hAnsi="Arial Narrow"/>
                <w:color w:val="333333"/>
                <w:sz w:val="18"/>
                <w:szCs w:val="18"/>
              </w:rPr>
              <w:t>8594</w:t>
            </w:r>
          </w:p>
        </w:tc>
        <w:tc>
          <w:tcPr>
            <w:tcW w:w="4529" w:type="pct"/>
            <w:tcBorders>
              <w:top w:val="single" w:sz="4" w:space="0" w:color="auto"/>
              <w:left w:val="single" w:sz="4" w:space="0" w:color="auto"/>
              <w:bottom w:val="single" w:sz="4" w:space="0" w:color="auto"/>
              <w:right w:val="single" w:sz="4" w:space="0" w:color="auto"/>
            </w:tcBorders>
            <w:vAlign w:val="center"/>
            <w:hideMark/>
          </w:tcPr>
          <w:p w:rsidR="009260F8" w:rsidRPr="00184C0D" w:rsidRDefault="009260F8" w:rsidP="007F0C0A">
            <w:pPr>
              <w:jc w:val="left"/>
              <w:rPr>
                <w:rFonts w:ascii="Arial Narrow" w:hAnsi="Arial Narrow"/>
                <w:color w:val="333333"/>
                <w:sz w:val="18"/>
                <w:szCs w:val="18"/>
              </w:rPr>
            </w:pPr>
            <w:r w:rsidRPr="00184C0D">
              <w:rPr>
                <w:rFonts w:ascii="Arial Narrow" w:hAnsi="Arial Narrow"/>
                <w:b/>
                <w:bCs/>
                <w:color w:val="333333"/>
                <w:sz w:val="18"/>
                <w:szCs w:val="18"/>
              </w:rPr>
              <w:t>Clinical criteria:</w:t>
            </w:r>
          </w:p>
        </w:tc>
      </w:tr>
      <w:tr w:rsidR="009260F8" w:rsidRPr="00184C0D" w:rsidTr="007F0C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1" w:type="pct"/>
            <w:tcBorders>
              <w:top w:val="single" w:sz="4" w:space="0" w:color="auto"/>
              <w:left w:val="single" w:sz="4" w:space="0" w:color="auto"/>
              <w:bottom w:val="single" w:sz="4" w:space="0" w:color="auto"/>
              <w:right w:val="single" w:sz="4" w:space="0" w:color="auto"/>
            </w:tcBorders>
            <w:vAlign w:val="center"/>
            <w:hideMark/>
          </w:tcPr>
          <w:p w:rsidR="009260F8" w:rsidRPr="00184C0D" w:rsidRDefault="009260F8" w:rsidP="007F0C0A">
            <w:pPr>
              <w:jc w:val="center"/>
              <w:rPr>
                <w:rFonts w:ascii="Arial Narrow" w:hAnsi="Arial Narrow"/>
                <w:color w:val="333333"/>
                <w:sz w:val="18"/>
                <w:szCs w:val="18"/>
              </w:rPr>
            </w:pPr>
            <w:r w:rsidRPr="00184C0D">
              <w:rPr>
                <w:rFonts w:ascii="Arial Narrow" w:hAnsi="Arial Narrow"/>
                <w:color w:val="333333"/>
                <w:sz w:val="18"/>
                <w:szCs w:val="18"/>
              </w:rPr>
              <w:t>8593</w:t>
            </w:r>
          </w:p>
        </w:tc>
        <w:tc>
          <w:tcPr>
            <w:tcW w:w="4529" w:type="pct"/>
            <w:tcBorders>
              <w:top w:val="single" w:sz="4" w:space="0" w:color="auto"/>
              <w:left w:val="single" w:sz="4" w:space="0" w:color="auto"/>
              <w:bottom w:val="single" w:sz="4" w:space="0" w:color="auto"/>
              <w:right w:val="single" w:sz="4" w:space="0" w:color="auto"/>
            </w:tcBorders>
            <w:vAlign w:val="center"/>
            <w:hideMark/>
          </w:tcPr>
          <w:p w:rsidR="009260F8" w:rsidRPr="00184C0D" w:rsidRDefault="009260F8" w:rsidP="007F0C0A">
            <w:pPr>
              <w:jc w:val="left"/>
              <w:rPr>
                <w:rFonts w:ascii="Arial Narrow" w:hAnsi="Arial Narrow"/>
                <w:color w:val="333333"/>
                <w:sz w:val="18"/>
                <w:szCs w:val="18"/>
              </w:rPr>
            </w:pPr>
            <w:r w:rsidRPr="00184C0D">
              <w:rPr>
                <w:rFonts w:ascii="Arial Narrow" w:hAnsi="Arial Narrow"/>
                <w:color w:val="333333"/>
                <w:sz w:val="18"/>
                <w:szCs w:val="18"/>
              </w:rPr>
              <w:t>The condition must be previously untreated</w:t>
            </w:r>
          </w:p>
        </w:tc>
      </w:tr>
      <w:tr w:rsidR="009260F8" w:rsidRPr="00184C0D" w:rsidTr="007F0C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1" w:type="pct"/>
            <w:tcBorders>
              <w:top w:val="single" w:sz="4" w:space="0" w:color="auto"/>
              <w:left w:val="single" w:sz="4" w:space="0" w:color="auto"/>
              <w:bottom w:val="single" w:sz="4" w:space="0" w:color="auto"/>
              <w:right w:val="single" w:sz="4" w:space="0" w:color="auto"/>
            </w:tcBorders>
            <w:vAlign w:val="center"/>
            <w:hideMark/>
          </w:tcPr>
          <w:p w:rsidR="009260F8" w:rsidRPr="00184C0D" w:rsidRDefault="009260F8" w:rsidP="007F0C0A">
            <w:pPr>
              <w:jc w:val="center"/>
              <w:rPr>
                <w:rFonts w:ascii="Arial Narrow" w:hAnsi="Arial Narrow"/>
                <w:color w:val="333333"/>
                <w:sz w:val="18"/>
                <w:szCs w:val="18"/>
              </w:rPr>
            </w:pPr>
          </w:p>
        </w:tc>
        <w:tc>
          <w:tcPr>
            <w:tcW w:w="4529" w:type="pct"/>
            <w:tcBorders>
              <w:top w:val="single" w:sz="4" w:space="0" w:color="auto"/>
              <w:left w:val="single" w:sz="4" w:space="0" w:color="auto"/>
              <w:bottom w:val="single" w:sz="4" w:space="0" w:color="auto"/>
              <w:right w:val="single" w:sz="4" w:space="0" w:color="auto"/>
            </w:tcBorders>
            <w:vAlign w:val="center"/>
            <w:hideMark/>
          </w:tcPr>
          <w:p w:rsidR="009260F8" w:rsidRPr="00184C0D" w:rsidRDefault="009260F8" w:rsidP="007F0C0A">
            <w:pPr>
              <w:jc w:val="left"/>
              <w:rPr>
                <w:rFonts w:ascii="Arial Narrow" w:hAnsi="Arial Narrow"/>
                <w:color w:val="333333"/>
                <w:sz w:val="18"/>
                <w:szCs w:val="18"/>
              </w:rPr>
            </w:pPr>
            <w:r w:rsidRPr="00184C0D">
              <w:rPr>
                <w:rFonts w:ascii="Arial Narrow" w:hAnsi="Arial Narrow"/>
                <w:b/>
                <w:bCs/>
                <w:color w:val="333333"/>
                <w:sz w:val="18"/>
                <w:szCs w:val="18"/>
              </w:rPr>
              <w:t>AND</w:t>
            </w:r>
          </w:p>
        </w:tc>
      </w:tr>
      <w:tr w:rsidR="009260F8" w:rsidRPr="00184C0D" w:rsidTr="007F0C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1" w:type="pct"/>
            <w:tcBorders>
              <w:top w:val="single" w:sz="4" w:space="0" w:color="auto"/>
              <w:left w:val="single" w:sz="4" w:space="0" w:color="auto"/>
              <w:bottom w:val="single" w:sz="4" w:space="0" w:color="auto"/>
              <w:right w:val="single" w:sz="4" w:space="0" w:color="auto"/>
            </w:tcBorders>
            <w:vAlign w:val="center"/>
            <w:hideMark/>
          </w:tcPr>
          <w:p w:rsidR="009260F8" w:rsidRPr="00184C0D" w:rsidRDefault="009260F8" w:rsidP="007F0C0A">
            <w:pPr>
              <w:jc w:val="center"/>
              <w:rPr>
                <w:rFonts w:ascii="Arial Narrow" w:hAnsi="Arial Narrow"/>
                <w:color w:val="333333"/>
                <w:sz w:val="18"/>
                <w:szCs w:val="18"/>
              </w:rPr>
            </w:pPr>
            <w:r w:rsidRPr="00184C0D">
              <w:rPr>
                <w:rFonts w:ascii="Arial Narrow" w:hAnsi="Arial Narrow"/>
                <w:color w:val="333333"/>
                <w:sz w:val="18"/>
                <w:szCs w:val="18"/>
              </w:rPr>
              <w:t>16058</w:t>
            </w:r>
          </w:p>
        </w:tc>
        <w:tc>
          <w:tcPr>
            <w:tcW w:w="4529" w:type="pct"/>
            <w:tcBorders>
              <w:top w:val="single" w:sz="4" w:space="0" w:color="auto"/>
              <w:left w:val="single" w:sz="4" w:space="0" w:color="auto"/>
              <w:bottom w:val="single" w:sz="4" w:space="0" w:color="auto"/>
              <w:right w:val="single" w:sz="4" w:space="0" w:color="auto"/>
            </w:tcBorders>
            <w:vAlign w:val="center"/>
            <w:hideMark/>
          </w:tcPr>
          <w:p w:rsidR="009260F8" w:rsidRPr="00184C0D" w:rsidRDefault="009260F8" w:rsidP="007F0C0A">
            <w:pPr>
              <w:jc w:val="left"/>
              <w:rPr>
                <w:rFonts w:ascii="Arial Narrow" w:hAnsi="Arial Narrow"/>
                <w:color w:val="333333"/>
                <w:sz w:val="18"/>
                <w:szCs w:val="18"/>
              </w:rPr>
            </w:pPr>
            <w:r w:rsidRPr="00184C0D">
              <w:rPr>
                <w:rFonts w:ascii="Arial Narrow" w:hAnsi="Arial Narrow"/>
                <w:b/>
                <w:bCs/>
                <w:color w:val="333333"/>
                <w:sz w:val="18"/>
                <w:szCs w:val="18"/>
              </w:rPr>
              <w:t>Clinical criteria:</w:t>
            </w:r>
          </w:p>
        </w:tc>
      </w:tr>
      <w:tr w:rsidR="009260F8" w:rsidRPr="00184C0D" w:rsidTr="007F0C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1" w:type="pct"/>
            <w:tcBorders>
              <w:top w:val="single" w:sz="4" w:space="0" w:color="auto"/>
              <w:left w:val="single" w:sz="4" w:space="0" w:color="auto"/>
              <w:bottom w:val="single" w:sz="4" w:space="0" w:color="auto"/>
              <w:right w:val="single" w:sz="4" w:space="0" w:color="auto"/>
            </w:tcBorders>
            <w:vAlign w:val="center"/>
            <w:hideMark/>
          </w:tcPr>
          <w:p w:rsidR="009260F8" w:rsidRPr="00184C0D" w:rsidRDefault="009260F8" w:rsidP="007F0C0A">
            <w:pPr>
              <w:jc w:val="center"/>
              <w:rPr>
                <w:rFonts w:ascii="Arial Narrow" w:hAnsi="Arial Narrow"/>
                <w:color w:val="333333"/>
                <w:sz w:val="18"/>
                <w:szCs w:val="18"/>
              </w:rPr>
            </w:pPr>
            <w:r w:rsidRPr="00184C0D">
              <w:rPr>
                <w:rFonts w:ascii="Arial Narrow" w:hAnsi="Arial Narrow"/>
                <w:color w:val="333333"/>
                <w:sz w:val="18"/>
                <w:szCs w:val="18"/>
              </w:rPr>
              <w:t>16057</w:t>
            </w:r>
          </w:p>
        </w:tc>
        <w:tc>
          <w:tcPr>
            <w:tcW w:w="4529" w:type="pct"/>
            <w:tcBorders>
              <w:top w:val="single" w:sz="4" w:space="0" w:color="auto"/>
              <w:left w:val="single" w:sz="4" w:space="0" w:color="auto"/>
              <w:bottom w:val="single" w:sz="4" w:space="0" w:color="auto"/>
              <w:right w:val="single" w:sz="4" w:space="0" w:color="auto"/>
            </w:tcBorders>
            <w:vAlign w:val="center"/>
            <w:hideMark/>
          </w:tcPr>
          <w:p w:rsidR="009260F8" w:rsidRPr="00184C0D" w:rsidRDefault="009260F8" w:rsidP="007F0C0A">
            <w:pPr>
              <w:jc w:val="left"/>
              <w:rPr>
                <w:rFonts w:ascii="Arial Narrow" w:hAnsi="Arial Narrow"/>
                <w:color w:val="333333"/>
                <w:sz w:val="18"/>
                <w:szCs w:val="18"/>
              </w:rPr>
            </w:pPr>
            <w:r w:rsidRPr="00184C0D">
              <w:rPr>
                <w:rFonts w:ascii="Arial Narrow" w:hAnsi="Arial Narrow"/>
                <w:color w:val="333333"/>
                <w:sz w:val="18"/>
                <w:szCs w:val="18"/>
              </w:rPr>
              <w:t>Patient must be inappropriate for fludarabine based chemo-immunotherapy</w:t>
            </w:r>
          </w:p>
        </w:tc>
      </w:tr>
      <w:tr w:rsidR="009260F8" w:rsidRPr="00184C0D" w:rsidTr="007F0C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1" w:type="pct"/>
            <w:tcBorders>
              <w:top w:val="single" w:sz="4" w:space="0" w:color="auto"/>
              <w:left w:val="single" w:sz="4" w:space="0" w:color="auto"/>
              <w:bottom w:val="single" w:sz="4" w:space="0" w:color="auto"/>
              <w:right w:val="single" w:sz="4" w:space="0" w:color="auto"/>
            </w:tcBorders>
            <w:vAlign w:val="center"/>
            <w:hideMark/>
          </w:tcPr>
          <w:p w:rsidR="009260F8" w:rsidRPr="00184C0D" w:rsidRDefault="009260F8" w:rsidP="007F0C0A">
            <w:pPr>
              <w:jc w:val="center"/>
              <w:rPr>
                <w:rFonts w:ascii="Arial Narrow" w:hAnsi="Arial Narrow"/>
                <w:color w:val="333333"/>
                <w:sz w:val="18"/>
                <w:szCs w:val="18"/>
              </w:rPr>
            </w:pPr>
          </w:p>
        </w:tc>
        <w:tc>
          <w:tcPr>
            <w:tcW w:w="4529" w:type="pct"/>
            <w:tcBorders>
              <w:top w:val="single" w:sz="4" w:space="0" w:color="auto"/>
              <w:left w:val="single" w:sz="4" w:space="0" w:color="auto"/>
              <w:bottom w:val="single" w:sz="4" w:space="0" w:color="auto"/>
              <w:right w:val="single" w:sz="4" w:space="0" w:color="auto"/>
            </w:tcBorders>
            <w:vAlign w:val="center"/>
            <w:hideMark/>
          </w:tcPr>
          <w:p w:rsidR="009260F8" w:rsidRPr="00184C0D" w:rsidRDefault="009260F8" w:rsidP="007F0C0A">
            <w:pPr>
              <w:jc w:val="left"/>
              <w:rPr>
                <w:rFonts w:ascii="Arial Narrow" w:hAnsi="Arial Narrow"/>
                <w:color w:val="333333"/>
                <w:sz w:val="18"/>
                <w:szCs w:val="18"/>
              </w:rPr>
            </w:pPr>
            <w:r w:rsidRPr="00184C0D">
              <w:rPr>
                <w:rFonts w:ascii="Arial Narrow" w:hAnsi="Arial Narrow"/>
                <w:b/>
                <w:bCs/>
                <w:color w:val="333333"/>
                <w:sz w:val="18"/>
                <w:szCs w:val="18"/>
              </w:rPr>
              <w:t>AND</w:t>
            </w:r>
          </w:p>
        </w:tc>
      </w:tr>
      <w:tr w:rsidR="009260F8" w:rsidRPr="00184C0D" w:rsidTr="007F0C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1" w:type="pct"/>
            <w:tcBorders>
              <w:top w:val="single" w:sz="4" w:space="0" w:color="auto"/>
              <w:left w:val="single" w:sz="4" w:space="0" w:color="auto"/>
              <w:bottom w:val="single" w:sz="4" w:space="0" w:color="auto"/>
              <w:right w:val="single" w:sz="4" w:space="0" w:color="auto"/>
            </w:tcBorders>
            <w:vAlign w:val="center"/>
            <w:hideMark/>
          </w:tcPr>
          <w:p w:rsidR="009260F8" w:rsidRPr="00184C0D" w:rsidRDefault="009260F8" w:rsidP="007F0C0A">
            <w:pPr>
              <w:jc w:val="center"/>
              <w:rPr>
                <w:rFonts w:ascii="Arial Narrow" w:hAnsi="Arial Narrow"/>
                <w:color w:val="333333"/>
                <w:sz w:val="18"/>
                <w:szCs w:val="18"/>
              </w:rPr>
            </w:pPr>
            <w:r w:rsidRPr="00184C0D">
              <w:rPr>
                <w:rFonts w:ascii="Arial Narrow" w:hAnsi="Arial Narrow"/>
                <w:color w:val="333333"/>
                <w:sz w:val="18"/>
                <w:szCs w:val="18"/>
              </w:rPr>
              <w:t>10947</w:t>
            </w:r>
          </w:p>
        </w:tc>
        <w:tc>
          <w:tcPr>
            <w:tcW w:w="4529" w:type="pct"/>
            <w:tcBorders>
              <w:top w:val="single" w:sz="4" w:space="0" w:color="auto"/>
              <w:left w:val="single" w:sz="4" w:space="0" w:color="auto"/>
              <w:bottom w:val="single" w:sz="4" w:space="0" w:color="auto"/>
              <w:right w:val="single" w:sz="4" w:space="0" w:color="auto"/>
            </w:tcBorders>
            <w:vAlign w:val="center"/>
            <w:hideMark/>
          </w:tcPr>
          <w:p w:rsidR="009260F8" w:rsidRPr="00184C0D" w:rsidRDefault="009260F8" w:rsidP="007F0C0A">
            <w:pPr>
              <w:jc w:val="left"/>
              <w:rPr>
                <w:rFonts w:ascii="Arial Narrow" w:hAnsi="Arial Narrow"/>
                <w:color w:val="333333"/>
                <w:sz w:val="18"/>
                <w:szCs w:val="18"/>
              </w:rPr>
            </w:pPr>
            <w:r w:rsidRPr="00184C0D">
              <w:rPr>
                <w:rFonts w:ascii="Arial Narrow" w:hAnsi="Arial Narrow"/>
                <w:b/>
                <w:bCs/>
                <w:color w:val="333333"/>
                <w:sz w:val="18"/>
                <w:szCs w:val="18"/>
              </w:rPr>
              <w:t>Clinical criteria:</w:t>
            </w:r>
          </w:p>
        </w:tc>
      </w:tr>
      <w:tr w:rsidR="009260F8" w:rsidRPr="00184C0D" w:rsidTr="007F0C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1" w:type="pct"/>
            <w:tcBorders>
              <w:top w:val="single" w:sz="4" w:space="0" w:color="auto"/>
              <w:left w:val="single" w:sz="4" w:space="0" w:color="auto"/>
              <w:bottom w:val="single" w:sz="4" w:space="0" w:color="auto"/>
              <w:right w:val="single" w:sz="4" w:space="0" w:color="auto"/>
            </w:tcBorders>
            <w:vAlign w:val="center"/>
            <w:hideMark/>
          </w:tcPr>
          <w:p w:rsidR="009260F8" w:rsidRPr="00184C0D" w:rsidRDefault="009260F8" w:rsidP="007F0C0A">
            <w:pPr>
              <w:jc w:val="center"/>
              <w:rPr>
                <w:rFonts w:ascii="Arial Narrow" w:hAnsi="Arial Narrow"/>
                <w:color w:val="333333"/>
                <w:sz w:val="18"/>
                <w:szCs w:val="18"/>
              </w:rPr>
            </w:pPr>
            <w:r w:rsidRPr="00184C0D">
              <w:rPr>
                <w:rFonts w:ascii="Arial Narrow" w:hAnsi="Arial Narrow"/>
                <w:color w:val="333333"/>
                <w:sz w:val="18"/>
                <w:szCs w:val="18"/>
              </w:rPr>
              <w:t>10946</w:t>
            </w:r>
          </w:p>
        </w:tc>
        <w:tc>
          <w:tcPr>
            <w:tcW w:w="4529" w:type="pct"/>
            <w:tcBorders>
              <w:top w:val="single" w:sz="4" w:space="0" w:color="auto"/>
              <w:left w:val="single" w:sz="4" w:space="0" w:color="auto"/>
              <w:bottom w:val="single" w:sz="4" w:space="0" w:color="auto"/>
              <w:right w:val="single" w:sz="4" w:space="0" w:color="auto"/>
            </w:tcBorders>
            <w:vAlign w:val="center"/>
            <w:hideMark/>
          </w:tcPr>
          <w:p w:rsidR="009260F8" w:rsidRPr="00184C0D" w:rsidRDefault="009260F8" w:rsidP="007F0C0A">
            <w:pPr>
              <w:jc w:val="left"/>
              <w:rPr>
                <w:rFonts w:ascii="Arial Narrow" w:hAnsi="Arial Narrow"/>
                <w:color w:val="333333"/>
                <w:sz w:val="18"/>
                <w:szCs w:val="18"/>
              </w:rPr>
            </w:pPr>
            <w:r w:rsidRPr="00184C0D">
              <w:rPr>
                <w:rFonts w:ascii="Arial Narrow" w:hAnsi="Arial Narrow"/>
                <w:color w:val="333333"/>
                <w:sz w:val="18"/>
                <w:szCs w:val="18"/>
              </w:rPr>
              <w:t>The treatment must be in combination with chlorambucil</w:t>
            </w:r>
          </w:p>
        </w:tc>
      </w:tr>
      <w:tr w:rsidR="009260F8" w:rsidRPr="00184C0D" w:rsidTr="007F0C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1" w:type="pct"/>
            <w:tcBorders>
              <w:top w:val="single" w:sz="4" w:space="0" w:color="auto"/>
              <w:left w:val="single" w:sz="4" w:space="0" w:color="auto"/>
              <w:bottom w:val="single" w:sz="4" w:space="0" w:color="auto"/>
              <w:right w:val="single" w:sz="4" w:space="0" w:color="auto"/>
            </w:tcBorders>
            <w:vAlign w:val="center"/>
            <w:hideMark/>
          </w:tcPr>
          <w:p w:rsidR="009260F8" w:rsidRPr="00184C0D" w:rsidRDefault="009260F8" w:rsidP="007F0C0A">
            <w:pPr>
              <w:jc w:val="center"/>
              <w:rPr>
                <w:rFonts w:ascii="Arial Narrow" w:hAnsi="Arial Narrow"/>
                <w:color w:val="333333"/>
                <w:sz w:val="18"/>
                <w:szCs w:val="18"/>
              </w:rPr>
            </w:pPr>
          </w:p>
        </w:tc>
        <w:tc>
          <w:tcPr>
            <w:tcW w:w="4529" w:type="pct"/>
            <w:tcBorders>
              <w:top w:val="single" w:sz="4" w:space="0" w:color="auto"/>
              <w:left w:val="single" w:sz="4" w:space="0" w:color="auto"/>
              <w:bottom w:val="single" w:sz="4" w:space="0" w:color="auto"/>
              <w:right w:val="single" w:sz="4" w:space="0" w:color="auto"/>
            </w:tcBorders>
            <w:vAlign w:val="center"/>
            <w:hideMark/>
          </w:tcPr>
          <w:p w:rsidR="009260F8" w:rsidRPr="00184C0D" w:rsidRDefault="009260F8" w:rsidP="007F0C0A">
            <w:pPr>
              <w:jc w:val="left"/>
              <w:rPr>
                <w:rFonts w:ascii="Arial Narrow" w:hAnsi="Arial Narrow"/>
                <w:color w:val="333333"/>
                <w:sz w:val="18"/>
                <w:szCs w:val="18"/>
              </w:rPr>
            </w:pPr>
            <w:r w:rsidRPr="00184C0D">
              <w:rPr>
                <w:rFonts w:ascii="Arial Narrow" w:hAnsi="Arial Narrow"/>
                <w:b/>
                <w:bCs/>
                <w:color w:val="333333"/>
                <w:sz w:val="18"/>
                <w:szCs w:val="18"/>
              </w:rPr>
              <w:t>AND</w:t>
            </w:r>
          </w:p>
        </w:tc>
      </w:tr>
      <w:tr w:rsidR="009260F8" w:rsidRPr="00184C0D" w:rsidTr="007F0C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1" w:type="pct"/>
            <w:tcBorders>
              <w:top w:val="single" w:sz="4" w:space="0" w:color="auto"/>
              <w:left w:val="single" w:sz="4" w:space="0" w:color="auto"/>
              <w:bottom w:val="single" w:sz="4" w:space="0" w:color="auto"/>
              <w:right w:val="single" w:sz="4" w:space="0" w:color="auto"/>
            </w:tcBorders>
            <w:vAlign w:val="center"/>
            <w:hideMark/>
          </w:tcPr>
          <w:p w:rsidR="009260F8" w:rsidRPr="00184C0D" w:rsidRDefault="009260F8" w:rsidP="007F0C0A">
            <w:pPr>
              <w:jc w:val="center"/>
              <w:rPr>
                <w:rFonts w:ascii="Arial Narrow" w:hAnsi="Arial Narrow"/>
                <w:color w:val="333333"/>
                <w:sz w:val="18"/>
                <w:szCs w:val="18"/>
              </w:rPr>
            </w:pPr>
            <w:r w:rsidRPr="00184C0D">
              <w:rPr>
                <w:rFonts w:ascii="Arial Narrow" w:hAnsi="Arial Narrow"/>
                <w:color w:val="333333"/>
                <w:sz w:val="18"/>
                <w:szCs w:val="18"/>
              </w:rPr>
              <w:t>16049</w:t>
            </w:r>
          </w:p>
        </w:tc>
        <w:tc>
          <w:tcPr>
            <w:tcW w:w="4529" w:type="pct"/>
            <w:tcBorders>
              <w:top w:val="single" w:sz="4" w:space="0" w:color="auto"/>
              <w:left w:val="single" w:sz="4" w:space="0" w:color="auto"/>
              <w:bottom w:val="single" w:sz="4" w:space="0" w:color="auto"/>
              <w:right w:val="single" w:sz="4" w:space="0" w:color="auto"/>
            </w:tcBorders>
            <w:vAlign w:val="center"/>
            <w:hideMark/>
          </w:tcPr>
          <w:p w:rsidR="009260F8" w:rsidRPr="00184C0D" w:rsidRDefault="009260F8" w:rsidP="007F0C0A">
            <w:pPr>
              <w:jc w:val="left"/>
              <w:rPr>
                <w:rFonts w:ascii="Arial Narrow" w:hAnsi="Arial Narrow"/>
                <w:color w:val="333333"/>
                <w:sz w:val="18"/>
                <w:szCs w:val="18"/>
              </w:rPr>
            </w:pPr>
            <w:r w:rsidRPr="00184C0D">
              <w:rPr>
                <w:rFonts w:ascii="Arial Narrow" w:hAnsi="Arial Narrow"/>
                <w:b/>
                <w:bCs/>
                <w:color w:val="333333"/>
                <w:sz w:val="18"/>
                <w:szCs w:val="18"/>
              </w:rPr>
              <w:t>Clinical criteria:</w:t>
            </w:r>
          </w:p>
        </w:tc>
      </w:tr>
      <w:tr w:rsidR="009260F8" w:rsidRPr="00184C0D" w:rsidTr="007F0C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1" w:type="pct"/>
            <w:tcBorders>
              <w:top w:val="single" w:sz="4" w:space="0" w:color="auto"/>
              <w:left w:val="single" w:sz="4" w:space="0" w:color="auto"/>
              <w:bottom w:val="single" w:sz="4" w:space="0" w:color="auto"/>
              <w:right w:val="single" w:sz="4" w:space="0" w:color="auto"/>
            </w:tcBorders>
            <w:vAlign w:val="center"/>
            <w:hideMark/>
          </w:tcPr>
          <w:p w:rsidR="009260F8" w:rsidRPr="00184C0D" w:rsidRDefault="009260F8" w:rsidP="007F0C0A">
            <w:pPr>
              <w:jc w:val="center"/>
              <w:rPr>
                <w:rFonts w:ascii="Arial Narrow" w:hAnsi="Arial Narrow"/>
                <w:color w:val="333333"/>
                <w:sz w:val="18"/>
                <w:szCs w:val="18"/>
              </w:rPr>
            </w:pPr>
            <w:r w:rsidRPr="00184C0D">
              <w:rPr>
                <w:rFonts w:ascii="Arial Narrow" w:hAnsi="Arial Narrow"/>
                <w:color w:val="333333"/>
                <w:sz w:val="18"/>
                <w:szCs w:val="18"/>
              </w:rPr>
              <w:t>16048</w:t>
            </w:r>
          </w:p>
        </w:tc>
        <w:tc>
          <w:tcPr>
            <w:tcW w:w="4529" w:type="pct"/>
            <w:tcBorders>
              <w:top w:val="single" w:sz="4" w:space="0" w:color="auto"/>
              <w:left w:val="single" w:sz="4" w:space="0" w:color="auto"/>
              <w:bottom w:val="single" w:sz="4" w:space="0" w:color="auto"/>
              <w:right w:val="single" w:sz="4" w:space="0" w:color="auto"/>
            </w:tcBorders>
            <w:vAlign w:val="center"/>
            <w:hideMark/>
          </w:tcPr>
          <w:p w:rsidR="009260F8" w:rsidRPr="00184C0D" w:rsidRDefault="009260F8" w:rsidP="007F0C0A">
            <w:pPr>
              <w:jc w:val="left"/>
              <w:rPr>
                <w:rFonts w:ascii="Arial Narrow" w:hAnsi="Arial Narrow"/>
                <w:color w:val="333333"/>
                <w:sz w:val="18"/>
                <w:szCs w:val="18"/>
              </w:rPr>
            </w:pPr>
            <w:r w:rsidRPr="00184C0D">
              <w:rPr>
                <w:rFonts w:ascii="Arial Narrow" w:hAnsi="Arial Narrow"/>
                <w:color w:val="333333"/>
                <w:sz w:val="18"/>
                <w:szCs w:val="18"/>
              </w:rPr>
              <w:t>Patient must have a creatinine clearance 30 mL/min or greater</w:t>
            </w:r>
          </w:p>
        </w:tc>
      </w:tr>
      <w:tr w:rsidR="009260F8" w:rsidRPr="00184C0D" w:rsidTr="007F0C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1" w:type="pct"/>
            <w:tcBorders>
              <w:top w:val="single" w:sz="4" w:space="0" w:color="auto"/>
              <w:left w:val="single" w:sz="4" w:space="0" w:color="auto"/>
              <w:bottom w:val="single" w:sz="4" w:space="0" w:color="auto"/>
              <w:right w:val="single" w:sz="4" w:space="0" w:color="auto"/>
            </w:tcBorders>
            <w:vAlign w:val="center"/>
            <w:hideMark/>
          </w:tcPr>
          <w:p w:rsidR="009260F8" w:rsidRPr="00184C0D" w:rsidRDefault="009260F8" w:rsidP="007F0C0A">
            <w:pPr>
              <w:jc w:val="center"/>
              <w:rPr>
                <w:rFonts w:ascii="Arial Narrow" w:hAnsi="Arial Narrow"/>
                <w:color w:val="333333"/>
                <w:sz w:val="18"/>
                <w:szCs w:val="18"/>
              </w:rPr>
            </w:pPr>
          </w:p>
        </w:tc>
        <w:tc>
          <w:tcPr>
            <w:tcW w:w="4529" w:type="pct"/>
            <w:tcBorders>
              <w:top w:val="single" w:sz="4" w:space="0" w:color="auto"/>
              <w:left w:val="single" w:sz="4" w:space="0" w:color="auto"/>
              <w:bottom w:val="single" w:sz="4" w:space="0" w:color="auto"/>
              <w:right w:val="single" w:sz="4" w:space="0" w:color="auto"/>
            </w:tcBorders>
            <w:vAlign w:val="center"/>
            <w:hideMark/>
          </w:tcPr>
          <w:p w:rsidR="009260F8" w:rsidRPr="00184C0D" w:rsidRDefault="009260F8" w:rsidP="007F0C0A">
            <w:pPr>
              <w:jc w:val="left"/>
              <w:rPr>
                <w:rFonts w:ascii="Arial Narrow" w:hAnsi="Arial Narrow"/>
                <w:color w:val="333333"/>
                <w:sz w:val="18"/>
                <w:szCs w:val="18"/>
              </w:rPr>
            </w:pPr>
            <w:r w:rsidRPr="00184C0D">
              <w:rPr>
                <w:rFonts w:ascii="Arial Narrow" w:hAnsi="Arial Narrow"/>
                <w:b/>
                <w:bCs/>
                <w:color w:val="333333"/>
                <w:sz w:val="18"/>
                <w:szCs w:val="18"/>
              </w:rPr>
              <w:t>AND</w:t>
            </w:r>
          </w:p>
        </w:tc>
      </w:tr>
      <w:tr w:rsidR="009260F8" w:rsidRPr="00184C0D" w:rsidTr="007F0C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1" w:type="pct"/>
            <w:tcBorders>
              <w:top w:val="single" w:sz="4" w:space="0" w:color="auto"/>
              <w:left w:val="single" w:sz="4" w:space="0" w:color="auto"/>
              <w:bottom w:val="single" w:sz="4" w:space="0" w:color="auto"/>
              <w:right w:val="single" w:sz="4" w:space="0" w:color="auto"/>
            </w:tcBorders>
            <w:vAlign w:val="center"/>
            <w:hideMark/>
          </w:tcPr>
          <w:p w:rsidR="009260F8" w:rsidRPr="00184C0D" w:rsidRDefault="009260F8" w:rsidP="007F0C0A">
            <w:pPr>
              <w:jc w:val="center"/>
              <w:rPr>
                <w:rFonts w:ascii="Arial Narrow" w:hAnsi="Arial Narrow"/>
                <w:color w:val="333333"/>
                <w:sz w:val="18"/>
                <w:szCs w:val="18"/>
              </w:rPr>
            </w:pPr>
            <w:r w:rsidRPr="00184C0D">
              <w:rPr>
                <w:rFonts w:ascii="Arial Narrow" w:hAnsi="Arial Narrow"/>
                <w:color w:val="333333"/>
                <w:sz w:val="18"/>
                <w:szCs w:val="18"/>
              </w:rPr>
              <w:t>16047</w:t>
            </w:r>
          </w:p>
        </w:tc>
        <w:tc>
          <w:tcPr>
            <w:tcW w:w="4529" w:type="pct"/>
            <w:tcBorders>
              <w:top w:val="single" w:sz="4" w:space="0" w:color="auto"/>
              <w:left w:val="single" w:sz="4" w:space="0" w:color="auto"/>
              <w:bottom w:val="single" w:sz="4" w:space="0" w:color="auto"/>
              <w:right w:val="single" w:sz="4" w:space="0" w:color="auto"/>
            </w:tcBorders>
            <w:vAlign w:val="center"/>
            <w:hideMark/>
          </w:tcPr>
          <w:p w:rsidR="009260F8" w:rsidRPr="00184C0D" w:rsidRDefault="009260F8" w:rsidP="007F0C0A">
            <w:pPr>
              <w:jc w:val="left"/>
              <w:rPr>
                <w:rFonts w:ascii="Arial Narrow" w:hAnsi="Arial Narrow"/>
                <w:color w:val="333333"/>
                <w:sz w:val="18"/>
                <w:szCs w:val="18"/>
              </w:rPr>
            </w:pPr>
            <w:r w:rsidRPr="00184C0D">
              <w:rPr>
                <w:rFonts w:ascii="Arial Narrow" w:hAnsi="Arial Narrow"/>
                <w:b/>
                <w:bCs/>
                <w:color w:val="333333"/>
                <w:sz w:val="18"/>
                <w:szCs w:val="18"/>
              </w:rPr>
              <w:t>Clinical criteria:</w:t>
            </w:r>
          </w:p>
        </w:tc>
      </w:tr>
      <w:tr w:rsidR="009260F8" w:rsidRPr="00184C0D" w:rsidTr="007F0C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1" w:type="pct"/>
            <w:tcBorders>
              <w:top w:val="single" w:sz="4" w:space="0" w:color="auto"/>
              <w:left w:val="single" w:sz="4" w:space="0" w:color="auto"/>
              <w:bottom w:val="single" w:sz="4" w:space="0" w:color="auto"/>
              <w:right w:val="single" w:sz="4" w:space="0" w:color="auto"/>
            </w:tcBorders>
            <w:vAlign w:val="center"/>
            <w:hideMark/>
          </w:tcPr>
          <w:p w:rsidR="009260F8" w:rsidRPr="00184C0D" w:rsidRDefault="009260F8" w:rsidP="007F0C0A">
            <w:pPr>
              <w:jc w:val="center"/>
              <w:rPr>
                <w:rFonts w:ascii="Arial Narrow" w:hAnsi="Arial Narrow"/>
                <w:color w:val="333333"/>
                <w:sz w:val="18"/>
                <w:szCs w:val="18"/>
              </w:rPr>
            </w:pPr>
            <w:r w:rsidRPr="00184C0D">
              <w:rPr>
                <w:rFonts w:ascii="Arial Narrow" w:hAnsi="Arial Narrow"/>
                <w:color w:val="333333"/>
                <w:sz w:val="18"/>
                <w:szCs w:val="18"/>
              </w:rPr>
              <w:t>16046</w:t>
            </w:r>
          </w:p>
        </w:tc>
        <w:tc>
          <w:tcPr>
            <w:tcW w:w="4529" w:type="pct"/>
            <w:tcBorders>
              <w:top w:val="single" w:sz="4" w:space="0" w:color="auto"/>
              <w:left w:val="single" w:sz="4" w:space="0" w:color="auto"/>
              <w:bottom w:val="single" w:sz="4" w:space="0" w:color="auto"/>
              <w:right w:val="single" w:sz="4" w:space="0" w:color="auto"/>
            </w:tcBorders>
            <w:vAlign w:val="center"/>
            <w:hideMark/>
          </w:tcPr>
          <w:p w:rsidR="009260F8" w:rsidRPr="00184C0D" w:rsidRDefault="009260F8" w:rsidP="007F0C0A">
            <w:pPr>
              <w:jc w:val="left"/>
              <w:rPr>
                <w:rFonts w:ascii="Arial Narrow" w:hAnsi="Arial Narrow"/>
                <w:color w:val="333333"/>
                <w:sz w:val="18"/>
                <w:szCs w:val="18"/>
              </w:rPr>
            </w:pPr>
            <w:r w:rsidRPr="00184C0D">
              <w:rPr>
                <w:rFonts w:ascii="Arial Narrow" w:hAnsi="Arial Narrow"/>
                <w:color w:val="333333"/>
                <w:sz w:val="18"/>
                <w:szCs w:val="18"/>
              </w:rPr>
              <w:t>Patient must have a total cumulative illness rating scale (CIRS) score of greater than 6 (excluding CLL-induced illness or organ damage); or</w:t>
            </w:r>
          </w:p>
        </w:tc>
      </w:tr>
      <w:tr w:rsidR="009260F8" w:rsidRPr="00184C0D" w:rsidTr="007F0C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1" w:type="pct"/>
            <w:tcBorders>
              <w:top w:val="single" w:sz="4" w:space="0" w:color="auto"/>
              <w:left w:val="single" w:sz="4" w:space="0" w:color="auto"/>
              <w:bottom w:val="single" w:sz="4" w:space="0" w:color="auto"/>
              <w:right w:val="single" w:sz="4" w:space="0" w:color="auto"/>
            </w:tcBorders>
            <w:vAlign w:val="center"/>
            <w:hideMark/>
          </w:tcPr>
          <w:p w:rsidR="009260F8" w:rsidRPr="00184C0D" w:rsidRDefault="009260F8" w:rsidP="007F0C0A">
            <w:pPr>
              <w:jc w:val="center"/>
              <w:rPr>
                <w:rFonts w:ascii="Arial Narrow" w:hAnsi="Arial Narrow"/>
                <w:color w:val="333333"/>
                <w:sz w:val="18"/>
                <w:szCs w:val="18"/>
              </w:rPr>
            </w:pPr>
            <w:r w:rsidRPr="00184C0D">
              <w:rPr>
                <w:rFonts w:ascii="Arial Narrow" w:hAnsi="Arial Narrow"/>
                <w:color w:val="333333"/>
                <w:sz w:val="18"/>
                <w:szCs w:val="18"/>
              </w:rPr>
              <w:t>10949</w:t>
            </w:r>
          </w:p>
        </w:tc>
        <w:tc>
          <w:tcPr>
            <w:tcW w:w="4529" w:type="pct"/>
            <w:tcBorders>
              <w:top w:val="single" w:sz="4" w:space="0" w:color="auto"/>
              <w:left w:val="single" w:sz="4" w:space="0" w:color="auto"/>
              <w:bottom w:val="single" w:sz="4" w:space="0" w:color="auto"/>
              <w:right w:val="single" w:sz="4" w:space="0" w:color="auto"/>
            </w:tcBorders>
            <w:vAlign w:val="center"/>
            <w:hideMark/>
          </w:tcPr>
          <w:p w:rsidR="009260F8" w:rsidRPr="00184C0D" w:rsidRDefault="009260F8" w:rsidP="007F0C0A">
            <w:pPr>
              <w:jc w:val="left"/>
              <w:rPr>
                <w:rFonts w:ascii="Arial Narrow" w:hAnsi="Arial Narrow"/>
                <w:color w:val="333333"/>
                <w:sz w:val="18"/>
                <w:szCs w:val="18"/>
              </w:rPr>
            </w:pPr>
            <w:r w:rsidRPr="00184C0D">
              <w:rPr>
                <w:rFonts w:ascii="Arial Narrow" w:hAnsi="Arial Narrow"/>
                <w:color w:val="333333"/>
                <w:sz w:val="18"/>
                <w:szCs w:val="18"/>
              </w:rPr>
              <w:t>Patient must have a creatinine clearance less than 70 mL/min</w:t>
            </w:r>
          </w:p>
        </w:tc>
      </w:tr>
      <w:tr w:rsidR="009260F8" w:rsidRPr="00184C0D" w:rsidTr="007F0C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1" w:type="pct"/>
            <w:tcBorders>
              <w:top w:val="single" w:sz="4" w:space="0" w:color="auto"/>
              <w:left w:val="single" w:sz="4" w:space="0" w:color="auto"/>
              <w:bottom w:val="single" w:sz="4" w:space="0" w:color="auto"/>
              <w:right w:val="single" w:sz="4" w:space="0" w:color="auto"/>
            </w:tcBorders>
            <w:vAlign w:val="center"/>
            <w:hideMark/>
          </w:tcPr>
          <w:p w:rsidR="009260F8" w:rsidRPr="00184C0D" w:rsidRDefault="009260F8" w:rsidP="007F0C0A">
            <w:pPr>
              <w:jc w:val="center"/>
              <w:rPr>
                <w:rFonts w:ascii="Arial Narrow" w:hAnsi="Arial Narrow"/>
                <w:color w:val="333333"/>
                <w:sz w:val="18"/>
                <w:szCs w:val="18"/>
              </w:rPr>
            </w:pPr>
            <w:r w:rsidRPr="00184C0D">
              <w:rPr>
                <w:rFonts w:ascii="Arial Narrow" w:hAnsi="Arial Narrow"/>
                <w:color w:val="333333"/>
                <w:sz w:val="18"/>
                <w:szCs w:val="18"/>
              </w:rPr>
              <w:t>17650</w:t>
            </w:r>
          </w:p>
        </w:tc>
        <w:tc>
          <w:tcPr>
            <w:tcW w:w="4529" w:type="pct"/>
            <w:tcBorders>
              <w:top w:val="single" w:sz="4" w:space="0" w:color="auto"/>
              <w:left w:val="single" w:sz="4" w:space="0" w:color="auto"/>
              <w:bottom w:val="single" w:sz="4" w:space="0" w:color="auto"/>
              <w:right w:val="single" w:sz="4" w:space="0" w:color="auto"/>
            </w:tcBorders>
            <w:vAlign w:val="center"/>
            <w:hideMark/>
          </w:tcPr>
          <w:p w:rsidR="009260F8" w:rsidRPr="00184C0D" w:rsidRDefault="009260F8" w:rsidP="007F0C0A">
            <w:pPr>
              <w:jc w:val="left"/>
              <w:rPr>
                <w:rFonts w:ascii="Arial Narrow" w:hAnsi="Arial Narrow"/>
                <w:color w:val="333333"/>
                <w:sz w:val="18"/>
                <w:szCs w:val="18"/>
              </w:rPr>
            </w:pPr>
            <w:r w:rsidRPr="00184C0D">
              <w:rPr>
                <w:rFonts w:ascii="Arial Narrow" w:hAnsi="Arial Narrow"/>
                <w:b/>
                <w:bCs/>
                <w:color w:val="333333"/>
                <w:sz w:val="18"/>
                <w:szCs w:val="18"/>
              </w:rPr>
              <w:t>Prescribing Instructions:</w:t>
            </w:r>
          </w:p>
          <w:p w:rsidR="009260F8" w:rsidRPr="00184C0D" w:rsidRDefault="009260F8" w:rsidP="007F0C0A">
            <w:pPr>
              <w:jc w:val="left"/>
              <w:rPr>
                <w:rFonts w:ascii="Arial Narrow" w:hAnsi="Arial Narrow"/>
                <w:color w:val="333333"/>
                <w:sz w:val="18"/>
                <w:szCs w:val="18"/>
              </w:rPr>
            </w:pPr>
            <w:r w:rsidRPr="00184C0D">
              <w:rPr>
                <w:rFonts w:ascii="Arial Narrow" w:hAnsi="Arial Narrow"/>
                <w:color w:val="333333"/>
                <w:sz w:val="18"/>
                <w:szCs w:val="18"/>
              </w:rPr>
              <w:t>Treatment must be discontinued in patients who experience disease progression whilst on this treatment.</w:t>
            </w:r>
          </w:p>
        </w:tc>
      </w:tr>
      <w:tr w:rsidR="009260F8" w:rsidRPr="00184C0D" w:rsidTr="007F0C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1" w:type="pct"/>
            <w:tcBorders>
              <w:top w:val="single" w:sz="4" w:space="0" w:color="auto"/>
              <w:left w:val="single" w:sz="4" w:space="0" w:color="auto"/>
              <w:bottom w:val="single" w:sz="4" w:space="0" w:color="auto"/>
              <w:right w:val="single" w:sz="4" w:space="0" w:color="auto"/>
            </w:tcBorders>
            <w:vAlign w:val="center"/>
            <w:hideMark/>
          </w:tcPr>
          <w:p w:rsidR="009260F8" w:rsidRPr="00184C0D" w:rsidRDefault="009260F8" w:rsidP="007F0C0A">
            <w:pPr>
              <w:jc w:val="center"/>
              <w:rPr>
                <w:rFonts w:ascii="Arial Narrow" w:hAnsi="Arial Narrow"/>
                <w:color w:val="333333"/>
                <w:sz w:val="18"/>
                <w:szCs w:val="18"/>
              </w:rPr>
            </w:pPr>
            <w:r w:rsidRPr="00184C0D">
              <w:rPr>
                <w:rFonts w:ascii="Arial Narrow" w:hAnsi="Arial Narrow"/>
                <w:color w:val="333333"/>
                <w:sz w:val="18"/>
                <w:szCs w:val="18"/>
              </w:rPr>
              <w:t>Edit</w:t>
            </w:r>
          </w:p>
          <w:p w:rsidR="009260F8" w:rsidRPr="00184C0D" w:rsidRDefault="009260F8" w:rsidP="007F0C0A">
            <w:pPr>
              <w:jc w:val="center"/>
              <w:rPr>
                <w:rFonts w:ascii="Arial Narrow" w:hAnsi="Arial Narrow"/>
                <w:color w:val="333333"/>
                <w:sz w:val="18"/>
                <w:szCs w:val="18"/>
              </w:rPr>
            </w:pPr>
            <w:r w:rsidRPr="00184C0D">
              <w:rPr>
                <w:rFonts w:ascii="Arial Narrow" w:hAnsi="Arial Narrow"/>
                <w:color w:val="333333"/>
                <w:sz w:val="18"/>
                <w:szCs w:val="18"/>
              </w:rPr>
              <w:t>16056</w:t>
            </w:r>
          </w:p>
        </w:tc>
        <w:tc>
          <w:tcPr>
            <w:tcW w:w="4529" w:type="pct"/>
            <w:tcBorders>
              <w:top w:val="single" w:sz="4" w:space="0" w:color="auto"/>
              <w:left w:val="single" w:sz="4" w:space="0" w:color="auto"/>
              <w:bottom w:val="single" w:sz="4" w:space="0" w:color="auto"/>
              <w:right w:val="single" w:sz="4" w:space="0" w:color="auto"/>
            </w:tcBorders>
            <w:vAlign w:val="center"/>
            <w:hideMark/>
          </w:tcPr>
          <w:p w:rsidR="009260F8" w:rsidRPr="00184C0D" w:rsidRDefault="009260F8" w:rsidP="007F0C0A">
            <w:pPr>
              <w:jc w:val="left"/>
              <w:rPr>
                <w:rFonts w:ascii="Arial Narrow" w:hAnsi="Arial Narrow"/>
                <w:color w:val="333333"/>
                <w:sz w:val="18"/>
                <w:szCs w:val="18"/>
              </w:rPr>
            </w:pPr>
            <w:r w:rsidRPr="00184C0D">
              <w:rPr>
                <w:rFonts w:ascii="Arial Narrow" w:hAnsi="Arial Narrow"/>
                <w:b/>
                <w:bCs/>
                <w:color w:val="333333"/>
                <w:sz w:val="18"/>
                <w:szCs w:val="18"/>
              </w:rPr>
              <w:t>Administrative Advice:</w:t>
            </w:r>
          </w:p>
          <w:p w:rsidR="009260F8" w:rsidRPr="00184C0D" w:rsidRDefault="009260F8" w:rsidP="007F0C0A">
            <w:pPr>
              <w:jc w:val="left"/>
              <w:rPr>
                <w:rFonts w:ascii="Arial Narrow" w:hAnsi="Arial Narrow"/>
                <w:i/>
                <w:color w:val="333333"/>
                <w:sz w:val="18"/>
                <w:szCs w:val="18"/>
              </w:rPr>
            </w:pPr>
            <w:r w:rsidRPr="00184C0D">
              <w:rPr>
                <w:rFonts w:ascii="Arial Narrow" w:hAnsi="Arial Narrow"/>
                <w:color w:val="333333"/>
                <w:sz w:val="18"/>
                <w:szCs w:val="18"/>
              </w:rPr>
              <w:t xml:space="preserve">Obinutuzumab is not to be used as monotherapy or in combination with anti-cancer drugs other than chlorambucil </w:t>
            </w:r>
            <w:r w:rsidRPr="00184C0D">
              <w:rPr>
                <w:rFonts w:ascii="Arial Narrow" w:hAnsi="Arial Narrow"/>
                <w:i/>
                <w:color w:val="333333"/>
                <w:sz w:val="18"/>
                <w:szCs w:val="18"/>
              </w:rPr>
              <w:t>under this restriction</w:t>
            </w:r>
            <w:r w:rsidRPr="00184C0D">
              <w:rPr>
                <w:rFonts w:ascii="Arial Narrow" w:hAnsi="Arial Narrow"/>
                <w:color w:val="333333"/>
                <w:sz w:val="18"/>
                <w:szCs w:val="18"/>
              </w:rPr>
              <w:t xml:space="preserve">. </w:t>
            </w:r>
            <w:r w:rsidRPr="00184C0D">
              <w:rPr>
                <w:rFonts w:ascii="Arial Narrow" w:hAnsi="Arial Narrow"/>
                <w:i/>
                <w:color w:val="333333"/>
                <w:sz w:val="18"/>
                <w:szCs w:val="18"/>
              </w:rPr>
              <w:t>For use with venetoclax, refer to the separate listing for this purpose.</w:t>
            </w:r>
          </w:p>
        </w:tc>
      </w:tr>
      <w:tr w:rsidR="009260F8" w:rsidRPr="00184C0D" w:rsidTr="007F0C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1" w:type="pct"/>
            <w:tcBorders>
              <w:top w:val="single" w:sz="4" w:space="0" w:color="auto"/>
              <w:left w:val="single" w:sz="4" w:space="0" w:color="auto"/>
              <w:bottom w:val="single" w:sz="4" w:space="0" w:color="auto"/>
              <w:right w:val="single" w:sz="4" w:space="0" w:color="auto"/>
            </w:tcBorders>
            <w:vAlign w:val="center"/>
            <w:hideMark/>
          </w:tcPr>
          <w:p w:rsidR="009260F8" w:rsidRPr="00184C0D" w:rsidRDefault="009260F8" w:rsidP="009260F8">
            <w:pPr>
              <w:jc w:val="center"/>
              <w:rPr>
                <w:rFonts w:ascii="Arial Narrow" w:hAnsi="Arial Narrow"/>
                <w:color w:val="333333"/>
                <w:sz w:val="18"/>
                <w:szCs w:val="18"/>
              </w:rPr>
            </w:pPr>
            <w:r w:rsidRPr="00184C0D">
              <w:rPr>
                <w:rFonts w:ascii="Arial Narrow" w:hAnsi="Arial Narrow"/>
                <w:color w:val="333333"/>
                <w:sz w:val="18"/>
                <w:szCs w:val="18"/>
              </w:rPr>
              <w:t>11532</w:t>
            </w:r>
          </w:p>
        </w:tc>
        <w:tc>
          <w:tcPr>
            <w:tcW w:w="4529" w:type="pct"/>
            <w:tcBorders>
              <w:top w:val="single" w:sz="4" w:space="0" w:color="auto"/>
              <w:left w:val="single" w:sz="4" w:space="0" w:color="auto"/>
              <w:bottom w:val="single" w:sz="4" w:space="0" w:color="auto"/>
              <w:right w:val="single" w:sz="4" w:space="0" w:color="auto"/>
            </w:tcBorders>
            <w:vAlign w:val="center"/>
            <w:hideMark/>
          </w:tcPr>
          <w:p w:rsidR="009260F8" w:rsidRPr="00184C0D" w:rsidRDefault="009260F8" w:rsidP="007F0C0A">
            <w:pPr>
              <w:jc w:val="left"/>
              <w:rPr>
                <w:rFonts w:ascii="Arial Narrow" w:hAnsi="Arial Narrow"/>
                <w:color w:val="333333"/>
                <w:sz w:val="18"/>
                <w:szCs w:val="18"/>
              </w:rPr>
            </w:pPr>
            <w:r w:rsidRPr="00184C0D">
              <w:rPr>
                <w:rFonts w:ascii="Arial Narrow" w:hAnsi="Arial Narrow"/>
                <w:b/>
                <w:bCs/>
                <w:color w:val="333333"/>
                <w:sz w:val="18"/>
                <w:szCs w:val="18"/>
              </w:rPr>
              <w:t>Administrative Advice:</w:t>
            </w:r>
            <w:r w:rsidRPr="00184C0D">
              <w:rPr>
                <w:rFonts w:ascii="Arial Narrow" w:hAnsi="Arial Narrow"/>
                <w:color w:val="333333"/>
                <w:sz w:val="18"/>
                <w:szCs w:val="18"/>
              </w:rPr>
              <w:t xml:space="preserve"> A patient may only qualify for PBS-subsidised treatment under this restriction once in a lifetime.</w:t>
            </w:r>
          </w:p>
        </w:tc>
      </w:tr>
    </w:tbl>
    <w:p w:rsidR="00AB643E" w:rsidRPr="00A3514E" w:rsidRDefault="00AB643E" w:rsidP="00B7280B"/>
    <w:p w:rsidR="00BF27A0" w:rsidRDefault="00E232CB" w:rsidP="00B57629">
      <w:pPr>
        <w:spacing w:after="120"/>
        <w:rPr>
          <w:rFonts w:cs="Calibri"/>
          <w:b/>
          <w:i/>
        </w:rPr>
      </w:pPr>
      <w:r w:rsidRPr="00184C0D">
        <w:rPr>
          <w:rFonts w:cs="Calibri"/>
          <w:b/>
          <w:i/>
        </w:rPr>
        <w:t>This restriction may be subject to further review. Should there be any changes made to the restriction the Sponsor will be informe</w:t>
      </w:r>
      <w:r w:rsidR="00055EDC">
        <w:rPr>
          <w:rFonts w:cs="Calibri"/>
          <w:b/>
          <w:i/>
        </w:rPr>
        <w:t>d.</w:t>
      </w:r>
    </w:p>
    <w:p w:rsidR="001A48A3" w:rsidRDefault="001A48A3" w:rsidP="001A48A3">
      <w:pPr>
        <w:pStyle w:val="2Sections"/>
        <w:numPr>
          <w:ilvl w:val="0"/>
          <w:numId w:val="1"/>
        </w:numPr>
        <w:rPr>
          <w:color w:val="1F497D"/>
        </w:rPr>
      </w:pPr>
      <w:r w:rsidRPr="00C07617">
        <w:t>Context for Decision</w:t>
      </w:r>
    </w:p>
    <w:p w:rsidR="001A48A3" w:rsidRDefault="001A48A3" w:rsidP="001A48A3">
      <w:pPr>
        <w:rPr>
          <w:rFonts w:asciiTheme="minorHAnsi" w:hAnsiTheme="minorHAnsi" w:cs="Arial"/>
          <w:bCs/>
          <w:lang w:val="en-GB"/>
        </w:rPr>
      </w:pPr>
      <w:r w:rsidRPr="007129F2">
        <w:rPr>
          <w:rFonts w:asciiTheme="minorHAnsi" w:hAnsiTheme="minorHAnsi" w:cs="Arial"/>
          <w:bCs/>
          <w:lang w:val="en-GB"/>
        </w:rPr>
        <w:t xml:space="preserve">The PBAC helps decide whether and, if so, how medicines should be subsidised through the Pharmaceutical Benefits Scheme (PBS) in Australia. It considers applications regarding the listing of </w:t>
      </w:r>
      <w:r w:rsidRPr="003F5AE0">
        <w:rPr>
          <w:rFonts w:asciiTheme="minorHAnsi" w:hAnsiTheme="minorHAnsi" w:cs="Arial"/>
          <w:bCs/>
          <w:lang w:val="en-GB"/>
        </w:rPr>
        <w:t>medicines</w:t>
      </w:r>
      <w:r w:rsidRPr="007129F2">
        <w:rPr>
          <w:rFonts w:asciiTheme="minorHAnsi" w:hAnsiTheme="minorHAnsi" w:cs="Arial"/>
          <w:bCs/>
          <w:lang w:val="en-GB"/>
        </w:rPr>
        <w:t xml:space="preserve">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1A48A3" w:rsidRPr="007129F2" w:rsidRDefault="001A48A3" w:rsidP="001A48A3">
      <w:pPr>
        <w:rPr>
          <w:rFonts w:asciiTheme="minorHAnsi" w:hAnsiTheme="minorHAnsi" w:cs="Arial"/>
          <w:bCs/>
          <w:lang w:val="en-GB"/>
        </w:rPr>
      </w:pPr>
    </w:p>
    <w:p w:rsidR="001A48A3" w:rsidRPr="00C07617" w:rsidRDefault="001A48A3" w:rsidP="001A48A3">
      <w:pPr>
        <w:pStyle w:val="2Sections"/>
        <w:numPr>
          <w:ilvl w:val="0"/>
          <w:numId w:val="1"/>
        </w:numPr>
        <w:rPr>
          <w:b w:val="0"/>
        </w:rPr>
      </w:pPr>
      <w:r>
        <w:t>Sponsor’s Comment</w:t>
      </w:r>
    </w:p>
    <w:p w:rsidR="001A48A3" w:rsidRPr="00B57629" w:rsidRDefault="00C31006" w:rsidP="00B57629">
      <w:pPr>
        <w:spacing w:after="120"/>
        <w:rPr>
          <w:i/>
          <w:lang w:eastAsia="en-US"/>
        </w:rPr>
      </w:pPr>
      <w:r>
        <w:t>AbbVie welcomes the decision of the PBAC and is working with the Department of Health on the earliest possible PBS listing.</w:t>
      </w:r>
    </w:p>
    <w:sectPr w:rsidR="001A48A3" w:rsidRPr="00B57629"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B6C" w:rsidRDefault="00220B6C">
      <w:r>
        <w:separator/>
      </w:r>
    </w:p>
    <w:p w:rsidR="00220B6C" w:rsidRDefault="00220B6C"/>
  </w:endnote>
  <w:endnote w:type="continuationSeparator" w:id="0">
    <w:p w:rsidR="00220B6C" w:rsidRDefault="00220B6C">
      <w:r>
        <w:continuationSeparator/>
      </w:r>
    </w:p>
    <w:p w:rsidR="00220B6C" w:rsidRDefault="00220B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font>
  <w:font w:name="TimesNewRoman">
    <w:altName w:val="MS Gothic"/>
    <w:panose1 w:val="00000000000000000000"/>
    <w:charset w:val="80"/>
    <w:family w:val="auto"/>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A120D0" w:rsidTr="005A3173">
      <w:trPr>
        <w:trHeight w:val="151"/>
      </w:trPr>
      <w:tc>
        <w:tcPr>
          <w:tcW w:w="2250" w:type="pct"/>
          <w:tcBorders>
            <w:top w:val="nil"/>
            <w:left w:val="nil"/>
            <w:bottom w:val="single" w:sz="4" w:space="0" w:color="4F81BD"/>
            <w:right w:val="nil"/>
          </w:tcBorders>
        </w:tcPr>
        <w:p w:rsidR="00A120D0" w:rsidRPr="005A3173" w:rsidRDefault="00A120D0" w:rsidP="005A3173">
          <w:pPr>
            <w:pStyle w:val="Header"/>
            <w:spacing w:line="276" w:lineRule="auto"/>
            <w:rPr>
              <w:rFonts w:eastAsia="MS Gothic"/>
              <w:b/>
              <w:bCs/>
              <w:color w:val="4F81BD"/>
            </w:rPr>
          </w:pPr>
        </w:p>
      </w:tc>
      <w:tc>
        <w:tcPr>
          <w:tcW w:w="500" w:type="pct"/>
          <w:vMerge w:val="restart"/>
          <w:noWrap/>
          <w:vAlign w:val="center"/>
          <w:hideMark/>
        </w:tcPr>
        <w:p w:rsidR="00A120D0" w:rsidRPr="005A3173" w:rsidRDefault="00A120D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120D0" w:rsidRPr="005A3173" w:rsidRDefault="00A120D0" w:rsidP="005A3173">
          <w:pPr>
            <w:pStyle w:val="Header"/>
            <w:spacing w:line="276" w:lineRule="auto"/>
            <w:rPr>
              <w:rFonts w:eastAsia="MS Gothic"/>
              <w:b/>
              <w:bCs/>
              <w:color w:val="4F81BD"/>
            </w:rPr>
          </w:pPr>
        </w:p>
      </w:tc>
    </w:tr>
    <w:tr w:rsidR="00A120D0" w:rsidTr="005A3173">
      <w:trPr>
        <w:trHeight w:val="150"/>
      </w:trPr>
      <w:tc>
        <w:tcPr>
          <w:tcW w:w="2250" w:type="pct"/>
          <w:tcBorders>
            <w:top w:val="single" w:sz="4" w:space="0" w:color="4F81BD"/>
            <w:left w:val="nil"/>
            <w:bottom w:val="nil"/>
            <w:right w:val="nil"/>
          </w:tcBorders>
        </w:tcPr>
        <w:p w:rsidR="00A120D0" w:rsidRPr="005A3173" w:rsidRDefault="00A120D0" w:rsidP="005A3173">
          <w:pPr>
            <w:pStyle w:val="Header"/>
            <w:spacing w:line="276" w:lineRule="auto"/>
            <w:rPr>
              <w:rFonts w:eastAsia="MS Gothic"/>
              <w:b/>
              <w:bCs/>
              <w:color w:val="4F81BD"/>
            </w:rPr>
          </w:pPr>
        </w:p>
      </w:tc>
      <w:tc>
        <w:tcPr>
          <w:tcW w:w="0" w:type="auto"/>
          <w:vMerge/>
          <w:vAlign w:val="center"/>
          <w:hideMark/>
        </w:tcPr>
        <w:p w:rsidR="00A120D0" w:rsidRPr="005A3173" w:rsidRDefault="00A120D0" w:rsidP="005A3173">
          <w:pPr>
            <w:rPr>
              <w:color w:val="365F91"/>
              <w:sz w:val="22"/>
              <w:szCs w:val="22"/>
            </w:rPr>
          </w:pPr>
        </w:p>
      </w:tc>
      <w:tc>
        <w:tcPr>
          <w:tcW w:w="2250" w:type="pct"/>
          <w:tcBorders>
            <w:top w:val="single" w:sz="4" w:space="0" w:color="4F81BD"/>
            <w:left w:val="nil"/>
            <w:bottom w:val="nil"/>
            <w:right w:val="nil"/>
          </w:tcBorders>
        </w:tcPr>
        <w:p w:rsidR="00A120D0" w:rsidRPr="005A3173" w:rsidRDefault="00A120D0" w:rsidP="005A3173">
          <w:pPr>
            <w:pStyle w:val="Header"/>
            <w:spacing w:line="276" w:lineRule="auto"/>
            <w:rPr>
              <w:rFonts w:eastAsia="MS Gothic"/>
              <w:b/>
              <w:bCs/>
              <w:color w:val="4F81BD"/>
            </w:rPr>
          </w:pPr>
        </w:p>
      </w:tc>
    </w:tr>
  </w:tbl>
  <w:p w:rsidR="00A120D0" w:rsidRDefault="00A120D0"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120D0" w:rsidRDefault="00A120D0">
    <w:pPr>
      <w:pStyle w:val="Footer"/>
    </w:pPr>
  </w:p>
  <w:p w:rsidR="00A120D0" w:rsidRDefault="00A120D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0D0" w:rsidRDefault="00A120D0">
    <w:pPr>
      <w:pStyle w:val="Footer"/>
      <w:jc w:val="center"/>
    </w:pPr>
  </w:p>
  <w:p w:rsidR="00A120D0" w:rsidRDefault="00220B6C">
    <w:pPr>
      <w:pStyle w:val="Footer"/>
      <w:jc w:val="center"/>
    </w:pPr>
    <w:sdt>
      <w:sdtPr>
        <w:id w:val="1354383959"/>
        <w:docPartObj>
          <w:docPartGallery w:val="Page Numbers (Bottom of Page)"/>
          <w:docPartUnique/>
        </w:docPartObj>
      </w:sdtPr>
      <w:sdtEndPr>
        <w:rPr>
          <w:noProof/>
        </w:rPr>
      </w:sdtEndPr>
      <w:sdtContent>
        <w:r w:rsidR="00A120D0" w:rsidRPr="001B21A3">
          <w:rPr>
            <w:b/>
          </w:rPr>
          <w:fldChar w:fldCharType="begin"/>
        </w:r>
        <w:r w:rsidR="00A120D0" w:rsidRPr="001B21A3">
          <w:rPr>
            <w:b/>
          </w:rPr>
          <w:instrText xml:space="preserve"> PAGE   \* MERGEFORMAT </w:instrText>
        </w:r>
        <w:r w:rsidR="00A120D0" w:rsidRPr="001B21A3">
          <w:rPr>
            <w:b/>
          </w:rPr>
          <w:fldChar w:fldCharType="separate"/>
        </w:r>
        <w:r>
          <w:rPr>
            <w:b/>
            <w:noProof/>
          </w:rPr>
          <w:t>27</w:t>
        </w:r>
        <w:r w:rsidR="00A120D0" w:rsidRPr="001B21A3">
          <w:rPr>
            <w:b/>
            <w:noProof/>
          </w:rPr>
          <w:fldChar w:fldCharType="end"/>
        </w:r>
      </w:sdtContent>
    </w:sdt>
  </w:p>
  <w:p w:rsidR="00A120D0" w:rsidRDefault="00A120D0" w:rsidP="00E27234">
    <w:pPr>
      <w:pStyle w:val="PBACFooter"/>
      <w:rPr>
        <w:rFonts w:asciiTheme="minorHAnsi" w:hAnsiTheme="minorHAnsi" w:cstheme="minorHAnsi"/>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A120D0" w:rsidTr="005A3173">
      <w:trPr>
        <w:trHeight w:val="151"/>
      </w:trPr>
      <w:tc>
        <w:tcPr>
          <w:tcW w:w="2250" w:type="pct"/>
          <w:tcBorders>
            <w:top w:val="nil"/>
            <w:left w:val="nil"/>
            <w:bottom w:val="single" w:sz="4" w:space="0" w:color="4F81BD"/>
            <w:right w:val="nil"/>
          </w:tcBorders>
        </w:tcPr>
        <w:p w:rsidR="00A120D0" w:rsidRPr="005A3173" w:rsidRDefault="00A120D0" w:rsidP="005A3173">
          <w:pPr>
            <w:pStyle w:val="Header"/>
            <w:spacing w:line="276" w:lineRule="auto"/>
            <w:rPr>
              <w:rFonts w:eastAsia="MS Gothic"/>
              <w:b/>
              <w:bCs/>
              <w:color w:val="4F81BD"/>
            </w:rPr>
          </w:pPr>
        </w:p>
      </w:tc>
      <w:tc>
        <w:tcPr>
          <w:tcW w:w="500" w:type="pct"/>
          <w:vMerge w:val="restart"/>
          <w:noWrap/>
          <w:vAlign w:val="center"/>
          <w:hideMark/>
        </w:tcPr>
        <w:p w:rsidR="00A120D0" w:rsidRPr="005A3173" w:rsidRDefault="00A120D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120D0" w:rsidRPr="005A3173" w:rsidRDefault="00A120D0" w:rsidP="005A3173">
          <w:pPr>
            <w:pStyle w:val="Header"/>
            <w:spacing w:line="276" w:lineRule="auto"/>
            <w:rPr>
              <w:rFonts w:eastAsia="MS Gothic"/>
              <w:b/>
              <w:bCs/>
              <w:color w:val="4F81BD"/>
            </w:rPr>
          </w:pPr>
        </w:p>
      </w:tc>
    </w:tr>
    <w:tr w:rsidR="00A120D0" w:rsidTr="005A3173">
      <w:trPr>
        <w:trHeight w:val="150"/>
      </w:trPr>
      <w:tc>
        <w:tcPr>
          <w:tcW w:w="2250" w:type="pct"/>
          <w:tcBorders>
            <w:top w:val="single" w:sz="4" w:space="0" w:color="4F81BD"/>
            <w:left w:val="nil"/>
            <w:bottom w:val="nil"/>
            <w:right w:val="nil"/>
          </w:tcBorders>
        </w:tcPr>
        <w:p w:rsidR="00A120D0" w:rsidRPr="005A3173" w:rsidRDefault="00A120D0" w:rsidP="005A3173">
          <w:pPr>
            <w:pStyle w:val="Header"/>
            <w:spacing w:line="276" w:lineRule="auto"/>
            <w:rPr>
              <w:rFonts w:eastAsia="MS Gothic"/>
              <w:b/>
              <w:bCs/>
              <w:color w:val="4F81BD"/>
            </w:rPr>
          </w:pPr>
        </w:p>
      </w:tc>
      <w:tc>
        <w:tcPr>
          <w:tcW w:w="0" w:type="auto"/>
          <w:vMerge/>
          <w:vAlign w:val="center"/>
          <w:hideMark/>
        </w:tcPr>
        <w:p w:rsidR="00A120D0" w:rsidRPr="005A3173" w:rsidRDefault="00A120D0" w:rsidP="005A3173">
          <w:pPr>
            <w:rPr>
              <w:color w:val="365F91"/>
              <w:sz w:val="22"/>
              <w:szCs w:val="22"/>
            </w:rPr>
          </w:pPr>
        </w:p>
      </w:tc>
      <w:tc>
        <w:tcPr>
          <w:tcW w:w="2250" w:type="pct"/>
          <w:tcBorders>
            <w:top w:val="single" w:sz="4" w:space="0" w:color="4F81BD"/>
            <w:left w:val="nil"/>
            <w:bottom w:val="nil"/>
            <w:right w:val="nil"/>
          </w:tcBorders>
        </w:tcPr>
        <w:p w:rsidR="00A120D0" w:rsidRPr="005A3173" w:rsidRDefault="00A120D0"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A120D0" w:rsidTr="005A3173">
      <w:trPr>
        <w:trHeight w:val="151"/>
      </w:trPr>
      <w:tc>
        <w:tcPr>
          <w:tcW w:w="2250" w:type="pct"/>
          <w:tcBorders>
            <w:top w:val="nil"/>
            <w:left w:val="nil"/>
            <w:bottom w:val="single" w:sz="4" w:space="0" w:color="4F81BD"/>
            <w:right w:val="nil"/>
          </w:tcBorders>
        </w:tcPr>
        <w:p w:rsidR="00A120D0" w:rsidRPr="005A3173" w:rsidRDefault="00A120D0" w:rsidP="005A3173">
          <w:pPr>
            <w:pStyle w:val="Header"/>
            <w:spacing w:line="276" w:lineRule="auto"/>
            <w:rPr>
              <w:rFonts w:eastAsia="MS Gothic"/>
              <w:b/>
              <w:bCs/>
              <w:color w:val="4F81BD"/>
            </w:rPr>
          </w:pPr>
        </w:p>
      </w:tc>
      <w:tc>
        <w:tcPr>
          <w:tcW w:w="500" w:type="pct"/>
          <w:vMerge w:val="restart"/>
          <w:noWrap/>
          <w:vAlign w:val="center"/>
          <w:hideMark/>
        </w:tcPr>
        <w:p w:rsidR="00A120D0" w:rsidRPr="005A3173" w:rsidRDefault="00A120D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120D0" w:rsidRPr="005A3173" w:rsidRDefault="00A120D0" w:rsidP="005A3173">
          <w:pPr>
            <w:pStyle w:val="Header"/>
            <w:spacing w:line="276" w:lineRule="auto"/>
            <w:rPr>
              <w:rFonts w:eastAsia="MS Gothic"/>
              <w:b/>
              <w:bCs/>
              <w:color w:val="4F81BD"/>
            </w:rPr>
          </w:pPr>
        </w:p>
      </w:tc>
    </w:tr>
    <w:tr w:rsidR="00A120D0" w:rsidTr="005A3173">
      <w:trPr>
        <w:trHeight w:val="150"/>
      </w:trPr>
      <w:tc>
        <w:tcPr>
          <w:tcW w:w="2250" w:type="pct"/>
          <w:tcBorders>
            <w:top w:val="single" w:sz="4" w:space="0" w:color="4F81BD"/>
            <w:left w:val="nil"/>
            <w:bottom w:val="nil"/>
            <w:right w:val="nil"/>
          </w:tcBorders>
        </w:tcPr>
        <w:p w:rsidR="00A120D0" w:rsidRPr="005A3173" w:rsidRDefault="00A120D0" w:rsidP="005A3173">
          <w:pPr>
            <w:pStyle w:val="Header"/>
            <w:spacing w:line="276" w:lineRule="auto"/>
            <w:rPr>
              <w:rFonts w:eastAsia="MS Gothic"/>
              <w:b/>
              <w:bCs/>
              <w:color w:val="4F81BD"/>
            </w:rPr>
          </w:pPr>
        </w:p>
      </w:tc>
      <w:tc>
        <w:tcPr>
          <w:tcW w:w="0" w:type="auto"/>
          <w:vMerge/>
          <w:vAlign w:val="center"/>
          <w:hideMark/>
        </w:tcPr>
        <w:p w:rsidR="00A120D0" w:rsidRPr="005A3173" w:rsidRDefault="00A120D0" w:rsidP="005A3173">
          <w:pPr>
            <w:rPr>
              <w:color w:val="365F91"/>
              <w:sz w:val="22"/>
              <w:szCs w:val="22"/>
            </w:rPr>
          </w:pPr>
        </w:p>
      </w:tc>
      <w:tc>
        <w:tcPr>
          <w:tcW w:w="2250" w:type="pct"/>
          <w:tcBorders>
            <w:top w:val="single" w:sz="4" w:space="0" w:color="4F81BD"/>
            <w:left w:val="nil"/>
            <w:bottom w:val="nil"/>
            <w:right w:val="nil"/>
          </w:tcBorders>
        </w:tcPr>
        <w:p w:rsidR="00A120D0" w:rsidRPr="005A3173" w:rsidRDefault="00A120D0" w:rsidP="005A3173">
          <w:pPr>
            <w:pStyle w:val="Header"/>
            <w:spacing w:line="276" w:lineRule="auto"/>
            <w:rPr>
              <w:rFonts w:eastAsia="MS Gothic"/>
              <w:b/>
              <w:bCs/>
              <w:color w:val="4F81BD"/>
            </w:rPr>
          </w:pPr>
        </w:p>
      </w:tc>
    </w:tr>
  </w:tbl>
  <w:p w:rsidR="00A120D0" w:rsidRPr="007C0F57" w:rsidRDefault="00A120D0"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sidR="00777E8C">
      <w:rPr>
        <w:rStyle w:val="PageNumber"/>
        <w:noProof/>
      </w:rPr>
      <w:t>1</w:t>
    </w:r>
    <w:r>
      <w:rPr>
        <w:rStyle w:val="PageNumber"/>
      </w:rPr>
      <w:fldChar w:fldCharType="end"/>
    </w:r>
    <w:r w:rsidRPr="007C0F57">
      <w:rPr>
        <w:b/>
        <w:i/>
        <w:sz w:val="20"/>
        <w:szCs w:val="20"/>
      </w:rPr>
      <w:t>BAC Meeting</w:t>
    </w:r>
  </w:p>
  <w:p w:rsidR="00A120D0" w:rsidRPr="007C0F57" w:rsidRDefault="00A120D0" w:rsidP="007C0F57">
    <w:pPr>
      <w:pStyle w:val="Footer"/>
      <w:jc w:val="center"/>
      <w:rPr>
        <w:b/>
        <w:i/>
        <w:sz w:val="20"/>
        <w:szCs w:val="20"/>
      </w:rPr>
    </w:pPr>
    <w:r w:rsidRPr="007C0F57">
      <w:rPr>
        <w:b/>
        <w:i/>
        <w:sz w:val="20"/>
        <w:szCs w:val="20"/>
      </w:rPr>
      <w:t>Commercial-in-Confidence</w:t>
    </w:r>
  </w:p>
  <w:p w:rsidR="00A120D0" w:rsidRDefault="00A120D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B6C" w:rsidRDefault="00220B6C">
      <w:r>
        <w:separator/>
      </w:r>
    </w:p>
    <w:p w:rsidR="00220B6C" w:rsidRDefault="00220B6C"/>
  </w:footnote>
  <w:footnote w:type="continuationSeparator" w:id="0">
    <w:p w:rsidR="00220B6C" w:rsidRDefault="00220B6C">
      <w:r>
        <w:continuationSeparator/>
      </w:r>
    </w:p>
    <w:p w:rsidR="00220B6C" w:rsidRDefault="00220B6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A120D0" w:rsidRPr="008E0D90" w:rsidTr="00A06225">
      <w:trPr>
        <w:trHeight w:val="151"/>
      </w:trPr>
      <w:tc>
        <w:tcPr>
          <w:tcW w:w="2389" w:type="pct"/>
          <w:tcBorders>
            <w:top w:val="nil"/>
            <w:left w:val="nil"/>
            <w:bottom w:val="single" w:sz="4" w:space="0" w:color="4F81BD"/>
            <w:right w:val="nil"/>
          </w:tcBorders>
        </w:tcPr>
        <w:p w:rsidR="00A120D0" w:rsidRPr="00A06225" w:rsidRDefault="00A120D0">
          <w:pPr>
            <w:pStyle w:val="Header"/>
            <w:spacing w:line="276" w:lineRule="auto"/>
            <w:rPr>
              <w:rFonts w:ascii="Cambria" w:eastAsia="MS Gothic" w:hAnsi="Cambria"/>
              <w:b/>
              <w:bCs/>
              <w:color w:val="4F81BD"/>
            </w:rPr>
          </w:pPr>
        </w:p>
      </w:tc>
      <w:tc>
        <w:tcPr>
          <w:tcW w:w="333" w:type="pct"/>
          <w:vMerge w:val="restart"/>
          <w:noWrap/>
          <w:vAlign w:val="center"/>
          <w:hideMark/>
        </w:tcPr>
        <w:p w:rsidR="00A120D0" w:rsidRPr="00A06225" w:rsidRDefault="00A120D0"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A120D0" w:rsidRPr="00A06225" w:rsidRDefault="00A120D0">
          <w:pPr>
            <w:pStyle w:val="Header"/>
            <w:spacing w:line="276" w:lineRule="auto"/>
            <w:rPr>
              <w:rFonts w:ascii="Cambria" w:eastAsia="MS Gothic" w:hAnsi="Cambria"/>
              <w:b/>
              <w:bCs/>
              <w:color w:val="4F81BD"/>
            </w:rPr>
          </w:pPr>
        </w:p>
      </w:tc>
    </w:tr>
    <w:tr w:rsidR="00A120D0" w:rsidRPr="008E0D90" w:rsidTr="00A06225">
      <w:trPr>
        <w:trHeight w:val="150"/>
      </w:trPr>
      <w:tc>
        <w:tcPr>
          <w:tcW w:w="2389" w:type="pct"/>
          <w:tcBorders>
            <w:top w:val="single" w:sz="4" w:space="0" w:color="4F81BD"/>
            <w:left w:val="nil"/>
            <w:bottom w:val="nil"/>
            <w:right w:val="nil"/>
          </w:tcBorders>
        </w:tcPr>
        <w:p w:rsidR="00A120D0" w:rsidRPr="00A06225" w:rsidRDefault="00A120D0">
          <w:pPr>
            <w:pStyle w:val="Header"/>
            <w:spacing w:line="276" w:lineRule="auto"/>
            <w:rPr>
              <w:rFonts w:ascii="Cambria" w:eastAsia="MS Gothic" w:hAnsi="Cambria"/>
              <w:b/>
              <w:bCs/>
              <w:color w:val="4F81BD"/>
            </w:rPr>
          </w:pPr>
        </w:p>
      </w:tc>
      <w:tc>
        <w:tcPr>
          <w:tcW w:w="0" w:type="auto"/>
          <w:vMerge/>
          <w:vAlign w:val="center"/>
          <w:hideMark/>
        </w:tcPr>
        <w:p w:rsidR="00A120D0" w:rsidRPr="00A06225" w:rsidRDefault="00A120D0">
          <w:pPr>
            <w:rPr>
              <w:rFonts w:ascii="Cambria" w:hAnsi="Cambria"/>
              <w:color w:val="4F81BD"/>
              <w:sz w:val="22"/>
              <w:szCs w:val="22"/>
            </w:rPr>
          </w:pPr>
        </w:p>
      </w:tc>
      <w:tc>
        <w:tcPr>
          <w:tcW w:w="2278" w:type="pct"/>
          <w:tcBorders>
            <w:top w:val="single" w:sz="4" w:space="0" w:color="4F81BD"/>
            <w:left w:val="nil"/>
            <w:bottom w:val="nil"/>
            <w:right w:val="nil"/>
          </w:tcBorders>
        </w:tcPr>
        <w:p w:rsidR="00A120D0" w:rsidRPr="00A06225" w:rsidRDefault="00A120D0">
          <w:pPr>
            <w:pStyle w:val="Header"/>
            <w:spacing w:line="276" w:lineRule="auto"/>
            <w:rPr>
              <w:rFonts w:ascii="Cambria" w:eastAsia="MS Gothic" w:hAnsi="Cambria"/>
              <w:b/>
              <w:bCs/>
              <w:color w:val="4F81BD"/>
            </w:rPr>
          </w:pPr>
        </w:p>
      </w:tc>
    </w:tr>
  </w:tbl>
  <w:p w:rsidR="00A120D0" w:rsidRDefault="00A120D0">
    <w:pPr>
      <w:pStyle w:val="Header"/>
    </w:pPr>
  </w:p>
  <w:p w:rsidR="00A120D0" w:rsidRDefault="00A120D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0D0" w:rsidRPr="001B21A3" w:rsidRDefault="00A120D0" w:rsidP="001B21A3">
    <w:pPr>
      <w:pStyle w:val="NoSpacing"/>
      <w:jc w:val="center"/>
      <w:rPr>
        <w:rFonts w:asciiTheme="minorHAnsi" w:hAnsiTheme="minorHAnsi" w:cstheme="minorHAnsi"/>
        <w:i/>
        <w:sz w:val="24"/>
        <w:szCs w:val="24"/>
      </w:rPr>
    </w:pPr>
    <w:r>
      <w:rPr>
        <w:rFonts w:asciiTheme="minorHAnsi" w:hAnsiTheme="minorHAnsi" w:cstheme="minorHAnsi"/>
        <w:i/>
        <w:sz w:val="24"/>
        <w:szCs w:val="24"/>
      </w:rPr>
      <w:t>Public Summary Document</w:t>
    </w:r>
    <w:r w:rsidRPr="001B21A3">
      <w:rPr>
        <w:rFonts w:asciiTheme="minorHAnsi" w:hAnsiTheme="minorHAnsi" w:cstheme="minorHAnsi"/>
        <w:i/>
        <w:sz w:val="24"/>
        <w:szCs w:val="24"/>
      </w:rPr>
      <w:t xml:space="preserve"> – July 2020 PBAC Meeting</w:t>
    </w:r>
  </w:p>
  <w:p w:rsidR="00A120D0" w:rsidRDefault="00A120D0"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B6C" w:rsidRDefault="00220B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singleLevel"/>
    <w:tmpl w:val="98E4CF8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98663B"/>
    <w:multiLevelType w:val="hybridMultilevel"/>
    <w:tmpl w:val="3EF6BA2E"/>
    <w:lvl w:ilvl="0" w:tplc="EE54CA86">
      <w:start w:val="1"/>
      <w:numFmt w:val="bullet"/>
      <w:lvlText w:val="•"/>
      <w:lvlJc w:val="left"/>
      <w:pPr>
        <w:tabs>
          <w:tab w:val="num" w:pos="720"/>
        </w:tabs>
        <w:ind w:left="720" w:hanging="360"/>
      </w:pPr>
      <w:rPr>
        <w:rFonts w:ascii="Arial" w:hAnsi="Arial" w:hint="default"/>
      </w:rPr>
    </w:lvl>
    <w:lvl w:ilvl="1" w:tplc="EEA86670">
      <w:start w:val="1"/>
      <w:numFmt w:val="bullet"/>
      <w:lvlText w:val="•"/>
      <w:lvlJc w:val="left"/>
      <w:pPr>
        <w:tabs>
          <w:tab w:val="num" w:pos="1440"/>
        </w:tabs>
        <w:ind w:left="1440" w:hanging="360"/>
      </w:pPr>
      <w:rPr>
        <w:rFonts w:ascii="Arial" w:hAnsi="Arial" w:hint="default"/>
      </w:rPr>
    </w:lvl>
    <w:lvl w:ilvl="2" w:tplc="4D5AE22A" w:tentative="1">
      <w:start w:val="1"/>
      <w:numFmt w:val="bullet"/>
      <w:lvlText w:val="•"/>
      <w:lvlJc w:val="left"/>
      <w:pPr>
        <w:tabs>
          <w:tab w:val="num" w:pos="2160"/>
        </w:tabs>
        <w:ind w:left="2160" w:hanging="360"/>
      </w:pPr>
      <w:rPr>
        <w:rFonts w:ascii="Arial" w:hAnsi="Arial" w:hint="default"/>
      </w:rPr>
    </w:lvl>
    <w:lvl w:ilvl="3" w:tplc="FC5CF36A" w:tentative="1">
      <w:start w:val="1"/>
      <w:numFmt w:val="bullet"/>
      <w:lvlText w:val="•"/>
      <w:lvlJc w:val="left"/>
      <w:pPr>
        <w:tabs>
          <w:tab w:val="num" w:pos="2880"/>
        </w:tabs>
        <w:ind w:left="2880" w:hanging="360"/>
      </w:pPr>
      <w:rPr>
        <w:rFonts w:ascii="Arial" w:hAnsi="Arial" w:hint="default"/>
      </w:rPr>
    </w:lvl>
    <w:lvl w:ilvl="4" w:tplc="D7E87E94" w:tentative="1">
      <w:start w:val="1"/>
      <w:numFmt w:val="bullet"/>
      <w:lvlText w:val="•"/>
      <w:lvlJc w:val="left"/>
      <w:pPr>
        <w:tabs>
          <w:tab w:val="num" w:pos="3600"/>
        </w:tabs>
        <w:ind w:left="3600" w:hanging="360"/>
      </w:pPr>
      <w:rPr>
        <w:rFonts w:ascii="Arial" w:hAnsi="Arial" w:hint="default"/>
      </w:rPr>
    </w:lvl>
    <w:lvl w:ilvl="5" w:tplc="597EA78C" w:tentative="1">
      <w:start w:val="1"/>
      <w:numFmt w:val="bullet"/>
      <w:lvlText w:val="•"/>
      <w:lvlJc w:val="left"/>
      <w:pPr>
        <w:tabs>
          <w:tab w:val="num" w:pos="4320"/>
        </w:tabs>
        <w:ind w:left="4320" w:hanging="360"/>
      </w:pPr>
      <w:rPr>
        <w:rFonts w:ascii="Arial" w:hAnsi="Arial" w:hint="default"/>
      </w:rPr>
    </w:lvl>
    <w:lvl w:ilvl="6" w:tplc="1F207E6C" w:tentative="1">
      <w:start w:val="1"/>
      <w:numFmt w:val="bullet"/>
      <w:lvlText w:val="•"/>
      <w:lvlJc w:val="left"/>
      <w:pPr>
        <w:tabs>
          <w:tab w:val="num" w:pos="5040"/>
        </w:tabs>
        <w:ind w:left="5040" w:hanging="360"/>
      </w:pPr>
      <w:rPr>
        <w:rFonts w:ascii="Arial" w:hAnsi="Arial" w:hint="default"/>
      </w:rPr>
    </w:lvl>
    <w:lvl w:ilvl="7" w:tplc="72EC5636" w:tentative="1">
      <w:start w:val="1"/>
      <w:numFmt w:val="bullet"/>
      <w:lvlText w:val="•"/>
      <w:lvlJc w:val="left"/>
      <w:pPr>
        <w:tabs>
          <w:tab w:val="num" w:pos="5760"/>
        </w:tabs>
        <w:ind w:left="5760" w:hanging="360"/>
      </w:pPr>
      <w:rPr>
        <w:rFonts w:ascii="Arial" w:hAnsi="Arial" w:hint="default"/>
      </w:rPr>
    </w:lvl>
    <w:lvl w:ilvl="8" w:tplc="DE8A0A0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93F2E98"/>
    <w:multiLevelType w:val="hybridMultilevel"/>
    <w:tmpl w:val="50040B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FB219F8"/>
    <w:multiLevelType w:val="hybridMultilevel"/>
    <w:tmpl w:val="1E2844F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6" w15:restartNumberingAfterBreak="0">
    <w:nsid w:val="42376C72"/>
    <w:multiLevelType w:val="hybridMultilevel"/>
    <w:tmpl w:val="24264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8"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7022270C"/>
    <w:multiLevelType w:val="hybridMultilevel"/>
    <w:tmpl w:val="9E62C63A"/>
    <w:lvl w:ilvl="0" w:tplc="45008D5E">
      <w:start w:val="1"/>
      <w:numFmt w:val="lowerLetter"/>
      <w:lvlText w:val="%1)"/>
      <w:lvlJc w:val="left"/>
      <w:pPr>
        <w:ind w:left="1080" w:hanging="360"/>
      </w:pPr>
      <w:rPr>
        <w:rFonts w:hint="default"/>
        <w:i w:val="0"/>
      </w:rPr>
    </w:lvl>
    <w:lvl w:ilvl="1" w:tplc="0C090019">
      <w:start w:val="1"/>
      <w:numFmt w:val="lowerLetter"/>
      <w:lvlText w:val="%2."/>
      <w:lvlJc w:val="left"/>
      <w:pPr>
        <w:ind w:left="1800" w:hanging="360"/>
      </w:pPr>
    </w:lvl>
    <w:lvl w:ilvl="2" w:tplc="A8207612">
      <w:numFmt w:val="bullet"/>
      <w:lvlText w:val="-"/>
      <w:lvlJc w:val="left"/>
      <w:pPr>
        <w:ind w:left="2700" w:hanging="360"/>
      </w:pPr>
      <w:rPr>
        <w:rFonts w:ascii="Calibri" w:eastAsia="Times New Roman" w:hAnsi="Calibri" w:cs="Calibri" w:hint="default"/>
      </w:rPr>
    </w:lvl>
    <w:lvl w:ilvl="3" w:tplc="2D186910">
      <w:start w:val="1"/>
      <w:numFmt w:val="decimal"/>
      <w:lvlText w:val="%4)"/>
      <w:lvlJc w:val="left"/>
      <w:pPr>
        <w:ind w:left="3240" w:hanging="360"/>
      </w:pPr>
      <w:rPr>
        <w:rFonts w:hint="default"/>
      </w:r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784D033C"/>
    <w:multiLevelType w:val="multilevel"/>
    <w:tmpl w:val="EF0AEE54"/>
    <w:lvl w:ilvl="0">
      <w:start w:val="1"/>
      <w:numFmt w:val="decimal"/>
      <w:pStyle w:val="2-SectionHeading"/>
      <w:lvlText w:val="%1"/>
      <w:lvlJc w:val="left"/>
      <w:pPr>
        <w:ind w:left="720" w:hanging="720"/>
      </w:pPr>
      <w:rPr>
        <w:rFonts w:hint="default"/>
        <w:b/>
        <w:i w:val="0"/>
        <w:color w:val="auto"/>
      </w:rPr>
    </w:lvl>
    <w:lvl w:ilvl="1">
      <w:start w:val="1"/>
      <w:numFmt w:val="decimal"/>
      <w:pStyle w:val="3Bodytext"/>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8CC0E37"/>
    <w:multiLevelType w:val="hybridMultilevel"/>
    <w:tmpl w:val="E6AAA104"/>
    <w:lvl w:ilvl="0" w:tplc="8ACC4A7E">
      <w:start w:val="1"/>
      <w:numFmt w:val="bullet"/>
      <w:lvlText w:val="•"/>
      <w:lvlJc w:val="left"/>
      <w:pPr>
        <w:tabs>
          <w:tab w:val="num" w:pos="720"/>
        </w:tabs>
        <w:ind w:left="720" w:hanging="360"/>
      </w:pPr>
      <w:rPr>
        <w:rFonts w:ascii="Arial" w:hAnsi="Arial" w:hint="default"/>
      </w:rPr>
    </w:lvl>
    <w:lvl w:ilvl="1" w:tplc="4228772A" w:tentative="1">
      <w:start w:val="1"/>
      <w:numFmt w:val="bullet"/>
      <w:lvlText w:val="•"/>
      <w:lvlJc w:val="left"/>
      <w:pPr>
        <w:tabs>
          <w:tab w:val="num" w:pos="1440"/>
        </w:tabs>
        <w:ind w:left="1440" w:hanging="360"/>
      </w:pPr>
      <w:rPr>
        <w:rFonts w:ascii="Arial" w:hAnsi="Arial" w:hint="default"/>
      </w:rPr>
    </w:lvl>
    <w:lvl w:ilvl="2" w:tplc="21D0B05E" w:tentative="1">
      <w:start w:val="1"/>
      <w:numFmt w:val="bullet"/>
      <w:lvlText w:val="•"/>
      <w:lvlJc w:val="left"/>
      <w:pPr>
        <w:tabs>
          <w:tab w:val="num" w:pos="2160"/>
        </w:tabs>
        <w:ind w:left="2160" w:hanging="360"/>
      </w:pPr>
      <w:rPr>
        <w:rFonts w:ascii="Arial" w:hAnsi="Arial" w:hint="default"/>
      </w:rPr>
    </w:lvl>
    <w:lvl w:ilvl="3" w:tplc="88F0E61E" w:tentative="1">
      <w:start w:val="1"/>
      <w:numFmt w:val="bullet"/>
      <w:lvlText w:val="•"/>
      <w:lvlJc w:val="left"/>
      <w:pPr>
        <w:tabs>
          <w:tab w:val="num" w:pos="2880"/>
        </w:tabs>
        <w:ind w:left="2880" w:hanging="360"/>
      </w:pPr>
      <w:rPr>
        <w:rFonts w:ascii="Arial" w:hAnsi="Arial" w:hint="default"/>
      </w:rPr>
    </w:lvl>
    <w:lvl w:ilvl="4" w:tplc="9D1A62F2" w:tentative="1">
      <w:start w:val="1"/>
      <w:numFmt w:val="bullet"/>
      <w:lvlText w:val="•"/>
      <w:lvlJc w:val="left"/>
      <w:pPr>
        <w:tabs>
          <w:tab w:val="num" w:pos="3600"/>
        </w:tabs>
        <w:ind w:left="3600" w:hanging="360"/>
      </w:pPr>
      <w:rPr>
        <w:rFonts w:ascii="Arial" w:hAnsi="Arial" w:hint="default"/>
      </w:rPr>
    </w:lvl>
    <w:lvl w:ilvl="5" w:tplc="51CEB780" w:tentative="1">
      <w:start w:val="1"/>
      <w:numFmt w:val="bullet"/>
      <w:lvlText w:val="•"/>
      <w:lvlJc w:val="left"/>
      <w:pPr>
        <w:tabs>
          <w:tab w:val="num" w:pos="4320"/>
        </w:tabs>
        <w:ind w:left="4320" w:hanging="360"/>
      </w:pPr>
      <w:rPr>
        <w:rFonts w:ascii="Arial" w:hAnsi="Arial" w:hint="default"/>
      </w:rPr>
    </w:lvl>
    <w:lvl w:ilvl="6" w:tplc="36BE9832" w:tentative="1">
      <w:start w:val="1"/>
      <w:numFmt w:val="bullet"/>
      <w:lvlText w:val="•"/>
      <w:lvlJc w:val="left"/>
      <w:pPr>
        <w:tabs>
          <w:tab w:val="num" w:pos="5040"/>
        </w:tabs>
        <w:ind w:left="5040" w:hanging="360"/>
      </w:pPr>
      <w:rPr>
        <w:rFonts w:ascii="Arial" w:hAnsi="Arial" w:hint="default"/>
      </w:rPr>
    </w:lvl>
    <w:lvl w:ilvl="7" w:tplc="62F61552" w:tentative="1">
      <w:start w:val="1"/>
      <w:numFmt w:val="bullet"/>
      <w:lvlText w:val="•"/>
      <w:lvlJc w:val="left"/>
      <w:pPr>
        <w:tabs>
          <w:tab w:val="num" w:pos="5760"/>
        </w:tabs>
        <w:ind w:left="5760" w:hanging="360"/>
      </w:pPr>
      <w:rPr>
        <w:rFonts w:ascii="Arial" w:hAnsi="Arial" w:hint="default"/>
      </w:rPr>
    </w:lvl>
    <w:lvl w:ilvl="8" w:tplc="3C1C61E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9EC272B"/>
    <w:multiLevelType w:val="hybridMultilevel"/>
    <w:tmpl w:val="72F0D2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0"/>
  </w:num>
  <w:num w:numId="2">
    <w:abstractNumId w:val="0"/>
  </w:num>
  <w:num w:numId="3">
    <w:abstractNumId w:val="10"/>
  </w:num>
  <w:num w:numId="4">
    <w:abstractNumId w:val="8"/>
  </w:num>
  <w:num w:numId="5">
    <w:abstractNumId w:val="5"/>
  </w:num>
  <w:num w:numId="6">
    <w:abstractNumId w:val="1"/>
  </w:num>
  <w:num w:numId="7">
    <w:abstractNumId w:val="4"/>
  </w:num>
  <w:num w:numId="8">
    <w:abstractNumId w:val="12"/>
  </w:num>
  <w:num w:numId="9">
    <w:abstractNumId w:val="6"/>
  </w:num>
  <w:num w:numId="10">
    <w:abstractNumId w:val="10"/>
  </w:num>
  <w:num w:numId="11">
    <w:abstractNumId w:val="3"/>
  </w:num>
  <w:num w:numId="12">
    <w:abstractNumId w:val="7"/>
  </w:num>
  <w:num w:numId="13">
    <w:abstractNumId w:val="9"/>
  </w:num>
  <w:num w:numId="14">
    <w:abstractNumId w:val="11"/>
  </w:num>
  <w:num w:numId="1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1663"/>
    <w:rsid w:val="000025AD"/>
    <w:rsid w:val="0000335D"/>
    <w:rsid w:val="00006514"/>
    <w:rsid w:val="00011A59"/>
    <w:rsid w:val="00014122"/>
    <w:rsid w:val="00016A41"/>
    <w:rsid w:val="000214D1"/>
    <w:rsid w:val="0002464A"/>
    <w:rsid w:val="00030801"/>
    <w:rsid w:val="0003106B"/>
    <w:rsid w:val="00034905"/>
    <w:rsid w:val="0003621C"/>
    <w:rsid w:val="000421A1"/>
    <w:rsid w:val="0004240E"/>
    <w:rsid w:val="00045E26"/>
    <w:rsid w:val="000514B5"/>
    <w:rsid w:val="00052607"/>
    <w:rsid w:val="00055EDC"/>
    <w:rsid w:val="00060E64"/>
    <w:rsid w:val="000627CE"/>
    <w:rsid w:val="00066755"/>
    <w:rsid w:val="00075297"/>
    <w:rsid w:val="000763D5"/>
    <w:rsid w:val="00077143"/>
    <w:rsid w:val="00080757"/>
    <w:rsid w:val="00080EEC"/>
    <w:rsid w:val="00082169"/>
    <w:rsid w:val="00085607"/>
    <w:rsid w:val="000918CB"/>
    <w:rsid w:val="00091B06"/>
    <w:rsid w:val="000951C4"/>
    <w:rsid w:val="00095ADA"/>
    <w:rsid w:val="000969AD"/>
    <w:rsid w:val="000A1DA2"/>
    <w:rsid w:val="000A3AA2"/>
    <w:rsid w:val="000A44B2"/>
    <w:rsid w:val="000A52F6"/>
    <w:rsid w:val="000B44C3"/>
    <w:rsid w:val="000B558D"/>
    <w:rsid w:val="000B63AD"/>
    <w:rsid w:val="000C5F95"/>
    <w:rsid w:val="000C6996"/>
    <w:rsid w:val="000D09E9"/>
    <w:rsid w:val="000D113F"/>
    <w:rsid w:val="000D23BA"/>
    <w:rsid w:val="000D4B8C"/>
    <w:rsid w:val="000D52BE"/>
    <w:rsid w:val="000E0CE1"/>
    <w:rsid w:val="000E2F20"/>
    <w:rsid w:val="000E5EA1"/>
    <w:rsid w:val="000E681E"/>
    <w:rsid w:val="000F0003"/>
    <w:rsid w:val="000F1A48"/>
    <w:rsid w:val="000F28EE"/>
    <w:rsid w:val="000F3384"/>
    <w:rsid w:val="000F4E6A"/>
    <w:rsid w:val="000F5C85"/>
    <w:rsid w:val="000F5EDD"/>
    <w:rsid w:val="000F7354"/>
    <w:rsid w:val="0010034B"/>
    <w:rsid w:val="00101ABE"/>
    <w:rsid w:val="00101C72"/>
    <w:rsid w:val="00102202"/>
    <w:rsid w:val="00104227"/>
    <w:rsid w:val="00104A85"/>
    <w:rsid w:val="001050AD"/>
    <w:rsid w:val="001107BF"/>
    <w:rsid w:val="00111124"/>
    <w:rsid w:val="00111656"/>
    <w:rsid w:val="00113649"/>
    <w:rsid w:val="0012417C"/>
    <w:rsid w:val="00125A75"/>
    <w:rsid w:val="0012749D"/>
    <w:rsid w:val="00127873"/>
    <w:rsid w:val="00134F41"/>
    <w:rsid w:val="00140732"/>
    <w:rsid w:val="00142395"/>
    <w:rsid w:val="00142714"/>
    <w:rsid w:val="001452ED"/>
    <w:rsid w:val="00147D84"/>
    <w:rsid w:val="001502BC"/>
    <w:rsid w:val="00150C3E"/>
    <w:rsid w:val="001514DB"/>
    <w:rsid w:val="001549C1"/>
    <w:rsid w:val="00155815"/>
    <w:rsid w:val="00161990"/>
    <w:rsid w:val="00162BDD"/>
    <w:rsid w:val="00162D4E"/>
    <w:rsid w:val="00163329"/>
    <w:rsid w:val="00164623"/>
    <w:rsid w:val="001652DE"/>
    <w:rsid w:val="00165321"/>
    <w:rsid w:val="00165B64"/>
    <w:rsid w:val="00177F7B"/>
    <w:rsid w:val="00180713"/>
    <w:rsid w:val="00180720"/>
    <w:rsid w:val="001830CE"/>
    <w:rsid w:val="00183A61"/>
    <w:rsid w:val="00184C0D"/>
    <w:rsid w:val="0018643B"/>
    <w:rsid w:val="00196307"/>
    <w:rsid w:val="00196481"/>
    <w:rsid w:val="001A33EA"/>
    <w:rsid w:val="001A48A3"/>
    <w:rsid w:val="001A4C4F"/>
    <w:rsid w:val="001A76FB"/>
    <w:rsid w:val="001B017F"/>
    <w:rsid w:val="001B14B1"/>
    <w:rsid w:val="001B1A92"/>
    <w:rsid w:val="001B21A3"/>
    <w:rsid w:val="001B2BBC"/>
    <w:rsid w:val="001B3A40"/>
    <w:rsid w:val="001B3D7A"/>
    <w:rsid w:val="001B3FFE"/>
    <w:rsid w:val="001B46EA"/>
    <w:rsid w:val="001B5129"/>
    <w:rsid w:val="001C0B4C"/>
    <w:rsid w:val="001C1195"/>
    <w:rsid w:val="001C1DD6"/>
    <w:rsid w:val="001C2E42"/>
    <w:rsid w:val="001C63F5"/>
    <w:rsid w:val="001C7326"/>
    <w:rsid w:val="001D0EB8"/>
    <w:rsid w:val="001D1F5F"/>
    <w:rsid w:val="001D29E1"/>
    <w:rsid w:val="001D3CB6"/>
    <w:rsid w:val="001D5387"/>
    <w:rsid w:val="001D55D2"/>
    <w:rsid w:val="001E06D2"/>
    <w:rsid w:val="001F005B"/>
    <w:rsid w:val="001F1850"/>
    <w:rsid w:val="001F3189"/>
    <w:rsid w:val="00200B42"/>
    <w:rsid w:val="00203FAC"/>
    <w:rsid w:val="00213CFB"/>
    <w:rsid w:val="0021553C"/>
    <w:rsid w:val="0021557B"/>
    <w:rsid w:val="002174FD"/>
    <w:rsid w:val="00217BE1"/>
    <w:rsid w:val="00220B6C"/>
    <w:rsid w:val="002278F9"/>
    <w:rsid w:val="00230E17"/>
    <w:rsid w:val="00233893"/>
    <w:rsid w:val="00234252"/>
    <w:rsid w:val="002351F8"/>
    <w:rsid w:val="00237AC6"/>
    <w:rsid w:val="00244490"/>
    <w:rsid w:val="00245B9C"/>
    <w:rsid w:val="00250D92"/>
    <w:rsid w:val="00252471"/>
    <w:rsid w:val="00253499"/>
    <w:rsid w:val="002551A4"/>
    <w:rsid w:val="002568AF"/>
    <w:rsid w:val="00257664"/>
    <w:rsid w:val="0026344F"/>
    <w:rsid w:val="0026428E"/>
    <w:rsid w:val="00264C9B"/>
    <w:rsid w:val="00265151"/>
    <w:rsid w:val="00265DE9"/>
    <w:rsid w:val="00266509"/>
    <w:rsid w:val="00271BA1"/>
    <w:rsid w:val="00273ABC"/>
    <w:rsid w:val="002762FA"/>
    <w:rsid w:val="00277505"/>
    <w:rsid w:val="002823B6"/>
    <w:rsid w:val="002831D1"/>
    <w:rsid w:val="002937E0"/>
    <w:rsid w:val="00294274"/>
    <w:rsid w:val="0029458F"/>
    <w:rsid w:val="00295A1E"/>
    <w:rsid w:val="002A0E04"/>
    <w:rsid w:val="002A104C"/>
    <w:rsid w:val="002A1D1B"/>
    <w:rsid w:val="002A1EF7"/>
    <w:rsid w:val="002A494D"/>
    <w:rsid w:val="002A4960"/>
    <w:rsid w:val="002B0AE0"/>
    <w:rsid w:val="002B1AE6"/>
    <w:rsid w:val="002B1D51"/>
    <w:rsid w:val="002B2DE8"/>
    <w:rsid w:val="002B30F8"/>
    <w:rsid w:val="002B388A"/>
    <w:rsid w:val="002B5596"/>
    <w:rsid w:val="002C1F05"/>
    <w:rsid w:val="002C212F"/>
    <w:rsid w:val="002C272D"/>
    <w:rsid w:val="002C4351"/>
    <w:rsid w:val="002C449E"/>
    <w:rsid w:val="002C635A"/>
    <w:rsid w:val="002C7485"/>
    <w:rsid w:val="002C7B25"/>
    <w:rsid w:val="002D1D4A"/>
    <w:rsid w:val="002D283A"/>
    <w:rsid w:val="002D286A"/>
    <w:rsid w:val="002D306F"/>
    <w:rsid w:val="002D41F2"/>
    <w:rsid w:val="002D4543"/>
    <w:rsid w:val="002E3153"/>
    <w:rsid w:val="002E5292"/>
    <w:rsid w:val="002E72CA"/>
    <w:rsid w:val="002E7339"/>
    <w:rsid w:val="002F07D3"/>
    <w:rsid w:val="002F0E1D"/>
    <w:rsid w:val="002F2B99"/>
    <w:rsid w:val="002F4708"/>
    <w:rsid w:val="002F600D"/>
    <w:rsid w:val="00300AD6"/>
    <w:rsid w:val="00300B1B"/>
    <w:rsid w:val="003019D0"/>
    <w:rsid w:val="003028DC"/>
    <w:rsid w:val="00303C79"/>
    <w:rsid w:val="00305A4B"/>
    <w:rsid w:val="003064AF"/>
    <w:rsid w:val="00310B68"/>
    <w:rsid w:val="00315BC3"/>
    <w:rsid w:val="003164F7"/>
    <w:rsid w:val="00316985"/>
    <w:rsid w:val="00317C6C"/>
    <w:rsid w:val="00320CD3"/>
    <w:rsid w:val="00326E79"/>
    <w:rsid w:val="003301B1"/>
    <w:rsid w:val="00331189"/>
    <w:rsid w:val="0033263D"/>
    <w:rsid w:val="0033518A"/>
    <w:rsid w:val="003367EF"/>
    <w:rsid w:val="00341A6A"/>
    <w:rsid w:val="00341AE4"/>
    <w:rsid w:val="0034495A"/>
    <w:rsid w:val="003476EE"/>
    <w:rsid w:val="00352F75"/>
    <w:rsid w:val="003541DD"/>
    <w:rsid w:val="003544F5"/>
    <w:rsid w:val="00356E5B"/>
    <w:rsid w:val="0036197E"/>
    <w:rsid w:val="00363620"/>
    <w:rsid w:val="003736C9"/>
    <w:rsid w:val="0037505D"/>
    <w:rsid w:val="003755BC"/>
    <w:rsid w:val="00384988"/>
    <w:rsid w:val="00385E50"/>
    <w:rsid w:val="003872CF"/>
    <w:rsid w:val="00387588"/>
    <w:rsid w:val="003918D3"/>
    <w:rsid w:val="00393D80"/>
    <w:rsid w:val="003951F5"/>
    <w:rsid w:val="0039782C"/>
    <w:rsid w:val="003A1FFE"/>
    <w:rsid w:val="003A5B4A"/>
    <w:rsid w:val="003A5D95"/>
    <w:rsid w:val="003B23C5"/>
    <w:rsid w:val="003B2A75"/>
    <w:rsid w:val="003B5DE4"/>
    <w:rsid w:val="003B6124"/>
    <w:rsid w:val="003C093A"/>
    <w:rsid w:val="003C1ECF"/>
    <w:rsid w:val="003C2344"/>
    <w:rsid w:val="003C2FB5"/>
    <w:rsid w:val="003C5F55"/>
    <w:rsid w:val="003D18AB"/>
    <w:rsid w:val="003D24C5"/>
    <w:rsid w:val="003D4AC4"/>
    <w:rsid w:val="003D63B7"/>
    <w:rsid w:val="003D74C5"/>
    <w:rsid w:val="003E33C4"/>
    <w:rsid w:val="003E468B"/>
    <w:rsid w:val="003E62BD"/>
    <w:rsid w:val="003F0C3A"/>
    <w:rsid w:val="003F3228"/>
    <w:rsid w:val="003F5C8C"/>
    <w:rsid w:val="003F63CE"/>
    <w:rsid w:val="003F775A"/>
    <w:rsid w:val="00400E55"/>
    <w:rsid w:val="0040128E"/>
    <w:rsid w:val="004018EA"/>
    <w:rsid w:val="0040216B"/>
    <w:rsid w:val="00411FC5"/>
    <w:rsid w:val="00420D96"/>
    <w:rsid w:val="00423FAE"/>
    <w:rsid w:val="004252EC"/>
    <w:rsid w:val="00426078"/>
    <w:rsid w:val="00426617"/>
    <w:rsid w:val="00430D39"/>
    <w:rsid w:val="00434D3C"/>
    <w:rsid w:val="00435CCF"/>
    <w:rsid w:val="00440113"/>
    <w:rsid w:val="00444D70"/>
    <w:rsid w:val="004465BD"/>
    <w:rsid w:val="00446938"/>
    <w:rsid w:val="004512D8"/>
    <w:rsid w:val="00455964"/>
    <w:rsid w:val="004570B8"/>
    <w:rsid w:val="00461A44"/>
    <w:rsid w:val="00466ADA"/>
    <w:rsid w:val="004702BB"/>
    <w:rsid w:val="004726F3"/>
    <w:rsid w:val="0047494B"/>
    <w:rsid w:val="00476245"/>
    <w:rsid w:val="00477A9B"/>
    <w:rsid w:val="004808C3"/>
    <w:rsid w:val="004820BE"/>
    <w:rsid w:val="00483035"/>
    <w:rsid w:val="0048397A"/>
    <w:rsid w:val="00485940"/>
    <w:rsid w:val="004904B9"/>
    <w:rsid w:val="004A2484"/>
    <w:rsid w:val="004A3616"/>
    <w:rsid w:val="004A5A85"/>
    <w:rsid w:val="004A71D1"/>
    <w:rsid w:val="004A746B"/>
    <w:rsid w:val="004A7C5B"/>
    <w:rsid w:val="004A7E41"/>
    <w:rsid w:val="004B1845"/>
    <w:rsid w:val="004B2E98"/>
    <w:rsid w:val="004B3861"/>
    <w:rsid w:val="004B5640"/>
    <w:rsid w:val="004C03D0"/>
    <w:rsid w:val="004C1BD7"/>
    <w:rsid w:val="004C31FE"/>
    <w:rsid w:val="004C524C"/>
    <w:rsid w:val="004C5FFA"/>
    <w:rsid w:val="004C691D"/>
    <w:rsid w:val="004C6C07"/>
    <w:rsid w:val="004D061D"/>
    <w:rsid w:val="004D4FF6"/>
    <w:rsid w:val="004D6AEE"/>
    <w:rsid w:val="004E03CE"/>
    <w:rsid w:val="004E3DD3"/>
    <w:rsid w:val="004E692D"/>
    <w:rsid w:val="004E7D87"/>
    <w:rsid w:val="004F2553"/>
    <w:rsid w:val="004F2765"/>
    <w:rsid w:val="004F62AC"/>
    <w:rsid w:val="00501554"/>
    <w:rsid w:val="00502AFE"/>
    <w:rsid w:val="00503AD7"/>
    <w:rsid w:val="00504E0C"/>
    <w:rsid w:val="00507AA4"/>
    <w:rsid w:val="005109D4"/>
    <w:rsid w:val="005127CC"/>
    <w:rsid w:val="00512D4B"/>
    <w:rsid w:val="00514CD7"/>
    <w:rsid w:val="00517D1C"/>
    <w:rsid w:val="00520D6A"/>
    <w:rsid w:val="0052108C"/>
    <w:rsid w:val="00522DB6"/>
    <w:rsid w:val="00525492"/>
    <w:rsid w:val="0052792D"/>
    <w:rsid w:val="00530EA7"/>
    <w:rsid w:val="005319B2"/>
    <w:rsid w:val="00532402"/>
    <w:rsid w:val="00532418"/>
    <w:rsid w:val="00532C74"/>
    <w:rsid w:val="00534508"/>
    <w:rsid w:val="00534E2E"/>
    <w:rsid w:val="00537310"/>
    <w:rsid w:val="005438A7"/>
    <w:rsid w:val="00544552"/>
    <w:rsid w:val="00545130"/>
    <w:rsid w:val="0055286A"/>
    <w:rsid w:val="00555745"/>
    <w:rsid w:val="00555EB8"/>
    <w:rsid w:val="00557D4F"/>
    <w:rsid w:val="00562085"/>
    <w:rsid w:val="00564345"/>
    <w:rsid w:val="0056484E"/>
    <w:rsid w:val="00564B5B"/>
    <w:rsid w:val="005764CD"/>
    <w:rsid w:val="00577C4D"/>
    <w:rsid w:val="00580532"/>
    <w:rsid w:val="00581932"/>
    <w:rsid w:val="00587CAF"/>
    <w:rsid w:val="00595008"/>
    <w:rsid w:val="005963BB"/>
    <w:rsid w:val="005A1E1C"/>
    <w:rsid w:val="005A3173"/>
    <w:rsid w:val="005A3223"/>
    <w:rsid w:val="005A3DA3"/>
    <w:rsid w:val="005A52C4"/>
    <w:rsid w:val="005B1F67"/>
    <w:rsid w:val="005B5D97"/>
    <w:rsid w:val="005B6071"/>
    <w:rsid w:val="005C02AA"/>
    <w:rsid w:val="005C418B"/>
    <w:rsid w:val="005C4F73"/>
    <w:rsid w:val="005D03AB"/>
    <w:rsid w:val="005D5017"/>
    <w:rsid w:val="005D63FA"/>
    <w:rsid w:val="005D75CD"/>
    <w:rsid w:val="005E0D82"/>
    <w:rsid w:val="005E1333"/>
    <w:rsid w:val="005E3136"/>
    <w:rsid w:val="005E3C83"/>
    <w:rsid w:val="005E45BE"/>
    <w:rsid w:val="005E507D"/>
    <w:rsid w:val="005E589E"/>
    <w:rsid w:val="005E7BCD"/>
    <w:rsid w:val="005F45E7"/>
    <w:rsid w:val="00601A91"/>
    <w:rsid w:val="00602BA3"/>
    <w:rsid w:val="00604603"/>
    <w:rsid w:val="00605B63"/>
    <w:rsid w:val="00605F9A"/>
    <w:rsid w:val="006065A3"/>
    <w:rsid w:val="00606EED"/>
    <w:rsid w:val="006070A6"/>
    <w:rsid w:val="00612E34"/>
    <w:rsid w:val="006130BD"/>
    <w:rsid w:val="00614159"/>
    <w:rsid w:val="00616C5F"/>
    <w:rsid w:val="00616DAC"/>
    <w:rsid w:val="00616E45"/>
    <w:rsid w:val="00617C00"/>
    <w:rsid w:val="006254EE"/>
    <w:rsid w:val="006263BF"/>
    <w:rsid w:val="00626918"/>
    <w:rsid w:val="0062721B"/>
    <w:rsid w:val="0062748A"/>
    <w:rsid w:val="00630A2C"/>
    <w:rsid w:val="00630D4B"/>
    <w:rsid w:val="00631B04"/>
    <w:rsid w:val="0063682E"/>
    <w:rsid w:val="00640FBB"/>
    <w:rsid w:val="006425AC"/>
    <w:rsid w:val="00642DA8"/>
    <w:rsid w:val="006436CD"/>
    <w:rsid w:val="00645436"/>
    <w:rsid w:val="00645476"/>
    <w:rsid w:val="00651169"/>
    <w:rsid w:val="00653D69"/>
    <w:rsid w:val="006552E6"/>
    <w:rsid w:val="00655794"/>
    <w:rsid w:val="00657983"/>
    <w:rsid w:val="00657C63"/>
    <w:rsid w:val="006670BE"/>
    <w:rsid w:val="00670A76"/>
    <w:rsid w:val="006711AA"/>
    <w:rsid w:val="00672B57"/>
    <w:rsid w:val="00673F1F"/>
    <w:rsid w:val="00675622"/>
    <w:rsid w:val="0067736F"/>
    <w:rsid w:val="0067747D"/>
    <w:rsid w:val="006812B9"/>
    <w:rsid w:val="006818D5"/>
    <w:rsid w:val="00681CA4"/>
    <w:rsid w:val="006851A3"/>
    <w:rsid w:val="0069039D"/>
    <w:rsid w:val="006906DB"/>
    <w:rsid w:val="00691E6C"/>
    <w:rsid w:val="00693DFB"/>
    <w:rsid w:val="0069501D"/>
    <w:rsid w:val="00696129"/>
    <w:rsid w:val="00697CF2"/>
    <w:rsid w:val="006A12A5"/>
    <w:rsid w:val="006A3BEB"/>
    <w:rsid w:val="006A5E20"/>
    <w:rsid w:val="006B0D94"/>
    <w:rsid w:val="006B2352"/>
    <w:rsid w:val="006B3511"/>
    <w:rsid w:val="006B485D"/>
    <w:rsid w:val="006B7365"/>
    <w:rsid w:val="006C2467"/>
    <w:rsid w:val="006C27E6"/>
    <w:rsid w:val="006C334C"/>
    <w:rsid w:val="006C587A"/>
    <w:rsid w:val="006C708E"/>
    <w:rsid w:val="006D0E7F"/>
    <w:rsid w:val="006D14E7"/>
    <w:rsid w:val="006D4444"/>
    <w:rsid w:val="006D4BFE"/>
    <w:rsid w:val="006D6493"/>
    <w:rsid w:val="006D6B09"/>
    <w:rsid w:val="006D6EC7"/>
    <w:rsid w:val="006E1BCD"/>
    <w:rsid w:val="006E31F2"/>
    <w:rsid w:val="006E4F41"/>
    <w:rsid w:val="006F0A71"/>
    <w:rsid w:val="006F40C2"/>
    <w:rsid w:val="006F5125"/>
    <w:rsid w:val="006F733D"/>
    <w:rsid w:val="007006AA"/>
    <w:rsid w:val="00702B6F"/>
    <w:rsid w:val="00706A2F"/>
    <w:rsid w:val="0070718E"/>
    <w:rsid w:val="00710259"/>
    <w:rsid w:val="0071031F"/>
    <w:rsid w:val="00712F3B"/>
    <w:rsid w:val="0071340B"/>
    <w:rsid w:val="00715A8C"/>
    <w:rsid w:val="00715BBB"/>
    <w:rsid w:val="007164B9"/>
    <w:rsid w:val="00716512"/>
    <w:rsid w:val="007174BB"/>
    <w:rsid w:val="0072003C"/>
    <w:rsid w:val="0072025D"/>
    <w:rsid w:val="00730CEA"/>
    <w:rsid w:val="0073137C"/>
    <w:rsid w:val="007315BF"/>
    <w:rsid w:val="00733FBD"/>
    <w:rsid w:val="007353D3"/>
    <w:rsid w:val="0074156B"/>
    <w:rsid w:val="00745D0F"/>
    <w:rsid w:val="00747092"/>
    <w:rsid w:val="007555E8"/>
    <w:rsid w:val="007567C9"/>
    <w:rsid w:val="00756FD7"/>
    <w:rsid w:val="00761B64"/>
    <w:rsid w:val="00761EA9"/>
    <w:rsid w:val="007621E5"/>
    <w:rsid w:val="0076420C"/>
    <w:rsid w:val="007644E8"/>
    <w:rsid w:val="00771D07"/>
    <w:rsid w:val="00773BE3"/>
    <w:rsid w:val="00773D48"/>
    <w:rsid w:val="00774149"/>
    <w:rsid w:val="00774E2C"/>
    <w:rsid w:val="007753C2"/>
    <w:rsid w:val="00777E8C"/>
    <w:rsid w:val="007838B8"/>
    <w:rsid w:val="00785130"/>
    <w:rsid w:val="00786E29"/>
    <w:rsid w:val="007915BA"/>
    <w:rsid w:val="00791DDE"/>
    <w:rsid w:val="00792B9C"/>
    <w:rsid w:val="007A0BC9"/>
    <w:rsid w:val="007B357C"/>
    <w:rsid w:val="007B3DDC"/>
    <w:rsid w:val="007B72A6"/>
    <w:rsid w:val="007C0F57"/>
    <w:rsid w:val="007C3141"/>
    <w:rsid w:val="007C40B6"/>
    <w:rsid w:val="007C729F"/>
    <w:rsid w:val="007D4B1C"/>
    <w:rsid w:val="007D503D"/>
    <w:rsid w:val="007E1D28"/>
    <w:rsid w:val="007E5823"/>
    <w:rsid w:val="007E630A"/>
    <w:rsid w:val="007E6666"/>
    <w:rsid w:val="007F0021"/>
    <w:rsid w:val="007F0C0A"/>
    <w:rsid w:val="007F2641"/>
    <w:rsid w:val="007F7C36"/>
    <w:rsid w:val="00806796"/>
    <w:rsid w:val="00811CC0"/>
    <w:rsid w:val="0081285B"/>
    <w:rsid w:val="008151D6"/>
    <w:rsid w:val="0081537A"/>
    <w:rsid w:val="00821527"/>
    <w:rsid w:val="00824639"/>
    <w:rsid w:val="008263A7"/>
    <w:rsid w:val="008268BB"/>
    <w:rsid w:val="00826F6D"/>
    <w:rsid w:val="008300C3"/>
    <w:rsid w:val="008306F3"/>
    <w:rsid w:val="00830E40"/>
    <w:rsid w:val="00832F9F"/>
    <w:rsid w:val="00835C62"/>
    <w:rsid w:val="008450BA"/>
    <w:rsid w:val="008469E2"/>
    <w:rsid w:val="00847EC0"/>
    <w:rsid w:val="00855FD6"/>
    <w:rsid w:val="00856DDD"/>
    <w:rsid w:val="00862CF2"/>
    <w:rsid w:val="00863D73"/>
    <w:rsid w:val="00863E68"/>
    <w:rsid w:val="008647B5"/>
    <w:rsid w:val="008662E9"/>
    <w:rsid w:val="00870AE1"/>
    <w:rsid w:val="00875DCB"/>
    <w:rsid w:val="00877C45"/>
    <w:rsid w:val="008815A9"/>
    <w:rsid w:val="00882085"/>
    <w:rsid w:val="00883188"/>
    <w:rsid w:val="0089317F"/>
    <w:rsid w:val="00897D58"/>
    <w:rsid w:val="00897F22"/>
    <w:rsid w:val="008A0B39"/>
    <w:rsid w:val="008A1956"/>
    <w:rsid w:val="008A3EAA"/>
    <w:rsid w:val="008A4937"/>
    <w:rsid w:val="008A50F1"/>
    <w:rsid w:val="008A59D9"/>
    <w:rsid w:val="008A6819"/>
    <w:rsid w:val="008B1DDF"/>
    <w:rsid w:val="008B2EC0"/>
    <w:rsid w:val="008C2574"/>
    <w:rsid w:val="008C74D7"/>
    <w:rsid w:val="008D1B5C"/>
    <w:rsid w:val="008D1C0C"/>
    <w:rsid w:val="008D3BDF"/>
    <w:rsid w:val="008D3C11"/>
    <w:rsid w:val="008D3C82"/>
    <w:rsid w:val="008D447E"/>
    <w:rsid w:val="008D7A41"/>
    <w:rsid w:val="008E16E1"/>
    <w:rsid w:val="008E2C72"/>
    <w:rsid w:val="008E3680"/>
    <w:rsid w:val="008E5870"/>
    <w:rsid w:val="008E6DAE"/>
    <w:rsid w:val="008F0213"/>
    <w:rsid w:val="008F1434"/>
    <w:rsid w:val="008F1C4B"/>
    <w:rsid w:val="008F3BC4"/>
    <w:rsid w:val="008F54C3"/>
    <w:rsid w:val="008F7355"/>
    <w:rsid w:val="009023DC"/>
    <w:rsid w:val="009027C5"/>
    <w:rsid w:val="0090546C"/>
    <w:rsid w:val="009067B7"/>
    <w:rsid w:val="0091509E"/>
    <w:rsid w:val="00917D69"/>
    <w:rsid w:val="009202E2"/>
    <w:rsid w:val="0092593F"/>
    <w:rsid w:val="009260F8"/>
    <w:rsid w:val="00926560"/>
    <w:rsid w:val="00930937"/>
    <w:rsid w:val="009309BB"/>
    <w:rsid w:val="009324A6"/>
    <w:rsid w:val="009334D4"/>
    <w:rsid w:val="00933E6C"/>
    <w:rsid w:val="00937958"/>
    <w:rsid w:val="00941602"/>
    <w:rsid w:val="00942160"/>
    <w:rsid w:val="009456F9"/>
    <w:rsid w:val="00950780"/>
    <w:rsid w:val="00950EB5"/>
    <w:rsid w:val="0095146F"/>
    <w:rsid w:val="00951C4E"/>
    <w:rsid w:val="009532B8"/>
    <w:rsid w:val="00957944"/>
    <w:rsid w:val="009602C5"/>
    <w:rsid w:val="00962223"/>
    <w:rsid w:val="00966D0D"/>
    <w:rsid w:val="0096783C"/>
    <w:rsid w:val="00970D01"/>
    <w:rsid w:val="009722B3"/>
    <w:rsid w:val="009727CB"/>
    <w:rsid w:val="00974C21"/>
    <w:rsid w:val="00975948"/>
    <w:rsid w:val="00977BF3"/>
    <w:rsid w:val="009803E4"/>
    <w:rsid w:val="00980B0E"/>
    <w:rsid w:val="009836A3"/>
    <w:rsid w:val="00984D4A"/>
    <w:rsid w:val="009855A8"/>
    <w:rsid w:val="009871BC"/>
    <w:rsid w:val="00990369"/>
    <w:rsid w:val="009913F4"/>
    <w:rsid w:val="0099465B"/>
    <w:rsid w:val="009A0CDD"/>
    <w:rsid w:val="009A3168"/>
    <w:rsid w:val="009A61CA"/>
    <w:rsid w:val="009A6860"/>
    <w:rsid w:val="009B0C64"/>
    <w:rsid w:val="009B0F67"/>
    <w:rsid w:val="009B5019"/>
    <w:rsid w:val="009B686B"/>
    <w:rsid w:val="009C3280"/>
    <w:rsid w:val="009C4DC8"/>
    <w:rsid w:val="009C703C"/>
    <w:rsid w:val="009D206E"/>
    <w:rsid w:val="009D3CAA"/>
    <w:rsid w:val="009D6532"/>
    <w:rsid w:val="009D7A1C"/>
    <w:rsid w:val="009E0E75"/>
    <w:rsid w:val="009E2E8E"/>
    <w:rsid w:val="009E40E1"/>
    <w:rsid w:val="009E457C"/>
    <w:rsid w:val="009E6753"/>
    <w:rsid w:val="009F055E"/>
    <w:rsid w:val="009F0EFA"/>
    <w:rsid w:val="009F4E46"/>
    <w:rsid w:val="009F5B65"/>
    <w:rsid w:val="009F5E6A"/>
    <w:rsid w:val="009F5F2E"/>
    <w:rsid w:val="009F617E"/>
    <w:rsid w:val="00A01432"/>
    <w:rsid w:val="00A05CC5"/>
    <w:rsid w:val="00A06225"/>
    <w:rsid w:val="00A120D0"/>
    <w:rsid w:val="00A128E6"/>
    <w:rsid w:val="00A13C70"/>
    <w:rsid w:val="00A144D3"/>
    <w:rsid w:val="00A22AC3"/>
    <w:rsid w:val="00A23F3F"/>
    <w:rsid w:val="00A24067"/>
    <w:rsid w:val="00A2744D"/>
    <w:rsid w:val="00A31740"/>
    <w:rsid w:val="00A34E6C"/>
    <w:rsid w:val="00A3514E"/>
    <w:rsid w:val="00A36398"/>
    <w:rsid w:val="00A37C8D"/>
    <w:rsid w:val="00A4020E"/>
    <w:rsid w:val="00A40FB5"/>
    <w:rsid w:val="00A42826"/>
    <w:rsid w:val="00A429B3"/>
    <w:rsid w:val="00A4401C"/>
    <w:rsid w:val="00A5273B"/>
    <w:rsid w:val="00A53A9D"/>
    <w:rsid w:val="00A55FEE"/>
    <w:rsid w:val="00A57422"/>
    <w:rsid w:val="00A57587"/>
    <w:rsid w:val="00A62C1A"/>
    <w:rsid w:val="00A6426D"/>
    <w:rsid w:val="00A665C1"/>
    <w:rsid w:val="00A673A4"/>
    <w:rsid w:val="00A70622"/>
    <w:rsid w:val="00A70625"/>
    <w:rsid w:val="00A70977"/>
    <w:rsid w:val="00A70D58"/>
    <w:rsid w:val="00A744F9"/>
    <w:rsid w:val="00A76202"/>
    <w:rsid w:val="00A77613"/>
    <w:rsid w:val="00A77B47"/>
    <w:rsid w:val="00A81851"/>
    <w:rsid w:val="00A81A11"/>
    <w:rsid w:val="00A8390C"/>
    <w:rsid w:val="00A86420"/>
    <w:rsid w:val="00A86AE0"/>
    <w:rsid w:val="00A928BD"/>
    <w:rsid w:val="00A93427"/>
    <w:rsid w:val="00A97DE9"/>
    <w:rsid w:val="00AA0B95"/>
    <w:rsid w:val="00AA12CD"/>
    <w:rsid w:val="00AA3704"/>
    <w:rsid w:val="00AA4D1C"/>
    <w:rsid w:val="00AA52FD"/>
    <w:rsid w:val="00AA6519"/>
    <w:rsid w:val="00AA66AE"/>
    <w:rsid w:val="00AB0332"/>
    <w:rsid w:val="00AB5856"/>
    <w:rsid w:val="00AB643E"/>
    <w:rsid w:val="00AC193C"/>
    <w:rsid w:val="00AC3623"/>
    <w:rsid w:val="00AC4DE5"/>
    <w:rsid w:val="00AC5206"/>
    <w:rsid w:val="00AC54B8"/>
    <w:rsid w:val="00AD4322"/>
    <w:rsid w:val="00AE0E96"/>
    <w:rsid w:val="00AE11A5"/>
    <w:rsid w:val="00AE13E2"/>
    <w:rsid w:val="00AE22D3"/>
    <w:rsid w:val="00AE4780"/>
    <w:rsid w:val="00AE5A49"/>
    <w:rsid w:val="00AF56E4"/>
    <w:rsid w:val="00AF62DF"/>
    <w:rsid w:val="00AF68CC"/>
    <w:rsid w:val="00AF6CC2"/>
    <w:rsid w:val="00AF70D7"/>
    <w:rsid w:val="00B0624C"/>
    <w:rsid w:val="00B06478"/>
    <w:rsid w:val="00B07CFB"/>
    <w:rsid w:val="00B1059E"/>
    <w:rsid w:val="00B16273"/>
    <w:rsid w:val="00B170A5"/>
    <w:rsid w:val="00B176C8"/>
    <w:rsid w:val="00B17EE5"/>
    <w:rsid w:val="00B205AA"/>
    <w:rsid w:val="00B22E84"/>
    <w:rsid w:val="00B233AD"/>
    <w:rsid w:val="00B23E25"/>
    <w:rsid w:val="00B25F75"/>
    <w:rsid w:val="00B26B3F"/>
    <w:rsid w:val="00B2778F"/>
    <w:rsid w:val="00B33635"/>
    <w:rsid w:val="00B33F07"/>
    <w:rsid w:val="00B42286"/>
    <w:rsid w:val="00B42AF4"/>
    <w:rsid w:val="00B43E90"/>
    <w:rsid w:val="00B44CB9"/>
    <w:rsid w:val="00B467DC"/>
    <w:rsid w:val="00B55116"/>
    <w:rsid w:val="00B56118"/>
    <w:rsid w:val="00B57629"/>
    <w:rsid w:val="00B66302"/>
    <w:rsid w:val="00B6773F"/>
    <w:rsid w:val="00B70EB3"/>
    <w:rsid w:val="00B7280B"/>
    <w:rsid w:val="00B7525E"/>
    <w:rsid w:val="00B760FB"/>
    <w:rsid w:val="00B767AB"/>
    <w:rsid w:val="00B801BA"/>
    <w:rsid w:val="00B80C6C"/>
    <w:rsid w:val="00B84D5C"/>
    <w:rsid w:val="00B86CE3"/>
    <w:rsid w:val="00B87411"/>
    <w:rsid w:val="00B91C5B"/>
    <w:rsid w:val="00B93A75"/>
    <w:rsid w:val="00BA2DA8"/>
    <w:rsid w:val="00BA347C"/>
    <w:rsid w:val="00BB1152"/>
    <w:rsid w:val="00BB1609"/>
    <w:rsid w:val="00BB3277"/>
    <w:rsid w:val="00BB4420"/>
    <w:rsid w:val="00BB5C49"/>
    <w:rsid w:val="00BB68D9"/>
    <w:rsid w:val="00BB69F5"/>
    <w:rsid w:val="00BB7EC3"/>
    <w:rsid w:val="00BC4B9A"/>
    <w:rsid w:val="00BC5033"/>
    <w:rsid w:val="00BC56D3"/>
    <w:rsid w:val="00BD02C3"/>
    <w:rsid w:val="00BD4636"/>
    <w:rsid w:val="00BD7483"/>
    <w:rsid w:val="00BD784C"/>
    <w:rsid w:val="00BE020A"/>
    <w:rsid w:val="00BE13DF"/>
    <w:rsid w:val="00BE4AF4"/>
    <w:rsid w:val="00BE6897"/>
    <w:rsid w:val="00BE7EA9"/>
    <w:rsid w:val="00BF092C"/>
    <w:rsid w:val="00BF27A0"/>
    <w:rsid w:val="00BF4CB6"/>
    <w:rsid w:val="00BF7BC3"/>
    <w:rsid w:val="00C00DA7"/>
    <w:rsid w:val="00C025B4"/>
    <w:rsid w:val="00C04CDE"/>
    <w:rsid w:val="00C12768"/>
    <w:rsid w:val="00C12D70"/>
    <w:rsid w:val="00C21B09"/>
    <w:rsid w:val="00C257C0"/>
    <w:rsid w:val="00C2673A"/>
    <w:rsid w:val="00C27B58"/>
    <w:rsid w:val="00C31006"/>
    <w:rsid w:val="00C32E0E"/>
    <w:rsid w:val="00C35996"/>
    <w:rsid w:val="00C374A6"/>
    <w:rsid w:val="00C40CC5"/>
    <w:rsid w:val="00C412C5"/>
    <w:rsid w:val="00C4747E"/>
    <w:rsid w:val="00C47C1F"/>
    <w:rsid w:val="00C5151E"/>
    <w:rsid w:val="00C5342C"/>
    <w:rsid w:val="00C53B2B"/>
    <w:rsid w:val="00C56AFA"/>
    <w:rsid w:val="00C60272"/>
    <w:rsid w:val="00C603D4"/>
    <w:rsid w:val="00C620CB"/>
    <w:rsid w:val="00C6256A"/>
    <w:rsid w:val="00C646EC"/>
    <w:rsid w:val="00C65D14"/>
    <w:rsid w:val="00C710E2"/>
    <w:rsid w:val="00C71C3F"/>
    <w:rsid w:val="00C7409E"/>
    <w:rsid w:val="00C76E76"/>
    <w:rsid w:val="00C77302"/>
    <w:rsid w:val="00C77891"/>
    <w:rsid w:val="00C80EBC"/>
    <w:rsid w:val="00C84959"/>
    <w:rsid w:val="00C911FE"/>
    <w:rsid w:val="00C91449"/>
    <w:rsid w:val="00C92D10"/>
    <w:rsid w:val="00C9438D"/>
    <w:rsid w:val="00C94E71"/>
    <w:rsid w:val="00CA0120"/>
    <w:rsid w:val="00CA48D9"/>
    <w:rsid w:val="00CA609B"/>
    <w:rsid w:val="00CB1193"/>
    <w:rsid w:val="00CB20DF"/>
    <w:rsid w:val="00CB446C"/>
    <w:rsid w:val="00CB45AF"/>
    <w:rsid w:val="00CB4767"/>
    <w:rsid w:val="00CB493D"/>
    <w:rsid w:val="00CC3B97"/>
    <w:rsid w:val="00CC4A24"/>
    <w:rsid w:val="00CD14E8"/>
    <w:rsid w:val="00CE10C4"/>
    <w:rsid w:val="00CE27B5"/>
    <w:rsid w:val="00CE2BFE"/>
    <w:rsid w:val="00CE4B80"/>
    <w:rsid w:val="00CE6DAF"/>
    <w:rsid w:val="00CE7878"/>
    <w:rsid w:val="00CF410A"/>
    <w:rsid w:val="00CF448A"/>
    <w:rsid w:val="00CF7511"/>
    <w:rsid w:val="00D023E5"/>
    <w:rsid w:val="00D0321E"/>
    <w:rsid w:val="00D04FAC"/>
    <w:rsid w:val="00D07A8A"/>
    <w:rsid w:val="00D13D6E"/>
    <w:rsid w:val="00D1455A"/>
    <w:rsid w:val="00D16E1F"/>
    <w:rsid w:val="00D177E5"/>
    <w:rsid w:val="00D17B29"/>
    <w:rsid w:val="00D17D11"/>
    <w:rsid w:val="00D22093"/>
    <w:rsid w:val="00D24D35"/>
    <w:rsid w:val="00D31150"/>
    <w:rsid w:val="00D3138B"/>
    <w:rsid w:val="00D3280C"/>
    <w:rsid w:val="00D3406A"/>
    <w:rsid w:val="00D374B1"/>
    <w:rsid w:val="00D376D9"/>
    <w:rsid w:val="00D40B11"/>
    <w:rsid w:val="00D43D5D"/>
    <w:rsid w:val="00D441F1"/>
    <w:rsid w:val="00D4572C"/>
    <w:rsid w:val="00D469B2"/>
    <w:rsid w:val="00D51607"/>
    <w:rsid w:val="00D54B09"/>
    <w:rsid w:val="00D56B2B"/>
    <w:rsid w:val="00D62991"/>
    <w:rsid w:val="00D648FE"/>
    <w:rsid w:val="00D65658"/>
    <w:rsid w:val="00D6776C"/>
    <w:rsid w:val="00D729CA"/>
    <w:rsid w:val="00D72B6F"/>
    <w:rsid w:val="00D741EB"/>
    <w:rsid w:val="00D7679C"/>
    <w:rsid w:val="00D80BA2"/>
    <w:rsid w:val="00D820F3"/>
    <w:rsid w:val="00D8282E"/>
    <w:rsid w:val="00D83605"/>
    <w:rsid w:val="00D84934"/>
    <w:rsid w:val="00D869D7"/>
    <w:rsid w:val="00D86D36"/>
    <w:rsid w:val="00D91271"/>
    <w:rsid w:val="00D919F5"/>
    <w:rsid w:val="00D94F03"/>
    <w:rsid w:val="00D9593A"/>
    <w:rsid w:val="00DA0D14"/>
    <w:rsid w:val="00DA1FC9"/>
    <w:rsid w:val="00DA2CB5"/>
    <w:rsid w:val="00DA42D8"/>
    <w:rsid w:val="00DA4BAC"/>
    <w:rsid w:val="00DB0117"/>
    <w:rsid w:val="00DB0151"/>
    <w:rsid w:val="00DB062F"/>
    <w:rsid w:val="00DB408C"/>
    <w:rsid w:val="00DB4AF9"/>
    <w:rsid w:val="00DB7445"/>
    <w:rsid w:val="00DC1807"/>
    <w:rsid w:val="00DC2C3E"/>
    <w:rsid w:val="00DC4880"/>
    <w:rsid w:val="00DD267B"/>
    <w:rsid w:val="00DE12A9"/>
    <w:rsid w:val="00DE3C3E"/>
    <w:rsid w:val="00DE3C6B"/>
    <w:rsid w:val="00DE52AC"/>
    <w:rsid w:val="00DE6D27"/>
    <w:rsid w:val="00DF01F8"/>
    <w:rsid w:val="00DF217D"/>
    <w:rsid w:val="00DF26A7"/>
    <w:rsid w:val="00DF3277"/>
    <w:rsid w:val="00DF5FBB"/>
    <w:rsid w:val="00DF7919"/>
    <w:rsid w:val="00E0207E"/>
    <w:rsid w:val="00E03912"/>
    <w:rsid w:val="00E078D9"/>
    <w:rsid w:val="00E153E9"/>
    <w:rsid w:val="00E15627"/>
    <w:rsid w:val="00E16305"/>
    <w:rsid w:val="00E164B3"/>
    <w:rsid w:val="00E16910"/>
    <w:rsid w:val="00E178F0"/>
    <w:rsid w:val="00E2051E"/>
    <w:rsid w:val="00E212BB"/>
    <w:rsid w:val="00E21341"/>
    <w:rsid w:val="00E232CB"/>
    <w:rsid w:val="00E23465"/>
    <w:rsid w:val="00E24E09"/>
    <w:rsid w:val="00E26B4B"/>
    <w:rsid w:val="00E27234"/>
    <w:rsid w:val="00E3184E"/>
    <w:rsid w:val="00E370CB"/>
    <w:rsid w:val="00E42BDB"/>
    <w:rsid w:val="00E448A3"/>
    <w:rsid w:val="00E54BEC"/>
    <w:rsid w:val="00E557CB"/>
    <w:rsid w:val="00E562C9"/>
    <w:rsid w:val="00E57EEB"/>
    <w:rsid w:val="00E61687"/>
    <w:rsid w:val="00E62D94"/>
    <w:rsid w:val="00E64F37"/>
    <w:rsid w:val="00E65E54"/>
    <w:rsid w:val="00E661C7"/>
    <w:rsid w:val="00E75631"/>
    <w:rsid w:val="00E80155"/>
    <w:rsid w:val="00E8134B"/>
    <w:rsid w:val="00E81E0D"/>
    <w:rsid w:val="00E81F28"/>
    <w:rsid w:val="00E848C0"/>
    <w:rsid w:val="00E91B96"/>
    <w:rsid w:val="00E93D1E"/>
    <w:rsid w:val="00E941A1"/>
    <w:rsid w:val="00E95CE3"/>
    <w:rsid w:val="00EA252F"/>
    <w:rsid w:val="00EA2825"/>
    <w:rsid w:val="00EA4FF7"/>
    <w:rsid w:val="00EA59B6"/>
    <w:rsid w:val="00EA6518"/>
    <w:rsid w:val="00EA7039"/>
    <w:rsid w:val="00EA7466"/>
    <w:rsid w:val="00EA7EDE"/>
    <w:rsid w:val="00EB0B63"/>
    <w:rsid w:val="00EB1936"/>
    <w:rsid w:val="00EB37BE"/>
    <w:rsid w:val="00EB5088"/>
    <w:rsid w:val="00EC02C7"/>
    <w:rsid w:val="00EC0745"/>
    <w:rsid w:val="00EC47AB"/>
    <w:rsid w:val="00ED1644"/>
    <w:rsid w:val="00ED2593"/>
    <w:rsid w:val="00ED5910"/>
    <w:rsid w:val="00ED7D55"/>
    <w:rsid w:val="00ED7D9C"/>
    <w:rsid w:val="00EE31A2"/>
    <w:rsid w:val="00EF0069"/>
    <w:rsid w:val="00EF4361"/>
    <w:rsid w:val="00EF44A0"/>
    <w:rsid w:val="00EF457A"/>
    <w:rsid w:val="00EF4B06"/>
    <w:rsid w:val="00EF4FED"/>
    <w:rsid w:val="00EF6FB3"/>
    <w:rsid w:val="00F007C6"/>
    <w:rsid w:val="00F0172E"/>
    <w:rsid w:val="00F050BD"/>
    <w:rsid w:val="00F051EB"/>
    <w:rsid w:val="00F05657"/>
    <w:rsid w:val="00F13EEF"/>
    <w:rsid w:val="00F17ED6"/>
    <w:rsid w:val="00F209E2"/>
    <w:rsid w:val="00F25578"/>
    <w:rsid w:val="00F258E5"/>
    <w:rsid w:val="00F25B9C"/>
    <w:rsid w:val="00F26CC6"/>
    <w:rsid w:val="00F26EC1"/>
    <w:rsid w:val="00F300BC"/>
    <w:rsid w:val="00F3263C"/>
    <w:rsid w:val="00F3334E"/>
    <w:rsid w:val="00F36CCB"/>
    <w:rsid w:val="00F374E5"/>
    <w:rsid w:val="00F37B93"/>
    <w:rsid w:val="00F37BAD"/>
    <w:rsid w:val="00F37ECA"/>
    <w:rsid w:val="00F40CA9"/>
    <w:rsid w:val="00F43AF2"/>
    <w:rsid w:val="00F43E06"/>
    <w:rsid w:val="00F5007E"/>
    <w:rsid w:val="00F50EC4"/>
    <w:rsid w:val="00F52232"/>
    <w:rsid w:val="00F53876"/>
    <w:rsid w:val="00F550CF"/>
    <w:rsid w:val="00F571D8"/>
    <w:rsid w:val="00F57386"/>
    <w:rsid w:val="00F57A6D"/>
    <w:rsid w:val="00F6378F"/>
    <w:rsid w:val="00F638CC"/>
    <w:rsid w:val="00F64C9E"/>
    <w:rsid w:val="00F64CC1"/>
    <w:rsid w:val="00F72317"/>
    <w:rsid w:val="00F73D44"/>
    <w:rsid w:val="00F74D87"/>
    <w:rsid w:val="00F75111"/>
    <w:rsid w:val="00F80475"/>
    <w:rsid w:val="00F8247A"/>
    <w:rsid w:val="00F82E5C"/>
    <w:rsid w:val="00F91340"/>
    <w:rsid w:val="00F938DC"/>
    <w:rsid w:val="00F9629A"/>
    <w:rsid w:val="00F97EFC"/>
    <w:rsid w:val="00FA1BDD"/>
    <w:rsid w:val="00FA305C"/>
    <w:rsid w:val="00FA3612"/>
    <w:rsid w:val="00FA4DD5"/>
    <w:rsid w:val="00FA5883"/>
    <w:rsid w:val="00FA6055"/>
    <w:rsid w:val="00FA7256"/>
    <w:rsid w:val="00FB0B39"/>
    <w:rsid w:val="00FB322F"/>
    <w:rsid w:val="00FB442F"/>
    <w:rsid w:val="00FC1929"/>
    <w:rsid w:val="00FC5B46"/>
    <w:rsid w:val="00FC6453"/>
    <w:rsid w:val="00FC718D"/>
    <w:rsid w:val="00FD5791"/>
    <w:rsid w:val="00FD6D8E"/>
    <w:rsid w:val="00FE0663"/>
    <w:rsid w:val="00FE0E94"/>
    <w:rsid w:val="00FE179B"/>
    <w:rsid w:val="00FE3CD9"/>
    <w:rsid w:val="00FE56D1"/>
    <w:rsid w:val="00FE733D"/>
    <w:rsid w:val="00FF00BD"/>
    <w:rsid w:val="00FF075D"/>
    <w:rsid w:val="00FF10E2"/>
    <w:rsid w:val="00FF1ED4"/>
    <w:rsid w:val="00FF2801"/>
    <w:rsid w:val="00FF7786"/>
    <w:rsid w:val="00FF7E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0B8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938"/>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Table Gridbeth,Summary box,new style"/>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Table Legend,Bullet1,Bullet 1,Bullet List,Section 5,Styl moj,Akapit z listą11,L,Bullet Poin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Table Legend Char,Bullet1 Char,Bullet 1 Char,L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1"/>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unhideWhenUsed/>
    <w:rsid w:val="00E03912"/>
    <w:pPr>
      <w:spacing w:after="120"/>
    </w:pPr>
  </w:style>
  <w:style w:type="character" w:customStyle="1" w:styleId="BodyTextChar">
    <w:name w:val="Body Text Char"/>
    <w:basedOn w:val="DefaultParagraphFont"/>
    <w:link w:val="BodyText"/>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5"/>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0"/>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tabs>
        <w:tab w:val="clear" w:pos="360"/>
      </w:tabs>
      <w:spacing w:after="120"/>
      <w:ind w:left="720" w:hanging="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6"/>
      </w:numPr>
      <w:contextualSpacing/>
    </w:pPr>
  </w:style>
  <w:style w:type="paragraph" w:customStyle="1" w:styleId="Tableheadingrow">
    <w:name w:val="Table heading row"/>
    <w:qFormat/>
    <w:rsid w:val="00D51607"/>
    <w:pPr>
      <w:keepNext/>
    </w:pPr>
    <w:rPr>
      <w:rFonts w:ascii="Arial Narrow" w:eastAsiaTheme="majorEastAsia" w:hAnsi="Arial Narrow"/>
      <w:b/>
      <w:szCs w:val="24"/>
      <w:lang w:val="en-US"/>
    </w:rPr>
  </w:style>
  <w:style w:type="paragraph" w:customStyle="1" w:styleId="TableFigureCaption">
    <w:name w:val="Table/Figure Caption"/>
    <w:next w:val="Tableheadingrow"/>
    <w:link w:val="TableFigureCaptionChar"/>
    <w:qFormat/>
    <w:rsid w:val="00D51607"/>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D51607"/>
    <w:rPr>
      <w:rFonts w:ascii="Arial Narrow" w:eastAsiaTheme="majorEastAsia" w:hAnsi="Arial Narrow" w:cstheme="majorBidi"/>
      <w:b/>
      <w:bCs/>
      <w:szCs w:val="24"/>
    </w:rPr>
  </w:style>
  <w:style w:type="paragraph" w:customStyle="1" w:styleId="ExecSumBodyText">
    <w:name w:val="Exec Sum Body Text"/>
    <w:basedOn w:val="Normal"/>
    <w:link w:val="ExecSumBodyTextChar"/>
    <w:qFormat/>
    <w:rsid w:val="00785130"/>
    <w:pPr>
      <w:spacing w:after="120"/>
      <w:ind w:left="720" w:hanging="720"/>
    </w:pPr>
    <w:rPr>
      <w:rFonts w:asciiTheme="minorHAnsi" w:hAnsiTheme="minorHAnsi" w:cs="Arial"/>
      <w:snapToGrid w:val="0"/>
    </w:rPr>
  </w:style>
  <w:style w:type="character" w:customStyle="1" w:styleId="ExecSumBodyTextChar">
    <w:name w:val="Exec Sum Body Text Char"/>
    <w:basedOn w:val="DefaultParagraphFont"/>
    <w:link w:val="ExecSumBodyText"/>
    <w:rsid w:val="00785130"/>
    <w:rPr>
      <w:rFonts w:asciiTheme="minorHAnsi" w:hAnsiTheme="minorHAnsi" w:cs="Arial"/>
      <w:snapToGrid w:val="0"/>
      <w:sz w:val="24"/>
      <w:szCs w:val="24"/>
    </w:rPr>
  </w:style>
  <w:style w:type="character" w:customStyle="1" w:styleId="form-strength">
    <w:name w:val="form-strength"/>
    <w:basedOn w:val="DefaultParagraphFont"/>
    <w:rsid w:val="00785130"/>
  </w:style>
  <w:style w:type="paragraph" w:customStyle="1" w:styleId="Table">
    <w:name w:val="Table"/>
    <w:basedOn w:val="Normal"/>
    <w:qFormat/>
    <w:rsid w:val="00C620CB"/>
    <w:pPr>
      <w:keepNext/>
      <w:keepLines/>
      <w:spacing w:after="200"/>
      <w:jc w:val="left"/>
    </w:pPr>
    <w:rPr>
      <w:rFonts w:eastAsiaTheme="majorEastAsia" w:cstheme="majorBidi"/>
      <w:sz w:val="20"/>
      <w:lang w:bidi="en-US"/>
    </w:rPr>
  </w:style>
  <w:style w:type="table" w:customStyle="1" w:styleId="newstyle6">
    <w:name w:val="new style6"/>
    <w:basedOn w:val="TableNormal"/>
    <w:next w:val="TableGrid"/>
    <w:uiPriority w:val="59"/>
    <w:rsid w:val="00C620C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B66302"/>
    <w:pPr>
      <w:spacing w:before="40" w:after="4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Narrow" w:hAnsi="Arial Narrow"/>
        <w:b w:val="0"/>
        <w:sz w:val="20"/>
      </w:rPr>
      <w:tblPr/>
      <w:tcPr>
        <w:shd w:val="clear" w:color="auto" w:fill="D9D9D9" w:themeFill="background1" w:themeFillShade="D9"/>
      </w:tcPr>
    </w:tblStylePr>
  </w:style>
  <w:style w:type="paragraph" w:styleId="Revision">
    <w:name w:val="Revision"/>
    <w:hidden/>
    <w:uiPriority w:val="71"/>
    <w:semiHidden/>
    <w:rsid w:val="00D374B1"/>
    <w:rPr>
      <w:rFonts w:ascii="Calibri" w:hAnsi="Calibri"/>
      <w:sz w:val="24"/>
      <w:szCs w:val="24"/>
    </w:rPr>
  </w:style>
  <w:style w:type="paragraph" w:customStyle="1" w:styleId="Default">
    <w:name w:val="Default"/>
    <w:rsid w:val="004D6AE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33258886">
      <w:bodyDiv w:val="1"/>
      <w:marLeft w:val="0"/>
      <w:marRight w:val="0"/>
      <w:marTop w:val="0"/>
      <w:marBottom w:val="0"/>
      <w:divBdr>
        <w:top w:val="none" w:sz="0" w:space="0" w:color="auto"/>
        <w:left w:val="none" w:sz="0" w:space="0" w:color="auto"/>
        <w:bottom w:val="none" w:sz="0" w:space="0" w:color="auto"/>
        <w:right w:val="none" w:sz="0" w:space="0" w:color="auto"/>
      </w:divBdr>
      <w:divsChild>
        <w:div w:id="1232229087">
          <w:marLeft w:val="144"/>
          <w:marRight w:val="0"/>
          <w:marTop w:val="240"/>
          <w:marBottom w:val="40"/>
          <w:divBdr>
            <w:top w:val="none" w:sz="0" w:space="0" w:color="auto"/>
            <w:left w:val="none" w:sz="0" w:space="0" w:color="auto"/>
            <w:bottom w:val="none" w:sz="0" w:space="0" w:color="auto"/>
            <w:right w:val="none" w:sz="0" w:space="0" w:color="auto"/>
          </w:divBdr>
        </w:div>
        <w:div w:id="418530202">
          <w:marLeft w:val="144"/>
          <w:marRight w:val="0"/>
          <w:marTop w:val="240"/>
          <w:marBottom w:val="40"/>
          <w:divBdr>
            <w:top w:val="none" w:sz="0" w:space="0" w:color="auto"/>
            <w:left w:val="none" w:sz="0" w:space="0" w:color="auto"/>
            <w:bottom w:val="none" w:sz="0" w:space="0" w:color="auto"/>
            <w:right w:val="none" w:sz="0" w:space="0" w:color="auto"/>
          </w:divBdr>
        </w:div>
      </w:divsChild>
    </w:div>
    <w:div w:id="177474675">
      <w:bodyDiv w:val="1"/>
      <w:marLeft w:val="0"/>
      <w:marRight w:val="0"/>
      <w:marTop w:val="0"/>
      <w:marBottom w:val="0"/>
      <w:divBdr>
        <w:top w:val="none" w:sz="0" w:space="0" w:color="auto"/>
        <w:left w:val="none" w:sz="0" w:space="0" w:color="auto"/>
        <w:bottom w:val="none" w:sz="0" w:space="0" w:color="auto"/>
        <w:right w:val="none" w:sz="0" w:space="0" w:color="auto"/>
      </w:divBdr>
      <w:divsChild>
        <w:div w:id="612174246">
          <w:marLeft w:val="144"/>
          <w:marRight w:val="0"/>
          <w:marTop w:val="240"/>
          <w:marBottom w:val="40"/>
          <w:divBdr>
            <w:top w:val="none" w:sz="0" w:space="0" w:color="auto"/>
            <w:left w:val="none" w:sz="0" w:space="0" w:color="auto"/>
            <w:bottom w:val="none" w:sz="0" w:space="0" w:color="auto"/>
            <w:right w:val="none" w:sz="0" w:space="0" w:color="auto"/>
          </w:divBdr>
        </w:div>
        <w:div w:id="396754997">
          <w:marLeft w:val="144"/>
          <w:marRight w:val="0"/>
          <w:marTop w:val="240"/>
          <w:marBottom w:val="40"/>
          <w:divBdr>
            <w:top w:val="none" w:sz="0" w:space="0" w:color="auto"/>
            <w:left w:val="none" w:sz="0" w:space="0" w:color="auto"/>
            <w:bottom w:val="none" w:sz="0" w:space="0" w:color="auto"/>
            <w:right w:val="none" w:sz="0" w:space="0" w:color="auto"/>
          </w:divBdr>
        </w:div>
      </w:divsChild>
    </w:div>
    <w:div w:id="390345794">
      <w:bodyDiv w:val="1"/>
      <w:marLeft w:val="0"/>
      <w:marRight w:val="0"/>
      <w:marTop w:val="0"/>
      <w:marBottom w:val="0"/>
      <w:divBdr>
        <w:top w:val="none" w:sz="0" w:space="0" w:color="auto"/>
        <w:left w:val="none" w:sz="0" w:space="0" w:color="auto"/>
        <w:bottom w:val="none" w:sz="0" w:space="0" w:color="auto"/>
        <w:right w:val="none" w:sz="0" w:space="0" w:color="auto"/>
      </w:divBdr>
      <w:divsChild>
        <w:div w:id="1620992988">
          <w:marLeft w:val="835"/>
          <w:marRight w:val="0"/>
          <w:marTop w:val="40"/>
          <w:marBottom w:val="80"/>
          <w:divBdr>
            <w:top w:val="none" w:sz="0" w:space="0" w:color="auto"/>
            <w:left w:val="none" w:sz="0" w:space="0" w:color="auto"/>
            <w:bottom w:val="none" w:sz="0" w:space="0" w:color="auto"/>
            <w:right w:val="none" w:sz="0" w:space="0" w:color="auto"/>
          </w:divBdr>
        </w:div>
      </w:divsChild>
    </w:div>
    <w:div w:id="494103413">
      <w:bodyDiv w:val="1"/>
      <w:marLeft w:val="0"/>
      <w:marRight w:val="0"/>
      <w:marTop w:val="0"/>
      <w:marBottom w:val="0"/>
      <w:divBdr>
        <w:top w:val="none" w:sz="0" w:space="0" w:color="auto"/>
        <w:left w:val="none" w:sz="0" w:space="0" w:color="auto"/>
        <w:bottom w:val="none" w:sz="0" w:space="0" w:color="auto"/>
        <w:right w:val="none" w:sz="0" w:space="0" w:color="auto"/>
      </w:divBdr>
      <w:divsChild>
        <w:div w:id="590968979">
          <w:marLeft w:val="418"/>
          <w:marRight w:val="0"/>
          <w:marTop w:val="40"/>
          <w:marBottom w:val="80"/>
          <w:divBdr>
            <w:top w:val="none" w:sz="0" w:space="0" w:color="auto"/>
            <w:left w:val="none" w:sz="0" w:space="0" w:color="auto"/>
            <w:bottom w:val="none" w:sz="0" w:space="0" w:color="auto"/>
            <w:right w:val="none" w:sz="0" w:space="0" w:color="auto"/>
          </w:divBdr>
        </w:div>
        <w:div w:id="586504458">
          <w:marLeft w:val="418"/>
          <w:marRight w:val="0"/>
          <w:marTop w:val="40"/>
          <w:marBottom w:val="80"/>
          <w:divBdr>
            <w:top w:val="none" w:sz="0" w:space="0" w:color="auto"/>
            <w:left w:val="none" w:sz="0" w:space="0" w:color="auto"/>
            <w:bottom w:val="none" w:sz="0" w:space="0" w:color="auto"/>
            <w:right w:val="none" w:sz="0" w:space="0" w:color="auto"/>
          </w:divBdr>
        </w:div>
        <w:div w:id="1041133987">
          <w:marLeft w:val="418"/>
          <w:marRight w:val="0"/>
          <w:marTop w:val="40"/>
          <w:marBottom w:val="80"/>
          <w:divBdr>
            <w:top w:val="none" w:sz="0" w:space="0" w:color="auto"/>
            <w:left w:val="none" w:sz="0" w:space="0" w:color="auto"/>
            <w:bottom w:val="none" w:sz="0" w:space="0" w:color="auto"/>
            <w:right w:val="none" w:sz="0" w:space="0" w:color="auto"/>
          </w:divBdr>
        </w:div>
      </w:divsChild>
    </w:div>
    <w:div w:id="532158412">
      <w:bodyDiv w:val="1"/>
      <w:marLeft w:val="0"/>
      <w:marRight w:val="0"/>
      <w:marTop w:val="0"/>
      <w:marBottom w:val="0"/>
      <w:divBdr>
        <w:top w:val="none" w:sz="0" w:space="0" w:color="auto"/>
        <w:left w:val="none" w:sz="0" w:space="0" w:color="auto"/>
        <w:bottom w:val="none" w:sz="0" w:space="0" w:color="auto"/>
        <w:right w:val="none" w:sz="0" w:space="0" w:color="auto"/>
      </w:divBdr>
      <w:divsChild>
        <w:div w:id="583535606">
          <w:marLeft w:val="144"/>
          <w:marRight w:val="0"/>
          <w:marTop w:val="240"/>
          <w:marBottom w:val="40"/>
          <w:divBdr>
            <w:top w:val="none" w:sz="0" w:space="0" w:color="auto"/>
            <w:left w:val="none" w:sz="0" w:space="0" w:color="auto"/>
            <w:bottom w:val="none" w:sz="0" w:space="0" w:color="auto"/>
            <w:right w:val="none" w:sz="0" w:space="0" w:color="auto"/>
          </w:divBdr>
        </w:div>
        <w:div w:id="1216770801">
          <w:marLeft w:val="144"/>
          <w:marRight w:val="0"/>
          <w:marTop w:val="240"/>
          <w:marBottom w:val="40"/>
          <w:divBdr>
            <w:top w:val="none" w:sz="0" w:space="0" w:color="auto"/>
            <w:left w:val="none" w:sz="0" w:space="0" w:color="auto"/>
            <w:bottom w:val="none" w:sz="0" w:space="0" w:color="auto"/>
            <w:right w:val="none" w:sz="0" w:space="0" w:color="auto"/>
          </w:divBdr>
        </w:div>
        <w:div w:id="850801891">
          <w:marLeft w:val="144"/>
          <w:marRight w:val="0"/>
          <w:marTop w:val="240"/>
          <w:marBottom w:val="40"/>
          <w:divBdr>
            <w:top w:val="none" w:sz="0" w:space="0" w:color="auto"/>
            <w:left w:val="none" w:sz="0" w:space="0" w:color="auto"/>
            <w:bottom w:val="none" w:sz="0" w:space="0" w:color="auto"/>
            <w:right w:val="none" w:sz="0" w:space="0" w:color="auto"/>
          </w:divBdr>
        </w:div>
        <w:div w:id="2098204983">
          <w:marLeft w:val="144"/>
          <w:marRight w:val="0"/>
          <w:marTop w:val="240"/>
          <w:marBottom w:val="40"/>
          <w:divBdr>
            <w:top w:val="none" w:sz="0" w:space="0" w:color="auto"/>
            <w:left w:val="none" w:sz="0" w:space="0" w:color="auto"/>
            <w:bottom w:val="none" w:sz="0" w:space="0" w:color="auto"/>
            <w:right w:val="none" w:sz="0" w:space="0" w:color="auto"/>
          </w:divBdr>
        </w:div>
        <w:div w:id="1896970409">
          <w:marLeft w:val="144"/>
          <w:marRight w:val="0"/>
          <w:marTop w:val="240"/>
          <w:marBottom w:val="40"/>
          <w:divBdr>
            <w:top w:val="none" w:sz="0" w:space="0" w:color="auto"/>
            <w:left w:val="none" w:sz="0" w:space="0" w:color="auto"/>
            <w:bottom w:val="none" w:sz="0" w:space="0" w:color="auto"/>
            <w:right w:val="none" w:sz="0" w:space="0" w:color="auto"/>
          </w:divBdr>
        </w:div>
      </w:divsChild>
    </w:div>
    <w:div w:id="589242447">
      <w:bodyDiv w:val="1"/>
      <w:marLeft w:val="0"/>
      <w:marRight w:val="0"/>
      <w:marTop w:val="0"/>
      <w:marBottom w:val="0"/>
      <w:divBdr>
        <w:top w:val="none" w:sz="0" w:space="0" w:color="auto"/>
        <w:left w:val="none" w:sz="0" w:space="0" w:color="auto"/>
        <w:bottom w:val="none" w:sz="0" w:space="0" w:color="auto"/>
        <w:right w:val="none" w:sz="0" w:space="0" w:color="auto"/>
      </w:divBdr>
      <w:divsChild>
        <w:div w:id="1043823375">
          <w:marLeft w:val="0"/>
          <w:marRight w:val="0"/>
          <w:marTop w:val="0"/>
          <w:marBottom w:val="0"/>
          <w:divBdr>
            <w:top w:val="none" w:sz="0" w:space="0" w:color="auto"/>
            <w:left w:val="none" w:sz="0" w:space="0" w:color="auto"/>
            <w:bottom w:val="none" w:sz="0" w:space="0" w:color="auto"/>
            <w:right w:val="none" w:sz="0" w:space="0" w:color="auto"/>
          </w:divBdr>
          <w:divsChild>
            <w:div w:id="660159634">
              <w:marLeft w:val="0"/>
              <w:marRight w:val="0"/>
              <w:marTop w:val="0"/>
              <w:marBottom w:val="0"/>
              <w:divBdr>
                <w:top w:val="none" w:sz="0" w:space="0" w:color="auto"/>
                <w:left w:val="none" w:sz="0" w:space="0" w:color="auto"/>
                <w:bottom w:val="none" w:sz="0" w:space="0" w:color="auto"/>
                <w:right w:val="none" w:sz="0" w:space="0" w:color="auto"/>
              </w:divBdr>
              <w:divsChild>
                <w:div w:id="181096061">
                  <w:marLeft w:val="0"/>
                  <w:marRight w:val="0"/>
                  <w:marTop w:val="0"/>
                  <w:marBottom w:val="0"/>
                  <w:divBdr>
                    <w:top w:val="none" w:sz="0" w:space="0" w:color="auto"/>
                    <w:left w:val="none" w:sz="0" w:space="0" w:color="auto"/>
                    <w:bottom w:val="none" w:sz="0" w:space="0" w:color="auto"/>
                    <w:right w:val="none" w:sz="0" w:space="0" w:color="auto"/>
                  </w:divBdr>
                  <w:divsChild>
                    <w:div w:id="1273898130">
                      <w:marLeft w:val="0"/>
                      <w:marRight w:val="0"/>
                      <w:marTop w:val="0"/>
                      <w:marBottom w:val="240"/>
                      <w:divBdr>
                        <w:top w:val="single" w:sz="6" w:space="0" w:color="DDDDDD"/>
                        <w:left w:val="none" w:sz="0" w:space="0" w:color="auto"/>
                        <w:bottom w:val="none" w:sz="0" w:space="0" w:color="auto"/>
                        <w:right w:val="none" w:sz="0" w:space="0" w:color="auto"/>
                      </w:divBdr>
                      <w:divsChild>
                        <w:div w:id="717164834">
                          <w:marLeft w:val="0"/>
                          <w:marRight w:val="0"/>
                          <w:marTop w:val="0"/>
                          <w:marBottom w:val="0"/>
                          <w:divBdr>
                            <w:top w:val="none" w:sz="0" w:space="0" w:color="auto"/>
                            <w:left w:val="none" w:sz="0" w:space="0" w:color="auto"/>
                            <w:bottom w:val="none" w:sz="0" w:space="0" w:color="auto"/>
                            <w:right w:val="none" w:sz="0" w:space="0" w:color="auto"/>
                          </w:divBdr>
                          <w:divsChild>
                            <w:div w:id="959532652">
                              <w:marLeft w:val="0"/>
                              <w:marRight w:val="0"/>
                              <w:marTop w:val="0"/>
                              <w:marBottom w:val="0"/>
                              <w:divBdr>
                                <w:top w:val="none" w:sz="0" w:space="0" w:color="auto"/>
                                <w:left w:val="none" w:sz="0" w:space="0" w:color="auto"/>
                                <w:bottom w:val="none" w:sz="0" w:space="0" w:color="auto"/>
                                <w:right w:val="none" w:sz="0" w:space="0" w:color="auto"/>
                              </w:divBdr>
                              <w:divsChild>
                                <w:div w:id="219681608">
                                  <w:marLeft w:val="0"/>
                                  <w:marRight w:val="0"/>
                                  <w:marTop w:val="0"/>
                                  <w:marBottom w:val="240"/>
                                  <w:divBdr>
                                    <w:top w:val="single" w:sz="6" w:space="0" w:color="DDDDDD"/>
                                    <w:left w:val="none" w:sz="0" w:space="0" w:color="auto"/>
                                    <w:bottom w:val="none" w:sz="0" w:space="0" w:color="auto"/>
                                    <w:right w:val="none" w:sz="0" w:space="0" w:color="auto"/>
                                  </w:divBdr>
                                  <w:divsChild>
                                    <w:div w:id="2143107593">
                                      <w:marLeft w:val="0"/>
                                      <w:marRight w:val="0"/>
                                      <w:marTop w:val="0"/>
                                      <w:marBottom w:val="0"/>
                                      <w:divBdr>
                                        <w:top w:val="none" w:sz="0" w:space="0" w:color="auto"/>
                                        <w:left w:val="none" w:sz="0" w:space="0" w:color="auto"/>
                                        <w:bottom w:val="none" w:sz="0" w:space="0" w:color="auto"/>
                                        <w:right w:val="none" w:sz="0" w:space="0" w:color="auto"/>
                                      </w:divBdr>
                                      <w:divsChild>
                                        <w:div w:id="1025591647">
                                          <w:marLeft w:val="0"/>
                                          <w:marRight w:val="0"/>
                                          <w:marTop w:val="0"/>
                                          <w:marBottom w:val="0"/>
                                          <w:divBdr>
                                            <w:top w:val="none" w:sz="0" w:space="0" w:color="auto"/>
                                            <w:left w:val="none" w:sz="0" w:space="0" w:color="auto"/>
                                            <w:bottom w:val="none" w:sz="0" w:space="0" w:color="auto"/>
                                            <w:right w:val="none" w:sz="0" w:space="0" w:color="auto"/>
                                          </w:divBdr>
                                          <w:divsChild>
                                            <w:div w:id="1952398515">
                                              <w:marLeft w:val="0"/>
                                              <w:marRight w:val="0"/>
                                              <w:marTop w:val="0"/>
                                              <w:marBottom w:val="0"/>
                                              <w:divBdr>
                                                <w:top w:val="none" w:sz="0" w:space="0" w:color="auto"/>
                                                <w:left w:val="none" w:sz="0" w:space="0" w:color="auto"/>
                                                <w:bottom w:val="none" w:sz="0" w:space="0" w:color="auto"/>
                                                <w:right w:val="none" w:sz="0" w:space="0" w:color="auto"/>
                                              </w:divBdr>
                                              <w:divsChild>
                                                <w:div w:id="97452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782125">
                                          <w:marLeft w:val="0"/>
                                          <w:marRight w:val="0"/>
                                          <w:marTop w:val="0"/>
                                          <w:marBottom w:val="0"/>
                                          <w:divBdr>
                                            <w:top w:val="none" w:sz="0" w:space="0" w:color="auto"/>
                                            <w:left w:val="none" w:sz="0" w:space="0" w:color="auto"/>
                                            <w:bottom w:val="none" w:sz="0" w:space="0" w:color="auto"/>
                                            <w:right w:val="none" w:sz="0" w:space="0" w:color="auto"/>
                                          </w:divBdr>
                                          <w:divsChild>
                                            <w:div w:id="945431778">
                                              <w:marLeft w:val="0"/>
                                              <w:marRight w:val="0"/>
                                              <w:marTop w:val="0"/>
                                              <w:marBottom w:val="0"/>
                                              <w:divBdr>
                                                <w:top w:val="none" w:sz="0" w:space="0" w:color="auto"/>
                                                <w:left w:val="none" w:sz="0" w:space="0" w:color="auto"/>
                                                <w:bottom w:val="none" w:sz="0" w:space="0" w:color="auto"/>
                                                <w:right w:val="none" w:sz="0" w:space="0" w:color="auto"/>
                                              </w:divBdr>
                                              <w:divsChild>
                                                <w:div w:id="170783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633258">
                                          <w:marLeft w:val="0"/>
                                          <w:marRight w:val="0"/>
                                          <w:marTop w:val="0"/>
                                          <w:marBottom w:val="0"/>
                                          <w:divBdr>
                                            <w:top w:val="none" w:sz="0" w:space="0" w:color="auto"/>
                                            <w:left w:val="none" w:sz="0" w:space="0" w:color="auto"/>
                                            <w:bottom w:val="none" w:sz="0" w:space="0" w:color="auto"/>
                                            <w:right w:val="none" w:sz="0" w:space="0" w:color="auto"/>
                                          </w:divBdr>
                                          <w:divsChild>
                                            <w:div w:id="1303577396">
                                              <w:marLeft w:val="0"/>
                                              <w:marRight w:val="0"/>
                                              <w:marTop w:val="0"/>
                                              <w:marBottom w:val="0"/>
                                              <w:divBdr>
                                                <w:top w:val="none" w:sz="0" w:space="0" w:color="auto"/>
                                                <w:left w:val="none" w:sz="0" w:space="0" w:color="auto"/>
                                                <w:bottom w:val="none" w:sz="0" w:space="0" w:color="auto"/>
                                                <w:right w:val="none" w:sz="0" w:space="0" w:color="auto"/>
                                              </w:divBdr>
                                              <w:divsChild>
                                                <w:div w:id="191399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395952">
                                          <w:marLeft w:val="0"/>
                                          <w:marRight w:val="0"/>
                                          <w:marTop w:val="0"/>
                                          <w:marBottom w:val="0"/>
                                          <w:divBdr>
                                            <w:top w:val="none" w:sz="0" w:space="0" w:color="auto"/>
                                            <w:left w:val="none" w:sz="0" w:space="0" w:color="auto"/>
                                            <w:bottom w:val="none" w:sz="0" w:space="0" w:color="auto"/>
                                            <w:right w:val="none" w:sz="0" w:space="0" w:color="auto"/>
                                          </w:divBdr>
                                          <w:divsChild>
                                            <w:div w:id="1523743454">
                                              <w:marLeft w:val="0"/>
                                              <w:marRight w:val="0"/>
                                              <w:marTop w:val="0"/>
                                              <w:marBottom w:val="0"/>
                                              <w:divBdr>
                                                <w:top w:val="none" w:sz="0" w:space="0" w:color="auto"/>
                                                <w:left w:val="none" w:sz="0" w:space="0" w:color="auto"/>
                                                <w:bottom w:val="none" w:sz="0" w:space="0" w:color="auto"/>
                                                <w:right w:val="none" w:sz="0" w:space="0" w:color="auto"/>
                                              </w:divBdr>
                                              <w:divsChild>
                                                <w:div w:id="136219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367478">
                                          <w:marLeft w:val="0"/>
                                          <w:marRight w:val="0"/>
                                          <w:marTop w:val="0"/>
                                          <w:marBottom w:val="0"/>
                                          <w:divBdr>
                                            <w:top w:val="none" w:sz="0" w:space="0" w:color="auto"/>
                                            <w:left w:val="none" w:sz="0" w:space="0" w:color="auto"/>
                                            <w:bottom w:val="none" w:sz="0" w:space="0" w:color="auto"/>
                                            <w:right w:val="none" w:sz="0" w:space="0" w:color="auto"/>
                                          </w:divBdr>
                                          <w:divsChild>
                                            <w:div w:id="991256816">
                                              <w:marLeft w:val="0"/>
                                              <w:marRight w:val="0"/>
                                              <w:marTop w:val="0"/>
                                              <w:marBottom w:val="0"/>
                                              <w:divBdr>
                                                <w:top w:val="none" w:sz="0" w:space="0" w:color="auto"/>
                                                <w:left w:val="none" w:sz="0" w:space="0" w:color="auto"/>
                                                <w:bottom w:val="none" w:sz="0" w:space="0" w:color="auto"/>
                                                <w:right w:val="none" w:sz="0" w:space="0" w:color="auto"/>
                                              </w:divBdr>
                                              <w:divsChild>
                                                <w:div w:id="83017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01771">
                                          <w:marLeft w:val="0"/>
                                          <w:marRight w:val="0"/>
                                          <w:marTop w:val="0"/>
                                          <w:marBottom w:val="0"/>
                                          <w:divBdr>
                                            <w:top w:val="none" w:sz="0" w:space="0" w:color="auto"/>
                                            <w:left w:val="none" w:sz="0" w:space="0" w:color="auto"/>
                                            <w:bottom w:val="none" w:sz="0" w:space="0" w:color="auto"/>
                                            <w:right w:val="none" w:sz="0" w:space="0" w:color="auto"/>
                                          </w:divBdr>
                                          <w:divsChild>
                                            <w:div w:id="629752687">
                                              <w:marLeft w:val="0"/>
                                              <w:marRight w:val="0"/>
                                              <w:marTop w:val="0"/>
                                              <w:marBottom w:val="0"/>
                                              <w:divBdr>
                                                <w:top w:val="none" w:sz="0" w:space="0" w:color="auto"/>
                                                <w:left w:val="none" w:sz="0" w:space="0" w:color="auto"/>
                                                <w:bottom w:val="none" w:sz="0" w:space="0" w:color="auto"/>
                                                <w:right w:val="none" w:sz="0" w:space="0" w:color="auto"/>
                                              </w:divBdr>
                                              <w:divsChild>
                                                <w:div w:id="111078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200551">
                                          <w:marLeft w:val="0"/>
                                          <w:marRight w:val="0"/>
                                          <w:marTop w:val="0"/>
                                          <w:marBottom w:val="0"/>
                                          <w:divBdr>
                                            <w:top w:val="none" w:sz="0" w:space="0" w:color="auto"/>
                                            <w:left w:val="none" w:sz="0" w:space="0" w:color="auto"/>
                                            <w:bottom w:val="none" w:sz="0" w:space="0" w:color="auto"/>
                                            <w:right w:val="none" w:sz="0" w:space="0" w:color="auto"/>
                                          </w:divBdr>
                                          <w:divsChild>
                                            <w:div w:id="1364792511">
                                              <w:marLeft w:val="0"/>
                                              <w:marRight w:val="0"/>
                                              <w:marTop w:val="0"/>
                                              <w:marBottom w:val="0"/>
                                              <w:divBdr>
                                                <w:top w:val="none" w:sz="0" w:space="0" w:color="auto"/>
                                                <w:left w:val="none" w:sz="0" w:space="0" w:color="auto"/>
                                                <w:bottom w:val="none" w:sz="0" w:space="0" w:color="auto"/>
                                                <w:right w:val="none" w:sz="0" w:space="0" w:color="auto"/>
                                              </w:divBdr>
                                              <w:divsChild>
                                                <w:div w:id="172335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041102">
                                          <w:marLeft w:val="0"/>
                                          <w:marRight w:val="0"/>
                                          <w:marTop w:val="0"/>
                                          <w:marBottom w:val="0"/>
                                          <w:divBdr>
                                            <w:top w:val="none" w:sz="0" w:space="0" w:color="auto"/>
                                            <w:left w:val="none" w:sz="0" w:space="0" w:color="auto"/>
                                            <w:bottom w:val="none" w:sz="0" w:space="0" w:color="auto"/>
                                            <w:right w:val="none" w:sz="0" w:space="0" w:color="auto"/>
                                          </w:divBdr>
                                          <w:divsChild>
                                            <w:div w:id="1378892865">
                                              <w:marLeft w:val="0"/>
                                              <w:marRight w:val="0"/>
                                              <w:marTop w:val="0"/>
                                              <w:marBottom w:val="0"/>
                                              <w:divBdr>
                                                <w:top w:val="none" w:sz="0" w:space="0" w:color="auto"/>
                                                <w:left w:val="none" w:sz="0" w:space="0" w:color="auto"/>
                                                <w:bottom w:val="none" w:sz="0" w:space="0" w:color="auto"/>
                                                <w:right w:val="none" w:sz="0" w:space="0" w:color="auto"/>
                                              </w:divBdr>
                                              <w:divsChild>
                                                <w:div w:id="17141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402900">
                                          <w:marLeft w:val="0"/>
                                          <w:marRight w:val="0"/>
                                          <w:marTop w:val="0"/>
                                          <w:marBottom w:val="0"/>
                                          <w:divBdr>
                                            <w:top w:val="none" w:sz="0" w:space="0" w:color="auto"/>
                                            <w:left w:val="none" w:sz="0" w:space="0" w:color="auto"/>
                                            <w:bottom w:val="none" w:sz="0" w:space="0" w:color="auto"/>
                                            <w:right w:val="none" w:sz="0" w:space="0" w:color="auto"/>
                                          </w:divBdr>
                                          <w:divsChild>
                                            <w:div w:id="1268152671">
                                              <w:marLeft w:val="0"/>
                                              <w:marRight w:val="0"/>
                                              <w:marTop w:val="0"/>
                                              <w:marBottom w:val="0"/>
                                              <w:divBdr>
                                                <w:top w:val="none" w:sz="0" w:space="0" w:color="auto"/>
                                                <w:left w:val="none" w:sz="0" w:space="0" w:color="auto"/>
                                                <w:bottom w:val="none" w:sz="0" w:space="0" w:color="auto"/>
                                                <w:right w:val="none" w:sz="0" w:space="0" w:color="auto"/>
                                              </w:divBdr>
                                              <w:divsChild>
                                                <w:div w:id="1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77394">
                                          <w:marLeft w:val="0"/>
                                          <w:marRight w:val="0"/>
                                          <w:marTop w:val="0"/>
                                          <w:marBottom w:val="0"/>
                                          <w:divBdr>
                                            <w:top w:val="none" w:sz="0" w:space="0" w:color="auto"/>
                                            <w:left w:val="none" w:sz="0" w:space="0" w:color="auto"/>
                                            <w:bottom w:val="none" w:sz="0" w:space="0" w:color="auto"/>
                                            <w:right w:val="none" w:sz="0" w:space="0" w:color="auto"/>
                                          </w:divBdr>
                                          <w:divsChild>
                                            <w:div w:id="1417366720">
                                              <w:marLeft w:val="0"/>
                                              <w:marRight w:val="0"/>
                                              <w:marTop w:val="0"/>
                                              <w:marBottom w:val="0"/>
                                              <w:divBdr>
                                                <w:top w:val="none" w:sz="0" w:space="0" w:color="auto"/>
                                                <w:left w:val="none" w:sz="0" w:space="0" w:color="auto"/>
                                                <w:bottom w:val="none" w:sz="0" w:space="0" w:color="auto"/>
                                                <w:right w:val="none" w:sz="0" w:space="0" w:color="auto"/>
                                              </w:divBdr>
                                              <w:divsChild>
                                                <w:div w:id="172925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7918">
                                          <w:marLeft w:val="0"/>
                                          <w:marRight w:val="0"/>
                                          <w:marTop w:val="0"/>
                                          <w:marBottom w:val="0"/>
                                          <w:divBdr>
                                            <w:top w:val="none" w:sz="0" w:space="0" w:color="auto"/>
                                            <w:left w:val="none" w:sz="0" w:space="0" w:color="auto"/>
                                            <w:bottom w:val="none" w:sz="0" w:space="0" w:color="auto"/>
                                            <w:right w:val="none" w:sz="0" w:space="0" w:color="auto"/>
                                          </w:divBdr>
                                          <w:divsChild>
                                            <w:div w:id="2143109032">
                                              <w:marLeft w:val="0"/>
                                              <w:marRight w:val="0"/>
                                              <w:marTop w:val="0"/>
                                              <w:marBottom w:val="0"/>
                                              <w:divBdr>
                                                <w:top w:val="none" w:sz="0" w:space="0" w:color="auto"/>
                                                <w:left w:val="none" w:sz="0" w:space="0" w:color="auto"/>
                                                <w:bottom w:val="none" w:sz="0" w:space="0" w:color="auto"/>
                                                <w:right w:val="none" w:sz="0" w:space="0" w:color="auto"/>
                                              </w:divBdr>
                                              <w:divsChild>
                                                <w:div w:id="50883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032563">
                                          <w:marLeft w:val="0"/>
                                          <w:marRight w:val="0"/>
                                          <w:marTop w:val="0"/>
                                          <w:marBottom w:val="0"/>
                                          <w:divBdr>
                                            <w:top w:val="none" w:sz="0" w:space="0" w:color="auto"/>
                                            <w:left w:val="none" w:sz="0" w:space="0" w:color="auto"/>
                                            <w:bottom w:val="none" w:sz="0" w:space="0" w:color="auto"/>
                                            <w:right w:val="none" w:sz="0" w:space="0" w:color="auto"/>
                                          </w:divBdr>
                                          <w:divsChild>
                                            <w:div w:id="945968078">
                                              <w:marLeft w:val="0"/>
                                              <w:marRight w:val="0"/>
                                              <w:marTop w:val="0"/>
                                              <w:marBottom w:val="0"/>
                                              <w:divBdr>
                                                <w:top w:val="none" w:sz="0" w:space="0" w:color="auto"/>
                                                <w:left w:val="none" w:sz="0" w:space="0" w:color="auto"/>
                                                <w:bottom w:val="none" w:sz="0" w:space="0" w:color="auto"/>
                                                <w:right w:val="none" w:sz="0" w:space="0" w:color="auto"/>
                                              </w:divBdr>
                                              <w:divsChild>
                                                <w:div w:id="80439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57371">
                                          <w:marLeft w:val="0"/>
                                          <w:marRight w:val="0"/>
                                          <w:marTop w:val="0"/>
                                          <w:marBottom w:val="0"/>
                                          <w:divBdr>
                                            <w:top w:val="none" w:sz="0" w:space="0" w:color="auto"/>
                                            <w:left w:val="none" w:sz="0" w:space="0" w:color="auto"/>
                                            <w:bottom w:val="none" w:sz="0" w:space="0" w:color="auto"/>
                                            <w:right w:val="none" w:sz="0" w:space="0" w:color="auto"/>
                                          </w:divBdr>
                                          <w:divsChild>
                                            <w:div w:id="1785881564">
                                              <w:marLeft w:val="0"/>
                                              <w:marRight w:val="0"/>
                                              <w:marTop w:val="0"/>
                                              <w:marBottom w:val="0"/>
                                              <w:divBdr>
                                                <w:top w:val="none" w:sz="0" w:space="0" w:color="auto"/>
                                                <w:left w:val="none" w:sz="0" w:space="0" w:color="auto"/>
                                                <w:bottom w:val="none" w:sz="0" w:space="0" w:color="auto"/>
                                                <w:right w:val="none" w:sz="0" w:space="0" w:color="auto"/>
                                              </w:divBdr>
                                              <w:divsChild>
                                                <w:div w:id="15663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66122">
                                          <w:marLeft w:val="0"/>
                                          <w:marRight w:val="0"/>
                                          <w:marTop w:val="0"/>
                                          <w:marBottom w:val="0"/>
                                          <w:divBdr>
                                            <w:top w:val="none" w:sz="0" w:space="0" w:color="auto"/>
                                            <w:left w:val="none" w:sz="0" w:space="0" w:color="auto"/>
                                            <w:bottom w:val="none" w:sz="0" w:space="0" w:color="auto"/>
                                            <w:right w:val="none" w:sz="0" w:space="0" w:color="auto"/>
                                          </w:divBdr>
                                          <w:divsChild>
                                            <w:div w:id="156964028">
                                              <w:marLeft w:val="0"/>
                                              <w:marRight w:val="0"/>
                                              <w:marTop w:val="0"/>
                                              <w:marBottom w:val="0"/>
                                              <w:divBdr>
                                                <w:top w:val="none" w:sz="0" w:space="0" w:color="auto"/>
                                                <w:left w:val="none" w:sz="0" w:space="0" w:color="auto"/>
                                                <w:bottom w:val="none" w:sz="0" w:space="0" w:color="auto"/>
                                                <w:right w:val="none" w:sz="0" w:space="0" w:color="auto"/>
                                              </w:divBdr>
                                              <w:divsChild>
                                                <w:div w:id="52213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68527">
                                          <w:marLeft w:val="0"/>
                                          <w:marRight w:val="0"/>
                                          <w:marTop w:val="0"/>
                                          <w:marBottom w:val="0"/>
                                          <w:divBdr>
                                            <w:top w:val="none" w:sz="0" w:space="0" w:color="auto"/>
                                            <w:left w:val="none" w:sz="0" w:space="0" w:color="auto"/>
                                            <w:bottom w:val="none" w:sz="0" w:space="0" w:color="auto"/>
                                            <w:right w:val="none" w:sz="0" w:space="0" w:color="auto"/>
                                          </w:divBdr>
                                          <w:divsChild>
                                            <w:div w:id="1143351749">
                                              <w:marLeft w:val="0"/>
                                              <w:marRight w:val="0"/>
                                              <w:marTop w:val="0"/>
                                              <w:marBottom w:val="0"/>
                                              <w:divBdr>
                                                <w:top w:val="none" w:sz="0" w:space="0" w:color="auto"/>
                                                <w:left w:val="none" w:sz="0" w:space="0" w:color="auto"/>
                                                <w:bottom w:val="none" w:sz="0" w:space="0" w:color="auto"/>
                                                <w:right w:val="none" w:sz="0" w:space="0" w:color="auto"/>
                                              </w:divBdr>
                                              <w:divsChild>
                                                <w:div w:id="169923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6114">
                                          <w:marLeft w:val="0"/>
                                          <w:marRight w:val="0"/>
                                          <w:marTop w:val="0"/>
                                          <w:marBottom w:val="0"/>
                                          <w:divBdr>
                                            <w:top w:val="none" w:sz="0" w:space="0" w:color="auto"/>
                                            <w:left w:val="none" w:sz="0" w:space="0" w:color="auto"/>
                                            <w:bottom w:val="none" w:sz="0" w:space="0" w:color="auto"/>
                                            <w:right w:val="none" w:sz="0" w:space="0" w:color="auto"/>
                                          </w:divBdr>
                                          <w:divsChild>
                                            <w:div w:id="1648777685">
                                              <w:marLeft w:val="0"/>
                                              <w:marRight w:val="0"/>
                                              <w:marTop w:val="0"/>
                                              <w:marBottom w:val="0"/>
                                              <w:divBdr>
                                                <w:top w:val="none" w:sz="0" w:space="0" w:color="auto"/>
                                                <w:left w:val="none" w:sz="0" w:space="0" w:color="auto"/>
                                                <w:bottom w:val="none" w:sz="0" w:space="0" w:color="auto"/>
                                                <w:right w:val="none" w:sz="0" w:space="0" w:color="auto"/>
                                              </w:divBdr>
                                              <w:divsChild>
                                                <w:div w:id="144160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088017">
                                          <w:marLeft w:val="0"/>
                                          <w:marRight w:val="0"/>
                                          <w:marTop w:val="0"/>
                                          <w:marBottom w:val="0"/>
                                          <w:divBdr>
                                            <w:top w:val="none" w:sz="0" w:space="0" w:color="auto"/>
                                            <w:left w:val="none" w:sz="0" w:space="0" w:color="auto"/>
                                            <w:bottom w:val="none" w:sz="0" w:space="0" w:color="auto"/>
                                            <w:right w:val="none" w:sz="0" w:space="0" w:color="auto"/>
                                          </w:divBdr>
                                          <w:divsChild>
                                            <w:div w:id="755321151">
                                              <w:marLeft w:val="0"/>
                                              <w:marRight w:val="0"/>
                                              <w:marTop w:val="0"/>
                                              <w:marBottom w:val="0"/>
                                              <w:divBdr>
                                                <w:top w:val="none" w:sz="0" w:space="0" w:color="auto"/>
                                                <w:left w:val="none" w:sz="0" w:space="0" w:color="auto"/>
                                                <w:bottom w:val="none" w:sz="0" w:space="0" w:color="auto"/>
                                                <w:right w:val="none" w:sz="0" w:space="0" w:color="auto"/>
                                              </w:divBdr>
                                              <w:divsChild>
                                                <w:div w:id="164465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24384">
                                          <w:marLeft w:val="0"/>
                                          <w:marRight w:val="0"/>
                                          <w:marTop w:val="0"/>
                                          <w:marBottom w:val="0"/>
                                          <w:divBdr>
                                            <w:top w:val="none" w:sz="0" w:space="0" w:color="auto"/>
                                            <w:left w:val="none" w:sz="0" w:space="0" w:color="auto"/>
                                            <w:bottom w:val="none" w:sz="0" w:space="0" w:color="auto"/>
                                            <w:right w:val="none" w:sz="0" w:space="0" w:color="auto"/>
                                          </w:divBdr>
                                          <w:divsChild>
                                            <w:div w:id="1153449798">
                                              <w:marLeft w:val="0"/>
                                              <w:marRight w:val="0"/>
                                              <w:marTop w:val="0"/>
                                              <w:marBottom w:val="0"/>
                                              <w:divBdr>
                                                <w:top w:val="none" w:sz="0" w:space="0" w:color="auto"/>
                                                <w:left w:val="none" w:sz="0" w:space="0" w:color="auto"/>
                                                <w:bottom w:val="none" w:sz="0" w:space="0" w:color="auto"/>
                                                <w:right w:val="none" w:sz="0" w:space="0" w:color="auto"/>
                                              </w:divBdr>
                                              <w:divsChild>
                                                <w:div w:id="164477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91324">
                                          <w:marLeft w:val="0"/>
                                          <w:marRight w:val="0"/>
                                          <w:marTop w:val="0"/>
                                          <w:marBottom w:val="0"/>
                                          <w:divBdr>
                                            <w:top w:val="none" w:sz="0" w:space="0" w:color="auto"/>
                                            <w:left w:val="none" w:sz="0" w:space="0" w:color="auto"/>
                                            <w:bottom w:val="none" w:sz="0" w:space="0" w:color="auto"/>
                                            <w:right w:val="none" w:sz="0" w:space="0" w:color="auto"/>
                                          </w:divBdr>
                                          <w:divsChild>
                                            <w:div w:id="1327591778">
                                              <w:marLeft w:val="0"/>
                                              <w:marRight w:val="0"/>
                                              <w:marTop w:val="0"/>
                                              <w:marBottom w:val="0"/>
                                              <w:divBdr>
                                                <w:top w:val="none" w:sz="0" w:space="0" w:color="auto"/>
                                                <w:left w:val="none" w:sz="0" w:space="0" w:color="auto"/>
                                                <w:bottom w:val="none" w:sz="0" w:space="0" w:color="auto"/>
                                                <w:right w:val="none" w:sz="0" w:space="0" w:color="auto"/>
                                              </w:divBdr>
                                              <w:divsChild>
                                                <w:div w:id="20074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446021">
                                          <w:marLeft w:val="0"/>
                                          <w:marRight w:val="0"/>
                                          <w:marTop w:val="0"/>
                                          <w:marBottom w:val="0"/>
                                          <w:divBdr>
                                            <w:top w:val="none" w:sz="0" w:space="0" w:color="auto"/>
                                            <w:left w:val="none" w:sz="0" w:space="0" w:color="auto"/>
                                            <w:bottom w:val="none" w:sz="0" w:space="0" w:color="auto"/>
                                            <w:right w:val="none" w:sz="0" w:space="0" w:color="auto"/>
                                          </w:divBdr>
                                          <w:divsChild>
                                            <w:div w:id="222982246">
                                              <w:marLeft w:val="0"/>
                                              <w:marRight w:val="0"/>
                                              <w:marTop w:val="0"/>
                                              <w:marBottom w:val="0"/>
                                              <w:divBdr>
                                                <w:top w:val="none" w:sz="0" w:space="0" w:color="auto"/>
                                                <w:left w:val="none" w:sz="0" w:space="0" w:color="auto"/>
                                                <w:bottom w:val="none" w:sz="0" w:space="0" w:color="auto"/>
                                                <w:right w:val="none" w:sz="0" w:space="0" w:color="auto"/>
                                              </w:divBdr>
                                              <w:divsChild>
                                                <w:div w:id="87558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5948101">
      <w:bodyDiv w:val="1"/>
      <w:marLeft w:val="0"/>
      <w:marRight w:val="0"/>
      <w:marTop w:val="0"/>
      <w:marBottom w:val="0"/>
      <w:divBdr>
        <w:top w:val="none" w:sz="0" w:space="0" w:color="auto"/>
        <w:left w:val="none" w:sz="0" w:space="0" w:color="auto"/>
        <w:bottom w:val="none" w:sz="0" w:space="0" w:color="auto"/>
        <w:right w:val="none" w:sz="0" w:space="0" w:color="auto"/>
      </w:divBdr>
      <w:divsChild>
        <w:div w:id="820543258">
          <w:marLeft w:val="562"/>
          <w:marRight w:val="0"/>
          <w:marTop w:val="240"/>
          <w:marBottom w:val="40"/>
          <w:divBdr>
            <w:top w:val="none" w:sz="0" w:space="0" w:color="auto"/>
            <w:left w:val="none" w:sz="0" w:space="0" w:color="auto"/>
            <w:bottom w:val="none" w:sz="0" w:space="0" w:color="auto"/>
            <w:right w:val="none" w:sz="0" w:space="0" w:color="auto"/>
          </w:divBdr>
        </w:div>
      </w:divsChild>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347290384">
      <w:bodyDiv w:val="1"/>
      <w:marLeft w:val="0"/>
      <w:marRight w:val="0"/>
      <w:marTop w:val="0"/>
      <w:marBottom w:val="0"/>
      <w:divBdr>
        <w:top w:val="none" w:sz="0" w:space="0" w:color="auto"/>
        <w:left w:val="none" w:sz="0" w:space="0" w:color="auto"/>
        <w:bottom w:val="none" w:sz="0" w:space="0" w:color="auto"/>
        <w:right w:val="none" w:sz="0" w:space="0" w:color="auto"/>
      </w:divBdr>
    </w:div>
    <w:div w:id="1392071775">
      <w:bodyDiv w:val="1"/>
      <w:marLeft w:val="0"/>
      <w:marRight w:val="0"/>
      <w:marTop w:val="0"/>
      <w:marBottom w:val="0"/>
      <w:divBdr>
        <w:top w:val="none" w:sz="0" w:space="0" w:color="auto"/>
        <w:left w:val="none" w:sz="0" w:space="0" w:color="auto"/>
        <w:bottom w:val="none" w:sz="0" w:space="0" w:color="auto"/>
        <w:right w:val="none" w:sz="0" w:space="0" w:color="auto"/>
      </w:divBdr>
    </w:div>
    <w:div w:id="1568145533">
      <w:bodyDiv w:val="1"/>
      <w:marLeft w:val="0"/>
      <w:marRight w:val="0"/>
      <w:marTop w:val="0"/>
      <w:marBottom w:val="0"/>
      <w:divBdr>
        <w:top w:val="none" w:sz="0" w:space="0" w:color="auto"/>
        <w:left w:val="none" w:sz="0" w:space="0" w:color="auto"/>
        <w:bottom w:val="none" w:sz="0" w:space="0" w:color="auto"/>
        <w:right w:val="none" w:sz="0" w:space="0" w:color="auto"/>
      </w:divBdr>
      <w:divsChild>
        <w:div w:id="2092702671">
          <w:marLeft w:val="144"/>
          <w:marRight w:val="0"/>
          <w:marTop w:val="240"/>
          <w:marBottom w:val="40"/>
          <w:divBdr>
            <w:top w:val="none" w:sz="0" w:space="0" w:color="auto"/>
            <w:left w:val="none" w:sz="0" w:space="0" w:color="auto"/>
            <w:bottom w:val="none" w:sz="0" w:space="0" w:color="auto"/>
            <w:right w:val="none" w:sz="0" w:space="0" w:color="auto"/>
          </w:divBdr>
        </w:div>
        <w:div w:id="2052072126">
          <w:marLeft w:val="144"/>
          <w:marRight w:val="0"/>
          <w:marTop w:val="240"/>
          <w:marBottom w:val="40"/>
          <w:divBdr>
            <w:top w:val="none" w:sz="0" w:space="0" w:color="auto"/>
            <w:left w:val="none" w:sz="0" w:space="0" w:color="auto"/>
            <w:bottom w:val="none" w:sz="0" w:space="0" w:color="auto"/>
            <w:right w:val="none" w:sz="0" w:space="0" w:color="auto"/>
          </w:divBdr>
        </w:div>
      </w:divsChild>
    </w:div>
    <w:div w:id="1586694345">
      <w:bodyDiv w:val="1"/>
      <w:marLeft w:val="0"/>
      <w:marRight w:val="0"/>
      <w:marTop w:val="0"/>
      <w:marBottom w:val="0"/>
      <w:divBdr>
        <w:top w:val="none" w:sz="0" w:space="0" w:color="auto"/>
        <w:left w:val="none" w:sz="0" w:space="0" w:color="auto"/>
        <w:bottom w:val="none" w:sz="0" w:space="0" w:color="auto"/>
        <w:right w:val="none" w:sz="0" w:space="0" w:color="auto"/>
      </w:divBdr>
      <w:divsChild>
        <w:div w:id="2069717225">
          <w:marLeft w:val="432"/>
          <w:marRight w:val="0"/>
          <w:marTop w:val="240"/>
          <w:marBottom w:val="40"/>
          <w:divBdr>
            <w:top w:val="none" w:sz="0" w:space="0" w:color="auto"/>
            <w:left w:val="none" w:sz="0" w:space="0" w:color="auto"/>
            <w:bottom w:val="none" w:sz="0" w:space="0" w:color="auto"/>
            <w:right w:val="none" w:sz="0" w:space="0" w:color="auto"/>
          </w:divBdr>
        </w:div>
      </w:divsChild>
    </w:div>
    <w:div w:id="1647467105">
      <w:bodyDiv w:val="1"/>
      <w:marLeft w:val="0"/>
      <w:marRight w:val="0"/>
      <w:marTop w:val="0"/>
      <w:marBottom w:val="0"/>
      <w:divBdr>
        <w:top w:val="none" w:sz="0" w:space="0" w:color="auto"/>
        <w:left w:val="none" w:sz="0" w:space="0" w:color="auto"/>
        <w:bottom w:val="none" w:sz="0" w:space="0" w:color="auto"/>
        <w:right w:val="none" w:sz="0" w:space="0" w:color="auto"/>
      </w:divBdr>
      <w:divsChild>
        <w:div w:id="1317412527">
          <w:marLeft w:val="144"/>
          <w:marRight w:val="0"/>
          <w:marTop w:val="240"/>
          <w:marBottom w:val="40"/>
          <w:divBdr>
            <w:top w:val="none" w:sz="0" w:space="0" w:color="auto"/>
            <w:left w:val="none" w:sz="0" w:space="0" w:color="auto"/>
            <w:bottom w:val="none" w:sz="0" w:space="0" w:color="auto"/>
            <w:right w:val="none" w:sz="0" w:space="0" w:color="auto"/>
          </w:divBdr>
        </w:div>
        <w:div w:id="905645329">
          <w:marLeft w:val="144"/>
          <w:marRight w:val="0"/>
          <w:marTop w:val="240"/>
          <w:marBottom w:val="40"/>
          <w:divBdr>
            <w:top w:val="none" w:sz="0" w:space="0" w:color="auto"/>
            <w:left w:val="none" w:sz="0" w:space="0" w:color="auto"/>
            <w:bottom w:val="none" w:sz="0" w:space="0" w:color="auto"/>
            <w:right w:val="none" w:sz="0" w:space="0" w:color="auto"/>
          </w:divBdr>
        </w:div>
      </w:divsChild>
    </w:div>
    <w:div w:id="1695812559">
      <w:bodyDiv w:val="1"/>
      <w:marLeft w:val="0"/>
      <w:marRight w:val="0"/>
      <w:marTop w:val="0"/>
      <w:marBottom w:val="0"/>
      <w:divBdr>
        <w:top w:val="none" w:sz="0" w:space="0" w:color="auto"/>
        <w:left w:val="none" w:sz="0" w:space="0" w:color="auto"/>
        <w:bottom w:val="none" w:sz="0" w:space="0" w:color="auto"/>
        <w:right w:val="none" w:sz="0" w:space="0" w:color="auto"/>
      </w:divBdr>
      <w:divsChild>
        <w:div w:id="288585302">
          <w:marLeft w:val="144"/>
          <w:marRight w:val="0"/>
          <w:marTop w:val="240"/>
          <w:marBottom w:val="4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30493616">
      <w:bodyDiv w:val="1"/>
      <w:marLeft w:val="0"/>
      <w:marRight w:val="0"/>
      <w:marTop w:val="0"/>
      <w:marBottom w:val="0"/>
      <w:divBdr>
        <w:top w:val="none" w:sz="0" w:space="0" w:color="auto"/>
        <w:left w:val="none" w:sz="0" w:space="0" w:color="auto"/>
        <w:bottom w:val="none" w:sz="0" w:space="0" w:color="auto"/>
        <w:right w:val="none" w:sz="0" w:space="0" w:color="auto"/>
      </w:divBdr>
      <w:divsChild>
        <w:div w:id="1437868377">
          <w:marLeft w:val="835"/>
          <w:marRight w:val="0"/>
          <w:marTop w:val="40"/>
          <w:marBottom w:val="80"/>
          <w:divBdr>
            <w:top w:val="none" w:sz="0" w:space="0" w:color="auto"/>
            <w:left w:val="none" w:sz="0" w:space="0" w:color="auto"/>
            <w:bottom w:val="none" w:sz="0" w:space="0" w:color="auto"/>
            <w:right w:val="none" w:sz="0" w:space="0" w:color="auto"/>
          </w:divBdr>
        </w:div>
      </w:divsChild>
    </w:div>
    <w:div w:id="1736584649">
      <w:bodyDiv w:val="1"/>
      <w:marLeft w:val="0"/>
      <w:marRight w:val="0"/>
      <w:marTop w:val="0"/>
      <w:marBottom w:val="0"/>
      <w:divBdr>
        <w:top w:val="none" w:sz="0" w:space="0" w:color="auto"/>
        <w:left w:val="none" w:sz="0" w:space="0" w:color="auto"/>
        <w:bottom w:val="none" w:sz="0" w:space="0" w:color="auto"/>
        <w:right w:val="none" w:sz="0" w:space="0" w:color="auto"/>
      </w:divBdr>
      <w:divsChild>
        <w:div w:id="343365928">
          <w:marLeft w:val="418"/>
          <w:marRight w:val="0"/>
          <w:marTop w:val="40"/>
          <w:marBottom w:val="80"/>
          <w:divBdr>
            <w:top w:val="none" w:sz="0" w:space="0" w:color="auto"/>
            <w:left w:val="none" w:sz="0" w:space="0" w:color="auto"/>
            <w:bottom w:val="none" w:sz="0" w:space="0" w:color="auto"/>
            <w:right w:val="none" w:sz="0" w:space="0" w:color="auto"/>
          </w:divBdr>
        </w:div>
      </w:divsChild>
    </w:div>
    <w:div w:id="1812869588">
      <w:bodyDiv w:val="1"/>
      <w:marLeft w:val="0"/>
      <w:marRight w:val="0"/>
      <w:marTop w:val="0"/>
      <w:marBottom w:val="0"/>
      <w:divBdr>
        <w:top w:val="none" w:sz="0" w:space="0" w:color="auto"/>
        <w:left w:val="none" w:sz="0" w:space="0" w:color="auto"/>
        <w:bottom w:val="none" w:sz="0" w:space="0" w:color="auto"/>
        <w:right w:val="none" w:sz="0" w:space="0" w:color="auto"/>
      </w:divBdr>
      <w:divsChild>
        <w:div w:id="1614439347">
          <w:marLeft w:val="418"/>
          <w:marRight w:val="0"/>
          <w:marTop w:val="40"/>
          <w:marBottom w:val="8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D85D1-4487-477B-8BA6-2EE58166A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9888</Words>
  <Characters>58894</Characters>
  <Application>Microsoft Office Word</Application>
  <DocSecurity>0</DocSecurity>
  <Lines>490</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2020-10-28T00:34:00Z</dcterms:created>
  <dcterms:modified xsi:type="dcterms:W3CDTF">2020-10-28T00:37:00Z</dcterms:modified>
</cp:coreProperties>
</file>