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7F" w:rsidRPr="00D3520D" w:rsidRDefault="007D0C7F" w:rsidP="007D0C7F">
      <w:pPr>
        <w:pStyle w:val="1-MainHeading"/>
      </w:pPr>
      <w:r w:rsidRPr="00D3520D">
        <w:t>5.20 GLYCOMACROPEPTIDE AND ESSENTIAL AMINO ACIDS WITH VITAMINS AND MINERALS</w:t>
      </w:r>
      <w:r w:rsidRPr="00D3520D">
        <w:br/>
        <w:t>Sachets containing oral powder 31 g, 30,</w:t>
      </w:r>
      <w:r w:rsidRPr="00D3520D">
        <w:br/>
        <w:t xml:space="preserve">Tylactin Build 20®, </w:t>
      </w:r>
      <w:r>
        <w:br/>
      </w:r>
      <w:r w:rsidRPr="00D3520D">
        <w:t>Cortex Health Pty Ltd</w:t>
      </w:r>
    </w:p>
    <w:p w:rsidR="007D0C7F" w:rsidRPr="00D3520D" w:rsidRDefault="007D0C7F" w:rsidP="007D0C7F">
      <w:pPr>
        <w:pStyle w:val="2-SectionHeading"/>
        <w:numPr>
          <w:ilvl w:val="0"/>
          <w:numId w:val="1"/>
        </w:numPr>
      </w:pPr>
      <w:r w:rsidRPr="00D3520D">
        <w:t>Purpose of application</w:t>
      </w:r>
    </w:p>
    <w:p w:rsidR="007D0C7F" w:rsidRPr="00D3520D" w:rsidRDefault="007D0C7F" w:rsidP="007D0C7F">
      <w:pPr>
        <w:pStyle w:val="3-BodyText"/>
        <w:numPr>
          <w:ilvl w:val="1"/>
          <w:numId w:val="1"/>
        </w:numPr>
      </w:pPr>
      <w:r w:rsidRPr="00D3520D">
        <w:t xml:space="preserve">The minor submission sought listing of a new </w:t>
      </w:r>
      <w:bookmarkStart w:id="0" w:name="_GoBack"/>
      <w:r w:rsidRPr="00D3520D">
        <w:t xml:space="preserve">glycomacropeptide </w:t>
      </w:r>
      <w:bookmarkEnd w:id="0"/>
      <w:r w:rsidRPr="00D3520D">
        <w:t>(GMP) formula, Tylactin Build 20® (herein referred to as Tylactin Build)</w:t>
      </w:r>
      <w:r>
        <w:t>,</w:t>
      </w:r>
      <w:r w:rsidRPr="00D3520D">
        <w:t xml:space="preserve"> for the dietary management of tyrosinaemia.</w:t>
      </w:r>
    </w:p>
    <w:p w:rsidR="007D0C7F" w:rsidRPr="00B650B7" w:rsidRDefault="007D0C7F" w:rsidP="007D0C7F">
      <w:pPr>
        <w:pStyle w:val="Tabletitles"/>
        <w:keepNext/>
      </w:pPr>
      <w:r w:rsidRPr="00B650B7">
        <w:t xml:space="preserve">Table </w:t>
      </w:r>
      <w:r w:rsidRPr="00B650B7">
        <w:rPr>
          <w:noProof/>
        </w:rPr>
        <w:t>1</w:t>
      </w:r>
      <w:r w:rsidRPr="00B650B7">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as stated in the submission)"/>
      </w:tblPr>
      <w:tblGrid>
        <w:gridCol w:w="1666"/>
        <w:gridCol w:w="7350"/>
      </w:tblGrid>
      <w:tr w:rsidR="007D0C7F" w:rsidRPr="009E071B" w:rsidTr="003C2187">
        <w:trPr>
          <w:cantSplit/>
          <w:tblHeader/>
        </w:trPr>
        <w:tc>
          <w:tcPr>
            <w:tcW w:w="924" w:type="pct"/>
            <w:shd w:val="clear" w:color="auto" w:fill="auto"/>
          </w:tcPr>
          <w:p w:rsidR="007D0C7F" w:rsidRPr="00B650B7" w:rsidRDefault="007D0C7F" w:rsidP="003C2187">
            <w:pPr>
              <w:pStyle w:val="TableText"/>
              <w:rPr>
                <w:b/>
                <w:szCs w:val="20"/>
              </w:rPr>
            </w:pPr>
            <w:r w:rsidRPr="00B650B7">
              <w:rPr>
                <w:b/>
              </w:rPr>
              <w:t>Component</w:t>
            </w:r>
          </w:p>
        </w:tc>
        <w:tc>
          <w:tcPr>
            <w:tcW w:w="4076" w:type="pct"/>
            <w:shd w:val="clear" w:color="auto" w:fill="auto"/>
          </w:tcPr>
          <w:p w:rsidR="007D0C7F" w:rsidRPr="00B650B7" w:rsidRDefault="007D0C7F" w:rsidP="003C2187">
            <w:pPr>
              <w:pStyle w:val="TableText"/>
              <w:rPr>
                <w:b/>
              </w:rPr>
            </w:pPr>
            <w:r w:rsidRPr="00B650B7">
              <w:rPr>
                <w:b/>
              </w:rPr>
              <w:t>Description</w:t>
            </w:r>
          </w:p>
        </w:tc>
      </w:tr>
      <w:tr w:rsidR="007D0C7F" w:rsidRPr="009E071B" w:rsidTr="003C2187">
        <w:trPr>
          <w:cantSplit/>
        </w:trPr>
        <w:tc>
          <w:tcPr>
            <w:tcW w:w="924" w:type="pct"/>
            <w:shd w:val="clear" w:color="auto" w:fill="auto"/>
          </w:tcPr>
          <w:p w:rsidR="007D0C7F" w:rsidRPr="00B650B7" w:rsidRDefault="007D0C7F" w:rsidP="003C2187">
            <w:pPr>
              <w:pStyle w:val="TableText"/>
            </w:pPr>
            <w:r w:rsidRPr="00B650B7">
              <w:t>Population</w:t>
            </w:r>
          </w:p>
        </w:tc>
        <w:tc>
          <w:tcPr>
            <w:tcW w:w="4076" w:type="pct"/>
            <w:shd w:val="clear" w:color="auto" w:fill="auto"/>
          </w:tcPr>
          <w:p w:rsidR="007D0C7F" w:rsidRPr="00B650B7" w:rsidRDefault="007D0C7F" w:rsidP="003C2187">
            <w:pPr>
              <w:pStyle w:val="TableText"/>
              <w:rPr>
                <w:szCs w:val="20"/>
              </w:rPr>
            </w:pPr>
            <w:r w:rsidRPr="00B650B7">
              <w:rPr>
                <w:szCs w:val="20"/>
              </w:rPr>
              <w:t xml:space="preserve">Tyrosinaemia </w:t>
            </w:r>
          </w:p>
        </w:tc>
      </w:tr>
      <w:tr w:rsidR="007D0C7F" w:rsidRPr="009E071B" w:rsidTr="003C2187">
        <w:trPr>
          <w:cantSplit/>
        </w:trPr>
        <w:tc>
          <w:tcPr>
            <w:tcW w:w="924" w:type="pct"/>
            <w:shd w:val="clear" w:color="auto" w:fill="auto"/>
          </w:tcPr>
          <w:p w:rsidR="007D0C7F" w:rsidRPr="00B650B7" w:rsidRDefault="007D0C7F" w:rsidP="003C2187">
            <w:pPr>
              <w:pStyle w:val="TableText"/>
            </w:pPr>
            <w:r w:rsidRPr="00B650B7">
              <w:t>Intervention</w:t>
            </w:r>
          </w:p>
        </w:tc>
        <w:tc>
          <w:tcPr>
            <w:tcW w:w="4076" w:type="pct"/>
            <w:shd w:val="clear" w:color="auto" w:fill="auto"/>
          </w:tcPr>
          <w:p w:rsidR="007D0C7F" w:rsidRPr="00B650B7" w:rsidRDefault="007D0C7F" w:rsidP="003C2187">
            <w:pPr>
              <w:pStyle w:val="TableText"/>
              <w:rPr>
                <w:szCs w:val="20"/>
              </w:rPr>
            </w:pPr>
            <w:r w:rsidRPr="00B650B7">
              <w:rPr>
                <w:szCs w:val="20"/>
              </w:rPr>
              <w:t xml:space="preserve">Tylactin Build, containing 20 g protein equivalent per serve </w:t>
            </w:r>
          </w:p>
        </w:tc>
      </w:tr>
      <w:tr w:rsidR="007D0C7F" w:rsidRPr="009E071B" w:rsidTr="003C2187">
        <w:trPr>
          <w:cantSplit/>
        </w:trPr>
        <w:tc>
          <w:tcPr>
            <w:tcW w:w="924" w:type="pct"/>
            <w:shd w:val="clear" w:color="auto" w:fill="auto"/>
          </w:tcPr>
          <w:p w:rsidR="007D0C7F" w:rsidRPr="00B650B7" w:rsidRDefault="007D0C7F" w:rsidP="003C2187">
            <w:pPr>
              <w:pStyle w:val="TableText"/>
            </w:pPr>
            <w:r w:rsidRPr="00B650B7">
              <w:t>Comparator</w:t>
            </w:r>
          </w:p>
        </w:tc>
        <w:tc>
          <w:tcPr>
            <w:tcW w:w="4076" w:type="pct"/>
            <w:shd w:val="clear" w:color="auto" w:fill="auto"/>
          </w:tcPr>
          <w:p w:rsidR="007D0C7F" w:rsidRPr="00B650B7" w:rsidRDefault="007D0C7F" w:rsidP="003C2187">
            <w:pPr>
              <w:pStyle w:val="TableText"/>
              <w:rPr>
                <w:szCs w:val="20"/>
              </w:rPr>
            </w:pPr>
            <w:r w:rsidRPr="00B650B7">
              <w:rPr>
                <w:szCs w:val="20"/>
              </w:rPr>
              <w:t>Tylactin</w:t>
            </w:r>
            <w:r w:rsidRPr="00B650B7">
              <w:rPr>
                <w:szCs w:val="20"/>
                <w:vertAlign w:val="superscript"/>
              </w:rPr>
              <w:t>®</w:t>
            </w:r>
            <w:r w:rsidRPr="00B650B7">
              <w:rPr>
                <w:szCs w:val="20"/>
              </w:rPr>
              <w:t xml:space="preserve"> RTD 15</w:t>
            </w:r>
          </w:p>
        </w:tc>
      </w:tr>
      <w:tr w:rsidR="007D0C7F" w:rsidRPr="009E071B" w:rsidTr="003C2187">
        <w:trPr>
          <w:cantSplit/>
        </w:trPr>
        <w:tc>
          <w:tcPr>
            <w:tcW w:w="924" w:type="pct"/>
            <w:shd w:val="clear" w:color="auto" w:fill="auto"/>
          </w:tcPr>
          <w:p w:rsidR="007D0C7F" w:rsidRPr="00B650B7" w:rsidRDefault="007D0C7F" w:rsidP="003C2187">
            <w:pPr>
              <w:pStyle w:val="TableText"/>
            </w:pPr>
            <w:r w:rsidRPr="00B650B7">
              <w:t>Outcomes</w:t>
            </w:r>
          </w:p>
        </w:tc>
        <w:tc>
          <w:tcPr>
            <w:tcW w:w="4076" w:type="pct"/>
            <w:shd w:val="clear" w:color="auto" w:fill="auto"/>
          </w:tcPr>
          <w:p w:rsidR="007D0C7F" w:rsidRPr="00B650B7" w:rsidRDefault="007D0C7F" w:rsidP="003C2187">
            <w:pPr>
              <w:pStyle w:val="TableText"/>
              <w:rPr>
                <w:rFonts w:cs="Arial"/>
                <w:color w:val="000000"/>
                <w:szCs w:val="20"/>
              </w:rPr>
            </w:pPr>
            <w:r w:rsidRPr="00B650B7">
              <w:rPr>
                <w:szCs w:val="20"/>
              </w:rPr>
              <w:t xml:space="preserve">Improved blood phenylalanine control, leading to improvements in cognitive outcomes, normal physical growth and quality of life. </w:t>
            </w:r>
          </w:p>
        </w:tc>
      </w:tr>
      <w:tr w:rsidR="007D0C7F" w:rsidRPr="009E071B" w:rsidTr="003C2187">
        <w:trPr>
          <w:cantSplit/>
        </w:trPr>
        <w:tc>
          <w:tcPr>
            <w:tcW w:w="924" w:type="pct"/>
            <w:shd w:val="clear" w:color="auto" w:fill="auto"/>
          </w:tcPr>
          <w:p w:rsidR="007D0C7F" w:rsidRPr="00B650B7" w:rsidRDefault="007D0C7F" w:rsidP="003C2187">
            <w:pPr>
              <w:pStyle w:val="TableText"/>
            </w:pPr>
            <w:r w:rsidRPr="00B650B7">
              <w:t>Clinical claim</w:t>
            </w:r>
          </w:p>
        </w:tc>
        <w:tc>
          <w:tcPr>
            <w:tcW w:w="4076" w:type="pct"/>
            <w:shd w:val="clear" w:color="auto" w:fill="auto"/>
          </w:tcPr>
          <w:p w:rsidR="007D0C7F" w:rsidRPr="00B650B7" w:rsidRDefault="007D0C7F" w:rsidP="003C2187">
            <w:pPr>
              <w:pStyle w:val="TableText"/>
              <w:rPr>
                <w:rFonts w:cs="Arial"/>
                <w:color w:val="000000"/>
                <w:szCs w:val="20"/>
              </w:rPr>
            </w:pPr>
            <w:r w:rsidRPr="00B650B7">
              <w:rPr>
                <w:szCs w:val="20"/>
              </w:rPr>
              <w:t xml:space="preserve">In children and adults with tyrosinaemia Tylactin Build is as effective as Tylactin RTD 15 at improving tyrosine &amp; phenylalanine control, leading to similar benefits at maintaining desired long term clinical outcomes. </w:t>
            </w:r>
          </w:p>
        </w:tc>
      </w:tr>
    </w:tbl>
    <w:p w:rsidR="007D0C7F" w:rsidRPr="00D3520D" w:rsidRDefault="007D0C7F" w:rsidP="007D0C7F">
      <w:pPr>
        <w:pStyle w:val="TableFigureFooter"/>
        <w:keepNext/>
      </w:pPr>
      <w:r w:rsidRPr="00B650B7">
        <w:t>Source: Table 1.1.1, p4 of the submission.</w:t>
      </w:r>
    </w:p>
    <w:p w:rsidR="007D0C7F" w:rsidRPr="00D3520D" w:rsidRDefault="007D0C7F" w:rsidP="007D0C7F">
      <w:pPr>
        <w:pStyle w:val="2-SectionHeading"/>
        <w:numPr>
          <w:ilvl w:val="0"/>
          <w:numId w:val="1"/>
        </w:numPr>
      </w:pPr>
      <w:r w:rsidRPr="00D3520D">
        <w:t>Background</w:t>
      </w:r>
    </w:p>
    <w:p w:rsidR="007D0C7F" w:rsidRPr="00D3520D" w:rsidRDefault="007D0C7F" w:rsidP="009F2292">
      <w:pPr>
        <w:pStyle w:val="4-SubsectionHeading"/>
      </w:pPr>
      <w:r w:rsidRPr="00D3520D">
        <w:t>Registration status</w:t>
      </w:r>
    </w:p>
    <w:p w:rsidR="007D0C7F" w:rsidRPr="00D3520D" w:rsidRDefault="007D0C7F" w:rsidP="007D0C7F">
      <w:pPr>
        <w:pStyle w:val="3-BodyText"/>
        <w:numPr>
          <w:ilvl w:val="1"/>
          <w:numId w:val="1"/>
        </w:numPr>
      </w:pPr>
      <w:r w:rsidRPr="00D3520D">
        <w:t>Tylactin Build does not require registration with the Therapeutic Goods Administration. The sponsor confirmed it meets the requirements to be classified as a “Food for Special Medical Purpose”</w:t>
      </w:r>
      <w:r>
        <w:t xml:space="preserve"> (FSMP)</w:t>
      </w:r>
      <w:r w:rsidRPr="00D3520D">
        <w:t xml:space="preserve"> regulated under </w:t>
      </w:r>
      <w:r w:rsidRPr="00D3520D">
        <w:rPr>
          <w:i/>
        </w:rPr>
        <w:t>The Australia New Zealand Food Standards Code — Standard 2.9.5: Food for Special Medical Purposes</w:t>
      </w:r>
      <w:r w:rsidRPr="00D3520D">
        <w:t>.</w:t>
      </w:r>
    </w:p>
    <w:p w:rsidR="007D0C7F" w:rsidRPr="00D3520D" w:rsidRDefault="007D0C7F" w:rsidP="009F2292">
      <w:pPr>
        <w:pStyle w:val="4-SubsectionHeading"/>
      </w:pPr>
      <w:r w:rsidRPr="00D3520D">
        <w:t xml:space="preserve">Previous PBAC consideration </w:t>
      </w:r>
    </w:p>
    <w:p w:rsidR="007D0C7F" w:rsidRPr="00D3520D" w:rsidRDefault="007D0C7F" w:rsidP="007D0C7F">
      <w:pPr>
        <w:pStyle w:val="3-BodyText"/>
        <w:numPr>
          <w:ilvl w:val="1"/>
          <w:numId w:val="1"/>
        </w:numPr>
      </w:pPr>
      <w:r w:rsidRPr="00D3520D">
        <w:t>Tylactin Build has not previously been considered by the PBAC.</w:t>
      </w:r>
    </w:p>
    <w:p w:rsidR="007D0C7F" w:rsidRPr="00D3520D" w:rsidRDefault="007D0C7F" w:rsidP="007D0C7F">
      <w:pPr>
        <w:pStyle w:val="3-BodyText"/>
        <w:numPr>
          <w:ilvl w:val="1"/>
          <w:numId w:val="1"/>
        </w:numPr>
      </w:pPr>
      <w:r w:rsidRPr="00D3520D">
        <w:t>The sponsor made a previous submission to the PBAC in April 2019. The submission was subsequently withdrawn after advice was sought from the Nutritional Products Working Party (NPWP) prior to consideration by the PBAC.</w:t>
      </w:r>
    </w:p>
    <w:p w:rsidR="007D0C7F" w:rsidRPr="00D3520D" w:rsidRDefault="007D0C7F" w:rsidP="007D0C7F">
      <w:pPr>
        <w:pStyle w:val="3-BodyText"/>
        <w:numPr>
          <w:ilvl w:val="1"/>
          <w:numId w:val="1"/>
        </w:numPr>
      </w:pPr>
      <w:r w:rsidRPr="00D3520D">
        <w:t xml:space="preserve">The NPWP </w:t>
      </w:r>
      <w:r>
        <w:t xml:space="preserve">had </w:t>
      </w:r>
      <w:r w:rsidRPr="00D3520D">
        <w:t xml:space="preserve">previously noted the requested listing of Tylactin Build as an alternative to other GMP formulas listed on the PBS for </w:t>
      </w:r>
      <w:r>
        <w:t xml:space="preserve">the </w:t>
      </w:r>
      <w:r w:rsidRPr="00D3520D">
        <w:t>dietary management of tyrosinaemia, including Tylactin</w:t>
      </w:r>
      <w:r>
        <w:t>®</w:t>
      </w:r>
      <w:r w:rsidRPr="00D3520D">
        <w:t xml:space="preserve"> RTD</w:t>
      </w:r>
      <w:r>
        <w:t xml:space="preserve"> 15</w:t>
      </w:r>
      <w:r w:rsidRPr="00D3520D">
        <w:t xml:space="preserve"> and Tylactin Complete</w:t>
      </w:r>
      <w:r>
        <w:t>®</w:t>
      </w:r>
      <w:r w:rsidRPr="00D3520D">
        <w:t xml:space="preserve"> (NPWP Minutes, May 2019). </w:t>
      </w:r>
    </w:p>
    <w:p w:rsidR="007D0C7F" w:rsidRPr="00D3520D" w:rsidRDefault="007D0C7F" w:rsidP="007D0C7F">
      <w:pPr>
        <w:pStyle w:val="3-BodyText"/>
        <w:numPr>
          <w:ilvl w:val="1"/>
          <w:numId w:val="1"/>
        </w:numPr>
      </w:pPr>
      <w:r w:rsidRPr="00D3520D">
        <w:t>Matters of concern raised by the NPWP are outlined in Table 2.</w:t>
      </w:r>
    </w:p>
    <w:p w:rsidR="007D0C7F" w:rsidRPr="00D3520D" w:rsidRDefault="007D0C7F" w:rsidP="007D0C7F">
      <w:pPr>
        <w:pStyle w:val="TableFigureHeading"/>
      </w:pPr>
      <w:r w:rsidRPr="00D3520D">
        <w:lastRenderedPageBreak/>
        <w:t xml:space="preserve">Table </w:t>
      </w:r>
      <w:r>
        <w:rPr>
          <w:noProof/>
        </w:rPr>
        <w:t>2</w:t>
      </w:r>
      <w:r w:rsidRPr="00D3520D">
        <w:t>: NPWP matters of concern in previous consideration (May 2019</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NPWP matters of concern in previous consideration (May 2019"/>
        <w:tblDescription w:val="NPWP matters of concern in previous consideration (May 2019"/>
      </w:tblPr>
      <w:tblGrid>
        <w:gridCol w:w="4106"/>
        <w:gridCol w:w="4910"/>
      </w:tblGrid>
      <w:tr w:rsidR="007D0C7F" w:rsidRPr="00D3520D" w:rsidTr="003C2187">
        <w:trPr>
          <w:trHeight w:val="240"/>
        </w:trPr>
        <w:tc>
          <w:tcPr>
            <w:tcW w:w="4106" w:type="dxa"/>
            <w:tcBorders>
              <w:top w:val="single" w:sz="4" w:space="0" w:color="auto"/>
              <w:left w:val="single" w:sz="4" w:space="0" w:color="auto"/>
              <w:bottom w:val="single" w:sz="4" w:space="0" w:color="auto"/>
              <w:right w:val="single" w:sz="4" w:space="0" w:color="auto"/>
            </w:tcBorders>
            <w:hideMark/>
          </w:tcPr>
          <w:p w:rsidR="007D0C7F" w:rsidRPr="00D3520D" w:rsidRDefault="007D0C7F" w:rsidP="003C2187">
            <w:pPr>
              <w:pStyle w:val="In-tableHeading"/>
              <w:rPr>
                <w:lang w:val="en-AU"/>
              </w:rPr>
            </w:pPr>
            <w:r w:rsidRPr="00D3520D">
              <w:rPr>
                <w:lang w:val="en-AU"/>
              </w:rPr>
              <w:t>Matters of concern</w:t>
            </w:r>
          </w:p>
        </w:tc>
        <w:tc>
          <w:tcPr>
            <w:tcW w:w="4910" w:type="dxa"/>
            <w:tcBorders>
              <w:top w:val="single" w:sz="4" w:space="0" w:color="auto"/>
              <w:left w:val="single" w:sz="4" w:space="0" w:color="auto"/>
              <w:bottom w:val="single" w:sz="4" w:space="0" w:color="auto"/>
              <w:right w:val="single" w:sz="4" w:space="0" w:color="auto"/>
            </w:tcBorders>
            <w:hideMark/>
          </w:tcPr>
          <w:p w:rsidR="007D0C7F" w:rsidRPr="00D3520D" w:rsidRDefault="007D0C7F" w:rsidP="003C2187">
            <w:pPr>
              <w:pStyle w:val="In-tableHeading"/>
              <w:rPr>
                <w:lang w:val="en-AU"/>
              </w:rPr>
            </w:pPr>
            <w:r w:rsidRPr="00D3520D">
              <w:rPr>
                <w:lang w:val="en-AU"/>
              </w:rPr>
              <w:t>How the resubmission addresses it</w:t>
            </w:r>
          </w:p>
        </w:tc>
      </w:tr>
      <w:tr w:rsidR="007D0C7F" w:rsidRPr="00D3520D" w:rsidTr="003C2187">
        <w:trPr>
          <w:trHeight w:val="788"/>
        </w:trPr>
        <w:tc>
          <w:tcPr>
            <w:tcW w:w="4106" w:type="dxa"/>
            <w:tcBorders>
              <w:top w:val="single" w:sz="4" w:space="0" w:color="auto"/>
              <w:left w:val="single" w:sz="4" w:space="0" w:color="auto"/>
              <w:bottom w:val="single" w:sz="4" w:space="0" w:color="auto"/>
              <w:right w:val="single" w:sz="4" w:space="0" w:color="auto"/>
            </w:tcBorders>
            <w:hideMark/>
          </w:tcPr>
          <w:p w:rsidR="007D0C7F" w:rsidRPr="00D3520D" w:rsidRDefault="007D0C7F" w:rsidP="003C2187">
            <w:pPr>
              <w:pStyle w:val="TableText"/>
            </w:pPr>
            <w:r w:rsidRPr="00D3520D">
              <w:t xml:space="preserve">The NPWP noted the product was lower in calories than the current alternatives but considered the vitamin and mineral content of the formulation per the provided product data cards was very low. The NPWP advised the product appeared to be nutritionally incomplete. </w:t>
            </w:r>
            <w:r w:rsidRPr="00597611">
              <w:t>(Paragraph 5.1)</w:t>
            </w:r>
          </w:p>
        </w:tc>
        <w:tc>
          <w:tcPr>
            <w:tcW w:w="4910" w:type="dxa"/>
            <w:tcBorders>
              <w:top w:val="single" w:sz="4" w:space="0" w:color="auto"/>
              <w:left w:val="single" w:sz="4" w:space="0" w:color="auto"/>
              <w:bottom w:val="single" w:sz="4" w:space="0" w:color="auto"/>
              <w:right w:val="single" w:sz="4" w:space="0" w:color="auto"/>
            </w:tcBorders>
          </w:tcPr>
          <w:p w:rsidR="007D0C7F" w:rsidRPr="00D3520D" w:rsidRDefault="007D0C7F" w:rsidP="003C2187">
            <w:pPr>
              <w:pStyle w:val="TableText"/>
            </w:pPr>
            <w:r w:rsidRPr="00D3520D">
              <w:t>The Sponsor reformulated the product to include higher levels of vitamins and minerals (see Table 3).</w:t>
            </w:r>
          </w:p>
          <w:p w:rsidR="007D0C7F" w:rsidRPr="00D3520D" w:rsidRDefault="007D0C7F" w:rsidP="003C2187">
            <w:pPr>
              <w:pStyle w:val="TableText"/>
            </w:pPr>
          </w:p>
        </w:tc>
      </w:tr>
      <w:tr w:rsidR="007D0C7F" w:rsidRPr="00D3520D" w:rsidTr="003C2187">
        <w:trPr>
          <w:trHeight w:val="788"/>
        </w:trPr>
        <w:tc>
          <w:tcPr>
            <w:tcW w:w="4106" w:type="dxa"/>
            <w:tcBorders>
              <w:top w:val="single" w:sz="4" w:space="0" w:color="auto"/>
              <w:left w:val="single" w:sz="4" w:space="0" w:color="auto"/>
              <w:bottom w:val="single" w:sz="4" w:space="0" w:color="auto"/>
              <w:right w:val="single" w:sz="4" w:space="0" w:color="auto"/>
            </w:tcBorders>
          </w:tcPr>
          <w:p w:rsidR="007D0C7F" w:rsidRPr="00D3520D" w:rsidRDefault="007D0C7F" w:rsidP="003C2187">
            <w:pPr>
              <w:pStyle w:val="TableText"/>
            </w:pPr>
            <w:r w:rsidRPr="00D3520D">
              <w:t>The NPWP noted the levels of vitamin B12 and iron were at sub-nutritional levels and requirements for these nutrients were difficult to meet on highly restricted diets</w:t>
            </w:r>
            <w:r w:rsidRPr="00597611">
              <w:t>. (Paragraph 5.1)</w:t>
            </w:r>
          </w:p>
        </w:tc>
        <w:tc>
          <w:tcPr>
            <w:tcW w:w="4910" w:type="dxa"/>
            <w:tcBorders>
              <w:top w:val="single" w:sz="4" w:space="0" w:color="auto"/>
              <w:left w:val="single" w:sz="4" w:space="0" w:color="auto"/>
              <w:bottom w:val="single" w:sz="4" w:space="0" w:color="auto"/>
              <w:right w:val="single" w:sz="4" w:space="0" w:color="auto"/>
            </w:tcBorders>
          </w:tcPr>
          <w:p w:rsidR="007D0C7F" w:rsidRPr="00D3520D" w:rsidRDefault="007D0C7F" w:rsidP="003C2187">
            <w:pPr>
              <w:pStyle w:val="TableText"/>
            </w:pPr>
            <w:r w:rsidRPr="00D3520D">
              <w:t>The levels of vitamin B12 in the previous formulation of the product were increased in this formulation, from 0.2mg to 0.9mg. The iron levels were also increased from 1.5mg to 7.2mg.</w:t>
            </w:r>
          </w:p>
        </w:tc>
      </w:tr>
    </w:tbl>
    <w:p w:rsidR="007D0C7F" w:rsidRPr="00597611" w:rsidRDefault="007D0C7F" w:rsidP="007D0C7F">
      <w:pPr>
        <w:pStyle w:val="TableFigureFooter"/>
      </w:pPr>
      <w:r w:rsidRPr="00597611">
        <w:t>Source: Compiled during the evaluation. Paragraph references refer to the May 2019 Tylactin Build 20 Minor Overview.</w:t>
      </w:r>
    </w:p>
    <w:p w:rsidR="007D0C7F" w:rsidRPr="00D3520D" w:rsidRDefault="007D0C7F" w:rsidP="007D0C7F">
      <w:pPr>
        <w:pStyle w:val="2-SectionHeading"/>
        <w:numPr>
          <w:ilvl w:val="0"/>
          <w:numId w:val="1"/>
        </w:numPr>
      </w:pPr>
      <w:r w:rsidRPr="00D3520D">
        <w:t>Requested listing</w:t>
      </w:r>
    </w:p>
    <w:p w:rsidR="007D0C7F" w:rsidRPr="00D3520D" w:rsidRDefault="007D0C7F" w:rsidP="007D0C7F">
      <w:pPr>
        <w:pStyle w:val="3Bodytext"/>
        <w:numPr>
          <w:ilvl w:val="1"/>
          <w:numId w:val="1"/>
        </w:numPr>
      </w:pPr>
      <w:r w:rsidRPr="00D3520D">
        <w:t>The submission requested a Restricted Benefit listing of Tylactin Build aligned with existing listings for nutritional products for tyrosinaemia.</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851"/>
        <w:gridCol w:w="709"/>
        <w:gridCol w:w="708"/>
        <w:gridCol w:w="709"/>
        <w:gridCol w:w="1417"/>
      </w:tblGrid>
      <w:tr w:rsidR="007D0C7F" w:rsidRPr="00D3520D" w:rsidTr="00042B4F">
        <w:trPr>
          <w:cantSplit/>
          <w:trHeight w:val="471"/>
        </w:trPr>
        <w:tc>
          <w:tcPr>
            <w:tcW w:w="4531" w:type="dxa"/>
          </w:tcPr>
          <w:p w:rsidR="007D0C7F" w:rsidRPr="00D3520D" w:rsidRDefault="00042B4F" w:rsidP="00042B4F">
            <w:pPr>
              <w:keepNext/>
              <w:ind w:left="-108"/>
              <w:rPr>
                <w:rFonts w:ascii="Arial Narrow" w:hAnsi="Arial Narrow" w:cs="Arial"/>
                <w:b/>
                <w:sz w:val="18"/>
                <w:szCs w:val="18"/>
              </w:rPr>
            </w:pPr>
            <w:r>
              <w:rPr>
                <w:rFonts w:ascii="Arial Narrow" w:hAnsi="Arial Narrow" w:cs="Arial"/>
                <w:b/>
                <w:sz w:val="18"/>
                <w:szCs w:val="18"/>
              </w:rPr>
              <w:t xml:space="preserve">Medicinal Product Pack </w:t>
            </w:r>
            <w:r w:rsidRPr="00042B4F">
              <w:rPr>
                <w:rFonts w:ascii="Arial Narrow" w:hAnsi="Arial Narrow" w:cs="Arial"/>
                <w:b/>
                <w:sz w:val="18"/>
                <w:szCs w:val="18"/>
              </w:rPr>
              <w:t>(Name, form &amp; strength and pack size)</w:t>
            </w:r>
          </w:p>
        </w:tc>
        <w:tc>
          <w:tcPr>
            <w:tcW w:w="851" w:type="dxa"/>
          </w:tcPr>
          <w:p w:rsidR="007D0C7F" w:rsidRPr="00D3520D" w:rsidRDefault="007D0C7F" w:rsidP="003C2187">
            <w:pPr>
              <w:keepNext/>
              <w:ind w:left="-108"/>
              <w:jc w:val="center"/>
              <w:rPr>
                <w:rFonts w:ascii="Arial Narrow" w:hAnsi="Arial Narrow" w:cs="Arial"/>
                <w:b/>
                <w:sz w:val="18"/>
                <w:szCs w:val="18"/>
              </w:rPr>
            </w:pPr>
            <w:r w:rsidRPr="00D3520D">
              <w:rPr>
                <w:rFonts w:ascii="Arial Narrow" w:hAnsi="Arial Narrow" w:cs="Arial"/>
                <w:b/>
                <w:sz w:val="18"/>
                <w:szCs w:val="18"/>
              </w:rPr>
              <w:t>PBS item code</w:t>
            </w:r>
          </w:p>
        </w:tc>
        <w:tc>
          <w:tcPr>
            <w:tcW w:w="709" w:type="dxa"/>
          </w:tcPr>
          <w:p w:rsidR="007D0C7F" w:rsidRPr="00D3520D" w:rsidRDefault="007D0C7F" w:rsidP="003C2187">
            <w:pPr>
              <w:keepNext/>
              <w:ind w:left="-108"/>
              <w:jc w:val="center"/>
              <w:rPr>
                <w:rFonts w:ascii="Arial Narrow" w:hAnsi="Arial Narrow" w:cs="Arial"/>
                <w:b/>
                <w:sz w:val="18"/>
                <w:szCs w:val="18"/>
              </w:rPr>
            </w:pPr>
            <w:r w:rsidRPr="00D3520D">
              <w:rPr>
                <w:rFonts w:ascii="Arial Narrow" w:hAnsi="Arial Narrow" w:cs="Arial"/>
                <w:b/>
                <w:sz w:val="18"/>
                <w:szCs w:val="18"/>
              </w:rPr>
              <w:t>Max. qty packs</w:t>
            </w:r>
          </w:p>
        </w:tc>
        <w:tc>
          <w:tcPr>
            <w:tcW w:w="708" w:type="dxa"/>
          </w:tcPr>
          <w:p w:rsidR="007D0C7F" w:rsidRPr="00D3520D" w:rsidRDefault="007D0C7F" w:rsidP="003C2187">
            <w:pPr>
              <w:keepNext/>
              <w:ind w:left="-108"/>
              <w:jc w:val="center"/>
              <w:rPr>
                <w:rFonts w:ascii="Arial Narrow" w:hAnsi="Arial Narrow" w:cs="Arial"/>
                <w:b/>
                <w:sz w:val="18"/>
                <w:szCs w:val="18"/>
              </w:rPr>
            </w:pPr>
            <w:r w:rsidRPr="00D3520D">
              <w:rPr>
                <w:rFonts w:ascii="Arial Narrow" w:hAnsi="Arial Narrow" w:cs="Arial"/>
                <w:b/>
                <w:sz w:val="18"/>
                <w:szCs w:val="18"/>
              </w:rPr>
              <w:t>Max. qty units</w:t>
            </w:r>
          </w:p>
        </w:tc>
        <w:tc>
          <w:tcPr>
            <w:tcW w:w="709" w:type="dxa"/>
          </w:tcPr>
          <w:p w:rsidR="007D0C7F" w:rsidRPr="00D3520D" w:rsidRDefault="007D0C7F" w:rsidP="003C2187">
            <w:pPr>
              <w:keepNext/>
              <w:ind w:left="-108"/>
              <w:jc w:val="center"/>
              <w:rPr>
                <w:rFonts w:ascii="Arial Narrow" w:hAnsi="Arial Narrow" w:cs="Arial"/>
                <w:b/>
                <w:sz w:val="18"/>
                <w:szCs w:val="18"/>
              </w:rPr>
            </w:pPr>
            <w:r w:rsidRPr="00D3520D">
              <w:rPr>
                <w:rFonts w:ascii="Arial Narrow" w:hAnsi="Arial Narrow" w:cs="Arial"/>
                <w:b/>
                <w:sz w:val="18"/>
                <w:szCs w:val="18"/>
              </w:rPr>
              <w:t>№.of</w:t>
            </w:r>
          </w:p>
          <w:p w:rsidR="007D0C7F" w:rsidRPr="00D3520D" w:rsidRDefault="007D0C7F" w:rsidP="003C2187">
            <w:pPr>
              <w:keepNext/>
              <w:ind w:left="-108"/>
              <w:jc w:val="center"/>
              <w:rPr>
                <w:rFonts w:ascii="Arial Narrow" w:hAnsi="Arial Narrow" w:cs="Arial"/>
                <w:b/>
                <w:sz w:val="18"/>
                <w:szCs w:val="18"/>
              </w:rPr>
            </w:pPr>
            <w:r w:rsidRPr="00D3520D">
              <w:rPr>
                <w:rFonts w:ascii="Arial Narrow" w:hAnsi="Arial Narrow" w:cs="Arial"/>
                <w:b/>
                <w:sz w:val="18"/>
                <w:szCs w:val="18"/>
              </w:rPr>
              <w:t>Rpts</w:t>
            </w:r>
          </w:p>
        </w:tc>
        <w:tc>
          <w:tcPr>
            <w:tcW w:w="1417" w:type="dxa"/>
          </w:tcPr>
          <w:p w:rsidR="007D0C7F" w:rsidRPr="00D3520D" w:rsidRDefault="008440DB" w:rsidP="003C2187">
            <w:pPr>
              <w:keepNext/>
              <w:rPr>
                <w:rFonts w:ascii="Arial Narrow" w:hAnsi="Arial Narrow" w:cs="Arial"/>
                <w:b/>
                <w:sz w:val="18"/>
                <w:szCs w:val="18"/>
              </w:rPr>
            </w:pPr>
            <w:r>
              <w:rPr>
                <w:rFonts w:ascii="Arial Narrow" w:hAnsi="Arial Narrow" w:cs="Arial"/>
                <w:b/>
                <w:sz w:val="18"/>
                <w:szCs w:val="18"/>
              </w:rPr>
              <w:t>Available brands</w:t>
            </w:r>
          </w:p>
        </w:tc>
      </w:tr>
      <w:tr w:rsidR="008440DB" w:rsidRPr="00D3520D" w:rsidTr="006C7CEE">
        <w:trPr>
          <w:cantSplit/>
          <w:trHeight w:val="838"/>
        </w:trPr>
        <w:tc>
          <w:tcPr>
            <w:tcW w:w="4531" w:type="dxa"/>
          </w:tcPr>
          <w:p w:rsidR="008440DB" w:rsidRPr="00D3520D" w:rsidRDefault="008440DB" w:rsidP="003C2187">
            <w:pPr>
              <w:keepNext/>
              <w:ind w:left="-108"/>
              <w:rPr>
                <w:rFonts w:ascii="Arial Narrow" w:hAnsi="Arial Narrow" w:cs="Arial"/>
                <w:sz w:val="18"/>
                <w:szCs w:val="18"/>
              </w:rPr>
            </w:pPr>
            <w:r w:rsidRPr="00D3520D">
              <w:rPr>
                <w:rFonts w:ascii="Arial Narrow" w:hAnsi="Arial Narrow" w:cs="Arial"/>
                <w:sz w:val="18"/>
                <w:szCs w:val="18"/>
              </w:rPr>
              <w:t>GLYCOMACROPEPTIDE AND ESSENTIAL AMINO ACIDS WITH VITAMINS AND MINERALS</w:t>
            </w:r>
          </w:p>
          <w:p w:rsidR="00042B4F" w:rsidRDefault="00042B4F" w:rsidP="003C2187">
            <w:pPr>
              <w:keepNext/>
              <w:ind w:left="-108"/>
              <w:rPr>
                <w:rFonts w:ascii="Arial Narrow" w:hAnsi="Arial Narrow" w:cs="Arial"/>
                <w:sz w:val="18"/>
                <w:szCs w:val="18"/>
              </w:rPr>
            </w:pPr>
          </w:p>
          <w:p w:rsidR="008440DB" w:rsidRPr="00D3520D" w:rsidRDefault="008440DB" w:rsidP="003C2187">
            <w:pPr>
              <w:keepNext/>
              <w:ind w:left="-108"/>
              <w:rPr>
                <w:rFonts w:ascii="Arial Narrow" w:hAnsi="Arial Narrow" w:cs="Arial"/>
                <w:sz w:val="18"/>
                <w:szCs w:val="18"/>
              </w:rPr>
            </w:pPr>
            <w:r w:rsidRPr="00D3520D">
              <w:rPr>
                <w:rFonts w:ascii="Arial Narrow" w:hAnsi="Arial Narrow" w:cs="Arial"/>
                <w:sz w:val="18"/>
                <w:szCs w:val="18"/>
              </w:rPr>
              <w:t>glycomacropeptide and essential amino acids with vitamins and minerals containing powder for oral liquid, 30 x 31 g sachets</w:t>
            </w:r>
          </w:p>
        </w:tc>
        <w:tc>
          <w:tcPr>
            <w:tcW w:w="851" w:type="dxa"/>
          </w:tcPr>
          <w:p w:rsidR="008440DB" w:rsidRPr="00D3520D" w:rsidRDefault="008440DB" w:rsidP="003C2187">
            <w:pPr>
              <w:keepNext/>
              <w:ind w:left="-108"/>
              <w:jc w:val="center"/>
              <w:rPr>
                <w:rFonts w:ascii="Arial Narrow" w:hAnsi="Arial Narrow" w:cs="Arial"/>
                <w:sz w:val="18"/>
                <w:szCs w:val="18"/>
              </w:rPr>
            </w:pPr>
          </w:p>
          <w:p w:rsidR="008440DB" w:rsidRPr="00D3520D" w:rsidRDefault="008440DB" w:rsidP="003C2187">
            <w:pPr>
              <w:keepNext/>
              <w:ind w:left="-108"/>
              <w:jc w:val="center"/>
              <w:rPr>
                <w:rFonts w:ascii="Arial Narrow" w:hAnsi="Arial Narrow" w:cs="Arial"/>
                <w:sz w:val="18"/>
                <w:szCs w:val="18"/>
              </w:rPr>
            </w:pPr>
          </w:p>
          <w:p w:rsidR="00042B4F" w:rsidRDefault="00042B4F" w:rsidP="003C2187">
            <w:pPr>
              <w:keepNext/>
              <w:ind w:left="-108"/>
              <w:jc w:val="center"/>
              <w:rPr>
                <w:rFonts w:ascii="Arial Narrow" w:hAnsi="Arial Narrow" w:cs="Arial"/>
                <w:sz w:val="18"/>
                <w:szCs w:val="18"/>
              </w:rPr>
            </w:pPr>
          </w:p>
          <w:p w:rsidR="008440DB" w:rsidRPr="00D3520D" w:rsidRDefault="008440DB" w:rsidP="003C2187">
            <w:pPr>
              <w:keepNext/>
              <w:ind w:left="-108"/>
              <w:jc w:val="center"/>
              <w:rPr>
                <w:rFonts w:ascii="Arial Narrow" w:hAnsi="Arial Narrow" w:cs="Arial"/>
                <w:sz w:val="18"/>
                <w:szCs w:val="18"/>
              </w:rPr>
            </w:pPr>
            <w:r w:rsidRPr="00D3520D">
              <w:rPr>
                <w:rFonts w:ascii="Arial Narrow" w:hAnsi="Arial Narrow" w:cs="Arial"/>
                <w:sz w:val="18"/>
                <w:szCs w:val="18"/>
              </w:rPr>
              <w:t>NEW</w:t>
            </w:r>
          </w:p>
        </w:tc>
        <w:tc>
          <w:tcPr>
            <w:tcW w:w="709" w:type="dxa"/>
          </w:tcPr>
          <w:p w:rsidR="008440DB" w:rsidRPr="00D3520D" w:rsidRDefault="008440DB" w:rsidP="003C2187">
            <w:pPr>
              <w:keepNext/>
              <w:jc w:val="center"/>
              <w:rPr>
                <w:rFonts w:ascii="Arial Narrow" w:hAnsi="Arial Narrow" w:cs="Arial"/>
                <w:sz w:val="18"/>
                <w:szCs w:val="18"/>
              </w:rPr>
            </w:pPr>
          </w:p>
          <w:p w:rsidR="008440DB" w:rsidRPr="00D3520D" w:rsidRDefault="008440DB" w:rsidP="003C2187">
            <w:pPr>
              <w:keepNext/>
              <w:ind w:left="-108"/>
              <w:jc w:val="center"/>
              <w:rPr>
                <w:rFonts w:ascii="Arial Narrow" w:hAnsi="Arial Narrow" w:cs="Arial"/>
                <w:sz w:val="18"/>
                <w:szCs w:val="18"/>
              </w:rPr>
            </w:pPr>
          </w:p>
          <w:p w:rsidR="00042B4F" w:rsidRDefault="00042B4F" w:rsidP="003C2187">
            <w:pPr>
              <w:keepNext/>
              <w:jc w:val="center"/>
              <w:rPr>
                <w:rFonts w:ascii="Arial Narrow" w:hAnsi="Arial Narrow" w:cs="Arial"/>
                <w:sz w:val="18"/>
                <w:szCs w:val="18"/>
              </w:rPr>
            </w:pPr>
          </w:p>
          <w:p w:rsidR="008440DB" w:rsidRPr="00D3520D" w:rsidRDefault="008440DB" w:rsidP="003C2187">
            <w:pPr>
              <w:keepNext/>
              <w:jc w:val="center"/>
              <w:rPr>
                <w:rFonts w:ascii="Arial Narrow" w:hAnsi="Arial Narrow" w:cs="Arial"/>
                <w:sz w:val="18"/>
                <w:szCs w:val="18"/>
              </w:rPr>
            </w:pPr>
            <w:r w:rsidRPr="00D3520D">
              <w:rPr>
                <w:rFonts w:ascii="Arial Narrow" w:hAnsi="Arial Narrow" w:cs="Arial"/>
                <w:sz w:val="18"/>
                <w:szCs w:val="18"/>
              </w:rPr>
              <w:t>4</w:t>
            </w:r>
          </w:p>
        </w:tc>
        <w:tc>
          <w:tcPr>
            <w:tcW w:w="708" w:type="dxa"/>
          </w:tcPr>
          <w:p w:rsidR="008440DB" w:rsidRPr="00D3520D" w:rsidRDefault="008440DB" w:rsidP="003C2187">
            <w:pPr>
              <w:keepNext/>
              <w:ind w:left="-108"/>
              <w:jc w:val="center"/>
              <w:rPr>
                <w:rFonts w:ascii="Arial Narrow" w:hAnsi="Arial Narrow" w:cs="Arial"/>
                <w:sz w:val="18"/>
                <w:szCs w:val="18"/>
              </w:rPr>
            </w:pPr>
          </w:p>
          <w:p w:rsidR="008440DB" w:rsidRPr="00D3520D" w:rsidRDefault="008440DB" w:rsidP="003C2187">
            <w:pPr>
              <w:keepNext/>
              <w:rPr>
                <w:rFonts w:ascii="Arial Narrow" w:hAnsi="Arial Narrow" w:cs="Arial"/>
                <w:sz w:val="18"/>
                <w:szCs w:val="18"/>
              </w:rPr>
            </w:pPr>
          </w:p>
          <w:p w:rsidR="00042B4F" w:rsidRDefault="00042B4F" w:rsidP="003C2187">
            <w:pPr>
              <w:keepNext/>
              <w:ind w:left="-108"/>
              <w:jc w:val="center"/>
              <w:rPr>
                <w:rFonts w:ascii="Arial Narrow" w:hAnsi="Arial Narrow" w:cs="Arial"/>
                <w:sz w:val="18"/>
                <w:szCs w:val="18"/>
              </w:rPr>
            </w:pPr>
          </w:p>
          <w:p w:rsidR="008440DB" w:rsidRPr="00D3520D" w:rsidRDefault="008440DB" w:rsidP="003C2187">
            <w:pPr>
              <w:keepNext/>
              <w:ind w:left="-108"/>
              <w:jc w:val="center"/>
              <w:rPr>
                <w:rFonts w:ascii="Arial Narrow" w:hAnsi="Arial Narrow" w:cs="Arial"/>
                <w:sz w:val="18"/>
                <w:szCs w:val="18"/>
              </w:rPr>
            </w:pPr>
            <w:r w:rsidRPr="00D3520D">
              <w:rPr>
                <w:rFonts w:ascii="Arial Narrow" w:hAnsi="Arial Narrow" w:cs="Arial"/>
                <w:sz w:val="18"/>
                <w:szCs w:val="18"/>
              </w:rPr>
              <w:t>4</w:t>
            </w:r>
          </w:p>
        </w:tc>
        <w:tc>
          <w:tcPr>
            <w:tcW w:w="709" w:type="dxa"/>
          </w:tcPr>
          <w:p w:rsidR="008440DB" w:rsidRPr="00D3520D" w:rsidRDefault="008440DB" w:rsidP="003C2187">
            <w:pPr>
              <w:keepNext/>
              <w:ind w:left="-108"/>
              <w:jc w:val="center"/>
              <w:rPr>
                <w:rFonts w:ascii="Arial Narrow" w:hAnsi="Arial Narrow" w:cs="Arial"/>
                <w:sz w:val="18"/>
                <w:szCs w:val="18"/>
              </w:rPr>
            </w:pPr>
          </w:p>
          <w:p w:rsidR="008440DB" w:rsidRPr="00D3520D" w:rsidRDefault="008440DB" w:rsidP="003C2187">
            <w:pPr>
              <w:keepNext/>
              <w:ind w:left="-108"/>
              <w:jc w:val="center"/>
              <w:rPr>
                <w:rFonts w:ascii="Arial Narrow" w:hAnsi="Arial Narrow" w:cs="Arial"/>
                <w:sz w:val="18"/>
                <w:szCs w:val="18"/>
              </w:rPr>
            </w:pPr>
          </w:p>
          <w:p w:rsidR="00042B4F" w:rsidRDefault="00042B4F" w:rsidP="003C2187">
            <w:pPr>
              <w:keepNext/>
              <w:ind w:left="-108"/>
              <w:jc w:val="center"/>
              <w:rPr>
                <w:rFonts w:ascii="Arial Narrow" w:hAnsi="Arial Narrow" w:cs="Arial"/>
                <w:sz w:val="18"/>
                <w:szCs w:val="18"/>
              </w:rPr>
            </w:pPr>
          </w:p>
          <w:p w:rsidR="008440DB" w:rsidRPr="00D3520D" w:rsidRDefault="008440DB" w:rsidP="003C2187">
            <w:pPr>
              <w:keepNext/>
              <w:ind w:left="-108"/>
              <w:jc w:val="center"/>
              <w:rPr>
                <w:rFonts w:ascii="Arial Narrow" w:hAnsi="Arial Narrow" w:cs="Arial"/>
                <w:sz w:val="18"/>
                <w:szCs w:val="18"/>
              </w:rPr>
            </w:pPr>
            <w:r w:rsidRPr="00D3520D">
              <w:rPr>
                <w:rFonts w:ascii="Arial Narrow" w:hAnsi="Arial Narrow" w:cs="Arial"/>
                <w:sz w:val="18"/>
                <w:szCs w:val="18"/>
              </w:rPr>
              <w:t>5</w:t>
            </w:r>
          </w:p>
          <w:p w:rsidR="008440DB" w:rsidRPr="00D3520D" w:rsidRDefault="008440DB" w:rsidP="003C2187">
            <w:pPr>
              <w:keepNext/>
              <w:rPr>
                <w:rFonts w:ascii="Arial Narrow" w:hAnsi="Arial Narrow" w:cs="Arial"/>
                <w:sz w:val="18"/>
                <w:szCs w:val="18"/>
              </w:rPr>
            </w:pPr>
          </w:p>
        </w:tc>
        <w:tc>
          <w:tcPr>
            <w:tcW w:w="1417" w:type="dxa"/>
          </w:tcPr>
          <w:p w:rsidR="008440DB" w:rsidRPr="00D3520D" w:rsidRDefault="008440DB" w:rsidP="003C2187">
            <w:pPr>
              <w:keepNext/>
              <w:rPr>
                <w:rFonts w:ascii="Arial Narrow" w:hAnsi="Arial Narrow" w:cs="Arial"/>
                <w:sz w:val="18"/>
                <w:szCs w:val="18"/>
              </w:rPr>
            </w:pPr>
          </w:p>
          <w:p w:rsidR="008440DB" w:rsidRPr="00D3520D" w:rsidRDefault="008440DB" w:rsidP="003C2187">
            <w:pPr>
              <w:keepNext/>
              <w:rPr>
                <w:rFonts w:ascii="Arial Narrow" w:hAnsi="Arial Narrow" w:cs="Arial"/>
                <w:sz w:val="18"/>
                <w:szCs w:val="18"/>
              </w:rPr>
            </w:pPr>
          </w:p>
          <w:p w:rsidR="00042B4F" w:rsidRDefault="00042B4F" w:rsidP="003C2187">
            <w:pPr>
              <w:keepNext/>
              <w:rPr>
                <w:rFonts w:ascii="Arial Narrow" w:hAnsi="Arial Narrow" w:cs="Arial"/>
                <w:sz w:val="18"/>
                <w:szCs w:val="18"/>
              </w:rPr>
            </w:pPr>
          </w:p>
          <w:p w:rsidR="008440DB" w:rsidRPr="00D3520D" w:rsidRDefault="008440DB" w:rsidP="003C2187">
            <w:pPr>
              <w:keepNext/>
              <w:rPr>
                <w:rFonts w:ascii="Arial Narrow" w:hAnsi="Arial Narrow" w:cs="Arial"/>
                <w:sz w:val="18"/>
                <w:szCs w:val="18"/>
              </w:rPr>
            </w:pPr>
            <w:r w:rsidRPr="00D3520D">
              <w:rPr>
                <w:rFonts w:ascii="Arial Narrow" w:hAnsi="Arial Narrow" w:cs="Arial"/>
                <w:sz w:val="18"/>
                <w:szCs w:val="18"/>
              </w:rPr>
              <w:t>Tylactin Build 20</w:t>
            </w:r>
          </w:p>
          <w:p w:rsidR="008440DB" w:rsidRPr="00D3520D" w:rsidRDefault="008440DB" w:rsidP="003C2187">
            <w:pPr>
              <w:keepNext/>
              <w:rPr>
                <w:rFonts w:ascii="Arial Narrow" w:hAnsi="Arial Narrow" w:cs="Arial"/>
                <w:sz w:val="18"/>
                <w:szCs w:val="18"/>
              </w:rPr>
            </w:pPr>
          </w:p>
        </w:tc>
      </w:tr>
    </w:tbl>
    <w:p w:rsidR="007D0C7F" w:rsidRPr="00D3520D" w:rsidRDefault="007D0C7F" w:rsidP="007D0C7F">
      <w:pPr>
        <w:pStyle w:val="TableFigureHeading"/>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42B4F" w:rsidRPr="00D3520D" w:rsidTr="00042B4F">
        <w:tc>
          <w:tcPr>
            <w:tcW w:w="5000" w:type="pct"/>
            <w:tcBorders>
              <w:top w:val="single" w:sz="4" w:space="0" w:color="auto"/>
              <w:left w:val="single" w:sz="4" w:space="0" w:color="auto"/>
              <w:bottom w:val="single" w:sz="4" w:space="0" w:color="auto"/>
              <w:right w:val="single" w:sz="4" w:space="0" w:color="auto"/>
            </w:tcBorders>
          </w:tcPr>
          <w:p w:rsidR="00042B4F" w:rsidRPr="00D3520D" w:rsidRDefault="00042B4F" w:rsidP="003C2187">
            <w:pPr>
              <w:rPr>
                <w:rFonts w:ascii="Arial Narrow" w:hAnsi="Arial Narrow" w:cs="Arial"/>
                <w:sz w:val="18"/>
                <w:szCs w:val="18"/>
              </w:rPr>
            </w:pPr>
            <w:r w:rsidRPr="00D3520D">
              <w:rPr>
                <w:rFonts w:ascii="Arial Narrow" w:hAnsi="Arial Narrow" w:cs="Arial"/>
                <w:b/>
                <w:sz w:val="18"/>
                <w:szCs w:val="18"/>
              </w:rPr>
              <w:t xml:space="preserve">Category / Program:   </w:t>
            </w:r>
            <w:r w:rsidRPr="00D3520D">
              <w:rPr>
                <w:rFonts w:ascii="Arial Narrow" w:hAnsi="Arial Narrow" w:cs="Arial"/>
                <w:sz w:val="18"/>
                <w:szCs w:val="18"/>
              </w:rPr>
              <w:t xml:space="preserve">GENERAL – General Schedule (Code GE) </w:t>
            </w:r>
          </w:p>
        </w:tc>
      </w:tr>
      <w:tr w:rsidR="00042B4F" w:rsidRPr="00D3520D" w:rsidTr="00042B4F">
        <w:trPr>
          <w:trHeight w:val="240"/>
        </w:trPr>
        <w:tc>
          <w:tcPr>
            <w:tcW w:w="5000" w:type="pct"/>
            <w:tcBorders>
              <w:top w:val="single" w:sz="4" w:space="0" w:color="auto"/>
              <w:left w:val="single" w:sz="4" w:space="0" w:color="auto"/>
              <w:bottom w:val="single" w:sz="4" w:space="0" w:color="auto"/>
              <w:right w:val="single" w:sz="4" w:space="0" w:color="auto"/>
            </w:tcBorders>
          </w:tcPr>
          <w:p w:rsidR="00042B4F" w:rsidRPr="00D3520D" w:rsidRDefault="00042B4F" w:rsidP="00042B4F">
            <w:pPr>
              <w:rPr>
                <w:rFonts w:ascii="Arial Narrow" w:hAnsi="Arial Narrow" w:cs="Arial"/>
                <w:b/>
                <w:sz w:val="18"/>
                <w:szCs w:val="18"/>
              </w:rPr>
            </w:pPr>
            <w:r w:rsidRPr="00D3520D">
              <w:rPr>
                <w:rFonts w:ascii="Arial Narrow" w:hAnsi="Arial Narrow" w:cs="Arial"/>
                <w:b/>
                <w:sz w:val="18"/>
                <w:szCs w:val="18"/>
              </w:rPr>
              <w:t xml:space="preserve">Prescriber type:   </w:t>
            </w:r>
            <w:r w:rsidRPr="00D3520D">
              <w:rPr>
                <w:rFonts w:ascii="Arial Narrow" w:hAnsi="Arial Narrow" w:cs="Arial"/>
                <w:sz w:val="18"/>
                <w:szCs w:val="18"/>
              </w:rPr>
              <w:fldChar w:fldCharType="begin">
                <w:ffData>
                  <w:name w:val=""/>
                  <w:enabled/>
                  <w:calcOnExit w:val="0"/>
                  <w:checkBox>
                    <w:sizeAuto/>
                    <w:default w:val="1"/>
                  </w:checkBox>
                </w:ffData>
              </w:fldChar>
            </w:r>
            <w:r w:rsidRPr="00D3520D">
              <w:rPr>
                <w:rFonts w:ascii="Arial Narrow" w:hAnsi="Arial Narrow" w:cs="Arial"/>
                <w:sz w:val="18"/>
                <w:szCs w:val="18"/>
              </w:rPr>
              <w:instrText xml:space="preserve"> FORMCHECKBOX </w:instrText>
            </w:r>
            <w:r w:rsidR="00E95259">
              <w:rPr>
                <w:rFonts w:ascii="Arial Narrow" w:hAnsi="Arial Narrow" w:cs="Arial"/>
                <w:sz w:val="18"/>
                <w:szCs w:val="18"/>
              </w:rPr>
            </w:r>
            <w:r w:rsidR="00E95259">
              <w:rPr>
                <w:rFonts w:ascii="Arial Narrow" w:hAnsi="Arial Narrow" w:cs="Arial"/>
                <w:sz w:val="18"/>
                <w:szCs w:val="18"/>
              </w:rPr>
              <w:fldChar w:fldCharType="separate"/>
            </w:r>
            <w:r w:rsidRPr="00D3520D">
              <w:rPr>
                <w:rFonts w:ascii="Arial Narrow" w:hAnsi="Arial Narrow" w:cs="Arial"/>
                <w:sz w:val="18"/>
                <w:szCs w:val="18"/>
              </w:rPr>
              <w:fldChar w:fldCharType="end"/>
            </w:r>
            <w:r w:rsidRPr="00D3520D">
              <w:rPr>
                <w:rFonts w:ascii="Arial Narrow" w:hAnsi="Arial Narrow" w:cs="Arial"/>
                <w:sz w:val="18"/>
                <w:szCs w:val="18"/>
              </w:rPr>
              <w:t xml:space="preserve">Medical Practitioners    </w:t>
            </w:r>
            <w:r w:rsidRPr="00D3520D">
              <w:rPr>
                <w:rFonts w:ascii="Arial Narrow" w:hAnsi="Arial Narrow" w:cs="Arial"/>
                <w:sz w:val="18"/>
                <w:szCs w:val="18"/>
              </w:rPr>
              <w:fldChar w:fldCharType="begin">
                <w:ffData>
                  <w:name w:val="Check3"/>
                  <w:enabled/>
                  <w:calcOnExit w:val="0"/>
                  <w:checkBox>
                    <w:sizeAuto/>
                    <w:default w:val="1"/>
                  </w:checkBox>
                </w:ffData>
              </w:fldChar>
            </w:r>
            <w:bookmarkStart w:id="1" w:name="Check3"/>
            <w:r w:rsidRPr="00D3520D">
              <w:rPr>
                <w:rFonts w:ascii="Arial Narrow" w:hAnsi="Arial Narrow" w:cs="Arial"/>
                <w:sz w:val="18"/>
                <w:szCs w:val="18"/>
              </w:rPr>
              <w:instrText xml:space="preserve"> FORMCHECKBOX </w:instrText>
            </w:r>
            <w:r w:rsidR="00E95259">
              <w:rPr>
                <w:rFonts w:ascii="Arial Narrow" w:hAnsi="Arial Narrow" w:cs="Arial"/>
                <w:sz w:val="18"/>
                <w:szCs w:val="18"/>
              </w:rPr>
            </w:r>
            <w:r w:rsidR="00E95259">
              <w:rPr>
                <w:rFonts w:ascii="Arial Narrow" w:hAnsi="Arial Narrow" w:cs="Arial"/>
                <w:sz w:val="18"/>
                <w:szCs w:val="18"/>
              </w:rPr>
              <w:fldChar w:fldCharType="separate"/>
            </w:r>
            <w:r w:rsidRPr="00D3520D">
              <w:rPr>
                <w:rFonts w:ascii="Arial Narrow" w:hAnsi="Arial Narrow" w:cs="Arial"/>
                <w:sz w:val="18"/>
                <w:szCs w:val="18"/>
              </w:rPr>
              <w:fldChar w:fldCharType="end"/>
            </w:r>
            <w:bookmarkEnd w:id="1"/>
            <w:r w:rsidRPr="00D3520D">
              <w:rPr>
                <w:rFonts w:ascii="Arial Narrow" w:hAnsi="Arial Narrow" w:cs="Arial"/>
                <w:sz w:val="18"/>
                <w:szCs w:val="18"/>
              </w:rPr>
              <w:t xml:space="preserve">Nurse practitioners     </w:t>
            </w:r>
          </w:p>
        </w:tc>
      </w:tr>
      <w:tr w:rsidR="00042B4F" w:rsidRPr="00D3520D" w:rsidTr="00042B4F">
        <w:tc>
          <w:tcPr>
            <w:tcW w:w="5000" w:type="pct"/>
            <w:tcBorders>
              <w:top w:val="single" w:sz="4" w:space="0" w:color="auto"/>
              <w:left w:val="single" w:sz="4" w:space="0" w:color="auto"/>
              <w:bottom w:val="single" w:sz="4" w:space="0" w:color="auto"/>
              <w:right w:val="single" w:sz="4" w:space="0" w:color="auto"/>
            </w:tcBorders>
          </w:tcPr>
          <w:p w:rsidR="00042B4F" w:rsidRPr="00D3520D" w:rsidRDefault="00042B4F" w:rsidP="003C2187">
            <w:pPr>
              <w:rPr>
                <w:rFonts w:ascii="Arial Narrow" w:hAnsi="Arial Narrow" w:cs="Arial"/>
                <w:sz w:val="18"/>
                <w:szCs w:val="18"/>
              </w:rPr>
            </w:pPr>
            <w:r w:rsidRPr="00D3520D">
              <w:rPr>
                <w:rFonts w:ascii="Arial Narrow" w:hAnsi="Arial Narrow" w:cs="Arial"/>
                <w:b/>
                <w:sz w:val="18"/>
                <w:szCs w:val="18"/>
              </w:rPr>
              <w:t xml:space="preserve">Restriction </w:t>
            </w:r>
            <w:r>
              <w:rPr>
                <w:rFonts w:ascii="Arial Narrow" w:hAnsi="Arial Narrow" w:cs="Arial"/>
                <w:b/>
                <w:sz w:val="18"/>
                <w:szCs w:val="18"/>
              </w:rPr>
              <w:t xml:space="preserve"> type</w:t>
            </w:r>
            <w:r w:rsidRPr="00D3520D">
              <w:rPr>
                <w:rFonts w:ascii="Arial Narrow" w:hAnsi="Arial Narrow" w:cs="Arial"/>
                <w:b/>
                <w:sz w:val="18"/>
                <w:szCs w:val="18"/>
              </w:rPr>
              <w:t>:</w:t>
            </w:r>
            <w:r w:rsidR="00EE105B">
              <w:rPr>
                <w:rFonts w:ascii="Arial Narrow" w:hAnsi="Arial Narrow" w:cs="Arial"/>
                <w:b/>
                <w:sz w:val="18"/>
                <w:szCs w:val="18"/>
              </w:rPr>
              <w:t xml:space="preserve"> </w:t>
            </w:r>
            <w:r w:rsidRPr="00D3520D">
              <w:rPr>
                <w:rFonts w:ascii="Arial Narrow" w:hAnsi="Arial Narrow" w:cs="Arial"/>
                <w:sz w:val="18"/>
                <w:szCs w:val="18"/>
              </w:rPr>
              <w:fldChar w:fldCharType="begin">
                <w:ffData>
                  <w:name w:val="Check1"/>
                  <w:enabled/>
                  <w:calcOnExit w:val="0"/>
                  <w:checkBox>
                    <w:sizeAuto/>
                    <w:default w:val="1"/>
                  </w:checkBox>
                </w:ffData>
              </w:fldChar>
            </w:r>
            <w:bookmarkStart w:id="2" w:name="Check1"/>
            <w:r w:rsidRPr="00D3520D">
              <w:rPr>
                <w:rFonts w:ascii="Arial Narrow" w:hAnsi="Arial Narrow" w:cs="Arial"/>
                <w:sz w:val="18"/>
                <w:szCs w:val="18"/>
              </w:rPr>
              <w:instrText xml:space="preserve"> FORMCHECKBOX </w:instrText>
            </w:r>
            <w:r w:rsidR="00E95259">
              <w:rPr>
                <w:rFonts w:ascii="Arial Narrow" w:hAnsi="Arial Narrow" w:cs="Arial"/>
                <w:sz w:val="18"/>
                <w:szCs w:val="18"/>
              </w:rPr>
            </w:r>
            <w:r w:rsidR="00E95259">
              <w:rPr>
                <w:rFonts w:ascii="Arial Narrow" w:hAnsi="Arial Narrow" w:cs="Arial"/>
                <w:sz w:val="18"/>
                <w:szCs w:val="18"/>
              </w:rPr>
              <w:fldChar w:fldCharType="separate"/>
            </w:r>
            <w:r w:rsidRPr="00D3520D">
              <w:rPr>
                <w:rFonts w:ascii="Arial Narrow" w:hAnsi="Arial Narrow" w:cs="Arial"/>
                <w:sz w:val="18"/>
                <w:szCs w:val="18"/>
              </w:rPr>
              <w:fldChar w:fldCharType="end"/>
            </w:r>
            <w:bookmarkEnd w:id="2"/>
            <w:r w:rsidRPr="00D3520D">
              <w:rPr>
                <w:rFonts w:ascii="Arial Narrow" w:hAnsi="Arial Narrow" w:cs="Arial"/>
                <w:sz w:val="18"/>
                <w:szCs w:val="18"/>
              </w:rPr>
              <w:t>Restricted benefit</w:t>
            </w:r>
          </w:p>
          <w:p w:rsidR="00042B4F" w:rsidRPr="00D3520D" w:rsidRDefault="00042B4F" w:rsidP="003C2187">
            <w:pPr>
              <w:rPr>
                <w:rFonts w:ascii="Arial Narrow" w:hAnsi="Arial Narrow" w:cs="Arial"/>
                <w:sz w:val="18"/>
                <w:szCs w:val="18"/>
              </w:rPr>
            </w:pPr>
          </w:p>
        </w:tc>
      </w:tr>
      <w:tr w:rsidR="00042B4F" w:rsidRPr="00D3520D" w:rsidTr="00042B4F">
        <w:tc>
          <w:tcPr>
            <w:tcW w:w="5000" w:type="pct"/>
            <w:vAlign w:val="center"/>
            <w:hideMark/>
          </w:tcPr>
          <w:p w:rsidR="00042B4F" w:rsidRPr="00D3520D" w:rsidRDefault="00042B4F" w:rsidP="003C2187">
            <w:pPr>
              <w:rPr>
                <w:rFonts w:ascii="Arial Narrow" w:hAnsi="Arial Narrow"/>
                <w:color w:val="333333"/>
                <w:sz w:val="18"/>
                <w:szCs w:val="18"/>
              </w:rPr>
            </w:pPr>
            <w:r w:rsidRPr="00D3520D">
              <w:rPr>
                <w:rFonts w:ascii="Arial Narrow" w:hAnsi="Arial Narrow"/>
                <w:b/>
                <w:bCs/>
                <w:color w:val="333333"/>
                <w:sz w:val="18"/>
                <w:szCs w:val="18"/>
              </w:rPr>
              <w:t xml:space="preserve">Indication: </w:t>
            </w:r>
            <w:r w:rsidRPr="00D3520D">
              <w:rPr>
                <w:rFonts w:ascii="Arial Narrow" w:hAnsi="Arial Narrow"/>
                <w:bCs/>
                <w:color w:val="333333"/>
                <w:sz w:val="18"/>
                <w:szCs w:val="18"/>
              </w:rPr>
              <w:t>Tyrosinaemia</w:t>
            </w:r>
          </w:p>
        </w:tc>
      </w:tr>
    </w:tbl>
    <w:p w:rsidR="007D0C7F" w:rsidRPr="00733FAC" w:rsidRDefault="007D0C7F" w:rsidP="006C7CEE">
      <w:pPr>
        <w:pStyle w:val="ListParagraph"/>
        <w:spacing w:before="120"/>
        <w:ind w:left="0" w:firstLine="720"/>
        <w:jc w:val="both"/>
        <w:rPr>
          <w:i/>
        </w:rPr>
      </w:pPr>
      <w:r w:rsidRPr="00525B39">
        <w:rPr>
          <w:i/>
        </w:rPr>
        <w:t>For more detail on PBAC’s view, see section 7 PBAC outcome.</w:t>
      </w:r>
    </w:p>
    <w:p w:rsidR="007D0C7F" w:rsidRPr="00D3520D" w:rsidRDefault="007D0C7F" w:rsidP="007D0C7F">
      <w:pPr>
        <w:pStyle w:val="2-SectionHeading"/>
        <w:numPr>
          <w:ilvl w:val="0"/>
          <w:numId w:val="1"/>
        </w:numPr>
      </w:pPr>
      <w:r w:rsidRPr="00D3520D">
        <w:t>Comparator</w:t>
      </w:r>
    </w:p>
    <w:p w:rsidR="007D0C7F" w:rsidRDefault="007D0C7F" w:rsidP="007D0C7F">
      <w:pPr>
        <w:pStyle w:val="3-BodyText"/>
        <w:numPr>
          <w:ilvl w:val="1"/>
          <w:numId w:val="1"/>
        </w:numPr>
      </w:pPr>
      <w:r w:rsidRPr="00D3520D">
        <w:t xml:space="preserve">The submission nominated Tylactin RTD </w:t>
      </w:r>
      <w:r>
        <w:t xml:space="preserve">15 </w:t>
      </w:r>
      <w:r w:rsidRPr="00D3520D">
        <w:t>as the most appropriate comparator, being the most used GMP formulation for tyrosinaemia. The NPWP previously considered that this was appropriate (NPWP Minutes, May 2019).</w:t>
      </w:r>
      <w:r>
        <w:t xml:space="preserve"> </w:t>
      </w:r>
    </w:p>
    <w:p w:rsidR="007D0C7F" w:rsidRDefault="007D0C7F" w:rsidP="007D0C7F">
      <w:pPr>
        <w:pStyle w:val="3-BodyText"/>
        <w:numPr>
          <w:ilvl w:val="1"/>
          <w:numId w:val="1"/>
        </w:numPr>
      </w:pPr>
      <w:r>
        <w:t>Tylactin RTD 15 (a GMP formula) was recommended</w:t>
      </w:r>
      <w:r w:rsidRPr="00AF12DF">
        <w:t xml:space="preserve"> on a cost-minimisation basis against TYR Cooler® 20 and TYR Cooler® 15</w:t>
      </w:r>
      <w:r>
        <w:t xml:space="preserve"> (amino acid formulas)</w:t>
      </w:r>
      <w:r w:rsidRPr="00AF12DF">
        <w:t xml:space="preserve"> on an equivalent price per gram of protein </w:t>
      </w:r>
      <w:r>
        <w:t xml:space="preserve">equivalent (PE) </w:t>
      </w:r>
      <w:r w:rsidRPr="00AF12DF">
        <w:t>basis</w:t>
      </w:r>
      <w:r>
        <w:t xml:space="preserve"> (para 6.1, Tylactin RTD 15 Public Summary Document (PSD), July 2015).</w:t>
      </w:r>
    </w:p>
    <w:p w:rsidR="007D0C7F" w:rsidRDefault="007D0C7F" w:rsidP="007D0C7F">
      <w:pPr>
        <w:pStyle w:val="3-BodyText"/>
        <w:numPr>
          <w:ilvl w:val="1"/>
          <w:numId w:val="1"/>
        </w:numPr>
      </w:pPr>
      <w:r w:rsidRPr="00E515D1">
        <w:t>In recommending TYR Sphere 20® for PBS listing, the PBAC recommended listing on a cost minimisation basis to the lowest cost alternative GMP formula listed on the PBS for the same condition, at an equivalent cost per gram of PE (para 6.1, TYR Sphere 20 PSD</w:t>
      </w:r>
      <w:r>
        <w:t>,</w:t>
      </w:r>
      <w:r w:rsidRPr="00E515D1">
        <w:t xml:space="preserve"> July 2019).</w:t>
      </w:r>
    </w:p>
    <w:p w:rsidR="007D0C7F" w:rsidRPr="00E515D1" w:rsidRDefault="007D0C7F" w:rsidP="007D0C7F">
      <w:pPr>
        <w:pStyle w:val="3-BodyText"/>
        <w:numPr>
          <w:ilvl w:val="1"/>
          <w:numId w:val="1"/>
        </w:numPr>
      </w:pPr>
      <w:r>
        <w:lastRenderedPageBreak/>
        <w:t>In recommending Tylactin Complete® for PBS listing, the PBAC recommended listing on a cost minimisation basis to Tylactin RTD 15 at an equivalent cost per gram of PE (para 6.1, Tylactin Complete PSD, November 2017).</w:t>
      </w:r>
    </w:p>
    <w:p w:rsidR="007D0C7F" w:rsidRDefault="007D0C7F" w:rsidP="007D0C7F">
      <w:pPr>
        <w:pStyle w:val="3-BodyText"/>
        <w:numPr>
          <w:ilvl w:val="1"/>
          <w:numId w:val="1"/>
        </w:numPr>
      </w:pPr>
      <w:r>
        <w:t xml:space="preserve">As at 1 July 2020, </w:t>
      </w:r>
      <w:r w:rsidRPr="00E515D1">
        <w:t xml:space="preserve">Tylactin RTD </w:t>
      </w:r>
      <w:r>
        <w:t xml:space="preserve">15 </w:t>
      </w:r>
      <w:r w:rsidRPr="00E515D1">
        <w:t>ha</w:t>
      </w:r>
      <w:r>
        <w:t>d</w:t>
      </w:r>
      <w:r w:rsidRPr="00E515D1">
        <w:t xml:space="preserve"> a price per gram of PE of $1.64</w:t>
      </w:r>
      <w:r>
        <w:t xml:space="preserve">; TYR Cooler 15 and </w:t>
      </w:r>
      <w:r w:rsidRPr="00E515D1">
        <w:t xml:space="preserve">TYR </w:t>
      </w:r>
      <w:r>
        <w:t xml:space="preserve">Cooler </w:t>
      </w:r>
      <w:r w:rsidRPr="00E515D1">
        <w:t xml:space="preserve">20 </w:t>
      </w:r>
      <w:r>
        <w:t>were</w:t>
      </w:r>
      <w:r w:rsidRPr="00E515D1">
        <w:t xml:space="preserve"> priced at $1.33 per gram of PE</w:t>
      </w:r>
      <w:r>
        <w:t>, due to being subject to a 5% statutory price reduction on 1 April 2016</w:t>
      </w:r>
      <w:r w:rsidRPr="00E515D1">
        <w:t>.</w:t>
      </w:r>
    </w:p>
    <w:p w:rsidR="007D0C7F" w:rsidDel="00456E06" w:rsidRDefault="007D0C7F" w:rsidP="007D0C7F">
      <w:pPr>
        <w:pStyle w:val="3-BodyText"/>
        <w:numPr>
          <w:ilvl w:val="1"/>
          <w:numId w:val="1"/>
        </w:numPr>
      </w:pPr>
      <w:r w:rsidRPr="00E515D1" w:rsidDel="00456E06">
        <w:t xml:space="preserve">A consideration for PBAC is that, under Section 101(3B) of the </w:t>
      </w:r>
      <w:r w:rsidRPr="00E515D1" w:rsidDel="00456E06">
        <w:rPr>
          <w:i/>
        </w:rPr>
        <w:t>National Health Act 1953</w:t>
      </w:r>
      <w:r w:rsidRPr="007137F5" w:rsidDel="00456E06">
        <w:rPr>
          <w:i/>
        </w:rPr>
        <w:t xml:space="preserve">, </w:t>
      </w:r>
      <w:r w:rsidRPr="00E515D1" w:rsidDel="00456E06">
        <w:t xml:space="preserve">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r>
        <w:t xml:space="preserve">In this case, the alternative therapy is amino acid based formulas for treatment of tyrosinaemia. </w:t>
      </w:r>
      <w:r w:rsidRPr="00E515D1" w:rsidDel="00456E06">
        <w:t>If the committee is so satisfied, it must make a statement to this effect.</w:t>
      </w:r>
    </w:p>
    <w:p w:rsidR="007D0C7F" w:rsidRPr="00733FAC" w:rsidRDefault="007D0C7F" w:rsidP="006C7CEE">
      <w:pPr>
        <w:pStyle w:val="ListParagraph"/>
        <w:ind w:left="0" w:firstLine="720"/>
        <w:jc w:val="both"/>
        <w:rPr>
          <w:i/>
        </w:rPr>
      </w:pPr>
      <w:r w:rsidRPr="00525B39">
        <w:rPr>
          <w:i/>
        </w:rPr>
        <w:t>For more detail on PBAC’s view, see section 7 PBAC outcome.</w:t>
      </w:r>
    </w:p>
    <w:p w:rsidR="007D0C7F" w:rsidRPr="00D3520D" w:rsidRDefault="007D0C7F" w:rsidP="007D0C7F">
      <w:pPr>
        <w:pStyle w:val="2-SectionHeading"/>
        <w:numPr>
          <w:ilvl w:val="0"/>
          <w:numId w:val="1"/>
        </w:numPr>
      </w:pPr>
      <w:r w:rsidRPr="00D3520D">
        <w:t>Consideration of evidence</w:t>
      </w:r>
    </w:p>
    <w:p w:rsidR="007D0C7F" w:rsidRDefault="007D0C7F" w:rsidP="009F2292">
      <w:pPr>
        <w:pStyle w:val="4-SubsectionHeading"/>
      </w:pPr>
      <w:r>
        <w:t>Sponsor hearing</w:t>
      </w:r>
    </w:p>
    <w:p w:rsidR="007D0C7F" w:rsidRPr="00A77699" w:rsidRDefault="007D0C7F" w:rsidP="007D0C7F">
      <w:pPr>
        <w:pStyle w:val="3-BodyText"/>
        <w:numPr>
          <w:ilvl w:val="1"/>
          <w:numId w:val="1"/>
        </w:numPr>
      </w:pPr>
      <w:r w:rsidRPr="00836F75">
        <w:rPr>
          <w:rFonts w:cs="Arial"/>
          <w:bCs/>
          <w:snapToGrid w:val="0"/>
        </w:rPr>
        <w:t>There was no hearing for this item as it was a minor submission.</w:t>
      </w:r>
    </w:p>
    <w:p w:rsidR="007D0C7F" w:rsidRPr="009F2292" w:rsidRDefault="007D0C7F" w:rsidP="009F2292">
      <w:pPr>
        <w:pStyle w:val="4-SubsectionHeading"/>
      </w:pPr>
      <w:r w:rsidRPr="009F2292">
        <w:t>Consumer comments</w:t>
      </w:r>
    </w:p>
    <w:p w:rsidR="007D0C7F" w:rsidRPr="00A77699" w:rsidRDefault="007D0C7F" w:rsidP="007D0C7F">
      <w:pPr>
        <w:pStyle w:val="3-BodyText"/>
        <w:numPr>
          <w:ilvl w:val="1"/>
          <w:numId w:val="1"/>
        </w:numPr>
      </w:pPr>
      <w:r w:rsidRPr="00836F75">
        <w:rPr>
          <w:rFonts w:cs="Arial"/>
          <w:bCs/>
          <w:snapToGrid w:val="0"/>
        </w:rPr>
        <w:t>The PBAC noted that no consumer comments were received for this item</w:t>
      </w:r>
      <w:r>
        <w:rPr>
          <w:rFonts w:cs="Arial"/>
          <w:bCs/>
          <w:snapToGrid w:val="0"/>
        </w:rPr>
        <w:t>.</w:t>
      </w:r>
    </w:p>
    <w:p w:rsidR="007D0C7F" w:rsidRPr="009F2292" w:rsidRDefault="007D0C7F" w:rsidP="009F2292">
      <w:pPr>
        <w:pStyle w:val="4-SubsectionHeading"/>
      </w:pPr>
      <w:r w:rsidRPr="009F2292">
        <w:t>Clinical trials</w:t>
      </w:r>
    </w:p>
    <w:p w:rsidR="007D0C7F" w:rsidRPr="00D3520D" w:rsidRDefault="007D0C7F" w:rsidP="007D0C7F">
      <w:pPr>
        <w:pStyle w:val="3Bodytext"/>
        <w:numPr>
          <w:ilvl w:val="1"/>
          <w:numId w:val="1"/>
        </w:numPr>
      </w:pPr>
      <w:r w:rsidRPr="00D3520D">
        <w:t xml:space="preserve">The minor submission was based on the same clinical evidence presented for earlier glycomacropeptide formulations. </w:t>
      </w:r>
      <w:r w:rsidRPr="00E515D1">
        <w:t>This was valid and transposable to Tylactin Build.</w:t>
      </w:r>
    </w:p>
    <w:p w:rsidR="007D0C7F" w:rsidRPr="009F2292" w:rsidRDefault="007D0C7F" w:rsidP="009F2292">
      <w:pPr>
        <w:pStyle w:val="4-SubsectionHeading"/>
      </w:pPr>
      <w:r w:rsidRPr="009F2292">
        <w:t>Other clinical matters</w:t>
      </w:r>
    </w:p>
    <w:p w:rsidR="007D0C7F" w:rsidRPr="00D3520D" w:rsidRDefault="007D0C7F" w:rsidP="007D0C7F">
      <w:pPr>
        <w:pStyle w:val="3Bodytext"/>
        <w:numPr>
          <w:ilvl w:val="1"/>
          <w:numId w:val="1"/>
        </w:numPr>
      </w:pPr>
      <w:r w:rsidRPr="00D3520D">
        <w:t xml:space="preserve">The submission argued </w:t>
      </w:r>
      <w:r>
        <w:t xml:space="preserve">that </w:t>
      </w:r>
      <w:r w:rsidRPr="00D3520D">
        <w:t>Tylactin Build provide</w:t>
      </w:r>
      <w:r>
        <w:t>d</w:t>
      </w:r>
      <w:r w:rsidRPr="00D3520D">
        <w:t xml:space="preserve"> an important clinical alternative for patients with tyrosinaemia who ordinarily require strict, lifelong dietary therapy.</w:t>
      </w:r>
    </w:p>
    <w:p w:rsidR="007D0C7F" w:rsidRPr="00D3520D" w:rsidRDefault="007D0C7F" w:rsidP="007D0C7F">
      <w:pPr>
        <w:pStyle w:val="3Bodytext"/>
        <w:numPr>
          <w:ilvl w:val="1"/>
          <w:numId w:val="1"/>
        </w:numPr>
      </w:pPr>
      <w:r w:rsidRPr="00D3520D">
        <w:t>The submission argued</w:t>
      </w:r>
      <w:r>
        <w:t xml:space="preserve"> that</w:t>
      </w:r>
      <w:r w:rsidRPr="00D3520D">
        <w:t xml:space="preserve"> Tylactin Build offer</w:t>
      </w:r>
      <w:r>
        <w:t>ed</w:t>
      </w:r>
      <w:r w:rsidRPr="00D3520D">
        <w:t xml:space="preserve"> a clinical advantage over alternatives, as it is a low energy formulation of natural GMP that provide</w:t>
      </w:r>
      <w:r>
        <w:t>d</w:t>
      </w:r>
      <w:r w:rsidRPr="00D3520D">
        <w:t xml:space="preserve"> the same amount of </w:t>
      </w:r>
      <w:r>
        <w:t>PE</w:t>
      </w:r>
      <w:r w:rsidRPr="00D3520D">
        <w:t xml:space="preserve"> content per day as Tylactin RTD</w:t>
      </w:r>
      <w:r>
        <w:t xml:space="preserve"> 15</w:t>
      </w:r>
      <w:r w:rsidRPr="00D3520D">
        <w:t xml:space="preserve"> using fewer sachets/serves per day. The submission stated that this was advantageous to some patients as it could support weight loss or </w:t>
      </w:r>
      <w:r>
        <w:t xml:space="preserve">the </w:t>
      </w:r>
      <w:r w:rsidRPr="00D3520D">
        <w:t>maintenance of healthy weight compared to alternatives, and would be suitable for patients with Type 2 Diabetes.</w:t>
      </w:r>
    </w:p>
    <w:p w:rsidR="007D0C7F" w:rsidRPr="00D3520D" w:rsidRDefault="007D0C7F" w:rsidP="007D0C7F">
      <w:pPr>
        <w:pStyle w:val="3Bodytext"/>
        <w:numPr>
          <w:ilvl w:val="1"/>
          <w:numId w:val="1"/>
        </w:numPr>
      </w:pPr>
      <w:r w:rsidRPr="00D3520D">
        <w:t xml:space="preserve">The submission argued Tylactin Build, being a whole protein supplement, has improved palatability and satiety versus </w:t>
      </w:r>
      <w:r>
        <w:t>amino acid formulas</w:t>
      </w:r>
      <w:r w:rsidRPr="00D3520D">
        <w:t xml:space="preserve">. The submission stated that the higher large neutral amino acid (LNAA) content of GMP may inhibit phenylalanine transport across the blood brain barrier and intestinal mucosa, providing further benefits over synthetic amino acid formulas including improving </w:t>
      </w:r>
      <w:r w:rsidRPr="00D3520D">
        <w:lastRenderedPageBreak/>
        <w:t xml:space="preserve">cognitive outcomes. The submission also stated that the </w:t>
      </w:r>
      <w:r>
        <w:t>formula</w:t>
      </w:r>
      <w:r w:rsidRPr="00D3520D">
        <w:t xml:space="preserve"> contains probiotics to aid digestive health.</w:t>
      </w:r>
    </w:p>
    <w:p w:rsidR="007D0C7F" w:rsidRPr="00AE3FCB" w:rsidRDefault="007D0C7F" w:rsidP="007D0C7F">
      <w:pPr>
        <w:pStyle w:val="3Bodytext"/>
        <w:numPr>
          <w:ilvl w:val="1"/>
          <w:numId w:val="1"/>
        </w:numPr>
      </w:pPr>
      <w:r w:rsidRPr="00D3520D">
        <w:t xml:space="preserve">The submission noted that in May 2019 the NPWP did not support the listing of Tylactin Build due to the levels of iron and vitamin B12, and </w:t>
      </w:r>
      <w:r>
        <w:t xml:space="preserve">that the sponsor </w:t>
      </w:r>
      <w:r w:rsidRPr="00D3520D">
        <w:t>ha</w:t>
      </w:r>
      <w:r>
        <w:t>d</w:t>
      </w:r>
      <w:r w:rsidRPr="00D3520D">
        <w:t xml:space="preserve"> reformulated the product to have a much higher nutrient content. This is outlined in </w:t>
      </w:r>
      <w:r>
        <w:t>T</w:t>
      </w:r>
      <w:r w:rsidRPr="00D3520D">
        <w:t>able 3.</w:t>
      </w:r>
    </w:p>
    <w:p w:rsidR="007D0C7F" w:rsidRPr="00D3520D" w:rsidRDefault="007D0C7F" w:rsidP="007D0C7F">
      <w:pPr>
        <w:pStyle w:val="Caption"/>
        <w:keepNext w:val="0"/>
        <w:widowControl w:val="0"/>
      </w:pPr>
      <w:r w:rsidRPr="00D3520D">
        <w:t xml:space="preserve">Table </w:t>
      </w:r>
      <w:r>
        <w:rPr>
          <w:noProof/>
        </w:rPr>
        <w:t>3</w:t>
      </w:r>
      <w:r w:rsidRPr="00D3520D">
        <w:t>: Nutrient comparison of Tylactin Build (former and current)</w:t>
      </w:r>
      <w:r>
        <w:t>,</w:t>
      </w:r>
      <w:r w:rsidRPr="00D3520D">
        <w:t xml:space="preserve"> Tylactin RTD</w:t>
      </w:r>
      <w:r>
        <w:t xml:space="preserve"> 15 and TYR express 20.</w:t>
      </w:r>
    </w:p>
    <w:tbl>
      <w:tblPr>
        <w:tblStyle w:val="TableGrid"/>
        <w:tblW w:w="5000" w:type="pct"/>
        <w:tblLayout w:type="fixed"/>
        <w:tblLook w:val="0000" w:firstRow="0" w:lastRow="0" w:firstColumn="0" w:lastColumn="0" w:noHBand="0" w:noVBand="0"/>
        <w:tblCaption w:val="Nutrient comparison of Tylactin Build (former and current) and Tylactin RTD"/>
        <w:tblDescription w:val="Nutrient comparison of Tylactin Build (former and current) and Tylactin RTD"/>
      </w:tblPr>
      <w:tblGrid>
        <w:gridCol w:w="1804"/>
        <w:gridCol w:w="1803"/>
        <w:gridCol w:w="1803"/>
        <w:gridCol w:w="1803"/>
        <w:gridCol w:w="1803"/>
      </w:tblGrid>
      <w:tr w:rsidR="007D0C7F" w:rsidRPr="00D3520D" w:rsidTr="006C7CEE">
        <w:trPr>
          <w:trHeight w:val="208"/>
          <w:tblHeader/>
        </w:trPr>
        <w:tc>
          <w:tcPr>
            <w:tcW w:w="1000" w:type="pct"/>
          </w:tcPr>
          <w:p w:rsidR="007D0C7F" w:rsidRPr="00D3520D" w:rsidRDefault="007D0C7F" w:rsidP="003C2187">
            <w:pPr>
              <w:pStyle w:val="In-tableHeading"/>
              <w:keepNext w:val="0"/>
              <w:widowControl w:val="0"/>
              <w:rPr>
                <w:lang w:val="en-AU"/>
              </w:rPr>
            </w:pPr>
            <w:r w:rsidRPr="00D3520D">
              <w:rPr>
                <w:lang w:val="en-AU"/>
              </w:rPr>
              <w:t xml:space="preserve">Nutritional Information </w:t>
            </w:r>
          </w:p>
        </w:tc>
        <w:tc>
          <w:tcPr>
            <w:tcW w:w="1000" w:type="pct"/>
          </w:tcPr>
          <w:p w:rsidR="007D0C7F" w:rsidRPr="00D3520D" w:rsidRDefault="007D0C7F" w:rsidP="003C2187">
            <w:pPr>
              <w:pStyle w:val="In-tableHeading"/>
              <w:widowControl w:val="0"/>
              <w:jc w:val="center"/>
              <w:rPr>
                <w:lang w:val="en-AU"/>
              </w:rPr>
            </w:pPr>
            <w:r w:rsidRPr="00D3520D">
              <w:rPr>
                <w:lang w:val="en-AU"/>
              </w:rPr>
              <w:t xml:space="preserve">Tylactin Build 20 </w:t>
            </w:r>
          </w:p>
          <w:p w:rsidR="007D0C7F" w:rsidRPr="00D3520D" w:rsidRDefault="007D0C7F" w:rsidP="003C2187">
            <w:pPr>
              <w:pStyle w:val="In-tableHeading"/>
              <w:widowControl w:val="0"/>
              <w:jc w:val="center"/>
              <w:rPr>
                <w:lang w:val="en-AU"/>
              </w:rPr>
            </w:pPr>
            <w:r w:rsidRPr="00D3520D">
              <w:rPr>
                <w:lang w:val="en-AU"/>
              </w:rPr>
              <w:t>Per 31</w:t>
            </w:r>
            <w:r>
              <w:rPr>
                <w:lang w:val="en-AU"/>
              </w:rPr>
              <w:t> </w:t>
            </w:r>
            <w:r w:rsidRPr="00D3520D">
              <w:rPr>
                <w:lang w:val="en-AU"/>
              </w:rPr>
              <w:t>g sachet</w:t>
            </w:r>
          </w:p>
          <w:p w:rsidR="007D0C7F" w:rsidRPr="00D3520D" w:rsidRDefault="007D0C7F" w:rsidP="003C2187">
            <w:pPr>
              <w:pStyle w:val="In-tableHeading"/>
              <w:widowControl w:val="0"/>
              <w:jc w:val="center"/>
              <w:rPr>
                <w:lang w:val="en-AU"/>
              </w:rPr>
            </w:pPr>
            <w:r w:rsidRPr="00D3520D">
              <w:rPr>
                <w:lang w:val="en-AU"/>
              </w:rPr>
              <w:t>Current submission</w:t>
            </w:r>
          </w:p>
        </w:tc>
        <w:tc>
          <w:tcPr>
            <w:tcW w:w="1000" w:type="pct"/>
          </w:tcPr>
          <w:p w:rsidR="007D0C7F" w:rsidRPr="00D3520D" w:rsidRDefault="007D0C7F" w:rsidP="003C2187">
            <w:pPr>
              <w:pStyle w:val="In-tableHeading"/>
              <w:widowControl w:val="0"/>
              <w:jc w:val="center"/>
              <w:rPr>
                <w:lang w:val="en-AU"/>
              </w:rPr>
            </w:pPr>
            <w:r w:rsidRPr="00D3520D">
              <w:rPr>
                <w:lang w:val="en-AU"/>
              </w:rPr>
              <w:t>Tylactin Build 20</w:t>
            </w:r>
          </w:p>
          <w:p w:rsidR="007D0C7F" w:rsidRPr="00D3520D" w:rsidRDefault="007D0C7F" w:rsidP="003C2187">
            <w:pPr>
              <w:pStyle w:val="In-tableHeading"/>
              <w:widowControl w:val="0"/>
              <w:jc w:val="center"/>
              <w:rPr>
                <w:lang w:val="en-AU"/>
              </w:rPr>
            </w:pPr>
            <w:r w:rsidRPr="00D3520D">
              <w:rPr>
                <w:lang w:val="en-AU"/>
              </w:rPr>
              <w:t>Per 28</w:t>
            </w:r>
            <w:r>
              <w:rPr>
                <w:lang w:val="en-AU"/>
              </w:rPr>
              <w:t> </w:t>
            </w:r>
            <w:r w:rsidRPr="00D3520D">
              <w:rPr>
                <w:lang w:val="en-AU"/>
              </w:rPr>
              <w:t>g sachet</w:t>
            </w:r>
          </w:p>
          <w:p w:rsidR="007D0C7F" w:rsidRPr="00D3520D" w:rsidRDefault="007D0C7F" w:rsidP="003C2187">
            <w:pPr>
              <w:pStyle w:val="In-tableHeading"/>
              <w:widowControl w:val="0"/>
              <w:jc w:val="center"/>
              <w:rPr>
                <w:lang w:val="en-AU"/>
              </w:rPr>
            </w:pPr>
            <w:r w:rsidRPr="00D3520D">
              <w:rPr>
                <w:lang w:val="en-AU"/>
              </w:rPr>
              <w:t>2019 submission</w:t>
            </w:r>
          </w:p>
        </w:tc>
        <w:tc>
          <w:tcPr>
            <w:tcW w:w="1000" w:type="pct"/>
          </w:tcPr>
          <w:p w:rsidR="007D0C7F" w:rsidRPr="00D3520D" w:rsidRDefault="007D0C7F" w:rsidP="003C2187">
            <w:pPr>
              <w:pStyle w:val="In-tableHeading"/>
              <w:widowControl w:val="0"/>
              <w:jc w:val="center"/>
              <w:rPr>
                <w:lang w:val="en-AU"/>
              </w:rPr>
            </w:pPr>
            <w:r w:rsidRPr="00D3520D">
              <w:rPr>
                <w:lang w:val="en-AU"/>
              </w:rPr>
              <w:t>Tylactin RTD 15</w:t>
            </w:r>
          </w:p>
          <w:p w:rsidR="007D0C7F" w:rsidRPr="00D3520D" w:rsidRDefault="007D0C7F" w:rsidP="003C2187">
            <w:pPr>
              <w:pStyle w:val="In-tableHeading"/>
              <w:widowControl w:val="0"/>
              <w:jc w:val="center"/>
              <w:rPr>
                <w:lang w:val="en-AU"/>
              </w:rPr>
            </w:pPr>
            <w:r w:rsidRPr="00D3520D">
              <w:rPr>
                <w:lang w:val="en-AU"/>
              </w:rPr>
              <w:t>Per 250</w:t>
            </w:r>
            <w:r>
              <w:rPr>
                <w:lang w:val="en-AU"/>
              </w:rPr>
              <w:t> </w:t>
            </w:r>
            <w:r w:rsidRPr="00D3520D">
              <w:rPr>
                <w:lang w:val="en-AU"/>
              </w:rPr>
              <w:t>mL tetra pack</w:t>
            </w:r>
          </w:p>
          <w:p w:rsidR="007D0C7F" w:rsidRPr="00D3520D" w:rsidRDefault="007D0C7F" w:rsidP="003C2187">
            <w:pPr>
              <w:pStyle w:val="In-tableHeading"/>
              <w:widowControl w:val="0"/>
              <w:jc w:val="center"/>
              <w:rPr>
                <w:lang w:val="en-AU"/>
              </w:rPr>
            </w:pPr>
            <w:r w:rsidRPr="00D3520D">
              <w:rPr>
                <w:lang w:val="en-AU"/>
              </w:rPr>
              <w:t>Comparator</w:t>
            </w:r>
          </w:p>
        </w:tc>
        <w:tc>
          <w:tcPr>
            <w:tcW w:w="1000" w:type="pct"/>
          </w:tcPr>
          <w:p w:rsidR="007D0C7F" w:rsidRDefault="007D0C7F" w:rsidP="003C2187">
            <w:pPr>
              <w:pStyle w:val="In-tableHeading"/>
              <w:widowControl w:val="0"/>
              <w:jc w:val="center"/>
              <w:rPr>
                <w:lang w:val="en-AU"/>
              </w:rPr>
            </w:pPr>
            <w:r>
              <w:rPr>
                <w:lang w:val="en-AU"/>
              </w:rPr>
              <w:t>TYR express 20</w:t>
            </w:r>
          </w:p>
          <w:p w:rsidR="007D0C7F" w:rsidRDefault="007D0C7F" w:rsidP="003C2187">
            <w:pPr>
              <w:pStyle w:val="In-tableHeading"/>
              <w:widowControl w:val="0"/>
              <w:jc w:val="center"/>
              <w:rPr>
                <w:lang w:val="en-AU"/>
              </w:rPr>
            </w:pPr>
            <w:r>
              <w:rPr>
                <w:lang w:val="en-AU"/>
              </w:rPr>
              <w:t>Per 34 g sachet</w:t>
            </w:r>
          </w:p>
          <w:p w:rsidR="007D0C7F" w:rsidRPr="00D3520D" w:rsidRDefault="007D0C7F" w:rsidP="003C2187">
            <w:pPr>
              <w:pStyle w:val="In-tableHeading"/>
              <w:widowControl w:val="0"/>
              <w:jc w:val="center"/>
              <w:rPr>
                <w:lang w:val="en-AU"/>
              </w:rPr>
            </w:pPr>
            <w:r>
              <w:rPr>
                <w:lang w:val="en-AU"/>
              </w:rPr>
              <w:t>Comparator</w:t>
            </w:r>
            <w:r w:rsidRPr="00BF3A39">
              <w:rPr>
                <w:vertAlign w:val="superscript"/>
                <w:lang w:val="en-AU"/>
              </w:rPr>
              <w:t>a</w:t>
            </w:r>
          </w:p>
        </w:tc>
      </w:tr>
      <w:tr w:rsidR="007D0C7F" w:rsidRPr="00D3520D" w:rsidTr="003C2187">
        <w:trPr>
          <w:trHeight w:val="93"/>
        </w:trPr>
        <w:tc>
          <w:tcPr>
            <w:tcW w:w="4000" w:type="pct"/>
            <w:gridSpan w:val="4"/>
            <w:shd w:val="clear" w:color="auto" w:fill="D0CECE" w:themeFill="background2" w:themeFillShade="E6"/>
          </w:tcPr>
          <w:p w:rsidR="007D0C7F" w:rsidRPr="00D3520D" w:rsidRDefault="007D0C7F" w:rsidP="003C2187">
            <w:pPr>
              <w:pStyle w:val="In-tableHeading"/>
              <w:keepNext w:val="0"/>
              <w:widowControl w:val="0"/>
              <w:rPr>
                <w:lang w:val="en-AU"/>
              </w:rPr>
            </w:pPr>
            <w:r w:rsidRPr="00D3520D">
              <w:rPr>
                <w:lang w:val="en-AU"/>
              </w:rPr>
              <w:t xml:space="preserve">Energy, protein, carbohydrate, fat, fibre: </w:t>
            </w:r>
          </w:p>
        </w:tc>
        <w:tc>
          <w:tcPr>
            <w:tcW w:w="1000" w:type="pct"/>
            <w:shd w:val="clear" w:color="auto" w:fill="D0CECE" w:themeFill="background2" w:themeFillShade="E6"/>
          </w:tcPr>
          <w:p w:rsidR="007D0C7F" w:rsidRPr="00D3520D" w:rsidRDefault="007D0C7F" w:rsidP="003C2187">
            <w:pPr>
              <w:pStyle w:val="In-tableHeading"/>
              <w:keepNext w:val="0"/>
              <w:widowControl w:val="0"/>
              <w:rPr>
                <w:lang w:val="en-AU"/>
              </w:rPr>
            </w:pP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Energy (kJ) </w:t>
            </w:r>
          </w:p>
        </w:tc>
        <w:tc>
          <w:tcPr>
            <w:tcW w:w="1000" w:type="pct"/>
          </w:tcPr>
          <w:p w:rsidR="007D0C7F" w:rsidRPr="00D3520D" w:rsidRDefault="007D0C7F" w:rsidP="003C2187">
            <w:pPr>
              <w:pStyle w:val="TableText"/>
              <w:keepNext w:val="0"/>
              <w:widowControl w:val="0"/>
              <w:jc w:val="center"/>
            </w:pPr>
            <w:r w:rsidRPr="00D3520D">
              <w:t>419</w:t>
            </w:r>
          </w:p>
        </w:tc>
        <w:tc>
          <w:tcPr>
            <w:tcW w:w="1000" w:type="pct"/>
          </w:tcPr>
          <w:p w:rsidR="007D0C7F" w:rsidRPr="00D3520D" w:rsidRDefault="007D0C7F" w:rsidP="003C2187">
            <w:pPr>
              <w:pStyle w:val="TableText"/>
              <w:keepNext w:val="0"/>
              <w:widowControl w:val="0"/>
              <w:jc w:val="center"/>
            </w:pPr>
            <w:r w:rsidRPr="00D3520D">
              <w:t>418</w:t>
            </w:r>
          </w:p>
        </w:tc>
        <w:tc>
          <w:tcPr>
            <w:tcW w:w="1000" w:type="pct"/>
          </w:tcPr>
          <w:p w:rsidR="007D0C7F" w:rsidRPr="00D3520D" w:rsidRDefault="007D0C7F" w:rsidP="003C2187">
            <w:pPr>
              <w:pStyle w:val="TableText"/>
              <w:keepNext w:val="0"/>
              <w:widowControl w:val="0"/>
              <w:jc w:val="center"/>
            </w:pPr>
            <w:r w:rsidRPr="00D3520D">
              <w:t>837</w:t>
            </w:r>
          </w:p>
        </w:tc>
        <w:tc>
          <w:tcPr>
            <w:tcW w:w="1000" w:type="pct"/>
          </w:tcPr>
          <w:p w:rsidR="007D0C7F" w:rsidRPr="00D3520D" w:rsidRDefault="007D0C7F" w:rsidP="003C2187">
            <w:pPr>
              <w:pStyle w:val="TableText"/>
              <w:keepNext w:val="0"/>
              <w:widowControl w:val="0"/>
              <w:jc w:val="center"/>
            </w:pPr>
            <w:r>
              <w:t>429</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Protein (g) </w:t>
            </w:r>
          </w:p>
        </w:tc>
        <w:tc>
          <w:tcPr>
            <w:tcW w:w="1000" w:type="pct"/>
          </w:tcPr>
          <w:p w:rsidR="007D0C7F" w:rsidRPr="00D3520D" w:rsidRDefault="007D0C7F" w:rsidP="003C2187">
            <w:pPr>
              <w:pStyle w:val="TableText"/>
              <w:keepNext w:val="0"/>
              <w:widowControl w:val="0"/>
              <w:jc w:val="center"/>
            </w:pPr>
            <w:r w:rsidRPr="00D3520D">
              <w:t>20</w:t>
            </w:r>
          </w:p>
        </w:tc>
        <w:tc>
          <w:tcPr>
            <w:tcW w:w="1000" w:type="pct"/>
          </w:tcPr>
          <w:p w:rsidR="007D0C7F" w:rsidRPr="00D3520D" w:rsidRDefault="007D0C7F" w:rsidP="003C2187">
            <w:pPr>
              <w:pStyle w:val="TableText"/>
              <w:keepNext w:val="0"/>
              <w:widowControl w:val="0"/>
              <w:jc w:val="center"/>
            </w:pPr>
            <w:r w:rsidRPr="00D3520D">
              <w:t>20</w:t>
            </w:r>
          </w:p>
        </w:tc>
        <w:tc>
          <w:tcPr>
            <w:tcW w:w="1000" w:type="pct"/>
          </w:tcPr>
          <w:p w:rsidR="007D0C7F" w:rsidRPr="00D3520D" w:rsidRDefault="007D0C7F" w:rsidP="003C2187">
            <w:pPr>
              <w:pStyle w:val="TableText"/>
              <w:keepNext w:val="0"/>
              <w:widowControl w:val="0"/>
              <w:jc w:val="center"/>
            </w:pPr>
            <w:r w:rsidRPr="00D3520D">
              <w:t>15</w:t>
            </w:r>
          </w:p>
        </w:tc>
        <w:tc>
          <w:tcPr>
            <w:tcW w:w="1000" w:type="pct"/>
          </w:tcPr>
          <w:p w:rsidR="007D0C7F" w:rsidRPr="00D3520D" w:rsidRDefault="007D0C7F" w:rsidP="003C2187">
            <w:pPr>
              <w:pStyle w:val="TableText"/>
              <w:keepNext w:val="0"/>
              <w:widowControl w:val="0"/>
              <w:jc w:val="center"/>
            </w:pPr>
            <w:r>
              <w:t>20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Carbohydrate (g) </w:t>
            </w:r>
          </w:p>
        </w:tc>
        <w:tc>
          <w:tcPr>
            <w:tcW w:w="1000" w:type="pct"/>
          </w:tcPr>
          <w:p w:rsidR="007D0C7F" w:rsidRPr="00D3520D" w:rsidRDefault="007D0C7F" w:rsidP="003C2187">
            <w:pPr>
              <w:pStyle w:val="TableText"/>
              <w:keepNext w:val="0"/>
              <w:widowControl w:val="0"/>
              <w:jc w:val="center"/>
            </w:pPr>
            <w:r w:rsidRPr="00D3520D">
              <w:t>0.7</w:t>
            </w:r>
          </w:p>
        </w:tc>
        <w:tc>
          <w:tcPr>
            <w:tcW w:w="1000" w:type="pct"/>
          </w:tcPr>
          <w:p w:rsidR="007D0C7F" w:rsidRPr="00D3520D" w:rsidRDefault="007D0C7F" w:rsidP="003C2187">
            <w:pPr>
              <w:pStyle w:val="TableText"/>
              <w:keepNext w:val="0"/>
              <w:widowControl w:val="0"/>
              <w:jc w:val="center"/>
            </w:pPr>
            <w:r w:rsidRPr="00D3520D">
              <w:t>3.5</w:t>
            </w:r>
          </w:p>
        </w:tc>
        <w:tc>
          <w:tcPr>
            <w:tcW w:w="1000" w:type="pct"/>
          </w:tcPr>
          <w:p w:rsidR="007D0C7F" w:rsidRPr="00D3520D" w:rsidRDefault="007D0C7F" w:rsidP="003C2187">
            <w:pPr>
              <w:pStyle w:val="TableText"/>
              <w:keepNext w:val="0"/>
              <w:widowControl w:val="0"/>
              <w:jc w:val="center"/>
            </w:pPr>
            <w:r w:rsidRPr="00D3520D">
              <w:t>23</w:t>
            </w:r>
          </w:p>
        </w:tc>
        <w:tc>
          <w:tcPr>
            <w:tcW w:w="1000" w:type="pct"/>
          </w:tcPr>
          <w:p w:rsidR="007D0C7F" w:rsidRPr="00D3520D" w:rsidRDefault="007D0C7F" w:rsidP="003C2187">
            <w:pPr>
              <w:pStyle w:val="TableText"/>
              <w:keepNext w:val="0"/>
              <w:widowControl w:val="0"/>
              <w:jc w:val="center"/>
            </w:pPr>
            <w:r>
              <w:t>4.7</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Fat (g), total </w:t>
            </w:r>
          </w:p>
        </w:tc>
        <w:tc>
          <w:tcPr>
            <w:tcW w:w="1000" w:type="pct"/>
          </w:tcPr>
          <w:p w:rsidR="007D0C7F" w:rsidRPr="00D3520D" w:rsidRDefault="007D0C7F" w:rsidP="003C2187">
            <w:pPr>
              <w:pStyle w:val="TableText"/>
              <w:keepNext w:val="0"/>
              <w:widowControl w:val="0"/>
              <w:jc w:val="center"/>
            </w:pPr>
            <w:r w:rsidRPr="00D3520D">
              <w:t>1.3</w:t>
            </w:r>
          </w:p>
        </w:tc>
        <w:tc>
          <w:tcPr>
            <w:tcW w:w="1000" w:type="pct"/>
          </w:tcPr>
          <w:p w:rsidR="007D0C7F" w:rsidRPr="00D3520D" w:rsidRDefault="007D0C7F" w:rsidP="003C2187">
            <w:pPr>
              <w:pStyle w:val="TableText"/>
              <w:keepNext w:val="0"/>
              <w:widowControl w:val="0"/>
              <w:jc w:val="center"/>
            </w:pPr>
            <w:r w:rsidRPr="00D3520D">
              <w:t>1.5</w:t>
            </w:r>
          </w:p>
        </w:tc>
        <w:tc>
          <w:tcPr>
            <w:tcW w:w="1000" w:type="pct"/>
          </w:tcPr>
          <w:p w:rsidR="007D0C7F" w:rsidRPr="00D3520D" w:rsidRDefault="007D0C7F" w:rsidP="003C2187">
            <w:pPr>
              <w:pStyle w:val="TableText"/>
              <w:keepNext w:val="0"/>
              <w:widowControl w:val="0"/>
              <w:jc w:val="center"/>
            </w:pPr>
            <w:r w:rsidRPr="00D3520D">
              <w:t>5.0</w:t>
            </w:r>
          </w:p>
        </w:tc>
        <w:tc>
          <w:tcPr>
            <w:tcW w:w="1000" w:type="pct"/>
          </w:tcPr>
          <w:p w:rsidR="007D0C7F" w:rsidRPr="00D3520D" w:rsidRDefault="007D0C7F" w:rsidP="003C2187">
            <w:pPr>
              <w:pStyle w:val="TableText"/>
              <w:keepNext w:val="0"/>
              <w:widowControl w:val="0"/>
              <w:jc w:val="center"/>
            </w:pPr>
            <w:r>
              <w:t>0.07</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Saturated fat (g) </w:t>
            </w:r>
          </w:p>
        </w:tc>
        <w:tc>
          <w:tcPr>
            <w:tcW w:w="1000" w:type="pct"/>
          </w:tcPr>
          <w:p w:rsidR="007D0C7F" w:rsidRPr="00D3520D" w:rsidRDefault="007D0C7F" w:rsidP="003C2187">
            <w:pPr>
              <w:pStyle w:val="TableText"/>
              <w:keepNext w:val="0"/>
              <w:widowControl w:val="0"/>
              <w:jc w:val="center"/>
            </w:pPr>
            <w:r w:rsidRPr="00D3520D">
              <w:t>0.3</w:t>
            </w:r>
          </w:p>
        </w:tc>
        <w:tc>
          <w:tcPr>
            <w:tcW w:w="1000" w:type="pct"/>
          </w:tcPr>
          <w:p w:rsidR="007D0C7F" w:rsidRPr="00D3520D" w:rsidRDefault="007D0C7F" w:rsidP="003C2187">
            <w:pPr>
              <w:pStyle w:val="TableText"/>
              <w:keepNext w:val="0"/>
              <w:widowControl w:val="0"/>
              <w:jc w:val="center"/>
            </w:pPr>
            <w:r w:rsidRPr="00D3520D">
              <w:t>0.1</w:t>
            </w:r>
          </w:p>
        </w:tc>
        <w:tc>
          <w:tcPr>
            <w:tcW w:w="1000" w:type="pct"/>
          </w:tcPr>
          <w:p w:rsidR="007D0C7F" w:rsidRPr="00D3520D" w:rsidRDefault="007D0C7F" w:rsidP="003C2187">
            <w:pPr>
              <w:pStyle w:val="TableText"/>
              <w:keepNext w:val="0"/>
              <w:widowControl w:val="0"/>
              <w:jc w:val="center"/>
            </w:pPr>
            <w:r w:rsidRPr="00D3520D">
              <w:t>2.0</w:t>
            </w:r>
          </w:p>
        </w:tc>
        <w:tc>
          <w:tcPr>
            <w:tcW w:w="1000" w:type="pct"/>
          </w:tcPr>
          <w:p w:rsidR="007D0C7F" w:rsidRPr="00D3520D" w:rsidRDefault="007D0C7F" w:rsidP="003C2187">
            <w:pPr>
              <w:pStyle w:val="TableText"/>
              <w:keepNext w:val="0"/>
              <w:widowControl w:val="0"/>
              <w:jc w:val="center"/>
            </w:pPr>
            <w:r>
              <w:t>0</w:t>
            </w:r>
          </w:p>
        </w:tc>
      </w:tr>
      <w:tr w:rsidR="007D0C7F" w:rsidRPr="00D3520D" w:rsidTr="003C2187">
        <w:trPr>
          <w:trHeight w:val="93"/>
        </w:trPr>
        <w:tc>
          <w:tcPr>
            <w:tcW w:w="1000" w:type="pct"/>
          </w:tcPr>
          <w:p w:rsidR="007D0C7F" w:rsidRPr="00D3520D" w:rsidRDefault="007D0C7F" w:rsidP="003C2187">
            <w:pPr>
              <w:pStyle w:val="TableText"/>
              <w:keepNext w:val="0"/>
              <w:widowControl w:val="0"/>
              <w:rPr>
                <w:b/>
              </w:rPr>
            </w:pPr>
            <w:r w:rsidRPr="00D3520D">
              <w:rPr>
                <w:b/>
              </w:rPr>
              <w:t>DHA</w:t>
            </w:r>
          </w:p>
        </w:tc>
        <w:tc>
          <w:tcPr>
            <w:tcW w:w="1000" w:type="pct"/>
          </w:tcPr>
          <w:p w:rsidR="007D0C7F" w:rsidRPr="00D3520D" w:rsidRDefault="007D0C7F" w:rsidP="003C2187">
            <w:pPr>
              <w:pStyle w:val="TableText"/>
              <w:keepNext w:val="0"/>
              <w:widowControl w:val="0"/>
              <w:jc w:val="center"/>
              <w:rPr>
                <w:b/>
              </w:rPr>
            </w:pPr>
            <w:r w:rsidRPr="00D3520D">
              <w:rPr>
                <w:b/>
              </w:rPr>
              <w:t>50</w:t>
            </w:r>
          </w:p>
        </w:tc>
        <w:tc>
          <w:tcPr>
            <w:tcW w:w="1000" w:type="pct"/>
          </w:tcPr>
          <w:p w:rsidR="007D0C7F" w:rsidRPr="00D3520D" w:rsidRDefault="007D0C7F" w:rsidP="003C2187">
            <w:pPr>
              <w:pStyle w:val="TableText"/>
              <w:keepNext w:val="0"/>
              <w:widowControl w:val="0"/>
              <w:jc w:val="center"/>
            </w:pPr>
            <w:r w:rsidRPr="00D3520D">
              <w:t>-</w:t>
            </w:r>
          </w:p>
        </w:tc>
        <w:tc>
          <w:tcPr>
            <w:tcW w:w="1000" w:type="pct"/>
          </w:tcPr>
          <w:p w:rsidR="007D0C7F" w:rsidRPr="00D3520D" w:rsidRDefault="007D0C7F" w:rsidP="003C2187">
            <w:pPr>
              <w:pStyle w:val="TableText"/>
              <w:keepNext w:val="0"/>
              <w:widowControl w:val="0"/>
              <w:jc w:val="center"/>
            </w:pPr>
            <w:r w:rsidRPr="00D3520D">
              <w:t>-</w:t>
            </w:r>
          </w:p>
        </w:tc>
        <w:tc>
          <w:tcPr>
            <w:tcW w:w="1000" w:type="pct"/>
          </w:tcPr>
          <w:p w:rsidR="007D0C7F" w:rsidRPr="00D3520D" w:rsidRDefault="007D0C7F" w:rsidP="003C2187">
            <w:pPr>
              <w:pStyle w:val="TableText"/>
              <w:keepNext w:val="0"/>
              <w:widowControl w:val="0"/>
              <w:jc w:val="center"/>
            </w:pPr>
            <w:r>
              <w:t>-</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Fibre (g) </w:t>
            </w:r>
          </w:p>
        </w:tc>
        <w:tc>
          <w:tcPr>
            <w:tcW w:w="1000" w:type="pct"/>
          </w:tcPr>
          <w:p w:rsidR="007D0C7F" w:rsidRPr="00D3520D" w:rsidRDefault="007D0C7F" w:rsidP="003C2187">
            <w:pPr>
              <w:pStyle w:val="TableText"/>
              <w:keepNext w:val="0"/>
              <w:widowControl w:val="0"/>
              <w:jc w:val="center"/>
            </w:pPr>
            <w:r w:rsidRPr="00D3520D">
              <w:t>0.4</w:t>
            </w:r>
          </w:p>
        </w:tc>
        <w:tc>
          <w:tcPr>
            <w:tcW w:w="1000" w:type="pct"/>
          </w:tcPr>
          <w:p w:rsidR="007D0C7F" w:rsidRPr="00D3520D" w:rsidRDefault="007D0C7F" w:rsidP="003C2187">
            <w:pPr>
              <w:pStyle w:val="TableText"/>
              <w:keepNext w:val="0"/>
              <w:widowControl w:val="0"/>
              <w:jc w:val="center"/>
            </w:pPr>
            <w:r w:rsidRPr="00D3520D">
              <w:t>0</w:t>
            </w:r>
          </w:p>
        </w:tc>
        <w:tc>
          <w:tcPr>
            <w:tcW w:w="1000" w:type="pct"/>
          </w:tcPr>
          <w:p w:rsidR="007D0C7F" w:rsidRPr="00D3520D" w:rsidRDefault="007D0C7F" w:rsidP="003C2187">
            <w:pPr>
              <w:pStyle w:val="TableText"/>
              <w:keepNext w:val="0"/>
              <w:widowControl w:val="0"/>
              <w:jc w:val="center"/>
            </w:pPr>
            <w:r w:rsidRPr="00D3520D">
              <w:t>1.0</w:t>
            </w:r>
          </w:p>
        </w:tc>
        <w:tc>
          <w:tcPr>
            <w:tcW w:w="1000" w:type="pct"/>
          </w:tcPr>
          <w:p w:rsidR="007D0C7F" w:rsidRPr="00D3520D" w:rsidRDefault="007D0C7F" w:rsidP="003C2187">
            <w:pPr>
              <w:pStyle w:val="TableText"/>
              <w:keepNext w:val="0"/>
              <w:widowControl w:val="0"/>
              <w:jc w:val="center"/>
            </w:pPr>
            <w:r>
              <w:t>-</w:t>
            </w:r>
          </w:p>
        </w:tc>
      </w:tr>
      <w:tr w:rsidR="007D0C7F" w:rsidRPr="00D3520D" w:rsidTr="003C2187">
        <w:trPr>
          <w:trHeight w:val="93"/>
        </w:trPr>
        <w:tc>
          <w:tcPr>
            <w:tcW w:w="4000" w:type="pct"/>
            <w:gridSpan w:val="4"/>
            <w:shd w:val="clear" w:color="auto" w:fill="D0CECE" w:themeFill="background2" w:themeFillShade="E6"/>
            <w:vAlign w:val="center"/>
          </w:tcPr>
          <w:p w:rsidR="007D0C7F" w:rsidRPr="00D3520D" w:rsidRDefault="007D0C7F" w:rsidP="003C2187">
            <w:pPr>
              <w:pStyle w:val="In-tableHeading"/>
              <w:keepNext w:val="0"/>
              <w:widowControl w:val="0"/>
              <w:rPr>
                <w:lang w:val="en-AU"/>
              </w:rPr>
            </w:pPr>
            <w:r w:rsidRPr="00D3520D">
              <w:rPr>
                <w:lang w:val="en-AU"/>
              </w:rPr>
              <w:t>Vitamins:</w:t>
            </w:r>
          </w:p>
        </w:tc>
        <w:tc>
          <w:tcPr>
            <w:tcW w:w="1000" w:type="pct"/>
            <w:shd w:val="clear" w:color="auto" w:fill="D0CECE" w:themeFill="background2" w:themeFillShade="E6"/>
          </w:tcPr>
          <w:p w:rsidR="007D0C7F" w:rsidRPr="00D3520D" w:rsidRDefault="007D0C7F" w:rsidP="003C2187">
            <w:pPr>
              <w:pStyle w:val="In-tableHeading"/>
              <w:keepNext w:val="0"/>
              <w:widowControl w:val="0"/>
              <w:rPr>
                <w:lang w:val="en-AU"/>
              </w:rPr>
            </w:pP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Vitamin A, RAE (mcg) </w:t>
            </w:r>
          </w:p>
        </w:tc>
        <w:tc>
          <w:tcPr>
            <w:tcW w:w="1000" w:type="pct"/>
          </w:tcPr>
          <w:p w:rsidR="007D0C7F" w:rsidRPr="00D3520D" w:rsidRDefault="007D0C7F" w:rsidP="003C2187">
            <w:pPr>
              <w:pStyle w:val="TableText"/>
              <w:keepNext w:val="0"/>
              <w:widowControl w:val="0"/>
              <w:jc w:val="center"/>
            </w:pPr>
            <w:r w:rsidRPr="00D3520D">
              <w:t>326</w:t>
            </w:r>
          </w:p>
        </w:tc>
        <w:tc>
          <w:tcPr>
            <w:tcW w:w="1000" w:type="pct"/>
          </w:tcPr>
          <w:p w:rsidR="007D0C7F" w:rsidRPr="00D3520D" w:rsidRDefault="007D0C7F" w:rsidP="003C2187">
            <w:pPr>
              <w:pStyle w:val="TableText"/>
              <w:keepNext w:val="0"/>
              <w:widowControl w:val="0"/>
              <w:jc w:val="center"/>
            </w:pPr>
            <w:r w:rsidRPr="00D3520D">
              <w:t>65</w:t>
            </w:r>
          </w:p>
        </w:tc>
        <w:tc>
          <w:tcPr>
            <w:tcW w:w="1000" w:type="pct"/>
          </w:tcPr>
          <w:p w:rsidR="007D0C7F" w:rsidRPr="00D3520D" w:rsidRDefault="007D0C7F" w:rsidP="003C2187">
            <w:pPr>
              <w:pStyle w:val="TableText"/>
              <w:keepNext w:val="0"/>
              <w:widowControl w:val="0"/>
              <w:jc w:val="center"/>
            </w:pPr>
            <w:r w:rsidRPr="00D3520D">
              <w:t>270</w:t>
            </w:r>
          </w:p>
        </w:tc>
        <w:tc>
          <w:tcPr>
            <w:tcW w:w="1000" w:type="pct"/>
          </w:tcPr>
          <w:p w:rsidR="007D0C7F" w:rsidRPr="00D3520D" w:rsidRDefault="007D0C7F" w:rsidP="003C2187">
            <w:pPr>
              <w:pStyle w:val="TableText"/>
              <w:keepNext w:val="0"/>
              <w:widowControl w:val="0"/>
              <w:jc w:val="center"/>
            </w:pPr>
            <w:r>
              <w:t>283</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Vitamin C (mg) </w:t>
            </w:r>
          </w:p>
        </w:tc>
        <w:tc>
          <w:tcPr>
            <w:tcW w:w="1000" w:type="pct"/>
          </w:tcPr>
          <w:p w:rsidR="007D0C7F" w:rsidRPr="00D3520D" w:rsidRDefault="007D0C7F" w:rsidP="003C2187">
            <w:pPr>
              <w:pStyle w:val="TableText"/>
              <w:keepNext w:val="0"/>
              <w:widowControl w:val="0"/>
              <w:jc w:val="center"/>
            </w:pPr>
            <w:r w:rsidRPr="00D3520D">
              <w:t>53</w:t>
            </w:r>
          </w:p>
        </w:tc>
        <w:tc>
          <w:tcPr>
            <w:tcW w:w="1000" w:type="pct"/>
          </w:tcPr>
          <w:p w:rsidR="007D0C7F" w:rsidRPr="00D3520D" w:rsidRDefault="007D0C7F" w:rsidP="003C2187">
            <w:pPr>
              <w:pStyle w:val="TableText"/>
              <w:keepNext w:val="0"/>
              <w:widowControl w:val="0"/>
              <w:jc w:val="center"/>
            </w:pPr>
            <w:r w:rsidRPr="00D3520D">
              <w:t>8.1</w:t>
            </w:r>
          </w:p>
        </w:tc>
        <w:tc>
          <w:tcPr>
            <w:tcW w:w="1000" w:type="pct"/>
          </w:tcPr>
          <w:p w:rsidR="007D0C7F" w:rsidRPr="00D3520D" w:rsidRDefault="007D0C7F" w:rsidP="003C2187">
            <w:pPr>
              <w:pStyle w:val="TableText"/>
              <w:keepNext w:val="0"/>
              <w:widowControl w:val="0"/>
              <w:jc w:val="center"/>
            </w:pPr>
            <w:r w:rsidRPr="00D3520D">
              <w:t>28</w:t>
            </w:r>
          </w:p>
        </w:tc>
        <w:tc>
          <w:tcPr>
            <w:tcW w:w="1000" w:type="pct"/>
          </w:tcPr>
          <w:p w:rsidR="007D0C7F" w:rsidRPr="00D3520D" w:rsidRDefault="007D0C7F" w:rsidP="003C2187">
            <w:pPr>
              <w:pStyle w:val="TableText"/>
              <w:keepNext w:val="0"/>
              <w:widowControl w:val="0"/>
              <w:jc w:val="center"/>
            </w:pPr>
            <w:r>
              <w:t>36.7</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Vitamin D (mcg) </w:t>
            </w:r>
          </w:p>
        </w:tc>
        <w:tc>
          <w:tcPr>
            <w:tcW w:w="1000" w:type="pct"/>
          </w:tcPr>
          <w:p w:rsidR="007D0C7F" w:rsidRPr="00D3520D" w:rsidRDefault="007D0C7F" w:rsidP="003C2187">
            <w:pPr>
              <w:pStyle w:val="TableText"/>
              <w:keepNext w:val="0"/>
              <w:widowControl w:val="0"/>
              <w:jc w:val="center"/>
            </w:pPr>
            <w:r w:rsidRPr="00D3520D">
              <w:t>15</w:t>
            </w:r>
          </w:p>
        </w:tc>
        <w:tc>
          <w:tcPr>
            <w:tcW w:w="1000" w:type="pct"/>
          </w:tcPr>
          <w:p w:rsidR="007D0C7F" w:rsidRPr="00D3520D" w:rsidRDefault="007D0C7F" w:rsidP="003C2187">
            <w:pPr>
              <w:pStyle w:val="TableText"/>
              <w:keepNext w:val="0"/>
              <w:widowControl w:val="0"/>
              <w:jc w:val="center"/>
            </w:pPr>
            <w:r w:rsidRPr="00D3520D">
              <w:t>2.9</w:t>
            </w:r>
          </w:p>
        </w:tc>
        <w:tc>
          <w:tcPr>
            <w:tcW w:w="1000" w:type="pct"/>
          </w:tcPr>
          <w:p w:rsidR="007D0C7F" w:rsidRPr="00D3520D" w:rsidRDefault="007D0C7F" w:rsidP="003C2187">
            <w:pPr>
              <w:pStyle w:val="TableText"/>
              <w:keepNext w:val="0"/>
              <w:widowControl w:val="0"/>
              <w:jc w:val="center"/>
            </w:pPr>
            <w:r w:rsidRPr="00D3520D">
              <w:t>6.3</w:t>
            </w:r>
          </w:p>
        </w:tc>
        <w:tc>
          <w:tcPr>
            <w:tcW w:w="1000" w:type="pct"/>
          </w:tcPr>
          <w:p w:rsidR="007D0C7F" w:rsidRPr="00D3520D" w:rsidRDefault="007D0C7F" w:rsidP="003C2187">
            <w:pPr>
              <w:pStyle w:val="TableText"/>
              <w:keepNext w:val="0"/>
              <w:widowControl w:val="0"/>
              <w:jc w:val="center"/>
            </w:pPr>
            <w:r>
              <w:t>4.5</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Vitamin E (mg) </w:t>
            </w:r>
          </w:p>
        </w:tc>
        <w:tc>
          <w:tcPr>
            <w:tcW w:w="1000" w:type="pct"/>
          </w:tcPr>
          <w:p w:rsidR="007D0C7F" w:rsidRPr="00D3520D" w:rsidRDefault="007D0C7F" w:rsidP="003C2187">
            <w:pPr>
              <w:pStyle w:val="TableText"/>
              <w:keepNext w:val="0"/>
              <w:widowControl w:val="0"/>
              <w:jc w:val="center"/>
            </w:pPr>
            <w:r w:rsidRPr="00D3520D">
              <w:t>6.0</w:t>
            </w:r>
          </w:p>
        </w:tc>
        <w:tc>
          <w:tcPr>
            <w:tcW w:w="1000" w:type="pct"/>
          </w:tcPr>
          <w:p w:rsidR="007D0C7F" w:rsidRPr="00D3520D" w:rsidRDefault="007D0C7F" w:rsidP="003C2187">
            <w:pPr>
              <w:pStyle w:val="TableText"/>
              <w:keepNext w:val="0"/>
              <w:widowControl w:val="0"/>
              <w:jc w:val="center"/>
            </w:pPr>
            <w:r w:rsidRPr="00D3520D">
              <w:t>1.1</w:t>
            </w:r>
          </w:p>
        </w:tc>
        <w:tc>
          <w:tcPr>
            <w:tcW w:w="1000" w:type="pct"/>
          </w:tcPr>
          <w:p w:rsidR="007D0C7F" w:rsidRPr="00D3520D" w:rsidRDefault="007D0C7F" w:rsidP="003C2187">
            <w:pPr>
              <w:pStyle w:val="TableText"/>
              <w:keepNext w:val="0"/>
              <w:widowControl w:val="0"/>
              <w:jc w:val="center"/>
            </w:pPr>
            <w:r w:rsidRPr="00D3520D">
              <w:t>4.5</w:t>
            </w:r>
          </w:p>
        </w:tc>
        <w:tc>
          <w:tcPr>
            <w:tcW w:w="1000" w:type="pct"/>
          </w:tcPr>
          <w:p w:rsidR="007D0C7F" w:rsidRPr="00D3520D" w:rsidRDefault="007D0C7F" w:rsidP="003C2187">
            <w:pPr>
              <w:pStyle w:val="TableText"/>
              <w:keepNext w:val="0"/>
              <w:widowControl w:val="0"/>
              <w:jc w:val="center"/>
            </w:pPr>
            <w:r>
              <w:t>5.3</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Vitamin K1 (mcg) </w:t>
            </w:r>
          </w:p>
        </w:tc>
        <w:tc>
          <w:tcPr>
            <w:tcW w:w="1000" w:type="pct"/>
          </w:tcPr>
          <w:p w:rsidR="007D0C7F" w:rsidRPr="00D3520D" w:rsidRDefault="007D0C7F" w:rsidP="003C2187">
            <w:pPr>
              <w:pStyle w:val="TableText"/>
              <w:keepNext w:val="0"/>
              <w:widowControl w:val="0"/>
              <w:jc w:val="center"/>
            </w:pPr>
            <w:r w:rsidRPr="00D3520D">
              <w:t>18</w:t>
            </w:r>
          </w:p>
        </w:tc>
        <w:tc>
          <w:tcPr>
            <w:tcW w:w="1000" w:type="pct"/>
          </w:tcPr>
          <w:p w:rsidR="007D0C7F" w:rsidRPr="00D3520D" w:rsidRDefault="007D0C7F" w:rsidP="003C2187">
            <w:pPr>
              <w:pStyle w:val="TableText"/>
              <w:keepNext w:val="0"/>
              <w:widowControl w:val="0"/>
              <w:jc w:val="center"/>
            </w:pPr>
            <w:r w:rsidRPr="00D3520D">
              <w:t>3.6</w:t>
            </w:r>
          </w:p>
        </w:tc>
        <w:tc>
          <w:tcPr>
            <w:tcW w:w="1000" w:type="pct"/>
          </w:tcPr>
          <w:p w:rsidR="007D0C7F" w:rsidRPr="00D3520D" w:rsidRDefault="007D0C7F" w:rsidP="003C2187">
            <w:pPr>
              <w:pStyle w:val="TableText"/>
              <w:keepNext w:val="0"/>
              <w:widowControl w:val="0"/>
              <w:jc w:val="center"/>
            </w:pPr>
            <w:r w:rsidRPr="00D3520D">
              <w:t>30</w:t>
            </w:r>
          </w:p>
        </w:tc>
        <w:tc>
          <w:tcPr>
            <w:tcW w:w="1000" w:type="pct"/>
          </w:tcPr>
          <w:p w:rsidR="007D0C7F" w:rsidRPr="00D3520D" w:rsidRDefault="007D0C7F" w:rsidP="003C2187">
            <w:pPr>
              <w:pStyle w:val="TableText"/>
              <w:keepNext w:val="0"/>
              <w:widowControl w:val="0"/>
              <w:jc w:val="center"/>
            </w:pPr>
            <w:r>
              <w:t>34</w:t>
            </w:r>
          </w:p>
        </w:tc>
      </w:tr>
      <w:tr w:rsidR="007D0C7F" w:rsidRPr="00D3520D" w:rsidTr="003C2187">
        <w:trPr>
          <w:trHeight w:val="102"/>
        </w:trPr>
        <w:tc>
          <w:tcPr>
            <w:tcW w:w="1000" w:type="pct"/>
          </w:tcPr>
          <w:p w:rsidR="007D0C7F" w:rsidRPr="00D3520D" w:rsidRDefault="007D0C7F" w:rsidP="003C2187">
            <w:pPr>
              <w:pStyle w:val="TableText"/>
              <w:keepNext w:val="0"/>
              <w:widowControl w:val="0"/>
            </w:pPr>
            <w:r w:rsidRPr="00D3520D">
              <w:t xml:space="preserve">Vitamin K2 (mcg) </w:t>
            </w:r>
          </w:p>
        </w:tc>
        <w:tc>
          <w:tcPr>
            <w:tcW w:w="1000" w:type="pct"/>
          </w:tcPr>
          <w:p w:rsidR="007D0C7F" w:rsidRPr="00D3520D" w:rsidRDefault="007D0C7F" w:rsidP="003C2187">
            <w:pPr>
              <w:pStyle w:val="TableText"/>
              <w:keepNext w:val="0"/>
              <w:widowControl w:val="0"/>
              <w:jc w:val="center"/>
            </w:pPr>
            <w:r w:rsidRPr="00D3520D">
              <w:t>18</w:t>
            </w:r>
          </w:p>
        </w:tc>
        <w:tc>
          <w:tcPr>
            <w:tcW w:w="1000" w:type="pct"/>
          </w:tcPr>
          <w:p w:rsidR="007D0C7F" w:rsidRPr="00D3520D" w:rsidRDefault="007D0C7F" w:rsidP="003C2187">
            <w:pPr>
              <w:pStyle w:val="TableText"/>
              <w:keepNext w:val="0"/>
              <w:widowControl w:val="0"/>
              <w:jc w:val="center"/>
            </w:pPr>
            <w:r w:rsidRPr="00D3520D">
              <w:t>3.6</w:t>
            </w:r>
          </w:p>
        </w:tc>
        <w:tc>
          <w:tcPr>
            <w:tcW w:w="1000" w:type="pct"/>
          </w:tcPr>
          <w:p w:rsidR="007D0C7F" w:rsidRPr="00D3520D" w:rsidRDefault="007D0C7F" w:rsidP="003C2187">
            <w:pPr>
              <w:pStyle w:val="TableText"/>
              <w:keepNext w:val="0"/>
              <w:widowControl w:val="0"/>
              <w:jc w:val="center"/>
            </w:pPr>
            <w:r w:rsidRPr="00D3520D">
              <w:t>0</w:t>
            </w:r>
          </w:p>
        </w:tc>
        <w:tc>
          <w:tcPr>
            <w:tcW w:w="1000" w:type="pct"/>
          </w:tcPr>
          <w:p w:rsidR="007D0C7F" w:rsidRPr="00D3520D" w:rsidRDefault="007D0C7F" w:rsidP="003C2187">
            <w:pPr>
              <w:pStyle w:val="TableText"/>
              <w:keepNext w:val="0"/>
              <w:widowControl w:val="0"/>
              <w:jc w:val="center"/>
            </w:pPr>
            <w:r>
              <w:t>-</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Thiamine (mg) </w:t>
            </w:r>
          </w:p>
        </w:tc>
        <w:tc>
          <w:tcPr>
            <w:tcW w:w="1000" w:type="pct"/>
          </w:tcPr>
          <w:p w:rsidR="007D0C7F" w:rsidRPr="00D3520D" w:rsidRDefault="007D0C7F" w:rsidP="003C2187">
            <w:pPr>
              <w:pStyle w:val="TableText"/>
              <w:keepNext w:val="0"/>
              <w:widowControl w:val="0"/>
              <w:jc w:val="center"/>
            </w:pPr>
            <w:r w:rsidRPr="00D3520D">
              <w:t>0.5</w:t>
            </w:r>
          </w:p>
        </w:tc>
        <w:tc>
          <w:tcPr>
            <w:tcW w:w="1000" w:type="pct"/>
          </w:tcPr>
          <w:p w:rsidR="007D0C7F" w:rsidRPr="00D3520D" w:rsidRDefault="007D0C7F" w:rsidP="003C2187">
            <w:pPr>
              <w:pStyle w:val="TableText"/>
              <w:keepNext w:val="0"/>
              <w:widowControl w:val="0"/>
              <w:jc w:val="center"/>
            </w:pPr>
            <w:r w:rsidRPr="00D3520D">
              <w:t>0.1</w:t>
            </w:r>
          </w:p>
        </w:tc>
        <w:tc>
          <w:tcPr>
            <w:tcW w:w="1000" w:type="pct"/>
          </w:tcPr>
          <w:p w:rsidR="007D0C7F" w:rsidRPr="00D3520D" w:rsidRDefault="007D0C7F" w:rsidP="003C2187">
            <w:pPr>
              <w:pStyle w:val="TableText"/>
              <w:keepNext w:val="0"/>
              <w:widowControl w:val="0"/>
              <w:jc w:val="center"/>
            </w:pPr>
            <w:r w:rsidRPr="00D3520D">
              <w:t>0.4</w:t>
            </w:r>
          </w:p>
        </w:tc>
        <w:tc>
          <w:tcPr>
            <w:tcW w:w="1000" w:type="pct"/>
          </w:tcPr>
          <w:p w:rsidR="007D0C7F" w:rsidRPr="00D3520D" w:rsidRDefault="007D0C7F" w:rsidP="003C2187">
            <w:pPr>
              <w:pStyle w:val="TableText"/>
              <w:keepNext w:val="0"/>
              <w:widowControl w:val="0"/>
              <w:jc w:val="center"/>
            </w:pPr>
            <w:r>
              <w:t>0.68</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Riboflavin (mg) </w:t>
            </w:r>
          </w:p>
        </w:tc>
        <w:tc>
          <w:tcPr>
            <w:tcW w:w="1000" w:type="pct"/>
          </w:tcPr>
          <w:p w:rsidR="007D0C7F" w:rsidRPr="00D3520D" w:rsidRDefault="007D0C7F" w:rsidP="003C2187">
            <w:pPr>
              <w:pStyle w:val="TableText"/>
              <w:keepNext w:val="0"/>
              <w:widowControl w:val="0"/>
              <w:jc w:val="center"/>
            </w:pPr>
            <w:r w:rsidRPr="00D3520D">
              <w:t>0.5</w:t>
            </w:r>
          </w:p>
        </w:tc>
        <w:tc>
          <w:tcPr>
            <w:tcW w:w="1000" w:type="pct"/>
          </w:tcPr>
          <w:p w:rsidR="007D0C7F" w:rsidRPr="00D3520D" w:rsidRDefault="007D0C7F" w:rsidP="003C2187">
            <w:pPr>
              <w:pStyle w:val="TableText"/>
              <w:keepNext w:val="0"/>
              <w:widowControl w:val="0"/>
              <w:jc w:val="center"/>
            </w:pPr>
            <w:r w:rsidRPr="00D3520D">
              <w:t>0.1</w:t>
            </w:r>
          </w:p>
        </w:tc>
        <w:tc>
          <w:tcPr>
            <w:tcW w:w="1000" w:type="pct"/>
          </w:tcPr>
          <w:p w:rsidR="007D0C7F" w:rsidRPr="00D3520D" w:rsidRDefault="007D0C7F" w:rsidP="003C2187">
            <w:pPr>
              <w:pStyle w:val="TableText"/>
              <w:keepNext w:val="0"/>
              <w:widowControl w:val="0"/>
              <w:jc w:val="center"/>
            </w:pPr>
            <w:r w:rsidRPr="00D3520D">
              <w:t>0.4</w:t>
            </w:r>
          </w:p>
        </w:tc>
        <w:tc>
          <w:tcPr>
            <w:tcW w:w="1000" w:type="pct"/>
          </w:tcPr>
          <w:p w:rsidR="007D0C7F" w:rsidRPr="00D3520D" w:rsidRDefault="007D0C7F" w:rsidP="003C2187">
            <w:pPr>
              <w:pStyle w:val="TableText"/>
              <w:keepNext w:val="0"/>
              <w:widowControl w:val="0"/>
              <w:jc w:val="center"/>
            </w:pPr>
            <w:r>
              <w:t>0.78</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Niacin (mg) </w:t>
            </w:r>
          </w:p>
        </w:tc>
        <w:tc>
          <w:tcPr>
            <w:tcW w:w="1000" w:type="pct"/>
          </w:tcPr>
          <w:p w:rsidR="007D0C7F" w:rsidRPr="00D3520D" w:rsidRDefault="007D0C7F" w:rsidP="003C2187">
            <w:pPr>
              <w:pStyle w:val="TableText"/>
              <w:keepNext w:val="0"/>
              <w:widowControl w:val="0"/>
              <w:jc w:val="center"/>
            </w:pPr>
            <w:r w:rsidRPr="00D3520D">
              <w:t>11</w:t>
            </w:r>
          </w:p>
        </w:tc>
        <w:tc>
          <w:tcPr>
            <w:tcW w:w="1000" w:type="pct"/>
          </w:tcPr>
          <w:p w:rsidR="007D0C7F" w:rsidRPr="00D3520D" w:rsidRDefault="007D0C7F" w:rsidP="003C2187">
            <w:pPr>
              <w:pStyle w:val="TableText"/>
              <w:keepNext w:val="0"/>
              <w:widowControl w:val="0"/>
              <w:jc w:val="center"/>
            </w:pPr>
            <w:r w:rsidRPr="00D3520D">
              <w:t>1.2</w:t>
            </w:r>
          </w:p>
        </w:tc>
        <w:tc>
          <w:tcPr>
            <w:tcW w:w="1000" w:type="pct"/>
          </w:tcPr>
          <w:p w:rsidR="007D0C7F" w:rsidRPr="00D3520D" w:rsidRDefault="007D0C7F" w:rsidP="003C2187">
            <w:pPr>
              <w:pStyle w:val="TableText"/>
              <w:keepNext w:val="0"/>
              <w:widowControl w:val="0"/>
              <w:jc w:val="center"/>
            </w:pPr>
            <w:r w:rsidRPr="00D3520D">
              <w:t>5.0</w:t>
            </w:r>
          </w:p>
        </w:tc>
        <w:tc>
          <w:tcPr>
            <w:tcW w:w="1000" w:type="pct"/>
          </w:tcPr>
          <w:p w:rsidR="007D0C7F" w:rsidRPr="00D3520D" w:rsidRDefault="007D0C7F" w:rsidP="003C2187">
            <w:pPr>
              <w:pStyle w:val="TableText"/>
              <w:keepNext w:val="0"/>
              <w:widowControl w:val="0"/>
              <w:jc w:val="center"/>
            </w:pPr>
            <w:r>
              <w:t>8.4</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Vitamin B6 (mg) </w:t>
            </w:r>
          </w:p>
        </w:tc>
        <w:tc>
          <w:tcPr>
            <w:tcW w:w="1000" w:type="pct"/>
          </w:tcPr>
          <w:p w:rsidR="007D0C7F" w:rsidRPr="00D3520D" w:rsidRDefault="007D0C7F" w:rsidP="003C2187">
            <w:pPr>
              <w:pStyle w:val="TableText"/>
              <w:keepNext w:val="0"/>
              <w:widowControl w:val="0"/>
              <w:jc w:val="center"/>
            </w:pPr>
            <w:r w:rsidRPr="00D3520D">
              <w:t>0.5</w:t>
            </w:r>
          </w:p>
        </w:tc>
        <w:tc>
          <w:tcPr>
            <w:tcW w:w="1000" w:type="pct"/>
          </w:tcPr>
          <w:p w:rsidR="007D0C7F" w:rsidRPr="00D3520D" w:rsidRDefault="007D0C7F" w:rsidP="003C2187">
            <w:pPr>
              <w:pStyle w:val="TableText"/>
              <w:keepNext w:val="0"/>
              <w:widowControl w:val="0"/>
              <w:jc w:val="center"/>
            </w:pPr>
            <w:r w:rsidRPr="00D3520D">
              <w:t>0.1</w:t>
            </w:r>
          </w:p>
        </w:tc>
        <w:tc>
          <w:tcPr>
            <w:tcW w:w="1000" w:type="pct"/>
          </w:tcPr>
          <w:p w:rsidR="007D0C7F" w:rsidRPr="00D3520D" w:rsidRDefault="007D0C7F" w:rsidP="003C2187">
            <w:pPr>
              <w:pStyle w:val="TableText"/>
              <w:keepNext w:val="0"/>
              <w:widowControl w:val="0"/>
              <w:jc w:val="center"/>
            </w:pPr>
            <w:r w:rsidRPr="00D3520D">
              <w:t>0.4</w:t>
            </w:r>
          </w:p>
        </w:tc>
        <w:tc>
          <w:tcPr>
            <w:tcW w:w="1000" w:type="pct"/>
          </w:tcPr>
          <w:p w:rsidR="007D0C7F" w:rsidRPr="00D3520D" w:rsidRDefault="007D0C7F" w:rsidP="003C2187">
            <w:pPr>
              <w:pStyle w:val="TableText"/>
              <w:keepNext w:val="0"/>
              <w:widowControl w:val="0"/>
              <w:jc w:val="center"/>
            </w:pPr>
            <w:r>
              <w:t>1.0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Folic acid (mcg) DFE</w:t>
            </w:r>
          </w:p>
        </w:tc>
        <w:tc>
          <w:tcPr>
            <w:tcW w:w="1000" w:type="pct"/>
          </w:tcPr>
          <w:p w:rsidR="007D0C7F" w:rsidRPr="00D3520D" w:rsidRDefault="007D0C7F" w:rsidP="003C2187">
            <w:pPr>
              <w:pStyle w:val="TableText"/>
              <w:keepNext w:val="0"/>
              <w:widowControl w:val="0"/>
              <w:jc w:val="center"/>
            </w:pPr>
            <w:r w:rsidRPr="00D3520D">
              <w:t>120</w:t>
            </w:r>
          </w:p>
        </w:tc>
        <w:tc>
          <w:tcPr>
            <w:tcW w:w="1000" w:type="pct"/>
          </w:tcPr>
          <w:p w:rsidR="007D0C7F" w:rsidRPr="00D3520D" w:rsidRDefault="007D0C7F" w:rsidP="003C2187">
            <w:pPr>
              <w:pStyle w:val="TableText"/>
              <w:keepNext w:val="0"/>
              <w:widowControl w:val="0"/>
              <w:jc w:val="center"/>
            </w:pPr>
            <w:r w:rsidRPr="00D3520D">
              <w:t>14</w:t>
            </w:r>
          </w:p>
        </w:tc>
        <w:tc>
          <w:tcPr>
            <w:tcW w:w="1000" w:type="pct"/>
          </w:tcPr>
          <w:p w:rsidR="007D0C7F" w:rsidRPr="00D3520D" w:rsidRDefault="007D0C7F" w:rsidP="003C2187">
            <w:pPr>
              <w:pStyle w:val="TableText"/>
              <w:keepNext w:val="0"/>
              <w:widowControl w:val="0"/>
              <w:jc w:val="center"/>
            </w:pPr>
            <w:r w:rsidRPr="00D3520D">
              <w:t>140</w:t>
            </w:r>
          </w:p>
        </w:tc>
        <w:tc>
          <w:tcPr>
            <w:tcW w:w="1000" w:type="pct"/>
          </w:tcPr>
          <w:p w:rsidR="007D0C7F" w:rsidRPr="00D3520D" w:rsidRDefault="007D0C7F" w:rsidP="003C2187">
            <w:pPr>
              <w:pStyle w:val="TableText"/>
              <w:keepNext w:val="0"/>
              <w:widowControl w:val="0"/>
              <w:jc w:val="center"/>
            </w:pPr>
            <w:r>
              <w:t>136</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(Folic acid mcg) </w:t>
            </w:r>
          </w:p>
        </w:tc>
        <w:tc>
          <w:tcPr>
            <w:tcW w:w="1000" w:type="pct"/>
          </w:tcPr>
          <w:p w:rsidR="007D0C7F" w:rsidRPr="00D3520D" w:rsidRDefault="007D0C7F" w:rsidP="003C2187">
            <w:pPr>
              <w:pStyle w:val="TableText"/>
              <w:keepNext w:val="0"/>
              <w:widowControl w:val="0"/>
              <w:jc w:val="center"/>
            </w:pPr>
            <w:r w:rsidRPr="00D3520D">
              <w:t>71</w:t>
            </w:r>
          </w:p>
        </w:tc>
        <w:tc>
          <w:tcPr>
            <w:tcW w:w="1000" w:type="pct"/>
          </w:tcPr>
          <w:p w:rsidR="007D0C7F" w:rsidRPr="00D3520D" w:rsidRDefault="007D0C7F" w:rsidP="003C2187">
            <w:pPr>
              <w:pStyle w:val="TableText"/>
              <w:keepNext w:val="0"/>
              <w:widowControl w:val="0"/>
              <w:jc w:val="center"/>
            </w:pPr>
            <w:r w:rsidRPr="00D3520D">
              <w:t>-</w:t>
            </w:r>
          </w:p>
        </w:tc>
        <w:tc>
          <w:tcPr>
            <w:tcW w:w="1000" w:type="pct"/>
          </w:tcPr>
          <w:p w:rsidR="007D0C7F" w:rsidRPr="00D3520D" w:rsidRDefault="007D0C7F" w:rsidP="003C2187">
            <w:pPr>
              <w:pStyle w:val="TableText"/>
              <w:keepNext w:val="0"/>
              <w:widowControl w:val="0"/>
              <w:jc w:val="center"/>
            </w:pPr>
            <w:r w:rsidRPr="00D3520D">
              <w:t>-</w:t>
            </w:r>
          </w:p>
        </w:tc>
        <w:tc>
          <w:tcPr>
            <w:tcW w:w="1000" w:type="pct"/>
          </w:tcPr>
          <w:p w:rsidR="007D0C7F" w:rsidRPr="00D3520D" w:rsidRDefault="007D0C7F" w:rsidP="003C2187">
            <w:pPr>
              <w:pStyle w:val="TableText"/>
              <w:keepNext w:val="0"/>
              <w:widowControl w:val="0"/>
              <w:jc w:val="center"/>
            </w:pPr>
            <w:r>
              <w:t>-</w:t>
            </w:r>
          </w:p>
        </w:tc>
      </w:tr>
      <w:tr w:rsidR="007D0C7F" w:rsidRPr="00D3520D" w:rsidTr="003C2187">
        <w:trPr>
          <w:trHeight w:val="93"/>
        </w:trPr>
        <w:tc>
          <w:tcPr>
            <w:tcW w:w="1000" w:type="pct"/>
          </w:tcPr>
          <w:p w:rsidR="007D0C7F" w:rsidRPr="00D3520D" w:rsidRDefault="007D0C7F" w:rsidP="003C2187">
            <w:pPr>
              <w:pStyle w:val="TableText"/>
              <w:keepNext w:val="0"/>
              <w:widowControl w:val="0"/>
              <w:rPr>
                <w:b/>
              </w:rPr>
            </w:pPr>
            <w:r w:rsidRPr="00D3520D">
              <w:rPr>
                <w:b/>
              </w:rPr>
              <w:t xml:space="preserve">Vitamin B12 (mcg) </w:t>
            </w:r>
          </w:p>
        </w:tc>
        <w:tc>
          <w:tcPr>
            <w:tcW w:w="1000" w:type="pct"/>
          </w:tcPr>
          <w:p w:rsidR="007D0C7F" w:rsidRPr="00D3520D" w:rsidRDefault="007D0C7F" w:rsidP="003C2187">
            <w:pPr>
              <w:pStyle w:val="TableText"/>
              <w:keepNext w:val="0"/>
              <w:widowControl w:val="0"/>
              <w:jc w:val="center"/>
              <w:rPr>
                <w:b/>
              </w:rPr>
            </w:pPr>
            <w:r w:rsidRPr="00D3520D">
              <w:rPr>
                <w:b/>
              </w:rPr>
              <w:t>0.9</w:t>
            </w:r>
          </w:p>
        </w:tc>
        <w:tc>
          <w:tcPr>
            <w:tcW w:w="1000" w:type="pct"/>
          </w:tcPr>
          <w:p w:rsidR="007D0C7F" w:rsidRPr="00D3520D" w:rsidRDefault="007D0C7F" w:rsidP="003C2187">
            <w:pPr>
              <w:pStyle w:val="TableText"/>
              <w:keepNext w:val="0"/>
              <w:widowControl w:val="0"/>
              <w:jc w:val="center"/>
            </w:pPr>
            <w:r w:rsidRPr="00D3520D">
              <w:t>0.2</w:t>
            </w:r>
          </w:p>
        </w:tc>
        <w:tc>
          <w:tcPr>
            <w:tcW w:w="1000" w:type="pct"/>
          </w:tcPr>
          <w:p w:rsidR="007D0C7F" w:rsidRPr="00D3520D" w:rsidRDefault="007D0C7F" w:rsidP="003C2187">
            <w:pPr>
              <w:pStyle w:val="TableText"/>
              <w:keepNext w:val="0"/>
              <w:widowControl w:val="0"/>
              <w:jc w:val="center"/>
            </w:pPr>
            <w:r w:rsidRPr="00D3520D">
              <w:t>0.8</w:t>
            </w:r>
          </w:p>
        </w:tc>
        <w:tc>
          <w:tcPr>
            <w:tcW w:w="1000" w:type="pct"/>
          </w:tcPr>
          <w:p w:rsidR="007D0C7F" w:rsidRPr="00140D79" w:rsidRDefault="007D0C7F" w:rsidP="003C2187">
            <w:pPr>
              <w:pStyle w:val="TableText"/>
              <w:keepNext w:val="0"/>
              <w:widowControl w:val="0"/>
              <w:jc w:val="center"/>
            </w:pPr>
            <w:r w:rsidRPr="00140D79">
              <w:t>1.6</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Pantothenic acid (mg) </w:t>
            </w:r>
          </w:p>
        </w:tc>
        <w:tc>
          <w:tcPr>
            <w:tcW w:w="1000" w:type="pct"/>
          </w:tcPr>
          <w:p w:rsidR="007D0C7F" w:rsidRPr="00D3520D" w:rsidRDefault="007D0C7F" w:rsidP="003C2187">
            <w:pPr>
              <w:pStyle w:val="TableText"/>
              <w:keepNext w:val="0"/>
              <w:widowControl w:val="0"/>
              <w:jc w:val="center"/>
            </w:pPr>
            <w:r w:rsidRPr="00D3520D">
              <w:t>2.2</w:t>
            </w:r>
          </w:p>
        </w:tc>
        <w:tc>
          <w:tcPr>
            <w:tcW w:w="1000" w:type="pct"/>
          </w:tcPr>
          <w:p w:rsidR="007D0C7F" w:rsidRPr="00D3520D" w:rsidRDefault="007D0C7F" w:rsidP="003C2187">
            <w:pPr>
              <w:pStyle w:val="TableText"/>
              <w:keepNext w:val="0"/>
              <w:widowControl w:val="0"/>
              <w:jc w:val="center"/>
            </w:pPr>
            <w:r w:rsidRPr="00D3520D">
              <w:t>0.4</w:t>
            </w:r>
          </w:p>
        </w:tc>
        <w:tc>
          <w:tcPr>
            <w:tcW w:w="1000" w:type="pct"/>
          </w:tcPr>
          <w:p w:rsidR="007D0C7F" w:rsidRPr="00D3520D" w:rsidRDefault="007D0C7F" w:rsidP="003C2187">
            <w:pPr>
              <w:pStyle w:val="TableText"/>
              <w:keepNext w:val="0"/>
              <w:widowControl w:val="0"/>
              <w:jc w:val="center"/>
            </w:pPr>
            <w:r w:rsidRPr="00D3520D">
              <w:t>1.8</w:t>
            </w:r>
          </w:p>
        </w:tc>
        <w:tc>
          <w:tcPr>
            <w:tcW w:w="1000" w:type="pct"/>
          </w:tcPr>
          <w:p w:rsidR="007D0C7F" w:rsidRPr="00D3520D" w:rsidRDefault="007D0C7F" w:rsidP="003C2187">
            <w:pPr>
              <w:pStyle w:val="TableText"/>
              <w:keepNext w:val="0"/>
              <w:widowControl w:val="0"/>
              <w:jc w:val="center"/>
            </w:pPr>
            <w:r>
              <w:t>2.7</w:t>
            </w:r>
          </w:p>
        </w:tc>
      </w:tr>
      <w:tr w:rsidR="007D0C7F" w:rsidRPr="00D3520D" w:rsidTr="003C2187">
        <w:trPr>
          <w:trHeight w:val="101"/>
        </w:trPr>
        <w:tc>
          <w:tcPr>
            <w:tcW w:w="1000" w:type="pct"/>
          </w:tcPr>
          <w:p w:rsidR="007D0C7F" w:rsidRPr="00D3520D" w:rsidRDefault="007D0C7F" w:rsidP="003C2187">
            <w:pPr>
              <w:pStyle w:val="TableText"/>
              <w:keepNext w:val="0"/>
              <w:widowControl w:val="0"/>
            </w:pPr>
            <w:r w:rsidRPr="00D3520D">
              <w:t xml:space="preserve">Biotin (mcg) </w:t>
            </w:r>
          </w:p>
        </w:tc>
        <w:tc>
          <w:tcPr>
            <w:tcW w:w="1000" w:type="pct"/>
          </w:tcPr>
          <w:p w:rsidR="007D0C7F" w:rsidRPr="00D3520D" w:rsidRDefault="007D0C7F" w:rsidP="003C2187">
            <w:pPr>
              <w:pStyle w:val="TableText"/>
              <w:keepNext w:val="0"/>
              <w:widowControl w:val="0"/>
              <w:jc w:val="center"/>
            </w:pPr>
            <w:r w:rsidRPr="00D3520D">
              <w:t>9.6</w:t>
            </w:r>
          </w:p>
        </w:tc>
        <w:tc>
          <w:tcPr>
            <w:tcW w:w="1000" w:type="pct"/>
          </w:tcPr>
          <w:p w:rsidR="007D0C7F" w:rsidRPr="00D3520D" w:rsidRDefault="007D0C7F" w:rsidP="003C2187">
            <w:pPr>
              <w:pStyle w:val="TableText"/>
              <w:keepNext w:val="0"/>
              <w:widowControl w:val="0"/>
              <w:jc w:val="center"/>
            </w:pPr>
            <w:r w:rsidRPr="00D3520D">
              <w:t>1.9</w:t>
            </w:r>
          </w:p>
        </w:tc>
        <w:tc>
          <w:tcPr>
            <w:tcW w:w="1000" w:type="pct"/>
          </w:tcPr>
          <w:p w:rsidR="007D0C7F" w:rsidRPr="00D3520D" w:rsidRDefault="007D0C7F" w:rsidP="003C2187">
            <w:pPr>
              <w:pStyle w:val="TableText"/>
              <w:keepNext w:val="0"/>
              <w:widowControl w:val="0"/>
              <w:jc w:val="center"/>
            </w:pPr>
            <w:r w:rsidRPr="00D3520D">
              <w:t>8</w:t>
            </w:r>
          </w:p>
        </w:tc>
        <w:tc>
          <w:tcPr>
            <w:tcW w:w="1000" w:type="pct"/>
          </w:tcPr>
          <w:p w:rsidR="007D0C7F" w:rsidRPr="00D3520D" w:rsidRDefault="007D0C7F" w:rsidP="003C2187">
            <w:pPr>
              <w:pStyle w:val="TableText"/>
              <w:keepNext w:val="0"/>
              <w:widowControl w:val="0"/>
              <w:jc w:val="center"/>
            </w:pPr>
            <w:r>
              <w:t>63.9</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Choline (mg) </w:t>
            </w:r>
          </w:p>
        </w:tc>
        <w:tc>
          <w:tcPr>
            <w:tcW w:w="1000" w:type="pct"/>
          </w:tcPr>
          <w:p w:rsidR="007D0C7F" w:rsidRPr="00D3520D" w:rsidRDefault="007D0C7F" w:rsidP="003C2187">
            <w:pPr>
              <w:pStyle w:val="TableText"/>
              <w:keepNext w:val="0"/>
              <w:widowControl w:val="0"/>
              <w:jc w:val="center"/>
            </w:pPr>
            <w:r w:rsidRPr="00D3520D">
              <w:t>30</w:t>
            </w:r>
          </w:p>
        </w:tc>
        <w:tc>
          <w:tcPr>
            <w:tcW w:w="1000" w:type="pct"/>
          </w:tcPr>
          <w:p w:rsidR="007D0C7F" w:rsidRPr="00D3520D" w:rsidRDefault="007D0C7F" w:rsidP="003C2187">
            <w:pPr>
              <w:pStyle w:val="TableText"/>
              <w:keepNext w:val="0"/>
              <w:widowControl w:val="0"/>
              <w:jc w:val="center"/>
            </w:pPr>
            <w:r w:rsidRPr="00D3520D">
              <w:t>40</w:t>
            </w:r>
          </w:p>
        </w:tc>
        <w:tc>
          <w:tcPr>
            <w:tcW w:w="1000" w:type="pct"/>
          </w:tcPr>
          <w:p w:rsidR="007D0C7F" w:rsidRPr="00D3520D" w:rsidRDefault="007D0C7F" w:rsidP="003C2187">
            <w:pPr>
              <w:pStyle w:val="TableText"/>
              <w:keepNext w:val="0"/>
              <w:widowControl w:val="0"/>
              <w:jc w:val="center"/>
            </w:pPr>
            <w:r w:rsidRPr="00D3520D">
              <w:t>206</w:t>
            </w:r>
          </w:p>
        </w:tc>
        <w:tc>
          <w:tcPr>
            <w:tcW w:w="1000" w:type="pct"/>
          </w:tcPr>
          <w:p w:rsidR="007D0C7F" w:rsidRPr="00D3520D" w:rsidRDefault="007D0C7F" w:rsidP="003C2187">
            <w:pPr>
              <w:pStyle w:val="TableText"/>
              <w:keepNext w:val="0"/>
              <w:widowControl w:val="0"/>
              <w:jc w:val="center"/>
            </w:pPr>
          </w:p>
        </w:tc>
      </w:tr>
      <w:tr w:rsidR="007D0C7F" w:rsidRPr="00D3520D" w:rsidTr="003C2187">
        <w:trPr>
          <w:trHeight w:val="93"/>
        </w:trPr>
        <w:tc>
          <w:tcPr>
            <w:tcW w:w="4000" w:type="pct"/>
            <w:gridSpan w:val="4"/>
            <w:shd w:val="clear" w:color="auto" w:fill="D0CECE" w:themeFill="background2" w:themeFillShade="E6"/>
          </w:tcPr>
          <w:p w:rsidR="007D0C7F" w:rsidRPr="00D3520D" w:rsidRDefault="007D0C7F" w:rsidP="003C2187">
            <w:pPr>
              <w:pStyle w:val="TableText"/>
              <w:keepNext w:val="0"/>
              <w:widowControl w:val="0"/>
            </w:pPr>
            <w:r w:rsidRPr="00D3520D">
              <w:rPr>
                <w:b/>
              </w:rPr>
              <w:t xml:space="preserve">Minerals, trace elements: </w:t>
            </w:r>
          </w:p>
        </w:tc>
        <w:tc>
          <w:tcPr>
            <w:tcW w:w="1000" w:type="pct"/>
            <w:shd w:val="clear" w:color="auto" w:fill="D0CECE" w:themeFill="background2" w:themeFillShade="E6"/>
          </w:tcPr>
          <w:p w:rsidR="007D0C7F" w:rsidRPr="00D3520D" w:rsidRDefault="007D0C7F" w:rsidP="003C2187">
            <w:pPr>
              <w:pStyle w:val="TableText"/>
              <w:keepNext w:val="0"/>
              <w:widowControl w:val="0"/>
              <w:rPr>
                <w:b/>
              </w:rPr>
            </w:pP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Calcium (mg) </w:t>
            </w:r>
          </w:p>
        </w:tc>
        <w:tc>
          <w:tcPr>
            <w:tcW w:w="1000" w:type="pct"/>
          </w:tcPr>
          <w:p w:rsidR="007D0C7F" w:rsidRPr="00D3520D" w:rsidRDefault="007D0C7F" w:rsidP="003C2187">
            <w:pPr>
              <w:pStyle w:val="TableText"/>
              <w:keepNext w:val="0"/>
              <w:widowControl w:val="0"/>
              <w:jc w:val="center"/>
            </w:pPr>
            <w:r w:rsidRPr="00D3520D">
              <w:rPr>
                <w:szCs w:val="20"/>
              </w:rPr>
              <w:t xml:space="preserve">459 </w:t>
            </w:r>
          </w:p>
        </w:tc>
        <w:tc>
          <w:tcPr>
            <w:tcW w:w="1000" w:type="pct"/>
          </w:tcPr>
          <w:p w:rsidR="007D0C7F" w:rsidRPr="00D3520D" w:rsidRDefault="007D0C7F" w:rsidP="003C2187">
            <w:pPr>
              <w:pStyle w:val="TableText"/>
              <w:keepNext w:val="0"/>
              <w:widowControl w:val="0"/>
              <w:jc w:val="center"/>
            </w:pPr>
            <w:r w:rsidRPr="00D3520D">
              <w:t xml:space="preserve">119 </w:t>
            </w:r>
          </w:p>
        </w:tc>
        <w:tc>
          <w:tcPr>
            <w:tcW w:w="1000" w:type="pct"/>
          </w:tcPr>
          <w:p w:rsidR="007D0C7F" w:rsidRPr="00D3520D" w:rsidRDefault="007D0C7F" w:rsidP="003C2187">
            <w:pPr>
              <w:pStyle w:val="TableText"/>
              <w:keepNext w:val="0"/>
              <w:widowControl w:val="0"/>
              <w:jc w:val="center"/>
            </w:pPr>
            <w:r w:rsidRPr="00D3520D">
              <w:t xml:space="preserve">350 </w:t>
            </w:r>
          </w:p>
        </w:tc>
        <w:tc>
          <w:tcPr>
            <w:tcW w:w="1000" w:type="pct"/>
          </w:tcPr>
          <w:p w:rsidR="007D0C7F" w:rsidRPr="00D3520D" w:rsidRDefault="007D0C7F" w:rsidP="003C2187">
            <w:pPr>
              <w:pStyle w:val="TableText"/>
              <w:keepNext w:val="0"/>
              <w:widowControl w:val="0"/>
              <w:jc w:val="center"/>
            </w:pPr>
            <w:r>
              <w:t>407</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Chromium (mcg) </w:t>
            </w:r>
          </w:p>
        </w:tc>
        <w:tc>
          <w:tcPr>
            <w:tcW w:w="1000" w:type="pct"/>
          </w:tcPr>
          <w:p w:rsidR="007D0C7F" w:rsidRPr="00D3520D" w:rsidRDefault="007D0C7F" w:rsidP="003C2187">
            <w:pPr>
              <w:pStyle w:val="TableText"/>
              <w:keepNext w:val="0"/>
              <w:widowControl w:val="0"/>
              <w:jc w:val="center"/>
            </w:pPr>
            <w:r w:rsidRPr="00D3520D">
              <w:rPr>
                <w:szCs w:val="20"/>
              </w:rPr>
              <w:t xml:space="preserve">16 </w:t>
            </w:r>
          </w:p>
        </w:tc>
        <w:tc>
          <w:tcPr>
            <w:tcW w:w="1000" w:type="pct"/>
          </w:tcPr>
          <w:p w:rsidR="007D0C7F" w:rsidRPr="00D3520D" w:rsidRDefault="007D0C7F" w:rsidP="003C2187">
            <w:pPr>
              <w:pStyle w:val="TableText"/>
              <w:keepNext w:val="0"/>
              <w:widowControl w:val="0"/>
              <w:jc w:val="center"/>
            </w:pPr>
            <w:r w:rsidRPr="00D3520D">
              <w:t xml:space="preserve">3.1 </w:t>
            </w:r>
          </w:p>
        </w:tc>
        <w:tc>
          <w:tcPr>
            <w:tcW w:w="1000" w:type="pct"/>
          </w:tcPr>
          <w:p w:rsidR="007D0C7F" w:rsidRPr="00D3520D" w:rsidRDefault="007D0C7F" w:rsidP="003C2187">
            <w:pPr>
              <w:pStyle w:val="TableText"/>
              <w:keepNext w:val="0"/>
              <w:widowControl w:val="0"/>
              <w:jc w:val="center"/>
            </w:pPr>
            <w:r w:rsidRPr="00D3520D">
              <w:t xml:space="preserve">13 </w:t>
            </w:r>
          </w:p>
        </w:tc>
        <w:tc>
          <w:tcPr>
            <w:tcW w:w="1000" w:type="pct"/>
          </w:tcPr>
          <w:p w:rsidR="007D0C7F" w:rsidRPr="00D3520D" w:rsidRDefault="007D0C7F" w:rsidP="003C2187">
            <w:pPr>
              <w:pStyle w:val="TableText"/>
              <w:keepNext w:val="0"/>
              <w:widowControl w:val="0"/>
              <w:jc w:val="center"/>
            </w:pPr>
            <w:r>
              <w:t>29.9</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Copper (mg) </w:t>
            </w:r>
          </w:p>
        </w:tc>
        <w:tc>
          <w:tcPr>
            <w:tcW w:w="1000" w:type="pct"/>
          </w:tcPr>
          <w:p w:rsidR="007D0C7F" w:rsidRPr="00D3520D" w:rsidRDefault="007D0C7F" w:rsidP="003C2187">
            <w:pPr>
              <w:pStyle w:val="TableText"/>
              <w:keepNext w:val="0"/>
              <w:widowControl w:val="0"/>
              <w:jc w:val="center"/>
            </w:pPr>
            <w:r w:rsidRPr="00D3520D">
              <w:rPr>
                <w:szCs w:val="20"/>
              </w:rPr>
              <w:t xml:space="preserve">0.2 </w:t>
            </w:r>
          </w:p>
        </w:tc>
        <w:tc>
          <w:tcPr>
            <w:tcW w:w="1000" w:type="pct"/>
          </w:tcPr>
          <w:p w:rsidR="007D0C7F" w:rsidRPr="00D3520D" w:rsidRDefault="007D0C7F" w:rsidP="003C2187">
            <w:pPr>
              <w:pStyle w:val="TableText"/>
              <w:keepNext w:val="0"/>
              <w:widowControl w:val="0"/>
              <w:jc w:val="center"/>
            </w:pPr>
            <w:r w:rsidRPr="00D3520D">
              <w:t xml:space="preserve">0.0 </w:t>
            </w:r>
          </w:p>
        </w:tc>
        <w:tc>
          <w:tcPr>
            <w:tcW w:w="1000" w:type="pct"/>
          </w:tcPr>
          <w:p w:rsidR="007D0C7F" w:rsidRPr="00D3520D" w:rsidRDefault="007D0C7F" w:rsidP="003C2187">
            <w:pPr>
              <w:pStyle w:val="TableText"/>
              <w:keepNext w:val="0"/>
              <w:widowControl w:val="0"/>
              <w:jc w:val="center"/>
            </w:pPr>
            <w:r w:rsidRPr="00D3520D">
              <w:t xml:space="preserve">0.2 </w:t>
            </w:r>
          </w:p>
        </w:tc>
        <w:tc>
          <w:tcPr>
            <w:tcW w:w="1000" w:type="pct"/>
          </w:tcPr>
          <w:p w:rsidR="007D0C7F" w:rsidRPr="00D3520D" w:rsidRDefault="007D0C7F" w:rsidP="003C2187">
            <w:pPr>
              <w:pStyle w:val="TableText"/>
              <w:keepNext w:val="0"/>
              <w:widowControl w:val="0"/>
              <w:jc w:val="center"/>
            </w:pPr>
            <w:r>
              <w:t>0.75</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Iodine (mcg) </w:t>
            </w:r>
          </w:p>
        </w:tc>
        <w:tc>
          <w:tcPr>
            <w:tcW w:w="1000" w:type="pct"/>
          </w:tcPr>
          <w:p w:rsidR="007D0C7F" w:rsidRPr="00D3520D" w:rsidRDefault="007D0C7F" w:rsidP="003C2187">
            <w:pPr>
              <w:pStyle w:val="TableText"/>
              <w:keepNext w:val="0"/>
              <w:widowControl w:val="0"/>
              <w:jc w:val="center"/>
            </w:pPr>
            <w:r w:rsidRPr="00D3520D">
              <w:rPr>
                <w:szCs w:val="20"/>
              </w:rPr>
              <w:t xml:space="preserve">69 </w:t>
            </w:r>
          </w:p>
        </w:tc>
        <w:tc>
          <w:tcPr>
            <w:tcW w:w="1000" w:type="pct"/>
          </w:tcPr>
          <w:p w:rsidR="007D0C7F" w:rsidRPr="00D3520D" w:rsidRDefault="007D0C7F" w:rsidP="003C2187">
            <w:pPr>
              <w:pStyle w:val="TableText"/>
              <w:keepNext w:val="0"/>
              <w:widowControl w:val="0"/>
              <w:jc w:val="center"/>
            </w:pPr>
            <w:r w:rsidRPr="00D3520D">
              <w:t xml:space="preserve">14 </w:t>
            </w:r>
          </w:p>
        </w:tc>
        <w:tc>
          <w:tcPr>
            <w:tcW w:w="1000" w:type="pct"/>
          </w:tcPr>
          <w:p w:rsidR="007D0C7F" w:rsidRPr="00D3520D" w:rsidRDefault="007D0C7F" w:rsidP="003C2187">
            <w:pPr>
              <w:pStyle w:val="TableText"/>
              <w:keepNext w:val="0"/>
              <w:widowControl w:val="0"/>
              <w:jc w:val="center"/>
            </w:pPr>
            <w:r w:rsidRPr="00D3520D">
              <w:t xml:space="preserve">57 </w:t>
            </w:r>
          </w:p>
        </w:tc>
        <w:tc>
          <w:tcPr>
            <w:tcW w:w="1000" w:type="pct"/>
          </w:tcPr>
          <w:p w:rsidR="007D0C7F" w:rsidRPr="00D3520D" w:rsidRDefault="007D0C7F" w:rsidP="003C2187">
            <w:pPr>
              <w:pStyle w:val="TableText"/>
              <w:keepNext w:val="0"/>
              <w:widowControl w:val="0"/>
              <w:jc w:val="center"/>
            </w:pPr>
            <w:r>
              <w:t>85.7</w:t>
            </w:r>
          </w:p>
        </w:tc>
      </w:tr>
      <w:tr w:rsidR="007D0C7F" w:rsidRPr="00D3520D" w:rsidTr="003C2187">
        <w:trPr>
          <w:trHeight w:val="93"/>
        </w:trPr>
        <w:tc>
          <w:tcPr>
            <w:tcW w:w="1000" w:type="pct"/>
          </w:tcPr>
          <w:p w:rsidR="007D0C7F" w:rsidRPr="00D3520D" w:rsidRDefault="007D0C7F" w:rsidP="003C2187">
            <w:pPr>
              <w:pStyle w:val="TableText"/>
              <w:keepNext w:val="0"/>
              <w:widowControl w:val="0"/>
              <w:rPr>
                <w:b/>
              </w:rPr>
            </w:pPr>
            <w:r w:rsidRPr="00D3520D">
              <w:rPr>
                <w:b/>
              </w:rPr>
              <w:t xml:space="preserve">Iron (mg) </w:t>
            </w:r>
          </w:p>
        </w:tc>
        <w:tc>
          <w:tcPr>
            <w:tcW w:w="1000" w:type="pct"/>
          </w:tcPr>
          <w:p w:rsidR="007D0C7F" w:rsidRPr="00D3520D" w:rsidRDefault="007D0C7F" w:rsidP="003C2187">
            <w:pPr>
              <w:pStyle w:val="TableText"/>
              <w:keepNext w:val="0"/>
              <w:widowControl w:val="0"/>
              <w:jc w:val="center"/>
              <w:rPr>
                <w:b/>
              </w:rPr>
            </w:pPr>
            <w:r w:rsidRPr="00D3520D">
              <w:rPr>
                <w:b/>
                <w:szCs w:val="20"/>
              </w:rPr>
              <w:t xml:space="preserve">7.2 </w:t>
            </w:r>
          </w:p>
        </w:tc>
        <w:tc>
          <w:tcPr>
            <w:tcW w:w="1000" w:type="pct"/>
          </w:tcPr>
          <w:p w:rsidR="007D0C7F" w:rsidRPr="00D3520D" w:rsidRDefault="007D0C7F" w:rsidP="003C2187">
            <w:pPr>
              <w:pStyle w:val="TableText"/>
              <w:keepNext w:val="0"/>
              <w:widowControl w:val="0"/>
              <w:jc w:val="center"/>
            </w:pPr>
            <w:r w:rsidRPr="00D3520D">
              <w:t xml:space="preserve">1.5 </w:t>
            </w:r>
          </w:p>
        </w:tc>
        <w:tc>
          <w:tcPr>
            <w:tcW w:w="1000" w:type="pct"/>
          </w:tcPr>
          <w:p w:rsidR="007D0C7F" w:rsidRPr="00D3520D" w:rsidRDefault="007D0C7F" w:rsidP="003C2187">
            <w:pPr>
              <w:pStyle w:val="TableText"/>
              <w:keepNext w:val="0"/>
              <w:widowControl w:val="0"/>
              <w:jc w:val="center"/>
            </w:pPr>
            <w:r w:rsidRPr="00D3520D">
              <w:t xml:space="preserve">4.5 </w:t>
            </w:r>
          </w:p>
        </w:tc>
        <w:tc>
          <w:tcPr>
            <w:tcW w:w="1000" w:type="pct"/>
          </w:tcPr>
          <w:p w:rsidR="007D0C7F" w:rsidRPr="00140D79" w:rsidRDefault="007D0C7F" w:rsidP="003C2187">
            <w:pPr>
              <w:pStyle w:val="TableText"/>
              <w:keepNext w:val="0"/>
              <w:widowControl w:val="0"/>
              <w:jc w:val="center"/>
            </w:pPr>
            <w:r w:rsidRPr="00140D79">
              <w:t>7.3</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Magnesium (mg) </w:t>
            </w:r>
          </w:p>
        </w:tc>
        <w:tc>
          <w:tcPr>
            <w:tcW w:w="1000" w:type="pct"/>
          </w:tcPr>
          <w:p w:rsidR="007D0C7F" w:rsidRPr="00D3520D" w:rsidRDefault="007D0C7F" w:rsidP="003C2187">
            <w:pPr>
              <w:pStyle w:val="TableText"/>
              <w:keepNext w:val="0"/>
              <w:widowControl w:val="0"/>
              <w:jc w:val="center"/>
            </w:pPr>
            <w:r w:rsidRPr="00D3520D">
              <w:rPr>
                <w:szCs w:val="20"/>
              </w:rPr>
              <w:t xml:space="preserve">94 </w:t>
            </w:r>
          </w:p>
        </w:tc>
        <w:tc>
          <w:tcPr>
            <w:tcW w:w="1000" w:type="pct"/>
          </w:tcPr>
          <w:p w:rsidR="007D0C7F" w:rsidRPr="00D3520D" w:rsidRDefault="007D0C7F" w:rsidP="003C2187">
            <w:pPr>
              <w:pStyle w:val="TableText"/>
              <w:keepNext w:val="0"/>
              <w:widowControl w:val="0"/>
              <w:jc w:val="center"/>
            </w:pPr>
            <w:r w:rsidRPr="00D3520D">
              <w:t xml:space="preserve">28 </w:t>
            </w:r>
          </w:p>
        </w:tc>
        <w:tc>
          <w:tcPr>
            <w:tcW w:w="1000" w:type="pct"/>
          </w:tcPr>
          <w:p w:rsidR="007D0C7F" w:rsidRPr="00D3520D" w:rsidRDefault="007D0C7F" w:rsidP="003C2187">
            <w:pPr>
              <w:pStyle w:val="TableText"/>
              <w:keepNext w:val="0"/>
              <w:widowControl w:val="0"/>
              <w:jc w:val="center"/>
              <w:rPr>
                <w:b/>
              </w:rPr>
            </w:pPr>
            <w:r w:rsidRPr="00D3520D">
              <w:t>120</w:t>
            </w:r>
            <w:r w:rsidRPr="00D3520D">
              <w:rPr>
                <w:b/>
              </w:rPr>
              <w:t xml:space="preserve"> </w:t>
            </w:r>
          </w:p>
        </w:tc>
        <w:tc>
          <w:tcPr>
            <w:tcW w:w="1000" w:type="pct"/>
          </w:tcPr>
          <w:p w:rsidR="007D0C7F" w:rsidRPr="00D3520D" w:rsidRDefault="007D0C7F" w:rsidP="003C2187">
            <w:pPr>
              <w:pStyle w:val="TableText"/>
              <w:keepNext w:val="0"/>
              <w:widowControl w:val="0"/>
              <w:jc w:val="center"/>
            </w:pPr>
            <w:r>
              <w:t>128</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Manganese (mg) </w:t>
            </w:r>
          </w:p>
        </w:tc>
        <w:tc>
          <w:tcPr>
            <w:tcW w:w="1000" w:type="pct"/>
          </w:tcPr>
          <w:p w:rsidR="007D0C7F" w:rsidRPr="00D3520D" w:rsidRDefault="007D0C7F" w:rsidP="003C2187">
            <w:pPr>
              <w:pStyle w:val="TableText"/>
              <w:keepNext w:val="0"/>
              <w:widowControl w:val="0"/>
              <w:jc w:val="center"/>
            </w:pPr>
            <w:r w:rsidRPr="00D3520D">
              <w:rPr>
                <w:szCs w:val="20"/>
              </w:rPr>
              <w:t>1.0</w:t>
            </w:r>
          </w:p>
        </w:tc>
        <w:tc>
          <w:tcPr>
            <w:tcW w:w="1000" w:type="pct"/>
          </w:tcPr>
          <w:p w:rsidR="007D0C7F" w:rsidRPr="00D3520D" w:rsidRDefault="007D0C7F" w:rsidP="003C2187">
            <w:pPr>
              <w:pStyle w:val="TableText"/>
              <w:keepNext w:val="0"/>
              <w:widowControl w:val="0"/>
              <w:jc w:val="center"/>
            </w:pPr>
            <w:r w:rsidRPr="00D3520D">
              <w:t xml:space="preserve">0.2 </w:t>
            </w:r>
          </w:p>
        </w:tc>
        <w:tc>
          <w:tcPr>
            <w:tcW w:w="1000" w:type="pct"/>
          </w:tcPr>
          <w:p w:rsidR="007D0C7F" w:rsidRPr="00D3520D" w:rsidRDefault="007D0C7F" w:rsidP="003C2187">
            <w:pPr>
              <w:pStyle w:val="TableText"/>
              <w:keepNext w:val="0"/>
              <w:widowControl w:val="0"/>
              <w:jc w:val="center"/>
            </w:pPr>
            <w:r w:rsidRPr="00D3520D">
              <w:t xml:space="preserve">0.8 </w:t>
            </w:r>
          </w:p>
        </w:tc>
        <w:tc>
          <w:tcPr>
            <w:tcW w:w="1000" w:type="pct"/>
          </w:tcPr>
          <w:p w:rsidR="007D0C7F" w:rsidRPr="00D3520D" w:rsidRDefault="007D0C7F" w:rsidP="003C2187">
            <w:pPr>
              <w:pStyle w:val="TableText"/>
              <w:keepNext w:val="0"/>
              <w:widowControl w:val="0"/>
              <w:jc w:val="center"/>
            </w:pPr>
            <w:r>
              <w:t>1.1</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Molybdenum (mcg) </w:t>
            </w:r>
          </w:p>
        </w:tc>
        <w:tc>
          <w:tcPr>
            <w:tcW w:w="1000" w:type="pct"/>
          </w:tcPr>
          <w:p w:rsidR="007D0C7F" w:rsidRPr="00D3520D" w:rsidRDefault="007D0C7F" w:rsidP="003C2187">
            <w:pPr>
              <w:pStyle w:val="TableText"/>
              <w:keepNext w:val="0"/>
              <w:widowControl w:val="0"/>
              <w:jc w:val="center"/>
            </w:pPr>
            <w:r w:rsidRPr="00D3520D">
              <w:rPr>
                <w:szCs w:val="20"/>
              </w:rPr>
              <w:t xml:space="preserve">18 </w:t>
            </w:r>
          </w:p>
        </w:tc>
        <w:tc>
          <w:tcPr>
            <w:tcW w:w="1000" w:type="pct"/>
          </w:tcPr>
          <w:p w:rsidR="007D0C7F" w:rsidRPr="00D3520D" w:rsidRDefault="007D0C7F" w:rsidP="003C2187">
            <w:pPr>
              <w:pStyle w:val="TableText"/>
              <w:keepNext w:val="0"/>
              <w:widowControl w:val="0"/>
              <w:jc w:val="center"/>
            </w:pPr>
            <w:r w:rsidRPr="00D3520D">
              <w:t xml:space="preserve">3.6 </w:t>
            </w:r>
          </w:p>
        </w:tc>
        <w:tc>
          <w:tcPr>
            <w:tcW w:w="1000" w:type="pct"/>
          </w:tcPr>
          <w:p w:rsidR="007D0C7F" w:rsidRPr="00D3520D" w:rsidRDefault="007D0C7F" w:rsidP="003C2187">
            <w:pPr>
              <w:pStyle w:val="TableText"/>
              <w:keepNext w:val="0"/>
              <w:widowControl w:val="0"/>
              <w:jc w:val="center"/>
            </w:pPr>
            <w:r w:rsidRPr="00D3520D">
              <w:t xml:space="preserve">15 </w:t>
            </w:r>
          </w:p>
        </w:tc>
        <w:tc>
          <w:tcPr>
            <w:tcW w:w="1000" w:type="pct"/>
          </w:tcPr>
          <w:p w:rsidR="007D0C7F" w:rsidRPr="00D3520D" w:rsidRDefault="007D0C7F" w:rsidP="003C2187">
            <w:pPr>
              <w:pStyle w:val="TableText"/>
              <w:keepNext w:val="0"/>
              <w:widowControl w:val="0"/>
              <w:jc w:val="center"/>
            </w:pPr>
            <w:r>
              <w:t>49</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Phosphorous (mg) </w:t>
            </w:r>
          </w:p>
        </w:tc>
        <w:tc>
          <w:tcPr>
            <w:tcW w:w="1000" w:type="pct"/>
          </w:tcPr>
          <w:p w:rsidR="007D0C7F" w:rsidRPr="00D3520D" w:rsidRDefault="007D0C7F" w:rsidP="003C2187">
            <w:pPr>
              <w:pStyle w:val="TableText"/>
              <w:keepNext w:val="0"/>
              <w:widowControl w:val="0"/>
              <w:jc w:val="center"/>
            </w:pPr>
            <w:r w:rsidRPr="00D3520D">
              <w:rPr>
                <w:szCs w:val="20"/>
              </w:rPr>
              <w:t xml:space="preserve">517 </w:t>
            </w:r>
          </w:p>
        </w:tc>
        <w:tc>
          <w:tcPr>
            <w:tcW w:w="1000" w:type="pct"/>
          </w:tcPr>
          <w:p w:rsidR="007D0C7F" w:rsidRPr="00D3520D" w:rsidRDefault="007D0C7F" w:rsidP="003C2187">
            <w:pPr>
              <w:pStyle w:val="TableText"/>
              <w:keepNext w:val="0"/>
              <w:widowControl w:val="0"/>
              <w:jc w:val="center"/>
            </w:pPr>
            <w:r w:rsidRPr="00D3520D">
              <w:t xml:space="preserve">150 </w:t>
            </w:r>
          </w:p>
        </w:tc>
        <w:tc>
          <w:tcPr>
            <w:tcW w:w="1000" w:type="pct"/>
          </w:tcPr>
          <w:p w:rsidR="007D0C7F" w:rsidRPr="00D3520D" w:rsidRDefault="007D0C7F" w:rsidP="003C2187">
            <w:pPr>
              <w:pStyle w:val="TableText"/>
              <w:keepNext w:val="0"/>
              <w:widowControl w:val="0"/>
              <w:jc w:val="center"/>
            </w:pPr>
            <w:r w:rsidRPr="00D3520D">
              <w:t xml:space="preserve">315 </w:t>
            </w:r>
          </w:p>
        </w:tc>
        <w:tc>
          <w:tcPr>
            <w:tcW w:w="1000" w:type="pct"/>
          </w:tcPr>
          <w:p w:rsidR="007D0C7F" w:rsidRPr="00D3520D" w:rsidRDefault="007D0C7F" w:rsidP="003C2187">
            <w:pPr>
              <w:pStyle w:val="TableText"/>
              <w:keepNext w:val="0"/>
              <w:widowControl w:val="0"/>
              <w:jc w:val="center"/>
            </w:pPr>
            <w:r>
              <w:t>363</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Selenium (mcg) </w:t>
            </w:r>
          </w:p>
        </w:tc>
        <w:tc>
          <w:tcPr>
            <w:tcW w:w="1000" w:type="pct"/>
          </w:tcPr>
          <w:p w:rsidR="007D0C7F" w:rsidRPr="00D3520D" w:rsidRDefault="007D0C7F" w:rsidP="003C2187">
            <w:pPr>
              <w:pStyle w:val="TableText"/>
              <w:keepNext w:val="0"/>
              <w:widowControl w:val="0"/>
              <w:jc w:val="center"/>
            </w:pPr>
            <w:r w:rsidRPr="00D3520D">
              <w:rPr>
                <w:szCs w:val="20"/>
              </w:rPr>
              <w:t xml:space="preserve">24 </w:t>
            </w:r>
          </w:p>
        </w:tc>
        <w:tc>
          <w:tcPr>
            <w:tcW w:w="1000" w:type="pct"/>
          </w:tcPr>
          <w:p w:rsidR="007D0C7F" w:rsidRPr="00D3520D" w:rsidRDefault="007D0C7F" w:rsidP="003C2187">
            <w:pPr>
              <w:pStyle w:val="TableText"/>
              <w:keepNext w:val="0"/>
              <w:widowControl w:val="0"/>
              <w:jc w:val="center"/>
            </w:pPr>
            <w:r w:rsidRPr="00D3520D">
              <w:t xml:space="preserve">4.8 </w:t>
            </w:r>
          </w:p>
        </w:tc>
        <w:tc>
          <w:tcPr>
            <w:tcW w:w="1000" w:type="pct"/>
          </w:tcPr>
          <w:p w:rsidR="007D0C7F" w:rsidRPr="00D3520D" w:rsidRDefault="007D0C7F" w:rsidP="003C2187">
            <w:pPr>
              <w:pStyle w:val="TableText"/>
              <w:keepNext w:val="0"/>
              <w:widowControl w:val="0"/>
              <w:jc w:val="center"/>
            </w:pPr>
            <w:r w:rsidRPr="00D3520D">
              <w:t xml:space="preserve">20 </w:t>
            </w:r>
          </w:p>
        </w:tc>
        <w:tc>
          <w:tcPr>
            <w:tcW w:w="1000" w:type="pct"/>
          </w:tcPr>
          <w:p w:rsidR="007D0C7F" w:rsidRPr="00D3520D" w:rsidRDefault="007D0C7F" w:rsidP="003C2187">
            <w:pPr>
              <w:pStyle w:val="TableText"/>
              <w:keepNext w:val="0"/>
              <w:widowControl w:val="0"/>
              <w:jc w:val="center"/>
            </w:pPr>
            <w:r>
              <w:t>29.9</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Zinc (mg) </w:t>
            </w:r>
          </w:p>
        </w:tc>
        <w:tc>
          <w:tcPr>
            <w:tcW w:w="1000" w:type="pct"/>
          </w:tcPr>
          <w:p w:rsidR="007D0C7F" w:rsidRPr="00D3520D" w:rsidRDefault="007D0C7F" w:rsidP="003C2187">
            <w:pPr>
              <w:pStyle w:val="TableText"/>
              <w:keepNext w:val="0"/>
              <w:widowControl w:val="0"/>
              <w:jc w:val="center"/>
            </w:pPr>
            <w:r w:rsidRPr="00D3520D">
              <w:rPr>
                <w:szCs w:val="20"/>
              </w:rPr>
              <w:t xml:space="preserve">4.5 </w:t>
            </w:r>
          </w:p>
        </w:tc>
        <w:tc>
          <w:tcPr>
            <w:tcW w:w="1000" w:type="pct"/>
          </w:tcPr>
          <w:p w:rsidR="007D0C7F" w:rsidRPr="00D3520D" w:rsidRDefault="007D0C7F" w:rsidP="003C2187">
            <w:pPr>
              <w:pStyle w:val="TableText"/>
              <w:keepNext w:val="0"/>
              <w:widowControl w:val="0"/>
              <w:jc w:val="center"/>
            </w:pPr>
            <w:r w:rsidRPr="00D3520D">
              <w:t xml:space="preserve">0.9 </w:t>
            </w:r>
          </w:p>
        </w:tc>
        <w:tc>
          <w:tcPr>
            <w:tcW w:w="1000" w:type="pct"/>
          </w:tcPr>
          <w:p w:rsidR="007D0C7F" w:rsidRPr="00D3520D" w:rsidRDefault="007D0C7F" w:rsidP="003C2187">
            <w:pPr>
              <w:pStyle w:val="TableText"/>
              <w:keepNext w:val="0"/>
              <w:widowControl w:val="0"/>
              <w:jc w:val="center"/>
            </w:pPr>
            <w:r w:rsidRPr="00D3520D">
              <w:t xml:space="preserve">3.3 </w:t>
            </w:r>
          </w:p>
        </w:tc>
        <w:tc>
          <w:tcPr>
            <w:tcW w:w="1000" w:type="pct"/>
          </w:tcPr>
          <w:p w:rsidR="007D0C7F" w:rsidRPr="00D3520D" w:rsidRDefault="007D0C7F" w:rsidP="003C2187">
            <w:pPr>
              <w:pStyle w:val="TableText"/>
              <w:keepNext w:val="0"/>
              <w:widowControl w:val="0"/>
              <w:jc w:val="center"/>
            </w:pPr>
            <w:r>
              <w:t>7.3</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Potassium (mg) </w:t>
            </w:r>
          </w:p>
        </w:tc>
        <w:tc>
          <w:tcPr>
            <w:tcW w:w="1000" w:type="pct"/>
          </w:tcPr>
          <w:p w:rsidR="007D0C7F" w:rsidRPr="00D3520D" w:rsidRDefault="007D0C7F" w:rsidP="003C2187">
            <w:pPr>
              <w:pStyle w:val="TableText"/>
              <w:keepNext w:val="0"/>
              <w:widowControl w:val="0"/>
              <w:jc w:val="center"/>
            </w:pPr>
            <w:r w:rsidRPr="00D3520D">
              <w:rPr>
                <w:szCs w:val="20"/>
              </w:rPr>
              <w:t xml:space="preserve">770 </w:t>
            </w:r>
          </w:p>
        </w:tc>
        <w:tc>
          <w:tcPr>
            <w:tcW w:w="1000" w:type="pct"/>
          </w:tcPr>
          <w:p w:rsidR="007D0C7F" w:rsidRPr="00D3520D" w:rsidRDefault="007D0C7F" w:rsidP="003C2187">
            <w:pPr>
              <w:pStyle w:val="TableText"/>
              <w:keepNext w:val="0"/>
              <w:widowControl w:val="0"/>
              <w:jc w:val="center"/>
            </w:pPr>
            <w:r w:rsidRPr="00D3520D">
              <w:t xml:space="preserve">365 </w:t>
            </w:r>
          </w:p>
        </w:tc>
        <w:tc>
          <w:tcPr>
            <w:tcW w:w="1000" w:type="pct"/>
          </w:tcPr>
          <w:p w:rsidR="007D0C7F" w:rsidRPr="00D3520D" w:rsidRDefault="007D0C7F" w:rsidP="003C2187">
            <w:pPr>
              <w:pStyle w:val="TableText"/>
              <w:keepNext w:val="0"/>
              <w:widowControl w:val="0"/>
              <w:jc w:val="center"/>
            </w:pPr>
            <w:r w:rsidRPr="00D3520D">
              <w:t xml:space="preserve">340 </w:t>
            </w:r>
          </w:p>
        </w:tc>
        <w:tc>
          <w:tcPr>
            <w:tcW w:w="1000" w:type="pct"/>
          </w:tcPr>
          <w:p w:rsidR="007D0C7F" w:rsidRPr="00D3520D" w:rsidRDefault="007D0C7F" w:rsidP="003C2187">
            <w:pPr>
              <w:pStyle w:val="TableText"/>
              <w:keepNext w:val="0"/>
              <w:widowControl w:val="0"/>
              <w:jc w:val="center"/>
            </w:pPr>
            <w:r>
              <w:t>320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lastRenderedPageBreak/>
              <w:t xml:space="preserve">Sodium (mg) </w:t>
            </w:r>
          </w:p>
        </w:tc>
        <w:tc>
          <w:tcPr>
            <w:tcW w:w="1000" w:type="pct"/>
          </w:tcPr>
          <w:p w:rsidR="007D0C7F" w:rsidRPr="00D3520D" w:rsidRDefault="007D0C7F" w:rsidP="003C2187">
            <w:pPr>
              <w:pStyle w:val="TableText"/>
              <w:keepNext w:val="0"/>
              <w:widowControl w:val="0"/>
              <w:jc w:val="center"/>
            </w:pPr>
            <w:r w:rsidRPr="00D3520D">
              <w:rPr>
                <w:szCs w:val="20"/>
              </w:rPr>
              <w:t xml:space="preserve">203 </w:t>
            </w:r>
          </w:p>
        </w:tc>
        <w:tc>
          <w:tcPr>
            <w:tcW w:w="1000" w:type="pct"/>
          </w:tcPr>
          <w:p w:rsidR="007D0C7F" w:rsidRPr="00D3520D" w:rsidRDefault="007D0C7F" w:rsidP="003C2187">
            <w:pPr>
              <w:pStyle w:val="TableText"/>
              <w:keepNext w:val="0"/>
              <w:widowControl w:val="0"/>
              <w:jc w:val="center"/>
            </w:pPr>
            <w:r w:rsidRPr="00D3520D">
              <w:t xml:space="preserve">202 </w:t>
            </w:r>
          </w:p>
        </w:tc>
        <w:tc>
          <w:tcPr>
            <w:tcW w:w="1000" w:type="pct"/>
          </w:tcPr>
          <w:p w:rsidR="007D0C7F" w:rsidRPr="00D3520D" w:rsidRDefault="007D0C7F" w:rsidP="003C2187">
            <w:pPr>
              <w:pStyle w:val="TableText"/>
              <w:keepNext w:val="0"/>
              <w:widowControl w:val="0"/>
              <w:jc w:val="center"/>
            </w:pPr>
            <w:r w:rsidRPr="00D3520D">
              <w:t xml:space="preserve">300 </w:t>
            </w:r>
          </w:p>
        </w:tc>
        <w:tc>
          <w:tcPr>
            <w:tcW w:w="1000" w:type="pct"/>
          </w:tcPr>
          <w:p w:rsidR="007D0C7F" w:rsidRPr="00D3520D" w:rsidRDefault="007D0C7F" w:rsidP="003C2187">
            <w:pPr>
              <w:pStyle w:val="TableText"/>
              <w:keepNext w:val="0"/>
              <w:widowControl w:val="0"/>
              <w:jc w:val="center"/>
            </w:pPr>
            <w:r>
              <w:t>173</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Chloride (mg) </w:t>
            </w:r>
          </w:p>
        </w:tc>
        <w:tc>
          <w:tcPr>
            <w:tcW w:w="1000" w:type="pct"/>
          </w:tcPr>
          <w:p w:rsidR="007D0C7F" w:rsidRPr="00D3520D" w:rsidRDefault="007D0C7F" w:rsidP="003C2187">
            <w:pPr>
              <w:pStyle w:val="TableText"/>
              <w:keepNext w:val="0"/>
              <w:widowControl w:val="0"/>
              <w:jc w:val="center"/>
            </w:pPr>
            <w:r w:rsidRPr="00D3520D">
              <w:rPr>
                <w:szCs w:val="20"/>
              </w:rPr>
              <w:t xml:space="preserve">120 </w:t>
            </w:r>
          </w:p>
        </w:tc>
        <w:tc>
          <w:tcPr>
            <w:tcW w:w="1000" w:type="pct"/>
          </w:tcPr>
          <w:p w:rsidR="007D0C7F" w:rsidRPr="00D3520D" w:rsidRDefault="007D0C7F" w:rsidP="003C2187">
            <w:pPr>
              <w:pStyle w:val="TableText"/>
              <w:keepNext w:val="0"/>
              <w:widowControl w:val="0"/>
              <w:jc w:val="center"/>
            </w:pPr>
            <w:r w:rsidRPr="00D3520D">
              <w:t xml:space="preserve">22 </w:t>
            </w:r>
          </w:p>
        </w:tc>
        <w:tc>
          <w:tcPr>
            <w:tcW w:w="1000" w:type="pct"/>
          </w:tcPr>
          <w:p w:rsidR="007D0C7F" w:rsidRPr="00D3520D" w:rsidRDefault="007D0C7F" w:rsidP="003C2187">
            <w:pPr>
              <w:pStyle w:val="TableText"/>
              <w:keepNext w:val="0"/>
              <w:widowControl w:val="0"/>
              <w:jc w:val="center"/>
            </w:pPr>
            <w:r w:rsidRPr="00D3520D">
              <w:t xml:space="preserve">162 </w:t>
            </w:r>
          </w:p>
        </w:tc>
        <w:tc>
          <w:tcPr>
            <w:tcW w:w="1000" w:type="pct"/>
          </w:tcPr>
          <w:p w:rsidR="007D0C7F" w:rsidRPr="00D3520D" w:rsidRDefault="007D0C7F" w:rsidP="003C2187">
            <w:pPr>
              <w:pStyle w:val="TableText"/>
              <w:keepNext w:val="0"/>
              <w:widowControl w:val="0"/>
              <w:jc w:val="center"/>
            </w:pPr>
            <w:r>
              <w:t>248</w:t>
            </w:r>
          </w:p>
        </w:tc>
      </w:tr>
      <w:tr w:rsidR="007D0C7F" w:rsidRPr="00D3520D" w:rsidTr="003C2187">
        <w:trPr>
          <w:trHeight w:val="93"/>
        </w:trPr>
        <w:tc>
          <w:tcPr>
            <w:tcW w:w="4000" w:type="pct"/>
            <w:gridSpan w:val="4"/>
            <w:shd w:val="clear" w:color="auto" w:fill="D0CECE" w:themeFill="background2" w:themeFillShade="E6"/>
          </w:tcPr>
          <w:p w:rsidR="007D0C7F" w:rsidRPr="00D3520D" w:rsidRDefault="007D0C7F" w:rsidP="003C2187">
            <w:pPr>
              <w:pStyle w:val="TableText"/>
              <w:keepNext w:val="0"/>
              <w:widowControl w:val="0"/>
            </w:pPr>
            <w:r w:rsidRPr="00D3520D">
              <w:t>Amino Acids:</w:t>
            </w:r>
          </w:p>
        </w:tc>
        <w:tc>
          <w:tcPr>
            <w:tcW w:w="1000" w:type="pct"/>
            <w:shd w:val="clear" w:color="auto" w:fill="D0CECE" w:themeFill="background2" w:themeFillShade="E6"/>
          </w:tcPr>
          <w:p w:rsidR="007D0C7F" w:rsidRPr="00D3520D" w:rsidRDefault="007D0C7F" w:rsidP="003C2187">
            <w:pPr>
              <w:pStyle w:val="TableText"/>
              <w:keepNext w:val="0"/>
              <w:widowControl w:val="0"/>
            </w:pP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L-alanine (mg) </w:t>
            </w:r>
          </w:p>
        </w:tc>
        <w:tc>
          <w:tcPr>
            <w:tcW w:w="1000" w:type="pct"/>
          </w:tcPr>
          <w:p w:rsidR="007D0C7F" w:rsidRPr="00D3520D" w:rsidRDefault="007D0C7F" w:rsidP="003C2187">
            <w:pPr>
              <w:pStyle w:val="TableText"/>
              <w:keepNext w:val="0"/>
              <w:widowControl w:val="0"/>
              <w:jc w:val="center"/>
            </w:pPr>
            <w:r w:rsidRPr="00D3520D">
              <w:rPr>
                <w:szCs w:val="20"/>
              </w:rPr>
              <w:t xml:space="preserve">875 </w:t>
            </w:r>
          </w:p>
        </w:tc>
        <w:tc>
          <w:tcPr>
            <w:tcW w:w="1000" w:type="pct"/>
          </w:tcPr>
          <w:p w:rsidR="007D0C7F" w:rsidRPr="00D3520D" w:rsidRDefault="007D0C7F" w:rsidP="003C2187">
            <w:pPr>
              <w:pStyle w:val="TableText"/>
              <w:keepNext w:val="0"/>
              <w:widowControl w:val="0"/>
              <w:jc w:val="center"/>
            </w:pPr>
            <w:r w:rsidRPr="00D3520D">
              <w:t xml:space="preserve">660 </w:t>
            </w:r>
          </w:p>
        </w:tc>
        <w:tc>
          <w:tcPr>
            <w:tcW w:w="1000" w:type="pct"/>
          </w:tcPr>
          <w:p w:rsidR="007D0C7F" w:rsidRPr="00D3520D" w:rsidRDefault="007D0C7F" w:rsidP="003C2187">
            <w:pPr>
              <w:pStyle w:val="TableText"/>
              <w:keepNext w:val="0"/>
              <w:widowControl w:val="0"/>
              <w:jc w:val="center"/>
            </w:pPr>
            <w:r w:rsidRPr="00D3520D">
              <w:t xml:space="preserve">700 </w:t>
            </w:r>
          </w:p>
        </w:tc>
        <w:tc>
          <w:tcPr>
            <w:tcW w:w="1000" w:type="pct"/>
          </w:tcPr>
          <w:p w:rsidR="007D0C7F" w:rsidRPr="00D3520D" w:rsidRDefault="007D0C7F" w:rsidP="003C2187">
            <w:pPr>
              <w:pStyle w:val="TableText"/>
              <w:keepNext w:val="0"/>
              <w:widowControl w:val="0"/>
              <w:jc w:val="center"/>
            </w:pPr>
            <w:r>
              <w:t>144</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L-arginine (mg) </w:t>
            </w:r>
          </w:p>
        </w:tc>
        <w:tc>
          <w:tcPr>
            <w:tcW w:w="1000" w:type="pct"/>
          </w:tcPr>
          <w:p w:rsidR="007D0C7F" w:rsidRPr="00D3520D" w:rsidRDefault="007D0C7F" w:rsidP="003C2187">
            <w:pPr>
              <w:pStyle w:val="TableText"/>
              <w:keepNext w:val="0"/>
              <w:widowControl w:val="0"/>
              <w:jc w:val="center"/>
            </w:pPr>
            <w:r w:rsidRPr="00D3520D">
              <w:rPr>
                <w:szCs w:val="20"/>
              </w:rPr>
              <w:t xml:space="preserve">2040 </w:t>
            </w:r>
          </w:p>
        </w:tc>
        <w:tc>
          <w:tcPr>
            <w:tcW w:w="1000" w:type="pct"/>
          </w:tcPr>
          <w:p w:rsidR="007D0C7F" w:rsidRPr="00D3520D" w:rsidRDefault="007D0C7F" w:rsidP="003C2187">
            <w:pPr>
              <w:pStyle w:val="TableText"/>
              <w:keepNext w:val="0"/>
              <w:widowControl w:val="0"/>
              <w:jc w:val="center"/>
            </w:pPr>
            <w:r w:rsidRPr="00D3520D">
              <w:t xml:space="preserve">2030 </w:t>
            </w:r>
          </w:p>
        </w:tc>
        <w:tc>
          <w:tcPr>
            <w:tcW w:w="1000" w:type="pct"/>
          </w:tcPr>
          <w:p w:rsidR="007D0C7F" w:rsidRPr="00D3520D" w:rsidRDefault="007D0C7F" w:rsidP="003C2187">
            <w:pPr>
              <w:pStyle w:val="TableText"/>
              <w:keepNext w:val="0"/>
              <w:widowControl w:val="0"/>
              <w:jc w:val="center"/>
            </w:pPr>
            <w:r w:rsidRPr="00D3520D">
              <w:t xml:space="preserve">1593 </w:t>
            </w:r>
          </w:p>
        </w:tc>
        <w:tc>
          <w:tcPr>
            <w:tcW w:w="1000" w:type="pct"/>
          </w:tcPr>
          <w:p w:rsidR="007D0C7F" w:rsidRPr="00D3520D" w:rsidRDefault="007D0C7F" w:rsidP="003C2187">
            <w:pPr>
              <w:pStyle w:val="TableText"/>
              <w:keepNext w:val="0"/>
              <w:widowControl w:val="0"/>
              <w:jc w:val="center"/>
            </w:pPr>
            <w:r>
              <w:t>1850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L-aspartic acid (mg) </w:t>
            </w:r>
          </w:p>
        </w:tc>
        <w:tc>
          <w:tcPr>
            <w:tcW w:w="1000" w:type="pct"/>
          </w:tcPr>
          <w:p w:rsidR="007D0C7F" w:rsidRPr="00D3520D" w:rsidRDefault="007D0C7F" w:rsidP="003C2187">
            <w:pPr>
              <w:pStyle w:val="TableText"/>
              <w:keepNext w:val="0"/>
              <w:widowControl w:val="0"/>
              <w:jc w:val="center"/>
            </w:pPr>
            <w:r w:rsidRPr="00D3520D">
              <w:rPr>
                <w:szCs w:val="20"/>
              </w:rPr>
              <w:t xml:space="preserve">1247 </w:t>
            </w:r>
          </w:p>
        </w:tc>
        <w:tc>
          <w:tcPr>
            <w:tcW w:w="1000" w:type="pct"/>
          </w:tcPr>
          <w:p w:rsidR="007D0C7F" w:rsidRPr="00D3520D" w:rsidRDefault="007D0C7F" w:rsidP="003C2187">
            <w:pPr>
              <w:pStyle w:val="TableText"/>
              <w:keepNext w:val="0"/>
              <w:widowControl w:val="0"/>
              <w:jc w:val="center"/>
            </w:pPr>
            <w:r w:rsidRPr="00D3520D">
              <w:t xml:space="preserve">940 </w:t>
            </w:r>
          </w:p>
        </w:tc>
        <w:tc>
          <w:tcPr>
            <w:tcW w:w="1000" w:type="pct"/>
          </w:tcPr>
          <w:p w:rsidR="007D0C7F" w:rsidRPr="00D3520D" w:rsidRDefault="007D0C7F" w:rsidP="003C2187">
            <w:pPr>
              <w:pStyle w:val="TableText"/>
              <w:keepNext w:val="0"/>
              <w:widowControl w:val="0"/>
              <w:jc w:val="center"/>
            </w:pPr>
            <w:r w:rsidRPr="00D3520D">
              <w:t xml:space="preserve">1000 </w:t>
            </w:r>
          </w:p>
        </w:tc>
        <w:tc>
          <w:tcPr>
            <w:tcW w:w="1000" w:type="pct"/>
          </w:tcPr>
          <w:p w:rsidR="007D0C7F" w:rsidRPr="00D3520D" w:rsidRDefault="007D0C7F" w:rsidP="003C2187">
            <w:pPr>
              <w:pStyle w:val="TableText"/>
              <w:keepNext w:val="0"/>
              <w:widowControl w:val="0"/>
              <w:jc w:val="center"/>
            </w:pPr>
            <w:r>
              <w:t>2860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L-cysteine (mg) </w:t>
            </w:r>
          </w:p>
        </w:tc>
        <w:tc>
          <w:tcPr>
            <w:tcW w:w="1000" w:type="pct"/>
          </w:tcPr>
          <w:p w:rsidR="007D0C7F" w:rsidRPr="00D3520D" w:rsidRDefault="007D0C7F" w:rsidP="003C2187">
            <w:pPr>
              <w:pStyle w:val="TableText"/>
              <w:keepNext w:val="0"/>
              <w:widowControl w:val="0"/>
              <w:jc w:val="center"/>
            </w:pPr>
            <w:r w:rsidRPr="00D3520D">
              <w:rPr>
                <w:szCs w:val="20"/>
              </w:rPr>
              <w:t xml:space="preserve">13 </w:t>
            </w:r>
          </w:p>
        </w:tc>
        <w:tc>
          <w:tcPr>
            <w:tcW w:w="1000" w:type="pct"/>
          </w:tcPr>
          <w:p w:rsidR="007D0C7F" w:rsidRPr="00D3520D" w:rsidRDefault="007D0C7F" w:rsidP="003C2187">
            <w:pPr>
              <w:pStyle w:val="TableText"/>
              <w:keepNext w:val="0"/>
              <w:widowControl w:val="0"/>
              <w:jc w:val="center"/>
            </w:pPr>
            <w:r w:rsidRPr="00D3520D">
              <w:t xml:space="preserve">10 </w:t>
            </w:r>
          </w:p>
        </w:tc>
        <w:tc>
          <w:tcPr>
            <w:tcW w:w="1000" w:type="pct"/>
          </w:tcPr>
          <w:p w:rsidR="007D0C7F" w:rsidRPr="00D3520D" w:rsidRDefault="007D0C7F" w:rsidP="003C2187">
            <w:pPr>
              <w:pStyle w:val="TableText"/>
              <w:keepNext w:val="0"/>
              <w:widowControl w:val="0"/>
              <w:jc w:val="center"/>
            </w:pPr>
            <w:r w:rsidRPr="00D3520D">
              <w:t xml:space="preserve">162 </w:t>
            </w:r>
          </w:p>
        </w:tc>
        <w:tc>
          <w:tcPr>
            <w:tcW w:w="1000" w:type="pct"/>
          </w:tcPr>
          <w:p w:rsidR="007D0C7F" w:rsidRPr="00D3520D" w:rsidRDefault="007D0C7F" w:rsidP="003C2187">
            <w:pPr>
              <w:pStyle w:val="TableText"/>
              <w:keepNext w:val="0"/>
              <w:widowControl w:val="0"/>
              <w:jc w:val="center"/>
            </w:pPr>
            <w:r>
              <w:t>690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L-glutamic acid (mg) </w:t>
            </w:r>
          </w:p>
        </w:tc>
        <w:tc>
          <w:tcPr>
            <w:tcW w:w="1000" w:type="pct"/>
          </w:tcPr>
          <w:p w:rsidR="007D0C7F" w:rsidRPr="00D3520D" w:rsidRDefault="007D0C7F" w:rsidP="003C2187">
            <w:pPr>
              <w:pStyle w:val="TableText"/>
              <w:keepNext w:val="0"/>
              <w:widowControl w:val="0"/>
              <w:jc w:val="center"/>
            </w:pPr>
            <w:r w:rsidRPr="00D3520D">
              <w:rPr>
                <w:szCs w:val="20"/>
              </w:rPr>
              <w:t xml:space="preserve">2732 </w:t>
            </w:r>
          </w:p>
        </w:tc>
        <w:tc>
          <w:tcPr>
            <w:tcW w:w="1000" w:type="pct"/>
          </w:tcPr>
          <w:p w:rsidR="007D0C7F" w:rsidRPr="00D3520D" w:rsidRDefault="007D0C7F" w:rsidP="003C2187">
            <w:pPr>
              <w:pStyle w:val="TableText"/>
              <w:keepNext w:val="0"/>
              <w:widowControl w:val="0"/>
              <w:jc w:val="center"/>
            </w:pPr>
            <w:r w:rsidRPr="00D3520D">
              <w:t xml:space="preserve">2060 </w:t>
            </w:r>
          </w:p>
        </w:tc>
        <w:tc>
          <w:tcPr>
            <w:tcW w:w="1000" w:type="pct"/>
          </w:tcPr>
          <w:p w:rsidR="007D0C7F" w:rsidRPr="00D3520D" w:rsidRDefault="007D0C7F" w:rsidP="003C2187">
            <w:pPr>
              <w:pStyle w:val="TableText"/>
              <w:keepNext w:val="0"/>
              <w:widowControl w:val="0"/>
              <w:jc w:val="center"/>
            </w:pPr>
            <w:r w:rsidRPr="00D3520D">
              <w:t xml:space="preserve">2250 </w:t>
            </w:r>
          </w:p>
        </w:tc>
        <w:tc>
          <w:tcPr>
            <w:tcW w:w="1000" w:type="pct"/>
          </w:tcPr>
          <w:p w:rsidR="007D0C7F" w:rsidRPr="00D3520D" w:rsidRDefault="007D0C7F" w:rsidP="003C2187">
            <w:pPr>
              <w:pStyle w:val="TableText"/>
              <w:keepNext w:val="0"/>
              <w:widowControl w:val="0"/>
              <w:jc w:val="center"/>
            </w:pPr>
            <w:r>
              <w:t>1830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Glycine (mg) </w:t>
            </w:r>
          </w:p>
        </w:tc>
        <w:tc>
          <w:tcPr>
            <w:tcW w:w="1000" w:type="pct"/>
          </w:tcPr>
          <w:p w:rsidR="007D0C7F" w:rsidRPr="00D3520D" w:rsidRDefault="007D0C7F" w:rsidP="003C2187">
            <w:pPr>
              <w:pStyle w:val="TableText"/>
              <w:keepNext w:val="0"/>
              <w:widowControl w:val="0"/>
              <w:jc w:val="center"/>
            </w:pPr>
            <w:r w:rsidRPr="00D3520D">
              <w:rPr>
                <w:szCs w:val="20"/>
              </w:rPr>
              <w:t xml:space="preserve">1939 </w:t>
            </w:r>
          </w:p>
        </w:tc>
        <w:tc>
          <w:tcPr>
            <w:tcW w:w="1000" w:type="pct"/>
          </w:tcPr>
          <w:p w:rsidR="007D0C7F" w:rsidRPr="00D3520D" w:rsidRDefault="007D0C7F" w:rsidP="003C2187">
            <w:pPr>
              <w:pStyle w:val="TableText"/>
              <w:keepNext w:val="0"/>
              <w:widowControl w:val="0"/>
              <w:jc w:val="center"/>
            </w:pPr>
            <w:r w:rsidRPr="00D3520D">
              <w:t xml:space="preserve">1900 </w:t>
            </w:r>
          </w:p>
        </w:tc>
        <w:tc>
          <w:tcPr>
            <w:tcW w:w="1000" w:type="pct"/>
          </w:tcPr>
          <w:p w:rsidR="007D0C7F" w:rsidRPr="00D3520D" w:rsidRDefault="007D0C7F" w:rsidP="003C2187">
            <w:pPr>
              <w:pStyle w:val="TableText"/>
              <w:keepNext w:val="0"/>
              <w:widowControl w:val="0"/>
              <w:jc w:val="center"/>
            </w:pPr>
            <w:r w:rsidRPr="00D3520D">
              <w:t xml:space="preserve">148 </w:t>
            </w:r>
          </w:p>
        </w:tc>
        <w:tc>
          <w:tcPr>
            <w:tcW w:w="1000" w:type="pct"/>
          </w:tcPr>
          <w:p w:rsidR="007D0C7F" w:rsidRPr="00D3520D" w:rsidRDefault="007D0C7F" w:rsidP="003C2187">
            <w:pPr>
              <w:pStyle w:val="TableText"/>
              <w:keepNext w:val="0"/>
              <w:widowControl w:val="0"/>
              <w:jc w:val="center"/>
            </w:pPr>
            <w:r>
              <w:t>1500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L-histidine (mg) </w:t>
            </w:r>
          </w:p>
        </w:tc>
        <w:tc>
          <w:tcPr>
            <w:tcW w:w="1000" w:type="pct"/>
          </w:tcPr>
          <w:p w:rsidR="007D0C7F" w:rsidRPr="00D3520D" w:rsidRDefault="007D0C7F" w:rsidP="003C2187">
            <w:pPr>
              <w:pStyle w:val="TableText"/>
              <w:keepNext w:val="0"/>
              <w:widowControl w:val="0"/>
              <w:jc w:val="center"/>
            </w:pPr>
            <w:r w:rsidRPr="00D3520D">
              <w:rPr>
                <w:szCs w:val="20"/>
              </w:rPr>
              <w:t xml:space="preserve">483 </w:t>
            </w:r>
          </w:p>
        </w:tc>
        <w:tc>
          <w:tcPr>
            <w:tcW w:w="1000" w:type="pct"/>
          </w:tcPr>
          <w:p w:rsidR="007D0C7F" w:rsidRPr="00D3520D" w:rsidRDefault="007D0C7F" w:rsidP="003C2187">
            <w:pPr>
              <w:pStyle w:val="TableText"/>
              <w:keepNext w:val="0"/>
              <w:widowControl w:val="0"/>
              <w:jc w:val="center"/>
            </w:pPr>
            <w:r w:rsidRPr="00D3520D">
              <w:t xml:space="preserve">480 </w:t>
            </w:r>
          </w:p>
        </w:tc>
        <w:tc>
          <w:tcPr>
            <w:tcW w:w="1000" w:type="pct"/>
          </w:tcPr>
          <w:p w:rsidR="007D0C7F" w:rsidRPr="00D3520D" w:rsidRDefault="007D0C7F" w:rsidP="003C2187">
            <w:pPr>
              <w:pStyle w:val="TableText"/>
              <w:keepNext w:val="0"/>
              <w:widowControl w:val="0"/>
              <w:jc w:val="center"/>
            </w:pPr>
            <w:r w:rsidRPr="00D3520D">
              <w:t xml:space="preserve">361 </w:t>
            </w:r>
          </w:p>
        </w:tc>
        <w:tc>
          <w:tcPr>
            <w:tcW w:w="1000" w:type="pct"/>
          </w:tcPr>
          <w:p w:rsidR="007D0C7F" w:rsidRPr="00D3520D" w:rsidRDefault="007D0C7F" w:rsidP="003C2187">
            <w:pPr>
              <w:pStyle w:val="TableText"/>
              <w:keepNext w:val="0"/>
              <w:widowControl w:val="0"/>
              <w:jc w:val="center"/>
            </w:pPr>
            <w:r>
              <w:t>1010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L-isoleucine (mg) </w:t>
            </w:r>
          </w:p>
        </w:tc>
        <w:tc>
          <w:tcPr>
            <w:tcW w:w="1000" w:type="pct"/>
          </w:tcPr>
          <w:p w:rsidR="007D0C7F" w:rsidRPr="00D3520D" w:rsidRDefault="007D0C7F" w:rsidP="003C2187">
            <w:pPr>
              <w:pStyle w:val="TableText"/>
              <w:keepNext w:val="0"/>
              <w:widowControl w:val="0"/>
              <w:jc w:val="center"/>
            </w:pPr>
            <w:r w:rsidRPr="00D3520D">
              <w:rPr>
                <w:szCs w:val="20"/>
              </w:rPr>
              <w:t xml:space="preserve">1499 </w:t>
            </w:r>
          </w:p>
        </w:tc>
        <w:tc>
          <w:tcPr>
            <w:tcW w:w="1000" w:type="pct"/>
          </w:tcPr>
          <w:p w:rsidR="007D0C7F" w:rsidRPr="00D3520D" w:rsidRDefault="007D0C7F" w:rsidP="003C2187">
            <w:pPr>
              <w:pStyle w:val="TableText"/>
              <w:keepNext w:val="0"/>
              <w:widowControl w:val="0"/>
              <w:jc w:val="center"/>
            </w:pPr>
            <w:r w:rsidRPr="00D3520D">
              <w:t xml:space="preserve">1130 </w:t>
            </w:r>
          </w:p>
        </w:tc>
        <w:tc>
          <w:tcPr>
            <w:tcW w:w="1000" w:type="pct"/>
          </w:tcPr>
          <w:p w:rsidR="007D0C7F" w:rsidRPr="00D3520D" w:rsidRDefault="007D0C7F" w:rsidP="003C2187">
            <w:pPr>
              <w:pStyle w:val="TableText"/>
              <w:keepNext w:val="0"/>
              <w:widowControl w:val="0"/>
              <w:jc w:val="center"/>
            </w:pPr>
            <w:r w:rsidRPr="00D3520D">
              <w:t xml:space="preserve">1300 </w:t>
            </w:r>
          </w:p>
        </w:tc>
        <w:tc>
          <w:tcPr>
            <w:tcW w:w="1000" w:type="pct"/>
          </w:tcPr>
          <w:p w:rsidR="007D0C7F" w:rsidRPr="00D3520D" w:rsidRDefault="007D0C7F" w:rsidP="003C2187">
            <w:pPr>
              <w:pStyle w:val="TableText"/>
              <w:keepNext w:val="0"/>
              <w:widowControl w:val="0"/>
              <w:jc w:val="center"/>
            </w:pPr>
            <w:r>
              <w:t>1680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L-leucine (mg) </w:t>
            </w:r>
          </w:p>
        </w:tc>
        <w:tc>
          <w:tcPr>
            <w:tcW w:w="1000" w:type="pct"/>
          </w:tcPr>
          <w:p w:rsidR="007D0C7F" w:rsidRPr="00D3520D" w:rsidRDefault="007D0C7F" w:rsidP="003C2187">
            <w:pPr>
              <w:pStyle w:val="TableText"/>
              <w:keepNext w:val="0"/>
              <w:widowControl w:val="0"/>
              <w:jc w:val="center"/>
            </w:pPr>
            <w:r w:rsidRPr="00D3520D">
              <w:rPr>
                <w:szCs w:val="20"/>
              </w:rPr>
              <w:t xml:space="preserve">3678 </w:t>
            </w:r>
          </w:p>
        </w:tc>
        <w:tc>
          <w:tcPr>
            <w:tcW w:w="1000" w:type="pct"/>
          </w:tcPr>
          <w:p w:rsidR="007D0C7F" w:rsidRPr="00D3520D" w:rsidRDefault="007D0C7F" w:rsidP="003C2187">
            <w:pPr>
              <w:pStyle w:val="TableText"/>
              <w:keepNext w:val="0"/>
              <w:widowControl w:val="0"/>
              <w:jc w:val="center"/>
            </w:pPr>
            <w:r w:rsidRPr="00D3520D">
              <w:t xml:space="preserve">3600 </w:t>
            </w:r>
          </w:p>
        </w:tc>
        <w:tc>
          <w:tcPr>
            <w:tcW w:w="1000" w:type="pct"/>
          </w:tcPr>
          <w:p w:rsidR="007D0C7F" w:rsidRPr="00D3520D" w:rsidRDefault="007D0C7F" w:rsidP="003C2187">
            <w:pPr>
              <w:pStyle w:val="TableText"/>
              <w:keepNext w:val="0"/>
              <w:widowControl w:val="0"/>
              <w:jc w:val="center"/>
            </w:pPr>
            <w:r w:rsidRPr="00D3520D">
              <w:t xml:space="preserve">3000 </w:t>
            </w:r>
          </w:p>
        </w:tc>
        <w:tc>
          <w:tcPr>
            <w:tcW w:w="1000" w:type="pct"/>
          </w:tcPr>
          <w:p w:rsidR="007D0C7F" w:rsidRPr="00D3520D" w:rsidRDefault="007D0C7F" w:rsidP="003C2187">
            <w:pPr>
              <w:pStyle w:val="TableText"/>
              <w:keepNext w:val="0"/>
              <w:widowControl w:val="0"/>
              <w:jc w:val="center"/>
            </w:pPr>
            <w:r>
              <w:t>2690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L-lysine (mg) </w:t>
            </w:r>
          </w:p>
        </w:tc>
        <w:tc>
          <w:tcPr>
            <w:tcW w:w="1000" w:type="pct"/>
          </w:tcPr>
          <w:p w:rsidR="007D0C7F" w:rsidRPr="00D3520D" w:rsidRDefault="007D0C7F" w:rsidP="003C2187">
            <w:pPr>
              <w:pStyle w:val="TableText"/>
              <w:keepNext w:val="0"/>
              <w:widowControl w:val="0"/>
              <w:jc w:val="center"/>
            </w:pPr>
            <w:r w:rsidRPr="00D3520D">
              <w:rPr>
                <w:szCs w:val="20"/>
              </w:rPr>
              <w:t xml:space="preserve">1415 </w:t>
            </w:r>
          </w:p>
        </w:tc>
        <w:tc>
          <w:tcPr>
            <w:tcW w:w="1000" w:type="pct"/>
          </w:tcPr>
          <w:p w:rsidR="007D0C7F" w:rsidRPr="00D3520D" w:rsidRDefault="007D0C7F" w:rsidP="003C2187">
            <w:pPr>
              <w:pStyle w:val="TableText"/>
              <w:keepNext w:val="0"/>
              <w:widowControl w:val="0"/>
              <w:jc w:val="center"/>
            </w:pPr>
            <w:r w:rsidRPr="00D3520D">
              <w:t xml:space="preserve">1200 </w:t>
            </w:r>
          </w:p>
        </w:tc>
        <w:tc>
          <w:tcPr>
            <w:tcW w:w="1000" w:type="pct"/>
          </w:tcPr>
          <w:p w:rsidR="007D0C7F" w:rsidRPr="00D3520D" w:rsidRDefault="007D0C7F" w:rsidP="003C2187">
            <w:pPr>
              <w:pStyle w:val="TableText"/>
              <w:keepNext w:val="0"/>
              <w:widowControl w:val="0"/>
              <w:jc w:val="center"/>
            </w:pPr>
            <w:r w:rsidRPr="00D3520D">
              <w:t xml:space="preserve">818 </w:t>
            </w:r>
          </w:p>
        </w:tc>
        <w:tc>
          <w:tcPr>
            <w:tcW w:w="1000" w:type="pct"/>
          </w:tcPr>
          <w:p w:rsidR="007D0C7F" w:rsidRPr="00D3520D" w:rsidRDefault="007D0C7F" w:rsidP="003C2187">
            <w:pPr>
              <w:pStyle w:val="TableText"/>
              <w:keepNext w:val="0"/>
              <w:widowControl w:val="0"/>
              <w:jc w:val="center"/>
            </w:pPr>
            <w:r>
              <w:t>1910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L-methionine (mg) </w:t>
            </w:r>
          </w:p>
        </w:tc>
        <w:tc>
          <w:tcPr>
            <w:tcW w:w="1000" w:type="pct"/>
          </w:tcPr>
          <w:p w:rsidR="007D0C7F" w:rsidRPr="00D3520D" w:rsidRDefault="007D0C7F" w:rsidP="003C2187">
            <w:pPr>
              <w:pStyle w:val="TableText"/>
              <w:keepNext w:val="0"/>
              <w:widowControl w:val="0"/>
              <w:jc w:val="center"/>
            </w:pPr>
            <w:r w:rsidRPr="00D3520D">
              <w:rPr>
                <w:szCs w:val="20"/>
              </w:rPr>
              <w:t>292</w:t>
            </w:r>
          </w:p>
        </w:tc>
        <w:tc>
          <w:tcPr>
            <w:tcW w:w="1000" w:type="pct"/>
          </w:tcPr>
          <w:p w:rsidR="007D0C7F" w:rsidRPr="00D3520D" w:rsidRDefault="007D0C7F" w:rsidP="003C2187">
            <w:pPr>
              <w:pStyle w:val="TableText"/>
              <w:keepNext w:val="0"/>
              <w:widowControl w:val="0"/>
              <w:jc w:val="center"/>
            </w:pPr>
            <w:r w:rsidRPr="00D3520D">
              <w:t xml:space="preserve">220 </w:t>
            </w:r>
          </w:p>
        </w:tc>
        <w:tc>
          <w:tcPr>
            <w:tcW w:w="1000" w:type="pct"/>
          </w:tcPr>
          <w:p w:rsidR="007D0C7F" w:rsidRPr="00D3520D" w:rsidRDefault="007D0C7F" w:rsidP="003C2187">
            <w:pPr>
              <w:pStyle w:val="TableText"/>
              <w:keepNext w:val="0"/>
              <w:widowControl w:val="0"/>
              <w:jc w:val="center"/>
            </w:pPr>
            <w:r w:rsidRPr="00D3520D">
              <w:t xml:space="preserve">180 </w:t>
            </w:r>
          </w:p>
        </w:tc>
        <w:tc>
          <w:tcPr>
            <w:tcW w:w="1000" w:type="pct"/>
          </w:tcPr>
          <w:p w:rsidR="007D0C7F" w:rsidRPr="00D3520D" w:rsidRDefault="007D0C7F" w:rsidP="003C2187">
            <w:pPr>
              <w:pStyle w:val="TableText"/>
              <w:keepNext w:val="0"/>
              <w:widowControl w:val="0"/>
              <w:jc w:val="center"/>
            </w:pPr>
            <w:r>
              <w:t>430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L-phenylalanine (mg) </w:t>
            </w:r>
          </w:p>
        </w:tc>
        <w:tc>
          <w:tcPr>
            <w:tcW w:w="1000" w:type="pct"/>
          </w:tcPr>
          <w:p w:rsidR="007D0C7F" w:rsidRPr="00D3520D" w:rsidRDefault="007D0C7F" w:rsidP="003C2187">
            <w:pPr>
              <w:pStyle w:val="TableText"/>
              <w:keepNext w:val="0"/>
              <w:widowControl w:val="0"/>
              <w:jc w:val="center"/>
            </w:pPr>
            <w:r w:rsidRPr="00D3520D">
              <w:rPr>
                <w:szCs w:val="20"/>
              </w:rPr>
              <w:t>28</w:t>
            </w:r>
          </w:p>
        </w:tc>
        <w:tc>
          <w:tcPr>
            <w:tcW w:w="1000" w:type="pct"/>
          </w:tcPr>
          <w:p w:rsidR="007D0C7F" w:rsidRPr="00D3520D" w:rsidRDefault="007D0C7F" w:rsidP="003C2187">
            <w:pPr>
              <w:pStyle w:val="TableText"/>
              <w:keepNext w:val="0"/>
              <w:widowControl w:val="0"/>
              <w:jc w:val="center"/>
            </w:pPr>
            <w:r w:rsidRPr="00D3520D">
              <w:t xml:space="preserve">28 </w:t>
            </w:r>
          </w:p>
        </w:tc>
        <w:tc>
          <w:tcPr>
            <w:tcW w:w="1000" w:type="pct"/>
          </w:tcPr>
          <w:p w:rsidR="007D0C7F" w:rsidRPr="00D3520D" w:rsidRDefault="007D0C7F" w:rsidP="003C2187">
            <w:pPr>
              <w:pStyle w:val="TableText"/>
              <w:keepNext w:val="0"/>
              <w:widowControl w:val="0"/>
              <w:jc w:val="center"/>
            </w:pPr>
            <w:r w:rsidRPr="00D3520D">
              <w:t xml:space="preserve">25 </w:t>
            </w:r>
          </w:p>
        </w:tc>
        <w:tc>
          <w:tcPr>
            <w:tcW w:w="1000" w:type="pct"/>
          </w:tcPr>
          <w:p w:rsidR="007D0C7F" w:rsidRPr="00D3520D" w:rsidRDefault="007D0C7F" w:rsidP="003C2187">
            <w:pPr>
              <w:pStyle w:val="TableText"/>
              <w:keepNext w:val="0"/>
              <w:widowControl w:val="0"/>
              <w:jc w:val="center"/>
            </w:pPr>
            <w:r>
              <w:t>-</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L-proline (mg) </w:t>
            </w:r>
          </w:p>
        </w:tc>
        <w:tc>
          <w:tcPr>
            <w:tcW w:w="1000" w:type="pct"/>
          </w:tcPr>
          <w:p w:rsidR="007D0C7F" w:rsidRPr="00D3520D" w:rsidRDefault="007D0C7F" w:rsidP="003C2187">
            <w:pPr>
              <w:pStyle w:val="TableText"/>
              <w:keepNext w:val="0"/>
              <w:widowControl w:val="0"/>
              <w:jc w:val="center"/>
            </w:pPr>
            <w:r w:rsidRPr="00D3520D">
              <w:rPr>
                <w:szCs w:val="20"/>
              </w:rPr>
              <w:t>1698</w:t>
            </w:r>
          </w:p>
        </w:tc>
        <w:tc>
          <w:tcPr>
            <w:tcW w:w="1000" w:type="pct"/>
          </w:tcPr>
          <w:p w:rsidR="007D0C7F" w:rsidRPr="00D3520D" w:rsidRDefault="007D0C7F" w:rsidP="003C2187">
            <w:pPr>
              <w:pStyle w:val="TableText"/>
              <w:keepNext w:val="0"/>
              <w:widowControl w:val="0"/>
              <w:jc w:val="center"/>
            </w:pPr>
            <w:r w:rsidRPr="00D3520D">
              <w:t xml:space="preserve">1280 </w:t>
            </w:r>
          </w:p>
        </w:tc>
        <w:tc>
          <w:tcPr>
            <w:tcW w:w="1000" w:type="pct"/>
          </w:tcPr>
          <w:p w:rsidR="007D0C7F" w:rsidRPr="00D3520D" w:rsidRDefault="007D0C7F" w:rsidP="003C2187">
            <w:pPr>
              <w:pStyle w:val="TableText"/>
              <w:keepNext w:val="0"/>
              <w:widowControl w:val="0"/>
              <w:jc w:val="center"/>
            </w:pPr>
            <w:r w:rsidRPr="00D3520D">
              <w:t xml:space="preserve">1400 </w:t>
            </w:r>
          </w:p>
        </w:tc>
        <w:tc>
          <w:tcPr>
            <w:tcW w:w="1000" w:type="pct"/>
          </w:tcPr>
          <w:p w:rsidR="007D0C7F" w:rsidRPr="00D3520D" w:rsidRDefault="007D0C7F" w:rsidP="003C2187">
            <w:pPr>
              <w:pStyle w:val="TableText"/>
              <w:keepNext w:val="0"/>
              <w:widowControl w:val="0"/>
              <w:jc w:val="center"/>
            </w:pPr>
            <w:r>
              <w:t>1550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L-serine (mg) </w:t>
            </w:r>
          </w:p>
        </w:tc>
        <w:tc>
          <w:tcPr>
            <w:tcW w:w="1000" w:type="pct"/>
          </w:tcPr>
          <w:p w:rsidR="007D0C7F" w:rsidRPr="00D3520D" w:rsidRDefault="007D0C7F" w:rsidP="003C2187">
            <w:pPr>
              <w:pStyle w:val="TableText"/>
              <w:keepNext w:val="0"/>
              <w:widowControl w:val="0"/>
              <w:jc w:val="center"/>
            </w:pPr>
            <w:r w:rsidRPr="00D3520D">
              <w:rPr>
                <w:szCs w:val="20"/>
              </w:rPr>
              <w:t>1074</w:t>
            </w:r>
          </w:p>
        </w:tc>
        <w:tc>
          <w:tcPr>
            <w:tcW w:w="1000" w:type="pct"/>
          </w:tcPr>
          <w:p w:rsidR="007D0C7F" w:rsidRPr="00D3520D" w:rsidRDefault="007D0C7F" w:rsidP="003C2187">
            <w:pPr>
              <w:pStyle w:val="TableText"/>
              <w:keepNext w:val="0"/>
              <w:widowControl w:val="0"/>
              <w:jc w:val="center"/>
            </w:pPr>
            <w:r w:rsidRPr="00D3520D">
              <w:t xml:space="preserve">810 </w:t>
            </w:r>
          </w:p>
        </w:tc>
        <w:tc>
          <w:tcPr>
            <w:tcW w:w="1000" w:type="pct"/>
          </w:tcPr>
          <w:p w:rsidR="007D0C7F" w:rsidRPr="00D3520D" w:rsidRDefault="007D0C7F" w:rsidP="003C2187">
            <w:pPr>
              <w:pStyle w:val="TableText"/>
              <w:keepNext w:val="0"/>
              <w:widowControl w:val="0"/>
              <w:jc w:val="center"/>
            </w:pPr>
            <w:r w:rsidRPr="00D3520D">
              <w:t xml:space="preserve">800 </w:t>
            </w:r>
          </w:p>
        </w:tc>
        <w:tc>
          <w:tcPr>
            <w:tcW w:w="1000" w:type="pct"/>
          </w:tcPr>
          <w:p w:rsidR="007D0C7F" w:rsidRPr="00D3520D" w:rsidRDefault="007D0C7F" w:rsidP="003C2187">
            <w:pPr>
              <w:pStyle w:val="TableText"/>
              <w:keepNext w:val="0"/>
              <w:widowControl w:val="0"/>
              <w:jc w:val="center"/>
            </w:pPr>
            <w:r>
              <w:t>1180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L-taurine (mg) </w:t>
            </w:r>
          </w:p>
        </w:tc>
        <w:tc>
          <w:tcPr>
            <w:tcW w:w="1000" w:type="pct"/>
          </w:tcPr>
          <w:p w:rsidR="007D0C7F" w:rsidRPr="00D3520D" w:rsidRDefault="007D0C7F" w:rsidP="003C2187">
            <w:pPr>
              <w:pStyle w:val="TableText"/>
              <w:keepNext w:val="0"/>
              <w:widowControl w:val="0"/>
              <w:jc w:val="center"/>
            </w:pPr>
            <w:r w:rsidRPr="00D3520D">
              <w:rPr>
                <w:szCs w:val="20"/>
              </w:rPr>
              <w:t xml:space="preserve">0 </w:t>
            </w:r>
          </w:p>
        </w:tc>
        <w:tc>
          <w:tcPr>
            <w:tcW w:w="1000" w:type="pct"/>
          </w:tcPr>
          <w:p w:rsidR="007D0C7F" w:rsidRPr="00D3520D" w:rsidRDefault="007D0C7F" w:rsidP="003C2187">
            <w:pPr>
              <w:pStyle w:val="TableText"/>
              <w:keepNext w:val="0"/>
              <w:widowControl w:val="0"/>
              <w:jc w:val="center"/>
            </w:pPr>
            <w:r w:rsidRPr="00D3520D">
              <w:t xml:space="preserve">0 </w:t>
            </w:r>
          </w:p>
        </w:tc>
        <w:tc>
          <w:tcPr>
            <w:tcW w:w="1000" w:type="pct"/>
          </w:tcPr>
          <w:p w:rsidR="007D0C7F" w:rsidRPr="00D3520D" w:rsidRDefault="007D0C7F" w:rsidP="003C2187">
            <w:pPr>
              <w:pStyle w:val="TableText"/>
              <w:keepNext w:val="0"/>
              <w:widowControl w:val="0"/>
              <w:jc w:val="center"/>
            </w:pPr>
            <w:r w:rsidRPr="00D3520D">
              <w:t xml:space="preserve">30 </w:t>
            </w:r>
          </w:p>
        </w:tc>
        <w:tc>
          <w:tcPr>
            <w:tcW w:w="1000" w:type="pct"/>
          </w:tcPr>
          <w:p w:rsidR="007D0C7F" w:rsidRPr="00D3520D" w:rsidRDefault="007D0C7F" w:rsidP="003C2187">
            <w:pPr>
              <w:pStyle w:val="TableText"/>
              <w:keepNext w:val="0"/>
              <w:widowControl w:val="0"/>
              <w:jc w:val="center"/>
            </w:pPr>
            <w:r>
              <w:t>45</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L-threonine (mg) </w:t>
            </w:r>
          </w:p>
        </w:tc>
        <w:tc>
          <w:tcPr>
            <w:tcW w:w="1000" w:type="pct"/>
          </w:tcPr>
          <w:p w:rsidR="007D0C7F" w:rsidRPr="00D3520D" w:rsidRDefault="007D0C7F" w:rsidP="003C2187">
            <w:pPr>
              <w:pStyle w:val="TableText"/>
              <w:keepNext w:val="0"/>
              <w:widowControl w:val="0"/>
              <w:jc w:val="center"/>
            </w:pPr>
            <w:r w:rsidRPr="00D3520D">
              <w:rPr>
                <w:szCs w:val="20"/>
              </w:rPr>
              <w:t xml:space="preserve">2427 </w:t>
            </w:r>
          </w:p>
        </w:tc>
        <w:tc>
          <w:tcPr>
            <w:tcW w:w="1000" w:type="pct"/>
          </w:tcPr>
          <w:p w:rsidR="007D0C7F" w:rsidRPr="00D3520D" w:rsidRDefault="007D0C7F" w:rsidP="003C2187">
            <w:pPr>
              <w:pStyle w:val="TableText"/>
              <w:keepNext w:val="0"/>
              <w:widowControl w:val="0"/>
              <w:jc w:val="center"/>
            </w:pPr>
            <w:r w:rsidRPr="00D3520D">
              <w:t xml:space="preserve">1830 </w:t>
            </w:r>
          </w:p>
        </w:tc>
        <w:tc>
          <w:tcPr>
            <w:tcW w:w="1000" w:type="pct"/>
          </w:tcPr>
          <w:p w:rsidR="007D0C7F" w:rsidRPr="00D3520D" w:rsidRDefault="007D0C7F" w:rsidP="003C2187">
            <w:pPr>
              <w:pStyle w:val="TableText"/>
              <w:keepNext w:val="0"/>
              <w:widowControl w:val="0"/>
              <w:jc w:val="center"/>
            </w:pPr>
            <w:r w:rsidRPr="00D3520D">
              <w:t xml:space="preserve">2200 </w:t>
            </w:r>
          </w:p>
        </w:tc>
        <w:tc>
          <w:tcPr>
            <w:tcW w:w="1000" w:type="pct"/>
          </w:tcPr>
          <w:p w:rsidR="007D0C7F" w:rsidRPr="00D3520D" w:rsidRDefault="007D0C7F" w:rsidP="003C2187">
            <w:pPr>
              <w:pStyle w:val="TableText"/>
              <w:keepNext w:val="0"/>
              <w:widowControl w:val="0"/>
              <w:jc w:val="center"/>
            </w:pPr>
            <w:r>
              <w:t>1290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L-tryptophan (mg) </w:t>
            </w:r>
          </w:p>
        </w:tc>
        <w:tc>
          <w:tcPr>
            <w:tcW w:w="1000" w:type="pct"/>
          </w:tcPr>
          <w:p w:rsidR="007D0C7F" w:rsidRPr="00D3520D" w:rsidRDefault="007D0C7F" w:rsidP="003C2187">
            <w:pPr>
              <w:pStyle w:val="TableText"/>
              <w:keepNext w:val="0"/>
              <w:widowControl w:val="0"/>
              <w:jc w:val="center"/>
            </w:pPr>
            <w:r w:rsidRPr="00D3520D">
              <w:rPr>
                <w:szCs w:val="20"/>
              </w:rPr>
              <w:t xml:space="preserve">283 </w:t>
            </w:r>
          </w:p>
        </w:tc>
        <w:tc>
          <w:tcPr>
            <w:tcW w:w="1000" w:type="pct"/>
          </w:tcPr>
          <w:p w:rsidR="007D0C7F" w:rsidRPr="00D3520D" w:rsidRDefault="007D0C7F" w:rsidP="003C2187">
            <w:pPr>
              <w:pStyle w:val="TableText"/>
              <w:keepNext w:val="0"/>
              <w:widowControl w:val="0"/>
              <w:jc w:val="center"/>
            </w:pPr>
            <w:r w:rsidRPr="00D3520D">
              <w:t xml:space="preserve">280 </w:t>
            </w:r>
          </w:p>
        </w:tc>
        <w:tc>
          <w:tcPr>
            <w:tcW w:w="1000" w:type="pct"/>
          </w:tcPr>
          <w:p w:rsidR="007D0C7F" w:rsidRPr="00D3520D" w:rsidRDefault="007D0C7F" w:rsidP="003C2187">
            <w:pPr>
              <w:pStyle w:val="TableText"/>
              <w:keepNext w:val="0"/>
              <w:widowControl w:val="0"/>
              <w:jc w:val="center"/>
            </w:pPr>
            <w:r w:rsidRPr="00D3520D">
              <w:t xml:space="preserve">219 </w:t>
            </w:r>
          </w:p>
        </w:tc>
        <w:tc>
          <w:tcPr>
            <w:tcW w:w="1000" w:type="pct"/>
          </w:tcPr>
          <w:p w:rsidR="007D0C7F" w:rsidRPr="00D3520D" w:rsidRDefault="007D0C7F" w:rsidP="003C2187">
            <w:pPr>
              <w:pStyle w:val="TableText"/>
              <w:keepNext w:val="0"/>
              <w:widowControl w:val="0"/>
              <w:jc w:val="center"/>
            </w:pPr>
            <w:r>
              <w:t>540</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L-tyrosine (mg) </w:t>
            </w:r>
          </w:p>
        </w:tc>
        <w:tc>
          <w:tcPr>
            <w:tcW w:w="1000" w:type="pct"/>
          </w:tcPr>
          <w:p w:rsidR="007D0C7F" w:rsidRPr="00D3520D" w:rsidRDefault="007D0C7F" w:rsidP="003C2187">
            <w:pPr>
              <w:pStyle w:val="TableText"/>
              <w:keepNext w:val="0"/>
              <w:widowControl w:val="0"/>
              <w:jc w:val="center"/>
            </w:pPr>
            <w:r w:rsidRPr="00D3520D">
              <w:rPr>
                <w:szCs w:val="20"/>
              </w:rPr>
              <w:t xml:space="preserve">3.0 </w:t>
            </w:r>
          </w:p>
        </w:tc>
        <w:tc>
          <w:tcPr>
            <w:tcW w:w="1000" w:type="pct"/>
          </w:tcPr>
          <w:p w:rsidR="007D0C7F" w:rsidRPr="00D3520D" w:rsidRDefault="007D0C7F" w:rsidP="003C2187">
            <w:pPr>
              <w:pStyle w:val="TableText"/>
              <w:keepNext w:val="0"/>
              <w:widowControl w:val="0"/>
              <w:jc w:val="center"/>
            </w:pPr>
            <w:r w:rsidRPr="00D3520D">
              <w:t xml:space="preserve">3.0 </w:t>
            </w:r>
          </w:p>
        </w:tc>
        <w:tc>
          <w:tcPr>
            <w:tcW w:w="1000" w:type="pct"/>
          </w:tcPr>
          <w:p w:rsidR="007D0C7F" w:rsidRPr="00D3520D" w:rsidRDefault="007D0C7F" w:rsidP="003C2187">
            <w:pPr>
              <w:pStyle w:val="TableText"/>
              <w:keepNext w:val="0"/>
              <w:widowControl w:val="0"/>
              <w:jc w:val="center"/>
            </w:pPr>
            <w:r w:rsidRPr="00D3520D">
              <w:t xml:space="preserve">3.0 </w:t>
            </w:r>
          </w:p>
        </w:tc>
        <w:tc>
          <w:tcPr>
            <w:tcW w:w="1000" w:type="pct"/>
          </w:tcPr>
          <w:p w:rsidR="007D0C7F" w:rsidRPr="00D3520D" w:rsidRDefault="007D0C7F" w:rsidP="003C2187">
            <w:pPr>
              <w:pStyle w:val="TableText"/>
              <w:keepNext w:val="0"/>
              <w:widowControl w:val="0"/>
              <w:jc w:val="center"/>
            </w:pPr>
            <w:r>
              <w:t>-</w:t>
            </w:r>
          </w:p>
        </w:tc>
      </w:tr>
      <w:tr w:rsidR="007D0C7F" w:rsidRPr="00D3520D" w:rsidTr="003C2187">
        <w:trPr>
          <w:trHeight w:val="93"/>
        </w:trPr>
        <w:tc>
          <w:tcPr>
            <w:tcW w:w="1000" w:type="pct"/>
          </w:tcPr>
          <w:p w:rsidR="007D0C7F" w:rsidRPr="00D3520D" w:rsidRDefault="007D0C7F" w:rsidP="003C2187">
            <w:pPr>
              <w:pStyle w:val="TableText"/>
              <w:keepNext w:val="0"/>
              <w:widowControl w:val="0"/>
            </w:pPr>
            <w:r w:rsidRPr="00D3520D">
              <w:t xml:space="preserve">L-valine (mg) </w:t>
            </w:r>
          </w:p>
        </w:tc>
        <w:tc>
          <w:tcPr>
            <w:tcW w:w="1000" w:type="pct"/>
          </w:tcPr>
          <w:p w:rsidR="007D0C7F" w:rsidRPr="00D3520D" w:rsidRDefault="007D0C7F" w:rsidP="003C2187">
            <w:pPr>
              <w:pStyle w:val="TableText"/>
              <w:keepNext w:val="0"/>
              <w:widowControl w:val="0"/>
              <w:jc w:val="center"/>
            </w:pPr>
            <w:r w:rsidRPr="00D3520D">
              <w:rPr>
                <w:szCs w:val="20"/>
              </w:rPr>
              <w:t xml:space="preserve">1207 </w:t>
            </w:r>
          </w:p>
        </w:tc>
        <w:tc>
          <w:tcPr>
            <w:tcW w:w="1000" w:type="pct"/>
          </w:tcPr>
          <w:p w:rsidR="007D0C7F" w:rsidRPr="00D3520D" w:rsidRDefault="007D0C7F" w:rsidP="003C2187">
            <w:pPr>
              <w:pStyle w:val="TableText"/>
              <w:keepNext w:val="0"/>
              <w:widowControl w:val="0"/>
              <w:jc w:val="center"/>
            </w:pPr>
            <w:r w:rsidRPr="00D3520D">
              <w:t xml:space="preserve">910 </w:t>
            </w:r>
          </w:p>
        </w:tc>
        <w:tc>
          <w:tcPr>
            <w:tcW w:w="1000" w:type="pct"/>
          </w:tcPr>
          <w:p w:rsidR="007D0C7F" w:rsidRPr="00D3520D" w:rsidRDefault="007D0C7F" w:rsidP="003C2187">
            <w:pPr>
              <w:pStyle w:val="TableText"/>
              <w:keepNext w:val="0"/>
              <w:widowControl w:val="0"/>
              <w:jc w:val="center"/>
            </w:pPr>
            <w:r w:rsidRPr="00D3520D">
              <w:t xml:space="preserve">900 </w:t>
            </w:r>
          </w:p>
        </w:tc>
        <w:tc>
          <w:tcPr>
            <w:tcW w:w="1000" w:type="pct"/>
          </w:tcPr>
          <w:p w:rsidR="007D0C7F" w:rsidRPr="00D3520D" w:rsidRDefault="007D0C7F" w:rsidP="003C2187">
            <w:pPr>
              <w:pStyle w:val="TableText"/>
              <w:keepNext w:val="0"/>
              <w:widowControl w:val="0"/>
              <w:jc w:val="center"/>
            </w:pPr>
            <w:r>
              <w:t>1830</w:t>
            </w:r>
          </w:p>
        </w:tc>
      </w:tr>
    </w:tbl>
    <w:p w:rsidR="007D0C7F" w:rsidRDefault="007D0C7F" w:rsidP="007D0C7F">
      <w:pPr>
        <w:pStyle w:val="TableFigureFooter"/>
        <w:widowControl w:val="0"/>
      </w:pPr>
      <w:r w:rsidRPr="00D3520D">
        <w:t>Source: April 2019 submission table 1.4.4 and April 2020 submission table 1.4.4.</w:t>
      </w:r>
    </w:p>
    <w:p w:rsidR="007D0C7F" w:rsidRPr="00BF3A39" w:rsidRDefault="007D0C7F" w:rsidP="007D0C7F">
      <w:pPr>
        <w:pStyle w:val="TableFigureFooter"/>
        <w:widowControl w:val="0"/>
        <w:rPr>
          <w:vertAlign w:val="superscript"/>
        </w:rPr>
      </w:pPr>
      <w:r w:rsidRPr="00BF3A39">
        <w:rPr>
          <w:vertAlign w:val="superscript"/>
        </w:rPr>
        <w:t xml:space="preserve">a </w:t>
      </w:r>
      <w:r w:rsidRPr="00BF3A39">
        <w:t>Co</w:t>
      </w:r>
      <w:r>
        <w:t>mpiled from the product information on the Nestlé Health Science website.</w:t>
      </w:r>
    </w:p>
    <w:p w:rsidR="007D0C7F" w:rsidRPr="00D3520D" w:rsidRDefault="007D0C7F" w:rsidP="007D0C7F">
      <w:pPr>
        <w:pStyle w:val="TableFigureFooter"/>
        <w:widowControl w:val="0"/>
      </w:pPr>
      <w:r w:rsidRPr="00BF3A39">
        <w:rPr>
          <w:b/>
        </w:rPr>
        <w:t>Bold</w:t>
      </w:r>
      <w:r w:rsidRPr="00D3520D">
        <w:t>: indicates significant changes to the formulation since the April 2019 submission.</w:t>
      </w:r>
    </w:p>
    <w:p w:rsidR="007D0C7F" w:rsidRPr="00D3520D" w:rsidRDefault="007D0C7F" w:rsidP="009F2292">
      <w:pPr>
        <w:pStyle w:val="4-SubsectionHeading"/>
      </w:pPr>
      <w:r w:rsidRPr="00D3520D">
        <w:t>Nutritional product cost/patient/year: $49,057.32</w:t>
      </w:r>
    </w:p>
    <w:p w:rsidR="007D0C7F" w:rsidRPr="00D3520D" w:rsidRDefault="007D0C7F" w:rsidP="007D0C7F">
      <w:pPr>
        <w:pStyle w:val="3-BodyText"/>
        <w:numPr>
          <w:ilvl w:val="1"/>
          <w:numId w:val="1"/>
        </w:numPr>
      </w:pPr>
      <w:r w:rsidRPr="00D3520D">
        <w:t xml:space="preserve">The above calculation of nutritional product cost per patient per year </w:t>
      </w:r>
      <w:r>
        <w:t>was</w:t>
      </w:r>
      <w:r w:rsidRPr="00D3520D">
        <w:t xml:space="preserve"> derived from the DPMQ for one month’s supply ($4,088.11</w:t>
      </w:r>
      <w:r w:rsidRPr="00D3520D">
        <w:rPr>
          <w:rStyle w:val="FootnoteReference"/>
        </w:rPr>
        <w:footnoteReference w:id="1"/>
      </w:r>
      <w:r w:rsidRPr="00D3520D">
        <w:t>) over 12 months, and assume</w:t>
      </w:r>
      <w:r>
        <w:t>d</w:t>
      </w:r>
      <w:r w:rsidRPr="00D3520D">
        <w:t xml:space="preserve"> that a patient would receive the maximum quantity (4 packs) per dispensing, however this may not occur in practice due to variations in individual patient needs.</w:t>
      </w:r>
    </w:p>
    <w:p w:rsidR="007D0C7F" w:rsidRPr="009F2292" w:rsidRDefault="007D0C7F" w:rsidP="009F2292">
      <w:pPr>
        <w:pStyle w:val="4-SubsectionHeading"/>
      </w:pPr>
      <w:r w:rsidRPr="009F2292">
        <w:t>Estimated PBS usage &amp; financial implications</w:t>
      </w:r>
    </w:p>
    <w:p w:rsidR="007D0C7F" w:rsidRPr="00FB7B46" w:rsidRDefault="007D0C7F" w:rsidP="007D0C7F">
      <w:pPr>
        <w:pStyle w:val="ListParagraph"/>
        <w:numPr>
          <w:ilvl w:val="1"/>
          <w:numId w:val="1"/>
        </w:numPr>
        <w:jc w:val="both"/>
        <w:rPr>
          <w:rFonts w:eastAsiaTheme="minorHAnsi" w:cstheme="minorBidi"/>
          <w:snapToGrid/>
          <w:szCs w:val="22"/>
        </w:rPr>
      </w:pPr>
      <w:r w:rsidRPr="00D3520D">
        <w:rPr>
          <w:rFonts w:eastAsiaTheme="minorHAnsi" w:cstheme="minorBidi"/>
          <w:snapToGrid/>
          <w:szCs w:val="22"/>
        </w:rPr>
        <w:t>The submission derived a requested price based on a cost minimisation with the nominated comparator (Tylactin RTD</w:t>
      </w:r>
      <w:r>
        <w:rPr>
          <w:rFonts w:eastAsiaTheme="minorHAnsi" w:cstheme="minorBidi"/>
          <w:snapToGrid/>
          <w:szCs w:val="22"/>
        </w:rPr>
        <w:t xml:space="preserve"> 15</w:t>
      </w:r>
      <w:r w:rsidRPr="00D3520D">
        <w:rPr>
          <w:rFonts w:eastAsiaTheme="minorHAnsi" w:cstheme="minorBidi"/>
          <w:snapToGrid/>
          <w:szCs w:val="22"/>
        </w:rPr>
        <w:t>) at the same price per gram of PE of $1.64</w:t>
      </w:r>
      <w:r w:rsidRPr="00D3520D">
        <w:rPr>
          <w:rStyle w:val="FootnoteReference"/>
          <w:rFonts w:eastAsiaTheme="minorHAnsi" w:cstheme="minorBidi"/>
          <w:snapToGrid/>
          <w:szCs w:val="22"/>
        </w:rPr>
        <w:footnoteReference w:id="2"/>
      </w:r>
      <w:r w:rsidRPr="00D3520D">
        <w:rPr>
          <w:rFonts w:eastAsiaTheme="minorHAnsi" w:cstheme="minorBidi"/>
          <w:snapToGrid/>
          <w:szCs w:val="22"/>
        </w:rPr>
        <w:t xml:space="preserve"> at the approved ex-manufacturer price (AEMP).</w:t>
      </w:r>
      <w:r>
        <w:rPr>
          <w:rFonts w:eastAsiaTheme="minorHAnsi" w:cstheme="minorBidi"/>
          <w:snapToGrid/>
          <w:szCs w:val="22"/>
        </w:rPr>
        <w:t xml:space="preserve"> </w:t>
      </w:r>
    </w:p>
    <w:p w:rsidR="007D0C7F" w:rsidRPr="00E515D1" w:rsidRDefault="007D0C7F" w:rsidP="007D0C7F">
      <w:pPr>
        <w:pStyle w:val="ListParagraph"/>
        <w:numPr>
          <w:ilvl w:val="1"/>
          <w:numId w:val="1"/>
        </w:numPr>
        <w:jc w:val="both"/>
        <w:rPr>
          <w:rFonts w:eastAsiaTheme="minorHAnsi" w:cstheme="minorBidi"/>
          <w:snapToGrid/>
          <w:szCs w:val="22"/>
        </w:rPr>
      </w:pPr>
      <w:r w:rsidRPr="00D3520D">
        <w:rPr>
          <w:rFonts w:eastAsiaTheme="minorHAnsi" w:cstheme="minorBidi"/>
          <w:snapToGrid/>
          <w:szCs w:val="22"/>
        </w:rPr>
        <w:t>The submission argued that Tylactin Build would only substitute for alternative GMP formulations for tyrosinaemia</w:t>
      </w:r>
      <w:r>
        <w:rPr>
          <w:rFonts w:eastAsiaTheme="minorHAnsi" w:cstheme="minorBidi"/>
          <w:snapToGrid/>
          <w:szCs w:val="22"/>
        </w:rPr>
        <w:t xml:space="preserve">, </w:t>
      </w:r>
      <w:r w:rsidRPr="00E515D1">
        <w:rPr>
          <w:rFonts w:eastAsiaTheme="minorHAnsi" w:cstheme="minorBidi"/>
          <w:snapToGrid/>
          <w:szCs w:val="22"/>
        </w:rPr>
        <w:t>which are listed at a price per gram of PE of $1.64.</w:t>
      </w:r>
    </w:p>
    <w:p w:rsidR="007D0C7F" w:rsidRDefault="007D0C7F" w:rsidP="007D0C7F">
      <w:pPr>
        <w:pStyle w:val="3-BodyText"/>
        <w:numPr>
          <w:ilvl w:val="1"/>
          <w:numId w:val="1"/>
        </w:numPr>
      </w:pPr>
      <w:r w:rsidRPr="00AE3FCB">
        <w:lastRenderedPageBreak/>
        <w:t xml:space="preserve">The submission claimed it was difficult to estimate the number of patients based on PBS utilisation data, as prescription data is an unreliable measure of patients due to variation in individual patient needs and use. The submission therefore provided estimates of prescriptions over six years, as outlined in Table </w:t>
      </w:r>
      <w:r>
        <w:t>4</w:t>
      </w:r>
      <w:r w:rsidRPr="0052143C">
        <w:t>.</w:t>
      </w:r>
    </w:p>
    <w:p w:rsidR="007D0C7F" w:rsidRPr="00D3520D" w:rsidRDefault="007D0C7F" w:rsidP="007D0C7F">
      <w:pPr>
        <w:pStyle w:val="TableFigureHeading"/>
      </w:pPr>
      <w:r w:rsidRPr="00D3520D">
        <w:t xml:space="preserve">Table </w:t>
      </w:r>
      <w:r>
        <w:rPr>
          <w:noProof/>
        </w:rPr>
        <w:t>4</w:t>
      </w:r>
      <w:r w:rsidRPr="00D3520D">
        <w:t>: Estimated PBS utilisation and financial estimates</w:t>
      </w:r>
    </w:p>
    <w:tbl>
      <w:tblPr>
        <w:tblStyle w:val="TableGrid"/>
        <w:tblW w:w="5000" w:type="pct"/>
        <w:tblLayout w:type="fixed"/>
        <w:tblLook w:val="04A0" w:firstRow="1" w:lastRow="0" w:firstColumn="1" w:lastColumn="0" w:noHBand="0" w:noVBand="1"/>
        <w:tblCaption w:val="Estimated PBS utilisation and financial estimates"/>
        <w:tblDescription w:val="Estimated PBS utilisation and financial estimates"/>
      </w:tblPr>
      <w:tblGrid>
        <w:gridCol w:w="2269"/>
        <w:gridCol w:w="1125"/>
        <w:gridCol w:w="1125"/>
        <w:gridCol w:w="1125"/>
        <w:gridCol w:w="1125"/>
        <w:gridCol w:w="1125"/>
        <w:gridCol w:w="1122"/>
      </w:tblGrid>
      <w:tr w:rsidR="007D0C7F" w:rsidRPr="00D3520D" w:rsidTr="003C2187">
        <w:tc>
          <w:tcPr>
            <w:tcW w:w="1258" w:type="pct"/>
          </w:tcPr>
          <w:p w:rsidR="007D0C7F" w:rsidRPr="00D3520D" w:rsidRDefault="007D0C7F" w:rsidP="003C2187">
            <w:pPr>
              <w:pStyle w:val="In-tableHeading"/>
              <w:rPr>
                <w:lang w:val="en-AU"/>
              </w:rPr>
            </w:pPr>
          </w:p>
        </w:tc>
        <w:tc>
          <w:tcPr>
            <w:tcW w:w="624" w:type="pct"/>
          </w:tcPr>
          <w:p w:rsidR="007D0C7F" w:rsidRPr="00D3520D" w:rsidRDefault="007D0C7F" w:rsidP="003C2187">
            <w:pPr>
              <w:pStyle w:val="In-tableHeading"/>
              <w:rPr>
                <w:lang w:val="en-AU"/>
              </w:rPr>
            </w:pPr>
            <w:r w:rsidRPr="00D3520D">
              <w:rPr>
                <w:lang w:val="en-AU"/>
              </w:rPr>
              <w:t>Year 1</w:t>
            </w:r>
          </w:p>
        </w:tc>
        <w:tc>
          <w:tcPr>
            <w:tcW w:w="624" w:type="pct"/>
          </w:tcPr>
          <w:p w:rsidR="007D0C7F" w:rsidRPr="00D3520D" w:rsidRDefault="007D0C7F" w:rsidP="003C2187">
            <w:pPr>
              <w:pStyle w:val="In-tableHeading"/>
              <w:rPr>
                <w:lang w:val="en-AU"/>
              </w:rPr>
            </w:pPr>
            <w:r w:rsidRPr="00D3520D">
              <w:rPr>
                <w:lang w:val="en-AU"/>
              </w:rPr>
              <w:t>Year 2</w:t>
            </w:r>
          </w:p>
        </w:tc>
        <w:tc>
          <w:tcPr>
            <w:tcW w:w="624" w:type="pct"/>
          </w:tcPr>
          <w:p w:rsidR="007D0C7F" w:rsidRPr="00D3520D" w:rsidRDefault="007D0C7F" w:rsidP="003C2187">
            <w:pPr>
              <w:pStyle w:val="In-tableHeading"/>
              <w:rPr>
                <w:lang w:val="en-AU"/>
              </w:rPr>
            </w:pPr>
            <w:r w:rsidRPr="00D3520D">
              <w:rPr>
                <w:lang w:val="en-AU"/>
              </w:rPr>
              <w:t>Year 3</w:t>
            </w:r>
          </w:p>
        </w:tc>
        <w:tc>
          <w:tcPr>
            <w:tcW w:w="624" w:type="pct"/>
          </w:tcPr>
          <w:p w:rsidR="007D0C7F" w:rsidRPr="00D3520D" w:rsidRDefault="007D0C7F" w:rsidP="003C2187">
            <w:pPr>
              <w:pStyle w:val="In-tableHeading"/>
              <w:rPr>
                <w:lang w:val="en-AU"/>
              </w:rPr>
            </w:pPr>
            <w:r w:rsidRPr="00D3520D">
              <w:rPr>
                <w:lang w:val="en-AU"/>
              </w:rPr>
              <w:t>Year 4</w:t>
            </w:r>
          </w:p>
        </w:tc>
        <w:tc>
          <w:tcPr>
            <w:tcW w:w="624" w:type="pct"/>
          </w:tcPr>
          <w:p w:rsidR="007D0C7F" w:rsidRPr="00D3520D" w:rsidRDefault="007D0C7F" w:rsidP="003C2187">
            <w:pPr>
              <w:pStyle w:val="In-tableHeading"/>
              <w:rPr>
                <w:lang w:val="en-AU"/>
              </w:rPr>
            </w:pPr>
            <w:r w:rsidRPr="00D3520D">
              <w:rPr>
                <w:lang w:val="en-AU"/>
              </w:rPr>
              <w:t>Year 5</w:t>
            </w:r>
          </w:p>
        </w:tc>
        <w:tc>
          <w:tcPr>
            <w:tcW w:w="622" w:type="pct"/>
          </w:tcPr>
          <w:p w:rsidR="007D0C7F" w:rsidRPr="00D3520D" w:rsidRDefault="007D0C7F" w:rsidP="003C2187">
            <w:pPr>
              <w:pStyle w:val="In-tableHeading"/>
              <w:rPr>
                <w:lang w:val="en-AU"/>
              </w:rPr>
            </w:pPr>
            <w:r w:rsidRPr="00D3520D">
              <w:rPr>
                <w:lang w:val="en-AU"/>
              </w:rPr>
              <w:t>Year 6</w:t>
            </w:r>
          </w:p>
        </w:tc>
      </w:tr>
      <w:tr w:rsidR="007D0C7F" w:rsidRPr="00D3520D" w:rsidTr="003C2187">
        <w:tc>
          <w:tcPr>
            <w:tcW w:w="1258" w:type="pct"/>
          </w:tcPr>
          <w:p w:rsidR="007D0C7F" w:rsidRPr="00D3520D" w:rsidRDefault="007D0C7F" w:rsidP="003C2187">
            <w:pPr>
              <w:pStyle w:val="In-tableHeading"/>
              <w:rPr>
                <w:lang w:val="en-AU"/>
              </w:rPr>
            </w:pPr>
            <w:r w:rsidRPr="00D3520D">
              <w:rPr>
                <w:lang w:val="en-AU"/>
              </w:rPr>
              <w:t>Tylactin Build 20 scripts</w:t>
            </w:r>
          </w:p>
        </w:tc>
        <w:tc>
          <w:tcPr>
            <w:tcW w:w="624" w:type="pct"/>
          </w:tcPr>
          <w:p w:rsidR="007D0C7F" w:rsidRPr="006A069C" w:rsidRDefault="006A069C" w:rsidP="003C2187">
            <w:pPr>
              <w:pStyle w:val="TableText"/>
              <w:jc w:val="center"/>
              <w:rPr>
                <w:highlight w:val="black"/>
              </w:rPr>
            </w:pPr>
            <w:r>
              <w:rPr>
                <w:noProof/>
                <w:color w:val="000000"/>
                <w:highlight w:val="black"/>
              </w:rPr>
              <w:t>'''</w:t>
            </w:r>
          </w:p>
        </w:tc>
        <w:tc>
          <w:tcPr>
            <w:tcW w:w="624" w:type="pct"/>
          </w:tcPr>
          <w:p w:rsidR="007D0C7F" w:rsidRPr="006A069C" w:rsidRDefault="006A069C" w:rsidP="003C2187">
            <w:pPr>
              <w:pStyle w:val="TableText"/>
              <w:jc w:val="center"/>
              <w:rPr>
                <w:highlight w:val="black"/>
              </w:rPr>
            </w:pPr>
            <w:r>
              <w:rPr>
                <w:noProof/>
                <w:color w:val="000000"/>
                <w:highlight w:val="black"/>
              </w:rPr>
              <w:t>''''''</w:t>
            </w:r>
          </w:p>
        </w:tc>
        <w:tc>
          <w:tcPr>
            <w:tcW w:w="624" w:type="pct"/>
          </w:tcPr>
          <w:p w:rsidR="007D0C7F" w:rsidRPr="006A069C" w:rsidRDefault="006A069C" w:rsidP="003C2187">
            <w:pPr>
              <w:pStyle w:val="TableText"/>
              <w:jc w:val="center"/>
              <w:rPr>
                <w:highlight w:val="black"/>
              </w:rPr>
            </w:pPr>
            <w:r>
              <w:rPr>
                <w:noProof/>
                <w:color w:val="000000"/>
                <w:highlight w:val="black"/>
              </w:rPr>
              <w:t>''''''</w:t>
            </w:r>
          </w:p>
        </w:tc>
        <w:tc>
          <w:tcPr>
            <w:tcW w:w="624" w:type="pct"/>
          </w:tcPr>
          <w:p w:rsidR="007D0C7F" w:rsidRPr="006A069C" w:rsidRDefault="006A069C" w:rsidP="003C2187">
            <w:pPr>
              <w:pStyle w:val="TableText"/>
              <w:jc w:val="center"/>
              <w:rPr>
                <w:highlight w:val="black"/>
              </w:rPr>
            </w:pPr>
            <w:r>
              <w:rPr>
                <w:noProof/>
                <w:color w:val="000000"/>
                <w:highlight w:val="black"/>
              </w:rPr>
              <w:t>''''''</w:t>
            </w:r>
          </w:p>
        </w:tc>
        <w:tc>
          <w:tcPr>
            <w:tcW w:w="624" w:type="pct"/>
          </w:tcPr>
          <w:p w:rsidR="007D0C7F" w:rsidRPr="006A069C" w:rsidRDefault="006A069C" w:rsidP="003C2187">
            <w:pPr>
              <w:pStyle w:val="TableText"/>
              <w:jc w:val="center"/>
              <w:rPr>
                <w:highlight w:val="black"/>
              </w:rPr>
            </w:pPr>
            <w:r>
              <w:rPr>
                <w:noProof/>
                <w:color w:val="000000"/>
                <w:highlight w:val="black"/>
              </w:rPr>
              <w:t>'''''''</w:t>
            </w:r>
          </w:p>
        </w:tc>
        <w:tc>
          <w:tcPr>
            <w:tcW w:w="622" w:type="pct"/>
          </w:tcPr>
          <w:p w:rsidR="007D0C7F" w:rsidRPr="006A069C" w:rsidRDefault="006A069C" w:rsidP="003C2187">
            <w:pPr>
              <w:pStyle w:val="TableText"/>
              <w:jc w:val="center"/>
              <w:rPr>
                <w:highlight w:val="black"/>
              </w:rPr>
            </w:pPr>
            <w:r>
              <w:rPr>
                <w:noProof/>
                <w:color w:val="000000"/>
                <w:highlight w:val="black"/>
              </w:rPr>
              <w:t>'''''''</w:t>
            </w:r>
          </w:p>
        </w:tc>
      </w:tr>
      <w:tr w:rsidR="007D0C7F" w:rsidRPr="00D3520D" w:rsidTr="003C2187">
        <w:tc>
          <w:tcPr>
            <w:tcW w:w="1258" w:type="pct"/>
          </w:tcPr>
          <w:p w:rsidR="007D0C7F" w:rsidRPr="00D3520D" w:rsidRDefault="007D0C7F" w:rsidP="003C2187">
            <w:pPr>
              <w:pStyle w:val="In-tableHeading"/>
              <w:rPr>
                <w:lang w:val="en-AU"/>
              </w:rPr>
            </w:pPr>
            <w:r w:rsidRPr="00D3520D">
              <w:rPr>
                <w:lang w:val="en-AU"/>
              </w:rPr>
              <w:t xml:space="preserve">Cost at DPMQ </w:t>
            </w:r>
            <w:r w:rsidRPr="00E515D1">
              <w:rPr>
                <w:lang w:val="en-AU"/>
              </w:rPr>
              <w:t>($4,088.11</w:t>
            </w:r>
            <w:r w:rsidRPr="00E515D1">
              <w:rPr>
                <w:vertAlign w:val="superscript"/>
                <w:lang w:val="en-AU"/>
              </w:rPr>
              <w:t>a</w:t>
            </w:r>
            <w:r w:rsidRPr="00D3520D">
              <w:rPr>
                <w:lang w:val="en-AU"/>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2" w:type="pct"/>
            <w:vAlign w:val="center"/>
          </w:tcPr>
          <w:p w:rsidR="007D0C7F" w:rsidRPr="00E515D1" w:rsidRDefault="007D0C7F" w:rsidP="003C2187">
            <w:pPr>
              <w:pStyle w:val="TableText"/>
            </w:pPr>
            <w:r w:rsidRPr="00E515D1">
              <w:t>$</w:t>
            </w:r>
            <w:r w:rsidR="006A069C">
              <w:rPr>
                <w:noProof/>
                <w:color w:val="000000"/>
                <w:highlight w:val="black"/>
              </w:rPr>
              <w:t>''''''''''''''''</w:t>
            </w:r>
          </w:p>
        </w:tc>
      </w:tr>
      <w:tr w:rsidR="007D0C7F" w:rsidRPr="00D3520D" w:rsidTr="003C2187">
        <w:tc>
          <w:tcPr>
            <w:tcW w:w="1258" w:type="pct"/>
          </w:tcPr>
          <w:p w:rsidR="007D0C7F" w:rsidRPr="00D3520D" w:rsidRDefault="007D0C7F" w:rsidP="003C2187">
            <w:pPr>
              <w:pStyle w:val="In-tableHeading"/>
              <w:rPr>
                <w:lang w:val="en-AU"/>
              </w:rPr>
            </w:pPr>
            <w:r w:rsidRPr="00D3520D">
              <w:rPr>
                <w:lang w:val="en-AU"/>
              </w:rPr>
              <w:t xml:space="preserve">Minus Co-pays </w:t>
            </w:r>
          </w:p>
          <w:p w:rsidR="007D0C7F" w:rsidRPr="00D3520D" w:rsidRDefault="007D0C7F" w:rsidP="003C2187">
            <w:pPr>
              <w:pStyle w:val="In-tableHeading"/>
              <w:rPr>
                <w:lang w:val="en-AU"/>
              </w:rPr>
            </w:pPr>
            <w:r w:rsidRPr="00D3520D">
              <w:rPr>
                <w:lang w:val="en-AU"/>
              </w:rPr>
              <w:t>(average $18.67)</w:t>
            </w:r>
          </w:p>
        </w:tc>
        <w:tc>
          <w:tcPr>
            <w:tcW w:w="624" w:type="pct"/>
            <w:vAlign w:val="center"/>
          </w:tcPr>
          <w:p w:rsidR="007D0C7F" w:rsidRPr="00D3520D" w:rsidRDefault="007D0C7F" w:rsidP="003C2187">
            <w:pPr>
              <w:pStyle w:val="TableText"/>
            </w:pPr>
            <w:r w:rsidRPr="00D3520D">
              <w:t>-$</w:t>
            </w:r>
            <w:r w:rsidR="006A069C">
              <w:rPr>
                <w:noProof/>
                <w:color w:val="000000"/>
                <w:highlight w:val="black"/>
              </w:rPr>
              <w:t>'''''''''</w:t>
            </w:r>
          </w:p>
        </w:tc>
        <w:tc>
          <w:tcPr>
            <w:tcW w:w="624" w:type="pct"/>
            <w:vAlign w:val="center"/>
          </w:tcPr>
          <w:p w:rsidR="007D0C7F" w:rsidRPr="00D3520D" w:rsidRDefault="007D0C7F" w:rsidP="003C2187">
            <w:pPr>
              <w:pStyle w:val="TableText"/>
            </w:pPr>
            <w:r w:rsidRPr="00D3520D">
              <w:t>-$</w:t>
            </w:r>
            <w:r w:rsidR="006A069C">
              <w:rPr>
                <w:noProof/>
                <w:color w:val="000000"/>
                <w:highlight w:val="black"/>
              </w:rPr>
              <w:t>''''''''''</w:t>
            </w:r>
          </w:p>
        </w:tc>
        <w:tc>
          <w:tcPr>
            <w:tcW w:w="624" w:type="pct"/>
            <w:vAlign w:val="center"/>
          </w:tcPr>
          <w:p w:rsidR="007D0C7F" w:rsidRPr="00D3520D" w:rsidRDefault="007D0C7F" w:rsidP="003C2187">
            <w:pPr>
              <w:pStyle w:val="TableText"/>
            </w:pPr>
            <w:r w:rsidRPr="00D3520D">
              <w:t>-$</w:t>
            </w:r>
            <w:r w:rsidR="006A069C">
              <w:rPr>
                <w:noProof/>
                <w:color w:val="000000"/>
                <w:highlight w:val="black"/>
              </w:rPr>
              <w:t>'''''''''</w:t>
            </w:r>
          </w:p>
        </w:tc>
        <w:tc>
          <w:tcPr>
            <w:tcW w:w="624" w:type="pct"/>
            <w:vAlign w:val="center"/>
          </w:tcPr>
          <w:p w:rsidR="007D0C7F" w:rsidRPr="00D3520D" w:rsidRDefault="007D0C7F" w:rsidP="003C2187">
            <w:pPr>
              <w:pStyle w:val="TableText"/>
            </w:pPr>
            <w:r w:rsidRPr="00D3520D">
              <w:t>-$</w:t>
            </w:r>
            <w:r w:rsidR="006A069C">
              <w:rPr>
                <w:noProof/>
                <w:color w:val="000000"/>
                <w:highlight w:val="black"/>
              </w:rPr>
              <w:t>'''''''''</w:t>
            </w:r>
          </w:p>
        </w:tc>
        <w:tc>
          <w:tcPr>
            <w:tcW w:w="624" w:type="pct"/>
            <w:vAlign w:val="center"/>
          </w:tcPr>
          <w:p w:rsidR="007D0C7F" w:rsidRPr="00D3520D" w:rsidRDefault="007D0C7F" w:rsidP="003C2187">
            <w:pPr>
              <w:pStyle w:val="TableText"/>
            </w:pPr>
            <w:r w:rsidRPr="00D3520D">
              <w:t>-$</w:t>
            </w:r>
            <w:r w:rsidR="006A069C">
              <w:rPr>
                <w:noProof/>
                <w:color w:val="000000"/>
                <w:highlight w:val="black"/>
              </w:rPr>
              <w:t>''''''''''</w:t>
            </w:r>
          </w:p>
        </w:tc>
        <w:tc>
          <w:tcPr>
            <w:tcW w:w="622" w:type="pct"/>
            <w:vAlign w:val="center"/>
          </w:tcPr>
          <w:p w:rsidR="007D0C7F" w:rsidRPr="00D3520D" w:rsidRDefault="007D0C7F" w:rsidP="003C2187">
            <w:pPr>
              <w:pStyle w:val="TableText"/>
            </w:pPr>
            <w:r w:rsidRPr="00D3520D">
              <w:t>-$</w:t>
            </w:r>
            <w:r w:rsidR="006A069C">
              <w:rPr>
                <w:noProof/>
                <w:color w:val="000000"/>
                <w:highlight w:val="black"/>
              </w:rPr>
              <w:t>''''''''''</w:t>
            </w:r>
          </w:p>
        </w:tc>
      </w:tr>
      <w:tr w:rsidR="007D0C7F" w:rsidRPr="00D3520D" w:rsidTr="003C2187">
        <w:tc>
          <w:tcPr>
            <w:tcW w:w="1258" w:type="pct"/>
          </w:tcPr>
          <w:p w:rsidR="007D0C7F" w:rsidRPr="00D3520D" w:rsidRDefault="007D0C7F" w:rsidP="003C2187">
            <w:pPr>
              <w:pStyle w:val="In-tableHeading"/>
              <w:rPr>
                <w:lang w:val="en-AU"/>
              </w:rPr>
            </w:pPr>
            <w:r w:rsidRPr="00D3520D">
              <w:rPr>
                <w:lang w:val="en-AU"/>
              </w:rPr>
              <w:t>Net cost to PBS/RPBS</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4" w:type="pct"/>
            <w:vAlign w:val="center"/>
          </w:tcPr>
          <w:p w:rsidR="007D0C7F" w:rsidRPr="00E515D1" w:rsidRDefault="007D0C7F" w:rsidP="003C2187">
            <w:pPr>
              <w:pStyle w:val="TableText"/>
            </w:pPr>
            <w:r w:rsidRPr="00E515D1">
              <w:t>$</w:t>
            </w:r>
            <w:r w:rsidR="006A069C">
              <w:rPr>
                <w:noProof/>
                <w:color w:val="000000"/>
                <w:highlight w:val="black"/>
              </w:rPr>
              <w:t>''''''''''''''''</w:t>
            </w:r>
          </w:p>
        </w:tc>
        <w:tc>
          <w:tcPr>
            <w:tcW w:w="622" w:type="pct"/>
            <w:vAlign w:val="center"/>
          </w:tcPr>
          <w:p w:rsidR="007D0C7F" w:rsidRPr="00E515D1" w:rsidRDefault="007D0C7F" w:rsidP="003C2187">
            <w:pPr>
              <w:pStyle w:val="TableText"/>
            </w:pPr>
            <w:r w:rsidRPr="00E515D1">
              <w:t>$</w:t>
            </w:r>
            <w:r w:rsidR="006A069C">
              <w:rPr>
                <w:noProof/>
                <w:color w:val="000000"/>
                <w:highlight w:val="black"/>
              </w:rPr>
              <w:t>''''''''''''''''</w:t>
            </w:r>
          </w:p>
        </w:tc>
      </w:tr>
    </w:tbl>
    <w:p w:rsidR="007D0C7F" w:rsidRPr="00A7785A" w:rsidRDefault="007D0C7F" w:rsidP="007D0C7F">
      <w:pPr>
        <w:pStyle w:val="TableFigureFooter"/>
        <w:rPr>
          <w:rFonts w:eastAsiaTheme="minorHAnsi"/>
        </w:rPr>
      </w:pPr>
      <w:r w:rsidRPr="00A7785A">
        <w:rPr>
          <w:rFonts w:eastAsiaTheme="minorHAnsi"/>
        </w:rPr>
        <w:t>Source: Tylactin Build Financial Analyses spreadsheet (submission – Scripts - PBS). Costs rounded to nearest whole dollar amount.</w:t>
      </w:r>
    </w:p>
    <w:p w:rsidR="007D0C7F" w:rsidRPr="00A7785A" w:rsidRDefault="007D0C7F" w:rsidP="007D0C7F">
      <w:pPr>
        <w:pStyle w:val="TableFigureFooter"/>
        <w:rPr>
          <w:rFonts w:eastAsiaTheme="minorHAnsi"/>
        </w:rPr>
      </w:pPr>
      <w:r w:rsidRPr="00B650B7">
        <w:rPr>
          <w:rFonts w:eastAsiaTheme="minorHAnsi"/>
        </w:rPr>
        <w:t>a</w:t>
      </w:r>
      <w:r w:rsidRPr="00A7785A">
        <w:rPr>
          <w:rFonts w:eastAsiaTheme="minorHAnsi"/>
        </w:rPr>
        <w:t xml:space="preserve"> Secretariat calculated DPMQ</w:t>
      </w:r>
    </w:p>
    <w:p w:rsidR="007D0C7F" w:rsidRPr="00AA2BF3" w:rsidRDefault="007D0C7F" w:rsidP="007D0C7F">
      <w:pPr>
        <w:pStyle w:val="TableFigureFooter"/>
        <w:rPr>
          <w:rFonts w:eastAsiaTheme="minorHAnsi"/>
        </w:rPr>
      </w:pPr>
      <w:r w:rsidRPr="00AA2BF3">
        <w:rPr>
          <w:rFonts w:eastAsiaTheme="minorHAnsi"/>
        </w:rPr>
        <w:t>Italics: calculated during evaluation</w:t>
      </w:r>
    </w:p>
    <w:p w:rsidR="000F4CB8" w:rsidRPr="000F4CB8" w:rsidRDefault="000F4CB8" w:rsidP="00AD3481">
      <w:pPr>
        <w:pStyle w:val="3Bodytext"/>
        <w:ind w:left="0" w:firstLine="0"/>
        <w:rPr>
          <w:i/>
        </w:rPr>
      </w:pPr>
      <w:r>
        <w:rPr>
          <w:i/>
        </w:rPr>
        <w:t>The redacted table shows that at Year 6, the estimated number of scripts was less than 10,000 and the net cost to the PBS/RPBS would be less than $10 million.</w:t>
      </w:r>
    </w:p>
    <w:p w:rsidR="007D0C7F" w:rsidRDefault="007D0C7F" w:rsidP="007D0C7F">
      <w:pPr>
        <w:pStyle w:val="3Bodytext"/>
        <w:numPr>
          <w:ilvl w:val="1"/>
          <w:numId w:val="1"/>
        </w:numPr>
      </w:pPr>
      <w:r w:rsidRPr="00D3520D">
        <w:t>The minor submission estimated no financial implications to the PBS/changes in PBS usage as the submission expect</w:t>
      </w:r>
      <w:r>
        <w:t>ed</w:t>
      </w:r>
      <w:r w:rsidRPr="00D3520D">
        <w:t xml:space="preserve"> Tylactin Build only to substitute for alternative </w:t>
      </w:r>
      <w:r>
        <w:t>GMP</w:t>
      </w:r>
      <w:r w:rsidRPr="00D3520D">
        <w:t xml:space="preserve"> products for tyrosinaemia. The submission argued the net cost to the PBS would likely be zero, as an equivalent amount of </w:t>
      </w:r>
      <w:r>
        <w:t>PE</w:t>
      </w:r>
      <w:r w:rsidRPr="00D3520D">
        <w:t xml:space="preserve"> would be replaced from the comparators. </w:t>
      </w:r>
      <w:r w:rsidRPr="00E515D1">
        <w:t xml:space="preserve">As Tylactin Build contains more PE per sachet than </w:t>
      </w:r>
      <w:r>
        <w:t xml:space="preserve">Tylactin RTD 15 </w:t>
      </w:r>
      <w:r w:rsidRPr="00E515D1">
        <w:t>but the same number of serves per maximum quantity, if these packs were consumed at the same rate there may be a cost to the PBS.</w:t>
      </w:r>
    </w:p>
    <w:p w:rsidR="007D0C7F" w:rsidRDefault="007D0C7F" w:rsidP="007D0C7F">
      <w:pPr>
        <w:pStyle w:val="3Bodytext"/>
        <w:numPr>
          <w:ilvl w:val="1"/>
          <w:numId w:val="1"/>
        </w:numPr>
      </w:pPr>
      <w:r>
        <w:t>If the PBAC considers amino acid formulas for tyrosinaemia as appropriate comparators, this will result in a net saving to the PBS.</w:t>
      </w:r>
    </w:p>
    <w:p w:rsidR="007D0C7F" w:rsidRPr="00733FAC" w:rsidRDefault="007D0C7F" w:rsidP="006C7CEE">
      <w:pPr>
        <w:pStyle w:val="ListParagraph"/>
        <w:ind w:left="0" w:firstLine="720"/>
        <w:jc w:val="both"/>
        <w:rPr>
          <w:i/>
        </w:rPr>
      </w:pPr>
      <w:r w:rsidRPr="00525B39">
        <w:rPr>
          <w:i/>
        </w:rPr>
        <w:t>For more detail on PBAC’s view, see section 7 PBAC outcome.</w:t>
      </w:r>
    </w:p>
    <w:p w:rsidR="007D0C7F" w:rsidRDefault="007D0C7F" w:rsidP="007D0C7F">
      <w:pPr>
        <w:pStyle w:val="2-SectionHeading"/>
        <w:numPr>
          <w:ilvl w:val="0"/>
          <w:numId w:val="1"/>
        </w:numPr>
      </w:pPr>
      <w:r>
        <w:t>NPWP Consideration</w:t>
      </w:r>
    </w:p>
    <w:p w:rsidR="007D0C7F" w:rsidRPr="00E515D1" w:rsidRDefault="007D0C7F" w:rsidP="007D0C7F">
      <w:pPr>
        <w:pStyle w:val="3-BodyText"/>
        <w:numPr>
          <w:ilvl w:val="1"/>
          <w:numId w:val="1"/>
        </w:numPr>
      </w:pPr>
      <w:r w:rsidRPr="00E515D1">
        <w:t>The NPWP recalled its May 2019 consideration that the vitamin and mineral content of the formulation, in particular vitamin B12 and iron levels, was very low. The NPWP noted that the sponsor had since reformulated the product and increased the levels of vitamin B12 and iron, as well as adding docosahexaenoic acid (DHA). The NPWP considered that the new formulation was nutritionally complete.</w:t>
      </w:r>
    </w:p>
    <w:p w:rsidR="007D0C7F" w:rsidRPr="00E515D1" w:rsidRDefault="007D0C7F" w:rsidP="007D0C7F">
      <w:pPr>
        <w:pStyle w:val="3-BodyText"/>
        <w:numPr>
          <w:ilvl w:val="1"/>
          <w:numId w:val="1"/>
        </w:numPr>
      </w:pPr>
      <w:r w:rsidRPr="00E515D1">
        <w:t xml:space="preserve">The NPWP noted that the requested price was $1.64 per gram of PE, and that this was the same price as other GMP </w:t>
      </w:r>
      <w:r>
        <w:t>formula</w:t>
      </w:r>
      <w:r w:rsidRPr="00E515D1">
        <w:t xml:space="preserve">s listed on the PBS for tyrosinaemia. The NPWP noted that this was higher than that of the listed amino acid </w:t>
      </w:r>
      <w:r>
        <w:t>formula</w:t>
      </w:r>
      <w:r w:rsidRPr="00E515D1">
        <w:t>s for tyrosinaemia.</w:t>
      </w:r>
    </w:p>
    <w:p w:rsidR="007D0C7F" w:rsidRDefault="007D0C7F" w:rsidP="007D0C7F">
      <w:pPr>
        <w:pStyle w:val="3-BodyText"/>
        <w:numPr>
          <w:ilvl w:val="1"/>
          <w:numId w:val="1"/>
        </w:numPr>
      </w:pPr>
      <w:r w:rsidRPr="00ED2805">
        <w:t xml:space="preserve">The NPWP supported the listing of Tylactin Build for the dietary management of tyrosinaemia and considered that the most appropriate comparator would be the lowest cost alternative GMP formula listed on the PBS for treatment of tyrosinaemia. </w:t>
      </w:r>
      <w:r>
        <w:t>However, t</w:t>
      </w:r>
      <w:r w:rsidRPr="00556FFE">
        <w:t xml:space="preserve">he NPWP considered that GMP </w:t>
      </w:r>
      <w:r>
        <w:t>formulas were</w:t>
      </w:r>
      <w:r w:rsidRPr="00556FFE">
        <w:t xml:space="preserve"> not superior in efficiency or safety to amino acid formulas</w:t>
      </w:r>
      <w:r>
        <w:t xml:space="preserve"> in tyrosinaemia.</w:t>
      </w:r>
      <w:r w:rsidRPr="00556FFE">
        <w:t xml:space="preserve"> </w:t>
      </w:r>
    </w:p>
    <w:p w:rsidR="007D0C7F" w:rsidRPr="000412B0" w:rsidRDefault="007D0C7F" w:rsidP="007D0C7F">
      <w:pPr>
        <w:pStyle w:val="3-BodyText"/>
        <w:numPr>
          <w:ilvl w:val="1"/>
          <w:numId w:val="1"/>
        </w:numPr>
        <w:rPr>
          <w:rFonts w:ascii="Calibri" w:hAnsi="Calibri"/>
          <w:sz w:val="22"/>
        </w:rPr>
      </w:pPr>
      <w:r>
        <w:lastRenderedPageBreak/>
        <w:t xml:space="preserve">The NPWP noted that improved palatability of GMP versus free amino acids has not been formally studied in tyrosinaemia, so there is no clinical evidence to support the submission’s claim. </w:t>
      </w:r>
    </w:p>
    <w:p w:rsidR="007D0C7F" w:rsidRPr="00733FAC" w:rsidRDefault="007D0C7F" w:rsidP="006C7CEE">
      <w:pPr>
        <w:pStyle w:val="ListParagraph"/>
        <w:ind w:left="0" w:firstLine="720"/>
        <w:jc w:val="both"/>
        <w:rPr>
          <w:i/>
        </w:rPr>
      </w:pPr>
      <w:r w:rsidRPr="00525B39">
        <w:rPr>
          <w:i/>
        </w:rPr>
        <w:t>For more detail on PBAC’s view, see section 7 PBAC outcome.</w:t>
      </w:r>
    </w:p>
    <w:p w:rsidR="007D0C7F" w:rsidRDefault="007D0C7F" w:rsidP="007D0C7F">
      <w:pPr>
        <w:pStyle w:val="2-SectionHeading"/>
        <w:numPr>
          <w:ilvl w:val="0"/>
          <w:numId w:val="1"/>
        </w:numPr>
      </w:pPr>
      <w:r>
        <w:t>PBAC Outcome</w:t>
      </w:r>
    </w:p>
    <w:p w:rsidR="007D0C7F" w:rsidRDefault="007D0C7F" w:rsidP="007D0C7F">
      <w:pPr>
        <w:pStyle w:val="3-BodyText"/>
        <w:numPr>
          <w:ilvl w:val="1"/>
          <w:numId w:val="1"/>
        </w:numPr>
      </w:pPr>
      <w:r>
        <w:t>The PBAC recommended the Restricted Benefit listing of a new GMP formula, Tylactin Build, for the dietary management of tyrosinaemia on a cost minimisation basis to the lowest cost alternative on the PBS for the same condition, at an equivalent cost per gram of PE.</w:t>
      </w:r>
    </w:p>
    <w:p w:rsidR="007D0C7F" w:rsidRPr="00556FFE" w:rsidRDefault="007D0C7F" w:rsidP="007D0C7F">
      <w:pPr>
        <w:pStyle w:val="3-BodyText"/>
        <w:numPr>
          <w:ilvl w:val="1"/>
          <w:numId w:val="1"/>
        </w:numPr>
      </w:pPr>
      <w:r w:rsidRPr="00556FFE">
        <w:t>The PBAC recalled that Tylactin RTD 15 was recommended at the same price per gram of protein as TYR Cooler 20 and TYR Cooler 15. The PBAC agreed with the NPWP advice that GMP formulas were not superior in efficacy or safety to amino acid formulas for tyrosinaemia, and noted that the NPWP supported the listing of Tylactin Build.</w:t>
      </w:r>
    </w:p>
    <w:p w:rsidR="007D0C7F" w:rsidRDefault="007D0C7F" w:rsidP="007D0C7F">
      <w:pPr>
        <w:pStyle w:val="3-BodyText"/>
        <w:numPr>
          <w:ilvl w:val="1"/>
          <w:numId w:val="1"/>
        </w:numPr>
      </w:pPr>
      <w:r>
        <w:t>The</w:t>
      </w:r>
      <w:r w:rsidRPr="00E515D1">
        <w:t xml:space="preserve"> PBAC </w:t>
      </w:r>
      <w:r>
        <w:t>noted</w:t>
      </w:r>
      <w:r w:rsidRPr="00E515D1">
        <w:t xml:space="preserve"> that, under Section 101(3B) of the </w:t>
      </w:r>
      <w:r w:rsidRPr="00E515D1">
        <w:rPr>
          <w:i/>
        </w:rPr>
        <w:t>National Health Act 1953</w:t>
      </w:r>
      <w:r w:rsidRPr="007137F5">
        <w:rPr>
          <w:i/>
        </w:rPr>
        <w:t xml:space="preserve">, </w:t>
      </w:r>
      <w:r w:rsidRPr="00E515D1">
        <w:t xml:space="preserve">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r>
        <w:t>The PBAC considered that TYR express 20, TYR Cooler 20 and other similar amino acid and GMP formulas for the treatment of tyrosinaemia were appropriate alternative therapies, and that Tylactin Build did not provide a significant improvement in efficacy or reduction of toxicity over these alternatives. The PBAC therefore advised that Tylactin Build should be cost-minimised to the lowest cost alternative for the treatment of tyrosinaemia.</w:t>
      </w:r>
    </w:p>
    <w:p w:rsidR="007D0C7F" w:rsidRPr="00E515D1" w:rsidRDefault="007D0C7F" w:rsidP="007D0C7F">
      <w:pPr>
        <w:pStyle w:val="3-BodyText"/>
        <w:numPr>
          <w:ilvl w:val="1"/>
          <w:numId w:val="1"/>
        </w:numPr>
      </w:pPr>
      <w:r>
        <w:t xml:space="preserve">The PBAC considered that </w:t>
      </w:r>
      <w:r w:rsidRPr="00E515D1">
        <w:t>Tylactin Build is suitable for inclusion in the PBS medicines for prescribing by nurse practitioners.</w:t>
      </w:r>
    </w:p>
    <w:p w:rsidR="007D0C7F" w:rsidRPr="00E515D1" w:rsidRDefault="007D0C7F" w:rsidP="007D0C7F">
      <w:pPr>
        <w:pStyle w:val="3-BodyText"/>
        <w:numPr>
          <w:ilvl w:val="1"/>
          <w:numId w:val="1"/>
        </w:numPr>
      </w:pPr>
      <w:r>
        <w:t>The PBAC advised that t</w:t>
      </w:r>
      <w:r w:rsidRPr="00E515D1">
        <w:t>he Early Supply Rule should not apply to Tylactin Build.</w:t>
      </w:r>
    </w:p>
    <w:p w:rsidR="007D0C7F" w:rsidRDefault="007D0C7F" w:rsidP="007D0C7F">
      <w:pPr>
        <w:pStyle w:val="3Bodytext"/>
        <w:numPr>
          <w:ilvl w:val="1"/>
          <w:numId w:val="1"/>
        </w:numPr>
      </w:pPr>
      <w:r>
        <w:t xml:space="preserve">The PBAC recommended under Section 101(3BA) of the </w:t>
      </w:r>
      <w:r w:rsidRPr="00B650B7">
        <w:rPr>
          <w:i/>
        </w:rPr>
        <w:t>National Health Act 1953</w:t>
      </w:r>
      <w:r>
        <w:t xml:space="preserve"> that Tylactin Build should be treated as interchangeable on an individual patient basis with similar nutritional products for treatment of tyrosinaemia.</w:t>
      </w:r>
    </w:p>
    <w:p w:rsidR="002A2D71" w:rsidRDefault="002A2D71" w:rsidP="002A2D71">
      <w:pPr>
        <w:pStyle w:val="3-BodyText"/>
        <w:numPr>
          <w:ilvl w:val="1"/>
          <w:numId w:val="1"/>
        </w:numPr>
      </w:pPr>
      <w:r w:rsidRPr="00574A54">
        <w:t xml:space="preserve">The PBAC noted that its recommendation was on a cost-minimisation basis and advised that, because </w:t>
      </w:r>
      <w:r>
        <w:t xml:space="preserve">Tylactin Build </w:t>
      </w:r>
      <w:r w:rsidRPr="00574A54">
        <w:t>is not expected to provide a substantial and clinically relevant improvement in efficacy, or reduction of toxicity, over</w:t>
      </w:r>
      <w:r>
        <w:t xml:space="preserve"> </w:t>
      </w:r>
      <w:r w:rsidRPr="002A2D71">
        <w:t>the lowest cost alternative for the treatment of tyrosinaemia</w:t>
      </w:r>
      <w:r w:rsidRPr="00574A54">
        <w:t>, or not expected to address a high and urgent unmet clinical need given the presence of an alternative therapy, the criteria prescribed by the National Health (Pharmaceuticals and Vaccines – Cost Recovery) Regulations 2009 for Pricing Pathway A were not met.</w:t>
      </w:r>
    </w:p>
    <w:p w:rsidR="006C7CEE" w:rsidRDefault="006C7CEE" w:rsidP="006C7CEE">
      <w:pPr>
        <w:pStyle w:val="3-BodyText"/>
        <w:numPr>
          <w:ilvl w:val="1"/>
          <w:numId w:val="1"/>
        </w:numPr>
      </w:pPr>
      <w:r>
        <w:t>The PBAC noted that this submission is not eligible for an Independent Review since it received a positive recommendation.</w:t>
      </w:r>
    </w:p>
    <w:p w:rsidR="007D0C7F" w:rsidRDefault="007D0C7F" w:rsidP="007D0C7F">
      <w:pPr>
        <w:pStyle w:val="3-BodyText"/>
        <w:numPr>
          <w:ilvl w:val="0"/>
          <w:numId w:val="0"/>
        </w:numPr>
      </w:pPr>
      <w:r>
        <w:rPr>
          <w:b/>
        </w:rPr>
        <w:lastRenderedPageBreak/>
        <w:t xml:space="preserve">Outcome: </w:t>
      </w:r>
      <w:r>
        <w:rPr>
          <w:b/>
        </w:rPr>
        <w:br/>
      </w:r>
      <w:r>
        <w:t>Recommended</w:t>
      </w:r>
    </w:p>
    <w:p w:rsidR="007D0C7F" w:rsidRDefault="007D0C7F" w:rsidP="007D0C7F">
      <w:pPr>
        <w:pStyle w:val="2-SectionHeading"/>
        <w:numPr>
          <w:ilvl w:val="0"/>
          <w:numId w:val="1"/>
        </w:numPr>
      </w:pPr>
      <w:r>
        <w:t>Recommended listing</w:t>
      </w:r>
    </w:p>
    <w:p w:rsidR="007D0C7F" w:rsidRDefault="007D0C7F" w:rsidP="009F2292">
      <w:pPr>
        <w:pStyle w:val="3-BodyText"/>
        <w:numPr>
          <w:ilvl w:val="1"/>
          <w:numId w:val="1"/>
        </w:numPr>
      </w:pPr>
      <w:r>
        <w:t>Add new</w:t>
      </w:r>
      <w:r w:rsidR="009F2292">
        <w:t xml:space="preserve"> </w:t>
      </w:r>
      <w:r w:rsidR="00D10BA0">
        <w:t>medicinal product</w:t>
      </w:r>
      <w:r>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851"/>
        <w:gridCol w:w="709"/>
        <w:gridCol w:w="708"/>
        <w:gridCol w:w="709"/>
        <w:gridCol w:w="1417"/>
      </w:tblGrid>
      <w:tr w:rsidR="00D10BA0" w:rsidRPr="00D3520D" w:rsidTr="00DA4D92">
        <w:trPr>
          <w:cantSplit/>
          <w:trHeight w:val="471"/>
        </w:trPr>
        <w:tc>
          <w:tcPr>
            <w:tcW w:w="4531" w:type="dxa"/>
          </w:tcPr>
          <w:p w:rsidR="00D10BA0" w:rsidRPr="00D3520D" w:rsidRDefault="00D10BA0" w:rsidP="00DA4D92">
            <w:pPr>
              <w:keepNext/>
              <w:ind w:left="-108"/>
              <w:rPr>
                <w:rFonts w:ascii="Arial Narrow" w:hAnsi="Arial Narrow" w:cs="Arial"/>
                <w:b/>
                <w:sz w:val="18"/>
                <w:szCs w:val="18"/>
              </w:rPr>
            </w:pPr>
            <w:r>
              <w:rPr>
                <w:rFonts w:ascii="Arial Narrow" w:hAnsi="Arial Narrow" w:cs="Arial"/>
                <w:b/>
                <w:sz w:val="18"/>
                <w:szCs w:val="18"/>
              </w:rPr>
              <w:t xml:space="preserve">Medicinal Product Pack </w:t>
            </w:r>
            <w:r w:rsidRPr="00042B4F">
              <w:rPr>
                <w:rFonts w:ascii="Arial Narrow" w:hAnsi="Arial Narrow" w:cs="Arial"/>
                <w:b/>
                <w:sz w:val="18"/>
                <w:szCs w:val="18"/>
              </w:rPr>
              <w:t>(Name, form &amp; strength and pack size)</w:t>
            </w:r>
          </w:p>
        </w:tc>
        <w:tc>
          <w:tcPr>
            <w:tcW w:w="851" w:type="dxa"/>
          </w:tcPr>
          <w:p w:rsidR="00D10BA0" w:rsidRPr="00D3520D" w:rsidRDefault="00D10BA0" w:rsidP="00DA4D92">
            <w:pPr>
              <w:keepNext/>
              <w:ind w:left="-108"/>
              <w:jc w:val="center"/>
              <w:rPr>
                <w:rFonts w:ascii="Arial Narrow" w:hAnsi="Arial Narrow" w:cs="Arial"/>
                <w:b/>
                <w:sz w:val="18"/>
                <w:szCs w:val="18"/>
              </w:rPr>
            </w:pPr>
            <w:r w:rsidRPr="00D3520D">
              <w:rPr>
                <w:rFonts w:ascii="Arial Narrow" w:hAnsi="Arial Narrow" w:cs="Arial"/>
                <w:b/>
                <w:sz w:val="18"/>
                <w:szCs w:val="18"/>
              </w:rPr>
              <w:t>PBS item code</w:t>
            </w:r>
          </w:p>
        </w:tc>
        <w:tc>
          <w:tcPr>
            <w:tcW w:w="709" w:type="dxa"/>
          </w:tcPr>
          <w:p w:rsidR="00D10BA0" w:rsidRPr="00D3520D" w:rsidRDefault="00D10BA0" w:rsidP="00DA4D92">
            <w:pPr>
              <w:keepNext/>
              <w:ind w:left="-108"/>
              <w:jc w:val="center"/>
              <w:rPr>
                <w:rFonts w:ascii="Arial Narrow" w:hAnsi="Arial Narrow" w:cs="Arial"/>
                <w:b/>
                <w:sz w:val="18"/>
                <w:szCs w:val="18"/>
              </w:rPr>
            </w:pPr>
            <w:r w:rsidRPr="00D3520D">
              <w:rPr>
                <w:rFonts w:ascii="Arial Narrow" w:hAnsi="Arial Narrow" w:cs="Arial"/>
                <w:b/>
                <w:sz w:val="18"/>
                <w:szCs w:val="18"/>
              </w:rPr>
              <w:t>Max. qty packs</w:t>
            </w:r>
          </w:p>
        </w:tc>
        <w:tc>
          <w:tcPr>
            <w:tcW w:w="708" w:type="dxa"/>
          </w:tcPr>
          <w:p w:rsidR="00D10BA0" w:rsidRPr="00D3520D" w:rsidRDefault="00D10BA0" w:rsidP="00DA4D92">
            <w:pPr>
              <w:keepNext/>
              <w:ind w:left="-108"/>
              <w:jc w:val="center"/>
              <w:rPr>
                <w:rFonts w:ascii="Arial Narrow" w:hAnsi="Arial Narrow" w:cs="Arial"/>
                <w:b/>
                <w:sz w:val="18"/>
                <w:szCs w:val="18"/>
              </w:rPr>
            </w:pPr>
            <w:r w:rsidRPr="00D3520D">
              <w:rPr>
                <w:rFonts w:ascii="Arial Narrow" w:hAnsi="Arial Narrow" w:cs="Arial"/>
                <w:b/>
                <w:sz w:val="18"/>
                <w:szCs w:val="18"/>
              </w:rPr>
              <w:t>Max. qty units</w:t>
            </w:r>
          </w:p>
        </w:tc>
        <w:tc>
          <w:tcPr>
            <w:tcW w:w="709" w:type="dxa"/>
          </w:tcPr>
          <w:p w:rsidR="00D10BA0" w:rsidRPr="00D3520D" w:rsidRDefault="00D10BA0" w:rsidP="00DA4D92">
            <w:pPr>
              <w:keepNext/>
              <w:ind w:left="-108"/>
              <w:jc w:val="center"/>
              <w:rPr>
                <w:rFonts w:ascii="Arial Narrow" w:hAnsi="Arial Narrow" w:cs="Arial"/>
                <w:b/>
                <w:sz w:val="18"/>
                <w:szCs w:val="18"/>
              </w:rPr>
            </w:pPr>
            <w:r w:rsidRPr="00D3520D">
              <w:rPr>
                <w:rFonts w:ascii="Arial Narrow" w:hAnsi="Arial Narrow" w:cs="Arial"/>
                <w:b/>
                <w:sz w:val="18"/>
                <w:szCs w:val="18"/>
              </w:rPr>
              <w:t>№.of</w:t>
            </w:r>
          </w:p>
          <w:p w:rsidR="00D10BA0" w:rsidRPr="00D3520D" w:rsidRDefault="00D10BA0" w:rsidP="00DA4D92">
            <w:pPr>
              <w:keepNext/>
              <w:ind w:left="-108"/>
              <w:jc w:val="center"/>
              <w:rPr>
                <w:rFonts w:ascii="Arial Narrow" w:hAnsi="Arial Narrow" w:cs="Arial"/>
                <w:b/>
                <w:sz w:val="18"/>
                <w:szCs w:val="18"/>
              </w:rPr>
            </w:pPr>
            <w:r w:rsidRPr="00D3520D">
              <w:rPr>
                <w:rFonts w:ascii="Arial Narrow" w:hAnsi="Arial Narrow" w:cs="Arial"/>
                <w:b/>
                <w:sz w:val="18"/>
                <w:szCs w:val="18"/>
              </w:rPr>
              <w:t>Rpts</w:t>
            </w:r>
          </w:p>
        </w:tc>
        <w:tc>
          <w:tcPr>
            <w:tcW w:w="1417" w:type="dxa"/>
          </w:tcPr>
          <w:p w:rsidR="00D10BA0" w:rsidRPr="00D3520D" w:rsidRDefault="00D10BA0" w:rsidP="00DA4D92">
            <w:pPr>
              <w:keepNext/>
              <w:rPr>
                <w:rFonts w:ascii="Arial Narrow" w:hAnsi="Arial Narrow" w:cs="Arial"/>
                <w:b/>
                <w:sz w:val="18"/>
                <w:szCs w:val="18"/>
              </w:rPr>
            </w:pPr>
            <w:r>
              <w:rPr>
                <w:rFonts w:ascii="Arial Narrow" w:hAnsi="Arial Narrow" w:cs="Arial"/>
                <w:b/>
                <w:sz w:val="18"/>
                <w:szCs w:val="18"/>
              </w:rPr>
              <w:t>Available brands</w:t>
            </w:r>
          </w:p>
        </w:tc>
      </w:tr>
      <w:tr w:rsidR="00D10BA0" w:rsidRPr="00D3520D" w:rsidTr="006C7CEE">
        <w:trPr>
          <w:cantSplit/>
          <w:trHeight w:val="903"/>
        </w:trPr>
        <w:tc>
          <w:tcPr>
            <w:tcW w:w="4531" w:type="dxa"/>
          </w:tcPr>
          <w:p w:rsidR="00D10BA0" w:rsidRPr="00D3520D" w:rsidRDefault="00D10BA0" w:rsidP="00DA4D92">
            <w:pPr>
              <w:keepNext/>
              <w:ind w:left="-108"/>
              <w:rPr>
                <w:rFonts w:ascii="Arial Narrow" w:hAnsi="Arial Narrow" w:cs="Arial"/>
                <w:sz w:val="18"/>
                <w:szCs w:val="18"/>
              </w:rPr>
            </w:pPr>
            <w:r w:rsidRPr="00D3520D">
              <w:rPr>
                <w:rFonts w:ascii="Arial Narrow" w:hAnsi="Arial Narrow" w:cs="Arial"/>
                <w:sz w:val="18"/>
                <w:szCs w:val="18"/>
              </w:rPr>
              <w:t>GLYCOMACROPEPTIDE AND ESSENTIAL AMINO ACIDS WITH VITAMINS AND MINERALS</w:t>
            </w:r>
          </w:p>
          <w:p w:rsidR="00D10BA0" w:rsidRDefault="00D10BA0" w:rsidP="00DA4D92">
            <w:pPr>
              <w:keepNext/>
              <w:ind w:left="-108"/>
              <w:rPr>
                <w:rFonts w:ascii="Arial Narrow" w:hAnsi="Arial Narrow" w:cs="Arial"/>
                <w:sz w:val="18"/>
                <w:szCs w:val="18"/>
              </w:rPr>
            </w:pPr>
          </w:p>
          <w:p w:rsidR="00D10BA0" w:rsidRPr="00D3520D" w:rsidRDefault="00D10BA0" w:rsidP="00DA4D92">
            <w:pPr>
              <w:keepNext/>
              <w:ind w:left="-108"/>
              <w:rPr>
                <w:rFonts w:ascii="Arial Narrow" w:hAnsi="Arial Narrow" w:cs="Arial"/>
                <w:sz w:val="18"/>
                <w:szCs w:val="18"/>
              </w:rPr>
            </w:pPr>
            <w:r w:rsidRPr="00D3520D">
              <w:rPr>
                <w:rFonts w:ascii="Arial Narrow" w:hAnsi="Arial Narrow" w:cs="Arial"/>
                <w:sz w:val="18"/>
                <w:szCs w:val="18"/>
              </w:rPr>
              <w:t>glycomacropeptide and essential amino acids with vitamins and minerals containing powder for oral liquid, 30 x 31 g sachets</w:t>
            </w:r>
          </w:p>
        </w:tc>
        <w:tc>
          <w:tcPr>
            <w:tcW w:w="851" w:type="dxa"/>
          </w:tcPr>
          <w:p w:rsidR="00D10BA0" w:rsidRPr="00D3520D" w:rsidRDefault="00D10BA0" w:rsidP="00DA4D92">
            <w:pPr>
              <w:keepNext/>
              <w:ind w:left="-108"/>
              <w:jc w:val="center"/>
              <w:rPr>
                <w:rFonts w:ascii="Arial Narrow" w:hAnsi="Arial Narrow" w:cs="Arial"/>
                <w:sz w:val="18"/>
                <w:szCs w:val="18"/>
              </w:rPr>
            </w:pPr>
          </w:p>
          <w:p w:rsidR="00D10BA0" w:rsidRPr="00D3520D" w:rsidRDefault="00D10BA0" w:rsidP="00DA4D92">
            <w:pPr>
              <w:keepNext/>
              <w:ind w:left="-108"/>
              <w:jc w:val="center"/>
              <w:rPr>
                <w:rFonts w:ascii="Arial Narrow" w:hAnsi="Arial Narrow" w:cs="Arial"/>
                <w:sz w:val="18"/>
                <w:szCs w:val="18"/>
              </w:rPr>
            </w:pPr>
          </w:p>
          <w:p w:rsidR="00D10BA0" w:rsidRDefault="00D10BA0" w:rsidP="00DA4D92">
            <w:pPr>
              <w:keepNext/>
              <w:ind w:left="-108"/>
              <w:jc w:val="center"/>
              <w:rPr>
                <w:rFonts w:ascii="Arial Narrow" w:hAnsi="Arial Narrow" w:cs="Arial"/>
                <w:sz w:val="18"/>
                <w:szCs w:val="18"/>
              </w:rPr>
            </w:pPr>
          </w:p>
          <w:p w:rsidR="00D10BA0" w:rsidRPr="00D3520D" w:rsidRDefault="00D10BA0" w:rsidP="00DA4D92">
            <w:pPr>
              <w:keepNext/>
              <w:ind w:left="-108"/>
              <w:jc w:val="center"/>
              <w:rPr>
                <w:rFonts w:ascii="Arial Narrow" w:hAnsi="Arial Narrow" w:cs="Arial"/>
                <w:sz w:val="18"/>
                <w:szCs w:val="18"/>
              </w:rPr>
            </w:pPr>
            <w:r w:rsidRPr="00D3520D">
              <w:rPr>
                <w:rFonts w:ascii="Arial Narrow" w:hAnsi="Arial Narrow" w:cs="Arial"/>
                <w:sz w:val="18"/>
                <w:szCs w:val="18"/>
              </w:rPr>
              <w:t>NEW</w:t>
            </w:r>
          </w:p>
        </w:tc>
        <w:tc>
          <w:tcPr>
            <w:tcW w:w="709" w:type="dxa"/>
          </w:tcPr>
          <w:p w:rsidR="00D10BA0" w:rsidRPr="00D3520D" w:rsidRDefault="00D10BA0" w:rsidP="00DA4D92">
            <w:pPr>
              <w:keepNext/>
              <w:jc w:val="center"/>
              <w:rPr>
                <w:rFonts w:ascii="Arial Narrow" w:hAnsi="Arial Narrow" w:cs="Arial"/>
                <w:sz w:val="18"/>
                <w:szCs w:val="18"/>
              </w:rPr>
            </w:pPr>
          </w:p>
          <w:p w:rsidR="00D10BA0" w:rsidRPr="00D3520D" w:rsidRDefault="00D10BA0" w:rsidP="00DA4D92">
            <w:pPr>
              <w:keepNext/>
              <w:ind w:left="-108"/>
              <w:jc w:val="center"/>
              <w:rPr>
                <w:rFonts w:ascii="Arial Narrow" w:hAnsi="Arial Narrow" w:cs="Arial"/>
                <w:sz w:val="18"/>
                <w:szCs w:val="18"/>
              </w:rPr>
            </w:pPr>
          </w:p>
          <w:p w:rsidR="00D10BA0" w:rsidRDefault="00D10BA0" w:rsidP="00DA4D92">
            <w:pPr>
              <w:keepNext/>
              <w:jc w:val="center"/>
              <w:rPr>
                <w:rFonts w:ascii="Arial Narrow" w:hAnsi="Arial Narrow" w:cs="Arial"/>
                <w:sz w:val="18"/>
                <w:szCs w:val="18"/>
              </w:rPr>
            </w:pPr>
          </w:p>
          <w:p w:rsidR="00D10BA0" w:rsidRPr="00D3520D" w:rsidRDefault="00D10BA0" w:rsidP="00DA4D92">
            <w:pPr>
              <w:keepNext/>
              <w:jc w:val="center"/>
              <w:rPr>
                <w:rFonts w:ascii="Arial Narrow" w:hAnsi="Arial Narrow" w:cs="Arial"/>
                <w:sz w:val="18"/>
                <w:szCs w:val="18"/>
              </w:rPr>
            </w:pPr>
            <w:r w:rsidRPr="00D3520D">
              <w:rPr>
                <w:rFonts w:ascii="Arial Narrow" w:hAnsi="Arial Narrow" w:cs="Arial"/>
                <w:sz w:val="18"/>
                <w:szCs w:val="18"/>
              </w:rPr>
              <w:t>4</w:t>
            </w:r>
          </w:p>
        </w:tc>
        <w:tc>
          <w:tcPr>
            <w:tcW w:w="708" w:type="dxa"/>
          </w:tcPr>
          <w:p w:rsidR="00D10BA0" w:rsidRPr="00D3520D" w:rsidRDefault="00D10BA0" w:rsidP="00DA4D92">
            <w:pPr>
              <w:keepNext/>
              <w:ind w:left="-108"/>
              <w:jc w:val="center"/>
              <w:rPr>
                <w:rFonts w:ascii="Arial Narrow" w:hAnsi="Arial Narrow" w:cs="Arial"/>
                <w:sz w:val="18"/>
                <w:szCs w:val="18"/>
              </w:rPr>
            </w:pPr>
          </w:p>
          <w:p w:rsidR="00D10BA0" w:rsidRPr="00D3520D" w:rsidRDefault="00D10BA0" w:rsidP="00DA4D92">
            <w:pPr>
              <w:keepNext/>
              <w:rPr>
                <w:rFonts w:ascii="Arial Narrow" w:hAnsi="Arial Narrow" w:cs="Arial"/>
                <w:sz w:val="18"/>
                <w:szCs w:val="18"/>
              </w:rPr>
            </w:pPr>
          </w:p>
          <w:p w:rsidR="00D10BA0" w:rsidRDefault="00D10BA0" w:rsidP="00DA4D92">
            <w:pPr>
              <w:keepNext/>
              <w:ind w:left="-108"/>
              <w:jc w:val="center"/>
              <w:rPr>
                <w:rFonts w:ascii="Arial Narrow" w:hAnsi="Arial Narrow" w:cs="Arial"/>
                <w:sz w:val="18"/>
                <w:szCs w:val="18"/>
              </w:rPr>
            </w:pPr>
          </w:p>
          <w:p w:rsidR="00D10BA0" w:rsidRPr="00D3520D" w:rsidRDefault="00D10BA0" w:rsidP="00DA4D92">
            <w:pPr>
              <w:keepNext/>
              <w:ind w:left="-108"/>
              <w:jc w:val="center"/>
              <w:rPr>
                <w:rFonts w:ascii="Arial Narrow" w:hAnsi="Arial Narrow" w:cs="Arial"/>
                <w:sz w:val="18"/>
                <w:szCs w:val="18"/>
              </w:rPr>
            </w:pPr>
            <w:r w:rsidRPr="00D3520D">
              <w:rPr>
                <w:rFonts w:ascii="Arial Narrow" w:hAnsi="Arial Narrow" w:cs="Arial"/>
                <w:sz w:val="18"/>
                <w:szCs w:val="18"/>
              </w:rPr>
              <w:t>4</w:t>
            </w:r>
          </w:p>
        </w:tc>
        <w:tc>
          <w:tcPr>
            <w:tcW w:w="709" w:type="dxa"/>
          </w:tcPr>
          <w:p w:rsidR="00D10BA0" w:rsidRPr="00D3520D" w:rsidRDefault="00D10BA0" w:rsidP="00DA4D92">
            <w:pPr>
              <w:keepNext/>
              <w:ind w:left="-108"/>
              <w:jc w:val="center"/>
              <w:rPr>
                <w:rFonts w:ascii="Arial Narrow" w:hAnsi="Arial Narrow" w:cs="Arial"/>
                <w:sz w:val="18"/>
                <w:szCs w:val="18"/>
              </w:rPr>
            </w:pPr>
          </w:p>
          <w:p w:rsidR="00D10BA0" w:rsidRPr="00D3520D" w:rsidRDefault="00D10BA0" w:rsidP="00DA4D92">
            <w:pPr>
              <w:keepNext/>
              <w:ind w:left="-108"/>
              <w:jc w:val="center"/>
              <w:rPr>
                <w:rFonts w:ascii="Arial Narrow" w:hAnsi="Arial Narrow" w:cs="Arial"/>
                <w:sz w:val="18"/>
                <w:szCs w:val="18"/>
              </w:rPr>
            </w:pPr>
          </w:p>
          <w:p w:rsidR="00D10BA0" w:rsidRDefault="00D10BA0" w:rsidP="00DA4D92">
            <w:pPr>
              <w:keepNext/>
              <w:ind w:left="-108"/>
              <w:jc w:val="center"/>
              <w:rPr>
                <w:rFonts w:ascii="Arial Narrow" w:hAnsi="Arial Narrow" w:cs="Arial"/>
                <w:sz w:val="18"/>
                <w:szCs w:val="18"/>
              </w:rPr>
            </w:pPr>
          </w:p>
          <w:p w:rsidR="00D10BA0" w:rsidRPr="00D3520D" w:rsidRDefault="00D10BA0" w:rsidP="00DA4D92">
            <w:pPr>
              <w:keepNext/>
              <w:ind w:left="-108"/>
              <w:jc w:val="center"/>
              <w:rPr>
                <w:rFonts w:ascii="Arial Narrow" w:hAnsi="Arial Narrow" w:cs="Arial"/>
                <w:sz w:val="18"/>
                <w:szCs w:val="18"/>
              </w:rPr>
            </w:pPr>
            <w:r w:rsidRPr="00D3520D">
              <w:rPr>
                <w:rFonts w:ascii="Arial Narrow" w:hAnsi="Arial Narrow" w:cs="Arial"/>
                <w:sz w:val="18"/>
                <w:szCs w:val="18"/>
              </w:rPr>
              <w:t>5</w:t>
            </w:r>
          </w:p>
          <w:p w:rsidR="00D10BA0" w:rsidRPr="00D3520D" w:rsidRDefault="00D10BA0" w:rsidP="00DA4D92">
            <w:pPr>
              <w:keepNext/>
              <w:rPr>
                <w:rFonts w:ascii="Arial Narrow" w:hAnsi="Arial Narrow" w:cs="Arial"/>
                <w:sz w:val="18"/>
                <w:szCs w:val="18"/>
              </w:rPr>
            </w:pPr>
          </w:p>
        </w:tc>
        <w:tc>
          <w:tcPr>
            <w:tcW w:w="1417" w:type="dxa"/>
          </w:tcPr>
          <w:p w:rsidR="00D10BA0" w:rsidRPr="00D3520D" w:rsidRDefault="00D10BA0" w:rsidP="00DA4D92">
            <w:pPr>
              <w:keepNext/>
              <w:rPr>
                <w:rFonts w:ascii="Arial Narrow" w:hAnsi="Arial Narrow" w:cs="Arial"/>
                <w:sz w:val="18"/>
                <w:szCs w:val="18"/>
              </w:rPr>
            </w:pPr>
          </w:p>
          <w:p w:rsidR="00D10BA0" w:rsidRPr="00D3520D" w:rsidRDefault="00D10BA0" w:rsidP="00DA4D92">
            <w:pPr>
              <w:keepNext/>
              <w:rPr>
                <w:rFonts w:ascii="Arial Narrow" w:hAnsi="Arial Narrow" w:cs="Arial"/>
                <w:sz w:val="18"/>
                <w:szCs w:val="18"/>
              </w:rPr>
            </w:pPr>
          </w:p>
          <w:p w:rsidR="00D10BA0" w:rsidRDefault="00D10BA0" w:rsidP="00DA4D92">
            <w:pPr>
              <w:keepNext/>
              <w:rPr>
                <w:rFonts w:ascii="Arial Narrow" w:hAnsi="Arial Narrow" w:cs="Arial"/>
                <w:sz w:val="18"/>
                <w:szCs w:val="18"/>
              </w:rPr>
            </w:pPr>
          </w:p>
          <w:p w:rsidR="00D10BA0" w:rsidRPr="00D3520D" w:rsidRDefault="00D10BA0" w:rsidP="00DA4D92">
            <w:pPr>
              <w:keepNext/>
              <w:rPr>
                <w:rFonts w:ascii="Arial Narrow" w:hAnsi="Arial Narrow" w:cs="Arial"/>
                <w:sz w:val="18"/>
                <w:szCs w:val="18"/>
              </w:rPr>
            </w:pPr>
            <w:r w:rsidRPr="00D3520D">
              <w:rPr>
                <w:rFonts w:ascii="Arial Narrow" w:hAnsi="Arial Narrow" w:cs="Arial"/>
                <w:sz w:val="18"/>
                <w:szCs w:val="18"/>
              </w:rPr>
              <w:t>Tylactin Build 20</w:t>
            </w:r>
          </w:p>
          <w:p w:rsidR="00D10BA0" w:rsidRPr="00D3520D" w:rsidRDefault="00D10BA0" w:rsidP="00DA4D92">
            <w:pPr>
              <w:keepNext/>
              <w:rPr>
                <w:rFonts w:ascii="Arial Narrow" w:hAnsi="Arial Narrow" w:cs="Arial"/>
                <w:sz w:val="18"/>
                <w:szCs w:val="18"/>
              </w:rPr>
            </w:pPr>
          </w:p>
        </w:tc>
      </w:tr>
    </w:tbl>
    <w:p w:rsidR="00D10BA0" w:rsidRPr="00D3520D" w:rsidRDefault="00D10BA0" w:rsidP="006C7CEE"/>
    <w:p w:rsidR="007D0C7F" w:rsidRPr="00D3520D" w:rsidRDefault="007D0C7F" w:rsidP="006C7CEE">
      <w:pPr>
        <w:pStyle w:val="TableFigureHeading"/>
      </w:pPr>
      <w:r w:rsidRPr="00D3520D">
        <w:t>Restriction Summary 5533 / Treatment of Concept: 5533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E7F37" w:rsidRPr="00D3520D" w:rsidTr="001E7F37">
        <w:tc>
          <w:tcPr>
            <w:tcW w:w="5000" w:type="pct"/>
            <w:tcBorders>
              <w:top w:val="single" w:sz="4" w:space="0" w:color="auto"/>
              <w:left w:val="single" w:sz="4" w:space="0" w:color="auto"/>
              <w:bottom w:val="single" w:sz="4" w:space="0" w:color="auto"/>
              <w:right w:val="single" w:sz="4" w:space="0" w:color="auto"/>
            </w:tcBorders>
          </w:tcPr>
          <w:p w:rsidR="001E7F37" w:rsidRPr="00D3520D" w:rsidRDefault="001E7F37" w:rsidP="006C7CEE">
            <w:pPr>
              <w:keepNext/>
              <w:rPr>
                <w:rFonts w:ascii="Arial Narrow" w:hAnsi="Arial Narrow" w:cs="Arial"/>
                <w:sz w:val="18"/>
                <w:szCs w:val="18"/>
              </w:rPr>
            </w:pPr>
            <w:r w:rsidRPr="00D3520D">
              <w:rPr>
                <w:rFonts w:ascii="Arial Narrow" w:hAnsi="Arial Narrow" w:cs="Arial"/>
                <w:b/>
                <w:sz w:val="18"/>
                <w:szCs w:val="18"/>
              </w:rPr>
              <w:t xml:space="preserve">Category / Program:   </w:t>
            </w:r>
            <w:r w:rsidRPr="00D3520D">
              <w:rPr>
                <w:rFonts w:ascii="Arial Narrow" w:hAnsi="Arial Narrow" w:cs="Arial"/>
                <w:sz w:val="18"/>
                <w:szCs w:val="18"/>
              </w:rPr>
              <w:t xml:space="preserve">GENERAL – General Schedule (Code GE) </w:t>
            </w:r>
          </w:p>
        </w:tc>
      </w:tr>
      <w:tr w:rsidR="001E7F37" w:rsidRPr="00D3520D" w:rsidTr="001E7F37">
        <w:trPr>
          <w:trHeight w:val="240"/>
        </w:trPr>
        <w:tc>
          <w:tcPr>
            <w:tcW w:w="5000" w:type="pct"/>
            <w:tcBorders>
              <w:top w:val="single" w:sz="4" w:space="0" w:color="auto"/>
              <w:left w:val="single" w:sz="4" w:space="0" w:color="auto"/>
              <w:bottom w:val="single" w:sz="4" w:space="0" w:color="auto"/>
              <w:right w:val="single" w:sz="4" w:space="0" w:color="auto"/>
            </w:tcBorders>
          </w:tcPr>
          <w:p w:rsidR="001E7F37" w:rsidRPr="00D3520D" w:rsidRDefault="001E7F37" w:rsidP="006C7CEE">
            <w:pPr>
              <w:keepNext/>
              <w:rPr>
                <w:rFonts w:ascii="Arial Narrow" w:hAnsi="Arial Narrow" w:cs="Arial"/>
                <w:b/>
                <w:sz w:val="18"/>
                <w:szCs w:val="18"/>
              </w:rPr>
            </w:pPr>
            <w:r w:rsidRPr="00D3520D">
              <w:rPr>
                <w:rFonts w:ascii="Arial Narrow" w:hAnsi="Arial Narrow" w:cs="Arial"/>
                <w:b/>
                <w:sz w:val="18"/>
                <w:szCs w:val="18"/>
              </w:rPr>
              <w:t xml:space="preserve">Prescriber type:   </w:t>
            </w:r>
            <w:r w:rsidRPr="00D3520D">
              <w:rPr>
                <w:rFonts w:ascii="Arial Narrow" w:hAnsi="Arial Narrow" w:cs="Arial"/>
                <w:sz w:val="18"/>
                <w:szCs w:val="18"/>
              </w:rPr>
              <w:fldChar w:fldCharType="begin">
                <w:ffData>
                  <w:name w:val=""/>
                  <w:enabled/>
                  <w:calcOnExit w:val="0"/>
                  <w:checkBox>
                    <w:sizeAuto/>
                    <w:default w:val="1"/>
                  </w:checkBox>
                </w:ffData>
              </w:fldChar>
            </w:r>
            <w:r w:rsidRPr="00D3520D">
              <w:rPr>
                <w:rFonts w:ascii="Arial Narrow" w:hAnsi="Arial Narrow" w:cs="Arial"/>
                <w:sz w:val="18"/>
                <w:szCs w:val="18"/>
              </w:rPr>
              <w:instrText xml:space="preserve"> FORMCHECKBOX </w:instrText>
            </w:r>
            <w:r w:rsidR="00E95259">
              <w:rPr>
                <w:rFonts w:ascii="Arial Narrow" w:hAnsi="Arial Narrow" w:cs="Arial"/>
                <w:sz w:val="18"/>
                <w:szCs w:val="18"/>
              </w:rPr>
            </w:r>
            <w:r w:rsidR="00E95259">
              <w:rPr>
                <w:rFonts w:ascii="Arial Narrow" w:hAnsi="Arial Narrow" w:cs="Arial"/>
                <w:sz w:val="18"/>
                <w:szCs w:val="18"/>
              </w:rPr>
              <w:fldChar w:fldCharType="separate"/>
            </w:r>
            <w:r w:rsidRPr="00D3520D">
              <w:rPr>
                <w:rFonts w:ascii="Arial Narrow" w:hAnsi="Arial Narrow" w:cs="Arial"/>
                <w:sz w:val="18"/>
                <w:szCs w:val="18"/>
              </w:rPr>
              <w:fldChar w:fldCharType="end"/>
            </w:r>
            <w:r w:rsidRPr="00D3520D">
              <w:rPr>
                <w:rFonts w:ascii="Arial Narrow" w:hAnsi="Arial Narrow" w:cs="Arial"/>
                <w:sz w:val="18"/>
                <w:szCs w:val="18"/>
              </w:rPr>
              <w:t xml:space="preserve">Medical Practitioners    </w:t>
            </w:r>
            <w:r w:rsidRPr="00D3520D">
              <w:rPr>
                <w:rFonts w:ascii="Arial Narrow" w:hAnsi="Arial Narrow" w:cs="Arial"/>
                <w:sz w:val="18"/>
                <w:szCs w:val="18"/>
              </w:rPr>
              <w:fldChar w:fldCharType="begin">
                <w:ffData>
                  <w:name w:val="Check3"/>
                  <w:enabled/>
                  <w:calcOnExit w:val="0"/>
                  <w:checkBox>
                    <w:sizeAuto/>
                    <w:default w:val="1"/>
                  </w:checkBox>
                </w:ffData>
              </w:fldChar>
            </w:r>
            <w:r w:rsidRPr="00D3520D">
              <w:rPr>
                <w:rFonts w:ascii="Arial Narrow" w:hAnsi="Arial Narrow" w:cs="Arial"/>
                <w:sz w:val="18"/>
                <w:szCs w:val="18"/>
              </w:rPr>
              <w:instrText xml:space="preserve"> FORMCHECKBOX </w:instrText>
            </w:r>
            <w:r w:rsidR="00E95259">
              <w:rPr>
                <w:rFonts w:ascii="Arial Narrow" w:hAnsi="Arial Narrow" w:cs="Arial"/>
                <w:sz w:val="18"/>
                <w:szCs w:val="18"/>
              </w:rPr>
            </w:r>
            <w:r w:rsidR="00E95259">
              <w:rPr>
                <w:rFonts w:ascii="Arial Narrow" w:hAnsi="Arial Narrow" w:cs="Arial"/>
                <w:sz w:val="18"/>
                <w:szCs w:val="18"/>
              </w:rPr>
              <w:fldChar w:fldCharType="separate"/>
            </w:r>
            <w:r w:rsidRPr="00D3520D">
              <w:rPr>
                <w:rFonts w:ascii="Arial Narrow" w:hAnsi="Arial Narrow" w:cs="Arial"/>
                <w:sz w:val="18"/>
                <w:szCs w:val="18"/>
              </w:rPr>
              <w:fldChar w:fldCharType="end"/>
            </w:r>
            <w:r w:rsidRPr="00D3520D">
              <w:rPr>
                <w:rFonts w:ascii="Arial Narrow" w:hAnsi="Arial Narrow" w:cs="Arial"/>
                <w:sz w:val="18"/>
                <w:szCs w:val="18"/>
              </w:rPr>
              <w:t xml:space="preserve">Nurse practitioners     </w:t>
            </w:r>
          </w:p>
        </w:tc>
      </w:tr>
      <w:tr w:rsidR="001E7F37" w:rsidRPr="00D3520D" w:rsidTr="001E7F37">
        <w:tc>
          <w:tcPr>
            <w:tcW w:w="5000" w:type="pct"/>
            <w:tcBorders>
              <w:top w:val="single" w:sz="4" w:space="0" w:color="auto"/>
              <w:left w:val="single" w:sz="4" w:space="0" w:color="auto"/>
              <w:bottom w:val="single" w:sz="4" w:space="0" w:color="auto"/>
              <w:right w:val="single" w:sz="4" w:space="0" w:color="auto"/>
            </w:tcBorders>
          </w:tcPr>
          <w:p w:rsidR="001E7F37" w:rsidRPr="00D10BA0" w:rsidRDefault="001E7F37" w:rsidP="006C7CEE">
            <w:pPr>
              <w:keepNext/>
              <w:rPr>
                <w:rFonts w:ascii="Arial Narrow" w:hAnsi="Arial Narrow" w:cs="Arial"/>
                <w:b/>
                <w:sz w:val="18"/>
                <w:szCs w:val="18"/>
              </w:rPr>
            </w:pPr>
            <w:r>
              <w:rPr>
                <w:rFonts w:ascii="Arial Narrow" w:hAnsi="Arial Narrow" w:cs="Arial"/>
                <w:b/>
                <w:sz w:val="18"/>
                <w:szCs w:val="18"/>
              </w:rPr>
              <w:t>Restriction type</w:t>
            </w:r>
            <w:r w:rsidRPr="00D3520D">
              <w:rPr>
                <w:rFonts w:ascii="Arial Narrow" w:hAnsi="Arial Narrow" w:cs="Arial"/>
                <w:b/>
                <w:sz w:val="18"/>
                <w:szCs w:val="18"/>
              </w:rPr>
              <w:t>:</w:t>
            </w:r>
            <w:r>
              <w:rPr>
                <w:rFonts w:ascii="Arial Narrow" w:hAnsi="Arial Narrow" w:cs="Arial"/>
                <w:b/>
                <w:sz w:val="18"/>
                <w:szCs w:val="18"/>
              </w:rPr>
              <w:t xml:space="preserve"> </w:t>
            </w:r>
            <w:r w:rsidRPr="00D3520D">
              <w:rPr>
                <w:rFonts w:ascii="Arial Narrow" w:hAnsi="Arial Narrow" w:cs="Arial"/>
                <w:sz w:val="18"/>
                <w:szCs w:val="18"/>
              </w:rPr>
              <w:fldChar w:fldCharType="begin">
                <w:ffData>
                  <w:name w:val="Check1"/>
                  <w:enabled/>
                  <w:calcOnExit w:val="0"/>
                  <w:checkBox>
                    <w:sizeAuto/>
                    <w:default w:val="1"/>
                  </w:checkBox>
                </w:ffData>
              </w:fldChar>
            </w:r>
            <w:r w:rsidRPr="00D3520D">
              <w:rPr>
                <w:rFonts w:ascii="Arial Narrow" w:hAnsi="Arial Narrow" w:cs="Arial"/>
                <w:sz w:val="18"/>
                <w:szCs w:val="18"/>
              </w:rPr>
              <w:instrText xml:space="preserve"> FORMCHECKBOX </w:instrText>
            </w:r>
            <w:r w:rsidR="00E95259">
              <w:rPr>
                <w:rFonts w:ascii="Arial Narrow" w:hAnsi="Arial Narrow" w:cs="Arial"/>
                <w:sz w:val="18"/>
                <w:szCs w:val="18"/>
              </w:rPr>
            </w:r>
            <w:r w:rsidR="00E95259">
              <w:rPr>
                <w:rFonts w:ascii="Arial Narrow" w:hAnsi="Arial Narrow" w:cs="Arial"/>
                <w:sz w:val="18"/>
                <w:szCs w:val="18"/>
              </w:rPr>
              <w:fldChar w:fldCharType="separate"/>
            </w:r>
            <w:r w:rsidRPr="00D3520D">
              <w:rPr>
                <w:rFonts w:ascii="Arial Narrow" w:hAnsi="Arial Narrow" w:cs="Arial"/>
                <w:sz w:val="18"/>
                <w:szCs w:val="18"/>
              </w:rPr>
              <w:fldChar w:fldCharType="end"/>
            </w:r>
            <w:r w:rsidRPr="00D3520D">
              <w:rPr>
                <w:rFonts w:ascii="Arial Narrow" w:hAnsi="Arial Narrow" w:cs="Arial"/>
                <w:sz w:val="18"/>
                <w:szCs w:val="18"/>
              </w:rPr>
              <w:t>Restricted benefit</w:t>
            </w:r>
          </w:p>
        </w:tc>
      </w:tr>
      <w:tr w:rsidR="001E7F37" w:rsidRPr="00D3520D" w:rsidTr="001E7F37">
        <w:tc>
          <w:tcPr>
            <w:tcW w:w="5000" w:type="pct"/>
            <w:vAlign w:val="center"/>
            <w:hideMark/>
          </w:tcPr>
          <w:p w:rsidR="001E7F37" w:rsidRPr="00D3520D" w:rsidRDefault="001E7F37" w:rsidP="006C7CEE">
            <w:pPr>
              <w:keepNext/>
              <w:rPr>
                <w:rFonts w:ascii="Arial Narrow" w:hAnsi="Arial Narrow"/>
                <w:color w:val="333333"/>
                <w:sz w:val="18"/>
                <w:szCs w:val="18"/>
              </w:rPr>
            </w:pPr>
            <w:r w:rsidRPr="00D3520D">
              <w:rPr>
                <w:rFonts w:ascii="Arial Narrow" w:hAnsi="Arial Narrow"/>
                <w:b/>
                <w:bCs/>
                <w:color w:val="333333"/>
                <w:sz w:val="18"/>
                <w:szCs w:val="18"/>
              </w:rPr>
              <w:t xml:space="preserve">Indication: </w:t>
            </w:r>
            <w:r w:rsidRPr="00D3520D">
              <w:rPr>
                <w:rFonts w:ascii="Arial Narrow" w:hAnsi="Arial Narrow"/>
                <w:bCs/>
                <w:color w:val="333333"/>
                <w:sz w:val="18"/>
                <w:szCs w:val="18"/>
              </w:rPr>
              <w:t>Tyrosinaemia</w:t>
            </w:r>
          </w:p>
        </w:tc>
      </w:tr>
    </w:tbl>
    <w:p w:rsidR="007D0C7F" w:rsidRDefault="007D0C7F" w:rsidP="006C7CEE"/>
    <w:p w:rsidR="007D0C7F" w:rsidRPr="006C7CEE" w:rsidRDefault="006C7CEE" w:rsidP="007D0C7F">
      <w:pPr>
        <w:pStyle w:val="3-BodyText"/>
        <w:numPr>
          <w:ilvl w:val="0"/>
          <w:numId w:val="0"/>
        </w:numPr>
        <w:rPr>
          <w:b/>
          <w:i/>
        </w:rPr>
      </w:pPr>
      <w:r w:rsidRPr="006C7CEE">
        <w:rPr>
          <w:b/>
          <w:i/>
        </w:rPr>
        <w:t>This restriction may be subject to further review. Should there be any changes made to the restriction the Sponsor will be informed.</w:t>
      </w:r>
    </w:p>
    <w:p w:rsidR="00A071FB" w:rsidRPr="00A071FB" w:rsidRDefault="00A071FB" w:rsidP="00A071FB">
      <w:pPr>
        <w:pStyle w:val="2-SectionHeading"/>
        <w:numPr>
          <w:ilvl w:val="0"/>
          <w:numId w:val="1"/>
        </w:numPr>
      </w:pPr>
      <w:r w:rsidRPr="00A071FB">
        <w:t>Context for Decision</w:t>
      </w:r>
    </w:p>
    <w:p w:rsidR="00A071FB" w:rsidRPr="007129F2" w:rsidRDefault="00A071FB" w:rsidP="00AD3481">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071FB" w:rsidRPr="00A071FB" w:rsidRDefault="00A071FB" w:rsidP="00A071FB">
      <w:pPr>
        <w:pStyle w:val="2-SectionHeading"/>
        <w:numPr>
          <w:ilvl w:val="0"/>
          <w:numId w:val="1"/>
        </w:numPr>
      </w:pPr>
      <w:r w:rsidRPr="00C07617" w:rsidDel="007129F2">
        <w:t xml:space="preserve"> </w:t>
      </w:r>
      <w:r w:rsidRPr="00A071FB">
        <w:t>Sponsor’s Comment</w:t>
      </w:r>
    </w:p>
    <w:p w:rsidR="00A071FB" w:rsidRPr="001179AC" w:rsidRDefault="00A071FB" w:rsidP="00AD3481">
      <w:pPr>
        <w:spacing w:after="120"/>
        <w:rPr>
          <w:rFonts w:asciiTheme="minorHAnsi" w:hAnsiTheme="minorHAnsi" w:cs="Arial"/>
          <w:bCs/>
        </w:rPr>
      </w:pPr>
      <w:r w:rsidRPr="00C07617">
        <w:rPr>
          <w:rFonts w:asciiTheme="minorHAnsi" w:hAnsiTheme="minorHAnsi" w:cs="Arial"/>
          <w:bCs/>
        </w:rPr>
        <w:t>The sponsor had no comment.</w:t>
      </w:r>
    </w:p>
    <w:p w:rsidR="00280050" w:rsidRPr="007D0C7F" w:rsidRDefault="00280050" w:rsidP="007D0C7F">
      <w:pPr>
        <w:tabs>
          <w:tab w:val="left" w:pos="1553"/>
        </w:tabs>
      </w:pPr>
    </w:p>
    <w:sectPr w:rsidR="00280050" w:rsidRPr="007D0C7F" w:rsidSect="00E239BA">
      <w:headerReference w:type="default" r:id="rId7"/>
      <w:footerReference w:type="default" r:id="rId8"/>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69C" w:rsidRDefault="006A069C" w:rsidP="007D0C7F">
      <w:r>
        <w:separator/>
      </w:r>
    </w:p>
  </w:endnote>
  <w:endnote w:type="continuationSeparator" w:id="0">
    <w:p w:rsidR="006A069C" w:rsidRDefault="006A069C" w:rsidP="007D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7F" w:rsidRDefault="007D0C7F" w:rsidP="007D0C7F">
    <w:pPr>
      <w:pStyle w:val="PBACFooter"/>
      <w:rPr>
        <w:rFonts w:asciiTheme="minorHAnsi" w:hAnsiTheme="minorHAnsi" w:cstheme="minorHAnsi"/>
      </w:rPr>
    </w:pPr>
  </w:p>
  <w:p w:rsidR="007D0C7F" w:rsidRPr="007D0C7F" w:rsidRDefault="007D0C7F" w:rsidP="007D0C7F">
    <w:pPr>
      <w:pStyle w:val="PBACFoo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E95259">
      <w:rPr>
        <w:rFonts w:asciiTheme="minorHAnsi" w:hAnsiTheme="minorHAnsi" w:cstheme="minorHAnsi"/>
        <w:noProof/>
      </w:rPr>
      <w:t>1</w:t>
    </w:r>
    <w:r>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69C" w:rsidRDefault="006A069C" w:rsidP="007D0C7F">
      <w:r>
        <w:separator/>
      </w:r>
    </w:p>
  </w:footnote>
  <w:footnote w:type="continuationSeparator" w:id="0">
    <w:p w:rsidR="006A069C" w:rsidRDefault="006A069C" w:rsidP="007D0C7F">
      <w:r>
        <w:continuationSeparator/>
      </w:r>
    </w:p>
  </w:footnote>
  <w:footnote w:id="1">
    <w:p w:rsidR="007D0C7F" w:rsidRPr="003B4B0E" w:rsidRDefault="007D0C7F" w:rsidP="007D0C7F">
      <w:pPr>
        <w:pStyle w:val="FootnoteText"/>
        <w:rPr>
          <w:rFonts w:asciiTheme="minorHAnsi" w:hAnsiTheme="minorHAnsi" w:cstheme="minorHAnsi"/>
        </w:rPr>
      </w:pPr>
      <w:r w:rsidRPr="003B4B0E">
        <w:rPr>
          <w:rStyle w:val="FootnoteReference"/>
          <w:rFonts w:asciiTheme="minorHAnsi" w:hAnsiTheme="minorHAnsi" w:cstheme="minorHAnsi"/>
        </w:rPr>
        <w:footnoteRef/>
      </w:r>
      <w:r w:rsidRPr="003B4B0E">
        <w:rPr>
          <w:rFonts w:asciiTheme="minorHAnsi" w:hAnsiTheme="minorHAnsi" w:cstheme="minorHAnsi"/>
        </w:rPr>
        <w:t xml:space="preserve"> The DPMQ presented in the submission was incorrectly calculated to be $4297.95 due to incorrect application of the wholesaler mark-up per pack.</w:t>
      </w:r>
    </w:p>
  </w:footnote>
  <w:footnote w:id="2">
    <w:p w:rsidR="007D0C7F" w:rsidRPr="00870A95" w:rsidRDefault="007D0C7F" w:rsidP="007D0C7F">
      <w:pPr>
        <w:pStyle w:val="FootnoteText"/>
      </w:pPr>
      <w:r w:rsidRPr="003B4B0E">
        <w:rPr>
          <w:rStyle w:val="FootnoteReference"/>
          <w:rFonts w:asciiTheme="minorHAnsi" w:hAnsiTheme="minorHAnsi" w:cstheme="minorHAnsi"/>
        </w:rPr>
        <w:footnoteRef/>
      </w:r>
      <w:r w:rsidRPr="003B4B0E">
        <w:rPr>
          <w:rFonts w:asciiTheme="minorHAnsi" w:hAnsiTheme="minorHAnsi" w:cstheme="minorHAnsi"/>
        </w:rPr>
        <w:t xml:space="preserve"> Based on the 1 May 2020 PBS schedule, Tylactin RTD has an AEMP of $738.00 per pack of 30 cartons each containing 15</w:t>
      </w:r>
      <w:r>
        <w:rPr>
          <w:rFonts w:asciiTheme="minorHAnsi" w:hAnsiTheme="minorHAnsi" w:cstheme="minorHAnsi"/>
        </w:rPr>
        <w:t> </w:t>
      </w:r>
      <w:r w:rsidRPr="003B4B0E">
        <w:rPr>
          <w:rFonts w:asciiTheme="minorHAnsi" w:hAnsiTheme="minorHAnsi" w:cstheme="minorHAnsi"/>
        </w:rPr>
        <w:t>g of protein equivalent (PE). Tylactin Build provides 30 sachets, each containing 20</w:t>
      </w:r>
      <w:r>
        <w:rPr>
          <w:rFonts w:asciiTheme="minorHAnsi" w:hAnsiTheme="minorHAnsi" w:cstheme="minorHAnsi"/>
        </w:rPr>
        <w:t> </w:t>
      </w:r>
      <w:r w:rsidRPr="003B4B0E">
        <w:rPr>
          <w:rFonts w:asciiTheme="minorHAnsi" w:hAnsiTheme="minorHAnsi" w:cstheme="minorHAnsi"/>
        </w:rPr>
        <w:t>g of PE at a requested AEMP of $984.00. Both give a resultant price per gram of PE for $1.64 at the AEMP.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7F" w:rsidRPr="00CB2AE2" w:rsidRDefault="00E239BA" w:rsidP="007D0C7F">
    <w:pPr>
      <w:pStyle w:val="Header"/>
      <w:jc w:val="center"/>
      <w:rPr>
        <w:i/>
      </w:rPr>
    </w:pPr>
    <w:r>
      <w:rPr>
        <w:i/>
      </w:rPr>
      <w:t>Public Summary Document</w:t>
    </w:r>
    <w:r w:rsidR="007D0C7F">
      <w:rPr>
        <w:i/>
      </w:rPr>
      <w:t xml:space="preserve"> </w:t>
    </w:r>
    <w:r w:rsidR="007D0C7F" w:rsidRPr="00CB2AE2">
      <w:rPr>
        <w:i/>
      </w:rPr>
      <w:t>– July 2020 PBAC Meeting</w:t>
    </w:r>
  </w:p>
  <w:p w:rsidR="007D0C7F" w:rsidRDefault="007D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D645CA"/>
    <w:lvl w:ilvl="0">
      <w:start w:val="1"/>
      <w:numFmt w:val="bullet"/>
      <w:pStyle w:val="3-BodyText"/>
      <w:lvlText w:val=""/>
      <w:lvlJc w:val="left"/>
      <w:pPr>
        <w:tabs>
          <w:tab w:val="num" w:pos="360"/>
        </w:tabs>
        <w:ind w:left="360" w:hanging="360"/>
      </w:pPr>
      <w:rPr>
        <w:rFonts w:ascii="Symbol" w:hAnsi="Symbol" w:hint="default"/>
      </w:rPr>
    </w:lvl>
  </w:abstractNum>
  <w:abstractNum w:abstractNumId="1" w15:restartNumberingAfterBreak="0">
    <w:nsid w:val="1BE83A6C"/>
    <w:multiLevelType w:val="hybridMultilevel"/>
    <w:tmpl w:val="1EA4E6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257C2E"/>
    <w:multiLevelType w:val="multilevel"/>
    <w:tmpl w:val="AD5C492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346AD7"/>
    <w:multiLevelType w:val="hybridMultilevel"/>
    <w:tmpl w:val="0E70495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A0777A"/>
    <w:multiLevelType w:val="multilevel"/>
    <w:tmpl w:val="AD5C492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4D033C"/>
    <w:multiLevelType w:val="multilevel"/>
    <w:tmpl w:val="3A34318C"/>
    <w:lvl w:ilvl="0">
      <w:start w:val="1"/>
      <w:numFmt w:val="decimal"/>
      <w:pStyle w:val="2-SectionHeading"/>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CE3801"/>
    <w:multiLevelType w:val="multilevel"/>
    <w:tmpl w:val="2974C158"/>
    <w:lvl w:ilvl="0">
      <w:start w:val="1"/>
      <w:numFmt w:val="upperRoman"/>
      <w:lvlText w:val="Article %1."/>
      <w:lvlJc w:val="left"/>
      <w:pPr>
        <w:ind w:left="0" w:firstLine="0"/>
      </w:pPr>
    </w:lvl>
    <w:lvl w:ilvl="1">
      <w:start w:val="1"/>
      <w:numFmt w:val="decimalZero"/>
      <w:isLgl/>
      <w:lvlText w:val="Section %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5"/>
  </w:num>
  <w:num w:numId="2">
    <w:abstractNumId w:val="5"/>
  </w:num>
  <w:num w:numId="3">
    <w:abstractNumId w:val="0"/>
  </w:num>
  <w:num w:numId="4">
    <w:abstractNumId w:val="3"/>
  </w:num>
  <w:num w:numId="5">
    <w:abstractNumId w:val="5"/>
  </w:num>
  <w:num w:numId="6">
    <w:abstractNumId w:val="5"/>
  </w:num>
  <w:num w:numId="7">
    <w:abstractNumId w:val="6"/>
  </w:num>
  <w:num w:numId="8">
    <w:abstractNumId w:val="7"/>
  </w:num>
  <w:num w:numId="9">
    <w:abstractNumId w:val="2"/>
  </w:num>
  <w:num w:numId="10">
    <w:abstractNumId w:val="1"/>
  </w:num>
  <w:num w:numId="11">
    <w:abstractNumId w:val="4"/>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7F"/>
    <w:rsid w:val="00042B4F"/>
    <w:rsid w:val="00071CD7"/>
    <w:rsid w:val="000F4CB8"/>
    <w:rsid w:val="001805A3"/>
    <w:rsid w:val="001E7F37"/>
    <w:rsid w:val="00280050"/>
    <w:rsid w:val="002A2D71"/>
    <w:rsid w:val="00337D49"/>
    <w:rsid w:val="00342E5D"/>
    <w:rsid w:val="006A069C"/>
    <w:rsid w:val="006C7CEE"/>
    <w:rsid w:val="007D0C7F"/>
    <w:rsid w:val="008440DB"/>
    <w:rsid w:val="00957C2E"/>
    <w:rsid w:val="009E7FD2"/>
    <w:rsid w:val="009F2292"/>
    <w:rsid w:val="00A071FB"/>
    <w:rsid w:val="00A118AA"/>
    <w:rsid w:val="00A21574"/>
    <w:rsid w:val="00AD3481"/>
    <w:rsid w:val="00BB14CF"/>
    <w:rsid w:val="00CE4583"/>
    <w:rsid w:val="00D10BA0"/>
    <w:rsid w:val="00E239BA"/>
    <w:rsid w:val="00E95259"/>
    <w:rsid w:val="00EC02B5"/>
    <w:rsid w:val="00EE105B"/>
    <w:rsid w:val="00F14D6C"/>
    <w:rsid w:val="00F51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708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7F"/>
    <w:pPr>
      <w:jc w:val="both"/>
    </w:pPr>
    <w:rPr>
      <w:rFonts w:ascii="Calibri" w:hAnsi="Calibri"/>
      <w:sz w:val="24"/>
      <w:szCs w:val="24"/>
    </w:rPr>
  </w:style>
  <w:style w:type="paragraph" w:styleId="Heading2">
    <w:name w:val="heading 2"/>
    <w:basedOn w:val="Normal"/>
    <w:next w:val="Normal"/>
    <w:link w:val="Heading2Char"/>
    <w:unhideWhenUsed/>
    <w:qFormat/>
    <w:rsid w:val="007D0C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7D0C7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C7F"/>
    <w:pPr>
      <w:tabs>
        <w:tab w:val="center" w:pos="4513"/>
        <w:tab w:val="right" w:pos="9026"/>
      </w:tabs>
    </w:pPr>
  </w:style>
  <w:style w:type="character" w:customStyle="1" w:styleId="HeaderChar">
    <w:name w:val="Header Char"/>
    <w:basedOn w:val="DefaultParagraphFont"/>
    <w:link w:val="Header"/>
    <w:uiPriority w:val="99"/>
    <w:rsid w:val="007D0C7F"/>
  </w:style>
  <w:style w:type="paragraph" w:styleId="Footer">
    <w:name w:val="footer"/>
    <w:basedOn w:val="Normal"/>
    <w:link w:val="FooterChar"/>
    <w:uiPriority w:val="99"/>
    <w:unhideWhenUsed/>
    <w:rsid w:val="007D0C7F"/>
    <w:pPr>
      <w:tabs>
        <w:tab w:val="center" w:pos="4513"/>
        <w:tab w:val="right" w:pos="9026"/>
      </w:tabs>
    </w:pPr>
  </w:style>
  <w:style w:type="character" w:customStyle="1" w:styleId="FooterChar">
    <w:name w:val="Footer Char"/>
    <w:basedOn w:val="DefaultParagraphFont"/>
    <w:link w:val="Footer"/>
    <w:uiPriority w:val="99"/>
    <w:rsid w:val="007D0C7F"/>
  </w:style>
  <w:style w:type="paragraph" w:customStyle="1" w:styleId="TableText">
    <w:name w:val="Table Text"/>
    <w:link w:val="TableTextChar"/>
    <w:qFormat/>
    <w:rsid w:val="007D0C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7D0C7F"/>
    <w:rPr>
      <w:rFonts w:ascii="Arial Narrow" w:eastAsiaTheme="majorEastAsia" w:hAnsi="Arial Narrow" w:cstheme="majorBidi"/>
      <w:bCs/>
      <w:szCs w:val="24"/>
    </w:rPr>
  </w:style>
  <w:style w:type="paragraph" w:customStyle="1" w:styleId="GeneralHeading">
    <w:name w:val="General Heading"/>
    <w:qFormat/>
    <w:rsid w:val="007D0C7F"/>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0C7F"/>
    <w:pPr>
      <w:keepNext/>
    </w:pPr>
    <w:rPr>
      <w:rFonts w:ascii="Arial Narrow" w:eastAsiaTheme="majorEastAsia" w:hAnsi="Arial Narrow"/>
      <w:b/>
      <w:szCs w:val="24"/>
      <w:lang w:val="en-US"/>
    </w:rPr>
  </w:style>
  <w:style w:type="paragraph" w:customStyle="1" w:styleId="2-SectionHeading">
    <w:name w:val="2-Section Heading"/>
    <w:qFormat/>
    <w:rsid w:val="007D0C7F"/>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0C7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0C7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0C7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0C7F"/>
    <w:rPr>
      <w:rFonts w:ascii="Arial Narrow" w:eastAsiaTheme="majorEastAsia" w:hAnsi="Arial Narrow" w:cstheme="majorBidi"/>
      <w:b/>
      <w:bCs/>
      <w:szCs w:val="24"/>
    </w:rPr>
  </w:style>
  <w:style w:type="paragraph" w:customStyle="1" w:styleId="3-BodyText">
    <w:name w:val="3-Body Text"/>
    <w:link w:val="3-BodyTextChar"/>
    <w:qFormat/>
    <w:rsid w:val="007D0C7F"/>
    <w:pPr>
      <w:numPr>
        <w:ilvl w:val="1"/>
        <w:numId w:val="3"/>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0C7F"/>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D0C7F"/>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0C7F"/>
    <w:rPr>
      <w:rFonts w:ascii="Calibri" w:hAnsi="Calibri" w:cs="Arial"/>
      <w:b/>
      <w:sz w:val="24"/>
      <w:szCs w:val="24"/>
    </w:rPr>
  </w:style>
  <w:style w:type="paragraph" w:customStyle="1" w:styleId="TableFigureFooter">
    <w:name w:val="Table/Figure Footer"/>
    <w:basedOn w:val="Normal"/>
    <w:link w:val="TableFigureFooterChar"/>
    <w:qFormat/>
    <w:rsid w:val="007D0C7F"/>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0C7F"/>
    <w:rPr>
      <w:rFonts w:ascii="Arial Narrow" w:hAnsi="Arial Narrow" w:cs="Arial"/>
      <w:snapToGrid w:val="0"/>
      <w:sz w:val="18"/>
      <w:szCs w:val="22"/>
    </w:rPr>
  </w:style>
  <w:style w:type="paragraph" w:customStyle="1" w:styleId="PageHeader">
    <w:name w:val="Page Header"/>
    <w:basedOn w:val="Normal"/>
    <w:link w:val="PageHeaderChar"/>
    <w:qFormat/>
    <w:rsid w:val="007D0C7F"/>
    <w:pPr>
      <w:keepNext/>
      <w:tabs>
        <w:tab w:val="center" w:pos="4513"/>
        <w:tab w:val="right" w:pos="9026"/>
      </w:tabs>
      <w:jc w:val="center"/>
    </w:pPr>
  </w:style>
  <w:style w:type="character" w:customStyle="1" w:styleId="PageHeaderChar">
    <w:name w:val="Page Header Char"/>
    <w:basedOn w:val="DefaultParagraphFont"/>
    <w:link w:val="PageHeader"/>
    <w:rsid w:val="007D0C7F"/>
    <w:rPr>
      <w:rFonts w:ascii="Calibri" w:hAnsi="Calibri"/>
      <w:sz w:val="24"/>
      <w:szCs w:val="24"/>
    </w:rPr>
  </w:style>
  <w:style w:type="paragraph" w:customStyle="1" w:styleId="4-SubsectionHeading">
    <w:name w:val="4-Subsection Heading"/>
    <w:basedOn w:val="Heading2"/>
    <w:next w:val="3-BodyText"/>
    <w:link w:val="4-SubsectionHeadingChar"/>
    <w:qFormat/>
    <w:rsid w:val="007D0C7F"/>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Heading2Char"/>
    <w:link w:val="4-SubsectionHeading"/>
    <w:rsid w:val="007D0C7F"/>
    <w:rPr>
      <w:rFonts w:asciiTheme="minorHAnsi" w:eastAsiaTheme="majorEastAsia" w:hAnsiTheme="minorHAnsi" w:cstheme="majorBidi"/>
      <w:b/>
      <w:i/>
      <w:color w:val="2E74B5" w:themeColor="accent1" w:themeShade="BF"/>
      <w:spacing w:val="5"/>
      <w:kern w:val="28"/>
      <w:sz w:val="28"/>
      <w:szCs w:val="36"/>
    </w:rPr>
  </w:style>
  <w:style w:type="character" w:customStyle="1" w:styleId="Heading2Char">
    <w:name w:val="Heading 2 Char"/>
    <w:basedOn w:val="DefaultParagraphFont"/>
    <w:link w:val="Heading2"/>
    <w:rsid w:val="007D0C7F"/>
    <w:rPr>
      <w:rFonts w:asciiTheme="majorHAnsi" w:eastAsiaTheme="majorEastAsia" w:hAnsiTheme="majorHAnsi" w:cstheme="majorBidi"/>
      <w:color w:val="2E74B5" w:themeColor="accent1" w:themeShade="BF"/>
      <w:sz w:val="26"/>
      <w:szCs w:val="26"/>
    </w:rPr>
  </w:style>
  <w:style w:type="paragraph" w:customStyle="1" w:styleId="5-SubsectionSubheading">
    <w:name w:val="5-Subsection Subheading"/>
    <w:basedOn w:val="Heading3"/>
    <w:next w:val="3-BodyText"/>
    <w:link w:val="5-SubsectionSubheadingChar"/>
    <w:qFormat/>
    <w:rsid w:val="007D0C7F"/>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7D0C7F"/>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7D0C7F"/>
    <w:rPr>
      <w:rFonts w:asciiTheme="majorHAnsi" w:eastAsiaTheme="majorEastAsia" w:hAnsiTheme="majorHAnsi" w:cstheme="majorBidi"/>
      <w:color w:val="1F4D78" w:themeColor="accent1" w:themeShade="7F"/>
      <w:sz w:val="24"/>
      <w:szCs w:val="24"/>
    </w:rPr>
  </w:style>
  <w:style w:type="paragraph" w:styleId="ListParagraph">
    <w:name w:val="List Paragraph"/>
    <w:aliases w:val="Body Text Bullet Points,BulletPoints,Footnote,Bullet point,List Paragraph1,List Paragraph11,Recommendation,Numbered para,ES Paragraph,PBAC ES Paragraph,PBAC normal points,Bullet List"/>
    <w:next w:val="ListBullet"/>
    <w:link w:val="ListParagraphChar"/>
    <w:uiPriority w:val="34"/>
    <w:qFormat/>
    <w:rsid w:val="007D0C7F"/>
    <w:pPr>
      <w:spacing w:after="120"/>
      <w:ind w:left="1134" w:hanging="357"/>
    </w:pPr>
    <w:rPr>
      <w:rFonts w:asciiTheme="minorHAnsi" w:hAnsiTheme="minorHAnsi" w:cs="Arial"/>
      <w:snapToGrid w:val="0"/>
      <w:sz w:val="24"/>
      <w:szCs w:val="24"/>
    </w:rPr>
  </w:style>
  <w:style w:type="character" w:customStyle="1" w:styleId="ListParagraphChar">
    <w:name w:val="List Paragraph Char"/>
    <w:aliases w:val="Body Text Bullet Points Char,BulletPoints Char,Footnote Char,Bullet point Char,List Paragraph1 Char,List Paragraph11 Char,Recommendation Char,Numbered para Char,ES Paragraph Char,PBAC ES Paragraph Char,PBAC normal points Char"/>
    <w:basedOn w:val="DefaultParagraphFont"/>
    <w:link w:val="ListParagraph"/>
    <w:uiPriority w:val="34"/>
    <w:qFormat/>
    <w:locked/>
    <w:rsid w:val="007D0C7F"/>
    <w:rPr>
      <w:rFonts w:asciiTheme="minorHAnsi" w:hAnsiTheme="minorHAnsi" w:cs="Arial"/>
      <w:snapToGrid w:val="0"/>
      <w:sz w:val="24"/>
      <w:szCs w:val="24"/>
    </w:rPr>
  </w:style>
  <w:style w:type="paragraph" w:styleId="ListBullet">
    <w:name w:val="List Bullet"/>
    <w:basedOn w:val="Normal"/>
    <w:uiPriority w:val="99"/>
    <w:semiHidden/>
    <w:unhideWhenUsed/>
    <w:rsid w:val="007D0C7F"/>
    <w:pPr>
      <w:tabs>
        <w:tab w:val="num" w:pos="360"/>
      </w:tabs>
      <w:ind w:left="360" w:hanging="360"/>
      <w:contextualSpacing/>
    </w:pPr>
  </w:style>
  <w:style w:type="paragraph" w:customStyle="1" w:styleId="PBACFooter">
    <w:name w:val="PBAC Footer"/>
    <w:basedOn w:val="Footer"/>
    <w:link w:val="PBACFooterChar"/>
    <w:qFormat/>
    <w:rsid w:val="007D0C7F"/>
    <w:pPr>
      <w:tabs>
        <w:tab w:val="clear" w:pos="4513"/>
        <w:tab w:val="clear" w:pos="9026"/>
        <w:tab w:val="center" w:pos="4153"/>
        <w:tab w:val="right" w:pos="8306"/>
      </w:tabs>
      <w:jc w:val="center"/>
    </w:pPr>
    <w:rPr>
      <w:rFonts w:ascii="Arial" w:hAnsi="Arial" w:cs="Arial"/>
      <w:b/>
      <w:lang w:eastAsia="en-AU"/>
    </w:rPr>
  </w:style>
  <w:style w:type="character" w:customStyle="1" w:styleId="PBACFooterChar">
    <w:name w:val="PBAC Footer Char"/>
    <w:basedOn w:val="FooterChar"/>
    <w:link w:val="PBACFooter"/>
    <w:rsid w:val="007D0C7F"/>
    <w:rPr>
      <w:rFonts w:ascii="Arial" w:hAnsi="Arial" w:cs="Arial"/>
      <w:b/>
      <w:sz w:val="24"/>
      <w:szCs w:val="24"/>
      <w:lang w:eastAsia="en-AU"/>
    </w:rPr>
  </w:style>
  <w:style w:type="paragraph" w:styleId="ListContinue">
    <w:name w:val="List Continue"/>
    <w:basedOn w:val="Normal"/>
    <w:uiPriority w:val="99"/>
    <w:semiHidden/>
    <w:unhideWhenUsed/>
    <w:rsid w:val="007D0C7F"/>
    <w:pPr>
      <w:spacing w:after="120"/>
      <w:ind w:left="283"/>
      <w:contextualSpacing/>
    </w:pPr>
  </w:style>
  <w:style w:type="paragraph" w:customStyle="1" w:styleId="2Sections">
    <w:name w:val="2. Sections"/>
    <w:qFormat/>
    <w:rsid w:val="007D0C7F"/>
    <w:pPr>
      <w:spacing w:before="240" w:after="120"/>
      <w:ind w:left="720" w:hanging="720"/>
      <w:outlineLvl w:val="0"/>
    </w:pPr>
    <w:rPr>
      <w:rFonts w:asciiTheme="minorHAnsi" w:hAnsiTheme="minorHAnsi" w:cs="Arial"/>
      <w:b/>
      <w:snapToGrid w:val="0"/>
      <w:sz w:val="32"/>
      <w:szCs w:val="32"/>
    </w:rPr>
  </w:style>
  <w:style w:type="paragraph" w:customStyle="1" w:styleId="3Bodytext">
    <w:name w:val="3. Body text"/>
    <w:basedOn w:val="ListParagraph"/>
    <w:link w:val="3BodytextChar"/>
    <w:qFormat/>
    <w:rsid w:val="007D0C7F"/>
    <w:pPr>
      <w:ind w:left="720" w:hanging="720"/>
      <w:jc w:val="both"/>
    </w:pPr>
    <w:rPr>
      <w:rFonts w:eastAsiaTheme="minorHAnsi" w:cstheme="minorBidi"/>
      <w:snapToGrid/>
      <w:szCs w:val="22"/>
    </w:rPr>
  </w:style>
  <w:style w:type="character" w:customStyle="1" w:styleId="3BodytextChar">
    <w:name w:val="3. Body text Char"/>
    <w:basedOn w:val="DefaultParagraphFont"/>
    <w:link w:val="3Bodytext"/>
    <w:rsid w:val="007D0C7F"/>
    <w:rPr>
      <w:rFonts w:asciiTheme="minorHAnsi" w:eastAsiaTheme="minorHAnsi" w:hAnsiTheme="minorHAnsi" w:cstheme="minorBidi"/>
      <w:sz w:val="24"/>
      <w:szCs w:val="22"/>
    </w:rPr>
  </w:style>
  <w:style w:type="character" w:styleId="CommentReference">
    <w:name w:val="annotation reference"/>
    <w:basedOn w:val="DefaultParagraphFont"/>
    <w:uiPriority w:val="99"/>
    <w:unhideWhenUsed/>
    <w:rsid w:val="007D0C7F"/>
    <w:rPr>
      <w:sz w:val="16"/>
      <w:szCs w:val="16"/>
    </w:rPr>
  </w:style>
  <w:style w:type="paragraph" w:styleId="CommentText">
    <w:name w:val="annotation text"/>
    <w:basedOn w:val="Normal"/>
    <w:link w:val="CommentTextChar"/>
    <w:unhideWhenUsed/>
    <w:rsid w:val="007D0C7F"/>
    <w:rPr>
      <w:sz w:val="20"/>
      <w:szCs w:val="20"/>
    </w:rPr>
  </w:style>
  <w:style w:type="character" w:customStyle="1" w:styleId="CommentTextChar">
    <w:name w:val="Comment Text Char"/>
    <w:basedOn w:val="DefaultParagraphFont"/>
    <w:link w:val="CommentText"/>
    <w:rsid w:val="007D0C7F"/>
    <w:rPr>
      <w:rFonts w:ascii="Calibri" w:hAnsi="Calibri"/>
    </w:rPr>
  </w:style>
  <w:style w:type="paragraph" w:styleId="CommentSubject">
    <w:name w:val="annotation subject"/>
    <w:basedOn w:val="CommentText"/>
    <w:next w:val="CommentText"/>
    <w:link w:val="CommentSubjectChar"/>
    <w:uiPriority w:val="99"/>
    <w:semiHidden/>
    <w:unhideWhenUsed/>
    <w:rsid w:val="007D0C7F"/>
    <w:rPr>
      <w:b/>
      <w:bCs/>
    </w:rPr>
  </w:style>
  <w:style w:type="character" w:customStyle="1" w:styleId="CommentSubjectChar">
    <w:name w:val="Comment Subject Char"/>
    <w:basedOn w:val="CommentTextChar"/>
    <w:link w:val="CommentSubject"/>
    <w:uiPriority w:val="99"/>
    <w:semiHidden/>
    <w:rsid w:val="007D0C7F"/>
    <w:rPr>
      <w:rFonts w:ascii="Calibri" w:hAnsi="Calibri"/>
      <w:b/>
      <w:bCs/>
    </w:rPr>
  </w:style>
  <w:style w:type="paragraph" w:styleId="BalloonText">
    <w:name w:val="Balloon Text"/>
    <w:basedOn w:val="Normal"/>
    <w:link w:val="BalloonTextChar"/>
    <w:uiPriority w:val="99"/>
    <w:semiHidden/>
    <w:unhideWhenUsed/>
    <w:rsid w:val="007D0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C7F"/>
    <w:rPr>
      <w:rFonts w:ascii="Segoe UI" w:hAnsi="Segoe UI" w:cs="Segoe UI"/>
      <w:sz w:val="18"/>
      <w:szCs w:val="18"/>
    </w:rPr>
  </w:style>
  <w:style w:type="table" w:styleId="TableGrid">
    <w:name w:val="Table Grid"/>
    <w:basedOn w:val="TableNormal"/>
    <w:uiPriority w:val="39"/>
    <w:rsid w:val="007D0C7F"/>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normal">
    <w:name w:val="PBS normal"/>
    <w:basedOn w:val="Normal"/>
    <w:link w:val="PBSnormalChar"/>
    <w:qFormat/>
    <w:rsid w:val="007D0C7F"/>
    <w:pPr>
      <w:spacing w:before="120" w:after="120" w:line="360" w:lineRule="auto"/>
    </w:pPr>
    <w:rPr>
      <w:rFonts w:ascii="Arial" w:hAnsi="Arial"/>
      <w:sz w:val="22"/>
      <w:szCs w:val="20"/>
      <w:lang w:eastAsia="en-AU"/>
    </w:rPr>
  </w:style>
  <w:style w:type="character" w:customStyle="1" w:styleId="PBSnormalChar">
    <w:name w:val="PBS normal Char"/>
    <w:basedOn w:val="DefaultParagraphFont"/>
    <w:link w:val="PBSnormal"/>
    <w:rsid w:val="007D0C7F"/>
    <w:rPr>
      <w:rFonts w:ascii="Arial" w:hAnsi="Arial"/>
      <w:sz w:val="22"/>
      <w:lang w:eastAsia="en-AU"/>
    </w:rPr>
  </w:style>
  <w:style w:type="paragraph" w:styleId="Caption">
    <w:name w:val="caption"/>
    <w:basedOn w:val="Normal"/>
    <w:next w:val="Normal"/>
    <w:unhideWhenUsed/>
    <w:qFormat/>
    <w:rsid w:val="007D0C7F"/>
    <w:pPr>
      <w:keepNext/>
      <w:jc w:val="left"/>
    </w:pPr>
    <w:rPr>
      <w:rFonts w:ascii="Arial Narrow" w:hAnsi="Arial Narrow"/>
      <w:b/>
      <w:iCs/>
      <w:sz w:val="20"/>
      <w:szCs w:val="20"/>
      <w:lang w:eastAsia="en-AU"/>
    </w:rPr>
  </w:style>
  <w:style w:type="paragraph" w:styleId="FootnoteText">
    <w:name w:val="footnote text"/>
    <w:basedOn w:val="Normal"/>
    <w:link w:val="FootnoteTextChar"/>
    <w:semiHidden/>
    <w:unhideWhenUsed/>
    <w:rsid w:val="007D0C7F"/>
    <w:pPr>
      <w:jc w:val="left"/>
    </w:pPr>
    <w:rPr>
      <w:rFonts w:ascii="Times New Roman" w:hAnsi="Times New Roman"/>
      <w:sz w:val="20"/>
      <w:szCs w:val="20"/>
      <w:lang w:eastAsia="en-AU"/>
    </w:rPr>
  </w:style>
  <w:style w:type="character" w:customStyle="1" w:styleId="FootnoteTextChar">
    <w:name w:val="Footnote Text Char"/>
    <w:basedOn w:val="DefaultParagraphFont"/>
    <w:link w:val="FootnoteText"/>
    <w:semiHidden/>
    <w:rsid w:val="007D0C7F"/>
    <w:rPr>
      <w:lang w:eastAsia="en-AU"/>
    </w:rPr>
  </w:style>
  <w:style w:type="character" w:styleId="FootnoteReference">
    <w:name w:val="footnote reference"/>
    <w:basedOn w:val="DefaultParagraphFont"/>
    <w:semiHidden/>
    <w:unhideWhenUsed/>
    <w:rsid w:val="007D0C7F"/>
    <w:rPr>
      <w:vertAlign w:val="superscript"/>
    </w:rPr>
  </w:style>
  <w:style w:type="paragraph" w:customStyle="1" w:styleId="MinorOVRHeader">
    <w:name w:val="Minor OVR Header"/>
    <w:basedOn w:val="Header"/>
    <w:link w:val="MinorOVRHeaderChar"/>
    <w:rsid w:val="007D0C7F"/>
    <w:pPr>
      <w:tabs>
        <w:tab w:val="clear" w:pos="4513"/>
        <w:tab w:val="clear" w:pos="9026"/>
        <w:tab w:val="center" w:pos="4153"/>
        <w:tab w:val="right" w:pos="8306"/>
      </w:tabs>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7D0C7F"/>
    <w:rPr>
      <w:rFonts w:asciiTheme="minorHAnsi" w:hAnsiTheme="minorHAnsi" w:cs="Arial"/>
      <w:sz w:val="24"/>
      <w:szCs w:val="24"/>
      <w:lang w:eastAsia="en-AU"/>
    </w:rPr>
  </w:style>
  <w:style w:type="paragraph" w:customStyle="1" w:styleId="Tabletitles">
    <w:name w:val="Table titles"/>
    <w:basedOn w:val="NoSpacing"/>
    <w:link w:val="TabletitlesChar"/>
    <w:qFormat/>
    <w:rsid w:val="007D0C7F"/>
    <w:pPr>
      <w:spacing w:after="60"/>
    </w:pPr>
    <w:rPr>
      <w:rFonts w:ascii="Arial Narrow" w:hAnsi="Arial Narrow"/>
      <w:b/>
      <w:sz w:val="20"/>
      <w:szCs w:val="22"/>
      <w:lang w:eastAsia="en-AU"/>
    </w:rPr>
  </w:style>
  <w:style w:type="character" w:customStyle="1" w:styleId="TabletitlesChar">
    <w:name w:val="Table titles Char"/>
    <w:basedOn w:val="DefaultParagraphFont"/>
    <w:link w:val="Tabletitles"/>
    <w:rsid w:val="007D0C7F"/>
    <w:rPr>
      <w:rFonts w:ascii="Arial Narrow" w:hAnsi="Arial Narrow"/>
      <w:b/>
      <w:szCs w:val="22"/>
      <w:lang w:eastAsia="en-AU"/>
    </w:rPr>
  </w:style>
  <w:style w:type="paragraph" w:styleId="NoSpacing">
    <w:name w:val="No Spacing"/>
    <w:uiPriority w:val="1"/>
    <w:rsid w:val="007D0C7F"/>
    <w:pPr>
      <w:jc w:val="both"/>
    </w:pPr>
    <w:rPr>
      <w:rFonts w:ascii="Calibri" w:hAnsi="Calibri"/>
      <w:sz w:val="24"/>
      <w:szCs w:val="24"/>
    </w:rPr>
  </w:style>
  <w:style w:type="paragraph" w:customStyle="1" w:styleId="Default">
    <w:name w:val="Default"/>
    <w:rsid w:val="007D0C7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D0C7F"/>
    <w:rPr>
      <w:rFonts w:ascii="Calibri" w:hAnsi="Calibri"/>
      <w:sz w:val="24"/>
      <w:szCs w:val="24"/>
    </w:rPr>
  </w:style>
  <w:style w:type="character" w:styleId="Hyperlink">
    <w:name w:val="Hyperlink"/>
    <w:basedOn w:val="DefaultParagraphFont"/>
    <w:uiPriority w:val="99"/>
    <w:semiHidden/>
    <w:unhideWhenUsed/>
    <w:rsid w:val="007D0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2020-10-27T03:01:00Z</dcterms:created>
  <dcterms:modified xsi:type="dcterms:W3CDTF">2020-10-27T03:01:00Z</dcterms:modified>
</cp:coreProperties>
</file>