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B61428" w:rsidRDefault="009C4B84" w:rsidP="008970AC">
      <w:pPr>
        <w:pStyle w:val="1MainTitle"/>
        <w:jc w:val="left"/>
        <w:rPr>
          <w:rFonts w:eastAsia="Calibri"/>
          <w:lang w:eastAsia="en-US"/>
        </w:rPr>
      </w:pPr>
      <w:r w:rsidRPr="00B61428">
        <w:rPr>
          <w:rFonts w:eastAsia="Calibri"/>
          <w:lang w:eastAsia="en-US"/>
        </w:rPr>
        <w:t>6.08</w:t>
      </w:r>
      <w:r w:rsidR="00BF27A0" w:rsidRPr="00B61428">
        <w:rPr>
          <w:rFonts w:eastAsia="Calibri"/>
          <w:lang w:eastAsia="en-US"/>
        </w:rPr>
        <w:tab/>
      </w:r>
      <w:r w:rsidRPr="00B61428">
        <w:rPr>
          <w:rFonts w:eastAsia="Calibri"/>
          <w:lang w:eastAsia="en-US"/>
        </w:rPr>
        <w:t>CARFILZOMIB</w:t>
      </w:r>
      <w:r w:rsidR="00BF27A0" w:rsidRPr="00B61428">
        <w:rPr>
          <w:rFonts w:eastAsia="Calibri"/>
          <w:lang w:eastAsia="en-US"/>
        </w:rPr>
        <w:t>,</w:t>
      </w:r>
      <w:r w:rsidR="00F82E5C" w:rsidRPr="00B61428">
        <w:rPr>
          <w:rFonts w:eastAsia="Calibri"/>
          <w:lang w:eastAsia="en-US"/>
        </w:rPr>
        <w:t xml:space="preserve"> </w:t>
      </w:r>
      <w:r w:rsidR="005E0D82" w:rsidRPr="00B61428">
        <w:rPr>
          <w:rFonts w:eastAsia="Calibri"/>
          <w:lang w:eastAsia="en-US"/>
        </w:rPr>
        <w:br/>
      </w:r>
      <w:r w:rsidR="003B6B76" w:rsidRPr="00B61428">
        <w:rPr>
          <w:rFonts w:ascii="Calibri" w:eastAsia="Calibri" w:hAnsi="Calibri" w:cs="Arial"/>
        </w:rPr>
        <w:t>Powder for injection</w:t>
      </w:r>
      <w:r w:rsidRPr="00B61428">
        <w:rPr>
          <w:rFonts w:ascii="Calibri" w:eastAsia="Calibri" w:hAnsi="Calibri" w:cs="Arial"/>
        </w:rPr>
        <w:t xml:space="preserve"> 10 mg, 30 mg and 60 mg</w:t>
      </w:r>
      <w:r w:rsidR="00BF27A0" w:rsidRPr="00B61428">
        <w:rPr>
          <w:rFonts w:eastAsia="Calibri"/>
          <w:lang w:eastAsia="en-US"/>
        </w:rPr>
        <w:t>,</w:t>
      </w:r>
      <w:r w:rsidR="005E0D82" w:rsidRPr="00B61428">
        <w:rPr>
          <w:rFonts w:eastAsia="Calibri"/>
          <w:lang w:eastAsia="en-US"/>
        </w:rPr>
        <w:br/>
      </w:r>
      <w:r w:rsidRPr="00B61428">
        <w:rPr>
          <w:rFonts w:ascii="Calibri" w:eastAsia="Calibri" w:hAnsi="Calibri" w:cs="Arial"/>
        </w:rPr>
        <w:t>Kyprolis®</w:t>
      </w:r>
      <w:r w:rsidR="00BF27A0" w:rsidRPr="00B61428">
        <w:rPr>
          <w:rFonts w:eastAsia="Calibri"/>
          <w:lang w:eastAsia="en-US"/>
        </w:rPr>
        <w:t>,</w:t>
      </w:r>
      <w:r w:rsidR="005E0D82" w:rsidRPr="00B61428">
        <w:rPr>
          <w:rFonts w:eastAsia="Calibri"/>
          <w:lang w:eastAsia="en-US"/>
        </w:rPr>
        <w:br/>
      </w:r>
      <w:r w:rsidRPr="00B61428">
        <w:rPr>
          <w:rFonts w:ascii="Calibri" w:eastAsia="Calibri" w:hAnsi="Calibri" w:cs="Arial"/>
        </w:rPr>
        <w:t>Amgen Australia Pty Limited</w:t>
      </w:r>
      <w:r w:rsidR="00BF27A0" w:rsidRPr="00B61428">
        <w:rPr>
          <w:rFonts w:eastAsia="Calibri"/>
          <w:lang w:eastAsia="en-US"/>
        </w:rPr>
        <w:t xml:space="preserve"> </w:t>
      </w:r>
    </w:p>
    <w:p w:rsidR="008A50F1" w:rsidRPr="00B61428" w:rsidRDefault="00CE10C4" w:rsidP="00341B55">
      <w:pPr>
        <w:pStyle w:val="2-SectionHeading"/>
        <w:jc w:val="both"/>
      </w:pPr>
      <w:r w:rsidRPr="00B61428">
        <w:t xml:space="preserve">Purpose of </w:t>
      </w:r>
      <w:r w:rsidR="0004240E" w:rsidRPr="00B61428">
        <w:t>Application</w:t>
      </w:r>
      <w:r w:rsidR="00034905" w:rsidRPr="00B61428">
        <w:t xml:space="preserve"> </w:t>
      </w:r>
    </w:p>
    <w:p w:rsidR="003D3F86" w:rsidRPr="00B61428" w:rsidRDefault="00EF44A0" w:rsidP="00B55F0F">
      <w:pPr>
        <w:pStyle w:val="3Bodytext"/>
        <w:jc w:val="both"/>
      </w:pPr>
      <w:r w:rsidRPr="00B61428">
        <w:t>The mi</w:t>
      </w:r>
      <w:r w:rsidR="00FF2801" w:rsidRPr="00B61428">
        <w:t>nor submission requested</w:t>
      </w:r>
      <w:r w:rsidR="00654748" w:rsidRPr="00B61428">
        <w:t xml:space="preserve"> </w:t>
      </w:r>
      <w:r w:rsidR="004515F7" w:rsidRPr="00B61428">
        <w:t xml:space="preserve">the addition of a 70 </w:t>
      </w:r>
      <w:bookmarkStart w:id="0" w:name="_GoBack"/>
      <w:bookmarkEnd w:id="0"/>
      <w:r w:rsidR="004515F7" w:rsidRPr="00B61428">
        <w:t>mg/m</w:t>
      </w:r>
      <w:r w:rsidR="004515F7" w:rsidRPr="00B61428">
        <w:rPr>
          <w:vertAlign w:val="superscript"/>
        </w:rPr>
        <w:t>2</w:t>
      </w:r>
      <w:r w:rsidR="004515F7" w:rsidRPr="00B61428">
        <w:t xml:space="preserve"> </w:t>
      </w:r>
      <w:r w:rsidR="00654748" w:rsidRPr="00B61428">
        <w:t xml:space="preserve">once weekly </w:t>
      </w:r>
      <w:r w:rsidR="005445A7" w:rsidRPr="00B61428">
        <w:t>(</w:t>
      </w:r>
      <w:r w:rsidR="0014137F" w:rsidRPr="00B61428">
        <w:t>70</w:t>
      </w:r>
      <w:r w:rsidR="00337618" w:rsidRPr="00B61428">
        <w:t xml:space="preserve"> </w:t>
      </w:r>
      <w:r w:rsidR="005445A7" w:rsidRPr="00B61428">
        <w:t xml:space="preserve">QW) </w:t>
      </w:r>
      <w:r w:rsidR="006E3777" w:rsidRPr="00B61428">
        <w:t xml:space="preserve">dosing regimen to the current </w:t>
      </w:r>
      <w:r w:rsidR="00654748" w:rsidRPr="00B61428">
        <w:t>56 mg/m</w:t>
      </w:r>
      <w:r w:rsidR="00654748" w:rsidRPr="00B61428">
        <w:rPr>
          <w:vertAlign w:val="superscript"/>
        </w:rPr>
        <w:t>2</w:t>
      </w:r>
      <w:r w:rsidR="005445A7" w:rsidRPr="00B61428">
        <w:t xml:space="preserve"> twice weekly (</w:t>
      </w:r>
      <w:r w:rsidR="00337618" w:rsidRPr="00B61428">
        <w:t xml:space="preserve">56 </w:t>
      </w:r>
      <w:r w:rsidR="005445A7" w:rsidRPr="00B61428">
        <w:t>BIW)</w:t>
      </w:r>
      <w:r w:rsidR="006E3777" w:rsidRPr="00B61428">
        <w:t xml:space="preserve"> dosing regimen </w:t>
      </w:r>
      <w:r w:rsidR="00F03D5B" w:rsidRPr="00B61428">
        <w:t xml:space="preserve">for carfilzomib </w:t>
      </w:r>
      <w:r w:rsidR="006E3777" w:rsidRPr="00B61428">
        <w:t>for use in combination with dexamethasone (Cd) in patients with relapsed or refractory multiple myeloma (RRMM)</w:t>
      </w:r>
      <w:r w:rsidR="00654748" w:rsidRPr="00B61428">
        <w:t xml:space="preserve">. </w:t>
      </w:r>
    </w:p>
    <w:p w:rsidR="00654748" w:rsidRPr="00B61428" w:rsidRDefault="008F1D52" w:rsidP="00302AAE">
      <w:pPr>
        <w:pStyle w:val="3Bodytext"/>
        <w:jc w:val="both"/>
      </w:pPr>
      <w:r w:rsidRPr="00B61428">
        <w:t xml:space="preserve">The minor submission also requested a change in the restriction level of the </w:t>
      </w:r>
      <w:r w:rsidR="00A15F0F" w:rsidRPr="00B61428">
        <w:t xml:space="preserve">carfilzomib PBS listings </w:t>
      </w:r>
      <w:r w:rsidR="00CA41F8" w:rsidRPr="00B61428">
        <w:t xml:space="preserve">for </w:t>
      </w:r>
      <w:r w:rsidR="001F782A" w:rsidRPr="00B61428">
        <w:t xml:space="preserve">both initial and continuing treatment of RRMM </w:t>
      </w:r>
      <w:r w:rsidRPr="00B61428">
        <w:t xml:space="preserve">from Authority Required </w:t>
      </w:r>
      <w:r w:rsidR="008970AC" w:rsidRPr="00B61428">
        <w:t xml:space="preserve">(Telephone) </w:t>
      </w:r>
      <w:r w:rsidRPr="00B61428">
        <w:t xml:space="preserve">to Authority Required (STREAMLINED). </w:t>
      </w:r>
    </w:p>
    <w:p w:rsidR="00A01432" w:rsidRPr="00B61428" w:rsidRDefault="00A01432" w:rsidP="00341B55">
      <w:pPr>
        <w:pStyle w:val="2-SectionHeading"/>
        <w:jc w:val="both"/>
      </w:pPr>
      <w:r w:rsidRPr="00B61428">
        <w:t xml:space="preserve">Background </w:t>
      </w:r>
    </w:p>
    <w:p w:rsidR="00A01432" w:rsidRPr="00B61428" w:rsidRDefault="00A01432" w:rsidP="00341B55">
      <w:pPr>
        <w:pStyle w:val="4-SubsectionHeading"/>
      </w:pPr>
      <w:r w:rsidRPr="00B61428">
        <w:t>Registration status</w:t>
      </w:r>
    </w:p>
    <w:p w:rsidR="00A01432" w:rsidRPr="00B61428" w:rsidRDefault="00D31B9A" w:rsidP="00511C7E">
      <w:pPr>
        <w:pStyle w:val="3Bodytext"/>
        <w:jc w:val="both"/>
      </w:pPr>
      <w:r w:rsidRPr="00B61428">
        <w:t>Carfilzomib</w:t>
      </w:r>
      <w:r w:rsidR="00A01432" w:rsidRPr="00B61428">
        <w:t xml:space="preserve"> was </w:t>
      </w:r>
      <w:r w:rsidR="00674F9E" w:rsidRPr="00B61428">
        <w:t xml:space="preserve">initially </w:t>
      </w:r>
      <w:r w:rsidR="00A01432" w:rsidRPr="00B61428">
        <w:t>TGA registered on</w:t>
      </w:r>
      <w:r w:rsidRPr="00B61428">
        <w:t xml:space="preserve"> 19 December 2016</w:t>
      </w:r>
      <w:r w:rsidR="00511C7E" w:rsidRPr="00B61428">
        <w:t xml:space="preserve">, as </w:t>
      </w:r>
      <w:r w:rsidR="00712F12" w:rsidRPr="00B61428">
        <w:t xml:space="preserve">dual therapy in </w:t>
      </w:r>
      <w:r w:rsidRPr="00B61428">
        <w:t xml:space="preserve">combination with dexamethasone or </w:t>
      </w:r>
      <w:r w:rsidR="00712F12" w:rsidRPr="00B61428">
        <w:t xml:space="preserve">triple therapy in combination with </w:t>
      </w:r>
      <w:r w:rsidRPr="00B61428">
        <w:t xml:space="preserve">lenalidomide and dexamethasone for the treatment of patients with </w:t>
      </w:r>
      <w:r w:rsidR="009D74FA" w:rsidRPr="00B61428">
        <w:t xml:space="preserve">RRMM </w:t>
      </w:r>
      <w:r w:rsidRPr="00B61428">
        <w:t>who have received at least one prior therapy.</w:t>
      </w:r>
    </w:p>
    <w:p w:rsidR="00D42689" w:rsidRPr="00B61428" w:rsidRDefault="00C76C6D" w:rsidP="00B169BD">
      <w:pPr>
        <w:pStyle w:val="3Bodytext"/>
        <w:jc w:val="both"/>
      </w:pPr>
      <w:r w:rsidRPr="00B61428">
        <w:t xml:space="preserve">Cd70 QW </w:t>
      </w:r>
      <w:r w:rsidR="00D42689" w:rsidRPr="00B61428">
        <w:t>was approved by the TGA</w:t>
      </w:r>
      <w:r w:rsidR="00F22CD4" w:rsidRPr="00B61428">
        <w:t xml:space="preserve"> </w:t>
      </w:r>
      <w:r w:rsidR="009D74FA" w:rsidRPr="00B61428">
        <w:t>o</w:t>
      </w:r>
      <w:r w:rsidR="00F22CD4" w:rsidRPr="00B61428">
        <w:t>n 16 October 2019</w:t>
      </w:r>
      <w:r w:rsidR="00511C7E" w:rsidRPr="00B61428">
        <w:t xml:space="preserve">. </w:t>
      </w:r>
      <w:r w:rsidR="008773AF" w:rsidRPr="00B61428">
        <w:t xml:space="preserve">Amendments were made to the dose and method of administration section of the approved Product Information (PI) so that carfilzomib could be administered </w:t>
      </w:r>
      <w:r w:rsidR="00D12457" w:rsidRPr="00B61428">
        <w:t xml:space="preserve">either </w:t>
      </w:r>
      <w:r w:rsidR="008773AF" w:rsidRPr="00B61428">
        <w:t>once or twice weekly based on the selected regimen</w:t>
      </w:r>
      <w:r w:rsidR="006F3947" w:rsidRPr="00B61428">
        <w:t xml:space="preserve"> </w:t>
      </w:r>
      <w:r w:rsidR="008773AF" w:rsidRPr="00B61428">
        <w:t>(p1, PI)</w:t>
      </w:r>
      <w:r w:rsidR="00A82730" w:rsidRPr="00B61428">
        <w:t xml:space="preserve">. </w:t>
      </w:r>
    </w:p>
    <w:p w:rsidR="00A01432" w:rsidRPr="00B61428" w:rsidRDefault="00A01432" w:rsidP="00341B55">
      <w:pPr>
        <w:pStyle w:val="4-SubsectionHeading"/>
      </w:pPr>
      <w:r w:rsidRPr="00B61428">
        <w:t xml:space="preserve">Previous PBAC consideration </w:t>
      </w:r>
    </w:p>
    <w:p w:rsidR="00A01432" w:rsidRPr="00B61428" w:rsidRDefault="00A1127D" w:rsidP="00C22F43">
      <w:pPr>
        <w:pStyle w:val="3Bodytext"/>
        <w:jc w:val="both"/>
      </w:pPr>
      <w:r w:rsidRPr="00B61428">
        <w:t xml:space="preserve">At </w:t>
      </w:r>
      <w:r w:rsidR="00302AAE" w:rsidRPr="00B61428">
        <w:t xml:space="preserve">its </w:t>
      </w:r>
      <w:r w:rsidRPr="00B61428">
        <w:t xml:space="preserve">July 2017 meeting, </w:t>
      </w:r>
      <w:r w:rsidRPr="00B61428">
        <w:rPr>
          <w:rFonts w:ascii="Calibri" w:eastAsia="Calibri" w:hAnsi="Calibri" w:cs="Arial"/>
        </w:rPr>
        <w:t xml:space="preserve">the PBAC recommended the </w:t>
      </w:r>
      <w:r w:rsidR="0087507D" w:rsidRPr="00B61428">
        <w:rPr>
          <w:rFonts w:ascii="Calibri" w:eastAsia="Calibri" w:hAnsi="Calibri" w:cs="Arial"/>
        </w:rPr>
        <w:t>Section 100 Authority R</w:t>
      </w:r>
      <w:r w:rsidR="003D08D6" w:rsidRPr="00B61428">
        <w:rPr>
          <w:rFonts w:ascii="Calibri" w:eastAsia="Calibri" w:hAnsi="Calibri" w:cs="Arial"/>
        </w:rPr>
        <w:t>e</w:t>
      </w:r>
      <w:r w:rsidR="0087507D" w:rsidRPr="00B61428">
        <w:rPr>
          <w:rFonts w:ascii="Calibri" w:eastAsia="Calibri" w:hAnsi="Calibri" w:cs="Arial"/>
        </w:rPr>
        <w:t xml:space="preserve">quired </w:t>
      </w:r>
      <w:r w:rsidR="00F60785" w:rsidRPr="00B61428">
        <w:rPr>
          <w:rFonts w:ascii="Calibri" w:eastAsia="Calibri" w:hAnsi="Calibri" w:cs="Arial"/>
        </w:rPr>
        <w:t xml:space="preserve">(Telephone) </w:t>
      </w:r>
      <w:r w:rsidRPr="00B61428">
        <w:rPr>
          <w:rFonts w:ascii="Calibri" w:eastAsia="Calibri" w:hAnsi="Calibri" w:cs="Arial"/>
        </w:rPr>
        <w:t>listing of Cd</w:t>
      </w:r>
      <w:r w:rsidR="00C76C6D" w:rsidRPr="00B61428">
        <w:rPr>
          <w:rFonts w:ascii="Calibri" w:eastAsia="Calibri" w:hAnsi="Calibri" w:cs="Arial"/>
        </w:rPr>
        <w:t>56 BIW</w:t>
      </w:r>
      <w:r w:rsidRPr="00B61428">
        <w:rPr>
          <w:rFonts w:ascii="Calibri" w:eastAsia="Calibri" w:hAnsi="Calibri" w:cs="Arial"/>
        </w:rPr>
        <w:t xml:space="preserve"> in patients with </w:t>
      </w:r>
      <w:r w:rsidR="00CC1AEA" w:rsidRPr="00B61428">
        <w:rPr>
          <w:rFonts w:ascii="Calibri" w:eastAsia="Calibri" w:hAnsi="Calibri" w:cs="Arial"/>
        </w:rPr>
        <w:t xml:space="preserve">RRMM, </w:t>
      </w:r>
      <w:r w:rsidR="0087507D" w:rsidRPr="00B61428">
        <w:rPr>
          <w:rFonts w:ascii="Calibri" w:eastAsia="Calibri" w:hAnsi="Calibri" w:cs="Arial"/>
        </w:rPr>
        <w:t xml:space="preserve">and it </w:t>
      </w:r>
      <w:r w:rsidR="003D08D6" w:rsidRPr="00B61428">
        <w:t xml:space="preserve">was </w:t>
      </w:r>
      <w:r w:rsidR="00F46742" w:rsidRPr="00B61428">
        <w:t xml:space="preserve">PBS listed for </w:t>
      </w:r>
      <w:r w:rsidR="00C22F43" w:rsidRPr="00B61428">
        <w:t xml:space="preserve">MM patients whose disease has relapsed or progressed after </w:t>
      </w:r>
      <w:r w:rsidR="004B40F7" w:rsidRPr="00B61428">
        <w:t xml:space="preserve">at least one prior therapy </w:t>
      </w:r>
      <w:r w:rsidR="003D08D6" w:rsidRPr="00B61428">
        <w:t xml:space="preserve">on </w:t>
      </w:r>
      <w:r w:rsidR="00F46742" w:rsidRPr="00B61428">
        <w:t>1 January 2018.</w:t>
      </w:r>
    </w:p>
    <w:p w:rsidR="000E506F" w:rsidRPr="00B61428" w:rsidRDefault="000E506F" w:rsidP="000E506F">
      <w:pPr>
        <w:pStyle w:val="3Bodytext"/>
        <w:numPr>
          <w:ilvl w:val="0"/>
          <w:numId w:val="0"/>
        </w:numPr>
        <w:ind w:left="720"/>
        <w:rPr>
          <w:i/>
          <w:iCs/>
        </w:rPr>
      </w:pPr>
      <w:r w:rsidRPr="00B61428">
        <w:rPr>
          <w:i/>
          <w:iCs/>
        </w:rPr>
        <w:t>For more detail on PBAC’s view, see section 6 PBAC outcome.</w:t>
      </w:r>
    </w:p>
    <w:p w:rsidR="00B17EE5" w:rsidRPr="00B61428" w:rsidRDefault="00B17EE5" w:rsidP="00341B55">
      <w:pPr>
        <w:pStyle w:val="2-SectionHeading"/>
        <w:jc w:val="both"/>
      </w:pPr>
      <w:r w:rsidRPr="00B61428">
        <w:t>Requested listing</w:t>
      </w:r>
    </w:p>
    <w:p w:rsidR="00271A30" w:rsidRPr="00B61428" w:rsidRDefault="00B17EE5" w:rsidP="00271A30">
      <w:pPr>
        <w:pStyle w:val="3Bodytext"/>
        <w:jc w:val="both"/>
        <w:rPr>
          <w:color w:val="000000" w:themeColor="text1"/>
        </w:rPr>
      </w:pPr>
      <w:r w:rsidRPr="00B61428">
        <w:rPr>
          <w:color w:val="000000" w:themeColor="text1"/>
        </w:rPr>
        <w:t xml:space="preserve">The </w:t>
      </w:r>
      <w:r w:rsidR="001F3CE0" w:rsidRPr="00B61428">
        <w:rPr>
          <w:color w:val="000000" w:themeColor="text1"/>
        </w:rPr>
        <w:t xml:space="preserve">minor </w:t>
      </w:r>
      <w:r w:rsidRPr="00B61428">
        <w:rPr>
          <w:color w:val="000000" w:themeColor="text1"/>
        </w:rPr>
        <w:t xml:space="preserve">submission requested the following changes to the existing </w:t>
      </w:r>
      <w:r w:rsidR="001F3CE0" w:rsidRPr="00B61428">
        <w:rPr>
          <w:color w:val="000000" w:themeColor="text1"/>
        </w:rPr>
        <w:t xml:space="preserve">carfilzomib </w:t>
      </w:r>
      <w:r w:rsidRPr="00B61428">
        <w:rPr>
          <w:color w:val="000000" w:themeColor="text1"/>
        </w:rPr>
        <w:t>listing</w:t>
      </w:r>
      <w:r w:rsidR="001F3CE0" w:rsidRPr="00B61428">
        <w:rPr>
          <w:color w:val="000000" w:themeColor="text1"/>
        </w:rPr>
        <w:t>s</w:t>
      </w:r>
      <w:r w:rsidRPr="00B61428">
        <w:rPr>
          <w:color w:val="000000" w:themeColor="text1"/>
        </w:rPr>
        <w:t xml:space="preserve">: </w:t>
      </w:r>
    </w:p>
    <w:p w:rsidR="00370F06" w:rsidRPr="00B61428" w:rsidRDefault="008E7873" w:rsidP="00A17B70">
      <w:pPr>
        <w:pStyle w:val="3Bodytext"/>
        <w:numPr>
          <w:ilvl w:val="0"/>
          <w:numId w:val="8"/>
        </w:numPr>
        <w:jc w:val="both"/>
      </w:pPr>
      <w:r w:rsidRPr="00B61428">
        <w:t>an</w:t>
      </w:r>
      <w:r w:rsidR="00370F06" w:rsidRPr="00B61428">
        <w:t xml:space="preserve"> increase in </w:t>
      </w:r>
      <w:r w:rsidRPr="00B61428">
        <w:t xml:space="preserve">the </w:t>
      </w:r>
      <w:r w:rsidR="00370F06" w:rsidRPr="00B61428">
        <w:t>maxim</w:t>
      </w:r>
      <w:r w:rsidRPr="00B61428">
        <w:t xml:space="preserve">um amount </w:t>
      </w:r>
      <w:r w:rsidR="00BA572E" w:rsidRPr="00B61428">
        <w:t xml:space="preserve">allowed </w:t>
      </w:r>
      <w:r w:rsidRPr="00B61428">
        <w:t xml:space="preserve">from 120 mg to 160 mg for both initial and continuing treatment. </w:t>
      </w:r>
    </w:p>
    <w:p w:rsidR="008E7873" w:rsidRPr="00B61428" w:rsidRDefault="008421F5" w:rsidP="00302AAE">
      <w:pPr>
        <w:pStyle w:val="3Bodytext"/>
        <w:numPr>
          <w:ilvl w:val="0"/>
          <w:numId w:val="8"/>
        </w:numPr>
        <w:jc w:val="both"/>
      </w:pPr>
      <w:r w:rsidRPr="00B61428">
        <w:lastRenderedPageBreak/>
        <w:t>a</w:t>
      </w:r>
      <w:r w:rsidR="00F9388C" w:rsidRPr="00B61428">
        <w:t xml:space="preserve"> change in</w:t>
      </w:r>
      <w:r w:rsidRPr="00B61428">
        <w:t xml:space="preserve"> </w:t>
      </w:r>
      <w:r w:rsidR="00F9388C" w:rsidRPr="00B61428">
        <w:t xml:space="preserve">the restriction level </w:t>
      </w:r>
      <w:r w:rsidRPr="00B61428">
        <w:t xml:space="preserve">from Authority Required </w:t>
      </w:r>
      <w:r w:rsidR="00100B73" w:rsidRPr="00B61428">
        <w:t xml:space="preserve">(Telephone) </w:t>
      </w:r>
      <w:r w:rsidRPr="00B61428">
        <w:t>to Authority Required (STREAMLINED) for</w:t>
      </w:r>
      <w:r w:rsidR="00A10CAF" w:rsidRPr="00B61428">
        <w:t xml:space="preserve"> </w:t>
      </w:r>
      <w:r w:rsidR="00B9136D" w:rsidRPr="00B61428">
        <w:t xml:space="preserve">all </w:t>
      </w:r>
      <w:r w:rsidR="00A10CAF" w:rsidRPr="00B61428">
        <w:t>carfilzomib PBS listings</w:t>
      </w:r>
      <w:r w:rsidRPr="00B61428">
        <w:t xml:space="preserve">. </w:t>
      </w:r>
    </w:p>
    <w:p w:rsidR="00826689" w:rsidRPr="00B61428" w:rsidRDefault="00826689" w:rsidP="00DC07DC">
      <w:pPr>
        <w:pStyle w:val="Bodytextitalics"/>
        <w:numPr>
          <w:ilvl w:val="1"/>
          <w:numId w:val="1"/>
        </w:numPr>
        <w:spacing w:before="120"/>
        <w:rPr>
          <w:i w:val="0"/>
        </w:rPr>
      </w:pPr>
      <w:r w:rsidRPr="00B61428">
        <w:rPr>
          <w:i w:val="0"/>
          <w:iCs/>
        </w:rPr>
        <w:t xml:space="preserve">An abridged version of the requested listings are provided below. </w:t>
      </w:r>
      <w:r w:rsidR="00DC07DC" w:rsidRPr="00B61428">
        <w:rPr>
          <w:i w:val="0"/>
        </w:rPr>
        <w:t>Suggestions and additions proposed by the Secretariat are in italics and deletions in strikethrough.</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417"/>
        <w:gridCol w:w="851"/>
        <w:gridCol w:w="708"/>
        <w:gridCol w:w="993"/>
        <w:gridCol w:w="992"/>
        <w:gridCol w:w="1276"/>
      </w:tblGrid>
      <w:tr w:rsidR="00465577" w:rsidRPr="00B61428" w:rsidTr="00242970">
        <w:trPr>
          <w:cantSplit/>
          <w:trHeight w:val="471"/>
        </w:trPr>
        <w:tc>
          <w:tcPr>
            <w:tcW w:w="2689" w:type="dxa"/>
            <w:shd w:val="clear" w:color="auto" w:fill="auto"/>
          </w:tcPr>
          <w:p w:rsidR="00465577" w:rsidRPr="00B61428" w:rsidRDefault="00465577" w:rsidP="00242970">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Name, Restriction,</w:t>
            </w:r>
          </w:p>
          <w:p w:rsidR="00465577" w:rsidRPr="00B61428" w:rsidRDefault="00465577" w:rsidP="00242970">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Manner of administration and form</w:t>
            </w:r>
          </w:p>
        </w:tc>
        <w:tc>
          <w:tcPr>
            <w:tcW w:w="1417" w:type="dxa"/>
            <w:shd w:val="clear" w:color="auto" w:fill="auto"/>
          </w:tcPr>
          <w:p w:rsidR="00465577" w:rsidRPr="00B61428" w:rsidRDefault="00465577" w:rsidP="00242970">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PBS item code</w:t>
            </w:r>
          </w:p>
        </w:tc>
        <w:tc>
          <w:tcPr>
            <w:tcW w:w="851" w:type="dxa"/>
            <w:shd w:val="clear" w:color="auto" w:fill="auto"/>
          </w:tcPr>
          <w:p w:rsidR="00465577" w:rsidRPr="00B61428" w:rsidRDefault="00465577" w:rsidP="00242970">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Max.</w:t>
            </w:r>
          </w:p>
          <w:p w:rsidR="00465577" w:rsidRPr="00B61428" w:rsidRDefault="00465577" w:rsidP="00242970">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amount</w:t>
            </w:r>
          </w:p>
        </w:tc>
        <w:tc>
          <w:tcPr>
            <w:tcW w:w="708" w:type="dxa"/>
            <w:shd w:val="clear" w:color="auto" w:fill="auto"/>
          </w:tcPr>
          <w:p w:rsidR="00465577" w:rsidRPr="00B61428" w:rsidRDefault="00465577" w:rsidP="00242970">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No of</w:t>
            </w:r>
          </w:p>
          <w:p w:rsidR="00465577" w:rsidRPr="00B61428" w:rsidRDefault="00465577" w:rsidP="00242970">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Rpts</w:t>
            </w:r>
          </w:p>
        </w:tc>
        <w:tc>
          <w:tcPr>
            <w:tcW w:w="993" w:type="dxa"/>
            <w:shd w:val="clear" w:color="auto" w:fill="auto"/>
          </w:tcPr>
          <w:p w:rsidR="00465577" w:rsidRPr="00B61428" w:rsidRDefault="00465577" w:rsidP="00242970">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DPMA</w:t>
            </w:r>
          </w:p>
        </w:tc>
        <w:tc>
          <w:tcPr>
            <w:tcW w:w="2268" w:type="dxa"/>
            <w:gridSpan w:val="2"/>
            <w:shd w:val="clear" w:color="auto" w:fill="auto"/>
          </w:tcPr>
          <w:p w:rsidR="00465577" w:rsidRPr="001D08A0" w:rsidRDefault="00465577" w:rsidP="00242970">
            <w:pPr>
              <w:keepNext/>
              <w:jc w:val="left"/>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Proprietary Name and Manufacturer</w:t>
            </w:r>
          </w:p>
        </w:tc>
      </w:tr>
      <w:tr w:rsidR="00465577" w:rsidRPr="00B61428" w:rsidTr="00242970">
        <w:trPr>
          <w:cantSplit/>
          <w:trHeight w:val="347"/>
        </w:trPr>
        <w:tc>
          <w:tcPr>
            <w:tcW w:w="2689" w:type="dxa"/>
            <w:shd w:val="clear" w:color="auto" w:fill="auto"/>
          </w:tcPr>
          <w:p w:rsidR="00465577" w:rsidRPr="00B61428" w:rsidRDefault="00465577"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w:t>
            </w:r>
          </w:p>
          <w:p w:rsidR="00465577" w:rsidRPr="00B61428" w:rsidRDefault="00465577" w:rsidP="00242970">
            <w:pPr>
              <w:keepNext/>
              <w:ind w:left="-108"/>
              <w:rPr>
                <w:rFonts w:ascii="Arial Narrow" w:hAnsi="Arial Narrow" w:cs="Arial"/>
                <w:color w:val="000000" w:themeColor="text1"/>
                <w:sz w:val="18"/>
                <w:szCs w:val="18"/>
              </w:rPr>
            </w:pPr>
          </w:p>
          <w:p w:rsidR="00465577" w:rsidRPr="00B61428" w:rsidRDefault="00465577"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10 mg injection, 1 vial</w:t>
            </w:r>
          </w:p>
          <w:p w:rsidR="00465577" w:rsidRPr="00B61428" w:rsidRDefault="00465577"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30 mg injection, 1 vial</w:t>
            </w:r>
          </w:p>
          <w:p w:rsidR="00465577" w:rsidRPr="00B61428" w:rsidRDefault="00465577"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60 mg injection, 1 vial</w:t>
            </w:r>
          </w:p>
        </w:tc>
        <w:tc>
          <w:tcPr>
            <w:tcW w:w="1417" w:type="dxa"/>
            <w:shd w:val="clear" w:color="auto" w:fill="auto"/>
          </w:tcPr>
          <w:p w:rsidR="00465577" w:rsidRPr="00B61428" w:rsidRDefault="00465577" w:rsidP="00242970">
            <w:pPr>
              <w:keepNext/>
              <w:ind w:left="-108"/>
              <w:rPr>
                <w:rFonts w:ascii="Arial Narrow" w:hAnsi="Arial Narrow" w:cs="Arial"/>
                <w:i/>
                <w:iCs/>
                <w:color w:val="000000" w:themeColor="text1"/>
                <w:sz w:val="18"/>
                <w:szCs w:val="18"/>
              </w:rPr>
            </w:pPr>
            <w:r w:rsidRPr="00B61428">
              <w:rPr>
                <w:rFonts w:ascii="Arial Narrow" w:hAnsi="Arial Narrow" w:cstheme="minorHAnsi"/>
                <w:strike/>
                <w:sz w:val="18"/>
                <w:szCs w:val="18"/>
                <w:lang w:eastAsia="ko-KR"/>
              </w:rPr>
              <w:t>11229B</w:t>
            </w:r>
            <w:r w:rsidRPr="00B61428">
              <w:rPr>
                <w:rFonts w:ascii="Arial Narrow" w:hAnsi="Arial Narrow" w:cs="Arial"/>
                <w:i/>
                <w:iCs/>
                <w:color w:val="000000" w:themeColor="text1"/>
                <w:sz w:val="18"/>
                <w:szCs w:val="18"/>
              </w:rPr>
              <w:t xml:space="preserve"> New listing</w:t>
            </w:r>
          </w:p>
          <w:p w:rsidR="00465577" w:rsidRPr="00B61428" w:rsidRDefault="00465577" w:rsidP="00242970">
            <w:pPr>
              <w:keepNext/>
              <w:ind w:left="-108"/>
              <w:rPr>
                <w:rFonts w:ascii="Arial Narrow" w:hAnsi="Arial Narrow" w:cs="Arial"/>
                <w:i/>
                <w:iCs/>
                <w:color w:val="000000" w:themeColor="text1"/>
                <w:sz w:val="18"/>
                <w:szCs w:val="18"/>
              </w:rPr>
            </w:pPr>
            <w:r w:rsidRPr="00B61428">
              <w:rPr>
                <w:rFonts w:ascii="Arial Narrow" w:hAnsi="Arial Narrow" w:cs="Arial"/>
                <w:i/>
                <w:iCs/>
                <w:color w:val="000000" w:themeColor="text1"/>
                <w:sz w:val="18"/>
                <w:szCs w:val="18"/>
              </w:rPr>
              <w:t>(Public hospital)</w:t>
            </w:r>
          </w:p>
          <w:p w:rsidR="00465577" w:rsidRPr="00B61428" w:rsidRDefault="00465577" w:rsidP="00242970">
            <w:pPr>
              <w:keepNext/>
              <w:ind w:left="-108"/>
              <w:rPr>
                <w:rFonts w:ascii="Arial Narrow" w:hAnsi="Arial Narrow" w:cs="Arial"/>
                <w:i/>
                <w:iCs/>
                <w:color w:val="000000" w:themeColor="text1"/>
                <w:sz w:val="18"/>
                <w:szCs w:val="18"/>
              </w:rPr>
            </w:pPr>
          </w:p>
        </w:tc>
        <w:tc>
          <w:tcPr>
            <w:tcW w:w="851" w:type="dxa"/>
            <w:shd w:val="clear" w:color="auto" w:fill="auto"/>
          </w:tcPr>
          <w:p w:rsidR="00465577" w:rsidRPr="00B61428" w:rsidRDefault="00465577" w:rsidP="00242970">
            <w:pPr>
              <w:keepNext/>
              <w:ind w:left="-108"/>
              <w:jc w:val="center"/>
              <w:rPr>
                <w:rFonts w:ascii="Arial Narrow" w:hAnsi="Arial Narrow" w:cs="Arial"/>
                <w:color w:val="000000" w:themeColor="text1"/>
                <w:sz w:val="18"/>
                <w:szCs w:val="18"/>
              </w:rPr>
            </w:pPr>
            <w:r w:rsidRPr="00B61428">
              <w:rPr>
                <w:rFonts w:ascii="Arial Narrow" w:hAnsi="Arial Narrow" w:cs="Arial"/>
                <w:color w:val="000000" w:themeColor="text1"/>
                <w:sz w:val="18"/>
                <w:szCs w:val="18"/>
              </w:rPr>
              <w:t>160 mg</w:t>
            </w:r>
          </w:p>
          <w:p w:rsidR="00465577" w:rsidRPr="00B61428" w:rsidRDefault="00465577" w:rsidP="00242970">
            <w:pPr>
              <w:keepNext/>
              <w:jc w:val="center"/>
              <w:rPr>
                <w:rFonts w:ascii="Arial Narrow" w:hAnsi="Arial Narrow" w:cs="Arial"/>
                <w:color w:val="000000" w:themeColor="text1"/>
                <w:sz w:val="18"/>
                <w:szCs w:val="18"/>
              </w:rPr>
            </w:pPr>
          </w:p>
        </w:tc>
        <w:tc>
          <w:tcPr>
            <w:tcW w:w="708" w:type="dxa"/>
            <w:shd w:val="clear" w:color="auto" w:fill="auto"/>
          </w:tcPr>
          <w:p w:rsidR="00465577" w:rsidRPr="00B61428" w:rsidRDefault="00465577" w:rsidP="00242970">
            <w:pPr>
              <w:keepNext/>
              <w:jc w:val="center"/>
              <w:rPr>
                <w:rFonts w:ascii="Arial Narrow" w:hAnsi="Arial Narrow" w:cs="Arial"/>
                <w:i/>
                <w:iCs/>
                <w:strike/>
                <w:color w:val="000000" w:themeColor="text1"/>
                <w:sz w:val="18"/>
                <w:szCs w:val="18"/>
              </w:rPr>
            </w:pPr>
            <w:r w:rsidRPr="00B61428">
              <w:rPr>
                <w:rFonts w:ascii="Arial Narrow" w:hAnsi="Arial Narrow" w:cs="Arial"/>
                <w:i/>
                <w:strike/>
                <w:color w:val="000000" w:themeColor="text1"/>
                <w:sz w:val="18"/>
                <w:szCs w:val="18"/>
              </w:rPr>
              <w:t>17</w:t>
            </w:r>
            <w:r w:rsidRPr="00B61428">
              <w:rPr>
                <w:rFonts w:ascii="Arial Narrow" w:hAnsi="Arial Narrow" w:cs="Arial"/>
                <w:i/>
                <w:iCs/>
                <w:color w:val="000000" w:themeColor="text1"/>
                <w:sz w:val="18"/>
                <w:szCs w:val="18"/>
              </w:rPr>
              <w:t>8</w:t>
            </w:r>
          </w:p>
          <w:p w:rsidR="00465577" w:rsidRPr="00B61428" w:rsidRDefault="00465577" w:rsidP="00242970">
            <w:pPr>
              <w:keepNext/>
              <w:ind w:left="-108"/>
              <w:jc w:val="center"/>
              <w:rPr>
                <w:rFonts w:ascii="Arial Narrow" w:hAnsi="Arial Narrow" w:cs="Arial"/>
                <w:i/>
                <w:strike/>
                <w:color w:val="000000" w:themeColor="text1"/>
                <w:sz w:val="18"/>
                <w:szCs w:val="18"/>
              </w:rPr>
            </w:pPr>
          </w:p>
        </w:tc>
        <w:tc>
          <w:tcPr>
            <w:tcW w:w="993" w:type="dxa"/>
            <w:shd w:val="clear" w:color="auto" w:fill="auto"/>
          </w:tcPr>
          <w:p w:rsidR="00465577" w:rsidRPr="00B61428" w:rsidRDefault="00465577" w:rsidP="00242970">
            <w:pPr>
              <w:keepNext/>
              <w:ind w:left="-108"/>
              <w:jc w:val="center"/>
              <w:rPr>
                <w:rFonts w:ascii="Arial Narrow" w:hAnsi="Arial Narrow" w:cs="Arial"/>
                <w:color w:val="000000" w:themeColor="text1"/>
                <w:sz w:val="18"/>
                <w:szCs w:val="18"/>
              </w:rPr>
            </w:pPr>
            <w:r w:rsidRPr="00B61428">
              <w:rPr>
                <w:rFonts w:ascii="Arial Narrow" w:hAnsi="Arial Narrow" w:cstheme="minorHAnsi"/>
                <w:color w:val="000000" w:themeColor="text1"/>
                <w:sz w:val="18"/>
                <w:szCs w:val="18"/>
                <w:lang w:eastAsia="ko-KR"/>
              </w:rPr>
              <w:t>$3,468.95</w:t>
            </w:r>
          </w:p>
          <w:p w:rsidR="00465577" w:rsidRPr="00B61428" w:rsidRDefault="00465577" w:rsidP="00242970">
            <w:pPr>
              <w:keepNext/>
              <w:ind w:left="-108"/>
              <w:jc w:val="center"/>
              <w:rPr>
                <w:rFonts w:ascii="Arial Narrow" w:hAnsi="Arial Narrow" w:cstheme="minorHAnsi"/>
                <w:color w:val="000000" w:themeColor="text1"/>
                <w:sz w:val="18"/>
                <w:szCs w:val="18"/>
                <w:lang w:eastAsia="ko-KR"/>
              </w:rPr>
            </w:pPr>
          </w:p>
        </w:tc>
        <w:tc>
          <w:tcPr>
            <w:tcW w:w="992" w:type="dxa"/>
            <w:shd w:val="clear" w:color="auto" w:fill="auto"/>
          </w:tcPr>
          <w:p w:rsidR="00465577" w:rsidRPr="00B61428" w:rsidRDefault="00465577" w:rsidP="00242970">
            <w:pPr>
              <w:keepNext/>
              <w:rPr>
                <w:rFonts w:ascii="Arial Narrow" w:hAnsi="Arial Narrow"/>
                <w:sz w:val="18"/>
                <w:szCs w:val="18"/>
              </w:rPr>
            </w:pPr>
            <w:r w:rsidRPr="00B61428">
              <w:rPr>
                <w:rFonts w:ascii="Arial Narrow" w:hAnsi="Arial Narrow" w:cs="Arial"/>
                <w:color w:val="000000" w:themeColor="text1"/>
                <w:sz w:val="18"/>
                <w:szCs w:val="18"/>
              </w:rPr>
              <w:t>Kyprolis</w:t>
            </w:r>
            <w:r w:rsidRPr="00B61428">
              <w:rPr>
                <w:rFonts w:ascii="Arial Narrow" w:hAnsi="Arial Narrow" w:cs="Arial"/>
                <w:color w:val="000000" w:themeColor="text1"/>
                <w:sz w:val="18"/>
                <w:szCs w:val="18"/>
                <w:vertAlign w:val="superscript"/>
              </w:rPr>
              <w:t>®</w:t>
            </w:r>
          </w:p>
        </w:tc>
        <w:tc>
          <w:tcPr>
            <w:tcW w:w="1276" w:type="dxa"/>
            <w:shd w:val="clear" w:color="auto" w:fill="auto"/>
          </w:tcPr>
          <w:p w:rsidR="00465577" w:rsidRPr="00B61428" w:rsidRDefault="00465577" w:rsidP="00242970">
            <w:pPr>
              <w:keepNext/>
              <w:jc w:val="left"/>
              <w:rPr>
                <w:rFonts w:ascii="Arial Narrow" w:hAnsi="Arial Narrow" w:cs="Arial"/>
                <w:color w:val="000000" w:themeColor="text1"/>
                <w:sz w:val="18"/>
                <w:szCs w:val="18"/>
              </w:rPr>
            </w:pPr>
            <w:r w:rsidRPr="00B61428">
              <w:rPr>
                <w:rFonts w:ascii="Arial Narrow" w:hAnsi="Arial Narrow" w:cs="Arial"/>
                <w:color w:val="000000" w:themeColor="text1"/>
                <w:sz w:val="18"/>
                <w:szCs w:val="18"/>
              </w:rPr>
              <w:t>Amgen Australia Pty Limited</w:t>
            </w:r>
          </w:p>
        </w:tc>
      </w:tr>
      <w:tr w:rsidR="00465577" w:rsidRPr="00B61428" w:rsidTr="00242970">
        <w:trPr>
          <w:cantSplit/>
          <w:trHeight w:val="347"/>
        </w:trPr>
        <w:tc>
          <w:tcPr>
            <w:tcW w:w="2689" w:type="dxa"/>
            <w:shd w:val="clear" w:color="auto" w:fill="auto"/>
          </w:tcPr>
          <w:p w:rsidR="00465577" w:rsidRPr="00B61428" w:rsidRDefault="00465577"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w:t>
            </w:r>
          </w:p>
          <w:p w:rsidR="00465577" w:rsidRPr="00B61428" w:rsidRDefault="00465577" w:rsidP="00242970">
            <w:pPr>
              <w:keepNext/>
              <w:ind w:left="-108"/>
              <w:rPr>
                <w:rFonts w:ascii="Arial Narrow" w:hAnsi="Arial Narrow" w:cs="Arial"/>
                <w:color w:val="000000" w:themeColor="text1"/>
                <w:sz w:val="18"/>
                <w:szCs w:val="18"/>
              </w:rPr>
            </w:pPr>
          </w:p>
          <w:p w:rsidR="00465577" w:rsidRPr="00B61428" w:rsidRDefault="00465577"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10 mg injection, 1 vial</w:t>
            </w:r>
          </w:p>
          <w:p w:rsidR="00465577" w:rsidRPr="00B61428" w:rsidRDefault="00465577"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30 mg injection, 1 vial</w:t>
            </w:r>
          </w:p>
          <w:p w:rsidR="00465577" w:rsidRPr="00B61428" w:rsidRDefault="00465577"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60 mg injection, 1 vial</w:t>
            </w:r>
          </w:p>
        </w:tc>
        <w:tc>
          <w:tcPr>
            <w:tcW w:w="1417" w:type="dxa"/>
            <w:shd w:val="clear" w:color="auto" w:fill="auto"/>
          </w:tcPr>
          <w:p w:rsidR="00465577" w:rsidRPr="00B61428" w:rsidRDefault="00465577" w:rsidP="00242970">
            <w:pPr>
              <w:keepNext/>
              <w:ind w:left="-108"/>
              <w:rPr>
                <w:rFonts w:ascii="Arial Narrow" w:hAnsi="Arial Narrow" w:cs="Arial"/>
                <w:i/>
                <w:iCs/>
                <w:color w:val="000000" w:themeColor="text1"/>
                <w:sz w:val="18"/>
                <w:szCs w:val="18"/>
              </w:rPr>
            </w:pPr>
            <w:r w:rsidRPr="00B61428">
              <w:rPr>
                <w:rFonts w:ascii="Arial Narrow" w:hAnsi="Arial Narrow" w:cs="Arial"/>
                <w:strike/>
                <w:color w:val="000000" w:themeColor="text1"/>
                <w:sz w:val="18"/>
                <w:szCs w:val="18"/>
              </w:rPr>
              <w:t>11230C</w:t>
            </w:r>
            <w:r w:rsidRPr="00B61428">
              <w:rPr>
                <w:rFonts w:ascii="Arial Narrow" w:hAnsi="Arial Narrow" w:cs="Arial"/>
                <w:i/>
                <w:iCs/>
                <w:color w:val="000000" w:themeColor="text1"/>
                <w:sz w:val="18"/>
                <w:szCs w:val="18"/>
              </w:rPr>
              <w:t xml:space="preserve"> New listing</w:t>
            </w:r>
          </w:p>
          <w:p w:rsidR="00465577" w:rsidRPr="00B61428" w:rsidRDefault="00465577" w:rsidP="00242970">
            <w:pPr>
              <w:keepNext/>
              <w:ind w:left="-108"/>
              <w:rPr>
                <w:rFonts w:ascii="Arial Narrow" w:hAnsi="Arial Narrow" w:cs="Arial"/>
                <w:i/>
                <w:iCs/>
                <w:color w:val="000000" w:themeColor="text1"/>
                <w:sz w:val="18"/>
                <w:szCs w:val="18"/>
              </w:rPr>
            </w:pPr>
            <w:r w:rsidRPr="00B61428">
              <w:rPr>
                <w:rFonts w:ascii="Arial Narrow" w:hAnsi="Arial Narrow" w:cs="Arial"/>
                <w:i/>
                <w:iCs/>
                <w:color w:val="000000" w:themeColor="text1"/>
                <w:sz w:val="18"/>
                <w:szCs w:val="18"/>
              </w:rPr>
              <w:t>(Private hospital)</w:t>
            </w:r>
          </w:p>
        </w:tc>
        <w:tc>
          <w:tcPr>
            <w:tcW w:w="851" w:type="dxa"/>
            <w:shd w:val="clear" w:color="auto" w:fill="auto"/>
          </w:tcPr>
          <w:p w:rsidR="00465577" w:rsidRPr="00B61428" w:rsidRDefault="00465577" w:rsidP="00242970">
            <w:pPr>
              <w:keepNext/>
              <w:jc w:val="center"/>
              <w:rPr>
                <w:rFonts w:ascii="Arial Narrow" w:hAnsi="Arial Narrow" w:cs="Arial"/>
                <w:color w:val="000000" w:themeColor="text1"/>
                <w:sz w:val="18"/>
                <w:szCs w:val="18"/>
              </w:rPr>
            </w:pPr>
            <w:r w:rsidRPr="00B61428">
              <w:rPr>
                <w:rFonts w:ascii="Arial Narrow" w:hAnsi="Arial Narrow" w:cs="Arial"/>
                <w:color w:val="000000" w:themeColor="text1"/>
                <w:sz w:val="18"/>
                <w:szCs w:val="18"/>
              </w:rPr>
              <w:t>160 mg</w:t>
            </w:r>
          </w:p>
        </w:tc>
        <w:tc>
          <w:tcPr>
            <w:tcW w:w="708" w:type="dxa"/>
            <w:shd w:val="clear" w:color="auto" w:fill="auto"/>
          </w:tcPr>
          <w:p w:rsidR="00465577" w:rsidRPr="00B61428" w:rsidRDefault="00465577" w:rsidP="00242970">
            <w:pPr>
              <w:keepNext/>
              <w:ind w:left="-108"/>
              <w:jc w:val="center"/>
              <w:rPr>
                <w:rFonts w:ascii="Arial Narrow" w:hAnsi="Arial Narrow" w:cs="Arial"/>
                <w:i/>
                <w:strike/>
                <w:color w:val="000000" w:themeColor="text1"/>
                <w:sz w:val="18"/>
                <w:szCs w:val="18"/>
              </w:rPr>
            </w:pPr>
            <w:r w:rsidRPr="00B61428">
              <w:rPr>
                <w:rFonts w:ascii="Arial Narrow" w:hAnsi="Arial Narrow" w:cs="Arial"/>
                <w:i/>
                <w:strike/>
                <w:color w:val="000000" w:themeColor="text1"/>
                <w:sz w:val="18"/>
                <w:szCs w:val="18"/>
              </w:rPr>
              <w:t>17</w:t>
            </w:r>
            <w:r w:rsidRPr="00B61428">
              <w:rPr>
                <w:rFonts w:ascii="Arial Narrow" w:hAnsi="Arial Narrow" w:cs="Arial"/>
                <w:i/>
                <w:iCs/>
                <w:color w:val="000000" w:themeColor="text1"/>
                <w:sz w:val="18"/>
                <w:szCs w:val="18"/>
              </w:rPr>
              <w:t>8</w:t>
            </w:r>
          </w:p>
        </w:tc>
        <w:tc>
          <w:tcPr>
            <w:tcW w:w="993" w:type="dxa"/>
            <w:shd w:val="clear" w:color="auto" w:fill="auto"/>
          </w:tcPr>
          <w:p w:rsidR="00465577" w:rsidRPr="00B61428" w:rsidRDefault="00465577" w:rsidP="00242970">
            <w:pPr>
              <w:keepNext/>
              <w:ind w:left="-108"/>
              <w:jc w:val="center"/>
              <w:rPr>
                <w:rFonts w:ascii="Arial Narrow" w:hAnsi="Arial Narrow" w:cstheme="minorHAnsi"/>
                <w:color w:val="000000" w:themeColor="text1"/>
                <w:sz w:val="18"/>
                <w:szCs w:val="18"/>
                <w:lang w:eastAsia="ko-KR"/>
              </w:rPr>
            </w:pPr>
            <w:r w:rsidRPr="00B61428">
              <w:rPr>
                <w:rFonts w:ascii="Arial Narrow" w:hAnsi="Arial Narrow" w:cstheme="minorHAnsi"/>
                <w:color w:val="000000" w:themeColor="text1"/>
                <w:sz w:val="18"/>
                <w:szCs w:val="18"/>
                <w:lang w:eastAsia="ko-KR"/>
              </w:rPr>
              <w:t>$3,556.09</w:t>
            </w:r>
          </w:p>
        </w:tc>
        <w:tc>
          <w:tcPr>
            <w:tcW w:w="992" w:type="dxa"/>
            <w:shd w:val="clear" w:color="auto" w:fill="auto"/>
          </w:tcPr>
          <w:p w:rsidR="00465577" w:rsidRPr="00B61428" w:rsidRDefault="00465577" w:rsidP="00242970">
            <w:pPr>
              <w:keepNext/>
              <w:rPr>
                <w:rFonts w:ascii="Arial Narrow" w:hAnsi="Arial Narrow"/>
                <w:sz w:val="18"/>
                <w:szCs w:val="18"/>
              </w:rPr>
            </w:pPr>
            <w:r w:rsidRPr="00B61428">
              <w:rPr>
                <w:rFonts w:ascii="Arial Narrow" w:hAnsi="Arial Narrow" w:cs="Arial"/>
                <w:color w:val="000000" w:themeColor="text1"/>
                <w:sz w:val="18"/>
                <w:szCs w:val="18"/>
              </w:rPr>
              <w:t>Kyprolis</w:t>
            </w:r>
            <w:r w:rsidRPr="00B61428">
              <w:rPr>
                <w:rFonts w:ascii="Arial Narrow" w:hAnsi="Arial Narrow" w:cs="Arial"/>
                <w:color w:val="000000" w:themeColor="text1"/>
                <w:sz w:val="18"/>
                <w:szCs w:val="18"/>
                <w:vertAlign w:val="superscript"/>
              </w:rPr>
              <w:t>®</w:t>
            </w:r>
          </w:p>
        </w:tc>
        <w:tc>
          <w:tcPr>
            <w:tcW w:w="1276" w:type="dxa"/>
            <w:shd w:val="clear" w:color="auto" w:fill="auto"/>
          </w:tcPr>
          <w:p w:rsidR="00465577" w:rsidRPr="00B61428" w:rsidRDefault="00465577" w:rsidP="00242970">
            <w:pPr>
              <w:keepNext/>
              <w:jc w:val="left"/>
              <w:rPr>
                <w:rFonts w:ascii="Arial Narrow" w:hAnsi="Arial Narrow" w:cs="Arial"/>
                <w:color w:val="000000" w:themeColor="text1"/>
                <w:sz w:val="18"/>
                <w:szCs w:val="18"/>
              </w:rPr>
            </w:pPr>
            <w:r w:rsidRPr="00B61428">
              <w:rPr>
                <w:rFonts w:ascii="Arial Narrow" w:hAnsi="Arial Narrow" w:cs="Arial"/>
                <w:color w:val="000000" w:themeColor="text1"/>
                <w:sz w:val="18"/>
                <w:szCs w:val="18"/>
              </w:rPr>
              <w:t>Amgen Australia Pty Limited</w:t>
            </w:r>
          </w:p>
        </w:tc>
      </w:tr>
      <w:tr w:rsidR="00465577" w:rsidRPr="00B61428" w:rsidTr="00242970">
        <w:trPr>
          <w:cantSplit/>
          <w:trHeight w:val="347"/>
        </w:trPr>
        <w:tc>
          <w:tcPr>
            <w:tcW w:w="2689" w:type="dxa"/>
            <w:shd w:val="clear" w:color="auto" w:fill="auto"/>
          </w:tcPr>
          <w:p w:rsidR="00465577" w:rsidRPr="00B61428" w:rsidRDefault="00465577" w:rsidP="00242970">
            <w:pPr>
              <w:keepNext/>
              <w:ind w:left="-108"/>
              <w:rPr>
                <w:rFonts w:ascii="Arial Narrow" w:hAnsi="Arial Narrow" w:cs="Arial"/>
                <w:color w:val="000000" w:themeColor="text1"/>
                <w:sz w:val="18"/>
                <w:szCs w:val="18"/>
              </w:rPr>
            </w:pPr>
            <w:r w:rsidRPr="00B61428">
              <w:rPr>
                <w:rFonts w:ascii="Arial Narrow" w:hAnsi="Arial Narrow" w:cs="Arial"/>
                <w:b/>
                <w:color w:val="000000" w:themeColor="text1"/>
                <w:sz w:val="18"/>
                <w:szCs w:val="18"/>
              </w:rPr>
              <w:t>Restriction Level / Method:</w:t>
            </w:r>
          </w:p>
        </w:tc>
        <w:tc>
          <w:tcPr>
            <w:tcW w:w="6237" w:type="dxa"/>
            <w:gridSpan w:val="6"/>
            <w:shd w:val="clear" w:color="auto" w:fill="auto"/>
          </w:tcPr>
          <w:p w:rsidR="00465577" w:rsidRPr="00B61428" w:rsidRDefault="00465577" w:rsidP="00242970">
            <w:pPr>
              <w:keepNext/>
              <w:jc w:val="left"/>
              <w:rPr>
                <w:rFonts w:ascii="Arial Narrow" w:hAnsi="Arial Narrow" w:cs="Arial"/>
                <w:color w:val="000000" w:themeColor="text1"/>
                <w:sz w:val="18"/>
                <w:szCs w:val="18"/>
              </w:rPr>
            </w:pPr>
            <w:r w:rsidRPr="00B61428">
              <w:rPr>
                <w:rFonts w:ascii="Arial Narrow" w:hAnsi="Arial Narrow" w:cs="Arial"/>
                <w:color w:val="000000" w:themeColor="text1"/>
                <w:sz w:val="18"/>
                <w:szCs w:val="18"/>
              </w:rPr>
              <w:t>Authority Required – Streamlined</w:t>
            </w:r>
          </w:p>
        </w:tc>
      </w:tr>
    </w:tbl>
    <w:p w:rsidR="00F92559" w:rsidRPr="00B61428" w:rsidRDefault="00F92559" w:rsidP="00784BB2">
      <w:pPr>
        <w:pStyle w:val="Bodytextitalics"/>
        <w:spacing w:after="0"/>
        <w:ind w:left="720"/>
        <w:rPr>
          <w:rFonts w:cstheme="minorHAnsi"/>
          <w:i w:val="0"/>
          <w:szCs w:val="24"/>
        </w:rPr>
      </w:pPr>
    </w:p>
    <w:p w:rsidR="00944A6D" w:rsidRPr="00B61428" w:rsidRDefault="00AA646C" w:rsidP="003A4755">
      <w:pPr>
        <w:pStyle w:val="3Bodytext"/>
        <w:jc w:val="both"/>
      </w:pPr>
      <w:r w:rsidRPr="00B61428">
        <w:rPr>
          <w:iCs/>
        </w:rPr>
        <w:t>The dose of carfilzomib is calculated using the patient’s baseline body surface area (BSA)</w:t>
      </w:r>
      <w:r w:rsidR="00847FA9" w:rsidRPr="00B61428">
        <w:rPr>
          <w:iCs/>
        </w:rPr>
        <w:t xml:space="preserve"> (p2, PI)</w:t>
      </w:r>
      <w:r w:rsidRPr="00B61428">
        <w:rPr>
          <w:iCs/>
        </w:rPr>
        <w:t>. Patients with a body surface area &gt; 2.2 m</w:t>
      </w:r>
      <w:r w:rsidRPr="00B61428">
        <w:rPr>
          <w:iCs/>
          <w:vertAlign w:val="superscript"/>
        </w:rPr>
        <w:t>2</w:t>
      </w:r>
      <w:r w:rsidRPr="00B61428">
        <w:rPr>
          <w:iCs/>
        </w:rPr>
        <w:t xml:space="preserve"> should receive a dose based upon a body surface area of 2.2 m</w:t>
      </w:r>
      <w:r w:rsidRPr="00B61428">
        <w:rPr>
          <w:iCs/>
          <w:vertAlign w:val="superscript"/>
        </w:rPr>
        <w:t>2</w:t>
      </w:r>
      <w:r w:rsidR="00847FA9" w:rsidRPr="00B61428">
        <w:rPr>
          <w:iCs/>
        </w:rPr>
        <w:t>, resulting in a maximum dose of 154 mg (</w:t>
      </w:r>
      <w:r w:rsidR="008B6E05" w:rsidRPr="00B61428">
        <w:t xml:space="preserve">70 </w:t>
      </w:r>
      <w:r w:rsidR="00EF7D7C" w:rsidRPr="00B61428">
        <w:t xml:space="preserve">mg </w:t>
      </w:r>
      <w:r w:rsidR="008B6E05" w:rsidRPr="00B61428">
        <w:t>x 2.2)</w:t>
      </w:r>
      <w:r w:rsidR="00EF7D7C" w:rsidRPr="00B61428">
        <w:t xml:space="preserve">. </w:t>
      </w:r>
      <w:r w:rsidR="00EF6FD3" w:rsidRPr="00B61428">
        <w:t>T</w:t>
      </w:r>
      <w:r w:rsidR="00142D43" w:rsidRPr="00B61428">
        <w:t>he</w:t>
      </w:r>
      <w:r w:rsidR="006F1A3B" w:rsidRPr="00B61428">
        <w:t>refore, the</w:t>
      </w:r>
      <w:r w:rsidR="00142D43" w:rsidRPr="00B61428">
        <w:t xml:space="preserve"> </w:t>
      </w:r>
      <w:r w:rsidR="00EF6FD3" w:rsidRPr="00B61428">
        <w:t xml:space="preserve">submission </w:t>
      </w:r>
      <w:r w:rsidR="00142D43" w:rsidRPr="00B61428">
        <w:t xml:space="preserve">requested </w:t>
      </w:r>
      <w:r w:rsidR="00EF6FD3" w:rsidRPr="00B61428">
        <w:t xml:space="preserve">a </w:t>
      </w:r>
      <w:r w:rsidR="00142D43" w:rsidRPr="00B61428">
        <w:t>maximum amount of 160 mg for</w:t>
      </w:r>
      <w:r w:rsidR="003C5534" w:rsidRPr="00B61428">
        <w:t xml:space="preserve"> </w:t>
      </w:r>
      <w:r w:rsidR="001F2F5A" w:rsidRPr="00B61428">
        <w:t>once weekly</w:t>
      </w:r>
      <w:r w:rsidR="00142D43" w:rsidRPr="00B61428">
        <w:t xml:space="preserve"> treatment. </w:t>
      </w:r>
      <w:r w:rsidR="00EF6FD3" w:rsidRPr="00B61428">
        <w:t>T</w:t>
      </w:r>
      <w:r w:rsidR="0058519E" w:rsidRPr="00B61428">
        <w:rPr>
          <w:rFonts w:eastAsiaTheme="majorEastAsia" w:cstheme="majorBidi"/>
          <w:szCs w:val="24"/>
          <w:lang w:eastAsia="en-US"/>
        </w:rPr>
        <w:t xml:space="preserve">he </w:t>
      </w:r>
      <w:r w:rsidR="00EF6FD3" w:rsidRPr="00B61428">
        <w:rPr>
          <w:rFonts w:eastAsiaTheme="majorEastAsia" w:cstheme="majorBidi"/>
          <w:szCs w:val="24"/>
          <w:lang w:eastAsia="en-US"/>
        </w:rPr>
        <w:t xml:space="preserve">proposed </w:t>
      </w:r>
      <w:r w:rsidR="0058519E" w:rsidRPr="00B61428">
        <w:t>dispensed price for maximum amount</w:t>
      </w:r>
      <w:r w:rsidR="0058519E" w:rsidRPr="00B61428">
        <w:rPr>
          <w:rFonts w:eastAsiaTheme="majorEastAsia" w:cstheme="majorBidi"/>
          <w:szCs w:val="24"/>
          <w:lang w:eastAsia="en-US"/>
        </w:rPr>
        <w:t xml:space="preserve"> (DPMA) for the requested PBS listings </w:t>
      </w:r>
      <w:r w:rsidR="00EF6FD3" w:rsidRPr="00B61428">
        <w:rPr>
          <w:rFonts w:eastAsiaTheme="majorEastAsia" w:cstheme="majorBidi"/>
          <w:szCs w:val="24"/>
          <w:lang w:eastAsia="en-US"/>
        </w:rPr>
        <w:t xml:space="preserve">was </w:t>
      </w:r>
      <w:r w:rsidR="0058519E" w:rsidRPr="00B61428">
        <w:rPr>
          <w:rFonts w:eastAsiaTheme="majorEastAsia" w:cstheme="majorBidi"/>
          <w:szCs w:val="24"/>
          <w:lang w:eastAsia="en-US"/>
        </w:rPr>
        <w:t>based on the current ex-manufacturer price per vial.</w:t>
      </w:r>
      <w:r w:rsidR="006A028C" w:rsidRPr="00B61428">
        <w:rPr>
          <w:rFonts w:eastAsiaTheme="majorEastAsia" w:cstheme="majorBidi"/>
          <w:szCs w:val="24"/>
          <w:lang w:eastAsia="en-US"/>
        </w:rPr>
        <w:t xml:space="preserve"> </w:t>
      </w:r>
    </w:p>
    <w:p w:rsidR="00C15ACF" w:rsidRPr="00B61428" w:rsidRDefault="003C5534" w:rsidP="00926041">
      <w:pPr>
        <w:pStyle w:val="3Bodytext"/>
        <w:jc w:val="both"/>
      </w:pPr>
      <w:r w:rsidRPr="00B61428">
        <w:t>T</w:t>
      </w:r>
      <w:r w:rsidR="00FF3D3B" w:rsidRPr="00B61428">
        <w:t xml:space="preserve">he </w:t>
      </w:r>
      <w:r w:rsidR="00372E83" w:rsidRPr="00B61428">
        <w:t xml:space="preserve">submission </w:t>
      </w:r>
      <w:r w:rsidR="00FF3D3B" w:rsidRPr="00B61428">
        <w:t xml:space="preserve">requested </w:t>
      </w:r>
      <w:r w:rsidR="00372E83" w:rsidRPr="00B61428">
        <w:t xml:space="preserve">a </w:t>
      </w:r>
      <w:r w:rsidR="00FF3D3B" w:rsidRPr="00B61428">
        <w:t xml:space="preserve">maximum </w:t>
      </w:r>
      <w:r w:rsidR="00372E83" w:rsidRPr="00B61428">
        <w:t xml:space="preserve">of 17 repeats </w:t>
      </w:r>
      <w:r w:rsidR="00DC614E" w:rsidRPr="00B61428">
        <w:t xml:space="preserve">for QW treatment, </w:t>
      </w:r>
      <w:r w:rsidR="00A02A7D" w:rsidRPr="00B61428">
        <w:t xml:space="preserve">which </w:t>
      </w:r>
      <w:r w:rsidR="00FF3D3B" w:rsidRPr="00B61428">
        <w:t>would provide up to 6 cycles of treatment at 70 mg/m</w:t>
      </w:r>
      <w:r w:rsidR="00FF3D3B" w:rsidRPr="00B61428">
        <w:rPr>
          <w:vertAlign w:val="superscript"/>
        </w:rPr>
        <w:t>2</w:t>
      </w:r>
      <w:r w:rsidR="00FF3D3B" w:rsidRPr="00B61428">
        <w:t xml:space="preserve"> QW</w:t>
      </w:r>
      <w:r w:rsidR="00372E83" w:rsidRPr="00B61428">
        <w:t>.</w:t>
      </w:r>
      <w:r w:rsidR="00DB3568" w:rsidRPr="00B61428">
        <w:t xml:space="preserve"> </w:t>
      </w:r>
      <w:r w:rsidR="00372E83" w:rsidRPr="00B61428">
        <w:t xml:space="preserve">This </w:t>
      </w:r>
      <w:r w:rsidR="00C93810" w:rsidRPr="00B61428">
        <w:t xml:space="preserve">is inconsistent with the clinical criteria of ‘Patient must not receive more than 3 cycles of treatment’ under both the </w:t>
      </w:r>
      <w:r w:rsidR="00372E83" w:rsidRPr="00B61428">
        <w:t xml:space="preserve">current </w:t>
      </w:r>
      <w:r w:rsidR="00C93810" w:rsidRPr="00B61428">
        <w:t>initial and continuing treatment restrictions</w:t>
      </w:r>
      <w:r w:rsidR="00372E83" w:rsidRPr="00B61428">
        <w:t xml:space="preserve"> for carfilzomib</w:t>
      </w:r>
      <w:r w:rsidR="00C93810" w:rsidRPr="00B61428">
        <w:t xml:space="preserve">. </w:t>
      </w:r>
      <w:r w:rsidR="00C82075" w:rsidRPr="00B61428">
        <w:t>It was also noted during the evaluation that</w:t>
      </w:r>
      <w:r w:rsidR="00E056CB" w:rsidRPr="00B61428">
        <w:t xml:space="preserve"> patients </w:t>
      </w:r>
      <w:r w:rsidR="00C82075" w:rsidRPr="00B61428">
        <w:t xml:space="preserve">are required </w:t>
      </w:r>
      <w:r w:rsidR="00E056CB" w:rsidRPr="00B61428">
        <w:t xml:space="preserve">to be assessed every 3 cycles to ensure </w:t>
      </w:r>
      <w:r w:rsidR="000C31DA" w:rsidRPr="00B61428">
        <w:t xml:space="preserve">that </w:t>
      </w:r>
      <w:r w:rsidR="00E056CB" w:rsidRPr="00B61428">
        <w:t>they still qualify for the PBS subsidised treatment with carfilzomib.</w:t>
      </w:r>
      <w:r w:rsidR="009B7BE5" w:rsidRPr="00B61428">
        <w:t xml:space="preserve"> </w:t>
      </w:r>
      <w:r w:rsidR="00B71A11" w:rsidRPr="00B61428">
        <w:t>Therefore, the number of repeats should be reduced.</w:t>
      </w:r>
    </w:p>
    <w:p w:rsidR="00C15ACF" w:rsidRPr="00B61428" w:rsidRDefault="00C15ACF" w:rsidP="00C15ACF">
      <w:pPr>
        <w:pStyle w:val="Bodytextitalics"/>
        <w:numPr>
          <w:ilvl w:val="1"/>
          <w:numId w:val="1"/>
        </w:numPr>
        <w:rPr>
          <w:i w:val="0"/>
        </w:rPr>
      </w:pPr>
      <w:r w:rsidRPr="00B61428">
        <w:rPr>
          <w:i w:val="0"/>
        </w:rPr>
        <w:t xml:space="preserve">The pre-PBAC response agreed that Cd70 QW should be new listings on the PBS to help prevent administration of the incorrect dose and improve patient medication management. </w:t>
      </w:r>
    </w:p>
    <w:p w:rsidR="00926041" w:rsidRPr="00B61428" w:rsidRDefault="00833B49" w:rsidP="00926041">
      <w:pPr>
        <w:pStyle w:val="3Bodytext"/>
        <w:jc w:val="both"/>
      </w:pPr>
      <w:r w:rsidRPr="00B61428">
        <w:t>T</w:t>
      </w:r>
      <w:r w:rsidR="00F86E76" w:rsidRPr="00B61428">
        <w:t xml:space="preserve">he minor submission requested that the authority level for carfilzomib be amended </w:t>
      </w:r>
      <w:r w:rsidR="006E4E9E" w:rsidRPr="00B61428">
        <w:t xml:space="preserve">from Authority Required (Telephone) </w:t>
      </w:r>
      <w:r w:rsidR="00F86E76" w:rsidRPr="00B61428">
        <w:t>to A</w:t>
      </w:r>
      <w:r w:rsidR="00660E24" w:rsidRPr="00B61428">
        <w:t>uthority Required (STREAMLINED)</w:t>
      </w:r>
      <w:r w:rsidR="00E56D27" w:rsidRPr="00B61428">
        <w:t xml:space="preserve"> to </w:t>
      </w:r>
      <w:r w:rsidR="007C235B" w:rsidRPr="00B61428">
        <w:t xml:space="preserve">align </w:t>
      </w:r>
      <w:r w:rsidR="00CE7370" w:rsidRPr="00B61428">
        <w:t xml:space="preserve">with </w:t>
      </w:r>
      <w:r w:rsidR="007C235B" w:rsidRPr="00B61428">
        <w:t xml:space="preserve">the current </w:t>
      </w:r>
      <w:r w:rsidR="007A52E6" w:rsidRPr="00B61428">
        <w:t>authority level for bortezomib</w:t>
      </w:r>
      <w:r w:rsidR="000E4609" w:rsidRPr="00B61428">
        <w:t>. The sub</w:t>
      </w:r>
      <w:r w:rsidR="00CE7370" w:rsidRPr="00B61428">
        <w:t>mission stated it is likely</w:t>
      </w:r>
      <w:r w:rsidR="000E4609" w:rsidRPr="00B61428">
        <w:t xml:space="preserve"> that </w:t>
      </w:r>
      <w:r w:rsidR="00C77E25" w:rsidRPr="00B61428">
        <w:t xml:space="preserve">this would reduce the administrative burden for clinicians </w:t>
      </w:r>
      <w:r w:rsidR="00185007" w:rsidRPr="00B61428">
        <w:t xml:space="preserve">and would have </w:t>
      </w:r>
      <w:r w:rsidR="00660E24" w:rsidRPr="00B61428">
        <w:t xml:space="preserve">no </w:t>
      </w:r>
      <w:r w:rsidR="00AA529A" w:rsidRPr="00B61428">
        <w:t xml:space="preserve">impact on </w:t>
      </w:r>
      <w:r w:rsidR="00C77E25" w:rsidRPr="00B61428">
        <w:t xml:space="preserve">the </w:t>
      </w:r>
      <w:r w:rsidR="007D7799" w:rsidRPr="00B61428">
        <w:t>uptake</w:t>
      </w:r>
      <w:r w:rsidR="00660E24" w:rsidRPr="00B61428">
        <w:t xml:space="preserve"> of carfilzomib</w:t>
      </w:r>
      <w:r w:rsidR="0033600A" w:rsidRPr="00B61428">
        <w:t xml:space="preserve">. </w:t>
      </w:r>
      <w:r w:rsidR="004D20F1" w:rsidRPr="00B61428">
        <w:t>The table below shows the current authority requirements for RRMM treatment.</w:t>
      </w:r>
    </w:p>
    <w:p w:rsidR="004D20F1" w:rsidRPr="00B61428" w:rsidRDefault="004D20F1" w:rsidP="00B608B4">
      <w:pPr>
        <w:pStyle w:val="2-SectionHeading"/>
        <w:numPr>
          <w:ilvl w:val="0"/>
          <w:numId w:val="0"/>
        </w:numPr>
        <w:spacing w:before="0" w:after="0"/>
        <w:outlineLvl w:val="9"/>
        <w:rPr>
          <w:rFonts w:ascii="Arial Narrow" w:eastAsiaTheme="minorHAnsi" w:hAnsi="Arial Narrow" w:cstheme="minorBidi"/>
          <w:iCs/>
          <w:snapToGrid/>
          <w:sz w:val="20"/>
          <w:szCs w:val="20"/>
        </w:rPr>
      </w:pPr>
      <w:r w:rsidRPr="00B61428">
        <w:rPr>
          <w:rFonts w:ascii="Arial Narrow" w:eastAsiaTheme="minorHAnsi" w:hAnsi="Arial Narrow" w:cstheme="minorBidi"/>
          <w:iCs/>
          <w:snapToGrid/>
          <w:sz w:val="20"/>
          <w:szCs w:val="20"/>
        </w:rPr>
        <w:lastRenderedPageBreak/>
        <w:t>Table 1: Current authority requirements for bortezomib, carfilzomib and lenalidomide</w:t>
      </w:r>
    </w:p>
    <w:tbl>
      <w:tblPr>
        <w:tblStyle w:val="Submissionstandard"/>
        <w:tblW w:w="0" w:type="auto"/>
        <w:tblLook w:val="04A0" w:firstRow="1" w:lastRow="0" w:firstColumn="1" w:lastColumn="0" w:noHBand="0" w:noVBand="1"/>
        <w:tblCaption w:val="Table 1: Current authority requirements for bortezomib, carfilzomib and lenalidomide"/>
      </w:tblPr>
      <w:tblGrid>
        <w:gridCol w:w="1555"/>
        <w:gridCol w:w="1842"/>
        <w:gridCol w:w="1843"/>
        <w:gridCol w:w="1843"/>
        <w:gridCol w:w="1933"/>
      </w:tblGrid>
      <w:tr w:rsidR="004D20F1" w:rsidRPr="00B61428" w:rsidTr="003311EB">
        <w:trPr>
          <w:cnfStyle w:val="100000000000" w:firstRow="1" w:lastRow="0" w:firstColumn="0" w:lastColumn="0" w:oddVBand="0" w:evenVBand="0" w:oddHBand="0" w:evenHBand="0" w:firstRowFirstColumn="0" w:firstRowLastColumn="0" w:lastRowFirstColumn="0" w:lastRowLastColumn="0"/>
          <w:tblHeader/>
        </w:trPr>
        <w:tc>
          <w:tcPr>
            <w:tcW w:w="1555" w:type="dxa"/>
            <w:vMerge w:val="restart"/>
            <w:shd w:val="clear" w:color="auto" w:fill="auto"/>
          </w:tcPr>
          <w:p w:rsidR="004D20F1" w:rsidRPr="00B61428" w:rsidRDefault="004D20F1" w:rsidP="00073DC3">
            <w:pPr>
              <w:keepNext/>
              <w:rPr>
                <w:rFonts w:ascii="Arial Narrow" w:hAnsi="Arial Narrow"/>
                <w:iCs/>
                <w:sz w:val="20"/>
                <w:szCs w:val="20"/>
              </w:rPr>
            </w:pPr>
          </w:p>
        </w:tc>
        <w:tc>
          <w:tcPr>
            <w:tcW w:w="3685" w:type="dxa"/>
            <w:gridSpan w:val="2"/>
            <w:shd w:val="clear" w:color="auto" w:fill="auto"/>
          </w:tcPr>
          <w:p w:rsidR="004D20F1" w:rsidRPr="00B61428" w:rsidRDefault="004D20F1" w:rsidP="00073DC3">
            <w:pPr>
              <w:keepNext/>
              <w:jc w:val="center"/>
              <w:rPr>
                <w:rFonts w:ascii="Arial Narrow" w:hAnsi="Arial Narrow"/>
                <w:iCs/>
                <w:sz w:val="20"/>
                <w:szCs w:val="20"/>
              </w:rPr>
            </w:pPr>
            <w:r w:rsidRPr="00B61428">
              <w:rPr>
                <w:rFonts w:ascii="Arial Narrow" w:hAnsi="Arial Narrow"/>
                <w:iCs/>
                <w:sz w:val="20"/>
                <w:szCs w:val="20"/>
              </w:rPr>
              <w:t>Newly diagnosed MM</w:t>
            </w:r>
          </w:p>
        </w:tc>
        <w:tc>
          <w:tcPr>
            <w:tcW w:w="3776" w:type="dxa"/>
            <w:gridSpan w:val="2"/>
            <w:shd w:val="clear" w:color="auto" w:fill="auto"/>
          </w:tcPr>
          <w:p w:rsidR="004D20F1" w:rsidRPr="00B61428" w:rsidRDefault="004D20F1" w:rsidP="00073DC3">
            <w:pPr>
              <w:keepNext/>
              <w:jc w:val="center"/>
              <w:rPr>
                <w:rFonts w:ascii="Arial Narrow" w:hAnsi="Arial Narrow"/>
                <w:iCs/>
                <w:sz w:val="20"/>
                <w:szCs w:val="20"/>
              </w:rPr>
            </w:pPr>
            <w:r w:rsidRPr="00B61428">
              <w:rPr>
                <w:rFonts w:ascii="Arial Narrow" w:hAnsi="Arial Narrow"/>
                <w:iCs/>
                <w:sz w:val="20"/>
                <w:szCs w:val="20"/>
              </w:rPr>
              <w:t>Relapsed or refractory MM</w:t>
            </w:r>
          </w:p>
        </w:tc>
      </w:tr>
      <w:tr w:rsidR="004D20F1" w:rsidRPr="00B61428" w:rsidTr="003311EB">
        <w:trPr>
          <w:cnfStyle w:val="100000000000" w:firstRow="1" w:lastRow="0" w:firstColumn="0" w:lastColumn="0" w:oddVBand="0" w:evenVBand="0" w:oddHBand="0" w:evenHBand="0" w:firstRowFirstColumn="0" w:firstRowLastColumn="0" w:lastRowFirstColumn="0" w:lastRowLastColumn="0"/>
          <w:tblHeader/>
        </w:trPr>
        <w:tc>
          <w:tcPr>
            <w:tcW w:w="1555" w:type="dxa"/>
            <w:vMerge/>
            <w:shd w:val="clear" w:color="auto" w:fill="auto"/>
          </w:tcPr>
          <w:p w:rsidR="004D20F1" w:rsidRPr="00B61428" w:rsidRDefault="004D20F1" w:rsidP="00073DC3">
            <w:pPr>
              <w:keepNext/>
              <w:rPr>
                <w:rFonts w:ascii="Arial Narrow" w:hAnsi="Arial Narrow"/>
                <w:b w:val="0"/>
                <w:iCs/>
                <w:sz w:val="20"/>
                <w:szCs w:val="20"/>
              </w:rPr>
            </w:pPr>
          </w:p>
        </w:tc>
        <w:tc>
          <w:tcPr>
            <w:tcW w:w="1842" w:type="dxa"/>
            <w:shd w:val="clear" w:color="auto" w:fill="auto"/>
          </w:tcPr>
          <w:p w:rsidR="004D20F1" w:rsidRPr="00B61428" w:rsidRDefault="004D20F1" w:rsidP="00073DC3">
            <w:pPr>
              <w:keepNext/>
              <w:jc w:val="center"/>
              <w:rPr>
                <w:rFonts w:ascii="Arial Narrow" w:hAnsi="Arial Narrow"/>
                <w:b w:val="0"/>
                <w:iCs/>
                <w:sz w:val="20"/>
                <w:szCs w:val="20"/>
              </w:rPr>
            </w:pPr>
            <w:r w:rsidRPr="00B61428">
              <w:rPr>
                <w:rFonts w:ascii="Arial Narrow" w:hAnsi="Arial Narrow"/>
                <w:iCs/>
                <w:sz w:val="20"/>
                <w:szCs w:val="20"/>
              </w:rPr>
              <w:t>Initial</w:t>
            </w:r>
          </w:p>
        </w:tc>
        <w:tc>
          <w:tcPr>
            <w:tcW w:w="1843" w:type="dxa"/>
            <w:shd w:val="clear" w:color="auto" w:fill="auto"/>
          </w:tcPr>
          <w:p w:rsidR="004D20F1" w:rsidRPr="00B61428" w:rsidRDefault="004D20F1" w:rsidP="00073DC3">
            <w:pPr>
              <w:keepNext/>
              <w:jc w:val="center"/>
              <w:rPr>
                <w:rFonts w:ascii="Arial Narrow" w:hAnsi="Arial Narrow"/>
                <w:b w:val="0"/>
                <w:iCs/>
                <w:sz w:val="20"/>
                <w:szCs w:val="20"/>
              </w:rPr>
            </w:pPr>
            <w:r w:rsidRPr="00B61428">
              <w:rPr>
                <w:rFonts w:ascii="Arial Narrow" w:hAnsi="Arial Narrow"/>
                <w:iCs/>
                <w:sz w:val="20"/>
                <w:szCs w:val="20"/>
              </w:rPr>
              <w:t>Continuing</w:t>
            </w:r>
          </w:p>
        </w:tc>
        <w:tc>
          <w:tcPr>
            <w:tcW w:w="1843" w:type="dxa"/>
            <w:shd w:val="clear" w:color="auto" w:fill="auto"/>
          </w:tcPr>
          <w:p w:rsidR="004D20F1" w:rsidRPr="00B61428" w:rsidRDefault="004D20F1" w:rsidP="00073DC3">
            <w:pPr>
              <w:keepNext/>
              <w:jc w:val="center"/>
              <w:rPr>
                <w:rFonts w:ascii="Arial Narrow" w:hAnsi="Arial Narrow"/>
                <w:b w:val="0"/>
                <w:iCs/>
                <w:sz w:val="20"/>
                <w:szCs w:val="20"/>
              </w:rPr>
            </w:pPr>
            <w:r w:rsidRPr="00B61428">
              <w:rPr>
                <w:rFonts w:ascii="Arial Narrow" w:hAnsi="Arial Narrow"/>
                <w:iCs/>
                <w:sz w:val="20"/>
                <w:szCs w:val="20"/>
              </w:rPr>
              <w:t>Initial</w:t>
            </w:r>
          </w:p>
        </w:tc>
        <w:tc>
          <w:tcPr>
            <w:tcW w:w="1933" w:type="dxa"/>
            <w:shd w:val="clear" w:color="auto" w:fill="auto"/>
          </w:tcPr>
          <w:p w:rsidR="004D20F1" w:rsidRPr="00B61428" w:rsidRDefault="004D20F1" w:rsidP="00073DC3">
            <w:pPr>
              <w:keepNext/>
              <w:jc w:val="center"/>
              <w:rPr>
                <w:rFonts w:ascii="Arial Narrow" w:hAnsi="Arial Narrow"/>
                <w:b w:val="0"/>
                <w:iCs/>
                <w:sz w:val="20"/>
                <w:szCs w:val="20"/>
              </w:rPr>
            </w:pPr>
            <w:r w:rsidRPr="00B61428">
              <w:rPr>
                <w:rFonts w:ascii="Arial Narrow" w:hAnsi="Arial Narrow"/>
                <w:iCs/>
                <w:sz w:val="20"/>
                <w:szCs w:val="20"/>
              </w:rPr>
              <w:t>Continuing</w:t>
            </w:r>
          </w:p>
        </w:tc>
      </w:tr>
      <w:tr w:rsidR="004D20F1" w:rsidRPr="00B61428" w:rsidTr="00073DC3">
        <w:tc>
          <w:tcPr>
            <w:tcW w:w="1555" w:type="dxa"/>
            <w:shd w:val="clear" w:color="auto" w:fill="auto"/>
          </w:tcPr>
          <w:p w:rsidR="004D20F1" w:rsidRPr="00B61428" w:rsidRDefault="004D20F1" w:rsidP="00073DC3">
            <w:pPr>
              <w:keepNext/>
              <w:rPr>
                <w:rFonts w:ascii="Arial Narrow" w:hAnsi="Arial Narrow"/>
                <w:iCs/>
                <w:sz w:val="20"/>
                <w:szCs w:val="20"/>
              </w:rPr>
            </w:pPr>
            <w:r w:rsidRPr="00B61428">
              <w:rPr>
                <w:rFonts w:ascii="Arial Narrow" w:hAnsi="Arial Narrow"/>
                <w:iCs/>
                <w:sz w:val="20"/>
                <w:szCs w:val="20"/>
              </w:rPr>
              <w:t>Bortezomib</w:t>
            </w:r>
          </w:p>
        </w:tc>
        <w:tc>
          <w:tcPr>
            <w:tcW w:w="1842" w:type="dxa"/>
            <w:shd w:val="clear" w:color="auto" w:fill="auto"/>
          </w:tcPr>
          <w:p w:rsidR="004D20F1" w:rsidRPr="00B61428" w:rsidRDefault="004D20F1" w:rsidP="00CE1C05">
            <w:pPr>
              <w:keepNext/>
              <w:jc w:val="left"/>
              <w:rPr>
                <w:rFonts w:ascii="Arial Narrow" w:hAnsi="Arial Narrow"/>
                <w:iCs/>
                <w:sz w:val="20"/>
                <w:szCs w:val="20"/>
              </w:rPr>
            </w:pPr>
            <w:r w:rsidRPr="00B61428">
              <w:rPr>
                <w:rFonts w:ascii="Arial Narrow" w:hAnsi="Arial Narrow"/>
                <w:iCs/>
                <w:sz w:val="20"/>
                <w:szCs w:val="20"/>
              </w:rPr>
              <w:t>Authority Required  (STREAMLINED)</w:t>
            </w:r>
          </w:p>
        </w:tc>
        <w:tc>
          <w:tcPr>
            <w:tcW w:w="1843" w:type="dxa"/>
            <w:shd w:val="clear" w:color="auto" w:fill="auto"/>
          </w:tcPr>
          <w:p w:rsidR="004D20F1" w:rsidRPr="00B61428" w:rsidRDefault="004D20F1" w:rsidP="00CE1C05">
            <w:pPr>
              <w:keepNext/>
              <w:jc w:val="left"/>
              <w:rPr>
                <w:rFonts w:ascii="Arial Narrow" w:hAnsi="Arial Narrow"/>
                <w:iCs/>
                <w:sz w:val="20"/>
                <w:szCs w:val="20"/>
              </w:rPr>
            </w:pPr>
            <w:r w:rsidRPr="00B61428">
              <w:rPr>
                <w:rFonts w:ascii="Arial Narrow" w:hAnsi="Arial Narrow"/>
                <w:iCs/>
                <w:sz w:val="20"/>
                <w:szCs w:val="20"/>
              </w:rPr>
              <w:t>Authority Required  (STREAMLINED)</w:t>
            </w:r>
          </w:p>
        </w:tc>
        <w:tc>
          <w:tcPr>
            <w:tcW w:w="1843" w:type="dxa"/>
            <w:shd w:val="clear" w:color="auto" w:fill="auto"/>
          </w:tcPr>
          <w:p w:rsidR="004D20F1" w:rsidRPr="00B61428" w:rsidRDefault="004D20F1" w:rsidP="00CE1C05">
            <w:pPr>
              <w:keepNext/>
              <w:jc w:val="left"/>
              <w:rPr>
                <w:rFonts w:ascii="Arial Narrow" w:hAnsi="Arial Narrow"/>
                <w:iCs/>
                <w:sz w:val="20"/>
                <w:szCs w:val="20"/>
              </w:rPr>
            </w:pPr>
            <w:r w:rsidRPr="00B61428">
              <w:rPr>
                <w:rFonts w:ascii="Arial Narrow" w:hAnsi="Arial Narrow"/>
                <w:iCs/>
                <w:sz w:val="20"/>
                <w:szCs w:val="20"/>
              </w:rPr>
              <w:t>Authority Required  (STREAMLINED)</w:t>
            </w:r>
          </w:p>
        </w:tc>
        <w:tc>
          <w:tcPr>
            <w:tcW w:w="1933" w:type="dxa"/>
            <w:shd w:val="clear" w:color="auto" w:fill="auto"/>
          </w:tcPr>
          <w:p w:rsidR="004D20F1" w:rsidRPr="00B61428" w:rsidRDefault="004D20F1" w:rsidP="00CE1C05">
            <w:pPr>
              <w:keepNext/>
              <w:jc w:val="left"/>
              <w:rPr>
                <w:rFonts w:ascii="Arial Narrow" w:hAnsi="Arial Narrow"/>
                <w:iCs/>
                <w:sz w:val="20"/>
                <w:szCs w:val="20"/>
              </w:rPr>
            </w:pPr>
            <w:r w:rsidRPr="00B61428">
              <w:rPr>
                <w:rFonts w:ascii="Arial Narrow" w:hAnsi="Arial Narrow"/>
                <w:iCs/>
                <w:sz w:val="20"/>
                <w:szCs w:val="20"/>
              </w:rPr>
              <w:t>Authority Required  (STREAMLINED)</w:t>
            </w:r>
          </w:p>
        </w:tc>
      </w:tr>
      <w:tr w:rsidR="004D20F1" w:rsidRPr="00B61428" w:rsidTr="00073DC3">
        <w:tc>
          <w:tcPr>
            <w:tcW w:w="1555" w:type="dxa"/>
            <w:shd w:val="clear" w:color="auto" w:fill="auto"/>
          </w:tcPr>
          <w:p w:rsidR="004D20F1" w:rsidRPr="00B61428" w:rsidRDefault="004D20F1">
            <w:pPr>
              <w:keepNext/>
              <w:rPr>
                <w:rFonts w:ascii="Arial Narrow" w:hAnsi="Arial Narrow"/>
                <w:iCs/>
                <w:sz w:val="20"/>
                <w:szCs w:val="20"/>
              </w:rPr>
            </w:pPr>
            <w:r w:rsidRPr="00B61428">
              <w:rPr>
                <w:rFonts w:ascii="Arial Narrow" w:hAnsi="Arial Narrow"/>
                <w:iCs/>
                <w:sz w:val="20"/>
                <w:szCs w:val="20"/>
              </w:rPr>
              <w:t>Lenalidomide</w:t>
            </w:r>
          </w:p>
        </w:tc>
        <w:tc>
          <w:tcPr>
            <w:tcW w:w="1842" w:type="dxa"/>
            <w:shd w:val="clear" w:color="auto" w:fill="auto"/>
          </w:tcPr>
          <w:p w:rsidR="004D20F1" w:rsidRPr="00B61428" w:rsidRDefault="004D20F1" w:rsidP="00CE1C05">
            <w:pPr>
              <w:keepNext/>
              <w:jc w:val="left"/>
              <w:rPr>
                <w:rFonts w:ascii="Arial Narrow" w:hAnsi="Arial Narrow"/>
                <w:iCs/>
                <w:sz w:val="20"/>
                <w:szCs w:val="20"/>
              </w:rPr>
            </w:pPr>
            <w:r w:rsidRPr="00B61428">
              <w:rPr>
                <w:rFonts w:ascii="Arial Narrow" w:hAnsi="Arial Narrow"/>
                <w:iCs/>
                <w:sz w:val="20"/>
                <w:szCs w:val="20"/>
              </w:rPr>
              <w:t>Authority Required (Written)</w:t>
            </w:r>
          </w:p>
        </w:tc>
        <w:tc>
          <w:tcPr>
            <w:tcW w:w="1843" w:type="dxa"/>
            <w:shd w:val="clear" w:color="auto" w:fill="auto"/>
          </w:tcPr>
          <w:p w:rsidR="004D20F1" w:rsidRPr="00B61428" w:rsidRDefault="004D20F1" w:rsidP="00CE1C05">
            <w:pPr>
              <w:keepNext/>
              <w:jc w:val="left"/>
              <w:rPr>
                <w:rFonts w:ascii="Arial Narrow" w:hAnsi="Arial Narrow"/>
                <w:iCs/>
                <w:sz w:val="20"/>
                <w:szCs w:val="20"/>
              </w:rPr>
            </w:pPr>
            <w:r w:rsidRPr="00B61428">
              <w:rPr>
                <w:rFonts w:ascii="Arial Narrow" w:hAnsi="Arial Narrow"/>
                <w:iCs/>
                <w:sz w:val="20"/>
                <w:szCs w:val="20"/>
              </w:rPr>
              <w:t>Authority Required (Telephone)</w:t>
            </w:r>
          </w:p>
        </w:tc>
        <w:tc>
          <w:tcPr>
            <w:tcW w:w="1843" w:type="dxa"/>
            <w:shd w:val="clear" w:color="auto" w:fill="auto"/>
          </w:tcPr>
          <w:p w:rsidR="004D20F1" w:rsidRPr="00B61428" w:rsidRDefault="004D20F1" w:rsidP="00CE1C05">
            <w:pPr>
              <w:keepNext/>
              <w:jc w:val="left"/>
              <w:rPr>
                <w:rFonts w:ascii="Arial Narrow" w:hAnsi="Arial Narrow"/>
                <w:iCs/>
                <w:sz w:val="20"/>
                <w:szCs w:val="20"/>
              </w:rPr>
            </w:pPr>
            <w:r w:rsidRPr="00B61428">
              <w:rPr>
                <w:rFonts w:ascii="Arial Narrow" w:hAnsi="Arial Narrow"/>
                <w:iCs/>
                <w:sz w:val="20"/>
                <w:szCs w:val="20"/>
              </w:rPr>
              <w:t>Authority Required (Written)</w:t>
            </w:r>
          </w:p>
        </w:tc>
        <w:tc>
          <w:tcPr>
            <w:tcW w:w="1933" w:type="dxa"/>
            <w:shd w:val="clear" w:color="auto" w:fill="auto"/>
          </w:tcPr>
          <w:p w:rsidR="004D20F1" w:rsidRPr="00B61428" w:rsidRDefault="004D20F1" w:rsidP="00CE1C05">
            <w:pPr>
              <w:keepNext/>
              <w:jc w:val="left"/>
              <w:rPr>
                <w:rFonts w:ascii="Arial Narrow" w:hAnsi="Arial Narrow"/>
                <w:iCs/>
                <w:sz w:val="20"/>
                <w:szCs w:val="20"/>
              </w:rPr>
            </w:pPr>
            <w:r w:rsidRPr="00B61428">
              <w:rPr>
                <w:rFonts w:ascii="Arial Narrow" w:hAnsi="Arial Narrow"/>
                <w:iCs/>
                <w:sz w:val="20"/>
                <w:szCs w:val="20"/>
              </w:rPr>
              <w:t>Authority Required (Telephone)</w:t>
            </w:r>
          </w:p>
        </w:tc>
      </w:tr>
      <w:tr w:rsidR="008D69F0" w:rsidRPr="00B61428" w:rsidTr="00073DC3">
        <w:tc>
          <w:tcPr>
            <w:tcW w:w="1555" w:type="dxa"/>
            <w:shd w:val="clear" w:color="auto" w:fill="auto"/>
          </w:tcPr>
          <w:p w:rsidR="008D69F0" w:rsidRPr="00B61428" w:rsidRDefault="008D69F0" w:rsidP="008D69F0">
            <w:pPr>
              <w:keepNext/>
              <w:rPr>
                <w:rFonts w:ascii="Arial Narrow" w:hAnsi="Arial Narrow"/>
                <w:iCs/>
                <w:sz w:val="20"/>
                <w:szCs w:val="20"/>
              </w:rPr>
            </w:pPr>
            <w:r w:rsidRPr="00B61428">
              <w:rPr>
                <w:rFonts w:ascii="Arial Narrow" w:hAnsi="Arial Narrow"/>
                <w:iCs/>
                <w:sz w:val="20"/>
                <w:szCs w:val="20"/>
              </w:rPr>
              <w:t>Carfilzomib</w:t>
            </w:r>
          </w:p>
        </w:tc>
        <w:tc>
          <w:tcPr>
            <w:tcW w:w="1842" w:type="dxa"/>
            <w:shd w:val="clear" w:color="auto" w:fill="auto"/>
          </w:tcPr>
          <w:p w:rsidR="008D69F0" w:rsidRPr="00B61428" w:rsidRDefault="008D69F0" w:rsidP="00CE1C05">
            <w:pPr>
              <w:keepNext/>
              <w:jc w:val="left"/>
              <w:rPr>
                <w:rFonts w:ascii="Arial Narrow" w:hAnsi="Arial Narrow"/>
                <w:iCs/>
                <w:sz w:val="20"/>
                <w:szCs w:val="20"/>
              </w:rPr>
            </w:pPr>
            <w:r w:rsidRPr="00B61428">
              <w:rPr>
                <w:rFonts w:ascii="Arial Narrow" w:hAnsi="Arial Narrow"/>
                <w:iCs/>
                <w:sz w:val="20"/>
                <w:szCs w:val="20"/>
              </w:rPr>
              <w:t>-</w:t>
            </w:r>
          </w:p>
        </w:tc>
        <w:tc>
          <w:tcPr>
            <w:tcW w:w="1843" w:type="dxa"/>
            <w:shd w:val="clear" w:color="auto" w:fill="auto"/>
          </w:tcPr>
          <w:p w:rsidR="008D69F0" w:rsidRPr="00B61428" w:rsidRDefault="008D69F0" w:rsidP="00CE1C05">
            <w:pPr>
              <w:keepNext/>
              <w:jc w:val="left"/>
              <w:rPr>
                <w:rFonts w:ascii="Arial Narrow" w:hAnsi="Arial Narrow"/>
                <w:iCs/>
                <w:sz w:val="20"/>
                <w:szCs w:val="20"/>
              </w:rPr>
            </w:pPr>
            <w:r w:rsidRPr="00B61428">
              <w:rPr>
                <w:rFonts w:ascii="Arial Narrow" w:hAnsi="Arial Narrow"/>
                <w:iCs/>
                <w:sz w:val="20"/>
                <w:szCs w:val="20"/>
              </w:rPr>
              <w:t>-</w:t>
            </w:r>
          </w:p>
        </w:tc>
        <w:tc>
          <w:tcPr>
            <w:tcW w:w="1843" w:type="dxa"/>
            <w:shd w:val="clear" w:color="auto" w:fill="auto"/>
          </w:tcPr>
          <w:p w:rsidR="008D69F0" w:rsidRPr="00B61428" w:rsidRDefault="008D69F0" w:rsidP="00CE1C05">
            <w:pPr>
              <w:keepNext/>
              <w:jc w:val="left"/>
              <w:rPr>
                <w:rFonts w:ascii="Arial Narrow" w:hAnsi="Arial Narrow"/>
                <w:iCs/>
                <w:sz w:val="20"/>
                <w:szCs w:val="20"/>
              </w:rPr>
            </w:pPr>
            <w:r w:rsidRPr="00B61428">
              <w:rPr>
                <w:rFonts w:ascii="Arial Narrow" w:hAnsi="Arial Narrow"/>
                <w:iCs/>
                <w:sz w:val="20"/>
                <w:szCs w:val="20"/>
              </w:rPr>
              <w:t>Authority Required (Telephone)</w:t>
            </w:r>
          </w:p>
        </w:tc>
        <w:tc>
          <w:tcPr>
            <w:tcW w:w="1933" w:type="dxa"/>
            <w:shd w:val="clear" w:color="auto" w:fill="auto"/>
          </w:tcPr>
          <w:p w:rsidR="008D69F0" w:rsidRPr="00B61428" w:rsidRDefault="008D69F0" w:rsidP="00CE1C05">
            <w:pPr>
              <w:keepNext/>
              <w:jc w:val="left"/>
              <w:rPr>
                <w:rFonts w:ascii="Arial Narrow" w:hAnsi="Arial Narrow"/>
                <w:iCs/>
                <w:sz w:val="20"/>
                <w:szCs w:val="20"/>
              </w:rPr>
            </w:pPr>
            <w:r w:rsidRPr="00B61428">
              <w:rPr>
                <w:rFonts w:ascii="Arial Narrow" w:hAnsi="Arial Narrow"/>
                <w:iCs/>
                <w:sz w:val="20"/>
                <w:szCs w:val="20"/>
              </w:rPr>
              <w:t>Authority Required (Telephone)</w:t>
            </w:r>
          </w:p>
        </w:tc>
      </w:tr>
    </w:tbl>
    <w:p w:rsidR="008D69F0" w:rsidRPr="00B61428" w:rsidRDefault="008D69F0" w:rsidP="0024209F">
      <w:pPr>
        <w:pStyle w:val="3Bodytext"/>
        <w:numPr>
          <w:ilvl w:val="0"/>
          <w:numId w:val="0"/>
        </w:numPr>
        <w:ind w:left="720" w:hanging="720"/>
        <w:rPr>
          <w:rFonts w:ascii="Arial Narrow" w:hAnsi="Arial Narrow"/>
          <w:sz w:val="18"/>
          <w:szCs w:val="18"/>
        </w:rPr>
      </w:pPr>
      <w:r w:rsidRPr="00B61428">
        <w:rPr>
          <w:rFonts w:ascii="Arial Narrow" w:hAnsi="Arial Narrow"/>
          <w:sz w:val="18"/>
          <w:szCs w:val="18"/>
        </w:rPr>
        <w:t xml:space="preserve">Source: </w:t>
      </w:r>
      <w:r w:rsidR="00301B9C" w:rsidRPr="00B61428">
        <w:rPr>
          <w:rFonts w:ascii="Arial Narrow" w:hAnsi="Arial Narrow"/>
          <w:sz w:val="18"/>
          <w:szCs w:val="18"/>
        </w:rPr>
        <w:t>C</w:t>
      </w:r>
      <w:r w:rsidRPr="00B61428">
        <w:rPr>
          <w:rFonts w:ascii="Arial Narrow" w:hAnsi="Arial Narrow"/>
          <w:sz w:val="18"/>
          <w:szCs w:val="18"/>
        </w:rPr>
        <w:t xml:space="preserve">ompiled </w:t>
      </w:r>
      <w:r w:rsidR="005D7F1C" w:rsidRPr="00B61428">
        <w:rPr>
          <w:rFonts w:ascii="Arial Narrow" w:hAnsi="Arial Narrow"/>
          <w:sz w:val="18"/>
          <w:szCs w:val="18"/>
        </w:rPr>
        <w:t>during the evaluation</w:t>
      </w:r>
    </w:p>
    <w:p w:rsidR="003A58D3" w:rsidRPr="00B61428" w:rsidRDefault="00835568" w:rsidP="003A4755">
      <w:pPr>
        <w:pStyle w:val="Bodytextitalics"/>
        <w:numPr>
          <w:ilvl w:val="1"/>
          <w:numId w:val="1"/>
        </w:numPr>
        <w:spacing w:before="120"/>
        <w:rPr>
          <w:i w:val="0"/>
          <w:iCs/>
          <w:snapToGrid w:val="0"/>
        </w:rPr>
      </w:pPr>
      <w:r w:rsidRPr="00B61428">
        <w:rPr>
          <w:i w:val="0"/>
          <w:iCs/>
        </w:rPr>
        <w:t xml:space="preserve">The </w:t>
      </w:r>
      <w:r w:rsidR="005979E5" w:rsidRPr="00B61428">
        <w:rPr>
          <w:i w:val="0"/>
          <w:iCs/>
        </w:rPr>
        <w:t xml:space="preserve">following table shows PBAC’s previous considerations of </w:t>
      </w:r>
      <w:r w:rsidRPr="00B61428">
        <w:rPr>
          <w:i w:val="0"/>
          <w:iCs/>
        </w:rPr>
        <w:t xml:space="preserve">the authority </w:t>
      </w:r>
      <w:r w:rsidR="00607C60" w:rsidRPr="00B61428">
        <w:rPr>
          <w:i w:val="0"/>
          <w:iCs/>
        </w:rPr>
        <w:t xml:space="preserve">requirements for RRMM </w:t>
      </w:r>
      <w:r w:rsidR="005979E5" w:rsidRPr="00B61428">
        <w:rPr>
          <w:i w:val="0"/>
          <w:iCs/>
        </w:rPr>
        <w:t>treatment</w:t>
      </w:r>
      <w:r w:rsidR="00607C60" w:rsidRPr="00B61428">
        <w:rPr>
          <w:i w:val="0"/>
          <w:iCs/>
        </w:rPr>
        <w:t>s</w:t>
      </w:r>
      <w:r w:rsidRPr="00B61428">
        <w:rPr>
          <w:i w:val="0"/>
          <w:iCs/>
        </w:rPr>
        <w:t xml:space="preserve">. </w:t>
      </w:r>
    </w:p>
    <w:p w:rsidR="003A58D3" w:rsidRPr="00B61428" w:rsidRDefault="000E7829" w:rsidP="00731D79">
      <w:pPr>
        <w:pStyle w:val="Bodytextitalics"/>
        <w:keepNext/>
        <w:keepLines/>
        <w:spacing w:after="0"/>
        <w:rPr>
          <w:rFonts w:ascii="Arial Narrow" w:hAnsi="Arial Narrow"/>
          <w:b/>
          <w:i w:val="0"/>
          <w:iCs/>
          <w:sz w:val="20"/>
          <w:szCs w:val="20"/>
        </w:rPr>
      </w:pPr>
      <w:r w:rsidRPr="00B61428">
        <w:rPr>
          <w:rFonts w:ascii="Arial Narrow" w:hAnsi="Arial Narrow"/>
          <w:b/>
          <w:i w:val="0"/>
          <w:iCs/>
          <w:sz w:val="20"/>
          <w:szCs w:val="20"/>
        </w:rPr>
        <w:t>Table</w:t>
      </w:r>
      <w:r w:rsidR="003C0781" w:rsidRPr="00B61428">
        <w:rPr>
          <w:rFonts w:ascii="Arial Narrow" w:hAnsi="Arial Narrow"/>
          <w:b/>
          <w:i w:val="0"/>
          <w:iCs/>
          <w:sz w:val="20"/>
          <w:szCs w:val="20"/>
        </w:rPr>
        <w:t xml:space="preserve"> </w:t>
      </w:r>
      <w:r w:rsidR="00502058" w:rsidRPr="00B61428">
        <w:rPr>
          <w:rFonts w:ascii="Arial Narrow" w:hAnsi="Arial Narrow"/>
          <w:b/>
          <w:i w:val="0"/>
          <w:iCs/>
          <w:sz w:val="20"/>
          <w:szCs w:val="20"/>
        </w:rPr>
        <w:t>2</w:t>
      </w:r>
      <w:r w:rsidRPr="00B61428">
        <w:rPr>
          <w:rFonts w:ascii="Arial Narrow" w:hAnsi="Arial Narrow"/>
          <w:b/>
          <w:i w:val="0"/>
          <w:iCs/>
          <w:sz w:val="20"/>
          <w:szCs w:val="20"/>
        </w:rPr>
        <w:t xml:space="preserve">: Previous PBAC considerations regarding the authority levels </w:t>
      </w:r>
      <w:r w:rsidR="003908AE" w:rsidRPr="00B61428">
        <w:rPr>
          <w:rFonts w:ascii="Arial Narrow" w:hAnsi="Arial Narrow"/>
          <w:b/>
          <w:i w:val="0"/>
          <w:iCs/>
          <w:sz w:val="20"/>
          <w:szCs w:val="20"/>
        </w:rPr>
        <w:t xml:space="preserve">for the </w:t>
      </w:r>
      <w:r w:rsidRPr="00B61428">
        <w:rPr>
          <w:rFonts w:ascii="Arial Narrow" w:hAnsi="Arial Narrow"/>
          <w:b/>
          <w:i w:val="0"/>
          <w:iCs/>
          <w:sz w:val="20"/>
          <w:szCs w:val="20"/>
        </w:rPr>
        <w:t xml:space="preserve">treatment </w:t>
      </w:r>
      <w:r w:rsidR="003908AE" w:rsidRPr="00B61428">
        <w:rPr>
          <w:rFonts w:ascii="Arial Narrow" w:hAnsi="Arial Narrow"/>
          <w:b/>
          <w:i w:val="0"/>
          <w:iCs/>
          <w:sz w:val="20"/>
          <w:szCs w:val="20"/>
        </w:rPr>
        <w:t>of</w:t>
      </w:r>
      <w:r w:rsidRPr="00B61428">
        <w:rPr>
          <w:rFonts w:ascii="Arial Narrow" w:hAnsi="Arial Narrow"/>
          <w:b/>
          <w:i w:val="0"/>
          <w:iCs/>
          <w:sz w:val="20"/>
          <w:szCs w:val="20"/>
        </w:rPr>
        <w:t xml:space="preserve"> MM</w:t>
      </w:r>
    </w:p>
    <w:tbl>
      <w:tblPr>
        <w:tblStyle w:val="TableGrid"/>
        <w:tblW w:w="5000" w:type="pct"/>
        <w:tblLook w:val="04A0" w:firstRow="1" w:lastRow="0" w:firstColumn="1" w:lastColumn="0" w:noHBand="0" w:noVBand="1"/>
        <w:tblCaption w:val="Table 2: Previous PBAC considerations regarding the authority levels for the treatment of MM"/>
      </w:tblPr>
      <w:tblGrid>
        <w:gridCol w:w="1985"/>
        <w:gridCol w:w="7031"/>
      </w:tblGrid>
      <w:tr w:rsidR="00A119A1" w:rsidRPr="00B61428" w:rsidTr="003311EB">
        <w:trPr>
          <w:tblHeader/>
        </w:trPr>
        <w:tc>
          <w:tcPr>
            <w:tcW w:w="1101" w:type="pct"/>
          </w:tcPr>
          <w:p w:rsidR="00A119A1" w:rsidRPr="00B61428" w:rsidRDefault="00A119A1" w:rsidP="00731D79">
            <w:pPr>
              <w:pStyle w:val="Bodytextitalics"/>
              <w:keepNext/>
              <w:keepLines/>
              <w:spacing w:after="0"/>
              <w:rPr>
                <w:rFonts w:ascii="Arial Narrow" w:hAnsi="Arial Narrow"/>
                <w:b/>
                <w:i w:val="0"/>
                <w:iCs/>
                <w:sz w:val="20"/>
                <w:szCs w:val="20"/>
              </w:rPr>
            </w:pPr>
            <w:r w:rsidRPr="00B61428">
              <w:rPr>
                <w:rFonts w:ascii="Arial Narrow" w:hAnsi="Arial Narrow"/>
                <w:b/>
                <w:i w:val="0"/>
                <w:iCs/>
                <w:sz w:val="20"/>
                <w:szCs w:val="20"/>
              </w:rPr>
              <w:t>Meeting</w:t>
            </w:r>
          </w:p>
        </w:tc>
        <w:tc>
          <w:tcPr>
            <w:tcW w:w="3899" w:type="pct"/>
          </w:tcPr>
          <w:p w:rsidR="00A119A1" w:rsidRPr="00B61428" w:rsidRDefault="00A119A1" w:rsidP="00731D79">
            <w:pPr>
              <w:pStyle w:val="Bodytextitalics"/>
              <w:keepNext/>
              <w:keepLines/>
              <w:spacing w:after="0"/>
              <w:rPr>
                <w:rFonts w:ascii="Arial Narrow" w:hAnsi="Arial Narrow"/>
                <w:b/>
                <w:i w:val="0"/>
                <w:iCs/>
                <w:sz w:val="20"/>
                <w:szCs w:val="20"/>
              </w:rPr>
            </w:pPr>
            <w:r w:rsidRPr="00B61428">
              <w:rPr>
                <w:rFonts w:ascii="Arial Narrow" w:hAnsi="Arial Narrow"/>
                <w:b/>
                <w:i w:val="0"/>
                <w:iCs/>
                <w:sz w:val="20"/>
                <w:szCs w:val="20"/>
              </w:rPr>
              <w:t>Recommendation</w:t>
            </w:r>
          </w:p>
        </w:tc>
      </w:tr>
      <w:tr w:rsidR="00145249" w:rsidRPr="00B61428" w:rsidTr="00502058">
        <w:tc>
          <w:tcPr>
            <w:tcW w:w="1101" w:type="pct"/>
          </w:tcPr>
          <w:p w:rsidR="00145249" w:rsidRPr="00B61428" w:rsidRDefault="00145249" w:rsidP="00731D79">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Carfilzomib</w:t>
            </w:r>
          </w:p>
          <w:p w:rsidR="00145249" w:rsidRPr="00B61428" w:rsidRDefault="00145249" w:rsidP="00731D79">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PBAC Meeting</w:t>
            </w:r>
          </w:p>
          <w:p w:rsidR="00145249" w:rsidRPr="00B61428" w:rsidRDefault="00145249" w:rsidP="00731D79">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July 2017</w:t>
            </w:r>
          </w:p>
        </w:tc>
        <w:tc>
          <w:tcPr>
            <w:tcW w:w="3899" w:type="pct"/>
          </w:tcPr>
          <w:p w:rsidR="00145249" w:rsidRPr="00B61428" w:rsidRDefault="00145249" w:rsidP="00731D79">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The PBAC recommended the listing of carfilzomib for the treatment of RRMM. The PBAC advised that a telephone authority, rather than a written authority, was appropriate as patients will have already demonstrated that they have multiple myeloma when they received first-line therapy (paragraph 7.10, Carfilzomib PSD, July 2017). The PBAC also noted that there remained a risk of greater than expected utilisation due to greater than expected patient numbers, and of use outside the restriction. Although this use would potentially be clinically appropriate, the cost-effectiveness was unknown. Therefore, the PBAC considered that this would need to be addressed thr</w:t>
            </w:r>
            <w:r w:rsidR="00E23467" w:rsidRPr="00B61428">
              <w:rPr>
                <w:rFonts w:ascii="Arial Narrow" w:hAnsi="Arial Narrow"/>
                <w:i w:val="0"/>
                <w:iCs/>
                <w:sz w:val="20"/>
                <w:szCs w:val="20"/>
              </w:rPr>
              <w:t xml:space="preserve">ough risk sharing arrangements </w:t>
            </w:r>
            <w:r w:rsidRPr="00B61428">
              <w:rPr>
                <w:rFonts w:ascii="Arial Narrow" w:hAnsi="Arial Narrow"/>
                <w:i w:val="0"/>
                <w:iCs/>
                <w:sz w:val="20"/>
                <w:szCs w:val="20"/>
              </w:rPr>
              <w:t>(paragraph 7.9, carfilzomib PSD, July 2017).</w:t>
            </w:r>
          </w:p>
        </w:tc>
      </w:tr>
      <w:tr w:rsidR="00145249" w:rsidRPr="00B61428" w:rsidTr="003A4755">
        <w:tc>
          <w:tcPr>
            <w:tcW w:w="1101" w:type="pct"/>
          </w:tcPr>
          <w:p w:rsidR="00145249" w:rsidRPr="00B61428" w:rsidRDefault="00145249" w:rsidP="00926041">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Bortezomib</w:t>
            </w:r>
          </w:p>
          <w:p w:rsidR="00145249" w:rsidRPr="00B61428" w:rsidRDefault="00145249" w:rsidP="00926041">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PBAC Meeting</w:t>
            </w:r>
          </w:p>
          <w:p w:rsidR="00145249" w:rsidRPr="00B61428" w:rsidRDefault="00145249" w:rsidP="00926041">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March 2018</w:t>
            </w:r>
          </w:p>
        </w:tc>
        <w:tc>
          <w:tcPr>
            <w:tcW w:w="3899" w:type="pct"/>
          </w:tcPr>
          <w:p w:rsidR="00145249" w:rsidRPr="00B61428" w:rsidRDefault="00145249" w:rsidP="00926041">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PBAC supported a streamlined authority listing for bortezomib. The PBAC considered this change in the authority level should be subject to monitoring of use for inappropriate increases in use outside the restrictions (March 2018 PBAC Outcomes – Other matters).</w:t>
            </w:r>
          </w:p>
        </w:tc>
      </w:tr>
      <w:tr w:rsidR="00145249" w:rsidRPr="00B61428" w:rsidTr="003A4755">
        <w:tc>
          <w:tcPr>
            <w:tcW w:w="1101" w:type="pct"/>
          </w:tcPr>
          <w:p w:rsidR="00145249" w:rsidRPr="00B61428" w:rsidRDefault="00145249" w:rsidP="00926041">
            <w:pPr>
              <w:pStyle w:val="Bodytextitalics"/>
              <w:keepNext/>
              <w:keepLines/>
              <w:spacing w:after="0"/>
              <w:jc w:val="left"/>
              <w:rPr>
                <w:rFonts w:ascii="Arial Narrow" w:hAnsi="Arial Narrow"/>
                <w:i w:val="0"/>
                <w:iCs/>
                <w:sz w:val="20"/>
                <w:szCs w:val="20"/>
              </w:rPr>
            </w:pPr>
            <w:r w:rsidRPr="00B61428">
              <w:rPr>
                <w:rFonts w:ascii="Arial Narrow" w:hAnsi="Arial Narrow"/>
                <w:i w:val="0"/>
                <w:iCs/>
                <w:sz w:val="20"/>
                <w:szCs w:val="20"/>
              </w:rPr>
              <w:t>Multiple Myeloma Stakeholder meeting</w:t>
            </w:r>
          </w:p>
          <w:p w:rsidR="00145249" w:rsidRPr="00B61428" w:rsidRDefault="00145249" w:rsidP="00926041">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May 2018</w:t>
            </w:r>
          </w:p>
        </w:tc>
        <w:tc>
          <w:tcPr>
            <w:tcW w:w="3899" w:type="pct"/>
          </w:tcPr>
          <w:p w:rsidR="00145249" w:rsidRPr="00B61428" w:rsidRDefault="00145249" w:rsidP="00926041">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PBAC supported simplification of restrictions in the RRMM setting, noting any requested changes would need to be considered in the context of the effective PBS prices (p5, Multiple Myeloma Stakeholder meeting outcome statement)</w:t>
            </w:r>
            <w:r w:rsidR="0009116F" w:rsidRPr="00B61428">
              <w:rPr>
                <w:rFonts w:ascii="Arial Narrow" w:hAnsi="Arial Narrow"/>
                <w:i w:val="0"/>
                <w:iCs/>
                <w:sz w:val="20"/>
                <w:szCs w:val="20"/>
              </w:rPr>
              <w:t>.</w:t>
            </w:r>
          </w:p>
        </w:tc>
      </w:tr>
      <w:tr w:rsidR="00145249" w:rsidRPr="00B61428" w:rsidTr="003A4755">
        <w:tc>
          <w:tcPr>
            <w:tcW w:w="1101" w:type="pct"/>
          </w:tcPr>
          <w:p w:rsidR="00145249" w:rsidRPr="00B61428" w:rsidRDefault="00145249" w:rsidP="00926041">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Lenalidomide</w:t>
            </w:r>
          </w:p>
          <w:p w:rsidR="00145249" w:rsidRPr="00B61428" w:rsidRDefault="00145249" w:rsidP="00926041">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PBAC Meeting</w:t>
            </w:r>
          </w:p>
          <w:p w:rsidR="00145249" w:rsidRPr="00B61428" w:rsidRDefault="00145249" w:rsidP="00926041">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March 2019</w:t>
            </w:r>
          </w:p>
        </w:tc>
        <w:tc>
          <w:tcPr>
            <w:tcW w:w="3899" w:type="pct"/>
          </w:tcPr>
          <w:p w:rsidR="00145249" w:rsidRPr="00B61428" w:rsidRDefault="00145249" w:rsidP="00CE1C05">
            <w:pPr>
              <w:pStyle w:val="Bodytextitalics"/>
              <w:keepNext/>
              <w:keepLines/>
              <w:spacing w:after="0"/>
              <w:rPr>
                <w:rFonts w:ascii="Arial Narrow" w:hAnsi="Arial Narrow"/>
                <w:i w:val="0"/>
                <w:iCs/>
                <w:sz w:val="20"/>
                <w:szCs w:val="20"/>
              </w:rPr>
            </w:pPr>
            <w:r w:rsidRPr="00B61428">
              <w:rPr>
                <w:rFonts w:ascii="Arial Narrow" w:hAnsi="Arial Narrow"/>
                <w:i w:val="0"/>
                <w:iCs/>
                <w:sz w:val="20"/>
                <w:szCs w:val="20"/>
              </w:rPr>
              <w:t>PBAC did not recommend a change to the restriction level of the existing PBS listings for lenalidomide for MM from Authority Required (Written) to Authority Required (STREAMLINED) to align with the authority level for bortezomib. The PBAC considered the proposed increase to the rebate for newly diagnosed symptomatic MM did not sufficiently address the risk of use outside the current PBS indications with a relaxing of the authority level for prescribing and any future proposed price reduction should be based on actual expenditure and consider combined caps across indications” (paragraph 4.4, item 6.13 lenalidomide PSD, March 2019).</w:t>
            </w:r>
          </w:p>
        </w:tc>
      </w:tr>
    </w:tbl>
    <w:p w:rsidR="005E7B73" w:rsidRPr="00B61428" w:rsidRDefault="005E7B73" w:rsidP="00457237">
      <w:pPr>
        <w:pStyle w:val="Bodytextitalics"/>
        <w:numPr>
          <w:ilvl w:val="1"/>
          <w:numId w:val="1"/>
        </w:numPr>
        <w:spacing w:before="120"/>
        <w:rPr>
          <w:i w:val="0"/>
          <w:iCs/>
          <w:snapToGrid w:val="0"/>
        </w:rPr>
      </w:pPr>
      <w:r w:rsidRPr="00B61428">
        <w:rPr>
          <w:rFonts w:cstheme="minorHAnsi"/>
          <w:i w:val="0"/>
          <w:iCs/>
          <w:szCs w:val="24"/>
        </w:rPr>
        <w:t xml:space="preserve">The PBAC </w:t>
      </w:r>
      <w:r w:rsidR="00E11C41" w:rsidRPr="00B61428">
        <w:rPr>
          <w:rFonts w:cstheme="minorHAnsi"/>
          <w:i w:val="0"/>
          <w:iCs/>
          <w:szCs w:val="24"/>
        </w:rPr>
        <w:t xml:space="preserve">recalled </w:t>
      </w:r>
      <w:r w:rsidRPr="00B61428">
        <w:rPr>
          <w:rFonts w:cstheme="minorHAnsi"/>
          <w:i w:val="0"/>
          <w:iCs/>
          <w:szCs w:val="24"/>
        </w:rPr>
        <w:t xml:space="preserve">its </w:t>
      </w:r>
      <w:r w:rsidR="00E11C41" w:rsidRPr="00B61428">
        <w:rPr>
          <w:rFonts w:cstheme="minorHAnsi"/>
          <w:i w:val="0"/>
          <w:iCs/>
          <w:szCs w:val="24"/>
        </w:rPr>
        <w:t xml:space="preserve">previous </w:t>
      </w:r>
      <w:r w:rsidRPr="00B61428">
        <w:rPr>
          <w:rFonts w:cstheme="minorHAnsi"/>
          <w:i w:val="0"/>
          <w:iCs/>
          <w:szCs w:val="24"/>
        </w:rPr>
        <w:t>advice</w:t>
      </w:r>
      <w:r w:rsidR="00362425" w:rsidRPr="00B61428">
        <w:rPr>
          <w:rFonts w:cstheme="minorHAnsi"/>
          <w:i w:val="0"/>
          <w:iCs/>
          <w:szCs w:val="24"/>
        </w:rPr>
        <w:t xml:space="preserve"> </w:t>
      </w:r>
      <w:r w:rsidR="00E11C41" w:rsidRPr="00B61428">
        <w:rPr>
          <w:rFonts w:cstheme="minorHAnsi"/>
          <w:i w:val="0"/>
          <w:iCs/>
          <w:szCs w:val="24"/>
        </w:rPr>
        <w:t>support</w:t>
      </w:r>
      <w:r w:rsidR="009C72F0" w:rsidRPr="00B61428">
        <w:rPr>
          <w:rFonts w:cstheme="minorHAnsi"/>
          <w:i w:val="0"/>
          <w:iCs/>
          <w:szCs w:val="24"/>
        </w:rPr>
        <w:t>ing</w:t>
      </w:r>
      <w:r w:rsidR="00E11C41" w:rsidRPr="00B61428">
        <w:rPr>
          <w:rFonts w:cstheme="minorHAnsi"/>
          <w:i w:val="0"/>
          <w:iCs/>
          <w:szCs w:val="24"/>
        </w:rPr>
        <w:t xml:space="preserve"> </w:t>
      </w:r>
      <w:r w:rsidR="009C72F0" w:rsidRPr="00B61428">
        <w:rPr>
          <w:rFonts w:cstheme="minorHAnsi"/>
          <w:i w:val="0"/>
          <w:iCs/>
          <w:szCs w:val="24"/>
        </w:rPr>
        <w:t xml:space="preserve">the </w:t>
      </w:r>
      <w:r w:rsidR="00A33E88" w:rsidRPr="00B61428">
        <w:rPr>
          <w:rFonts w:cstheme="minorHAnsi"/>
          <w:i w:val="0"/>
          <w:iCs/>
          <w:szCs w:val="24"/>
        </w:rPr>
        <w:t>simplification of restrictions in the relapsed and refractory setting</w:t>
      </w:r>
      <w:r w:rsidR="009C72F0" w:rsidRPr="00B61428">
        <w:rPr>
          <w:rFonts w:cstheme="minorHAnsi"/>
          <w:i w:val="0"/>
          <w:iCs/>
          <w:szCs w:val="24"/>
        </w:rPr>
        <w:t xml:space="preserve"> of MM</w:t>
      </w:r>
      <w:r w:rsidR="00A33E88" w:rsidRPr="00B61428">
        <w:rPr>
          <w:rFonts w:cstheme="minorHAnsi"/>
          <w:i w:val="0"/>
          <w:iCs/>
          <w:szCs w:val="24"/>
        </w:rPr>
        <w:t xml:space="preserve">, noting any requested changes </w:t>
      </w:r>
      <w:r w:rsidR="00E11C41" w:rsidRPr="00B61428">
        <w:rPr>
          <w:rFonts w:cstheme="minorHAnsi"/>
          <w:i w:val="0"/>
          <w:iCs/>
          <w:szCs w:val="24"/>
        </w:rPr>
        <w:t xml:space="preserve">to listings </w:t>
      </w:r>
      <w:r w:rsidR="00A33E88" w:rsidRPr="00B61428">
        <w:rPr>
          <w:rFonts w:cstheme="minorHAnsi"/>
          <w:i w:val="0"/>
          <w:iCs/>
          <w:szCs w:val="24"/>
        </w:rPr>
        <w:t xml:space="preserve">would need to be considered in the context of the effective PBS prices </w:t>
      </w:r>
      <w:r w:rsidR="00362425" w:rsidRPr="00B61428">
        <w:rPr>
          <w:rFonts w:cstheme="minorHAnsi"/>
          <w:i w:val="0"/>
          <w:iCs/>
          <w:szCs w:val="24"/>
        </w:rPr>
        <w:t>(p5, Multiple Myeloma Stakeholder meeting outcome statement</w:t>
      </w:r>
      <w:r w:rsidR="001E591F" w:rsidRPr="00B61428">
        <w:rPr>
          <w:rFonts w:cstheme="minorHAnsi"/>
          <w:i w:val="0"/>
          <w:iCs/>
          <w:szCs w:val="24"/>
        </w:rPr>
        <w:t>, May 2018</w:t>
      </w:r>
      <w:r w:rsidR="00362425" w:rsidRPr="00B61428">
        <w:rPr>
          <w:rFonts w:cstheme="minorHAnsi"/>
          <w:i w:val="0"/>
          <w:iCs/>
          <w:szCs w:val="24"/>
        </w:rPr>
        <w:t>).</w:t>
      </w:r>
      <w:r w:rsidR="00421DF3" w:rsidRPr="00B61428">
        <w:rPr>
          <w:rFonts w:cstheme="minorHAnsi"/>
          <w:i w:val="0"/>
          <w:iCs/>
          <w:szCs w:val="24"/>
        </w:rPr>
        <w:t xml:space="preserve"> The PBAC considered the</w:t>
      </w:r>
      <w:r w:rsidR="00CE0122" w:rsidRPr="00B61428">
        <w:rPr>
          <w:rFonts w:cstheme="minorHAnsi"/>
          <w:i w:val="0"/>
          <w:iCs/>
          <w:szCs w:val="24"/>
        </w:rPr>
        <w:t xml:space="preserve"> submission’s</w:t>
      </w:r>
      <w:r w:rsidR="00421DF3" w:rsidRPr="00B61428">
        <w:rPr>
          <w:rFonts w:cstheme="minorHAnsi"/>
          <w:i w:val="0"/>
          <w:iCs/>
          <w:szCs w:val="24"/>
        </w:rPr>
        <w:t xml:space="preserve"> request to lower the authority type to Streamlined and the potential risks around greater than expected utilisation and </w:t>
      </w:r>
      <w:r w:rsidR="00602C1F" w:rsidRPr="00B61428">
        <w:rPr>
          <w:rFonts w:cstheme="minorHAnsi"/>
          <w:i w:val="0"/>
          <w:iCs/>
          <w:szCs w:val="24"/>
        </w:rPr>
        <w:t>use outside of the restriction c</w:t>
      </w:r>
      <w:r w:rsidR="00421DF3" w:rsidRPr="00B61428">
        <w:rPr>
          <w:rFonts w:cstheme="minorHAnsi"/>
          <w:i w:val="0"/>
          <w:iCs/>
          <w:szCs w:val="24"/>
        </w:rPr>
        <w:t>ould be managed by the risk sharing arrangements</w:t>
      </w:r>
      <w:r w:rsidR="00710D13" w:rsidRPr="00B61428">
        <w:rPr>
          <w:rFonts w:cstheme="minorHAnsi"/>
          <w:i w:val="0"/>
          <w:iCs/>
          <w:szCs w:val="24"/>
        </w:rPr>
        <w:t xml:space="preserve"> (RSA)</w:t>
      </w:r>
      <w:r w:rsidR="00421DF3" w:rsidRPr="00B61428">
        <w:rPr>
          <w:rFonts w:cstheme="minorHAnsi"/>
          <w:i w:val="0"/>
          <w:iCs/>
          <w:szCs w:val="24"/>
        </w:rPr>
        <w:t xml:space="preserve"> currently in place for carfilzomib.</w:t>
      </w:r>
    </w:p>
    <w:p w:rsidR="000E506F" w:rsidRPr="00B61428" w:rsidRDefault="000E506F" w:rsidP="000E506F">
      <w:pPr>
        <w:pStyle w:val="3Bodytext"/>
        <w:numPr>
          <w:ilvl w:val="0"/>
          <w:numId w:val="0"/>
        </w:numPr>
        <w:ind w:left="720"/>
        <w:rPr>
          <w:i/>
          <w:iCs/>
        </w:rPr>
      </w:pPr>
      <w:r w:rsidRPr="00B61428">
        <w:rPr>
          <w:i/>
          <w:iCs/>
        </w:rPr>
        <w:t>For more detail on PBAC’s view, see section 6 PBAC outcome.</w:t>
      </w:r>
    </w:p>
    <w:p w:rsidR="005A3173" w:rsidRPr="00B61428" w:rsidRDefault="005A3173" w:rsidP="00341B55">
      <w:pPr>
        <w:pStyle w:val="2-SectionHeading"/>
        <w:jc w:val="both"/>
        <w:rPr>
          <w:color w:val="FF0000"/>
        </w:rPr>
      </w:pPr>
      <w:r w:rsidRPr="00B61428">
        <w:lastRenderedPageBreak/>
        <w:t>Comparator</w:t>
      </w:r>
      <w:r w:rsidR="0099465B" w:rsidRPr="00B61428">
        <w:t xml:space="preserve"> </w:t>
      </w:r>
    </w:p>
    <w:p w:rsidR="0066079A" w:rsidRPr="00B61428" w:rsidRDefault="003C30BB" w:rsidP="005C2F2C">
      <w:pPr>
        <w:pStyle w:val="Bodytextitalics"/>
        <w:numPr>
          <w:ilvl w:val="1"/>
          <w:numId w:val="1"/>
        </w:numPr>
        <w:rPr>
          <w:i w:val="0"/>
          <w:iCs/>
        </w:rPr>
      </w:pPr>
      <w:r w:rsidRPr="00B61428">
        <w:rPr>
          <w:i w:val="0"/>
          <w:iCs/>
        </w:rPr>
        <w:t xml:space="preserve">The minor submission nominated </w:t>
      </w:r>
      <w:r w:rsidR="006A581C" w:rsidRPr="00B61428">
        <w:rPr>
          <w:i w:val="0"/>
          <w:iCs/>
        </w:rPr>
        <w:t xml:space="preserve">Cd56 </w:t>
      </w:r>
      <w:r w:rsidRPr="00B61428">
        <w:rPr>
          <w:i w:val="0"/>
          <w:iCs/>
        </w:rPr>
        <w:t xml:space="preserve">BIW as the main comparator. </w:t>
      </w:r>
      <w:r w:rsidR="0066079A" w:rsidRPr="00B61428">
        <w:rPr>
          <w:i w:val="0"/>
          <w:iCs/>
        </w:rPr>
        <w:t xml:space="preserve">The </w:t>
      </w:r>
      <w:r w:rsidR="0042123A" w:rsidRPr="00B61428">
        <w:rPr>
          <w:i w:val="0"/>
          <w:iCs/>
        </w:rPr>
        <w:t>PBAC</w:t>
      </w:r>
      <w:r w:rsidR="0066079A" w:rsidRPr="00B61428">
        <w:rPr>
          <w:i w:val="0"/>
          <w:iCs/>
        </w:rPr>
        <w:t xml:space="preserve"> considered this was appropriate as </w:t>
      </w:r>
      <w:r w:rsidR="00A9287B" w:rsidRPr="00B61428">
        <w:rPr>
          <w:i w:val="0"/>
          <w:iCs/>
        </w:rPr>
        <w:t xml:space="preserve">the </w:t>
      </w:r>
      <w:r w:rsidR="006A581C" w:rsidRPr="00B61428">
        <w:rPr>
          <w:i w:val="0"/>
          <w:iCs/>
        </w:rPr>
        <w:t xml:space="preserve">Cd56 BIW </w:t>
      </w:r>
      <w:r w:rsidR="00306DB7" w:rsidRPr="00B61428">
        <w:rPr>
          <w:i w:val="0"/>
          <w:iCs/>
        </w:rPr>
        <w:t xml:space="preserve">dosing regimen </w:t>
      </w:r>
      <w:r w:rsidR="0066079A" w:rsidRPr="00B61428">
        <w:rPr>
          <w:i w:val="0"/>
          <w:iCs/>
        </w:rPr>
        <w:t xml:space="preserve">would most likely be replaced </w:t>
      </w:r>
      <w:r w:rsidR="006A581C" w:rsidRPr="00B61428">
        <w:rPr>
          <w:i w:val="0"/>
          <w:iCs/>
        </w:rPr>
        <w:t xml:space="preserve">by </w:t>
      </w:r>
      <w:r w:rsidR="00A9287B" w:rsidRPr="00B61428">
        <w:rPr>
          <w:i w:val="0"/>
          <w:iCs/>
        </w:rPr>
        <w:t xml:space="preserve">the </w:t>
      </w:r>
      <w:r w:rsidR="006A581C" w:rsidRPr="00B61428">
        <w:rPr>
          <w:i w:val="0"/>
          <w:iCs/>
        </w:rPr>
        <w:t xml:space="preserve">Cd70 QW </w:t>
      </w:r>
      <w:r w:rsidR="00306DB7" w:rsidRPr="00B61428">
        <w:rPr>
          <w:i w:val="0"/>
          <w:iCs/>
        </w:rPr>
        <w:t xml:space="preserve">dosing regimen </w:t>
      </w:r>
      <w:r w:rsidR="006A581C" w:rsidRPr="00B61428">
        <w:rPr>
          <w:i w:val="0"/>
          <w:iCs/>
        </w:rPr>
        <w:t xml:space="preserve">should it </w:t>
      </w:r>
      <w:r w:rsidR="0066079A" w:rsidRPr="00B61428">
        <w:rPr>
          <w:i w:val="0"/>
          <w:iCs/>
        </w:rPr>
        <w:t xml:space="preserve">be listed on the PBS. </w:t>
      </w:r>
    </w:p>
    <w:p w:rsidR="006E19B4" w:rsidRPr="00B61428" w:rsidRDefault="006E19B4" w:rsidP="006E19B4">
      <w:pPr>
        <w:pStyle w:val="3Bodytext"/>
        <w:numPr>
          <w:ilvl w:val="0"/>
          <w:numId w:val="0"/>
        </w:numPr>
        <w:ind w:left="720"/>
        <w:rPr>
          <w:i/>
          <w:iCs/>
        </w:rPr>
      </w:pPr>
      <w:r w:rsidRPr="00B61428">
        <w:rPr>
          <w:i/>
          <w:iCs/>
        </w:rPr>
        <w:t>For more detail on PBAC’s view, see section 6 PBAC outcome.</w:t>
      </w:r>
    </w:p>
    <w:p w:rsidR="000B558D" w:rsidRPr="00B61428" w:rsidRDefault="008D7A41" w:rsidP="00B55F0F">
      <w:pPr>
        <w:pStyle w:val="Heading1"/>
        <w:keepLines/>
        <w:numPr>
          <w:ilvl w:val="0"/>
          <w:numId w:val="3"/>
        </w:numPr>
        <w:spacing w:before="240"/>
        <w:ind w:left="709" w:hanging="709"/>
        <w:jc w:val="both"/>
        <w:rPr>
          <w:sz w:val="32"/>
          <w:szCs w:val="32"/>
        </w:rPr>
      </w:pPr>
      <w:r w:rsidRPr="00B61428">
        <w:rPr>
          <w:sz w:val="32"/>
          <w:szCs w:val="32"/>
        </w:rPr>
        <w:t>C</w:t>
      </w:r>
      <w:r w:rsidR="00D84934" w:rsidRPr="00B61428">
        <w:rPr>
          <w:sz w:val="32"/>
          <w:szCs w:val="32"/>
        </w:rPr>
        <w:t>onsideration of the evidence</w:t>
      </w:r>
    </w:p>
    <w:p w:rsidR="00367C6A" w:rsidRPr="00B61428" w:rsidRDefault="00367C6A" w:rsidP="00367C6A">
      <w:pPr>
        <w:pStyle w:val="4-SubsectionHeading"/>
        <w:keepNext w:val="0"/>
        <w:rPr>
          <w:lang w:eastAsia="en-US"/>
        </w:rPr>
      </w:pPr>
      <w:r w:rsidRPr="00B61428">
        <w:rPr>
          <w:lang w:eastAsia="en-US"/>
        </w:rPr>
        <w:t>Sponsor hearing</w:t>
      </w:r>
    </w:p>
    <w:p w:rsidR="00367C6A" w:rsidRPr="00B61428" w:rsidRDefault="00367C6A" w:rsidP="00367C6A">
      <w:pPr>
        <w:pStyle w:val="3Bodytext"/>
      </w:pPr>
      <w:r w:rsidRPr="00B61428">
        <w:t>There was no hearing for this item as it was a minor submission.</w:t>
      </w:r>
    </w:p>
    <w:p w:rsidR="00367C6A" w:rsidRPr="00B61428" w:rsidRDefault="00367C6A" w:rsidP="00BF79CE">
      <w:pPr>
        <w:pStyle w:val="4-SubsectionHeading"/>
        <w:rPr>
          <w:lang w:eastAsia="en-US"/>
        </w:rPr>
      </w:pPr>
      <w:r w:rsidRPr="00B61428">
        <w:rPr>
          <w:lang w:eastAsia="en-US"/>
        </w:rPr>
        <w:t>Consumer comments</w:t>
      </w:r>
    </w:p>
    <w:p w:rsidR="00367C6A" w:rsidRPr="00B61428" w:rsidRDefault="00367C6A" w:rsidP="00B572CD">
      <w:pPr>
        <w:widowControl w:val="0"/>
        <w:numPr>
          <w:ilvl w:val="1"/>
          <w:numId w:val="1"/>
        </w:numPr>
        <w:spacing w:after="120"/>
        <w:rPr>
          <w:rFonts w:asciiTheme="minorHAnsi" w:hAnsiTheme="minorHAnsi"/>
          <w:bCs/>
          <w:snapToGrid w:val="0"/>
        </w:rPr>
      </w:pPr>
      <w:r w:rsidRPr="00B61428">
        <w:rPr>
          <w:rFonts w:asciiTheme="minorHAnsi" w:hAnsiTheme="minorHAnsi"/>
          <w:bCs/>
          <w:snapToGrid w:val="0"/>
        </w:rPr>
        <w:t>The PBAC noted and welcomed the input from individuals (</w:t>
      </w:r>
      <w:r w:rsidR="00D11D21" w:rsidRPr="00B61428">
        <w:rPr>
          <w:rFonts w:asciiTheme="minorHAnsi" w:hAnsiTheme="minorHAnsi"/>
          <w:bCs/>
          <w:snapToGrid w:val="0"/>
        </w:rPr>
        <w:t>37</w:t>
      </w:r>
      <w:r w:rsidRPr="00B61428">
        <w:rPr>
          <w:rFonts w:asciiTheme="minorHAnsi" w:hAnsiTheme="minorHAnsi"/>
          <w:bCs/>
          <w:snapToGrid w:val="0"/>
        </w:rPr>
        <w:t>) and organisations (</w:t>
      </w:r>
      <w:r w:rsidR="00D11D21" w:rsidRPr="00B61428">
        <w:rPr>
          <w:rFonts w:asciiTheme="minorHAnsi" w:hAnsiTheme="minorHAnsi"/>
          <w:bCs/>
          <w:snapToGrid w:val="0"/>
        </w:rPr>
        <w:t>3</w:t>
      </w:r>
      <w:r w:rsidRPr="00B61428">
        <w:rPr>
          <w:rFonts w:asciiTheme="minorHAnsi" w:hAnsiTheme="minorHAnsi"/>
          <w:bCs/>
          <w:snapToGrid w:val="0"/>
        </w:rPr>
        <w:t xml:space="preserve">) via the Consumer Comments facility on the PBS website. </w:t>
      </w:r>
      <w:r w:rsidR="007D22F6" w:rsidRPr="00B61428">
        <w:rPr>
          <w:rFonts w:asciiTheme="minorHAnsi" w:hAnsiTheme="minorHAnsi"/>
          <w:bCs/>
          <w:snapToGrid w:val="0"/>
        </w:rPr>
        <w:t xml:space="preserve">The </w:t>
      </w:r>
      <w:r w:rsidR="00784148" w:rsidRPr="00B61428">
        <w:rPr>
          <w:rFonts w:asciiTheme="minorHAnsi" w:hAnsiTheme="minorHAnsi"/>
          <w:bCs/>
          <w:snapToGrid w:val="0"/>
        </w:rPr>
        <w:t xml:space="preserve">comments </w:t>
      </w:r>
      <w:r w:rsidR="00996C5E" w:rsidRPr="00B61428">
        <w:rPr>
          <w:rFonts w:asciiTheme="minorHAnsi" w:hAnsiTheme="minorHAnsi"/>
          <w:bCs/>
          <w:snapToGrid w:val="0"/>
        </w:rPr>
        <w:t>were supportive of the addition of the once weekly dosing regimen because it would provide flexibility in dosing</w:t>
      </w:r>
      <w:r w:rsidR="001940B9" w:rsidRPr="00B61428">
        <w:rPr>
          <w:rFonts w:asciiTheme="minorHAnsi" w:hAnsiTheme="minorHAnsi"/>
          <w:bCs/>
          <w:snapToGrid w:val="0"/>
        </w:rPr>
        <w:t xml:space="preserve"> and</w:t>
      </w:r>
      <w:r w:rsidR="00996C5E" w:rsidRPr="00B61428">
        <w:rPr>
          <w:rFonts w:asciiTheme="minorHAnsi" w:hAnsiTheme="minorHAnsi"/>
          <w:bCs/>
          <w:snapToGrid w:val="0"/>
        </w:rPr>
        <w:t xml:space="preserve"> </w:t>
      </w:r>
      <w:r w:rsidR="00584F46" w:rsidRPr="00B61428">
        <w:rPr>
          <w:rFonts w:asciiTheme="minorHAnsi" w:hAnsiTheme="minorHAnsi"/>
          <w:bCs/>
          <w:snapToGrid w:val="0"/>
        </w:rPr>
        <w:t xml:space="preserve">fewer </w:t>
      </w:r>
      <w:r w:rsidR="00996C5E" w:rsidRPr="00B61428">
        <w:rPr>
          <w:rFonts w:asciiTheme="minorHAnsi" w:hAnsiTheme="minorHAnsi"/>
          <w:bCs/>
          <w:snapToGrid w:val="0"/>
        </w:rPr>
        <w:t xml:space="preserve">hospital visits. </w:t>
      </w:r>
      <w:r w:rsidR="005B27D5" w:rsidRPr="00B61428">
        <w:rPr>
          <w:rFonts w:asciiTheme="minorHAnsi" w:hAnsiTheme="minorHAnsi"/>
          <w:bCs/>
          <w:snapToGrid w:val="0"/>
        </w:rPr>
        <w:t xml:space="preserve">The comments also highlighted that treatment with carfilzomib </w:t>
      </w:r>
      <w:r w:rsidR="007473C3" w:rsidRPr="00B61428">
        <w:rPr>
          <w:rFonts w:asciiTheme="minorHAnsi" w:hAnsiTheme="minorHAnsi"/>
          <w:bCs/>
          <w:snapToGrid w:val="0"/>
        </w:rPr>
        <w:t>improve</w:t>
      </w:r>
      <w:r w:rsidR="00D20FE4" w:rsidRPr="00B61428">
        <w:rPr>
          <w:rFonts w:asciiTheme="minorHAnsi" w:hAnsiTheme="minorHAnsi"/>
          <w:bCs/>
          <w:snapToGrid w:val="0"/>
        </w:rPr>
        <w:t>d</w:t>
      </w:r>
      <w:r w:rsidR="007473C3" w:rsidRPr="00B61428">
        <w:rPr>
          <w:rFonts w:asciiTheme="minorHAnsi" w:hAnsiTheme="minorHAnsi"/>
          <w:bCs/>
          <w:snapToGrid w:val="0"/>
        </w:rPr>
        <w:t xml:space="preserve"> </w:t>
      </w:r>
      <w:r w:rsidR="005B27D5" w:rsidRPr="00B61428">
        <w:rPr>
          <w:rFonts w:asciiTheme="minorHAnsi" w:hAnsiTheme="minorHAnsi"/>
          <w:bCs/>
          <w:snapToGrid w:val="0"/>
        </w:rPr>
        <w:t xml:space="preserve">quality of life. </w:t>
      </w:r>
      <w:r w:rsidR="00996C5E" w:rsidRPr="00B61428">
        <w:rPr>
          <w:rFonts w:asciiTheme="minorHAnsi" w:hAnsiTheme="minorHAnsi"/>
          <w:bCs/>
          <w:snapToGrid w:val="0"/>
        </w:rPr>
        <w:t xml:space="preserve">The comments also </w:t>
      </w:r>
      <w:r w:rsidR="005B27D5" w:rsidRPr="00B61428">
        <w:rPr>
          <w:rFonts w:asciiTheme="minorHAnsi" w:hAnsiTheme="minorHAnsi"/>
          <w:bCs/>
          <w:snapToGrid w:val="0"/>
        </w:rPr>
        <w:t xml:space="preserve">noted </w:t>
      </w:r>
      <w:r w:rsidR="00996C5E" w:rsidRPr="00B61428">
        <w:rPr>
          <w:rFonts w:asciiTheme="minorHAnsi" w:hAnsiTheme="minorHAnsi"/>
          <w:bCs/>
          <w:snapToGrid w:val="0"/>
        </w:rPr>
        <w:t xml:space="preserve">that </w:t>
      </w:r>
      <w:r w:rsidR="000B729E" w:rsidRPr="00B61428">
        <w:rPr>
          <w:rFonts w:asciiTheme="minorHAnsi" w:hAnsiTheme="minorHAnsi"/>
          <w:bCs/>
          <w:snapToGrid w:val="0"/>
        </w:rPr>
        <w:t>patients want</w:t>
      </w:r>
      <w:r w:rsidR="001C03BC" w:rsidRPr="00B61428">
        <w:rPr>
          <w:rFonts w:asciiTheme="minorHAnsi" w:hAnsiTheme="minorHAnsi"/>
          <w:bCs/>
          <w:snapToGrid w:val="0"/>
        </w:rPr>
        <w:t>ed</w:t>
      </w:r>
      <w:r w:rsidR="007473C3" w:rsidRPr="00B61428">
        <w:rPr>
          <w:rFonts w:asciiTheme="minorHAnsi" w:hAnsiTheme="minorHAnsi"/>
          <w:bCs/>
          <w:snapToGrid w:val="0"/>
        </w:rPr>
        <w:t xml:space="preserve"> </w:t>
      </w:r>
      <w:r w:rsidR="00784148" w:rsidRPr="00B61428">
        <w:rPr>
          <w:rFonts w:asciiTheme="minorHAnsi" w:hAnsiTheme="minorHAnsi"/>
          <w:bCs/>
          <w:snapToGrid w:val="0"/>
        </w:rPr>
        <w:t>more treatment options</w:t>
      </w:r>
      <w:r w:rsidR="00996C5E" w:rsidRPr="00B61428">
        <w:rPr>
          <w:rFonts w:asciiTheme="minorHAnsi" w:hAnsiTheme="minorHAnsi"/>
          <w:bCs/>
          <w:snapToGrid w:val="0"/>
        </w:rPr>
        <w:t xml:space="preserve"> </w:t>
      </w:r>
      <w:r w:rsidR="005B27D5" w:rsidRPr="00B61428">
        <w:rPr>
          <w:rFonts w:asciiTheme="minorHAnsi" w:hAnsiTheme="minorHAnsi"/>
          <w:bCs/>
          <w:snapToGrid w:val="0"/>
        </w:rPr>
        <w:t>fo</w:t>
      </w:r>
      <w:r w:rsidR="00F93435" w:rsidRPr="00B61428">
        <w:rPr>
          <w:rFonts w:asciiTheme="minorHAnsi" w:hAnsiTheme="minorHAnsi"/>
          <w:bCs/>
          <w:snapToGrid w:val="0"/>
        </w:rPr>
        <w:t xml:space="preserve">r </w:t>
      </w:r>
      <w:r w:rsidR="005B27D5" w:rsidRPr="00B61428">
        <w:rPr>
          <w:rFonts w:asciiTheme="minorHAnsi" w:hAnsiTheme="minorHAnsi"/>
          <w:bCs/>
          <w:snapToGrid w:val="0"/>
        </w:rPr>
        <w:t>this</w:t>
      </w:r>
      <w:r w:rsidR="00537A30" w:rsidRPr="00B61428">
        <w:rPr>
          <w:rFonts w:asciiTheme="minorHAnsi" w:hAnsiTheme="minorHAnsi"/>
          <w:bCs/>
          <w:snapToGrid w:val="0"/>
        </w:rPr>
        <w:t xml:space="preserve"> debilitating</w:t>
      </w:r>
      <w:r w:rsidR="005B27D5" w:rsidRPr="00B61428">
        <w:rPr>
          <w:rFonts w:asciiTheme="minorHAnsi" w:hAnsiTheme="minorHAnsi"/>
          <w:bCs/>
          <w:snapToGrid w:val="0"/>
        </w:rPr>
        <w:t xml:space="preserve"> condition</w:t>
      </w:r>
      <w:r w:rsidR="001C03BC" w:rsidRPr="00B61428">
        <w:rPr>
          <w:rFonts w:asciiTheme="minorHAnsi" w:hAnsiTheme="minorHAnsi"/>
          <w:bCs/>
          <w:snapToGrid w:val="0"/>
        </w:rPr>
        <w:t>.</w:t>
      </w:r>
      <w:r w:rsidR="00784148" w:rsidRPr="00B61428">
        <w:rPr>
          <w:rFonts w:asciiTheme="minorHAnsi" w:hAnsiTheme="minorHAnsi"/>
          <w:bCs/>
          <w:snapToGrid w:val="0"/>
        </w:rPr>
        <w:t xml:space="preserve"> </w:t>
      </w:r>
    </w:p>
    <w:p w:rsidR="00367C6A" w:rsidRPr="00B61428" w:rsidRDefault="00367C6A" w:rsidP="00532991">
      <w:pPr>
        <w:widowControl w:val="0"/>
        <w:numPr>
          <w:ilvl w:val="1"/>
          <w:numId w:val="1"/>
        </w:numPr>
        <w:spacing w:after="120"/>
        <w:rPr>
          <w:rFonts w:asciiTheme="minorHAnsi" w:hAnsiTheme="minorHAnsi"/>
          <w:bCs/>
          <w:snapToGrid w:val="0"/>
        </w:rPr>
      </w:pPr>
      <w:r w:rsidRPr="00B61428">
        <w:rPr>
          <w:rFonts w:asciiTheme="minorHAnsi" w:hAnsiTheme="minorHAnsi"/>
          <w:bCs/>
          <w:snapToGrid w:val="0"/>
        </w:rPr>
        <w:t xml:space="preserve">The PBAC noted the </w:t>
      </w:r>
      <w:r w:rsidR="00DE405D" w:rsidRPr="00B61428">
        <w:rPr>
          <w:rFonts w:asciiTheme="minorHAnsi" w:hAnsiTheme="minorHAnsi"/>
          <w:bCs/>
          <w:snapToGrid w:val="0"/>
        </w:rPr>
        <w:t>correspondence</w:t>
      </w:r>
      <w:r w:rsidRPr="00B61428">
        <w:rPr>
          <w:rFonts w:asciiTheme="minorHAnsi" w:hAnsiTheme="minorHAnsi"/>
          <w:bCs/>
          <w:snapToGrid w:val="0"/>
        </w:rPr>
        <w:t xml:space="preserve"> received from </w:t>
      </w:r>
      <w:r w:rsidR="003F13BC" w:rsidRPr="00B61428">
        <w:rPr>
          <w:rFonts w:asciiTheme="minorHAnsi" w:hAnsiTheme="minorHAnsi"/>
          <w:bCs/>
          <w:snapToGrid w:val="0"/>
        </w:rPr>
        <w:t xml:space="preserve">Myeloma Australia, Leukaemia Foundation and </w:t>
      </w:r>
      <w:r w:rsidR="00166F05" w:rsidRPr="00B61428">
        <w:rPr>
          <w:rFonts w:asciiTheme="minorHAnsi" w:hAnsiTheme="minorHAnsi"/>
          <w:bCs/>
          <w:snapToGrid w:val="0"/>
        </w:rPr>
        <w:t>South-East Myeloma Support Group,</w:t>
      </w:r>
      <w:r w:rsidR="004B5475" w:rsidRPr="00B61428">
        <w:rPr>
          <w:rFonts w:asciiTheme="minorHAnsi" w:hAnsiTheme="minorHAnsi"/>
          <w:bCs/>
          <w:snapToGrid w:val="0"/>
        </w:rPr>
        <w:t xml:space="preserve"> which also included patient input that the organisations had received</w:t>
      </w:r>
      <w:r w:rsidR="000B729E" w:rsidRPr="00B61428">
        <w:rPr>
          <w:rFonts w:asciiTheme="minorHAnsi" w:hAnsiTheme="minorHAnsi"/>
          <w:bCs/>
          <w:snapToGrid w:val="0"/>
        </w:rPr>
        <w:t>.</w:t>
      </w:r>
      <w:r w:rsidR="00082CF0" w:rsidRPr="00B61428">
        <w:rPr>
          <w:rFonts w:asciiTheme="minorHAnsi" w:hAnsiTheme="minorHAnsi"/>
          <w:bCs/>
          <w:snapToGrid w:val="0"/>
        </w:rPr>
        <w:t xml:space="preserve"> </w:t>
      </w:r>
      <w:r w:rsidR="000B729E" w:rsidRPr="00B61428">
        <w:rPr>
          <w:rFonts w:asciiTheme="minorHAnsi" w:hAnsiTheme="minorHAnsi"/>
          <w:bCs/>
          <w:snapToGrid w:val="0"/>
        </w:rPr>
        <w:t>T</w:t>
      </w:r>
      <w:r w:rsidR="00166F05" w:rsidRPr="00B61428">
        <w:rPr>
          <w:rFonts w:asciiTheme="minorHAnsi" w:hAnsiTheme="minorHAnsi"/>
          <w:bCs/>
          <w:snapToGrid w:val="0"/>
        </w:rPr>
        <w:t xml:space="preserve">hese organisations </w:t>
      </w:r>
      <w:r w:rsidR="00A220D6" w:rsidRPr="00B61428">
        <w:rPr>
          <w:rFonts w:asciiTheme="minorHAnsi" w:hAnsiTheme="minorHAnsi"/>
          <w:bCs/>
          <w:snapToGrid w:val="0"/>
        </w:rPr>
        <w:t>w</w:t>
      </w:r>
      <w:r w:rsidR="000B729E" w:rsidRPr="00B61428">
        <w:rPr>
          <w:rFonts w:asciiTheme="minorHAnsi" w:hAnsiTheme="minorHAnsi"/>
          <w:bCs/>
          <w:snapToGrid w:val="0"/>
        </w:rPr>
        <w:t>ere</w:t>
      </w:r>
      <w:r w:rsidR="00166F05" w:rsidRPr="00B61428">
        <w:rPr>
          <w:rFonts w:asciiTheme="minorHAnsi" w:hAnsiTheme="minorHAnsi"/>
          <w:bCs/>
          <w:snapToGrid w:val="0"/>
        </w:rPr>
        <w:t xml:space="preserve"> supportive of having the additional once weekly dosing regimen for carfilzomib </w:t>
      </w:r>
      <w:r w:rsidR="000B729E" w:rsidRPr="00B61428">
        <w:rPr>
          <w:rFonts w:asciiTheme="minorHAnsi" w:hAnsiTheme="minorHAnsi"/>
          <w:bCs/>
          <w:snapToGrid w:val="0"/>
        </w:rPr>
        <w:t xml:space="preserve">because it would allow </w:t>
      </w:r>
      <w:r w:rsidR="00082CF0" w:rsidRPr="00B61428">
        <w:rPr>
          <w:rFonts w:asciiTheme="minorHAnsi" w:hAnsiTheme="minorHAnsi"/>
          <w:bCs/>
          <w:snapToGrid w:val="0"/>
        </w:rPr>
        <w:t xml:space="preserve">clinicians to switch between the two </w:t>
      </w:r>
      <w:r w:rsidR="006450B8" w:rsidRPr="00B61428">
        <w:rPr>
          <w:rFonts w:asciiTheme="minorHAnsi" w:hAnsiTheme="minorHAnsi"/>
          <w:bCs/>
          <w:snapToGrid w:val="0"/>
        </w:rPr>
        <w:t>dosing</w:t>
      </w:r>
      <w:r w:rsidR="00082CF0" w:rsidRPr="00B61428">
        <w:rPr>
          <w:rFonts w:asciiTheme="minorHAnsi" w:hAnsiTheme="minorHAnsi"/>
          <w:bCs/>
          <w:snapToGrid w:val="0"/>
        </w:rPr>
        <w:t xml:space="preserve"> regimens based on patient needs, a</w:t>
      </w:r>
      <w:r w:rsidR="000B729E" w:rsidRPr="00B61428">
        <w:rPr>
          <w:rFonts w:asciiTheme="minorHAnsi" w:hAnsiTheme="minorHAnsi"/>
          <w:bCs/>
          <w:snapToGrid w:val="0"/>
        </w:rPr>
        <w:t>s</w:t>
      </w:r>
      <w:r w:rsidR="00082CF0" w:rsidRPr="00B61428">
        <w:rPr>
          <w:rFonts w:asciiTheme="minorHAnsi" w:hAnsiTheme="minorHAnsi"/>
          <w:bCs/>
          <w:snapToGrid w:val="0"/>
        </w:rPr>
        <w:t xml:space="preserve"> </w:t>
      </w:r>
      <w:r w:rsidR="000B729E" w:rsidRPr="00B61428">
        <w:rPr>
          <w:rFonts w:asciiTheme="minorHAnsi" w:hAnsiTheme="minorHAnsi"/>
          <w:bCs/>
          <w:snapToGrid w:val="0"/>
        </w:rPr>
        <w:t xml:space="preserve">well as </w:t>
      </w:r>
      <w:r w:rsidR="00082CF0" w:rsidRPr="00B61428">
        <w:rPr>
          <w:rFonts w:asciiTheme="minorHAnsi" w:hAnsiTheme="minorHAnsi"/>
          <w:bCs/>
          <w:snapToGrid w:val="0"/>
        </w:rPr>
        <w:t xml:space="preserve">reduce the burden on patients </w:t>
      </w:r>
      <w:r w:rsidR="00207C52" w:rsidRPr="00B61428">
        <w:rPr>
          <w:rFonts w:asciiTheme="minorHAnsi" w:hAnsiTheme="minorHAnsi"/>
          <w:bCs/>
          <w:snapToGrid w:val="0"/>
        </w:rPr>
        <w:t>and their carers</w:t>
      </w:r>
      <w:r w:rsidR="006450B8" w:rsidRPr="00B61428">
        <w:rPr>
          <w:rFonts w:asciiTheme="minorHAnsi" w:hAnsiTheme="minorHAnsi"/>
          <w:bCs/>
          <w:snapToGrid w:val="0"/>
        </w:rPr>
        <w:t xml:space="preserve">. </w:t>
      </w:r>
      <w:r w:rsidR="00207C52" w:rsidRPr="00B61428">
        <w:rPr>
          <w:rFonts w:asciiTheme="minorHAnsi" w:hAnsiTheme="minorHAnsi"/>
          <w:bCs/>
          <w:snapToGrid w:val="0"/>
        </w:rPr>
        <w:t xml:space="preserve">The </w:t>
      </w:r>
      <w:r w:rsidR="000B729E" w:rsidRPr="00B61428">
        <w:rPr>
          <w:rFonts w:asciiTheme="minorHAnsi" w:hAnsiTheme="minorHAnsi"/>
          <w:bCs/>
          <w:snapToGrid w:val="0"/>
        </w:rPr>
        <w:t xml:space="preserve">organisations also noted </w:t>
      </w:r>
      <w:r w:rsidR="00301CA4" w:rsidRPr="00B61428">
        <w:rPr>
          <w:rFonts w:asciiTheme="minorHAnsi" w:hAnsiTheme="minorHAnsi"/>
          <w:bCs/>
          <w:snapToGrid w:val="0"/>
        </w:rPr>
        <w:t xml:space="preserve">that there is a clinical need for more treatment options for </w:t>
      </w:r>
      <w:r w:rsidR="00207C52" w:rsidRPr="00B61428">
        <w:rPr>
          <w:rFonts w:asciiTheme="minorHAnsi" w:hAnsiTheme="minorHAnsi"/>
          <w:bCs/>
          <w:snapToGrid w:val="0"/>
        </w:rPr>
        <w:t xml:space="preserve">MM </w:t>
      </w:r>
      <w:r w:rsidR="00301CA4" w:rsidRPr="00B61428">
        <w:rPr>
          <w:rFonts w:asciiTheme="minorHAnsi" w:hAnsiTheme="minorHAnsi"/>
          <w:bCs/>
          <w:snapToGrid w:val="0"/>
        </w:rPr>
        <w:t xml:space="preserve">as it </w:t>
      </w:r>
      <w:r w:rsidR="006450B8" w:rsidRPr="00B61428">
        <w:rPr>
          <w:rFonts w:asciiTheme="minorHAnsi" w:hAnsiTheme="minorHAnsi"/>
          <w:bCs/>
          <w:snapToGrid w:val="0"/>
        </w:rPr>
        <w:t>becomes progressively harder to treat after each relapse as patients become refractory to different treatments</w:t>
      </w:r>
      <w:r w:rsidR="00207C52" w:rsidRPr="00B61428">
        <w:rPr>
          <w:rFonts w:asciiTheme="minorHAnsi" w:hAnsiTheme="minorHAnsi"/>
          <w:bCs/>
          <w:snapToGrid w:val="0"/>
        </w:rPr>
        <w:t>.</w:t>
      </w:r>
    </w:p>
    <w:p w:rsidR="00D84934" w:rsidRPr="00B61428" w:rsidRDefault="00D84934" w:rsidP="00341B55">
      <w:pPr>
        <w:pStyle w:val="4-SubsectionHeading"/>
        <w:keepNext w:val="0"/>
        <w:rPr>
          <w:lang w:eastAsia="en-US"/>
        </w:rPr>
      </w:pPr>
      <w:r w:rsidRPr="00B61428">
        <w:rPr>
          <w:lang w:eastAsia="en-US"/>
        </w:rPr>
        <w:t>Clinical trials</w:t>
      </w:r>
      <w:r w:rsidR="0099465B" w:rsidRPr="00B61428">
        <w:rPr>
          <w:lang w:eastAsia="en-US"/>
        </w:rPr>
        <w:t xml:space="preserve"> </w:t>
      </w:r>
    </w:p>
    <w:p w:rsidR="00417819" w:rsidRPr="00B61428" w:rsidRDefault="00980B0E" w:rsidP="00B96137">
      <w:pPr>
        <w:pStyle w:val="3Bodytext"/>
        <w:jc w:val="both"/>
      </w:pPr>
      <w:r w:rsidRPr="00B61428">
        <w:t xml:space="preserve">The minor submission was based on </w:t>
      </w:r>
      <w:r w:rsidR="00A32A05" w:rsidRPr="00B61428">
        <w:t>a naïve indirect comparison of three studies</w:t>
      </w:r>
      <w:r w:rsidR="009C627B" w:rsidRPr="00B61428">
        <w:t xml:space="preserve"> </w:t>
      </w:r>
      <w:r w:rsidR="00BD458A" w:rsidRPr="00B61428">
        <w:t xml:space="preserve">given </w:t>
      </w:r>
      <w:r w:rsidR="00A32A05" w:rsidRPr="00B61428">
        <w:t xml:space="preserve">no direct comparison between </w:t>
      </w:r>
      <w:r w:rsidR="00B96137" w:rsidRPr="00B61428">
        <w:t xml:space="preserve">Cd70 QW and Cd56 BIW </w:t>
      </w:r>
      <w:r w:rsidR="00A32A05" w:rsidRPr="00B61428">
        <w:t xml:space="preserve">was available: </w:t>
      </w:r>
    </w:p>
    <w:p w:rsidR="00417819" w:rsidRPr="00B61428" w:rsidRDefault="005D5096" w:rsidP="00A17B70">
      <w:pPr>
        <w:pStyle w:val="3Bodytext"/>
        <w:numPr>
          <w:ilvl w:val="0"/>
          <w:numId w:val="9"/>
        </w:numPr>
        <w:jc w:val="both"/>
        <w:rPr>
          <w:rFonts w:ascii="Calibri" w:hAnsi="Calibri" w:cs="Calibri"/>
          <w:szCs w:val="24"/>
        </w:rPr>
      </w:pPr>
      <w:r w:rsidRPr="00B61428">
        <w:rPr>
          <w:rFonts w:ascii="Calibri" w:hAnsi="Calibri" w:cs="Calibri"/>
          <w:szCs w:val="24"/>
        </w:rPr>
        <w:t xml:space="preserve">ARROW: </w:t>
      </w:r>
      <w:r w:rsidR="00B71B5A" w:rsidRPr="00B61428">
        <w:rPr>
          <w:rFonts w:ascii="Calibri" w:eastAsia="Batang" w:hAnsi="Calibri" w:cs="Calibri"/>
          <w:szCs w:val="24"/>
          <w:lang w:eastAsia="ko-KR"/>
        </w:rPr>
        <w:t>a randomised, p</w:t>
      </w:r>
      <w:r w:rsidR="009C45C3" w:rsidRPr="00B61428">
        <w:rPr>
          <w:rFonts w:ascii="Calibri" w:eastAsia="Batang" w:hAnsi="Calibri" w:cs="Calibri"/>
          <w:szCs w:val="24"/>
          <w:lang w:eastAsia="ko-KR"/>
        </w:rPr>
        <w:t>hase 3, open-label, multicentre</w:t>
      </w:r>
      <w:r w:rsidR="00B71B5A" w:rsidRPr="00B61428">
        <w:rPr>
          <w:rFonts w:ascii="Calibri" w:eastAsia="Batang" w:hAnsi="Calibri" w:cs="Calibri"/>
          <w:szCs w:val="24"/>
          <w:lang w:eastAsia="ko-KR"/>
        </w:rPr>
        <w:t xml:space="preserve"> study comparing </w:t>
      </w:r>
      <w:r w:rsidR="00B96137" w:rsidRPr="00B61428">
        <w:t xml:space="preserve">Cd70 QW to </w:t>
      </w:r>
      <w:r w:rsidR="00E724A0" w:rsidRPr="00B61428">
        <w:t>Cd</w:t>
      </w:r>
      <w:r w:rsidR="00E724A0">
        <w:t>27</w:t>
      </w:r>
      <w:r w:rsidR="00E724A0" w:rsidRPr="00B61428">
        <w:t xml:space="preserve"> </w:t>
      </w:r>
      <w:r w:rsidR="00B96137" w:rsidRPr="00B61428">
        <w:t xml:space="preserve">BIW </w:t>
      </w:r>
      <w:r w:rsidR="003A176F" w:rsidRPr="00B61428">
        <w:rPr>
          <w:rFonts w:ascii="Calibri" w:eastAsia="Batang" w:hAnsi="Calibri" w:cs="Calibri"/>
          <w:szCs w:val="24"/>
          <w:lang w:eastAsia="ko-KR"/>
        </w:rPr>
        <w:t>in adult patients</w:t>
      </w:r>
      <w:r w:rsidR="00B71B5A" w:rsidRPr="00B61428">
        <w:rPr>
          <w:rFonts w:ascii="Calibri" w:eastAsia="Batang" w:hAnsi="Calibri" w:cs="Calibri"/>
          <w:szCs w:val="24"/>
          <w:lang w:eastAsia="ko-KR"/>
        </w:rPr>
        <w:t xml:space="preserve"> with RRMM who received two to three</w:t>
      </w:r>
      <w:r w:rsidR="003A176F" w:rsidRPr="00B61428">
        <w:rPr>
          <w:rFonts w:ascii="Calibri" w:eastAsia="Batang" w:hAnsi="Calibri" w:cs="Calibri"/>
          <w:szCs w:val="24"/>
          <w:lang w:eastAsia="ko-KR"/>
        </w:rPr>
        <w:t xml:space="preserve"> </w:t>
      </w:r>
      <w:r w:rsidR="00B71B5A" w:rsidRPr="00B61428">
        <w:rPr>
          <w:rFonts w:ascii="Calibri" w:eastAsia="Batang" w:hAnsi="Calibri" w:cs="Calibri"/>
          <w:szCs w:val="24"/>
          <w:lang w:eastAsia="ko-KR"/>
        </w:rPr>
        <w:t>prior lines of treatment</w:t>
      </w:r>
      <w:r w:rsidR="003A176F" w:rsidRPr="00B61428">
        <w:rPr>
          <w:rFonts w:ascii="Calibri" w:eastAsia="Batang" w:hAnsi="Calibri" w:cs="Calibri"/>
          <w:szCs w:val="24"/>
          <w:lang w:eastAsia="ko-KR"/>
        </w:rPr>
        <w:t xml:space="preserve">, which provides the </w:t>
      </w:r>
      <w:r w:rsidRPr="00B61428">
        <w:rPr>
          <w:rFonts w:ascii="Calibri" w:hAnsi="Calibri" w:cs="Calibri"/>
          <w:szCs w:val="24"/>
        </w:rPr>
        <w:t xml:space="preserve">pivotal </w:t>
      </w:r>
      <w:r w:rsidR="003A176F" w:rsidRPr="00B61428">
        <w:rPr>
          <w:rFonts w:ascii="Calibri" w:hAnsi="Calibri" w:cs="Calibri"/>
          <w:szCs w:val="24"/>
        </w:rPr>
        <w:t xml:space="preserve">clinical evidence </w:t>
      </w:r>
      <w:r w:rsidR="00AF1208" w:rsidRPr="00B61428">
        <w:rPr>
          <w:rFonts w:ascii="Calibri" w:hAnsi="Calibri" w:cs="Calibri"/>
          <w:szCs w:val="24"/>
        </w:rPr>
        <w:t xml:space="preserve">for </w:t>
      </w:r>
      <w:r w:rsidR="00181720" w:rsidRPr="00B61428">
        <w:t>Cd70 QW</w:t>
      </w:r>
      <w:r w:rsidR="009C45C3" w:rsidRPr="00B61428">
        <w:rPr>
          <w:rFonts w:ascii="Calibri" w:hAnsi="Calibri" w:cs="Calibri"/>
          <w:szCs w:val="24"/>
        </w:rPr>
        <w:t>.</w:t>
      </w:r>
    </w:p>
    <w:p w:rsidR="005D5096" w:rsidRPr="00B61428" w:rsidRDefault="005D5096" w:rsidP="00A17B70">
      <w:pPr>
        <w:pStyle w:val="3Bodytext"/>
        <w:numPr>
          <w:ilvl w:val="0"/>
          <w:numId w:val="9"/>
        </w:numPr>
        <w:jc w:val="both"/>
        <w:rPr>
          <w:rFonts w:ascii="Calibri" w:hAnsi="Calibri" w:cs="Calibri"/>
          <w:szCs w:val="24"/>
        </w:rPr>
      </w:pPr>
      <w:r w:rsidRPr="00B61428">
        <w:rPr>
          <w:rFonts w:ascii="Calibri" w:hAnsi="Calibri" w:cs="Calibri"/>
          <w:szCs w:val="24"/>
        </w:rPr>
        <w:t xml:space="preserve">CHAMPION-1: </w:t>
      </w:r>
      <w:r w:rsidR="009C45C3" w:rsidRPr="00B61428">
        <w:rPr>
          <w:rFonts w:ascii="Calibri" w:eastAsia="Batang" w:hAnsi="Calibri" w:cs="Calibri"/>
          <w:szCs w:val="24"/>
          <w:lang w:eastAsia="ko-KR"/>
        </w:rPr>
        <w:t>a phase 1/2</w:t>
      </w:r>
      <w:r w:rsidR="003A176F" w:rsidRPr="00B61428">
        <w:rPr>
          <w:rFonts w:ascii="Calibri" w:eastAsia="Batang" w:hAnsi="Calibri" w:cs="Calibri"/>
          <w:szCs w:val="24"/>
          <w:lang w:eastAsia="ko-KR"/>
        </w:rPr>
        <w:t xml:space="preserve">, single-arm dose escalation study, which provides </w:t>
      </w:r>
      <w:r w:rsidR="00B71B5A" w:rsidRPr="00B61428">
        <w:rPr>
          <w:rFonts w:ascii="Calibri" w:eastAsia="Batang" w:hAnsi="Calibri" w:cs="Calibri"/>
          <w:szCs w:val="24"/>
          <w:lang w:eastAsia="ko-KR"/>
        </w:rPr>
        <w:t xml:space="preserve">supporting evidence for </w:t>
      </w:r>
      <w:r w:rsidR="00EB001C" w:rsidRPr="00B61428">
        <w:t>Cd70 QW.</w:t>
      </w:r>
    </w:p>
    <w:p w:rsidR="005D5096" w:rsidRPr="00B61428" w:rsidRDefault="005D5096" w:rsidP="00A17B70">
      <w:pPr>
        <w:pStyle w:val="3Bodytext"/>
        <w:numPr>
          <w:ilvl w:val="0"/>
          <w:numId w:val="9"/>
        </w:numPr>
        <w:jc w:val="both"/>
        <w:rPr>
          <w:rFonts w:ascii="Calibri" w:hAnsi="Calibri" w:cs="Calibri"/>
          <w:szCs w:val="24"/>
        </w:rPr>
      </w:pPr>
      <w:r w:rsidRPr="00B61428">
        <w:rPr>
          <w:rFonts w:ascii="Calibri" w:hAnsi="Calibri" w:cs="Calibri"/>
          <w:szCs w:val="24"/>
        </w:rPr>
        <w:t xml:space="preserve">ENDEAVOR: </w:t>
      </w:r>
      <w:r w:rsidR="009C45C3" w:rsidRPr="00B61428">
        <w:rPr>
          <w:rFonts w:ascii="Calibri" w:hAnsi="Calibri" w:cs="Calibri"/>
          <w:szCs w:val="24"/>
        </w:rPr>
        <w:t>a</w:t>
      </w:r>
      <w:r w:rsidR="003A176F" w:rsidRPr="00B61428">
        <w:rPr>
          <w:rFonts w:ascii="Calibri" w:hAnsi="Calibri" w:cs="Calibri"/>
          <w:szCs w:val="24"/>
        </w:rPr>
        <w:t xml:space="preserve"> randomised, </w:t>
      </w:r>
      <w:r w:rsidR="003A176F" w:rsidRPr="00B61428">
        <w:rPr>
          <w:rFonts w:ascii="Calibri" w:eastAsia="Batang" w:hAnsi="Calibri" w:cs="Calibri"/>
          <w:szCs w:val="24"/>
          <w:lang w:eastAsia="ko-KR"/>
        </w:rPr>
        <w:t xml:space="preserve">phase 3 study comparing </w:t>
      </w:r>
      <w:r w:rsidR="00EB3C4A" w:rsidRPr="00B61428">
        <w:rPr>
          <w:rFonts w:ascii="Calibri" w:eastAsia="Batang" w:hAnsi="Calibri" w:cs="Calibri"/>
          <w:szCs w:val="24"/>
          <w:lang w:eastAsia="ko-KR"/>
        </w:rPr>
        <w:t xml:space="preserve">the cost-effectiveness of </w:t>
      </w:r>
      <w:r w:rsidR="005C2F2C" w:rsidRPr="00B61428">
        <w:rPr>
          <w:rFonts w:ascii="Calibri" w:hAnsi="Calibri" w:cs="Calibri"/>
          <w:szCs w:val="24"/>
        </w:rPr>
        <w:t xml:space="preserve">Cd </w:t>
      </w:r>
      <w:r w:rsidR="003A176F" w:rsidRPr="00B61428">
        <w:rPr>
          <w:rFonts w:ascii="Calibri" w:eastAsia="Batang" w:hAnsi="Calibri" w:cs="Calibri"/>
          <w:szCs w:val="24"/>
          <w:lang w:eastAsia="ko-KR"/>
        </w:rPr>
        <w:t xml:space="preserve">to </w:t>
      </w:r>
      <w:r w:rsidR="00EB3C4A" w:rsidRPr="00B61428">
        <w:rPr>
          <w:rFonts w:ascii="Calibri" w:eastAsia="Batang" w:hAnsi="Calibri" w:cs="Calibri"/>
          <w:szCs w:val="24"/>
          <w:lang w:eastAsia="ko-KR"/>
        </w:rPr>
        <w:t>Bd</w:t>
      </w:r>
      <w:r w:rsidR="005C2F2C" w:rsidRPr="00B61428">
        <w:rPr>
          <w:rFonts w:ascii="Calibri" w:eastAsia="Batang" w:hAnsi="Calibri" w:cs="Calibri"/>
          <w:szCs w:val="24"/>
          <w:lang w:eastAsia="ko-KR"/>
        </w:rPr>
        <w:t xml:space="preserve"> </w:t>
      </w:r>
      <w:r w:rsidR="003A176F" w:rsidRPr="00B61428">
        <w:rPr>
          <w:rFonts w:ascii="Calibri" w:eastAsia="Batang" w:hAnsi="Calibri" w:cs="Calibri"/>
          <w:szCs w:val="24"/>
          <w:lang w:eastAsia="ko-KR"/>
        </w:rPr>
        <w:t>in RRMM patients</w:t>
      </w:r>
      <w:r w:rsidR="00EB3C4A" w:rsidRPr="00B61428">
        <w:rPr>
          <w:rFonts w:ascii="Calibri" w:eastAsia="Batang" w:hAnsi="Calibri" w:cs="Calibri"/>
          <w:szCs w:val="24"/>
          <w:lang w:eastAsia="ko-KR"/>
        </w:rPr>
        <w:t xml:space="preserve"> with 1-3 prior lines of treatment</w:t>
      </w:r>
      <w:r w:rsidR="007D3A45" w:rsidRPr="00B61428">
        <w:rPr>
          <w:rFonts w:ascii="Calibri" w:eastAsia="Batang" w:hAnsi="Calibri" w:cs="Calibri"/>
          <w:szCs w:val="24"/>
          <w:lang w:eastAsia="ko-KR"/>
        </w:rPr>
        <w:t xml:space="preserve">, </w:t>
      </w:r>
      <w:r w:rsidR="007D3A45" w:rsidRPr="00B61428">
        <w:rPr>
          <w:rFonts w:ascii="Calibri" w:hAnsi="Calibri" w:cs="Calibri"/>
          <w:szCs w:val="24"/>
        </w:rPr>
        <w:t xml:space="preserve">which was </w:t>
      </w:r>
      <w:r w:rsidR="007D3A45" w:rsidRPr="00B61428">
        <w:rPr>
          <w:rFonts w:ascii="Calibri" w:hAnsi="Calibri" w:cs="Calibri"/>
          <w:szCs w:val="24"/>
        </w:rPr>
        <w:lastRenderedPageBreak/>
        <w:t xml:space="preserve">previously considered by the PBAC as </w:t>
      </w:r>
      <w:r w:rsidR="00EB3C4A" w:rsidRPr="00B61428">
        <w:rPr>
          <w:rFonts w:ascii="Calibri" w:hAnsi="Calibri" w:cs="Calibri"/>
          <w:szCs w:val="24"/>
        </w:rPr>
        <w:t xml:space="preserve">the </w:t>
      </w:r>
      <w:r w:rsidRPr="00B61428">
        <w:rPr>
          <w:rFonts w:ascii="Calibri" w:hAnsi="Calibri" w:cs="Calibri"/>
          <w:szCs w:val="24"/>
        </w:rPr>
        <w:t xml:space="preserve">pivotal </w:t>
      </w:r>
      <w:r w:rsidR="00A91E07" w:rsidRPr="00B61428">
        <w:rPr>
          <w:rFonts w:ascii="Calibri" w:hAnsi="Calibri" w:cs="Calibri"/>
          <w:szCs w:val="24"/>
        </w:rPr>
        <w:t xml:space="preserve">evidence </w:t>
      </w:r>
      <w:r w:rsidRPr="00B61428">
        <w:rPr>
          <w:rFonts w:ascii="Calibri" w:hAnsi="Calibri" w:cs="Calibri"/>
          <w:szCs w:val="24"/>
        </w:rPr>
        <w:t xml:space="preserve">for </w:t>
      </w:r>
      <w:r w:rsidR="00817BF0" w:rsidRPr="00B61428">
        <w:t>Cd56 BIW</w:t>
      </w:r>
      <w:r w:rsidR="00EB3C4A" w:rsidRPr="00B61428">
        <w:rPr>
          <w:rFonts w:ascii="Calibri" w:hAnsi="Calibri" w:cs="Calibri"/>
          <w:szCs w:val="24"/>
        </w:rPr>
        <w:t xml:space="preserve"> </w:t>
      </w:r>
      <w:r w:rsidR="007D3A45" w:rsidRPr="00B61428">
        <w:rPr>
          <w:rFonts w:ascii="Calibri" w:hAnsi="Calibri" w:cs="Calibri"/>
          <w:szCs w:val="24"/>
        </w:rPr>
        <w:t xml:space="preserve">(carfilzomib </w:t>
      </w:r>
      <w:r w:rsidR="00005BAF" w:rsidRPr="00B61428">
        <w:rPr>
          <w:rFonts w:ascii="Calibri" w:hAnsi="Calibri" w:cs="Calibri"/>
          <w:szCs w:val="24"/>
        </w:rPr>
        <w:t>Public Summary Document (</w:t>
      </w:r>
      <w:r w:rsidR="007D3A45" w:rsidRPr="00B61428">
        <w:rPr>
          <w:rFonts w:ascii="Calibri" w:hAnsi="Calibri" w:cs="Calibri"/>
          <w:szCs w:val="24"/>
        </w:rPr>
        <w:t>PSD</w:t>
      </w:r>
      <w:r w:rsidR="00005BAF" w:rsidRPr="00B61428">
        <w:rPr>
          <w:rFonts w:ascii="Calibri" w:hAnsi="Calibri" w:cs="Calibri"/>
          <w:szCs w:val="24"/>
        </w:rPr>
        <w:t>)</w:t>
      </w:r>
      <w:r w:rsidR="007D3A45" w:rsidRPr="00B61428">
        <w:rPr>
          <w:rFonts w:ascii="Calibri" w:hAnsi="Calibri" w:cs="Calibri"/>
          <w:szCs w:val="24"/>
        </w:rPr>
        <w:t xml:space="preserve">, July 2017). </w:t>
      </w:r>
    </w:p>
    <w:p w:rsidR="007312E8" w:rsidRPr="00B61428" w:rsidRDefault="007312E8" w:rsidP="007312E8">
      <w:pPr>
        <w:pStyle w:val="3Bodytext"/>
        <w:jc w:val="both"/>
      </w:pPr>
      <w:r w:rsidRPr="001D08A0">
        <w:rPr>
          <w:rFonts w:cs="Calibri"/>
          <w:szCs w:val="24"/>
        </w:rPr>
        <w:t xml:space="preserve">Details of the trials presented in the submission are provided in the table below. </w:t>
      </w:r>
    </w:p>
    <w:p w:rsidR="007312E8" w:rsidRPr="000C2D95" w:rsidRDefault="007312E8" w:rsidP="002055A3">
      <w:pPr>
        <w:pStyle w:val="Tabletitles"/>
        <w:keepNext/>
        <w:keepLines/>
        <w:spacing w:after="0"/>
      </w:pPr>
      <w:r w:rsidRPr="00B61428">
        <w:t>Table</w:t>
      </w:r>
      <w:r w:rsidR="00445813" w:rsidRPr="00B61428">
        <w:rPr>
          <w:rFonts w:eastAsiaTheme="majorEastAsia"/>
        </w:rPr>
        <w:t xml:space="preserve"> </w:t>
      </w:r>
      <w:r w:rsidR="007B5BBB" w:rsidRPr="00B61428">
        <w:rPr>
          <w:rFonts w:eastAsiaTheme="majorEastAsia"/>
        </w:rPr>
        <w:t>3</w:t>
      </w:r>
      <w:r w:rsidRPr="00B61428">
        <w:rPr>
          <w:rFonts w:eastAsiaTheme="majorEastAsia"/>
        </w:rPr>
        <w:t xml:space="preserve">: </w:t>
      </w:r>
      <w:r w:rsidRPr="00B61428">
        <w:t xml:space="preserve">Trials </w:t>
      </w:r>
      <w:r w:rsidRPr="000C2D95">
        <w:t>presented in the submission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Trials presented in the submission"/>
      </w:tblPr>
      <w:tblGrid>
        <w:gridCol w:w="2405"/>
        <w:gridCol w:w="2174"/>
        <w:gridCol w:w="2174"/>
        <w:gridCol w:w="2173"/>
      </w:tblGrid>
      <w:tr w:rsidR="00646A26" w:rsidRPr="00B61428" w:rsidTr="00646A26">
        <w:trPr>
          <w:trHeight w:val="283"/>
          <w:tblHeader/>
        </w:trPr>
        <w:tc>
          <w:tcPr>
            <w:tcW w:w="1347" w:type="pct"/>
            <w:shd w:val="clear" w:color="auto" w:fill="auto"/>
            <w:vAlign w:val="center"/>
          </w:tcPr>
          <w:p w:rsidR="00646A26" w:rsidRPr="00B61428" w:rsidRDefault="00646A26" w:rsidP="002055A3">
            <w:pPr>
              <w:pStyle w:val="In-tableHeading"/>
              <w:keepLines/>
              <w:jc w:val="both"/>
              <w:rPr>
                <w:szCs w:val="20"/>
                <w:lang w:val="en-AU"/>
              </w:rPr>
            </w:pPr>
          </w:p>
        </w:tc>
        <w:tc>
          <w:tcPr>
            <w:tcW w:w="1218" w:type="pct"/>
            <w:shd w:val="clear" w:color="auto" w:fill="auto"/>
            <w:vAlign w:val="center"/>
          </w:tcPr>
          <w:p w:rsidR="00646A26" w:rsidRPr="00B61428" w:rsidRDefault="00646A26" w:rsidP="002055A3">
            <w:pPr>
              <w:pStyle w:val="In-tableHeading"/>
              <w:keepLines/>
              <w:jc w:val="both"/>
              <w:rPr>
                <w:szCs w:val="20"/>
                <w:lang w:val="en-AU"/>
              </w:rPr>
            </w:pPr>
            <w:r w:rsidRPr="00B61428">
              <w:rPr>
                <w:szCs w:val="20"/>
                <w:lang w:val="en-AU"/>
              </w:rPr>
              <w:t>ARROW</w:t>
            </w:r>
          </w:p>
        </w:tc>
        <w:tc>
          <w:tcPr>
            <w:tcW w:w="1218" w:type="pct"/>
            <w:shd w:val="clear" w:color="auto" w:fill="auto"/>
            <w:vAlign w:val="center"/>
          </w:tcPr>
          <w:p w:rsidR="00646A26" w:rsidRPr="00B61428" w:rsidRDefault="00646A26" w:rsidP="002055A3">
            <w:pPr>
              <w:pStyle w:val="In-tableHeading"/>
              <w:keepLines/>
              <w:jc w:val="both"/>
              <w:rPr>
                <w:szCs w:val="20"/>
                <w:lang w:val="en-AU"/>
              </w:rPr>
            </w:pPr>
            <w:r w:rsidRPr="00B61428">
              <w:rPr>
                <w:szCs w:val="20"/>
                <w:lang w:val="en-AU"/>
              </w:rPr>
              <w:t>CHAMPION-1</w:t>
            </w:r>
          </w:p>
        </w:tc>
        <w:tc>
          <w:tcPr>
            <w:tcW w:w="1217" w:type="pct"/>
            <w:shd w:val="clear" w:color="auto" w:fill="auto"/>
            <w:vAlign w:val="center"/>
          </w:tcPr>
          <w:p w:rsidR="00646A26" w:rsidRPr="00B61428" w:rsidRDefault="00646A26" w:rsidP="002055A3">
            <w:pPr>
              <w:pStyle w:val="In-tableHeading"/>
              <w:keepLines/>
              <w:jc w:val="both"/>
              <w:rPr>
                <w:szCs w:val="20"/>
                <w:lang w:val="en-AU"/>
              </w:rPr>
            </w:pPr>
            <w:r w:rsidRPr="00B61428">
              <w:rPr>
                <w:szCs w:val="20"/>
                <w:lang w:val="en-AU"/>
              </w:rPr>
              <w:t>ENDEAVOR</w:t>
            </w:r>
          </w:p>
        </w:tc>
      </w:tr>
      <w:tr w:rsidR="00646A26" w:rsidRPr="00B61428" w:rsidTr="00646A26">
        <w:trPr>
          <w:trHeight w:val="283"/>
        </w:trPr>
        <w:tc>
          <w:tcPr>
            <w:tcW w:w="1347" w:type="pct"/>
            <w:shd w:val="clear" w:color="auto" w:fill="auto"/>
            <w:vAlign w:val="center"/>
          </w:tcPr>
          <w:p w:rsidR="00646A26" w:rsidRPr="00B61428" w:rsidRDefault="00646A26" w:rsidP="002055A3">
            <w:pPr>
              <w:pStyle w:val="TableText0"/>
              <w:keepLines/>
              <w:jc w:val="both"/>
              <w:rPr>
                <w:b/>
                <w:bCs w:val="0"/>
                <w:szCs w:val="20"/>
              </w:rPr>
            </w:pPr>
            <w:r w:rsidRPr="00B61428">
              <w:rPr>
                <w:b/>
                <w:bCs w:val="0"/>
                <w:szCs w:val="20"/>
              </w:rPr>
              <w:t>N</w:t>
            </w:r>
            <w:r w:rsidR="00B0436D" w:rsidRPr="00B61428">
              <w:rPr>
                <w:b/>
                <w:bCs w:val="0"/>
                <w:szCs w:val="20"/>
              </w:rPr>
              <w:t xml:space="preserve">umber of subjects </w:t>
            </w:r>
          </w:p>
        </w:tc>
        <w:tc>
          <w:tcPr>
            <w:tcW w:w="1218" w:type="pct"/>
            <w:shd w:val="clear" w:color="auto" w:fill="auto"/>
            <w:vAlign w:val="center"/>
          </w:tcPr>
          <w:p w:rsidR="00646A26" w:rsidRPr="00B61428" w:rsidRDefault="00646A26" w:rsidP="002055A3">
            <w:pPr>
              <w:pStyle w:val="TableText0"/>
              <w:keepLines/>
              <w:jc w:val="both"/>
              <w:rPr>
                <w:szCs w:val="20"/>
              </w:rPr>
            </w:pPr>
            <w:r w:rsidRPr="00B61428">
              <w:rPr>
                <w:szCs w:val="20"/>
              </w:rPr>
              <w:t>478</w:t>
            </w:r>
          </w:p>
        </w:tc>
        <w:tc>
          <w:tcPr>
            <w:tcW w:w="1218" w:type="pct"/>
            <w:shd w:val="clear" w:color="auto" w:fill="auto"/>
            <w:vAlign w:val="center"/>
          </w:tcPr>
          <w:p w:rsidR="00646A26" w:rsidRPr="00B61428" w:rsidRDefault="00646A26" w:rsidP="002055A3">
            <w:pPr>
              <w:pStyle w:val="TableText0"/>
              <w:keepLines/>
              <w:jc w:val="both"/>
              <w:rPr>
                <w:szCs w:val="20"/>
              </w:rPr>
            </w:pPr>
            <w:r w:rsidRPr="00B61428">
              <w:rPr>
                <w:szCs w:val="20"/>
              </w:rPr>
              <w:t>118</w:t>
            </w:r>
          </w:p>
        </w:tc>
        <w:tc>
          <w:tcPr>
            <w:tcW w:w="1217" w:type="pct"/>
            <w:shd w:val="clear" w:color="auto" w:fill="auto"/>
            <w:vAlign w:val="center"/>
          </w:tcPr>
          <w:p w:rsidR="00646A26" w:rsidRPr="00B61428" w:rsidRDefault="00646A26" w:rsidP="002055A3">
            <w:pPr>
              <w:pStyle w:val="TableText0"/>
              <w:keepLines/>
              <w:jc w:val="both"/>
              <w:rPr>
                <w:szCs w:val="20"/>
              </w:rPr>
            </w:pPr>
            <w:r w:rsidRPr="00B61428">
              <w:rPr>
                <w:szCs w:val="20"/>
              </w:rPr>
              <w:t>929</w:t>
            </w:r>
          </w:p>
        </w:tc>
      </w:tr>
      <w:tr w:rsidR="00646A26" w:rsidRPr="00B61428" w:rsidTr="00646A26">
        <w:trPr>
          <w:trHeight w:val="283"/>
        </w:trPr>
        <w:tc>
          <w:tcPr>
            <w:tcW w:w="1347" w:type="pct"/>
            <w:shd w:val="clear" w:color="auto" w:fill="auto"/>
            <w:vAlign w:val="center"/>
          </w:tcPr>
          <w:p w:rsidR="00646A26" w:rsidRPr="00B61428" w:rsidRDefault="00646A26" w:rsidP="002055A3">
            <w:pPr>
              <w:pStyle w:val="TableText0"/>
              <w:keepLines/>
              <w:jc w:val="both"/>
              <w:rPr>
                <w:b/>
                <w:bCs w:val="0"/>
                <w:szCs w:val="20"/>
              </w:rPr>
            </w:pPr>
            <w:r w:rsidRPr="00B61428">
              <w:rPr>
                <w:b/>
                <w:bCs w:val="0"/>
                <w:szCs w:val="20"/>
              </w:rPr>
              <w:t>Design</w:t>
            </w:r>
          </w:p>
        </w:tc>
        <w:tc>
          <w:tcPr>
            <w:tcW w:w="1218" w:type="pct"/>
            <w:shd w:val="clear" w:color="auto" w:fill="auto"/>
            <w:vAlign w:val="center"/>
          </w:tcPr>
          <w:p w:rsidR="00646A26" w:rsidRPr="00B61428" w:rsidRDefault="00885647" w:rsidP="002055A3">
            <w:pPr>
              <w:pStyle w:val="TableText0"/>
              <w:keepLines/>
              <w:rPr>
                <w:szCs w:val="20"/>
              </w:rPr>
            </w:pPr>
            <w:r w:rsidRPr="00B61428">
              <w:rPr>
                <w:szCs w:val="20"/>
              </w:rPr>
              <w:t xml:space="preserve">Phase 3 </w:t>
            </w:r>
          </w:p>
          <w:p w:rsidR="00885647" w:rsidRPr="00B61428" w:rsidRDefault="00885647" w:rsidP="002055A3">
            <w:pPr>
              <w:pStyle w:val="TableText0"/>
              <w:keepLines/>
              <w:rPr>
                <w:szCs w:val="20"/>
              </w:rPr>
            </w:pPr>
            <w:r w:rsidRPr="00B61428">
              <w:rPr>
                <w:szCs w:val="20"/>
              </w:rPr>
              <w:t xml:space="preserve">Randomised 1:1 active-controlled study </w:t>
            </w:r>
          </w:p>
        </w:tc>
        <w:tc>
          <w:tcPr>
            <w:tcW w:w="1218" w:type="pct"/>
            <w:shd w:val="clear" w:color="auto" w:fill="auto"/>
            <w:vAlign w:val="center"/>
          </w:tcPr>
          <w:p w:rsidR="00646A26" w:rsidRPr="00B61428" w:rsidRDefault="00B0436D" w:rsidP="002055A3">
            <w:pPr>
              <w:pStyle w:val="TableText0"/>
              <w:keepLines/>
              <w:rPr>
                <w:szCs w:val="20"/>
              </w:rPr>
            </w:pPr>
            <w:r w:rsidRPr="00B61428">
              <w:rPr>
                <w:szCs w:val="20"/>
              </w:rPr>
              <w:t xml:space="preserve">Phase </w:t>
            </w:r>
            <w:r w:rsidRPr="00B61428">
              <w:rPr>
                <w:rFonts w:eastAsia="Batang" w:cs="Calibri"/>
                <w:szCs w:val="20"/>
                <w:lang w:eastAsia="ko-KR"/>
              </w:rPr>
              <w:t>1/2</w:t>
            </w:r>
          </w:p>
          <w:p w:rsidR="00885647" w:rsidRPr="00B61428" w:rsidRDefault="00885647" w:rsidP="002055A3">
            <w:pPr>
              <w:pStyle w:val="TableText0"/>
              <w:keepLines/>
              <w:rPr>
                <w:szCs w:val="20"/>
              </w:rPr>
            </w:pPr>
            <w:r w:rsidRPr="00B61428">
              <w:rPr>
                <w:szCs w:val="20"/>
              </w:rPr>
              <w:t xml:space="preserve">Single-group, dose escalation and dose-expansion study </w:t>
            </w:r>
          </w:p>
        </w:tc>
        <w:tc>
          <w:tcPr>
            <w:tcW w:w="1217" w:type="pct"/>
            <w:shd w:val="clear" w:color="auto" w:fill="auto"/>
            <w:vAlign w:val="center"/>
          </w:tcPr>
          <w:p w:rsidR="00646A26" w:rsidRPr="00B61428" w:rsidRDefault="00885647" w:rsidP="002055A3">
            <w:pPr>
              <w:pStyle w:val="TableText0"/>
              <w:keepLines/>
              <w:rPr>
                <w:szCs w:val="20"/>
              </w:rPr>
            </w:pPr>
            <w:r w:rsidRPr="00B61428">
              <w:rPr>
                <w:szCs w:val="20"/>
              </w:rPr>
              <w:t>Phase 3</w:t>
            </w:r>
          </w:p>
          <w:p w:rsidR="00885647" w:rsidRPr="00B61428" w:rsidRDefault="00885647" w:rsidP="002055A3">
            <w:pPr>
              <w:pStyle w:val="TableText0"/>
              <w:keepLines/>
              <w:rPr>
                <w:szCs w:val="20"/>
              </w:rPr>
            </w:pPr>
            <w:r w:rsidRPr="00B61428">
              <w:rPr>
                <w:szCs w:val="20"/>
              </w:rPr>
              <w:t>Randomised 1:1 active-controlled study</w:t>
            </w:r>
          </w:p>
        </w:tc>
      </w:tr>
      <w:tr w:rsidR="00646A26" w:rsidRPr="00B61428" w:rsidTr="00646A26">
        <w:trPr>
          <w:trHeight w:val="283"/>
        </w:trPr>
        <w:tc>
          <w:tcPr>
            <w:tcW w:w="1347" w:type="pct"/>
            <w:shd w:val="clear" w:color="auto" w:fill="auto"/>
            <w:vAlign w:val="center"/>
          </w:tcPr>
          <w:p w:rsidR="00646A26" w:rsidRPr="00B61428" w:rsidRDefault="00646A26" w:rsidP="002055A3">
            <w:pPr>
              <w:pStyle w:val="TableText0"/>
              <w:keepLines/>
              <w:jc w:val="both"/>
              <w:rPr>
                <w:b/>
                <w:bCs w:val="0"/>
                <w:szCs w:val="20"/>
              </w:rPr>
            </w:pPr>
            <w:r w:rsidRPr="00B61428">
              <w:rPr>
                <w:b/>
                <w:bCs w:val="0"/>
                <w:szCs w:val="20"/>
              </w:rPr>
              <w:t>Carfilzomib dosing regimen</w:t>
            </w:r>
          </w:p>
        </w:tc>
        <w:tc>
          <w:tcPr>
            <w:tcW w:w="1218" w:type="pct"/>
            <w:shd w:val="clear" w:color="auto" w:fill="auto"/>
            <w:vAlign w:val="center"/>
          </w:tcPr>
          <w:p w:rsidR="00646A26" w:rsidRPr="00B61428" w:rsidRDefault="00916D01" w:rsidP="002055A3">
            <w:pPr>
              <w:pStyle w:val="TableText0"/>
              <w:keepLines/>
              <w:rPr>
                <w:szCs w:val="20"/>
              </w:rPr>
            </w:pPr>
            <w:r w:rsidRPr="00B61428">
              <w:rPr>
                <w:szCs w:val="20"/>
              </w:rPr>
              <w:t xml:space="preserve">Cd 70/20 </w:t>
            </w:r>
            <w:r w:rsidR="00441A69" w:rsidRPr="00B61428">
              <w:rPr>
                <w:szCs w:val="20"/>
              </w:rPr>
              <w:t>mg/m</w:t>
            </w:r>
            <w:r w:rsidR="00441A69" w:rsidRPr="00B61428">
              <w:rPr>
                <w:szCs w:val="20"/>
                <w:vertAlign w:val="superscript"/>
              </w:rPr>
              <w:t>2</w:t>
            </w:r>
            <w:r w:rsidR="00441A69" w:rsidRPr="00B61428">
              <w:rPr>
                <w:szCs w:val="20"/>
              </w:rPr>
              <w:t xml:space="preserve"> </w:t>
            </w:r>
            <w:r w:rsidRPr="00B61428">
              <w:rPr>
                <w:szCs w:val="20"/>
              </w:rPr>
              <w:t>once weekly</w:t>
            </w:r>
          </w:p>
        </w:tc>
        <w:tc>
          <w:tcPr>
            <w:tcW w:w="1218" w:type="pct"/>
            <w:shd w:val="clear" w:color="auto" w:fill="auto"/>
            <w:vAlign w:val="center"/>
          </w:tcPr>
          <w:p w:rsidR="00646A26" w:rsidRPr="00B61428" w:rsidRDefault="00916D01" w:rsidP="002055A3">
            <w:pPr>
              <w:pStyle w:val="TableText0"/>
              <w:keepLines/>
              <w:rPr>
                <w:szCs w:val="20"/>
              </w:rPr>
            </w:pPr>
            <w:r w:rsidRPr="00B61428">
              <w:rPr>
                <w:szCs w:val="20"/>
              </w:rPr>
              <w:t>Cd 70/20 mg/m</w:t>
            </w:r>
            <w:r w:rsidRPr="00B61428">
              <w:rPr>
                <w:szCs w:val="20"/>
                <w:vertAlign w:val="superscript"/>
              </w:rPr>
              <w:t>2</w:t>
            </w:r>
            <w:r w:rsidRPr="00B61428">
              <w:rPr>
                <w:szCs w:val="20"/>
              </w:rPr>
              <w:t xml:space="preserve"> once weekly </w:t>
            </w:r>
          </w:p>
        </w:tc>
        <w:tc>
          <w:tcPr>
            <w:tcW w:w="1217" w:type="pct"/>
            <w:shd w:val="clear" w:color="auto" w:fill="auto"/>
            <w:vAlign w:val="center"/>
          </w:tcPr>
          <w:p w:rsidR="00646A26" w:rsidRPr="00B61428" w:rsidRDefault="00916D01" w:rsidP="002055A3">
            <w:pPr>
              <w:pStyle w:val="TableText0"/>
              <w:keepLines/>
              <w:rPr>
                <w:szCs w:val="20"/>
              </w:rPr>
            </w:pPr>
            <w:r w:rsidRPr="00B61428">
              <w:rPr>
                <w:szCs w:val="20"/>
              </w:rPr>
              <w:t>Cd 56/20 mg/m</w:t>
            </w:r>
            <w:r w:rsidRPr="00B61428">
              <w:rPr>
                <w:szCs w:val="20"/>
                <w:vertAlign w:val="superscript"/>
              </w:rPr>
              <w:t>2</w:t>
            </w:r>
            <w:r w:rsidRPr="00B61428">
              <w:rPr>
                <w:szCs w:val="20"/>
              </w:rPr>
              <w:t xml:space="preserve"> </w:t>
            </w:r>
            <w:r w:rsidR="002B6294" w:rsidRPr="00B61428">
              <w:rPr>
                <w:szCs w:val="20"/>
              </w:rPr>
              <w:t>twice weekly</w:t>
            </w:r>
          </w:p>
        </w:tc>
      </w:tr>
      <w:tr w:rsidR="00646A26" w:rsidRPr="00B61428" w:rsidTr="00646A26">
        <w:trPr>
          <w:trHeight w:val="283"/>
        </w:trPr>
        <w:tc>
          <w:tcPr>
            <w:tcW w:w="1347" w:type="pct"/>
            <w:shd w:val="clear" w:color="auto" w:fill="auto"/>
            <w:vAlign w:val="center"/>
          </w:tcPr>
          <w:p w:rsidR="00646A26" w:rsidRPr="00B61428" w:rsidRDefault="00646A26" w:rsidP="002055A3">
            <w:pPr>
              <w:pStyle w:val="TableText0"/>
              <w:keepLines/>
              <w:jc w:val="both"/>
              <w:rPr>
                <w:b/>
                <w:bCs w:val="0"/>
                <w:szCs w:val="20"/>
              </w:rPr>
            </w:pPr>
            <w:r w:rsidRPr="00B61428">
              <w:rPr>
                <w:b/>
                <w:bCs w:val="0"/>
                <w:szCs w:val="20"/>
              </w:rPr>
              <w:t>Comparator dosing regimen</w:t>
            </w:r>
          </w:p>
        </w:tc>
        <w:tc>
          <w:tcPr>
            <w:tcW w:w="1218" w:type="pct"/>
            <w:shd w:val="clear" w:color="auto" w:fill="auto"/>
            <w:vAlign w:val="center"/>
          </w:tcPr>
          <w:p w:rsidR="00646A26" w:rsidRPr="00B61428" w:rsidRDefault="00916D01" w:rsidP="002055A3">
            <w:pPr>
              <w:pStyle w:val="TableText0"/>
              <w:keepLines/>
              <w:rPr>
                <w:szCs w:val="20"/>
              </w:rPr>
            </w:pPr>
            <w:r w:rsidRPr="00B61428">
              <w:rPr>
                <w:szCs w:val="20"/>
              </w:rPr>
              <w:t xml:space="preserve">Cd 27/20 </w:t>
            </w:r>
            <w:r w:rsidR="009B73BA" w:rsidRPr="00B61428">
              <w:rPr>
                <w:szCs w:val="20"/>
              </w:rPr>
              <w:t>mg/</w:t>
            </w:r>
            <w:r w:rsidRPr="00B61428">
              <w:rPr>
                <w:szCs w:val="20"/>
              </w:rPr>
              <w:t>m</w:t>
            </w:r>
            <w:r w:rsidRPr="00B61428">
              <w:rPr>
                <w:szCs w:val="20"/>
                <w:vertAlign w:val="superscript"/>
              </w:rPr>
              <w:t>2</w:t>
            </w:r>
            <w:r w:rsidRPr="00B61428">
              <w:rPr>
                <w:szCs w:val="20"/>
              </w:rPr>
              <w:t xml:space="preserve"> twice weekly</w:t>
            </w:r>
          </w:p>
        </w:tc>
        <w:tc>
          <w:tcPr>
            <w:tcW w:w="1218" w:type="pct"/>
            <w:shd w:val="clear" w:color="auto" w:fill="auto"/>
            <w:vAlign w:val="center"/>
          </w:tcPr>
          <w:p w:rsidR="00646A26" w:rsidRPr="00B61428" w:rsidRDefault="00916D01" w:rsidP="002055A3">
            <w:pPr>
              <w:pStyle w:val="TableText0"/>
              <w:keepLines/>
              <w:rPr>
                <w:szCs w:val="20"/>
              </w:rPr>
            </w:pPr>
            <w:r w:rsidRPr="00B61428">
              <w:rPr>
                <w:szCs w:val="20"/>
              </w:rPr>
              <w:t>None</w:t>
            </w:r>
          </w:p>
        </w:tc>
        <w:tc>
          <w:tcPr>
            <w:tcW w:w="1217" w:type="pct"/>
            <w:shd w:val="clear" w:color="auto" w:fill="auto"/>
            <w:vAlign w:val="center"/>
          </w:tcPr>
          <w:p w:rsidR="00646A26" w:rsidRPr="00B61428" w:rsidRDefault="00C82B68" w:rsidP="002055A3">
            <w:pPr>
              <w:pStyle w:val="TableText0"/>
              <w:keepLines/>
              <w:rPr>
                <w:szCs w:val="20"/>
              </w:rPr>
            </w:pPr>
            <w:r w:rsidRPr="00B61428">
              <w:rPr>
                <w:szCs w:val="20"/>
              </w:rPr>
              <w:t>B</w:t>
            </w:r>
            <w:r w:rsidR="002B6294" w:rsidRPr="00B61428">
              <w:rPr>
                <w:szCs w:val="20"/>
              </w:rPr>
              <w:t>d 1.3 mg/m</w:t>
            </w:r>
            <w:r w:rsidR="002B6294" w:rsidRPr="00B61428">
              <w:rPr>
                <w:szCs w:val="20"/>
                <w:vertAlign w:val="superscript"/>
              </w:rPr>
              <w:t>2</w:t>
            </w:r>
            <w:r w:rsidR="002B6294" w:rsidRPr="00B61428">
              <w:rPr>
                <w:szCs w:val="20"/>
              </w:rPr>
              <w:t xml:space="preserve"> twice weekly</w:t>
            </w:r>
          </w:p>
        </w:tc>
      </w:tr>
      <w:tr w:rsidR="00646A26" w:rsidRPr="00B61428" w:rsidTr="00646A26">
        <w:trPr>
          <w:trHeight w:val="283"/>
        </w:trPr>
        <w:tc>
          <w:tcPr>
            <w:tcW w:w="1347" w:type="pct"/>
            <w:shd w:val="clear" w:color="auto" w:fill="auto"/>
            <w:vAlign w:val="center"/>
          </w:tcPr>
          <w:p w:rsidR="00646A26" w:rsidRPr="00B61428" w:rsidRDefault="00646A26" w:rsidP="002055A3">
            <w:pPr>
              <w:pStyle w:val="TableText0"/>
              <w:keepLines/>
              <w:jc w:val="both"/>
              <w:rPr>
                <w:b/>
                <w:bCs w:val="0"/>
                <w:szCs w:val="20"/>
              </w:rPr>
            </w:pPr>
            <w:r w:rsidRPr="00B61428">
              <w:rPr>
                <w:b/>
                <w:bCs w:val="0"/>
                <w:szCs w:val="20"/>
              </w:rPr>
              <w:t>Patient population</w:t>
            </w:r>
          </w:p>
        </w:tc>
        <w:tc>
          <w:tcPr>
            <w:tcW w:w="1218" w:type="pct"/>
            <w:shd w:val="clear" w:color="auto" w:fill="auto"/>
            <w:vAlign w:val="center"/>
          </w:tcPr>
          <w:p w:rsidR="00646A26" w:rsidRPr="00B61428" w:rsidRDefault="0099674E" w:rsidP="002055A3">
            <w:pPr>
              <w:pStyle w:val="TableText0"/>
              <w:keepLines/>
              <w:rPr>
                <w:szCs w:val="20"/>
              </w:rPr>
            </w:pPr>
            <w:r w:rsidRPr="00B61428">
              <w:rPr>
                <w:szCs w:val="20"/>
              </w:rPr>
              <w:t>RRMM</w:t>
            </w:r>
          </w:p>
        </w:tc>
        <w:tc>
          <w:tcPr>
            <w:tcW w:w="1218" w:type="pct"/>
            <w:shd w:val="clear" w:color="auto" w:fill="auto"/>
            <w:vAlign w:val="center"/>
          </w:tcPr>
          <w:p w:rsidR="00646A26" w:rsidRPr="00B61428" w:rsidRDefault="0099674E" w:rsidP="002055A3">
            <w:pPr>
              <w:pStyle w:val="TableText0"/>
              <w:keepLines/>
              <w:rPr>
                <w:szCs w:val="20"/>
              </w:rPr>
            </w:pPr>
            <w:r w:rsidRPr="00B61428">
              <w:rPr>
                <w:szCs w:val="20"/>
              </w:rPr>
              <w:t>RRMM</w:t>
            </w:r>
            <w:r w:rsidR="00916D01" w:rsidRPr="00B61428">
              <w:rPr>
                <w:szCs w:val="20"/>
              </w:rPr>
              <w:t xml:space="preserve"> </w:t>
            </w:r>
          </w:p>
        </w:tc>
        <w:tc>
          <w:tcPr>
            <w:tcW w:w="1217" w:type="pct"/>
            <w:shd w:val="clear" w:color="auto" w:fill="auto"/>
            <w:vAlign w:val="center"/>
          </w:tcPr>
          <w:p w:rsidR="00646A26" w:rsidRPr="00B61428" w:rsidRDefault="0099674E" w:rsidP="002055A3">
            <w:pPr>
              <w:pStyle w:val="TableText0"/>
              <w:keepLines/>
              <w:rPr>
                <w:szCs w:val="20"/>
              </w:rPr>
            </w:pPr>
            <w:r w:rsidRPr="00B61428">
              <w:rPr>
                <w:szCs w:val="20"/>
              </w:rPr>
              <w:t>RRMM</w:t>
            </w:r>
          </w:p>
        </w:tc>
      </w:tr>
      <w:tr w:rsidR="00646A26" w:rsidRPr="00B61428" w:rsidTr="00646A26">
        <w:trPr>
          <w:trHeight w:val="283"/>
        </w:trPr>
        <w:tc>
          <w:tcPr>
            <w:tcW w:w="1347" w:type="pct"/>
            <w:shd w:val="clear" w:color="auto" w:fill="auto"/>
            <w:vAlign w:val="center"/>
          </w:tcPr>
          <w:p w:rsidR="00646A26" w:rsidRPr="00B61428" w:rsidRDefault="00646A26" w:rsidP="002055A3">
            <w:pPr>
              <w:pStyle w:val="TableText0"/>
              <w:keepLines/>
              <w:jc w:val="both"/>
              <w:rPr>
                <w:b/>
                <w:bCs w:val="0"/>
                <w:szCs w:val="20"/>
              </w:rPr>
            </w:pPr>
            <w:r w:rsidRPr="00B61428">
              <w:rPr>
                <w:b/>
                <w:bCs w:val="0"/>
                <w:szCs w:val="20"/>
              </w:rPr>
              <w:t>Prior treatment</w:t>
            </w:r>
          </w:p>
        </w:tc>
        <w:tc>
          <w:tcPr>
            <w:tcW w:w="1218" w:type="pct"/>
            <w:shd w:val="clear" w:color="auto" w:fill="auto"/>
            <w:vAlign w:val="center"/>
          </w:tcPr>
          <w:p w:rsidR="00646A26" w:rsidRPr="00B61428" w:rsidRDefault="00916D01" w:rsidP="002055A3">
            <w:pPr>
              <w:pStyle w:val="TableText0"/>
              <w:keepLines/>
              <w:rPr>
                <w:szCs w:val="20"/>
              </w:rPr>
            </w:pPr>
            <w:r w:rsidRPr="00B61428">
              <w:rPr>
                <w:szCs w:val="20"/>
              </w:rPr>
              <w:t>2-3 lines</w:t>
            </w:r>
          </w:p>
        </w:tc>
        <w:tc>
          <w:tcPr>
            <w:tcW w:w="1218" w:type="pct"/>
            <w:shd w:val="clear" w:color="auto" w:fill="auto"/>
            <w:vAlign w:val="center"/>
          </w:tcPr>
          <w:p w:rsidR="00646A26" w:rsidRPr="00B61428" w:rsidRDefault="00916D01" w:rsidP="002055A3">
            <w:pPr>
              <w:pStyle w:val="TableText0"/>
              <w:keepLines/>
              <w:rPr>
                <w:szCs w:val="20"/>
              </w:rPr>
            </w:pPr>
            <w:r w:rsidRPr="00B61428">
              <w:rPr>
                <w:szCs w:val="20"/>
              </w:rPr>
              <w:t>1-3 lines</w:t>
            </w:r>
          </w:p>
        </w:tc>
        <w:tc>
          <w:tcPr>
            <w:tcW w:w="1217" w:type="pct"/>
            <w:shd w:val="clear" w:color="auto" w:fill="auto"/>
            <w:vAlign w:val="center"/>
          </w:tcPr>
          <w:p w:rsidR="00646A26" w:rsidRPr="00B61428" w:rsidRDefault="002B6294" w:rsidP="002055A3">
            <w:pPr>
              <w:pStyle w:val="TableText0"/>
              <w:keepLines/>
              <w:rPr>
                <w:szCs w:val="20"/>
              </w:rPr>
            </w:pPr>
            <w:r w:rsidRPr="00B61428">
              <w:rPr>
                <w:szCs w:val="20"/>
              </w:rPr>
              <w:t>1-3 lines</w:t>
            </w:r>
          </w:p>
        </w:tc>
      </w:tr>
      <w:tr w:rsidR="00646A26" w:rsidRPr="00B61428" w:rsidTr="00646A26">
        <w:trPr>
          <w:trHeight w:val="283"/>
        </w:trPr>
        <w:tc>
          <w:tcPr>
            <w:tcW w:w="1347" w:type="pct"/>
            <w:shd w:val="clear" w:color="auto" w:fill="auto"/>
            <w:vAlign w:val="center"/>
          </w:tcPr>
          <w:p w:rsidR="00646A26" w:rsidRPr="00B61428" w:rsidRDefault="00646A26" w:rsidP="002055A3">
            <w:pPr>
              <w:pStyle w:val="TableText0"/>
              <w:keepLines/>
              <w:jc w:val="both"/>
              <w:rPr>
                <w:b/>
                <w:bCs w:val="0"/>
                <w:szCs w:val="20"/>
              </w:rPr>
            </w:pPr>
            <w:r w:rsidRPr="00B61428">
              <w:rPr>
                <w:b/>
                <w:bCs w:val="0"/>
                <w:szCs w:val="20"/>
              </w:rPr>
              <w:t>Geographic regions</w:t>
            </w:r>
          </w:p>
        </w:tc>
        <w:tc>
          <w:tcPr>
            <w:tcW w:w="1218" w:type="pct"/>
            <w:shd w:val="clear" w:color="auto" w:fill="auto"/>
            <w:vAlign w:val="center"/>
          </w:tcPr>
          <w:p w:rsidR="00646A26" w:rsidRPr="00B61428" w:rsidRDefault="00916D01" w:rsidP="002055A3">
            <w:pPr>
              <w:pStyle w:val="TableText0"/>
              <w:keepLines/>
              <w:rPr>
                <w:szCs w:val="20"/>
              </w:rPr>
            </w:pPr>
            <w:r w:rsidRPr="00B61428">
              <w:rPr>
                <w:szCs w:val="20"/>
              </w:rPr>
              <w:t xml:space="preserve">Asia-Pacific, Europe and North America </w:t>
            </w:r>
          </w:p>
        </w:tc>
        <w:tc>
          <w:tcPr>
            <w:tcW w:w="1218" w:type="pct"/>
            <w:shd w:val="clear" w:color="auto" w:fill="auto"/>
            <w:vAlign w:val="center"/>
          </w:tcPr>
          <w:p w:rsidR="00646A26" w:rsidRPr="00B61428" w:rsidRDefault="00916D01" w:rsidP="002055A3">
            <w:pPr>
              <w:pStyle w:val="TableText0"/>
              <w:keepLines/>
              <w:rPr>
                <w:szCs w:val="20"/>
              </w:rPr>
            </w:pPr>
            <w:r w:rsidRPr="00B61428">
              <w:rPr>
                <w:szCs w:val="20"/>
              </w:rPr>
              <w:t>United States</w:t>
            </w:r>
          </w:p>
        </w:tc>
        <w:tc>
          <w:tcPr>
            <w:tcW w:w="1217" w:type="pct"/>
            <w:shd w:val="clear" w:color="auto" w:fill="auto"/>
            <w:vAlign w:val="center"/>
          </w:tcPr>
          <w:p w:rsidR="00646A26" w:rsidRPr="00B61428" w:rsidRDefault="002B6294" w:rsidP="002055A3">
            <w:pPr>
              <w:pStyle w:val="TableText0"/>
              <w:keepLines/>
              <w:rPr>
                <w:szCs w:val="20"/>
              </w:rPr>
            </w:pPr>
            <w:r w:rsidRPr="00B61428">
              <w:rPr>
                <w:szCs w:val="20"/>
              </w:rPr>
              <w:t>Asia-Pacific, Brazil, Europe, Israel, and North America</w:t>
            </w:r>
          </w:p>
        </w:tc>
      </w:tr>
    </w:tbl>
    <w:p w:rsidR="0033595E" w:rsidRPr="00B61428" w:rsidRDefault="00C82B68" w:rsidP="002055A3">
      <w:pPr>
        <w:pStyle w:val="3Bodytext"/>
        <w:keepNext/>
        <w:keepLines/>
        <w:numPr>
          <w:ilvl w:val="0"/>
          <w:numId w:val="0"/>
        </w:numPr>
        <w:spacing w:after="0"/>
        <w:jc w:val="both"/>
        <w:rPr>
          <w:rFonts w:ascii="Arial Narrow" w:hAnsi="Arial Narrow"/>
          <w:sz w:val="18"/>
          <w:szCs w:val="18"/>
        </w:rPr>
      </w:pPr>
      <w:r w:rsidRPr="00B61428">
        <w:rPr>
          <w:rFonts w:ascii="Arial Narrow" w:hAnsi="Arial Narrow"/>
          <w:sz w:val="18"/>
          <w:szCs w:val="18"/>
        </w:rPr>
        <w:t>Abbreviation: Cd: carfilzomib with dexamethasone; Bd: bortezomib with dexamethasone</w:t>
      </w:r>
      <w:r w:rsidR="0099674E" w:rsidRPr="00B61428">
        <w:rPr>
          <w:rFonts w:ascii="Arial Narrow" w:hAnsi="Arial Narrow"/>
          <w:sz w:val="18"/>
          <w:szCs w:val="18"/>
        </w:rPr>
        <w:t>; RRMM: relapsed and refractory multiple myeloma</w:t>
      </w:r>
    </w:p>
    <w:p w:rsidR="00C82B68" w:rsidRPr="00B61428" w:rsidRDefault="00C82B68" w:rsidP="002055A3">
      <w:pPr>
        <w:pStyle w:val="3Bodytext"/>
        <w:keepNext/>
        <w:keepLines/>
        <w:numPr>
          <w:ilvl w:val="0"/>
          <w:numId w:val="0"/>
        </w:numPr>
        <w:spacing w:after="0"/>
        <w:jc w:val="both"/>
        <w:rPr>
          <w:rFonts w:ascii="Arial Narrow" w:hAnsi="Arial Narrow"/>
          <w:sz w:val="18"/>
          <w:szCs w:val="18"/>
        </w:rPr>
      </w:pPr>
      <w:r w:rsidRPr="00B61428">
        <w:rPr>
          <w:rFonts w:ascii="Arial Narrow" w:hAnsi="Arial Narrow"/>
          <w:sz w:val="18"/>
          <w:szCs w:val="18"/>
        </w:rPr>
        <w:t>Note: CHAMPION-1 is a bri</w:t>
      </w:r>
      <w:r w:rsidR="00B0436D" w:rsidRPr="00B61428">
        <w:rPr>
          <w:rFonts w:ascii="Arial Narrow" w:hAnsi="Arial Narrow"/>
          <w:sz w:val="18"/>
          <w:szCs w:val="18"/>
        </w:rPr>
        <w:t xml:space="preserve">dge </w:t>
      </w:r>
      <w:r w:rsidR="00CB7DE2" w:rsidRPr="00B61428">
        <w:rPr>
          <w:rFonts w:ascii="Arial Narrow" w:hAnsi="Arial Narrow"/>
          <w:sz w:val="18"/>
          <w:szCs w:val="18"/>
        </w:rPr>
        <w:t xml:space="preserve">study </w:t>
      </w:r>
      <w:r w:rsidR="00B0436D" w:rsidRPr="00B61428">
        <w:rPr>
          <w:rFonts w:ascii="Arial Narrow" w:hAnsi="Arial Narrow"/>
          <w:sz w:val="18"/>
          <w:szCs w:val="18"/>
        </w:rPr>
        <w:t xml:space="preserve">between ARROW and ENDEAVOR as </w:t>
      </w:r>
      <w:r w:rsidRPr="00B61428">
        <w:rPr>
          <w:rFonts w:ascii="Arial Narrow" w:hAnsi="Arial Narrow"/>
          <w:sz w:val="18"/>
          <w:szCs w:val="18"/>
        </w:rPr>
        <w:t xml:space="preserve">CHAMPION-1 evaluated the same dose regimen as ARROW and a similar patient population as ENDEAVOR. All studies were open-label. All have a completed final analysis </w:t>
      </w:r>
      <w:r w:rsidR="00CB7DE2" w:rsidRPr="00B61428">
        <w:rPr>
          <w:rFonts w:ascii="Arial Narrow" w:hAnsi="Arial Narrow"/>
          <w:sz w:val="18"/>
          <w:szCs w:val="18"/>
        </w:rPr>
        <w:t>Clinical Study Report (</w:t>
      </w:r>
      <w:r w:rsidRPr="00B61428">
        <w:rPr>
          <w:rFonts w:ascii="Arial Narrow" w:hAnsi="Arial Narrow"/>
          <w:sz w:val="18"/>
          <w:szCs w:val="18"/>
        </w:rPr>
        <w:t>CSR</w:t>
      </w:r>
      <w:r w:rsidR="00CB7DE2" w:rsidRPr="00B61428">
        <w:rPr>
          <w:rFonts w:ascii="Arial Narrow" w:hAnsi="Arial Narrow"/>
          <w:sz w:val="18"/>
          <w:szCs w:val="18"/>
        </w:rPr>
        <w:t>)</w:t>
      </w:r>
      <w:r w:rsidRPr="00B61428">
        <w:rPr>
          <w:rFonts w:ascii="Arial Narrow" w:hAnsi="Arial Narrow"/>
          <w:sz w:val="18"/>
          <w:szCs w:val="18"/>
        </w:rPr>
        <w:t xml:space="preserve"> however, ARROW and CHAMPION-1 studies have patients still on treat</w:t>
      </w:r>
      <w:r w:rsidR="00B0436D" w:rsidRPr="00B61428">
        <w:rPr>
          <w:rFonts w:ascii="Arial Narrow" w:hAnsi="Arial Narrow"/>
          <w:sz w:val="18"/>
          <w:szCs w:val="18"/>
        </w:rPr>
        <w:t>ment or in long-term follow-up.</w:t>
      </w:r>
    </w:p>
    <w:p w:rsidR="003C2FB5" w:rsidRPr="00B61428" w:rsidRDefault="005A3173" w:rsidP="00341B55">
      <w:pPr>
        <w:pStyle w:val="4-SubsectionHeading"/>
        <w:rPr>
          <w:lang w:eastAsia="en-US"/>
        </w:rPr>
      </w:pPr>
      <w:r w:rsidRPr="00B61428">
        <w:rPr>
          <w:lang w:eastAsia="en-US"/>
        </w:rPr>
        <w:t>Clinical claim</w:t>
      </w:r>
    </w:p>
    <w:p w:rsidR="00EC3540" w:rsidRPr="00B61428" w:rsidRDefault="00EC3540" w:rsidP="00EC1009">
      <w:pPr>
        <w:pStyle w:val="Bodytextitalics"/>
        <w:numPr>
          <w:ilvl w:val="1"/>
          <w:numId w:val="1"/>
        </w:numPr>
        <w:rPr>
          <w:rFonts w:cstheme="minorHAnsi"/>
          <w:i w:val="0"/>
          <w:iCs/>
          <w:szCs w:val="24"/>
        </w:rPr>
      </w:pPr>
      <w:r w:rsidRPr="00B61428">
        <w:rPr>
          <w:rFonts w:cstheme="minorHAnsi"/>
          <w:i w:val="0"/>
          <w:iCs/>
          <w:szCs w:val="24"/>
        </w:rPr>
        <w:t xml:space="preserve">The minor submission claimed that based on the evidence presented, </w:t>
      </w:r>
      <w:r w:rsidR="00BB0880" w:rsidRPr="00B61428">
        <w:rPr>
          <w:rFonts w:cstheme="minorHAnsi"/>
          <w:i w:val="0"/>
          <w:iCs/>
          <w:szCs w:val="24"/>
        </w:rPr>
        <w:t>Cd70 QW</w:t>
      </w:r>
      <w:r w:rsidR="001C1B14" w:rsidRPr="00B61428">
        <w:rPr>
          <w:rFonts w:cstheme="minorHAnsi"/>
          <w:i w:val="0"/>
          <w:iCs/>
          <w:szCs w:val="24"/>
        </w:rPr>
        <w:t xml:space="preserve"> </w:t>
      </w:r>
      <w:r w:rsidRPr="00B61428">
        <w:rPr>
          <w:rFonts w:cstheme="minorHAnsi"/>
          <w:i w:val="0"/>
          <w:iCs/>
          <w:szCs w:val="24"/>
        </w:rPr>
        <w:t xml:space="preserve">is non-inferior to </w:t>
      </w:r>
      <w:r w:rsidR="00BB0880" w:rsidRPr="00B61428">
        <w:rPr>
          <w:rFonts w:cstheme="minorHAnsi"/>
          <w:i w:val="0"/>
          <w:iCs/>
          <w:szCs w:val="24"/>
        </w:rPr>
        <w:t>Cd56 BIW</w:t>
      </w:r>
      <w:r w:rsidR="001C1B14" w:rsidRPr="00B61428">
        <w:rPr>
          <w:rFonts w:cstheme="minorHAnsi"/>
          <w:i w:val="0"/>
          <w:iCs/>
          <w:szCs w:val="24"/>
        </w:rPr>
        <w:t xml:space="preserve"> </w:t>
      </w:r>
      <w:r w:rsidRPr="00B61428">
        <w:rPr>
          <w:rFonts w:cstheme="minorHAnsi"/>
          <w:i w:val="0"/>
          <w:iCs/>
          <w:szCs w:val="24"/>
        </w:rPr>
        <w:t>in terms of efficacy and safety.</w:t>
      </w:r>
      <w:r w:rsidR="001C1B14" w:rsidRPr="00B61428">
        <w:rPr>
          <w:rFonts w:cstheme="minorHAnsi"/>
          <w:i w:val="0"/>
          <w:iCs/>
          <w:szCs w:val="24"/>
        </w:rPr>
        <w:t xml:space="preserve"> </w:t>
      </w:r>
    </w:p>
    <w:p w:rsidR="0064734B" w:rsidRPr="00B61428" w:rsidRDefault="0064734B" w:rsidP="003A4755">
      <w:pPr>
        <w:pStyle w:val="3Bodytext"/>
        <w:jc w:val="both"/>
        <w:rPr>
          <w:rFonts w:cstheme="minorHAnsi"/>
          <w:iCs/>
          <w:szCs w:val="24"/>
        </w:rPr>
      </w:pPr>
      <w:r w:rsidRPr="00B61428">
        <w:rPr>
          <w:rFonts w:cstheme="minorHAnsi"/>
          <w:iCs/>
          <w:szCs w:val="24"/>
        </w:rPr>
        <w:t>The TGA Clinical Evaluator Report noted Cd70 QW was associated with similar toxicity to that observed with Cd56 BIW. It was also associated with superior efficacy. The new regimen therefore has a favourable benefit-risk balance compared to the low dose regimen.</w:t>
      </w:r>
    </w:p>
    <w:p w:rsidR="005A3173" w:rsidRPr="00B61428" w:rsidRDefault="005A3173" w:rsidP="00341B55">
      <w:pPr>
        <w:pStyle w:val="4-SubsectionHeading"/>
        <w:rPr>
          <w:lang w:eastAsia="en-US"/>
        </w:rPr>
      </w:pPr>
      <w:r w:rsidRPr="00B61428">
        <w:rPr>
          <w:lang w:eastAsia="en-US"/>
        </w:rPr>
        <w:t>Economic analysis</w:t>
      </w:r>
      <w:r w:rsidR="009803E4" w:rsidRPr="00B61428">
        <w:rPr>
          <w:lang w:eastAsia="en-US"/>
        </w:rPr>
        <w:t xml:space="preserve"> </w:t>
      </w:r>
    </w:p>
    <w:p w:rsidR="0089224C" w:rsidRPr="00B61428" w:rsidRDefault="00C733B7" w:rsidP="00D925A6">
      <w:pPr>
        <w:pStyle w:val="3Bodytext"/>
        <w:jc w:val="both"/>
        <w:rPr>
          <w:rFonts w:cstheme="minorHAnsi"/>
          <w:szCs w:val="24"/>
        </w:rPr>
      </w:pPr>
      <w:r w:rsidRPr="00B61428">
        <w:t xml:space="preserve">The minor </w:t>
      </w:r>
      <w:r w:rsidR="009803E4" w:rsidRPr="00B61428">
        <w:t xml:space="preserve">submission presented a cost-minimisation analysis </w:t>
      </w:r>
      <w:r w:rsidR="00902224" w:rsidRPr="00B61428">
        <w:t xml:space="preserve">(CMA) </w:t>
      </w:r>
      <w:r w:rsidR="009803E4" w:rsidRPr="00B61428">
        <w:t xml:space="preserve">of </w:t>
      </w:r>
      <w:r w:rsidRPr="00B61428">
        <w:rPr>
          <w:rFonts w:cstheme="minorHAnsi"/>
          <w:szCs w:val="24"/>
        </w:rPr>
        <w:t>Cd70 QW</w:t>
      </w:r>
      <w:r w:rsidRPr="00B61428">
        <w:t xml:space="preserve"> </w:t>
      </w:r>
      <w:r w:rsidR="008A59D9" w:rsidRPr="00B61428">
        <w:t xml:space="preserve">compared </w:t>
      </w:r>
      <w:r w:rsidR="00F814B6" w:rsidRPr="00B61428">
        <w:t xml:space="preserve">to </w:t>
      </w:r>
      <w:r w:rsidRPr="00B61428">
        <w:rPr>
          <w:rFonts w:cstheme="minorHAnsi"/>
          <w:szCs w:val="24"/>
        </w:rPr>
        <w:t>Cd56 BIW</w:t>
      </w:r>
      <w:r w:rsidR="008A59D9" w:rsidRPr="00B61428">
        <w:t xml:space="preserve">. </w:t>
      </w:r>
    </w:p>
    <w:p w:rsidR="00CF2B33" w:rsidRPr="00B61428" w:rsidRDefault="00CC3B97" w:rsidP="001E43C4">
      <w:pPr>
        <w:pStyle w:val="ListParagraph"/>
        <w:numPr>
          <w:ilvl w:val="1"/>
          <w:numId w:val="1"/>
        </w:numPr>
        <w:spacing w:after="160"/>
        <w:jc w:val="both"/>
        <w:rPr>
          <w:rFonts w:cstheme="minorHAnsi"/>
        </w:rPr>
      </w:pPr>
      <w:r w:rsidRPr="00B61428">
        <w:t xml:space="preserve">The </w:t>
      </w:r>
      <w:r w:rsidR="002C3AD5" w:rsidRPr="00B61428">
        <w:t xml:space="preserve">minor submission estimated the </w:t>
      </w:r>
      <w:r w:rsidRPr="00B61428">
        <w:t xml:space="preserve">equi-effective doses </w:t>
      </w:r>
      <w:r w:rsidR="00EA2622" w:rsidRPr="00B61428">
        <w:t xml:space="preserve">(cumulative) </w:t>
      </w:r>
      <w:r w:rsidRPr="00B61428">
        <w:t xml:space="preserve">as </w:t>
      </w:r>
      <w:r w:rsidR="00A35022" w:rsidRPr="00B61428">
        <w:t>4969</w:t>
      </w:r>
      <w:r w:rsidR="007B5BBB" w:rsidRPr="00B61428">
        <w:t xml:space="preserve"> </w:t>
      </w:r>
      <w:r w:rsidR="00A35022" w:rsidRPr="00B61428">
        <w:t xml:space="preserve">mg for </w:t>
      </w:r>
      <w:r w:rsidR="00A35022" w:rsidRPr="00B61428">
        <w:rPr>
          <w:rFonts w:cstheme="minorHAnsi"/>
        </w:rPr>
        <w:t>Cd70 QW</w:t>
      </w:r>
      <w:r w:rsidR="00A35022" w:rsidRPr="00B61428">
        <w:t xml:space="preserve"> </w:t>
      </w:r>
      <w:r w:rsidRPr="00B61428">
        <w:t xml:space="preserve">and </w:t>
      </w:r>
      <w:r w:rsidR="00A35022" w:rsidRPr="00B61428">
        <w:t xml:space="preserve">7278 </w:t>
      </w:r>
      <w:r w:rsidRPr="00B61428">
        <w:t>mg for</w:t>
      </w:r>
      <w:r w:rsidR="001E43C4" w:rsidRPr="00B61428">
        <w:t xml:space="preserve"> Cd56 BIW</w:t>
      </w:r>
      <w:r w:rsidR="007A017D" w:rsidRPr="00B61428">
        <w:t xml:space="preserve"> </w:t>
      </w:r>
      <w:r w:rsidR="0095201D" w:rsidRPr="00B61428">
        <w:t xml:space="preserve">based on the time on treatment </w:t>
      </w:r>
      <w:r w:rsidR="007A017D" w:rsidRPr="00B61428">
        <w:t xml:space="preserve">until progression of disease </w:t>
      </w:r>
      <w:r w:rsidR="00F34403" w:rsidRPr="00B61428">
        <w:t xml:space="preserve">in </w:t>
      </w:r>
      <w:r w:rsidR="001224B6" w:rsidRPr="00B61428">
        <w:t xml:space="preserve">adults with RRMM who received 2-3 prior lines of treatment </w:t>
      </w:r>
      <w:r w:rsidR="0078186C" w:rsidRPr="00B61428">
        <w:t xml:space="preserve">from ARROW and </w:t>
      </w:r>
      <w:r w:rsidR="0078186C" w:rsidRPr="00B61428">
        <w:rPr>
          <w:rFonts w:cstheme="minorHAnsi"/>
        </w:rPr>
        <w:t>ENDEAVOR</w:t>
      </w:r>
      <w:r w:rsidR="00EA2622" w:rsidRPr="00B61428">
        <w:t>.</w:t>
      </w:r>
      <w:r w:rsidR="00523BAD" w:rsidRPr="00B61428">
        <w:t xml:space="preserve"> </w:t>
      </w:r>
    </w:p>
    <w:p w:rsidR="00D27E6C" w:rsidRPr="00B61428" w:rsidRDefault="00D27E6C" w:rsidP="002055A3">
      <w:pPr>
        <w:pStyle w:val="TableText1"/>
        <w:keepNext/>
        <w:keepLines/>
        <w:widowControl/>
        <w:rPr>
          <w:rFonts w:ascii="Arial Narrow" w:hAnsi="Arial Narrow" w:cstheme="minorHAnsi"/>
          <w:sz w:val="20"/>
          <w:szCs w:val="20"/>
        </w:rPr>
      </w:pPr>
      <w:bookmarkStart w:id="1" w:name="_Ref33530105"/>
      <w:bookmarkStart w:id="2" w:name="_Ref33530383"/>
      <w:bookmarkStart w:id="3" w:name="_Toc34423433"/>
      <w:r w:rsidRPr="00B61428">
        <w:rPr>
          <w:rFonts w:ascii="Arial Narrow" w:hAnsi="Arial Narrow" w:cstheme="minorHAnsi"/>
          <w:b/>
          <w:sz w:val="20"/>
          <w:szCs w:val="20"/>
        </w:rPr>
        <w:lastRenderedPageBreak/>
        <w:t>Table</w:t>
      </w:r>
      <w:bookmarkEnd w:id="1"/>
      <w:r w:rsidR="00EB4793" w:rsidRPr="00B61428">
        <w:rPr>
          <w:rFonts w:ascii="Arial Narrow" w:hAnsi="Arial Narrow" w:cstheme="minorHAnsi"/>
          <w:b/>
          <w:sz w:val="20"/>
          <w:szCs w:val="20"/>
        </w:rPr>
        <w:t xml:space="preserve"> </w:t>
      </w:r>
      <w:r w:rsidR="007B5BBB" w:rsidRPr="00B61428">
        <w:rPr>
          <w:rFonts w:ascii="Arial Narrow" w:hAnsi="Arial Narrow" w:cstheme="minorHAnsi"/>
          <w:b/>
          <w:sz w:val="20"/>
          <w:szCs w:val="20"/>
        </w:rPr>
        <w:t>4</w:t>
      </w:r>
      <w:r w:rsidR="00EB4793" w:rsidRPr="00B61428">
        <w:rPr>
          <w:rFonts w:ascii="Arial Narrow" w:hAnsi="Arial Narrow" w:cstheme="minorHAnsi"/>
          <w:b/>
          <w:sz w:val="20"/>
          <w:szCs w:val="20"/>
        </w:rPr>
        <w:t xml:space="preserve">: </w:t>
      </w:r>
      <w:r w:rsidRPr="00B61428">
        <w:rPr>
          <w:rFonts w:ascii="Arial Narrow" w:hAnsi="Arial Narrow" w:cstheme="minorHAnsi"/>
          <w:b/>
          <w:sz w:val="20"/>
          <w:szCs w:val="20"/>
        </w:rPr>
        <w:t>Summary of equi-effective doses (with wastage)</w:t>
      </w:r>
      <w:bookmarkEnd w:id="2"/>
      <w:bookmarkEnd w:id="3"/>
    </w:p>
    <w:tbl>
      <w:tblPr>
        <w:tblStyle w:val="TableGrid"/>
        <w:tblW w:w="5000" w:type="pct"/>
        <w:tblLook w:val="04A0" w:firstRow="1" w:lastRow="0" w:firstColumn="1" w:lastColumn="0" w:noHBand="0" w:noVBand="1"/>
        <w:tblCaption w:val="Table 4: Summary of equi-effective doses (with wastage)"/>
      </w:tblPr>
      <w:tblGrid>
        <w:gridCol w:w="3684"/>
        <w:gridCol w:w="2665"/>
        <w:gridCol w:w="2667"/>
      </w:tblGrid>
      <w:tr w:rsidR="00D27E6C" w:rsidRPr="00B61428" w:rsidTr="003311EB">
        <w:trPr>
          <w:tblHeader/>
        </w:trPr>
        <w:tc>
          <w:tcPr>
            <w:tcW w:w="2043" w:type="pct"/>
            <w:shd w:val="clear" w:color="auto" w:fill="auto"/>
          </w:tcPr>
          <w:p w:rsidR="00D27E6C" w:rsidRPr="00B61428" w:rsidRDefault="00D27E6C" w:rsidP="002055A3">
            <w:pPr>
              <w:pStyle w:val="TableText1"/>
              <w:keepNext/>
              <w:keepLines/>
              <w:widowControl/>
              <w:rPr>
                <w:rFonts w:ascii="Arial Narrow" w:hAnsi="Arial Narrow" w:cstheme="minorHAnsi"/>
                <w:b/>
                <w:sz w:val="20"/>
                <w:szCs w:val="20"/>
              </w:rPr>
            </w:pPr>
          </w:p>
        </w:tc>
        <w:tc>
          <w:tcPr>
            <w:tcW w:w="1478" w:type="pct"/>
            <w:shd w:val="clear" w:color="auto" w:fill="auto"/>
          </w:tcPr>
          <w:p w:rsidR="00D27E6C" w:rsidRPr="00B61428" w:rsidRDefault="00D27E6C" w:rsidP="002055A3">
            <w:pPr>
              <w:pStyle w:val="TableText1"/>
              <w:keepNext/>
              <w:keepLines/>
              <w:widowControl/>
              <w:jc w:val="center"/>
              <w:rPr>
                <w:rFonts w:ascii="Arial Narrow" w:hAnsi="Arial Narrow" w:cstheme="minorHAnsi"/>
                <w:b/>
                <w:sz w:val="20"/>
                <w:szCs w:val="20"/>
              </w:rPr>
            </w:pPr>
            <w:r w:rsidRPr="00B61428">
              <w:rPr>
                <w:rFonts w:ascii="Arial Narrow" w:hAnsi="Arial Narrow" w:cstheme="minorHAnsi"/>
                <w:b/>
                <w:sz w:val="20"/>
                <w:szCs w:val="20"/>
              </w:rPr>
              <w:t xml:space="preserve">Cd70 weekly </w:t>
            </w:r>
            <w:r w:rsidRPr="00B61428">
              <w:rPr>
                <w:rFonts w:ascii="Arial Narrow" w:hAnsi="Arial Narrow" w:cstheme="minorHAnsi"/>
                <w:b/>
                <w:sz w:val="20"/>
                <w:szCs w:val="20"/>
              </w:rPr>
              <w:br/>
              <w:t>(ARROW)</w:t>
            </w:r>
          </w:p>
        </w:tc>
        <w:tc>
          <w:tcPr>
            <w:tcW w:w="1478" w:type="pct"/>
            <w:shd w:val="clear" w:color="auto" w:fill="auto"/>
          </w:tcPr>
          <w:p w:rsidR="007A017D" w:rsidRPr="00B61428" w:rsidRDefault="007A017D" w:rsidP="002055A3">
            <w:pPr>
              <w:pStyle w:val="TableText1"/>
              <w:keepNext/>
              <w:keepLines/>
              <w:widowControl/>
              <w:jc w:val="center"/>
              <w:rPr>
                <w:rFonts w:ascii="Arial Narrow" w:hAnsi="Arial Narrow" w:cstheme="minorHAnsi"/>
                <w:b/>
                <w:sz w:val="20"/>
                <w:szCs w:val="20"/>
              </w:rPr>
            </w:pPr>
            <w:r w:rsidRPr="00B61428">
              <w:rPr>
                <w:rFonts w:ascii="Arial Narrow" w:hAnsi="Arial Narrow" w:cstheme="minorHAnsi"/>
                <w:b/>
                <w:sz w:val="20"/>
                <w:szCs w:val="20"/>
              </w:rPr>
              <w:t>Cd56 twice-weekly</w:t>
            </w:r>
          </w:p>
          <w:p w:rsidR="00D27E6C" w:rsidRPr="00B61428" w:rsidRDefault="00D27E6C" w:rsidP="002055A3">
            <w:pPr>
              <w:pStyle w:val="TableText1"/>
              <w:keepNext/>
              <w:keepLines/>
              <w:widowControl/>
              <w:jc w:val="center"/>
              <w:rPr>
                <w:rFonts w:ascii="Arial Narrow" w:hAnsi="Arial Narrow" w:cstheme="minorHAnsi"/>
                <w:b/>
                <w:sz w:val="20"/>
                <w:szCs w:val="20"/>
              </w:rPr>
            </w:pPr>
            <w:r w:rsidRPr="00B61428">
              <w:rPr>
                <w:rFonts w:ascii="Arial Narrow" w:hAnsi="Arial Narrow" w:cstheme="minorHAnsi"/>
                <w:b/>
                <w:sz w:val="20"/>
                <w:szCs w:val="20"/>
              </w:rPr>
              <w:t>(ENDEAVOR)</w:t>
            </w:r>
          </w:p>
        </w:tc>
      </w:tr>
      <w:tr w:rsidR="00D27E6C" w:rsidRPr="00B61428" w:rsidTr="00073DC3">
        <w:tc>
          <w:tcPr>
            <w:tcW w:w="2043" w:type="pct"/>
          </w:tcPr>
          <w:p w:rsidR="00D27E6C" w:rsidRPr="00B61428" w:rsidRDefault="00D27E6C" w:rsidP="002055A3">
            <w:pPr>
              <w:pStyle w:val="TableText1"/>
              <w:keepNext/>
              <w:keepLines/>
              <w:widowControl/>
              <w:rPr>
                <w:rFonts w:ascii="Arial Narrow" w:hAnsi="Arial Narrow" w:cstheme="minorHAnsi"/>
                <w:sz w:val="20"/>
                <w:szCs w:val="20"/>
              </w:rPr>
            </w:pPr>
            <w:r w:rsidRPr="00B61428">
              <w:rPr>
                <w:rFonts w:ascii="Arial Narrow" w:hAnsi="Arial Narrow" w:cstheme="minorHAnsi"/>
                <w:sz w:val="20"/>
                <w:szCs w:val="20"/>
              </w:rPr>
              <w:t>Average no. of infusions per patient</w:t>
            </w:r>
          </w:p>
        </w:tc>
        <w:tc>
          <w:tcPr>
            <w:tcW w:w="1478" w:type="pct"/>
          </w:tcPr>
          <w:p w:rsidR="00D27E6C" w:rsidRPr="00B61428" w:rsidRDefault="00D27E6C" w:rsidP="002055A3">
            <w:pPr>
              <w:pStyle w:val="TableText1"/>
              <w:keepNext/>
              <w:keepLines/>
              <w:widowControl/>
              <w:jc w:val="center"/>
              <w:rPr>
                <w:rFonts w:ascii="Arial Narrow" w:hAnsi="Arial Narrow" w:cstheme="minorHAnsi"/>
                <w:sz w:val="20"/>
                <w:szCs w:val="20"/>
              </w:rPr>
            </w:pPr>
            <w:r w:rsidRPr="00B61428">
              <w:rPr>
                <w:rFonts w:ascii="Arial Narrow" w:hAnsi="Arial Narrow" w:cstheme="minorHAnsi"/>
                <w:sz w:val="20"/>
                <w:szCs w:val="20"/>
              </w:rPr>
              <w:t xml:space="preserve">40 </w:t>
            </w:r>
          </w:p>
          <w:p w:rsidR="00D27E6C" w:rsidRPr="00B61428" w:rsidRDefault="00D27E6C" w:rsidP="002055A3">
            <w:pPr>
              <w:pStyle w:val="TableText1"/>
              <w:keepNext/>
              <w:keepLines/>
              <w:widowControl/>
              <w:jc w:val="center"/>
              <w:rPr>
                <w:rFonts w:ascii="Arial Narrow" w:hAnsi="Arial Narrow" w:cstheme="minorHAnsi"/>
                <w:sz w:val="20"/>
                <w:szCs w:val="20"/>
              </w:rPr>
            </w:pPr>
            <w:r w:rsidRPr="00B61428">
              <w:rPr>
                <w:rFonts w:ascii="Arial Narrow" w:hAnsi="Arial Narrow" w:cstheme="minorHAnsi"/>
                <w:sz w:val="20"/>
                <w:szCs w:val="20"/>
              </w:rPr>
              <w:t>(1 x 20 mg/m</w:t>
            </w:r>
            <w:r w:rsidRPr="00B61428">
              <w:rPr>
                <w:rFonts w:ascii="Arial Narrow" w:hAnsi="Arial Narrow" w:cstheme="minorHAnsi"/>
                <w:sz w:val="20"/>
                <w:szCs w:val="20"/>
                <w:vertAlign w:val="superscript"/>
              </w:rPr>
              <w:t>2</w:t>
            </w:r>
            <w:r w:rsidRPr="00B61428">
              <w:rPr>
                <w:rFonts w:ascii="Arial Narrow" w:hAnsi="Arial Narrow" w:cstheme="minorHAnsi"/>
                <w:sz w:val="20"/>
                <w:szCs w:val="20"/>
              </w:rPr>
              <w:t>; 39 x 70 mg/m</w:t>
            </w:r>
            <w:r w:rsidRPr="00B61428">
              <w:rPr>
                <w:rFonts w:ascii="Arial Narrow" w:hAnsi="Arial Narrow" w:cstheme="minorHAnsi"/>
                <w:sz w:val="20"/>
                <w:szCs w:val="20"/>
                <w:vertAlign w:val="superscript"/>
              </w:rPr>
              <w:t>2</w:t>
            </w:r>
            <w:r w:rsidRPr="00B61428">
              <w:rPr>
                <w:rFonts w:ascii="Arial Narrow" w:hAnsi="Arial Narrow" w:cstheme="minorHAnsi"/>
                <w:sz w:val="20"/>
                <w:szCs w:val="20"/>
              </w:rPr>
              <w:t>)</w:t>
            </w:r>
          </w:p>
        </w:tc>
        <w:tc>
          <w:tcPr>
            <w:tcW w:w="1478" w:type="pct"/>
          </w:tcPr>
          <w:p w:rsidR="00D27E6C" w:rsidRPr="00B61428" w:rsidRDefault="00D27E6C" w:rsidP="002055A3">
            <w:pPr>
              <w:pStyle w:val="TableText1"/>
              <w:keepNext/>
              <w:keepLines/>
              <w:widowControl/>
              <w:jc w:val="center"/>
              <w:rPr>
                <w:rFonts w:ascii="Arial Narrow" w:hAnsi="Arial Narrow" w:cstheme="minorHAnsi"/>
                <w:sz w:val="20"/>
                <w:szCs w:val="20"/>
              </w:rPr>
            </w:pPr>
            <w:r w:rsidRPr="00B61428">
              <w:rPr>
                <w:rFonts w:ascii="Arial Narrow" w:hAnsi="Arial Narrow" w:cstheme="minorHAnsi"/>
                <w:sz w:val="20"/>
                <w:szCs w:val="20"/>
              </w:rPr>
              <w:t xml:space="preserve">74 </w:t>
            </w:r>
          </w:p>
          <w:p w:rsidR="00D27E6C" w:rsidRPr="00B61428" w:rsidRDefault="00D27E6C" w:rsidP="002055A3">
            <w:pPr>
              <w:pStyle w:val="TableText1"/>
              <w:keepNext/>
              <w:keepLines/>
              <w:widowControl/>
              <w:jc w:val="center"/>
              <w:rPr>
                <w:rFonts w:ascii="Arial Narrow" w:hAnsi="Arial Narrow" w:cstheme="minorHAnsi"/>
                <w:sz w:val="20"/>
                <w:szCs w:val="20"/>
              </w:rPr>
            </w:pPr>
            <w:r w:rsidRPr="00B61428">
              <w:rPr>
                <w:rFonts w:ascii="Arial Narrow" w:hAnsi="Arial Narrow" w:cstheme="minorHAnsi"/>
                <w:sz w:val="20"/>
                <w:szCs w:val="20"/>
              </w:rPr>
              <w:t>(2 x 20 mg/m</w:t>
            </w:r>
            <w:r w:rsidRPr="00B61428">
              <w:rPr>
                <w:rFonts w:ascii="Arial Narrow" w:hAnsi="Arial Narrow" w:cstheme="minorHAnsi"/>
                <w:sz w:val="20"/>
                <w:szCs w:val="20"/>
                <w:vertAlign w:val="superscript"/>
              </w:rPr>
              <w:t>2</w:t>
            </w:r>
            <w:r w:rsidRPr="00B61428">
              <w:rPr>
                <w:rFonts w:ascii="Arial Narrow" w:hAnsi="Arial Narrow" w:cstheme="minorHAnsi"/>
                <w:sz w:val="20"/>
                <w:szCs w:val="20"/>
              </w:rPr>
              <w:t>; 72 x 56 mg/m</w:t>
            </w:r>
            <w:r w:rsidRPr="00B61428">
              <w:rPr>
                <w:rFonts w:ascii="Arial Narrow" w:hAnsi="Arial Narrow" w:cstheme="minorHAnsi"/>
                <w:sz w:val="20"/>
                <w:szCs w:val="20"/>
                <w:vertAlign w:val="superscript"/>
              </w:rPr>
              <w:t>2</w:t>
            </w:r>
            <w:r w:rsidRPr="00B61428">
              <w:rPr>
                <w:rFonts w:ascii="Arial Narrow" w:hAnsi="Arial Narrow" w:cstheme="minorHAnsi"/>
                <w:sz w:val="20"/>
                <w:szCs w:val="20"/>
              </w:rPr>
              <w:t>)</w:t>
            </w:r>
          </w:p>
        </w:tc>
      </w:tr>
      <w:tr w:rsidR="00D27E6C" w:rsidRPr="00B61428" w:rsidTr="00073DC3">
        <w:tc>
          <w:tcPr>
            <w:tcW w:w="2043" w:type="pct"/>
          </w:tcPr>
          <w:p w:rsidR="00D27E6C" w:rsidRPr="00B61428" w:rsidRDefault="00D27E6C" w:rsidP="002055A3">
            <w:pPr>
              <w:pStyle w:val="TableText1"/>
              <w:keepNext/>
              <w:keepLines/>
              <w:widowControl/>
              <w:rPr>
                <w:rFonts w:ascii="Arial Narrow" w:hAnsi="Arial Narrow" w:cstheme="minorHAnsi"/>
                <w:sz w:val="20"/>
                <w:szCs w:val="20"/>
              </w:rPr>
            </w:pPr>
            <w:r w:rsidRPr="00B61428">
              <w:rPr>
                <w:rFonts w:ascii="Arial Narrow" w:hAnsi="Arial Narrow" w:cstheme="minorHAnsi"/>
                <w:sz w:val="20"/>
                <w:szCs w:val="20"/>
              </w:rPr>
              <w:t>Average dose (mg) per infusion, with wastage</w:t>
            </w:r>
          </w:p>
        </w:tc>
        <w:tc>
          <w:tcPr>
            <w:tcW w:w="1478" w:type="pct"/>
          </w:tcPr>
          <w:p w:rsidR="00D27E6C" w:rsidRPr="00B61428" w:rsidRDefault="00D27E6C" w:rsidP="002055A3">
            <w:pPr>
              <w:pStyle w:val="TableText1"/>
              <w:keepNext/>
              <w:keepLines/>
              <w:widowControl/>
              <w:jc w:val="center"/>
              <w:rPr>
                <w:rFonts w:ascii="Arial Narrow" w:hAnsi="Arial Narrow" w:cstheme="minorHAnsi"/>
                <w:sz w:val="20"/>
                <w:szCs w:val="20"/>
              </w:rPr>
            </w:pPr>
            <w:r w:rsidRPr="00B61428">
              <w:rPr>
                <w:rFonts w:ascii="Arial Narrow" w:hAnsi="Arial Narrow" w:cstheme="minorHAnsi"/>
                <w:sz w:val="20"/>
                <w:szCs w:val="20"/>
              </w:rPr>
              <w:t>126.4</w:t>
            </w:r>
          </w:p>
        </w:tc>
        <w:tc>
          <w:tcPr>
            <w:tcW w:w="1478" w:type="pct"/>
          </w:tcPr>
          <w:p w:rsidR="00D27E6C" w:rsidRPr="00B61428" w:rsidRDefault="00D27E6C" w:rsidP="002055A3">
            <w:pPr>
              <w:pStyle w:val="TableText1"/>
              <w:keepNext/>
              <w:keepLines/>
              <w:widowControl/>
              <w:jc w:val="center"/>
              <w:rPr>
                <w:rFonts w:ascii="Arial Narrow" w:hAnsi="Arial Narrow" w:cstheme="minorHAnsi"/>
                <w:sz w:val="20"/>
                <w:szCs w:val="20"/>
              </w:rPr>
            </w:pPr>
            <w:r w:rsidRPr="00B61428">
              <w:rPr>
                <w:rFonts w:ascii="Arial Narrow" w:hAnsi="Arial Narrow" w:cstheme="minorHAnsi"/>
                <w:sz w:val="20"/>
                <w:szCs w:val="20"/>
              </w:rPr>
              <w:t>100.0</w:t>
            </w:r>
          </w:p>
        </w:tc>
      </w:tr>
      <w:tr w:rsidR="00D27E6C" w:rsidRPr="00B61428" w:rsidTr="00073DC3">
        <w:tc>
          <w:tcPr>
            <w:tcW w:w="2043" w:type="pct"/>
          </w:tcPr>
          <w:p w:rsidR="00D27E6C" w:rsidRPr="00B61428" w:rsidRDefault="00D27E6C" w:rsidP="002055A3">
            <w:pPr>
              <w:pStyle w:val="TableText1"/>
              <w:keepNext/>
              <w:keepLines/>
              <w:widowControl/>
              <w:rPr>
                <w:rFonts w:ascii="Arial Narrow" w:hAnsi="Arial Narrow" w:cstheme="minorHAnsi"/>
                <w:sz w:val="20"/>
                <w:szCs w:val="20"/>
              </w:rPr>
            </w:pPr>
            <w:r w:rsidRPr="00B61428">
              <w:rPr>
                <w:rFonts w:ascii="Arial Narrow" w:hAnsi="Arial Narrow" w:cstheme="minorHAnsi"/>
                <w:sz w:val="20"/>
                <w:szCs w:val="20"/>
              </w:rPr>
              <w:t>Cumulative mg per patient</w:t>
            </w:r>
          </w:p>
        </w:tc>
        <w:tc>
          <w:tcPr>
            <w:tcW w:w="1478" w:type="pct"/>
          </w:tcPr>
          <w:p w:rsidR="00D27E6C" w:rsidRPr="00B61428" w:rsidRDefault="00D27E6C" w:rsidP="002055A3">
            <w:pPr>
              <w:pStyle w:val="TableText1"/>
              <w:keepNext/>
              <w:keepLines/>
              <w:widowControl/>
              <w:jc w:val="center"/>
              <w:rPr>
                <w:rFonts w:ascii="Arial Narrow" w:hAnsi="Arial Narrow" w:cstheme="minorHAnsi"/>
                <w:sz w:val="20"/>
                <w:szCs w:val="20"/>
              </w:rPr>
            </w:pPr>
            <w:r w:rsidRPr="00B61428">
              <w:rPr>
                <w:rFonts w:ascii="Arial Narrow" w:hAnsi="Arial Narrow" w:cstheme="minorHAnsi"/>
                <w:sz w:val="20"/>
                <w:szCs w:val="20"/>
              </w:rPr>
              <w:t>4969</w:t>
            </w:r>
          </w:p>
        </w:tc>
        <w:tc>
          <w:tcPr>
            <w:tcW w:w="1478" w:type="pct"/>
          </w:tcPr>
          <w:p w:rsidR="00D27E6C" w:rsidRPr="00B61428" w:rsidRDefault="00D27E6C" w:rsidP="002055A3">
            <w:pPr>
              <w:pStyle w:val="TableText1"/>
              <w:keepNext/>
              <w:keepLines/>
              <w:widowControl/>
              <w:jc w:val="center"/>
              <w:rPr>
                <w:rFonts w:ascii="Arial Narrow" w:hAnsi="Arial Narrow" w:cstheme="minorHAnsi"/>
                <w:sz w:val="20"/>
                <w:szCs w:val="20"/>
              </w:rPr>
            </w:pPr>
            <w:r w:rsidRPr="00B61428">
              <w:rPr>
                <w:rFonts w:ascii="Arial Narrow" w:hAnsi="Arial Narrow" w:cstheme="minorHAnsi"/>
                <w:sz w:val="20"/>
                <w:szCs w:val="20"/>
              </w:rPr>
              <w:t>7278</w:t>
            </w:r>
          </w:p>
        </w:tc>
      </w:tr>
      <w:tr w:rsidR="00D27E6C" w:rsidRPr="00B61428" w:rsidTr="00073DC3">
        <w:tc>
          <w:tcPr>
            <w:tcW w:w="2043" w:type="pct"/>
          </w:tcPr>
          <w:p w:rsidR="00D27E6C" w:rsidRPr="00B61428" w:rsidRDefault="00D27E6C" w:rsidP="002055A3">
            <w:pPr>
              <w:pStyle w:val="TableText1"/>
              <w:keepNext/>
              <w:keepLines/>
              <w:widowControl/>
              <w:rPr>
                <w:rFonts w:ascii="Arial Narrow" w:hAnsi="Arial Narrow" w:cstheme="minorHAnsi"/>
                <w:sz w:val="20"/>
                <w:szCs w:val="20"/>
              </w:rPr>
            </w:pPr>
            <w:r w:rsidRPr="00B61428">
              <w:rPr>
                <w:rFonts w:ascii="Arial Narrow" w:hAnsi="Arial Narrow" w:cstheme="minorHAnsi"/>
                <w:sz w:val="20"/>
                <w:szCs w:val="20"/>
              </w:rPr>
              <w:t xml:space="preserve">Therapeutic relativity: </w:t>
            </w:r>
          </w:p>
          <w:p w:rsidR="00D27E6C" w:rsidRPr="00B61428" w:rsidRDefault="00D27E6C" w:rsidP="002055A3">
            <w:pPr>
              <w:pStyle w:val="TableText1"/>
              <w:keepNext/>
              <w:keepLines/>
              <w:widowControl/>
              <w:rPr>
                <w:rFonts w:ascii="Arial Narrow" w:hAnsi="Arial Narrow" w:cstheme="minorHAnsi"/>
                <w:sz w:val="20"/>
                <w:szCs w:val="20"/>
              </w:rPr>
            </w:pPr>
            <w:r w:rsidRPr="00B61428">
              <w:rPr>
                <w:rFonts w:ascii="Arial Narrow" w:hAnsi="Arial Narrow" w:cstheme="minorHAnsi"/>
                <w:sz w:val="20"/>
                <w:szCs w:val="20"/>
              </w:rPr>
              <w:t>(Weekly Cd70: twice-weekly Cd56)</w:t>
            </w:r>
          </w:p>
        </w:tc>
        <w:tc>
          <w:tcPr>
            <w:tcW w:w="2957" w:type="pct"/>
            <w:gridSpan w:val="2"/>
          </w:tcPr>
          <w:p w:rsidR="00D27E6C" w:rsidRPr="00B61428" w:rsidRDefault="00D27E6C" w:rsidP="002055A3">
            <w:pPr>
              <w:pStyle w:val="TableText1"/>
              <w:keepNext/>
              <w:keepLines/>
              <w:widowControl/>
              <w:jc w:val="center"/>
              <w:rPr>
                <w:rFonts w:ascii="Arial Narrow" w:hAnsi="Arial Narrow" w:cstheme="minorHAnsi"/>
                <w:sz w:val="20"/>
                <w:szCs w:val="20"/>
              </w:rPr>
            </w:pPr>
            <w:r w:rsidRPr="00B61428">
              <w:rPr>
                <w:rFonts w:ascii="Arial Narrow" w:hAnsi="Arial Narrow" w:cstheme="minorHAnsi"/>
                <w:sz w:val="20"/>
                <w:szCs w:val="20"/>
              </w:rPr>
              <w:t>1:1.465</w:t>
            </w:r>
          </w:p>
        </w:tc>
      </w:tr>
    </w:tbl>
    <w:p w:rsidR="00D27E6C" w:rsidRPr="00B61428" w:rsidRDefault="00D27E6C" w:rsidP="002055A3">
      <w:pPr>
        <w:pStyle w:val="TableText1"/>
        <w:keepNext/>
        <w:keepLines/>
        <w:widowControl/>
        <w:rPr>
          <w:rFonts w:ascii="Arial Narrow" w:hAnsi="Arial Narrow" w:cstheme="minorHAnsi"/>
          <w:szCs w:val="18"/>
        </w:rPr>
      </w:pPr>
      <w:r w:rsidRPr="00B61428">
        <w:rPr>
          <w:rFonts w:ascii="Arial Narrow" w:hAnsi="Arial Narrow" w:cstheme="minorHAnsi"/>
          <w:szCs w:val="18"/>
        </w:rPr>
        <w:t>Source: Table 3.2</w:t>
      </w:r>
      <w:r w:rsidRPr="00B61428">
        <w:rPr>
          <w:rFonts w:ascii="Arial Narrow" w:hAnsi="Arial Narrow" w:cstheme="minorHAnsi"/>
          <w:szCs w:val="18"/>
        </w:rPr>
        <w:noBreakHyphen/>
        <w:t>1 of minor submission based on trial-based vial usage analysis</w:t>
      </w:r>
    </w:p>
    <w:p w:rsidR="00D27E6C" w:rsidRPr="000C2D95" w:rsidRDefault="00D27E6C" w:rsidP="003A4755">
      <w:pPr>
        <w:pStyle w:val="ListBullet"/>
        <w:numPr>
          <w:ilvl w:val="0"/>
          <w:numId w:val="0"/>
        </w:numPr>
        <w:ind w:left="360"/>
      </w:pPr>
    </w:p>
    <w:p w:rsidR="000B303C" w:rsidRPr="00B61428" w:rsidRDefault="009B537C" w:rsidP="00242970">
      <w:pPr>
        <w:pStyle w:val="3Bodytext"/>
      </w:pPr>
      <w:r w:rsidRPr="000C2D95">
        <w:t xml:space="preserve">The minor submission proposed reducing the current special pricing arrangement (SPA) rebate for carfilzomib from </w:t>
      </w:r>
      <w:r w:rsidR="00C5002F">
        <w:rPr>
          <w:noProof/>
          <w:color w:val="000000"/>
          <w:highlight w:val="black"/>
        </w:rPr>
        <w:t>''''''''''</w:t>
      </w:r>
      <w:r w:rsidRPr="000C2D95">
        <w:t xml:space="preserve">% to </w:t>
      </w:r>
      <w:r w:rsidR="00C5002F">
        <w:rPr>
          <w:noProof/>
          <w:color w:val="000000"/>
          <w:highlight w:val="black"/>
        </w:rPr>
        <w:t>'''''</w:t>
      </w:r>
      <w:r w:rsidRPr="000C2D95">
        <w:t xml:space="preserve">%. </w:t>
      </w:r>
      <w:r w:rsidR="000B303C" w:rsidRPr="00B61428">
        <w:rPr>
          <w:snapToGrid w:val="0"/>
          <w:lang w:eastAsia="en-US"/>
        </w:rPr>
        <w:t>The results of the</w:t>
      </w:r>
      <w:r w:rsidR="003F13B7" w:rsidRPr="00B61428">
        <w:rPr>
          <w:snapToGrid w:val="0"/>
          <w:lang w:eastAsia="en-US"/>
        </w:rPr>
        <w:t xml:space="preserve"> stepped</w:t>
      </w:r>
      <w:r w:rsidR="000B303C" w:rsidRPr="00B61428">
        <w:rPr>
          <w:snapToGrid w:val="0"/>
          <w:lang w:eastAsia="en-US"/>
        </w:rPr>
        <w:t xml:space="preserve"> </w:t>
      </w:r>
      <w:r w:rsidR="002D2C72" w:rsidRPr="00B61428">
        <w:rPr>
          <w:snapToGrid w:val="0"/>
          <w:lang w:eastAsia="en-US"/>
        </w:rPr>
        <w:t>CMA</w:t>
      </w:r>
      <w:r w:rsidRPr="00B61428">
        <w:rPr>
          <w:snapToGrid w:val="0"/>
          <w:lang w:eastAsia="en-US"/>
        </w:rPr>
        <w:t xml:space="preserve">, with the </w:t>
      </w:r>
      <w:r w:rsidR="00C5002F">
        <w:rPr>
          <w:noProof/>
          <w:snapToGrid w:val="0"/>
          <w:color w:val="000000"/>
          <w:highlight w:val="black"/>
          <w:lang w:eastAsia="en-US"/>
        </w:rPr>
        <w:t>'''''</w:t>
      </w:r>
      <w:r w:rsidRPr="00B61428">
        <w:rPr>
          <w:snapToGrid w:val="0"/>
          <w:lang w:eastAsia="en-US"/>
        </w:rPr>
        <w:t>% rebate applied in step 6,</w:t>
      </w:r>
      <w:r w:rsidR="000B303C" w:rsidRPr="00B61428">
        <w:rPr>
          <w:snapToGrid w:val="0"/>
          <w:lang w:eastAsia="en-US"/>
        </w:rPr>
        <w:t xml:space="preserve"> are presented in the table below. </w:t>
      </w:r>
    </w:p>
    <w:p w:rsidR="000B303C" w:rsidRPr="00B61428" w:rsidRDefault="000B303C" w:rsidP="00FA1D13">
      <w:pPr>
        <w:pStyle w:val="3-BodyText"/>
        <w:numPr>
          <w:ilvl w:val="0"/>
          <w:numId w:val="0"/>
        </w:numPr>
        <w:spacing w:after="0"/>
        <w:rPr>
          <w:rFonts w:ascii="Arial Narrow" w:hAnsi="Arial Narrow"/>
          <w:b/>
          <w:bCs/>
          <w:sz w:val="20"/>
          <w:szCs w:val="20"/>
        </w:rPr>
      </w:pPr>
      <w:bookmarkStart w:id="4" w:name="_Ref20496039"/>
      <w:r w:rsidRPr="00B61428">
        <w:rPr>
          <w:rStyle w:val="CommentReference"/>
          <w:rFonts w:ascii="Arial Narrow" w:hAnsi="Arial Narrow"/>
          <w:b/>
          <w:bCs/>
          <w:sz w:val="20"/>
          <w:szCs w:val="20"/>
        </w:rPr>
        <w:t>Table</w:t>
      </w:r>
      <w:bookmarkEnd w:id="4"/>
      <w:r w:rsidR="00916687" w:rsidRPr="00B61428">
        <w:rPr>
          <w:rStyle w:val="CommentReference"/>
          <w:rFonts w:ascii="Arial Narrow" w:hAnsi="Arial Narrow"/>
          <w:b/>
          <w:bCs/>
          <w:sz w:val="20"/>
          <w:szCs w:val="20"/>
        </w:rPr>
        <w:t xml:space="preserve"> </w:t>
      </w:r>
      <w:r w:rsidR="007B5BBB" w:rsidRPr="00B61428">
        <w:rPr>
          <w:rStyle w:val="CommentReference"/>
          <w:rFonts w:ascii="Arial Narrow" w:hAnsi="Arial Narrow"/>
          <w:b/>
          <w:bCs/>
          <w:sz w:val="20"/>
          <w:szCs w:val="20"/>
        </w:rPr>
        <w:t>5</w:t>
      </w:r>
      <w:r w:rsidR="00916687" w:rsidRPr="00B61428">
        <w:rPr>
          <w:rStyle w:val="CommentReference"/>
          <w:rFonts w:ascii="Arial Narrow" w:hAnsi="Arial Narrow"/>
          <w:b/>
          <w:bCs/>
          <w:sz w:val="20"/>
          <w:szCs w:val="20"/>
        </w:rPr>
        <w:t xml:space="preserve">: </w:t>
      </w:r>
      <w:r w:rsidRPr="00B61428">
        <w:rPr>
          <w:rStyle w:val="CommentReference"/>
          <w:rFonts w:ascii="Arial Narrow" w:hAnsi="Arial Narrow"/>
          <w:b/>
          <w:bCs/>
          <w:sz w:val="20"/>
          <w:szCs w:val="20"/>
        </w:rPr>
        <w:t>Results of the</w:t>
      </w:r>
      <w:r w:rsidR="003F13B7" w:rsidRPr="00B61428">
        <w:rPr>
          <w:rStyle w:val="CommentReference"/>
          <w:rFonts w:ascii="Arial Narrow" w:hAnsi="Arial Narrow"/>
          <w:b/>
          <w:bCs/>
          <w:sz w:val="20"/>
          <w:szCs w:val="20"/>
        </w:rPr>
        <w:t xml:space="preserve"> stepped</w:t>
      </w:r>
      <w:r w:rsidRPr="00B61428">
        <w:rPr>
          <w:rStyle w:val="CommentReference"/>
          <w:rFonts w:ascii="Arial Narrow" w:hAnsi="Arial Narrow"/>
          <w:b/>
          <w:bCs/>
          <w:sz w:val="20"/>
          <w:szCs w:val="20"/>
        </w:rPr>
        <w:t xml:space="preserve"> </w:t>
      </w:r>
      <w:r w:rsidR="002D2C72" w:rsidRPr="00B61428">
        <w:rPr>
          <w:rStyle w:val="CommentReference"/>
          <w:rFonts w:ascii="Arial Narrow" w:hAnsi="Arial Narrow"/>
          <w:b/>
          <w:bCs/>
          <w:sz w:val="20"/>
          <w:szCs w:val="20"/>
        </w:rPr>
        <w:t>CMA</w:t>
      </w:r>
    </w:p>
    <w:tbl>
      <w:tblPr>
        <w:tblStyle w:val="TableGrid"/>
        <w:tblpPr w:leftFromText="180" w:rightFromText="180" w:vertAnchor="text" w:tblpY="25"/>
        <w:tblW w:w="5000" w:type="pct"/>
        <w:tblLook w:val="04A0" w:firstRow="1" w:lastRow="0" w:firstColumn="1" w:lastColumn="0" w:noHBand="0" w:noVBand="1"/>
        <w:tblCaption w:val="Table 5: Results of the stepped CMA"/>
      </w:tblPr>
      <w:tblGrid>
        <w:gridCol w:w="601"/>
        <w:gridCol w:w="2514"/>
        <w:gridCol w:w="2306"/>
        <w:gridCol w:w="2308"/>
        <w:gridCol w:w="1287"/>
      </w:tblGrid>
      <w:tr w:rsidR="000B303C" w:rsidRPr="00B61428" w:rsidTr="003311EB">
        <w:trPr>
          <w:cantSplit/>
          <w:tblHeader/>
        </w:trPr>
        <w:tc>
          <w:tcPr>
            <w:tcW w:w="333" w:type="pct"/>
            <w:shd w:val="clear" w:color="auto" w:fill="auto"/>
            <w:vAlign w:val="center"/>
          </w:tcPr>
          <w:p w:rsidR="000B303C" w:rsidRPr="00B61428" w:rsidRDefault="000B303C" w:rsidP="008E4389">
            <w:pPr>
              <w:pStyle w:val="TableHeading"/>
              <w:keepLines/>
              <w:jc w:val="center"/>
              <w:rPr>
                <w:b w:val="0"/>
              </w:rPr>
            </w:pPr>
            <w:bookmarkStart w:id="5" w:name="_Ref33444564"/>
            <w:r w:rsidRPr="00B61428">
              <w:t>Step</w:t>
            </w:r>
          </w:p>
        </w:tc>
        <w:tc>
          <w:tcPr>
            <w:tcW w:w="1394" w:type="pct"/>
            <w:shd w:val="clear" w:color="auto" w:fill="auto"/>
            <w:vAlign w:val="center"/>
          </w:tcPr>
          <w:p w:rsidR="000B303C" w:rsidRPr="00B61428" w:rsidRDefault="000B303C" w:rsidP="008E4389">
            <w:pPr>
              <w:pStyle w:val="TableHeading"/>
              <w:keepLines/>
              <w:jc w:val="center"/>
              <w:rPr>
                <w:b w:val="0"/>
              </w:rPr>
            </w:pPr>
            <w:r w:rsidRPr="00B61428">
              <w:t>Description of step</w:t>
            </w:r>
          </w:p>
        </w:tc>
        <w:tc>
          <w:tcPr>
            <w:tcW w:w="1279" w:type="pct"/>
            <w:shd w:val="clear" w:color="auto" w:fill="auto"/>
            <w:vAlign w:val="center"/>
          </w:tcPr>
          <w:p w:rsidR="00E4315A" w:rsidRPr="00B61428" w:rsidRDefault="00E4315A" w:rsidP="008E4389">
            <w:pPr>
              <w:pStyle w:val="TableHeading"/>
              <w:keepLines/>
              <w:jc w:val="center"/>
              <w:rPr>
                <w:bCs w:val="0"/>
              </w:rPr>
            </w:pPr>
            <w:r w:rsidRPr="00B61428">
              <w:rPr>
                <w:bCs w:val="0"/>
              </w:rPr>
              <w:t>No. of infusions [mg]</w:t>
            </w:r>
          </w:p>
          <w:p w:rsidR="000B303C" w:rsidRPr="00B61428" w:rsidRDefault="007C0A78" w:rsidP="008E4389">
            <w:pPr>
              <w:pStyle w:val="TableHeading"/>
              <w:keepLines/>
              <w:jc w:val="center"/>
              <w:rPr>
                <w:bCs w:val="0"/>
              </w:rPr>
            </w:pPr>
            <w:r w:rsidRPr="00B61428">
              <w:rPr>
                <w:bCs w:val="0"/>
              </w:rPr>
              <w:t>Total cost</w:t>
            </w:r>
            <w:r w:rsidR="00D145AB" w:rsidRPr="00B61428">
              <w:rPr>
                <w:bCs w:val="0"/>
                <w:vertAlign w:val="superscript"/>
              </w:rPr>
              <w:t>a</w:t>
            </w:r>
            <w:r w:rsidR="00971C07" w:rsidRPr="00B61428">
              <w:rPr>
                <w:bCs w:val="0"/>
                <w:vertAlign w:val="superscript"/>
              </w:rPr>
              <w:t>b</w:t>
            </w:r>
            <w:r w:rsidRPr="00B61428">
              <w:rPr>
                <w:bCs w:val="0"/>
              </w:rPr>
              <w:t xml:space="preserve"> ($/patient)</w:t>
            </w:r>
          </w:p>
          <w:p w:rsidR="007C0A78" w:rsidRPr="00B61428" w:rsidRDefault="008110C1" w:rsidP="008E4389">
            <w:pPr>
              <w:pStyle w:val="TableHeading"/>
              <w:keepLines/>
              <w:jc w:val="center"/>
              <w:rPr>
                <w:bCs w:val="0"/>
              </w:rPr>
            </w:pPr>
            <w:r w:rsidRPr="00B61428">
              <w:rPr>
                <w:bCs w:val="0"/>
              </w:rPr>
              <w:t>Cd56 BIW</w:t>
            </w:r>
          </w:p>
        </w:tc>
        <w:tc>
          <w:tcPr>
            <w:tcW w:w="1280" w:type="pct"/>
            <w:shd w:val="clear" w:color="auto" w:fill="auto"/>
            <w:vAlign w:val="center"/>
          </w:tcPr>
          <w:p w:rsidR="00E4315A" w:rsidRPr="00B61428" w:rsidRDefault="00E4315A" w:rsidP="008E4389">
            <w:pPr>
              <w:pStyle w:val="TableHeading"/>
              <w:keepLines/>
              <w:jc w:val="center"/>
              <w:rPr>
                <w:bCs w:val="0"/>
              </w:rPr>
            </w:pPr>
            <w:r w:rsidRPr="00B61428">
              <w:rPr>
                <w:bCs w:val="0"/>
              </w:rPr>
              <w:t>No. of infusions [mg]</w:t>
            </w:r>
          </w:p>
          <w:p w:rsidR="000B303C" w:rsidRPr="00B61428" w:rsidRDefault="007C0A78" w:rsidP="008E4389">
            <w:pPr>
              <w:pStyle w:val="TableHeading"/>
              <w:keepLines/>
              <w:jc w:val="center"/>
              <w:rPr>
                <w:bCs w:val="0"/>
              </w:rPr>
            </w:pPr>
            <w:r w:rsidRPr="00B61428">
              <w:rPr>
                <w:bCs w:val="0"/>
              </w:rPr>
              <w:t xml:space="preserve">Total cost </w:t>
            </w:r>
            <w:r w:rsidR="008110C1" w:rsidRPr="00B61428">
              <w:rPr>
                <w:bCs w:val="0"/>
              </w:rPr>
              <w:t>($/patient)</w:t>
            </w:r>
          </w:p>
          <w:p w:rsidR="008110C1" w:rsidRPr="00B61428" w:rsidRDefault="008110C1" w:rsidP="008E4389">
            <w:pPr>
              <w:pStyle w:val="TableHeading"/>
              <w:keepLines/>
              <w:jc w:val="center"/>
              <w:rPr>
                <w:bCs w:val="0"/>
              </w:rPr>
            </w:pPr>
            <w:r w:rsidRPr="00B61428">
              <w:rPr>
                <w:rFonts w:cstheme="minorHAnsi"/>
                <w:bCs w:val="0"/>
              </w:rPr>
              <w:t>Cd70 QW</w:t>
            </w:r>
          </w:p>
        </w:tc>
        <w:tc>
          <w:tcPr>
            <w:tcW w:w="714" w:type="pct"/>
            <w:shd w:val="clear" w:color="auto" w:fill="auto"/>
            <w:vAlign w:val="center"/>
          </w:tcPr>
          <w:p w:rsidR="000B303C" w:rsidRPr="00B61428" w:rsidRDefault="000B303C" w:rsidP="00D145AB">
            <w:pPr>
              <w:pStyle w:val="TableHeading"/>
              <w:keepLines/>
              <w:jc w:val="center"/>
              <w:rPr>
                <w:bCs w:val="0"/>
              </w:rPr>
            </w:pPr>
            <w:r w:rsidRPr="00B61428">
              <w:rPr>
                <w:bCs w:val="0"/>
              </w:rPr>
              <w:t>Cost saving</w:t>
            </w:r>
            <w:r w:rsidRPr="00B61428">
              <w:rPr>
                <w:bCs w:val="0"/>
              </w:rPr>
              <w:br/>
              <w:t>($/patient)</w:t>
            </w:r>
          </w:p>
        </w:tc>
      </w:tr>
      <w:tr w:rsidR="000B303C" w:rsidRPr="00B61428" w:rsidTr="003311EB">
        <w:trPr>
          <w:cantSplit/>
        </w:trPr>
        <w:tc>
          <w:tcPr>
            <w:tcW w:w="333" w:type="pct"/>
            <w:shd w:val="clear" w:color="auto" w:fill="auto"/>
          </w:tcPr>
          <w:p w:rsidR="000B303C" w:rsidRPr="00B61428" w:rsidRDefault="000B303C" w:rsidP="008E4389">
            <w:pPr>
              <w:pStyle w:val="TableText1"/>
              <w:keepNext/>
              <w:keepLines/>
              <w:widowControl/>
              <w:jc w:val="left"/>
              <w:rPr>
                <w:rFonts w:ascii="Arial Narrow" w:hAnsi="Arial Narrow"/>
                <w:sz w:val="20"/>
                <w:szCs w:val="20"/>
              </w:rPr>
            </w:pPr>
            <w:r w:rsidRPr="00B61428">
              <w:rPr>
                <w:rFonts w:ascii="Arial Narrow" w:hAnsi="Arial Narrow"/>
                <w:sz w:val="20"/>
                <w:szCs w:val="20"/>
              </w:rPr>
              <w:t>1</w:t>
            </w:r>
            <w:r w:rsidR="00BA1441" w:rsidRPr="00B61428">
              <w:rPr>
                <w:rFonts w:ascii="Arial Narrow" w:hAnsi="Arial Narrow"/>
                <w:sz w:val="20"/>
                <w:szCs w:val="20"/>
                <w:vertAlign w:val="superscript"/>
              </w:rPr>
              <w:t>a</w:t>
            </w:r>
          </w:p>
        </w:tc>
        <w:tc>
          <w:tcPr>
            <w:tcW w:w="1394" w:type="pct"/>
            <w:shd w:val="clear" w:color="auto" w:fill="auto"/>
          </w:tcPr>
          <w:p w:rsidR="000B303C" w:rsidRPr="00B61428" w:rsidRDefault="000B303C" w:rsidP="00B70152">
            <w:pPr>
              <w:pStyle w:val="TableText1"/>
              <w:keepNext/>
              <w:keepLines/>
              <w:widowControl/>
              <w:jc w:val="left"/>
              <w:rPr>
                <w:rFonts w:ascii="Arial Narrow" w:hAnsi="Arial Narrow"/>
                <w:sz w:val="20"/>
                <w:szCs w:val="20"/>
              </w:rPr>
            </w:pPr>
            <w:r w:rsidRPr="00B61428">
              <w:rPr>
                <w:rFonts w:ascii="Arial Narrow" w:hAnsi="Arial Narrow"/>
                <w:sz w:val="20"/>
                <w:szCs w:val="20"/>
              </w:rPr>
              <w:t xml:space="preserve">Per-protocol </w:t>
            </w:r>
            <w:r w:rsidR="009E5C28" w:rsidRPr="00B61428">
              <w:rPr>
                <w:rFonts w:ascii="Arial Narrow" w:hAnsi="Arial Narrow"/>
                <w:sz w:val="20"/>
                <w:szCs w:val="20"/>
              </w:rPr>
              <w:t>(</w:t>
            </w:r>
            <w:r w:rsidR="009E5C28" w:rsidRPr="00B61428">
              <w:rPr>
                <w:rFonts w:ascii="Arial Narrow" w:hAnsi="Arial Narrow" w:cstheme="minorHAnsi"/>
                <w:sz w:val="20"/>
                <w:szCs w:val="20"/>
              </w:rPr>
              <w:t>the standard treatment protocol)</w:t>
            </w:r>
            <w:r w:rsidR="009E5C28" w:rsidRPr="00B61428">
              <w:rPr>
                <w:rFonts w:ascii="Arial Narrow" w:hAnsi="Arial Narrow"/>
                <w:sz w:val="20"/>
                <w:szCs w:val="20"/>
              </w:rPr>
              <w:t xml:space="preserve"> </w:t>
            </w:r>
            <w:r w:rsidRPr="00B61428">
              <w:rPr>
                <w:rFonts w:ascii="Arial Narrow" w:hAnsi="Arial Narrow"/>
                <w:sz w:val="20"/>
                <w:szCs w:val="20"/>
              </w:rPr>
              <w:t xml:space="preserve">use of carfilzomib, with no wastage, </w:t>
            </w:r>
            <w:r w:rsidR="00B70152" w:rsidRPr="00B61428">
              <w:rPr>
                <w:rFonts w:ascii="Arial Narrow" w:hAnsi="Arial Narrow"/>
                <w:sz w:val="20"/>
                <w:szCs w:val="20"/>
              </w:rPr>
              <w:t xml:space="preserve">at the current rebate of </w:t>
            </w:r>
            <w:r w:rsidR="00C5002F">
              <w:rPr>
                <w:rFonts w:ascii="Arial Narrow" w:hAnsi="Arial Narrow"/>
                <w:noProof/>
                <w:sz w:val="20"/>
                <w:szCs w:val="20"/>
                <w:highlight w:val="black"/>
              </w:rPr>
              <w:t>''''''''''''''</w:t>
            </w:r>
            <w:r w:rsidR="00B70152" w:rsidRPr="00B61428">
              <w:rPr>
                <w:rFonts w:ascii="Arial Narrow" w:hAnsi="Arial Narrow"/>
                <w:sz w:val="20"/>
                <w:szCs w:val="20"/>
              </w:rPr>
              <w:t>%</w:t>
            </w:r>
          </w:p>
        </w:tc>
        <w:tc>
          <w:tcPr>
            <w:tcW w:w="1279" w:type="pct"/>
            <w:shd w:val="clear" w:color="auto" w:fill="auto"/>
          </w:tcPr>
          <w:p w:rsidR="001F3813" w:rsidRPr="00B61428" w:rsidRDefault="00E4315A" w:rsidP="00E4315A">
            <w:pPr>
              <w:pStyle w:val="TableText1"/>
              <w:keepNext/>
              <w:keepLines/>
              <w:widowControl/>
              <w:jc w:val="left"/>
              <w:rPr>
                <w:rFonts w:ascii="Arial Narrow" w:hAnsi="Arial Narrow"/>
                <w:sz w:val="20"/>
                <w:szCs w:val="20"/>
              </w:rPr>
            </w:pPr>
            <w:r w:rsidRPr="00B61428">
              <w:rPr>
                <w:rFonts w:ascii="Arial Narrow" w:hAnsi="Arial Narrow"/>
                <w:sz w:val="20"/>
                <w:szCs w:val="20"/>
              </w:rPr>
              <w:t>20 mg/m</w:t>
            </w:r>
            <w:r w:rsidRPr="00B61428">
              <w:rPr>
                <w:rFonts w:ascii="Arial Narrow" w:hAnsi="Arial Narrow"/>
                <w:sz w:val="20"/>
                <w:szCs w:val="20"/>
                <w:vertAlign w:val="superscript"/>
              </w:rPr>
              <w:t>2</w:t>
            </w:r>
            <w:r w:rsidRPr="00B61428">
              <w:rPr>
                <w:rFonts w:ascii="Arial Narrow" w:hAnsi="Arial Narrow"/>
                <w:sz w:val="20"/>
                <w:szCs w:val="20"/>
              </w:rPr>
              <w:t xml:space="preserve"> x 2 infusions </w:t>
            </w:r>
          </w:p>
          <w:p w:rsidR="00E4315A" w:rsidRPr="00B61428" w:rsidRDefault="00E4315A" w:rsidP="00E4315A">
            <w:pPr>
              <w:pStyle w:val="TableText1"/>
              <w:keepNext/>
              <w:keepLines/>
              <w:widowControl/>
              <w:jc w:val="left"/>
              <w:rPr>
                <w:rFonts w:ascii="Arial Narrow" w:hAnsi="Arial Narrow"/>
                <w:sz w:val="20"/>
                <w:szCs w:val="20"/>
              </w:rPr>
            </w:pPr>
            <w:r w:rsidRPr="00B61428">
              <w:rPr>
                <w:rFonts w:ascii="Arial Narrow" w:hAnsi="Arial Narrow"/>
                <w:sz w:val="20"/>
                <w:szCs w:val="20"/>
              </w:rPr>
              <w:t>[20 x 1.8</w:t>
            </w:r>
            <w:r w:rsidR="008A6BFF" w:rsidRPr="00B61428">
              <w:rPr>
                <w:rFonts w:ascii="Arial Narrow" w:hAnsi="Arial Narrow"/>
                <w:sz w:val="20"/>
                <w:szCs w:val="20"/>
                <w:vertAlign w:val="superscript"/>
              </w:rPr>
              <w:t>c</w:t>
            </w:r>
            <w:r w:rsidRPr="00B61428">
              <w:rPr>
                <w:rFonts w:ascii="Arial Narrow" w:hAnsi="Arial Narrow"/>
                <w:sz w:val="20"/>
                <w:szCs w:val="20"/>
              </w:rPr>
              <w:t xml:space="preserve"> x 2 = 72 mg]</w:t>
            </w:r>
          </w:p>
          <w:p w:rsidR="001F3813" w:rsidRPr="00B61428" w:rsidRDefault="00E4315A" w:rsidP="00E4315A">
            <w:pPr>
              <w:pStyle w:val="TableText1"/>
              <w:keepNext/>
              <w:keepLines/>
              <w:widowControl/>
              <w:jc w:val="left"/>
              <w:rPr>
                <w:rFonts w:ascii="Arial Narrow" w:hAnsi="Arial Narrow"/>
                <w:sz w:val="20"/>
                <w:szCs w:val="20"/>
              </w:rPr>
            </w:pPr>
            <w:r w:rsidRPr="00B61428">
              <w:rPr>
                <w:rFonts w:ascii="Arial Narrow" w:hAnsi="Arial Narrow"/>
                <w:sz w:val="20"/>
                <w:szCs w:val="20"/>
              </w:rPr>
              <w:t>56 mg/m</w:t>
            </w:r>
            <w:r w:rsidRPr="00B61428">
              <w:rPr>
                <w:rFonts w:ascii="Arial Narrow" w:hAnsi="Arial Narrow"/>
                <w:sz w:val="20"/>
                <w:szCs w:val="20"/>
                <w:vertAlign w:val="superscript"/>
              </w:rPr>
              <w:t>2</w:t>
            </w:r>
            <w:r w:rsidRPr="00B61428">
              <w:rPr>
                <w:rFonts w:ascii="Arial Narrow" w:hAnsi="Arial Narrow"/>
                <w:sz w:val="20"/>
                <w:szCs w:val="20"/>
              </w:rPr>
              <w:t xml:space="preserve"> x 78 </w:t>
            </w:r>
            <w:r w:rsidR="00D73DAD" w:rsidRPr="00B61428">
              <w:rPr>
                <w:rFonts w:ascii="Arial Narrow" w:hAnsi="Arial Narrow"/>
                <w:sz w:val="20"/>
                <w:szCs w:val="20"/>
              </w:rPr>
              <w:t>infusions</w:t>
            </w:r>
            <w:r w:rsidRPr="00B61428">
              <w:rPr>
                <w:rFonts w:ascii="Arial Narrow" w:hAnsi="Arial Narrow"/>
                <w:sz w:val="20"/>
                <w:szCs w:val="20"/>
              </w:rPr>
              <w:t xml:space="preserve"> </w:t>
            </w:r>
          </w:p>
          <w:p w:rsidR="000B303C" w:rsidRPr="00B61428" w:rsidRDefault="00E4315A" w:rsidP="00E4315A">
            <w:pPr>
              <w:pStyle w:val="TableText1"/>
              <w:keepNext/>
              <w:keepLines/>
              <w:widowControl/>
              <w:jc w:val="left"/>
              <w:rPr>
                <w:rFonts w:ascii="Arial Narrow" w:hAnsi="Arial Narrow"/>
                <w:sz w:val="20"/>
                <w:szCs w:val="20"/>
              </w:rPr>
            </w:pPr>
            <w:r w:rsidRPr="00B61428">
              <w:rPr>
                <w:rFonts w:ascii="Arial Narrow" w:hAnsi="Arial Narrow"/>
                <w:sz w:val="20"/>
                <w:szCs w:val="20"/>
              </w:rPr>
              <w:t>[56 x 1.8 x 78 = 7862.40 mg]</w:t>
            </w:r>
          </w:p>
          <w:p w:rsidR="000D1707" w:rsidRPr="00B61428" w:rsidRDefault="000D1707" w:rsidP="00D73DAD">
            <w:pPr>
              <w:jc w:val="left"/>
              <w:rPr>
                <w:rFonts w:ascii="Arial Narrow" w:hAnsi="Arial Narrow" w:cs="Calibri"/>
                <w:color w:val="000000"/>
                <w:sz w:val="20"/>
                <w:szCs w:val="20"/>
              </w:rPr>
            </w:pPr>
          </w:p>
          <w:p w:rsidR="00D73DAD" w:rsidRPr="00B61428" w:rsidRDefault="00D73DAD" w:rsidP="00D73DAD">
            <w:pPr>
              <w:jc w:val="left"/>
              <w:rPr>
                <w:rFonts w:ascii="Arial Narrow" w:hAnsi="Arial Narrow" w:cs="Calibri"/>
                <w:color w:val="000000"/>
                <w:sz w:val="20"/>
                <w:szCs w:val="20"/>
              </w:rPr>
            </w:pPr>
            <w:r w:rsidRPr="00B61428">
              <w:rPr>
                <w:rFonts w:ascii="Arial Narrow" w:hAnsi="Arial Narrow" w:cs="Calibri"/>
                <w:color w:val="000000"/>
                <w:sz w:val="20"/>
                <w:szCs w:val="20"/>
              </w:rPr>
              <w:t>$</w:t>
            </w:r>
            <w:r w:rsidR="00C5002F">
              <w:rPr>
                <w:rFonts w:ascii="Arial Narrow" w:hAnsi="Arial Narrow" w:cs="Calibri"/>
                <w:noProof/>
                <w:color w:val="000000"/>
                <w:sz w:val="20"/>
                <w:szCs w:val="20"/>
                <w:highlight w:val="black"/>
              </w:rPr>
              <w:t>'''''''''''''''''''''''''</w:t>
            </w:r>
          </w:p>
        </w:tc>
        <w:tc>
          <w:tcPr>
            <w:tcW w:w="1280" w:type="pct"/>
            <w:shd w:val="clear" w:color="auto" w:fill="auto"/>
          </w:tcPr>
          <w:p w:rsidR="001F3813" w:rsidRPr="00B61428" w:rsidRDefault="000D1707" w:rsidP="000D1707">
            <w:pPr>
              <w:pStyle w:val="TableText1"/>
              <w:keepNext/>
              <w:keepLines/>
              <w:widowControl/>
              <w:jc w:val="left"/>
              <w:rPr>
                <w:rFonts w:ascii="Arial Narrow" w:hAnsi="Arial Narrow"/>
                <w:sz w:val="20"/>
                <w:szCs w:val="20"/>
              </w:rPr>
            </w:pPr>
            <w:r w:rsidRPr="00B61428">
              <w:rPr>
                <w:rFonts w:ascii="Arial Narrow" w:hAnsi="Arial Narrow"/>
                <w:sz w:val="20"/>
                <w:szCs w:val="20"/>
              </w:rPr>
              <w:t>20 mg/m</w:t>
            </w:r>
            <w:r w:rsidRPr="00B61428">
              <w:rPr>
                <w:rFonts w:ascii="Arial Narrow" w:hAnsi="Arial Narrow"/>
                <w:sz w:val="20"/>
                <w:szCs w:val="20"/>
                <w:vertAlign w:val="superscript"/>
              </w:rPr>
              <w:t>2</w:t>
            </w:r>
            <w:r w:rsidRPr="00B61428">
              <w:rPr>
                <w:rFonts w:ascii="Arial Narrow" w:hAnsi="Arial Narrow"/>
                <w:sz w:val="20"/>
                <w:szCs w:val="20"/>
              </w:rPr>
              <w:t xml:space="preserve"> x 1 infusion </w:t>
            </w:r>
          </w:p>
          <w:p w:rsidR="000D1707" w:rsidRPr="00B61428" w:rsidRDefault="000D1707" w:rsidP="000D1707">
            <w:pPr>
              <w:pStyle w:val="TableText1"/>
              <w:keepNext/>
              <w:keepLines/>
              <w:widowControl/>
              <w:jc w:val="left"/>
              <w:rPr>
                <w:rFonts w:ascii="Arial Narrow" w:hAnsi="Arial Narrow"/>
                <w:sz w:val="20"/>
                <w:szCs w:val="20"/>
              </w:rPr>
            </w:pPr>
            <w:r w:rsidRPr="00B61428">
              <w:rPr>
                <w:rFonts w:ascii="Arial Narrow" w:hAnsi="Arial Narrow"/>
                <w:sz w:val="20"/>
                <w:szCs w:val="20"/>
              </w:rPr>
              <w:t>[20 x 1.8 x 1 = 36 mg]</w:t>
            </w:r>
          </w:p>
          <w:p w:rsidR="001F3813" w:rsidRPr="00B61428" w:rsidRDefault="000D1707" w:rsidP="000D1707">
            <w:pPr>
              <w:pStyle w:val="TableText1"/>
              <w:keepNext/>
              <w:keepLines/>
              <w:widowControl/>
              <w:jc w:val="left"/>
              <w:rPr>
                <w:rFonts w:ascii="Arial Narrow" w:hAnsi="Arial Narrow"/>
                <w:sz w:val="20"/>
                <w:szCs w:val="20"/>
              </w:rPr>
            </w:pPr>
            <w:r w:rsidRPr="00B61428">
              <w:rPr>
                <w:rFonts w:ascii="Arial Narrow" w:hAnsi="Arial Narrow"/>
                <w:sz w:val="20"/>
                <w:szCs w:val="20"/>
              </w:rPr>
              <w:t>70 mg/m</w:t>
            </w:r>
            <w:r w:rsidRPr="00B61428">
              <w:rPr>
                <w:rFonts w:ascii="Arial Narrow" w:hAnsi="Arial Narrow"/>
                <w:sz w:val="20"/>
                <w:szCs w:val="20"/>
                <w:vertAlign w:val="superscript"/>
              </w:rPr>
              <w:t>2</w:t>
            </w:r>
            <w:r w:rsidRPr="00B61428">
              <w:rPr>
                <w:rFonts w:ascii="Arial Narrow" w:hAnsi="Arial Narrow"/>
                <w:sz w:val="20"/>
                <w:szCs w:val="20"/>
              </w:rPr>
              <w:t xml:space="preserve"> x 39 infusions </w:t>
            </w:r>
          </w:p>
          <w:p w:rsidR="000D1707" w:rsidRPr="00B61428" w:rsidRDefault="000D1707" w:rsidP="000D1707">
            <w:pPr>
              <w:pStyle w:val="TableText1"/>
              <w:keepNext/>
              <w:keepLines/>
              <w:widowControl/>
              <w:jc w:val="left"/>
              <w:rPr>
                <w:rFonts w:ascii="Arial Narrow" w:hAnsi="Arial Narrow"/>
                <w:sz w:val="20"/>
                <w:szCs w:val="20"/>
              </w:rPr>
            </w:pPr>
            <w:r w:rsidRPr="00B61428">
              <w:rPr>
                <w:rFonts w:ascii="Arial Narrow" w:hAnsi="Arial Narrow"/>
                <w:sz w:val="20"/>
                <w:szCs w:val="20"/>
              </w:rPr>
              <w:t>[70 x 1.8 x 39 = 4914 mg]</w:t>
            </w:r>
          </w:p>
          <w:p w:rsidR="000D1707" w:rsidRPr="00B61428" w:rsidRDefault="000D1707" w:rsidP="000D1707">
            <w:pPr>
              <w:jc w:val="left"/>
              <w:rPr>
                <w:rFonts w:ascii="Arial Narrow" w:hAnsi="Arial Narrow" w:cs="Calibri"/>
                <w:color w:val="000000"/>
                <w:sz w:val="20"/>
                <w:szCs w:val="20"/>
              </w:rPr>
            </w:pPr>
          </w:p>
          <w:p w:rsidR="000B303C" w:rsidRPr="00B61428" w:rsidRDefault="000D1707" w:rsidP="000D1707">
            <w:pPr>
              <w:jc w:val="left"/>
              <w:rPr>
                <w:rFonts w:ascii="Arial Narrow" w:hAnsi="Arial Narrow" w:cs="Calibri"/>
                <w:color w:val="000000"/>
                <w:sz w:val="20"/>
                <w:szCs w:val="20"/>
              </w:rPr>
            </w:pPr>
            <w:r w:rsidRPr="00B61428">
              <w:rPr>
                <w:rFonts w:ascii="Arial Narrow" w:hAnsi="Arial Narrow" w:cs="Calibri"/>
                <w:color w:val="000000"/>
                <w:sz w:val="20"/>
                <w:szCs w:val="20"/>
              </w:rPr>
              <w:t>$</w:t>
            </w:r>
            <w:r w:rsidR="00C5002F">
              <w:rPr>
                <w:rFonts w:ascii="Arial Narrow" w:hAnsi="Arial Narrow" w:cs="Calibri"/>
                <w:noProof/>
                <w:color w:val="000000"/>
                <w:sz w:val="20"/>
                <w:szCs w:val="20"/>
                <w:highlight w:val="black"/>
              </w:rPr>
              <w:t>'''''''''''''''''''''''''</w:t>
            </w:r>
          </w:p>
        </w:tc>
        <w:tc>
          <w:tcPr>
            <w:tcW w:w="714" w:type="pct"/>
            <w:shd w:val="clear" w:color="auto" w:fill="auto"/>
          </w:tcPr>
          <w:p w:rsidR="000D1707" w:rsidRPr="00C5002F" w:rsidRDefault="000D1707" w:rsidP="008E4389">
            <w:pPr>
              <w:pStyle w:val="TableText1"/>
              <w:keepNext/>
              <w:keepLines/>
              <w:widowControl/>
              <w:jc w:val="left"/>
              <w:rPr>
                <w:rFonts w:ascii="Arial Narrow" w:hAnsi="Arial Narrow"/>
                <w:sz w:val="20"/>
                <w:szCs w:val="20"/>
              </w:rPr>
            </w:pPr>
          </w:p>
          <w:p w:rsidR="000D1707" w:rsidRPr="00C5002F" w:rsidRDefault="000D1707" w:rsidP="008E4389">
            <w:pPr>
              <w:pStyle w:val="TableText1"/>
              <w:keepNext/>
              <w:keepLines/>
              <w:widowControl/>
              <w:jc w:val="left"/>
              <w:rPr>
                <w:rFonts w:ascii="Arial Narrow" w:hAnsi="Arial Narrow"/>
                <w:sz w:val="20"/>
                <w:szCs w:val="20"/>
              </w:rPr>
            </w:pPr>
          </w:p>
          <w:p w:rsidR="000D1707" w:rsidRPr="00C5002F" w:rsidRDefault="000D1707" w:rsidP="008E4389">
            <w:pPr>
              <w:pStyle w:val="TableText1"/>
              <w:keepNext/>
              <w:keepLines/>
              <w:widowControl/>
              <w:jc w:val="left"/>
              <w:rPr>
                <w:rFonts w:ascii="Arial Narrow" w:hAnsi="Arial Narrow"/>
                <w:sz w:val="20"/>
                <w:szCs w:val="20"/>
              </w:rPr>
            </w:pPr>
          </w:p>
          <w:p w:rsidR="000D1707" w:rsidRPr="00C5002F" w:rsidRDefault="000D1707" w:rsidP="008E4389">
            <w:pPr>
              <w:pStyle w:val="TableText1"/>
              <w:keepNext/>
              <w:keepLines/>
              <w:widowControl/>
              <w:jc w:val="left"/>
              <w:rPr>
                <w:rFonts w:ascii="Arial Narrow" w:hAnsi="Arial Narrow"/>
                <w:sz w:val="20"/>
                <w:szCs w:val="20"/>
              </w:rPr>
            </w:pPr>
          </w:p>
          <w:p w:rsidR="000D1707" w:rsidRPr="00C5002F" w:rsidRDefault="000D1707" w:rsidP="008E4389">
            <w:pPr>
              <w:pStyle w:val="TableText1"/>
              <w:keepNext/>
              <w:keepLines/>
              <w:widowControl/>
              <w:jc w:val="left"/>
              <w:rPr>
                <w:rFonts w:ascii="Arial Narrow" w:hAnsi="Arial Narrow"/>
                <w:sz w:val="20"/>
                <w:szCs w:val="20"/>
              </w:rPr>
            </w:pPr>
          </w:p>
          <w:p w:rsidR="000B303C" w:rsidRPr="00C5002F" w:rsidRDefault="00C5002F" w:rsidP="000D1707">
            <w:pPr>
              <w:pStyle w:val="TableText1"/>
              <w:keepNext/>
              <w:keepLines/>
              <w:widowControl/>
              <w:jc w:val="left"/>
              <w:rPr>
                <w:rFonts w:ascii="Arial Narrow" w:hAnsi="Arial Narrow"/>
                <w:sz w:val="20"/>
                <w:szCs w:val="20"/>
                <w:highlight w:val="black"/>
              </w:rPr>
            </w:pPr>
            <w:r>
              <w:rPr>
                <w:rFonts w:ascii="Arial Narrow" w:hAnsi="Arial Narrow"/>
                <w:noProof/>
                <w:sz w:val="20"/>
                <w:szCs w:val="20"/>
                <w:highlight w:val="black"/>
              </w:rPr>
              <w:t xml:space="preserve">''''''''''''''''''' </w:t>
            </w:r>
          </w:p>
        </w:tc>
      </w:tr>
      <w:tr w:rsidR="000B303C" w:rsidRPr="00B61428" w:rsidTr="003311EB">
        <w:trPr>
          <w:cantSplit/>
          <w:trHeight w:val="631"/>
        </w:trPr>
        <w:tc>
          <w:tcPr>
            <w:tcW w:w="333" w:type="pct"/>
            <w:shd w:val="clear" w:color="auto" w:fill="auto"/>
          </w:tcPr>
          <w:p w:rsidR="000B303C" w:rsidRPr="00B61428" w:rsidRDefault="000B303C" w:rsidP="008E4389">
            <w:pPr>
              <w:pStyle w:val="TableText1"/>
              <w:keepNext/>
              <w:keepLines/>
              <w:widowControl/>
              <w:jc w:val="left"/>
              <w:rPr>
                <w:rFonts w:ascii="Arial Narrow" w:hAnsi="Arial Narrow"/>
                <w:sz w:val="20"/>
                <w:szCs w:val="20"/>
              </w:rPr>
            </w:pPr>
            <w:r w:rsidRPr="00B61428">
              <w:rPr>
                <w:rFonts w:ascii="Arial Narrow" w:hAnsi="Arial Narrow"/>
                <w:sz w:val="20"/>
                <w:szCs w:val="20"/>
              </w:rPr>
              <w:t>2</w:t>
            </w:r>
          </w:p>
        </w:tc>
        <w:tc>
          <w:tcPr>
            <w:tcW w:w="1394" w:type="pct"/>
            <w:shd w:val="clear" w:color="auto" w:fill="auto"/>
          </w:tcPr>
          <w:p w:rsidR="000B303C" w:rsidRPr="00B61428" w:rsidRDefault="000B303C" w:rsidP="008E4389">
            <w:pPr>
              <w:pStyle w:val="TableText1"/>
              <w:keepNext/>
              <w:keepLines/>
              <w:widowControl/>
              <w:jc w:val="left"/>
              <w:rPr>
                <w:rFonts w:ascii="Arial Narrow" w:hAnsi="Arial Narrow"/>
                <w:sz w:val="20"/>
                <w:szCs w:val="20"/>
              </w:rPr>
            </w:pPr>
            <w:r w:rsidRPr="00B61428">
              <w:rPr>
                <w:rFonts w:ascii="Arial Narrow" w:hAnsi="Arial Narrow"/>
                <w:sz w:val="20"/>
                <w:szCs w:val="20"/>
              </w:rPr>
              <w:t>Per-protocol use of carfilzomib, with wastage (as step 1, accounting for wastage)</w:t>
            </w:r>
          </w:p>
        </w:tc>
        <w:tc>
          <w:tcPr>
            <w:tcW w:w="1279" w:type="pct"/>
            <w:shd w:val="clear" w:color="auto" w:fill="auto"/>
          </w:tcPr>
          <w:p w:rsidR="001F3813" w:rsidRPr="00B61428" w:rsidRDefault="007F1D50" w:rsidP="007F1D50">
            <w:pPr>
              <w:pStyle w:val="TableText1"/>
              <w:keepNext/>
              <w:keepLines/>
              <w:widowControl/>
              <w:jc w:val="left"/>
              <w:rPr>
                <w:rFonts w:ascii="Arial Narrow" w:hAnsi="Arial Narrow"/>
                <w:sz w:val="20"/>
                <w:szCs w:val="20"/>
              </w:rPr>
            </w:pPr>
            <w:r w:rsidRPr="00B61428">
              <w:rPr>
                <w:rFonts w:ascii="Arial Narrow" w:hAnsi="Arial Narrow"/>
                <w:sz w:val="20"/>
                <w:szCs w:val="20"/>
              </w:rPr>
              <w:t>20 mg/m</w:t>
            </w:r>
            <w:r w:rsidRPr="00B61428">
              <w:rPr>
                <w:rFonts w:ascii="Arial Narrow" w:hAnsi="Arial Narrow"/>
                <w:sz w:val="20"/>
                <w:szCs w:val="20"/>
                <w:vertAlign w:val="superscript"/>
              </w:rPr>
              <w:t>2</w:t>
            </w:r>
            <w:r w:rsidRPr="00B61428">
              <w:rPr>
                <w:rFonts w:ascii="Arial Narrow" w:hAnsi="Arial Narrow"/>
                <w:sz w:val="20"/>
                <w:szCs w:val="20"/>
              </w:rPr>
              <w:t xml:space="preserve"> x 2 infusions </w:t>
            </w:r>
          </w:p>
          <w:p w:rsidR="007F1D50" w:rsidRPr="00B61428" w:rsidRDefault="007F1D50" w:rsidP="007F1D50">
            <w:pPr>
              <w:pStyle w:val="TableText1"/>
              <w:keepNext/>
              <w:keepLines/>
              <w:widowControl/>
              <w:jc w:val="left"/>
              <w:rPr>
                <w:rFonts w:ascii="Arial Narrow" w:hAnsi="Arial Narrow"/>
                <w:sz w:val="20"/>
                <w:szCs w:val="20"/>
              </w:rPr>
            </w:pPr>
            <w:r w:rsidRPr="00B61428">
              <w:rPr>
                <w:rFonts w:ascii="Arial Narrow" w:hAnsi="Arial Narrow"/>
                <w:sz w:val="20"/>
                <w:szCs w:val="20"/>
              </w:rPr>
              <w:t>[40 x 2 = 80 mg]</w:t>
            </w:r>
          </w:p>
          <w:p w:rsidR="007F1D50" w:rsidRPr="00B61428" w:rsidRDefault="007F1D50" w:rsidP="007F1D50">
            <w:pPr>
              <w:pStyle w:val="TableText1"/>
              <w:keepNext/>
              <w:keepLines/>
              <w:widowControl/>
              <w:jc w:val="left"/>
              <w:rPr>
                <w:rFonts w:ascii="Arial Narrow" w:hAnsi="Arial Narrow"/>
                <w:sz w:val="20"/>
                <w:szCs w:val="20"/>
              </w:rPr>
            </w:pPr>
            <w:r w:rsidRPr="00B61428">
              <w:rPr>
                <w:rFonts w:ascii="Arial Narrow" w:hAnsi="Arial Narrow"/>
                <w:sz w:val="20"/>
                <w:szCs w:val="20"/>
              </w:rPr>
              <w:t>56 mg/m</w:t>
            </w:r>
            <w:r w:rsidRPr="00B61428">
              <w:rPr>
                <w:rFonts w:ascii="Arial Narrow" w:hAnsi="Arial Narrow"/>
                <w:sz w:val="20"/>
                <w:szCs w:val="20"/>
                <w:vertAlign w:val="superscript"/>
              </w:rPr>
              <w:t>2</w:t>
            </w:r>
            <w:r w:rsidRPr="00B61428">
              <w:rPr>
                <w:rFonts w:ascii="Arial Narrow" w:hAnsi="Arial Narrow"/>
                <w:sz w:val="20"/>
                <w:szCs w:val="20"/>
              </w:rPr>
              <w:t xml:space="preserve"> x 78 infusions [110 x 78 = 8580 mg]</w:t>
            </w:r>
          </w:p>
          <w:p w:rsidR="000B303C" w:rsidRPr="00B61428" w:rsidRDefault="000B303C" w:rsidP="008E4389">
            <w:pPr>
              <w:pStyle w:val="TableText1"/>
              <w:keepNext/>
              <w:keepLines/>
              <w:widowControl/>
              <w:jc w:val="left"/>
              <w:rPr>
                <w:rFonts w:ascii="Arial Narrow" w:hAnsi="Arial Narrow"/>
                <w:sz w:val="20"/>
                <w:szCs w:val="20"/>
              </w:rPr>
            </w:pPr>
          </w:p>
          <w:p w:rsidR="007F1D50" w:rsidRPr="00B61428" w:rsidRDefault="007F1D50" w:rsidP="007F1D50">
            <w:pPr>
              <w:jc w:val="left"/>
              <w:rPr>
                <w:rFonts w:ascii="Arial Narrow" w:hAnsi="Arial Narrow" w:cs="Calibri"/>
                <w:color w:val="000000"/>
                <w:sz w:val="20"/>
                <w:szCs w:val="20"/>
              </w:rPr>
            </w:pPr>
            <w:r w:rsidRPr="00B61428">
              <w:rPr>
                <w:rFonts w:ascii="Arial Narrow" w:hAnsi="Arial Narrow" w:cs="Calibri"/>
                <w:color w:val="000000"/>
                <w:sz w:val="20"/>
                <w:szCs w:val="20"/>
              </w:rPr>
              <w:t>$</w:t>
            </w:r>
            <w:r w:rsidR="00C5002F">
              <w:rPr>
                <w:rFonts w:ascii="Arial Narrow" w:hAnsi="Arial Narrow" w:cs="Calibri"/>
                <w:noProof/>
                <w:color w:val="000000"/>
                <w:sz w:val="20"/>
                <w:szCs w:val="20"/>
                <w:highlight w:val="black"/>
              </w:rPr>
              <w:t>''''''''''''''''''''''</w:t>
            </w:r>
          </w:p>
        </w:tc>
        <w:tc>
          <w:tcPr>
            <w:tcW w:w="1280" w:type="pct"/>
            <w:shd w:val="clear" w:color="auto" w:fill="auto"/>
          </w:tcPr>
          <w:p w:rsidR="001F3813" w:rsidRPr="00B61428" w:rsidRDefault="007F1D50" w:rsidP="007F1D50">
            <w:pPr>
              <w:pStyle w:val="TableText1"/>
              <w:keepNext/>
              <w:keepLines/>
              <w:widowControl/>
              <w:jc w:val="left"/>
              <w:rPr>
                <w:rFonts w:ascii="Arial Narrow" w:hAnsi="Arial Narrow"/>
                <w:sz w:val="20"/>
                <w:szCs w:val="20"/>
              </w:rPr>
            </w:pPr>
            <w:r w:rsidRPr="00B61428">
              <w:rPr>
                <w:rFonts w:ascii="Arial Narrow" w:hAnsi="Arial Narrow"/>
                <w:sz w:val="20"/>
                <w:szCs w:val="20"/>
              </w:rPr>
              <w:t>20 mg/m</w:t>
            </w:r>
            <w:r w:rsidRPr="00B61428">
              <w:rPr>
                <w:rFonts w:ascii="Arial Narrow" w:hAnsi="Arial Narrow"/>
                <w:sz w:val="20"/>
                <w:szCs w:val="20"/>
                <w:vertAlign w:val="superscript"/>
              </w:rPr>
              <w:t>2</w:t>
            </w:r>
            <w:r w:rsidRPr="00B61428">
              <w:rPr>
                <w:rFonts w:ascii="Arial Narrow" w:hAnsi="Arial Narrow"/>
                <w:sz w:val="20"/>
                <w:szCs w:val="20"/>
              </w:rPr>
              <w:t xml:space="preserve"> x 1 infusion </w:t>
            </w:r>
          </w:p>
          <w:p w:rsidR="007F1D50" w:rsidRPr="00B61428" w:rsidRDefault="007F1D50" w:rsidP="007F1D50">
            <w:pPr>
              <w:pStyle w:val="TableText1"/>
              <w:keepNext/>
              <w:keepLines/>
              <w:widowControl/>
              <w:jc w:val="left"/>
              <w:rPr>
                <w:rFonts w:ascii="Arial Narrow" w:hAnsi="Arial Narrow"/>
                <w:sz w:val="20"/>
                <w:szCs w:val="20"/>
              </w:rPr>
            </w:pPr>
            <w:r w:rsidRPr="00B61428">
              <w:rPr>
                <w:rFonts w:ascii="Arial Narrow" w:hAnsi="Arial Narrow"/>
                <w:sz w:val="20"/>
                <w:szCs w:val="20"/>
              </w:rPr>
              <w:t>[40 x 1 = 40 mg]</w:t>
            </w:r>
          </w:p>
          <w:p w:rsidR="000B303C" w:rsidRPr="00B61428" w:rsidRDefault="007F1D50" w:rsidP="007F1D50">
            <w:pPr>
              <w:pStyle w:val="TableText1"/>
              <w:keepNext/>
              <w:keepLines/>
              <w:widowControl/>
              <w:jc w:val="left"/>
              <w:rPr>
                <w:rFonts w:ascii="Arial Narrow" w:hAnsi="Arial Narrow"/>
                <w:sz w:val="20"/>
                <w:szCs w:val="20"/>
              </w:rPr>
            </w:pPr>
            <w:r w:rsidRPr="00B61428">
              <w:rPr>
                <w:rFonts w:ascii="Arial Narrow" w:hAnsi="Arial Narrow"/>
                <w:sz w:val="20"/>
                <w:szCs w:val="20"/>
              </w:rPr>
              <w:t>70 mg/m</w:t>
            </w:r>
            <w:r w:rsidRPr="00B61428">
              <w:rPr>
                <w:rFonts w:ascii="Arial Narrow" w:hAnsi="Arial Narrow"/>
                <w:sz w:val="20"/>
                <w:szCs w:val="20"/>
                <w:vertAlign w:val="superscript"/>
              </w:rPr>
              <w:t>2</w:t>
            </w:r>
            <w:r w:rsidRPr="00B61428">
              <w:rPr>
                <w:rFonts w:ascii="Arial Narrow" w:hAnsi="Arial Narrow"/>
                <w:sz w:val="20"/>
                <w:szCs w:val="20"/>
              </w:rPr>
              <w:t xml:space="preserve"> x 39 infusions [130 x 39 = 5070 mg]</w:t>
            </w:r>
          </w:p>
          <w:p w:rsidR="007F1D50" w:rsidRPr="00B61428" w:rsidRDefault="007F1D50" w:rsidP="007F1D50">
            <w:pPr>
              <w:pStyle w:val="TableText1"/>
              <w:keepNext/>
              <w:keepLines/>
              <w:widowControl/>
              <w:jc w:val="left"/>
              <w:rPr>
                <w:rFonts w:ascii="Arial Narrow" w:hAnsi="Arial Narrow"/>
                <w:sz w:val="20"/>
                <w:szCs w:val="20"/>
              </w:rPr>
            </w:pPr>
          </w:p>
          <w:p w:rsidR="007F1D50" w:rsidRPr="00B61428" w:rsidRDefault="007F1D50" w:rsidP="007F1D50">
            <w:pPr>
              <w:jc w:val="left"/>
              <w:rPr>
                <w:rFonts w:ascii="Arial Narrow" w:hAnsi="Arial Narrow" w:cs="Calibri"/>
                <w:color w:val="000000"/>
                <w:sz w:val="20"/>
                <w:szCs w:val="20"/>
              </w:rPr>
            </w:pPr>
            <w:r w:rsidRPr="00B61428">
              <w:rPr>
                <w:rFonts w:ascii="Arial Narrow" w:hAnsi="Arial Narrow" w:cs="Calibri"/>
                <w:color w:val="000000"/>
                <w:sz w:val="20"/>
                <w:szCs w:val="20"/>
              </w:rPr>
              <w:t>$</w:t>
            </w:r>
            <w:r w:rsidR="00C5002F">
              <w:rPr>
                <w:rFonts w:ascii="Arial Narrow" w:hAnsi="Arial Narrow" w:cs="Calibri"/>
                <w:noProof/>
                <w:color w:val="000000"/>
                <w:sz w:val="20"/>
                <w:szCs w:val="20"/>
                <w:highlight w:val="black"/>
              </w:rPr>
              <w:t>'''''''''''''''''''''</w:t>
            </w:r>
          </w:p>
        </w:tc>
        <w:tc>
          <w:tcPr>
            <w:tcW w:w="714" w:type="pct"/>
            <w:shd w:val="clear" w:color="auto" w:fill="auto"/>
          </w:tcPr>
          <w:p w:rsidR="007F1D50" w:rsidRPr="00C5002F" w:rsidRDefault="007F1D50" w:rsidP="008E4389">
            <w:pPr>
              <w:pStyle w:val="TableText1"/>
              <w:keepNext/>
              <w:keepLines/>
              <w:widowControl/>
              <w:jc w:val="left"/>
              <w:rPr>
                <w:rFonts w:ascii="Arial Narrow" w:hAnsi="Arial Narrow"/>
                <w:sz w:val="20"/>
                <w:szCs w:val="20"/>
              </w:rPr>
            </w:pPr>
          </w:p>
          <w:p w:rsidR="007F1D50" w:rsidRPr="00C5002F" w:rsidRDefault="007F1D50" w:rsidP="008E4389">
            <w:pPr>
              <w:pStyle w:val="TableText1"/>
              <w:keepNext/>
              <w:keepLines/>
              <w:widowControl/>
              <w:jc w:val="left"/>
              <w:rPr>
                <w:rFonts w:ascii="Arial Narrow" w:hAnsi="Arial Narrow"/>
                <w:sz w:val="20"/>
                <w:szCs w:val="20"/>
              </w:rPr>
            </w:pPr>
          </w:p>
          <w:p w:rsidR="007F1D50" w:rsidRPr="00C5002F" w:rsidRDefault="007F1D50" w:rsidP="008E4389">
            <w:pPr>
              <w:pStyle w:val="TableText1"/>
              <w:keepNext/>
              <w:keepLines/>
              <w:widowControl/>
              <w:jc w:val="left"/>
              <w:rPr>
                <w:rFonts w:ascii="Arial Narrow" w:hAnsi="Arial Narrow"/>
                <w:sz w:val="20"/>
                <w:szCs w:val="20"/>
              </w:rPr>
            </w:pPr>
          </w:p>
          <w:p w:rsidR="007F1D50" w:rsidRPr="00C5002F" w:rsidRDefault="007F1D50" w:rsidP="008E4389">
            <w:pPr>
              <w:pStyle w:val="TableText1"/>
              <w:keepNext/>
              <w:keepLines/>
              <w:widowControl/>
              <w:jc w:val="left"/>
              <w:rPr>
                <w:rFonts w:ascii="Arial Narrow" w:hAnsi="Arial Narrow"/>
                <w:sz w:val="20"/>
                <w:szCs w:val="20"/>
              </w:rPr>
            </w:pPr>
          </w:p>
          <w:p w:rsidR="007F1D50" w:rsidRPr="00C5002F" w:rsidRDefault="007F1D50" w:rsidP="008E4389">
            <w:pPr>
              <w:pStyle w:val="TableText1"/>
              <w:keepNext/>
              <w:keepLines/>
              <w:widowControl/>
              <w:jc w:val="left"/>
              <w:rPr>
                <w:rFonts w:ascii="Arial Narrow" w:hAnsi="Arial Narrow"/>
                <w:sz w:val="20"/>
                <w:szCs w:val="20"/>
              </w:rPr>
            </w:pPr>
          </w:p>
          <w:p w:rsidR="000B303C" w:rsidRPr="00C5002F" w:rsidRDefault="00C5002F" w:rsidP="007F1D50">
            <w:pPr>
              <w:pStyle w:val="TableText1"/>
              <w:keepNext/>
              <w:keepLines/>
              <w:widowControl/>
              <w:jc w:val="left"/>
              <w:rPr>
                <w:rFonts w:ascii="Arial Narrow" w:hAnsi="Arial Narrow"/>
                <w:sz w:val="20"/>
                <w:szCs w:val="20"/>
                <w:highlight w:val="black"/>
              </w:rPr>
            </w:pPr>
            <w:r>
              <w:rPr>
                <w:rFonts w:ascii="Arial Narrow" w:hAnsi="Arial Narrow"/>
                <w:noProof/>
                <w:sz w:val="20"/>
                <w:szCs w:val="20"/>
                <w:highlight w:val="black"/>
              </w:rPr>
              <w:t xml:space="preserve">''''''''''''''''''' </w:t>
            </w:r>
          </w:p>
        </w:tc>
      </w:tr>
      <w:tr w:rsidR="000B303C" w:rsidRPr="00B61428" w:rsidTr="003311EB">
        <w:trPr>
          <w:cantSplit/>
        </w:trPr>
        <w:tc>
          <w:tcPr>
            <w:tcW w:w="333" w:type="pct"/>
            <w:shd w:val="clear" w:color="auto" w:fill="auto"/>
          </w:tcPr>
          <w:p w:rsidR="000B303C" w:rsidRPr="00B61428" w:rsidRDefault="000B303C" w:rsidP="008E4389">
            <w:pPr>
              <w:pStyle w:val="TableText1"/>
              <w:keepNext/>
              <w:keepLines/>
              <w:widowControl/>
              <w:jc w:val="left"/>
              <w:rPr>
                <w:rFonts w:ascii="Arial Narrow" w:hAnsi="Arial Narrow"/>
                <w:sz w:val="20"/>
                <w:szCs w:val="20"/>
              </w:rPr>
            </w:pPr>
            <w:r w:rsidRPr="00B61428">
              <w:rPr>
                <w:rFonts w:ascii="Arial Narrow" w:hAnsi="Arial Narrow"/>
                <w:sz w:val="20"/>
                <w:szCs w:val="20"/>
              </w:rPr>
              <w:t>3</w:t>
            </w:r>
          </w:p>
        </w:tc>
        <w:tc>
          <w:tcPr>
            <w:tcW w:w="1394" w:type="pct"/>
            <w:shd w:val="clear" w:color="auto" w:fill="auto"/>
          </w:tcPr>
          <w:p w:rsidR="000B303C" w:rsidRPr="00B61428" w:rsidRDefault="000B303C" w:rsidP="008E4389">
            <w:pPr>
              <w:pStyle w:val="TableText1"/>
              <w:keepNext/>
              <w:keepLines/>
              <w:widowControl/>
              <w:jc w:val="left"/>
              <w:rPr>
                <w:rFonts w:ascii="Arial Narrow" w:hAnsi="Arial Narrow"/>
                <w:sz w:val="20"/>
                <w:szCs w:val="20"/>
              </w:rPr>
            </w:pPr>
            <w:r w:rsidRPr="00B61428">
              <w:rPr>
                <w:rFonts w:ascii="Arial Narrow" w:hAnsi="Arial Narrow"/>
                <w:sz w:val="20"/>
                <w:szCs w:val="20"/>
              </w:rPr>
              <w:t>Trial-b</w:t>
            </w:r>
            <w:r w:rsidR="007F1D50" w:rsidRPr="00B61428">
              <w:rPr>
                <w:rFonts w:ascii="Arial Narrow" w:hAnsi="Arial Narrow"/>
                <w:sz w:val="20"/>
                <w:szCs w:val="20"/>
              </w:rPr>
              <w:t>ased vial usage, with wastage (a</w:t>
            </w:r>
            <w:r w:rsidRPr="00B61428">
              <w:rPr>
                <w:rFonts w:ascii="Arial Narrow" w:hAnsi="Arial Narrow"/>
                <w:sz w:val="20"/>
                <w:szCs w:val="20"/>
              </w:rPr>
              <w:t xml:space="preserve">s step 1, trial-based vial usage accounting for wastage) </w:t>
            </w:r>
          </w:p>
        </w:tc>
        <w:tc>
          <w:tcPr>
            <w:tcW w:w="1279" w:type="pct"/>
            <w:shd w:val="clear" w:color="auto" w:fill="auto"/>
          </w:tcPr>
          <w:p w:rsidR="001F3813" w:rsidRPr="00B61428" w:rsidRDefault="00465845" w:rsidP="00465845">
            <w:pPr>
              <w:pStyle w:val="TableText1"/>
              <w:keepNext/>
              <w:keepLines/>
              <w:widowControl/>
              <w:jc w:val="left"/>
              <w:rPr>
                <w:rFonts w:ascii="Arial Narrow" w:hAnsi="Arial Narrow"/>
                <w:sz w:val="20"/>
                <w:szCs w:val="20"/>
              </w:rPr>
            </w:pPr>
            <w:r w:rsidRPr="00B61428">
              <w:rPr>
                <w:rFonts w:ascii="Arial Narrow" w:hAnsi="Arial Narrow"/>
                <w:sz w:val="20"/>
                <w:szCs w:val="20"/>
              </w:rPr>
              <w:t>20 mg/m</w:t>
            </w:r>
            <w:r w:rsidRPr="00B61428">
              <w:rPr>
                <w:rFonts w:ascii="Arial Narrow" w:hAnsi="Arial Narrow"/>
                <w:sz w:val="20"/>
                <w:szCs w:val="20"/>
                <w:vertAlign w:val="superscript"/>
              </w:rPr>
              <w:t>2</w:t>
            </w:r>
            <w:r w:rsidRPr="00B61428">
              <w:rPr>
                <w:rFonts w:ascii="Arial Narrow" w:hAnsi="Arial Narrow"/>
                <w:sz w:val="20"/>
                <w:szCs w:val="20"/>
              </w:rPr>
              <w:t xml:space="preserve"> x 2 infusions </w:t>
            </w:r>
          </w:p>
          <w:p w:rsidR="00465845" w:rsidRPr="00B61428" w:rsidRDefault="00465845" w:rsidP="00465845">
            <w:pPr>
              <w:pStyle w:val="TableText1"/>
              <w:keepNext/>
              <w:keepLines/>
              <w:widowControl/>
              <w:jc w:val="left"/>
              <w:rPr>
                <w:rFonts w:ascii="Arial Narrow" w:hAnsi="Arial Narrow"/>
                <w:sz w:val="20"/>
                <w:szCs w:val="20"/>
              </w:rPr>
            </w:pPr>
            <w:r w:rsidRPr="00B61428">
              <w:rPr>
                <w:rFonts w:ascii="Arial Narrow" w:hAnsi="Arial Narrow"/>
                <w:sz w:val="20"/>
                <w:szCs w:val="20"/>
              </w:rPr>
              <w:t>[40.6 x 2 = 81.24 mg]</w:t>
            </w:r>
          </w:p>
          <w:p w:rsidR="00465845" w:rsidRPr="00B61428" w:rsidRDefault="00465845" w:rsidP="00465845">
            <w:pPr>
              <w:pStyle w:val="TableText1"/>
              <w:keepNext/>
              <w:keepLines/>
              <w:widowControl/>
              <w:jc w:val="left"/>
              <w:rPr>
                <w:rFonts w:ascii="Arial Narrow" w:hAnsi="Arial Narrow"/>
                <w:sz w:val="20"/>
                <w:szCs w:val="20"/>
              </w:rPr>
            </w:pPr>
            <w:r w:rsidRPr="00B61428">
              <w:rPr>
                <w:rFonts w:ascii="Arial Narrow" w:hAnsi="Arial Narrow"/>
                <w:sz w:val="20"/>
                <w:szCs w:val="20"/>
              </w:rPr>
              <w:t>56 mg/m</w:t>
            </w:r>
            <w:r w:rsidRPr="00B61428">
              <w:rPr>
                <w:rFonts w:ascii="Arial Narrow" w:hAnsi="Arial Narrow"/>
                <w:sz w:val="20"/>
                <w:szCs w:val="20"/>
                <w:vertAlign w:val="superscript"/>
              </w:rPr>
              <w:t>2</w:t>
            </w:r>
            <w:r w:rsidRPr="00B61428">
              <w:rPr>
                <w:rFonts w:ascii="Arial Narrow" w:hAnsi="Arial Narrow"/>
                <w:sz w:val="20"/>
                <w:szCs w:val="20"/>
              </w:rPr>
              <w:t xml:space="preserve"> x </w:t>
            </w:r>
            <w:r w:rsidR="00B6335B" w:rsidRPr="00B61428">
              <w:rPr>
                <w:rFonts w:ascii="Arial Narrow" w:hAnsi="Arial Narrow"/>
                <w:sz w:val="20"/>
                <w:szCs w:val="20"/>
              </w:rPr>
              <w:t xml:space="preserve">78 </w:t>
            </w:r>
            <w:r w:rsidRPr="00B61428">
              <w:rPr>
                <w:rFonts w:ascii="Arial Narrow" w:hAnsi="Arial Narrow"/>
                <w:sz w:val="20"/>
                <w:szCs w:val="20"/>
              </w:rPr>
              <w:t>infusions [100 x 78 = 7800 mg]</w:t>
            </w:r>
          </w:p>
          <w:p w:rsidR="000B303C" w:rsidRPr="00B61428" w:rsidRDefault="000B303C" w:rsidP="008E4389">
            <w:pPr>
              <w:pStyle w:val="TableText1"/>
              <w:keepNext/>
              <w:keepLines/>
              <w:widowControl/>
              <w:jc w:val="left"/>
              <w:rPr>
                <w:rFonts w:ascii="Arial Narrow" w:hAnsi="Arial Narrow"/>
                <w:sz w:val="20"/>
                <w:szCs w:val="20"/>
              </w:rPr>
            </w:pPr>
          </w:p>
          <w:p w:rsidR="00465845" w:rsidRPr="00B61428" w:rsidRDefault="00465845" w:rsidP="00465845">
            <w:pPr>
              <w:jc w:val="left"/>
              <w:rPr>
                <w:rFonts w:ascii="Arial Narrow" w:hAnsi="Arial Narrow" w:cs="Calibri"/>
                <w:color w:val="000000"/>
                <w:sz w:val="20"/>
                <w:szCs w:val="20"/>
              </w:rPr>
            </w:pPr>
            <w:r w:rsidRPr="00B61428">
              <w:rPr>
                <w:rFonts w:ascii="Arial Narrow" w:hAnsi="Arial Narrow" w:cs="Calibri"/>
                <w:color w:val="000000"/>
                <w:sz w:val="20"/>
                <w:szCs w:val="20"/>
              </w:rPr>
              <w:t>$</w:t>
            </w:r>
            <w:r w:rsidR="00C5002F">
              <w:rPr>
                <w:rFonts w:ascii="Arial Narrow" w:hAnsi="Arial Narrow" w:cs="Calibri"/>
                <w:noProof/>
                <w:color w:val="000000"/>
                <w:sz w:val="20"/>
                <w:szCs w:val="20"/>
                <w:highlight w:val="black"/>
              </w:rPr>
              <w:t>'''''''''''''''''''''''''</w:t>
            </w:r>
          </w:p>
        </w:tc>
        <w:tc>
          <w:tcPr>
            <w:tcW w:w="1280" w:type="pct"/>
            <w:shd w:val="clear" w:color="auto" w:fill="auto"/>
          </w:tcPr>
          <w:p w:rsidR="001F3813" w:rsidRPr="00B61428" w:rsidRDefault="00465845" w:rsidP="00465845">
            <w:pPr>
              <w:pStyle w:val="TableText1"/>
              <w:keepNext/>
              <w:keepLines/>
              <w:widowControl/>
              <w:jc w:val="left"/>
              <w:rPr>
                <w:rFonts w:ascii="Arial Narrow" w:hAnsi="Arial Narrow"/>
                <w:sz w:val="20"/>
                <w:szCs w:val="20"/>
              </w:rPr>
            </w:pPr>
            <w:r w:rsidRPr="00B61428">
              <w:rPr>
                <w:rFonts w:ascii="Arial Narrow" w:hAnsi="Arial Narrow"/>
                <w:sz w:val="20"/>
                <w:szCs w:val="20"/>
              </w:rPr>
              <w:t>20 mg/m</w:t>
            </w:r>
            <w:r w:rsidRPr="00B61428">
              <w:rPr>
                <w:rFonts w:ascii="Arial Narrow" w:hAnsi="Arial Narrow"/>
                <w:sz w:val="20"/>
                <w:szCs w:val="20"/>
                <w:vertAlign w:val="superscript"/>
              </w:rPr>
              <w:t>2</w:t>
            </w:r>
            <w:r w:rsidRPr="00B61428">
              <w:rPr>
                <w:rFonts w:ascii="Arial Narrow" w:hAnsi="Arial Narrow"/>
                <w:sz w:val="20"/>
                <w:szCs w:val="20"/>
              </w:rPr>
              <w:t xml:space="preserve"> x 1 infusion </w:t>
            </w:r>
          </w:p>
          <w:p w:rsidR="00465845" w:rsidRPr="00B61428" w:rsidRDefault="00465845" w:rsidP="00465845">
            <w:pPr>
              <w:pStyle w:val="TableText1"/>
              <w:keepNext/>
              <w:keepLines/>
              <w:widowControl/>
              <w:jc w:val="left"/>
              <w:rPr>
                <w:rFonts w:ascii="Arial Narrow" w:hAnsi="Arial Narrow"/>
                <w:sz w:val="20"/>
                <w:szCs w:val="20"/>
              </w:rPr>
            </w:pPr>
            <w:r w:rsidRPr="00B61428">
              <w:rPr>
                <w:rFonts w:ascii="Arial Narrow" w:hAnsi="Arial Narrow"/>
                <w:sz w:val="20"/>
                <w:szCs w:val="20"/>
              </w:rPr>
              <w:t>[40.6 x 1 = 40.6 mg]</w:t>
            </w:r>
          </w:p>
          <w:p w:rsidR="00465845" w:rsidRPr="00B61428" w:rsidRDefault="00465845" w:rsidP="00465845">
            <w:pPr>
              <w:pStyle w:val="TableText1"/>
              <w:keepNext/>
              <w:keepLines/>
              <w:widowControl/>
              <w:jc w:val="left"/>
              <w:rPr>
                <w:rFonts w:ascii="Arial Narrow" w:hAnsi="Arial Narrow"/>
                <w:sz w:val="20"/>
                <w:szCs w:val="20"/>
              </w:rPr>
            </w:pPr>
            <w:r w:rsidRPr="00B61428">
              <w:rPr>
                <w:rFonts w:ascii="Arial Narrow" w:hAnsi="Arial Narrow"/>
                <w:sz w:val="20"/>
                <w:szCs w:val="20"/>
              </w:rPr>
              <w:t>70 mg/m</w:t>
            </w:r>
            <w:r w:rsidRPr="00B61428">
              <w:rPr>
                <w:rFonts w:ascii="Arial Narrow" w:hAnsi="Arial Narrow"/>
                <w:sz w:val="20"/>
                <w:szCs w:val="20"/>
                <w:vertAlign w:val="superscript"/>
              </w:rPr>
              <w:t>2</w:t>
            </w:r>
            <w:r w:rsidRPr="00B61428">
              <w:rPr>
                <w:rFonts w:ascii="Arial Narrow" w:hAnsi="Arial Narrow"/>
                <w:sz w:val="20"/>
                <w:szCs w:val="20"/>
              </w:rPr>
              <w:t xml:space="preserve"> x 39 infusions [126.4 x 39 = 4929.6 mg]</w:t>
            </w:r>
          </w:p>
          <w:p w:rsidR="000B303C" w:rsidRPr="00B61428" w:rsidRDefault="000B303C" w:rsidP="008E4389">
            <w:pPr>
              <w:pStyle w:val="TableText1"/>
              <w:keepNext/>
              <w:keepLines/>
              <w:widowControl/>
              <w:jc w:val="left"/>
              <w:rPr>
                <w:rFonts w:ascii="Arial Narrow" w:hAnsi="Arial Narrow"/>
                <w:sz w:val="20"/>
                <w:szCs w:val="20"/>
              </w:rPr>
            </w:pPr>
          </w:p>
          <w:p w:rsidR="00465845" w:rsidRPr="00B61428" w:rsidRDefault="00465845" w:rsidP="00465845">
            <w:pPr>
              <w:jc w:val="left"/>
              <w:rPr>
                <w:rFonts w:ascii="Arial Narrow" w:hAnsi="Arial Narrow" w:cs="Calibri"/>
                <w:color w:val="000000"/>
                <w:sz w:val="20"/>
                <w:szCs w:val="20"/>
              </w:rPr>
            </w:pPr>
            <w:r w:rsidRPr="00B61428">
              <w:rPr>
                <w:rFonts w:ascii="Arial Narrow" w:hAnsi="Arial Narrow" w:cs="Calibri"/>
                <w:color w:val="000000"/>
                <w:sz w:val="20"/>
                <w:szCs w:val="20"/>
              </w:rPr>
              <w:t>$</w:t>
            </w:r>
            <w:r w:rsidR="00C5002F">
              <w:rPr>
                <w:rFonts w:ascii="Arial Narrow" w:hAnsi="Arial Narrow" w:cs="Calibri"/>
                <w:noProof/>
                <w:color w:val="000000"/>
                <w:sz w:val="20"/>
                <w:szCs w:val="20"/>
                <w:highlight w:val="black"/>
              </w:rPr>
              <w:t>''''''''''''''''''''''''</w:t>
            </w:r>
          </w:p>
        </w:tc>
        <w:tc>
          <w:tcPr>
            <w:tcW w:w="714" w:type="pct"/>
            <w:shd w:val="clear" w:color="auto" w:fill="auto"/>
          </w:tcPr>
          <w:p w:rsidR="00465845" w:rsidRPr="00C5002F" w:rsidRDefault="00465845" w:rsidP="008E4389">
            <w:pPr>
              <w:pStyle w:val="TableText1"/>
              <w:keepNext/>
              <w:keepLines/>
              <w:widowControl/>
              <w:jc w:val="left"/>
              <w:rPr>
                <w:rFonts w:ascii="Arial Narrow" w:hAnsi="Arial Narrow"/>
                <w:sz w:val="20"/>
                <w:szCs w:val="20"/>
              </w:rPr>
            </w:pPr>
          </w:p>
          <w:p w:rsidR="00465845" w:rsidRPr="00C5002F" w:rsidRDefault="00465845" w:rsidP="008E4389">
            <w:pPr>
              <w:pStyle w:val="TableText1"/>
              <w:keepNext/>
              <w:keepLines/>
              <w:widowControl/>
              <w:jc w:val="left"/>
              <w:rPr>
                <w:rFonts w:ascii="Arial Narrow" w:hAnsi="Arial Narrow"/>
                <w:sz w:val="20"/>
                <w:szCs w:val="20"/>
              </w:rPr>
            </w:pPr>
          </w:p>
          <w:p w:rsidR="00465845" w:rsidRPr="00C5002F" w:rsidRDefault="00465845" w:rsidP="008E4389">
            <w:pPr>
              <w:pStyle w:val="TableText1"/>
              <w:keepNext/>
              <w:keepLines/>
              <w:widowControl/>
              <w:jc w:val="left"/>
              <w:rPr>
                <w:rFonts w:ascii="Arial Narrow" w:hAnsi="Arial Narrow"/>
                <w:sz w:val="20"/>
                <w:szCs w:val="20"/>
              </w:rPr>
            </w:pPr>
          </w:p>
          <w:p w:rsidR="00465845" w:rsidRPr="00C5002F" w:rsidRDefault="00465845" w:rsidP="008E4389">
            <w:pPr>
              <w:pStyle w:val="TableText1"/>
              <w:keepNext/>
              <w:keepLines/>
              <w:widowControl/>
              <w:jc w:val="left"/>
              <w:rPr>
                <w:rFonts w:ascii="Arial Narrow" w:hAnsi="Arial Narrow"/>
                <w:sz w:val="20"/>
                <w:szCs w:val="20"/>
              </w:rPr>
            </w:pPr>
          </w:p>
          <w:p w:rsidR="00465845" w:rsidRPr="00C5002F" w:rsidRDefault="00465845" w:rsidP="008E4389">
            <w:pPr>
              <w:pStyle w:val="TableText1"/>
              <w:keepNext/>
              <w:keepLines/>
              <w:widowControl/>
              <w:jc w:val="left"/>
              <w:rPr>
                <w:rFonts w:ascii="Arial Narrow" w:hAnsi="Arial Narrow"/>
                <w:sz w:val="20"/>
                <w:szCs w:val="20"/>
              </w:rPr>
            </w:pPr>
          </w:p>
          <w:p w:rsidR="000B303C" w:rsidRPr="00C5002F" w:rsidRDefault="00C5002F" w:rsidP="00465845">
            <w:pPr>
              <w:pStyle w:val="TableText1"/>
              <w:keepNext/>
              <w:keepLines/>
              <w:widowControl/>
              <w:jc w:val="left"/>
              <w:rPr>
                <w:rFonts w:ascii="Arial Narrow" w:hAnsi="Arial Narrow"/>
                <w:sz w:val="20"/>
                <w:szCs w:val="20"/>
                <w:highlight w:val="black"/>
              </w:rPr>
            </w:pPr>
            <w:r>
              <w:rPr>
                <w:rFonts w:ascii="Arial Narrow" w:hAnsi="Arial Narrow"/>
                <w:noProof/>
                <w:sz w:val="20"/>
                <w:szCs w:val="20"/>
                <w:highlight w:val="black"/>
              </w:rPr>
              <w:t xml:space="preserve">'''''''''''''''''' </w:t>
            </w:r>
          </w:p>
        </w:tc>
      </w:tr>
      <w:tr w:rsidR="000B303C" w:rsidRPr="00B61428" w:rsidTr="003311EB">
        <w:trPr>
          <w:cantSplit/>
        </w:trPr>
        <w:tc>
          <w:tcPr>
            <w:tcW w:w="333" w:type="pct"/>
            <w:shd w:val="clear" w:color="auto" w:fill="auto"/>
          </w:tcPr>
          <w:p w:rsidR="000B303C" w:rsidRPr="00B61428" w:rsidRDefault="000B303C" w:rsidP="008E4389">
            <w:pPr>
              <w:pStyle w:val="TableText1"/>
              <w:keepNext/>
              <w:keepLines/>
              <w:widowControl/>
              <w:jc w:val="left"/>
              <w:rPr>
                <w:rFonts w:ascii="Arial Narrow" w:hAnsi="Arial Narrow"/>
                <w:sz w:val="20"/>
                <w:szCs w:val="20"/>
              </w:rPr>
            </w:pPr>
            <w:r w:rsidRPr="00B61428">
              <w:rPr>
                <w:rFonts w:ascii="Arial Narrow" w:hAnsi="Arial Narrow"/>
                <w:sz w:val="20"/>
                <w:szCs w:val="20"/>
              </w:rPr>
              <w:t>4</w:t>
            </w:r>
          </w:p>
        </w:tc>
        <w:tc>
          <w:tcPr>
            <w:tcW w:w="1394" w:type="pct"/>
            <w:shd w:val="clear" w:color="auto" w:fill="auto"/>
          </w:tcPr>
          <w:p w:rsidR="000B303C" w:rsidRPr="00B61428" w:rsidRDefault="000B303C" w:rsidP="008E4389">
            <w:pPr>
              <w:pStyle w:val="TableText1"/>
              <w:keepNext/>
              <w:keepLines/>
              <w:widowControl/>
              <w:jc w:val="left"/>
              <w:rPr>
                <w:rFonts w:ascii="Arial Narrow" w:hAnsi="Arial Narrow"/>
                <w:sz w:val="20"/>
                <w:szCs w:val="20"/>
              </w:rPr>
            </w:pPr>
            <w:r w:rsidRPr="00B61428">
              <w:rPr>
                <w:rFonts w:ascii="Arial Narrow" w:hAnsi="Arial Narrow"/>
                <w:sz w:val="20"/>
                <w:szCs w:val="20"/>
              </w:rPr>
              <w:t>Number of carfilzomib infusions as in trials</w:t>
            </w:r>
          </w:p>
        </w:tc>
        <w:tc>
          <w:tcPr>
            <w:tcW w:w="1279" w:type="pct"/>
            <w:shd w:val="clear" w:color="auto" w:fill="auto"/>
          </w:tcPr>
          <w:p w:rsidR="001F3813" w:rsidRPr="00B61428" w:rsidRDefault="003F77BF" w:rsidP="003F77BF">
            <w:pPr>
              <w:pStyle w:val="TableText1"/>
              <w:keepNext/>
              <w:keepLines/>
              <w:widowControl/>
              <w:jc w:val="left"/>
              <w:rPr>
                <w:rFonts w:ascii="Arial Narrow" w:hAnsi="Arial Narrow"/>
                <w:sz w:val="20"/>
                <w:szCs w:val="20"/>
              </w:rPr>
            </w:pPr>
            <w:r w:rsidRPr="00B61428">
              <w:rPr>
                <w:rFonts w:ascii="Arial Narrow" w:hAnsi="Arial Narrow"/>
                <w:sz w:val="20"/>
                <w:szCs w:val="20"/>
              </w:rPr>
              <w:t>20 mg/m</w:t>
            </w:r>
            <w:r w:rsidRPr="00B61428">
              <w:rPr>
                <w:rFonts w:ascii="Arial Narrow" w:hAnsi="Arial Narrow"/>
                <w:sz w:val="20"/>
                <w:szCs w:val="20"/>
                <w:vertAlign w:val="superscript"/>
              </w:rPr>
              <w:t>2</w:t>
            </w:r>
            <w:r w:rsidRPr="00B61428">
              <w:rPr>
                <w:rFonts w:ascii="Arial Narrow" w:hAnsi="Arial Narrow"/>
                <w:sz w:val="20"/>
                <w:szCs w:val="20"/>
              </w:rPr>
              <w:t xml:space="preserve"> x 2 infusions </w:t>
            </w:r>
          </w:p>
          <w:p w:rsidR="003F77BF" w:rsidRPr="00B61428" w:rsidRDefault="003F77BF" w:rsidP="003F77BF">
            <w:pPr>
              <w:pStyle w:val="TableText1"/>
              <w:keepNext/>
              <w:keepLines/>
              <w:widowControl/>
              <w:jc w:val="left"/>
              <w:rPr>
                <w:rFonts w:ascii="Arial Narrow" w:hAnsi="Arial Narrow"/>
                <w:sz w:val="20"/>
                <w:szCs w:val="20"/>
              </w:rPr>
            </w:pPr>
            <w:r w:rsidRPr="00B61428">
              <w:rPr>
                <w:rFonts w:ascii="Arial Narrow" w:hAnsi="Arial Narrow"/>
                <w:sz w:val="20"/>
                <w:szCs w:val="20"/>
              </w:rPr>
              <w:t>[40.6 x 2 = 81.24 mg]</w:t>
            </w:r>
          </w:p>
          <w:p w:rsidR="003F77BF" w:rsidRPr="00B61428" w:rsidRDefault="003F77BF" w:rsidP="003F77BF">
            <w:pPr>
              <w:pStyle w:val="TableText1"/>
              <w:keepNext/>
              <w:keepLines/>
              <w:widowControl/>
              <w:jc w:val="left"/>
              <w:rPr>
                <w:rFonts w:ascii="Arial Narrow" w:hAnsi="Arial Narrow"/>
                <w:sz w:val="20"/>
                <w:szCs w:val="20"/>
              </w:rPr>
            </w:pPr>
            <w:r w:rsidRPr="00B61428">
              <w:rPr>
                <w:rFonts w:ascii="Arial Narrow" w:hAnsi="Arial Narrow"/>
                <w:sz w:val="20"/>
                <w:szCs w:val="20"/>
              </w:rPr>
              <w:t>56 mg/m</w:t>
            </w:r>
            <w:r w:rsidRPr="00B61428">
              <w:rPr>
                <w:rFonts w:ascii="Arial Narrow" w:hAnsi="Arial Narrow"/>
                <w:sz w:val="20"/>
                <w:szCs w:val="20"/>
                <w:vertAlign w:val="superscript"/>
              </w:rPr>
              <w:t>2</w:t>
            </w:r>
            <w:r w:rsidRPr="00B61428">
              <w:rPr>
                <w:rFonts w:ascii="Arial Narrow" w:hAnsi="Arial Narrow"/>
                <w:sz w:val="20"/>
                <w:szCs w:val="20"/>
              </w:rPr>
              <w:t xml:space="preserve"> x 72 infusions [100 x 72 = 7200 mg]</w:t>
            </w:r>
          </w:p>
          <w:p w:rsidR="000B303C" w:rsidRPr="00B61428" w:rsidRDefault="000B303C" w:rsidP="008E4389">
            <w:pPr>
              <w:pStyle w:val="TableText1"/>
              <w:keepNext/>
              <w:keepLines/>
              <w:widowControl/>
              <w:jc w:val="left"/>
              <w:rPr>
                <w:rFonts w:ascii="Arial Narrow" w:hAnsi="Arial Narrow"/>
                <w:sz w:val="20"/>
                <w:szCs w:val="20"/>
              </w:rPr>
            </w:pPr>
          </w:p>
          <w:p w:rsidR="003F77BF" w:rsidRPr="00B61428" w:rsidRDefault="003F77BF" w:rsidP="00761680">
            <w:pPr>
              <w:jc w:val="left"/>
              <w:rPr>
                <w:rFonts w:ascii="Arial Narrow" w:hAnsi="Arial Narrow" w:cs="Calibri"/>
                <w:color w:val="000000"/>
                <w:sz w:val="20"/>
                <w:szCs w:val="20"/>
              </w:rPr>
            </w:pPr>
            <w:r w:rsidRPr="00B61428">
              <w:rPr>
                <w:rFonts w:ascii="Arial Narrow" w:hAnsi="Arial Narrow" w:cs="Calibri"/>
                <w:color w:val="000000"/>
                <w:sz w:val="20"/>
                <w:szCs w:val="20"/>
              </w:rPr>
              <w:t>$</w:t>
            </w:r>
            <w:r w:rsidR="00C5002F">
              <w:rPr>
                <w:rFonts w:ascii="Arial Narrow" w:hAnsi="Arial Narrow" w:cs="Calibri"/>
                <w:noProof/>
                <w:color w:val="000000"/>
                <w:sz w:val="20"/>
                <w:szCs w:val="20"/>
                <w:highlight w:val="black"/>
              </w:rPr>
              <w:t>'''''''''''''''''''''''''</w:t>
            </w:r>
          </w:p>
        </w:tc>
        <w:tc>
          <w:tcPr>
            <w:tcW w:w="1280" w:type="pct"/>
            <w:shd w:val="clear" w:color="auto" w:fill="auto"/>
          </w:tcPr>
          <w:p w:rsidR="001F3813" w:rsidRPr="00B61428" w:rsidRDefault="003F77BF" w:rsidP="003F77BF">
            <w:pPr>
              <w:pStyle w:val="TableText1"/>
              <w:keepNext/>
              <w:keepLines/>
              <w:widowControl/>
              <w:jc w:val="left"/>
              <w:rPr>
                <w:rFonts w:ascii="Arial Narrow" w:hAnsi="Arial Narrow"/>
                <w:sz w:val="20"/>
                <w:szCs w:val="20"/>
              </w:rPr>
            </w:pPr>
            <w:r w:rsidRPr="00B61428">
              <w:rPr>
                <w:rFonts w:ascii="Arial Narrow" w:hAnsi="Arial Narrow"/>
                <w:sz w:val="20"/>
                <w:szCs w:val="20"/>
              </w:rPr>
              <w:t>20 mg/m</w:t>
            </w:r>
            <w:r w:rsidRPr="00B61428">
              <w:rPr>
                <w:rFonts w:ascii="Arial Narrow" w:hAnsi="Arial Narrow"/>
                <w:sz w:val="20"/>
                <w:szCs w:val="20"/>
                <w:vertAlign w:val="superscript"/>
              </w:rPr>
              <w:t>2</w:t>
            </w:r>
            <w:r w:rsidRPr="00B61428">
              <w:rPr>
                <w:rFonts w:ascii="Arial Narrow" w:hAnsi="Arial Narrow"/>
                <w:sz w:val="20"/>
                <w:szCs w:val="20"/>
              </w:rPr>
              <w:t xml:space="preserve"> x 1 infusion </w:t>
            </w:r>
          </w:p>
          <w:p w:rsidR="003F77BF" w:rsidRPr="00B61428" w:rsidRDefault="003F77BF" w:rsidP="003F77BF">
            <w:pPr>
              <w:pStyle w:val="TableText1"/>
              <w:keepNext/>
              <w:keepLines/>
              <w:widowControl/>
              <w:jc w:val="left"/>
              <w:rPr>
                <w:rFonts w:ascii="Arial Narrow" w:hAnsi="Arial Narrow"/>
                <w:sz w:val="20"/>
                <w:szCs w:val="20"/>
              </w:rPr>
            </w:pPr>
            <w:r w:rsidRPr="00B61428">
              <w:rPr>
                <w:rFonts w:ascii="Arial Narrow" w:hAnsi="Arial Narrow"/>
                <w:sz w:val="20"/>
                <w:szCs w:val="20"/>
              </w:rPr>
              <w:t>[40.6 x 1 = 40.6 mg]</w:t>
            </w:r>
          </w:p>
          <w:p w:rsidR="003F77BF" w:rsidRPr="00B61428" w:rsidRDefault="003F77BF" w:rsidP="003F77BF">
            <w:pPr>
              <w:pStyle w:val="TableText1"/>
              <w:keepNext/>
              <w:keepLines/>
              <w:widowControl/>
              <w:jc w:val="left"/>
              <w:rPr>
                <w:rFonts w:ascii="Arial Narrow" w:hAnsi="Arial Narrow"/>
                <w:sz w:val="20"/>
                <w:szCs w:val="20"/>
              </w:rPr>
            </w:pPr>
            <w:r w:rsidRPr="00B61428">
              <w:rPr>
                <w:rFonts w:ascii="Arial Narrow" w:hAnsi="Arial Narrow"/>
                <w:sz w:val="20"/>
                <w:szCs w:val="20"/>
              </w:rPr>
              <w:t>70 mg/m</w:t>
            </w:r>
            <w:r w:rsidRPr="00B61428">
              <w:rPr>
                <w:rFonts w:ascii="Arial Narrow" w:hAnsi="Arial Narrow"/>
                <w:sz w:val="20"/>
                <w:szCs w:val="20"/>
                <w:vertAlign w:val="superscript"/>
              </w:rPr>
              <w:t>2</w:t>
            </w:r>
            <w:r w:rsidRPr="00B61428">
              <w:rPr>
                <w:rFonts w:ascii="Arial Narrow" w:hAnsi="Arial Narrow"/>
                <w:sz w:val="20"/>
                <w:szCs w:val="20"/>
              </w:rPr>
              <w:t xml:space="preserve"> x 39 infusions [126.4 x 39 = 4929.6 mg]</w:t>
            </w:r>
          </w:p>
          <w:p w:rsidR="000B303C" w:rsidRPr="00B61428" w:rsidRDefault="000B303C" w:rsidP="008E4389">
            <w:pPr>
              <w:pStyle w:val="TableText1"/>
              <w:keepNext/>
              <w:keepLines/>
              <w:widowControl/>
              <w:jc w:val="left"/>
              <w:rPr>
                <w:rFonts w:ascii="Arial Narrow" w:hAnsi="Arial Narrow"/>
                <w:sz w:val="20"/>
                <w:szCs w:val="20"/>
              </w:rPr>
            </w:pPr>
          </w:p>
          <w:p w:rsidR="003F77BF" w:rsidRPr="00B61428" w:rsidRDefault="003F77BF" w:rsidP="00761680">
            <w:pPr>
              <w:jc w:val="left"/>
              <w:rPr>
                <w:rFonts w:ascii="Arial Narrow" w:hAnsi="Arial Narrow" w:cs="Calibri"/>
                <w:color w:val="000000"/>
                <w:sz w:val="20"/>
                <w:szCs w:val="20"/>
              </w:rPr>
            </w:pPr>
            <w:r w:rsidRPr="00B61428">
              <w:rPr>
                <w:rFonts w:ascii="Arial Narrow" w:hAnsi="Arial Narrow" w:cs="Calibri"/>
                <w:color w:val="000000"/>
                <w:sz w:val="20"/>
                <w:szCs w:val="20"/>
              </w:rPr>
              <w:t>$</w:t>
            </w:r>
            <w:r w:rsidR="00C5002F">
              <w:rPr>
                <w:rFonts w:ascii="Arial Narrow" w:hAnsi="Arial Narrow" w:cs="Calibri"/>
                <w:noProof/>
                <w:color w:val="000000"/>
                <w:sz w:val="20"/>
                <w:szCs w:val="20"/>
                <w:highlight w:val="black"/>
              </w:rPr>
              <w:t>''''''''''''''''''''''''</w:t>
            </w:r>
          </w:p>
        </w:tc>
        <w:tc>
          <w:tcPr>
            <w:tcW w:w="714" w:type="pct"/>
            <w:shd w:val="clear" w:color="auto" w:fill="auto"/>
          </w:tcPr>
          <w:p w:rsidR="003F77BF" w:rsidRPr="00C5002F" w:rsidRDefault="003F77BF" w:rsidP="008E4389">
            <w:pPr>
              <w:pStyle w:val="TableText1"/>
              <w:keepNext/>
              <w:keepLines/>
              <w:widowControl/>
              <w:jc w:val="left"/>
              <w:rPr>
                <w:rFonts w:ascii="Arial Narrow" w:hAnsi="Arial Narrow"/>
                <w:sz w:val="20"/>
                <w:szCs w:val="20"/>
              </w:rPr>
            </w:pPr>
          </w:p>
          <w:p w:rsidR="003F77BF" w:rsidRPr="00C5002F" w:rsidRDefault="003F77BF" w:rsidP="008E4389">
            <w:pPr>
              <w:pStyle w:val="TableText1"/>
              <w:keepNext/>
              <w:keepLines/>
              <w:widowControl/>
              <w:jc w:val="left"/>
              <w:rPr>
                <w:rFonts w:ascii="Arial Narrow" w:hAnsi="Arial Narrow"/>
                <w:sz w:val="20"/>
                <w:szCs w:val="20"/>
              </w:rPr>
            </w:pPr>
          </w:p>
          <w:p w:rsidR="003F77BF" w:rsidRPr="00C5002F" w:rsidRDefault="003F77BF" w:rsidP="008E4389">
            <w:pPr>
              <w:pStyle w:val="TableText1"/>
              <w:keepNext/>
              <w:keepLines/>
              <w:widowControl/>
              <w:jc w:val="left"/>
              <w:rPr>
                <w:rFonts w:ascii="Arial Narrow" w:hAnsi="Arial Narrow"/>
                <w:sz w:val="20"/>
                <w:szCs w:val="20"/>
              </w:rPr>
            </w:pPr>
          </w:p>
          <w:p w:rsidR="003F77BF" w:rsidRPr="00C5002F" w:rsidRDefault="003F77BF" w:rsidP="008E4389">
            <w:pPr>
              <w:pStyle w:val="TableText1"/>
              <w:keepNext/>
              <w:keepLines/>
              <w:widowControl/>
              <w:jc w:val="left"/>
              <w:rPr>
                <w:rFonts w:ascii="Arial Narrow" w:hAnsi="Arial Narrow"/>
                <w:sz w:val="20"/>
                <w:szCs w:val="20"/>
              </w:rPr>
            </w:pPr>
          </w:p>
          <w:p w:rsidR="003F77BF" w:rsidRPr="00C5002F" w:rsidRDefault="003F77BF" w:rsidP="008E4389">
            <w:pPr>
              <w:pStyle w:val="TableText1"/>
              <w:keepNext/>
              <w:keepLines/>
              <w:widowControl/>
              <w:jc w:val="left"/>
              <w:rPr>
                <w:rFonts w:ascii="Arial Narrow" w:hAnsi="Arial Narrow"/>
                <w:sz w:val="20"/>
                <w:szCs w:val="20"/>
              </w:rPr>
            </w:pPr>
          </w:p>
          <w:p w:rsidR="000B303C" w:rsidRPr="00C5002F" w:rsidRDefault="00C5002F" w:rsidP="00761680">
            <w:pPr>
              <w:pStyle w:val="TableText1"/>
              <w:keepNext/>
              <w:keepLines/>
              <w:widowControl/>
              <w:jc w:val="left"/>
              <w:rPr>
                <w:rFonts w:ascii="Arial Narrow" w:hAnsi="Arial Narrow"/>
                <w:sz w:val="20"/>
                <w:szCs w:val="20"/>
                <w:highlight w:val="black"/>
              </w:rPr>
            </w:pPr>
            <w:r>
              <w:rPr>
                <w:rFonts w:ascii="Arial Narrow" w:hAnsi="Arial Narrow"/>
                <w:noProof/>
                <w:sz w:val="20"/>
                <w:szCs w:val="20"/>
                <w:highlight w:val="black"/>
              </w:rPr>
              <w:t xml:space="preserve">''''''''''''''''''''' </w:t>
            </w:r>
          </w:p>
        </w:tc>
      </w:tr>
      <w:tr w:rsidR="000B303C" w:rsidRPr="00B61428" w:rsidTr="003311EB">
        <w:trPr>
          <w:cantSplit/>
        </w:trPr>
        <w:tc>
          <w:tcPr>
            <w:tcW w:w="333" w:type="pct"/>
            <w:shd w:val="clear" w:color="auto" w:fill="auto"/>
          </w:tcPr>
          <w:p w:rsidR="000B303C" w:rsidRPr="00B61428" w:rsidRDefault="000B303C" w:rsidP="008E4389">
            <w:pPr>
              <w:pStyle w:val="TableText1"/>
              <w:keepNext/>
              <w:keepLines/>
              <w:widowControl/>
              <w:jc w:val="left"/>
              <w:rPr>
                <w:rFonts w:ascii="Arial Narrow" w:hAnsi="Arial Narrow"/>
                <w:sz w:val="20"/>
                <w:szCs w:val="20"/>
              </w:rPr>
            </w:pPr>
            <w:r w:rsidRPr="00B61428">
              <w:rPr>
                <w:rFonts w:ascii="Arial Narrow" w:hAnsi="Arial Narrow"/>
                <w:sz w:val="20"/>
                <w:szCs w:val="20"/>
              </w:rPr>
              <w:t>5</w:t>
            </w:r>
          </w:p>
        </w:tc>
        <w:tc>
          <w:tcPr>
            <w:tcW w:w="1394" w:type="pct"/>
            <w:shd w:val="clear" w:color="auto" w:fill="auto"/>
          </w:tcPr>
          <w:p w:rsidR="000B303C" w:rsidRPr="00B310D8" w:rsidRDefault="000B303C" w:rsidP="007F1D50">
            <w:pPr>
              <w:pStyle w:val="TableText1"/>
              <w:keepNext/>
              <w:keepLines/>
              <w:widowControl/>
              <w:jc w:val="left"/>
              <w:rPr>
                <w:rFonts w:ascii="Arial Narrow" w:hAnsi="Arial Narrow"/>
                <w:sz w:val="20"/>
                <w:szCs w:val="20"/>
              </w:rPr>
            </w:pPr>
            <w:r w:rsidRPr="00B310D8">
              <w:rPr>
                <w:rFonts w:ascii="Arial Narrow" w:hAnsi="Arial Narrow"/>
                <w:sz w:val="20"/>
                <w:szCs w:val="20"/>
              </w:rPr>
              <w:t xml:space="preserve">Proportion of </w:t>
            </w:r>
            <w:r w:rsidR="007F1D50" w:rsidRPr="00B310D8">
              <w:rPr>
                <w:rFonts w:ascii="Arial Narrow" w:hAnsi="Arial Narrow" w:cstheme="minorHAnsi"/>
                <w:sz w:val="20"/>
                <w:szCs w:val="20"/>
              </w:rPr>
              <w:t>Cd70 QW</w:t>
            </w:r>
            <w:r w:rsidR="007F1D50" w:rsidRPr="00B310D8">
              <w:rPr>
                <w:rFonts w:ascii="Arial Narrow" w:hAnsi="Arial Narrow"/>
                <w:sz w:val="20"/>
                <w:szCs w:val="20"/>
              </w:rPr>
              <w:t xml:space="preserve"> </w:t>
            </w:r>
            <w:r w:rsidRPr="00B310D8">
              <w:rPr>
                <w:rFonts w:ascii="Arial Narrow" w:hAnsi="Arial Narrow"/>
                <w:sz w:val="20"/>
                <w:szCs w:val="20"/>
              </w:rPr>
              <w:t>patients</w:t>
            </w:r>
            <w:r w:rsidR="007F1D50" w:rsidRPr="00B310D8">
              <w:rPr>
                <w:rFonts w:ascii="Arial Narrow" w:hAnsi="Arial Narrow"/>
                <w:sz w:val="20"/>
                <w:szCs w:val="20"/>
              </w:rPr>
              <w:t xml:space="preserve"> </w:t>
            </w:r>
            <w:r w:rsidR="00D145AB" w:rsidRPr="00B310D8">
              <w:rPr>
                <w:rFonts w:ascii="Arial Narrow" w:hAnsi="Arial Narrow"/>
                <w:sz w:val="20"/>
                <w:szCs w:val="20"/>
              </w:rPr>
              <w:t xml:space="preserve">changed </w:t>
            </w:r>
            <w:r w:rsidR="007F1D50" w:rsidRPr="00B310D8">
              <w:rPr>
                <w:rFonts w:ascii="Arial Narrow" w:hAnsi="Arial Narrow"/>
                <w:sz w:val="20"/>
                <w:szCs w:val="20"/>
              </w:rPr>
              <w:t xml:space="preserve">from 100% to </w:t>
            </w:r>
            <w:r w:rsidR="00C5002F">
              <w:rPr>
                <w:rFonts w:ascii="Arial Narrow" w:hAnsi="Arial Narrow"/>
                <w:noProof/>
                <w:sz w:val="20"/>
                <w:szCs w:val="20"/>
                <w:highlight w:val="black"/>
              </w:rPr>
              <w:t>''''''</w:t>
            </w:r>
            <w:r w:rsidR="007F1D50" w:rsidRPr="00B310D8">
              <w:rPr>
                <w:rFonts w:ascii="Arial Narrow" w:hAnsi="Arial Narrow"/>
                <w:sz w:val="20"/>
                <w:szCs w:val="20"/>
              </w:rPr>
              <w:t>%</w:t>
            </w:r>
          </w:p>
        </w:tc>
        <w:tc>
          <w:tcPr>
            <w:tcW w:w="1279" w:type="pct"/>
            <w:shd w:val="clear" w:color="auto" w:fill="auto"/>
          </w:tcPr>
          <w:p w:rsidR="001F3813" w:rsidRPr="00B310D8" w:rsidRDefault="003F77BF" w:rsidP="003F77BF">
            <w:pPr>
              <w:pStyle w:val="TableText1"/>
              <w:keepNext/>
              <w:keepLines/>
              <w:widowControl/>
              <w:jc w:val="left"/>
              <w:rPr>
                <w:rFonts w:ascii="Arial Narrow" w:hAnsi="Arial Narrow"/>
                <w:sz w:val="20"/>
                <w:szCs w:val="20"/>
              </w:rPr>
            </w:pPr>
            <w:r w:rsidRPr="00B310D8">
              <w:rPr>
                <w:rFonts w:ascii="Arial Narrow" w:hAnsi="Arial Narrow"/>
                <w:sz w:val="20"/>
                <w:szCs w:val="20"/>
              </w:rPr>
              <w:t>20 mg/m</w:t>
            </w:r>
            <w:r w:rsidRPr="00B310D8">
              <w:rPr>
                <w:rFonts w:ascii="Arial Narrow" w:hAnsi="Arial Narrow"/>
                <w:sz w:val="20"/>
                <w:szCs w:val="20"/>
                <w:vertAlign w:val="superscript"/>
              </w:rPr>
              <w:t>2</w:t>
            </w:r>
            <w:r w:rsidRPr="00B310D8">
              <w:rPr>
                <w:rFonts w:ascii="Arial Narrow" w:hAnsi="Arial Narrow"/>
                <w:sz w:val="20"/>
                <w:szCs w:val="20"/>
              </w:rPr>
              <w:t xml:space="preserve"> x 2 infusions </w:t>
            </w:r>
          </w:p>
          <w:p w:rsidR="003F77BF" w:rsidRPr="00B310D8" w:rsidRDefault="003F77BF" w:rsidP="003F77BF">
            <w:pPr>
              <w:pStyle w:val="TableText1"/>
              <w:keepNext/>
              <w:keepLines/>
              <w:widowControl/>
              <w:jc w:val="left"/>
              <w:rPr>
                <w:rFonts w:ascii="Arial Narrow" w:hAnsi="Arial Narrow"/>
                <w:sz w:val="20"/>
                <w:szCs w:val="20"/>
              </w:rPr>
            </w:pPr>
            <w:r w:rsidRPr="00B310D8">
              <w:rPr>
                <w:rFonts w:ascii="Arial Narrow" w:hAnsi="Arial Narrow"/>
                <w:sz w:val="20"/>
                <w:szCs w:val="20"/>
              </w:rPr>
              <w:t>[40.6 x 2 = 81.24 mg]</w:t>
            </w:r>
          </w:p>
          <w:p w:rsidR="003F77BF" w:rsidRPr="00B310D8" w:rsidRDefault="003F77BF" w:rsidP="003F77BF">
            <w:pPr>
              <w:pStyle w:val="TableText1"/>
              <w:keepNext/>
              <w:keepLines/>
              <w:widowControl/>
              <w:jc w:val="left"/>
              <w:rPr>
                <w:rFonts w:ascii="Arial Narrow" w:hAnsi="Arial Narrow"/>
                <w:sz w:val="20"/>
                <w:szCs w:val="20"/>
              </w:rPr>
            </w:pPr>
            <w:r w:rsidRPr="00B310D8">
              <w:rPr>
                <w:rFonts w:ascii="Arial Narrow" w:hAnsi="Arial Narrow"/>
                <w:sz w:val="20"/>
                <w:szCs w:val="20"/>
              </w:rPr>
              <w:t>56 mg/m</w:t>
            </w:r>
            <w:r w:rsidRPr="00B310D8">
              <w:rPr>
                <w:rFonts w:ascii="Arial Narrow" w:hAnsi="Arial Narrow"/>
                <w:sz w:val="20"/>
                <w:szCs w:val="20"/>
                <w:vertAlign w:val="superscript"/>
              </w:rPr>
              <w:t>2</w:t>
            </w:r>
            <w:r w:rsidRPr="00B310D8">
              <w:rPr>
                <w:rFonts w:ascii="Arial Narrow" w:hAnsi="Arial Narrow"/>
                <w:sz w:val="20"/>
                <w:szCs w:val="20"/>
              </w:rPr>
              <w:t xml:space="preserve"> x 72 infusions [100 x 72 = 7200 mg]</w:t>
            </w:r>
          </w:p>
          <w:p w:rsidR="003F77BF" w:rsidRPr="00B310D8" w:rsidRDefault="003F77BF" w:rsidP="003F77BF">
            <w:pPr>
              <w:pStyle w:val="TableText1"/>
              <w:keepNext/>
              <w:keepLines/>
              <w:widowControl/>
              <w:jc w:val="left"/>
              <w:rPr>
                <w:rFonts w:ascii="Arial Narrow" w:hAnsi="Arial Narrow"/>
                <w:sz w:val="20"/>
                <w:szCs w:val="20"/>
              </w:rPr>
            </w:pPr>
          </w:p>
          <w:p w:rsidR="00651DFC" w:rsidRPr="00B310D8" w:rsidRDefault="003F77BF" w:rsidP="00651DFC">
            <w:pPr>
              <w:rPr>
                <w:rFonts w:ascii="Arial Narrow" w:hAnsi="Arial Narrow" w:cs="Calibri"/>
                <w:color w:val="000000"/>
                <w:sz w:val="20"/>
                <w:szCs w:val="20"/>
              </w:rPr>
            </w:pPr>
            <w:r w:rsidRPr="00B310D8">
              <w:rPr>
                <w:rFonts w:ascii="Arial Narrow" w:hAnsi="Arial Narrow" w:cs="Calibri"/>
                <w:color w:val="000000"/>
                <w:sz w:val="20"/>
                <w:szCs w:val="20"/>
              </w:rPr>
              <w:t>$</w:t>
            </w:r>
            <w:r w:rsidR="00C5002F">
              <w:rPr>
                <w:rFonts w:ascii="Arial Narrow" w:hAnsi="Arial Narrow" w:cs="Calibri"/>
                <w:noProof/>
                <w:color w:val="000000"/>
                <w:sz w:val="20"/>
                <w:szCs w:val="20"/>
                <w:highlight w:val="black"/>
              </w:rPr>
              <w:t>'''''''''''''''''''''''</w:t>
            </w:r>
          </w:p>
          <w:p w:rsidR="000B303C" w:rsidRPr="00B310D8" w:rsidRDefault="00651DFC" w:rsidP="00AA55D6">
            <w:pPr>
              <w:jc w:val="left"/>
              <w:rPr>
                <w:rFonts w:ascii="Arial Narrow" w:hAnsi="Arial Narrow" w:cs="Calibri"/>
                <w:iCs/>
                <w:color w:val="000000"/>
                <w:sz w:val="20"/>
                <w:szCs w:val="20"/>
              </w:rPr>
            </w:pPr>
            <w:r w:rsidRPr="00B310D8">
              <w:rPr>
                <w:rFonts w:ascii="Arial Narrow" w:hAnsi="Arial Narrow"/>
                <w:iCs/>
                <w:sz w:val="20"/>
                <w:szCs w:val="20"/>
              </w:rPr>
              <w:t>(current – 100% patients using Cd56 BIW )</w:t>
            </w:r>
          </w:p>
        </w:tc>
        <w:tc>
          <w:tcPr>
            <w:tcW w:w="1280" w:type="pct"/>
            <w:shd w:val="clear" w:color="auto" w:fill="auto"/>
          </w:tcPr>
          <w:p w:rsidR="001F3813" w:rsidRPr="00B310D8" w:rsidRDefault="003F77BF" w:rsidP="00651DFC">
            <w:pPr>
              <w:rPr>
                <w:rFonts w:ascii="Arial Narrow" w:hAnsi="Arial Narrow"/>
                <w:sz w:val="20"/>
                <w:szCs w:val="20"/>
              </w:rPr>
            </w:pPr>
            <w:r w:rsidRPr="00B310D8">
              <w:rPr>
                <w:rFonts w:ascii="Arial Narrow" w:hAnsi="Arial Narrow"/>
                <w:sz w:val="20"/>
                <w:szCs w:val="20"/>
              </w:rPr>
              <w:t>20 mg/m</w:t>
            </w:r>
            <w:r w:rsidRPr="00B310D8">
              <w:rPr>
                <w:rFonts w:ascii="Arial Narrow" w:hAnsi="Arial Narrow"/>
                <w:sz w:val="20"/>
                <w:szCs w:val="20"/>
                <w:vertAlign w:val="superscript"/>
              </w:rPr>
              <w:t>2</w:t>
            </w:r>
            <w:r w:rsidRPr="00B310D8">
              <w:rPr>
                <w:rFonts w:ascii="Arial Narrow" w:hAnsi="Arial Narrow"/>
                <w:sz w:val="20"/>
                <w:szCs w:val="20"/>
              </w:rPr>
              <w:t xml:space="preserve"> x 1 infusion </w:t>
            </w:r>
          </w:p>
          <w:p w:rsidR="003F77BF" w:rsidRPr="00B310D8" w:rsidRDefault="003F77BF" w:rsidP="00651DFC">
            <w:pPr>
              <w:pStyle w:val="TableText1"/>
              <w:keepNext/>
              <w:keepLines/>
              <w:widowControl/>
              <w:jc w:val="left"/>
              <w:rPr>
                <w:rFonts w:ascii="Arial Narrow" w:hAnsi="Arial Narrow"/>
                <w:sz w:val="20"/>
                <w:szCs w:val="20"/>
              </w:rPr>
            </w:pPr>
            <w:r w:rsidRPr="00B310D8">
              <w:rPr>
                <w:rFonts w:ascii="Arial Narrow" w:hAnsi="Arial Narrow"/>
                <w:sz w:val="20"/>
                <w:szCs w:val="20"/>
              </w:rPr>
              <w:t>[40.6 x 1 = 40.6 mg]</w:t>
            </w:r>
          </w:p>
          <w:p w:rsidR="003F77BF" w:rsidRPr="00B310D8" w:rsidRDefault="003F77BF" w:rsidP="003F77BF">
            <w:pPr>
              <w:pStyle w:val="TableText1"/>
              <w:keepNext/>
              <w:keepLines/>
              <w:widowControl/>
              <w:jc w:val="left"/>
              <w:rPr>
                <w:rFonts w:ascii="Arial Narrow" w:hAnsi="Arial Narrow"/>
                <w:sz w:val="20"/>
                <w:szCs w:val="20"/>
              </w:rPr>
            </w:pPr>
            <w:r w:rsidRPr="00B310D8">
              <w:rPr>
                <w:rFonts w:ascii="Arial Narrow" w:hAnsi="Arial Narrow"/>
                <w:sz w:val="20"/>
                <w:szCs w:val="20"/>
              </w:rPr>
              <w:t>70 mg/m</w:t>
            </w:r>
            <w:r w:rsidRPr="00B310D8">
              <w:rPr>
                <w:rFonts w:ascii="Arial Narrow" w:hAnsi="Arial Narrow"/>
                <w:sz w:val="20"/>
                <w:szCs w:val="20"/>
                <w:vertAlign w:val="superscript"/>
              </w:rPr>
              <w:t>2</w:t>
            </w:r>
            <w:r w:rsidRPr="00B310D8">
              <w:rPr>
                <w:rFonts w:ascii="Arial Narrow" w:hAnsi="Arial Narrow"/>
                <w:sz w:val="20"/>
                <w:szCs w:val="20"/>
              </w:rPr>
              <w:t xml:space="preserve"> x 39 infusions [126.4 x 39 = 4929.6 mg]</w:t>
            </w:r>
          </w:p>
          <w:p w:rsidR="000B303C" w:rsidRPr="00B310D8" w:rsidRDefault="003F77BF" w:rsidP="008A6BFF">
            <w:pPr>
              <w:jc w:val="left"/>
              <w:rPr>
                <w:rFonts w:ascii="Arial Narrow" w:hAnsi="Arial Narrow" w:cs="Calibri"/>
                <w:color w:val="000000"/>
                <w:sz w:val="20"/>
                <w:szCs w:val="20"/>
              </w:rPr>
            </w:pPr>
            <w:r w:rsidRPr="00B310D8">
              <w:rPr>
                <w:rFonts w:ascii="Arial Narrow" w:hAnsi="Arial Narrow" w:cs="Calibri"/>
                <w:color w:val="000000"/>
                <w:sz w:val="20"/>
                <w:szCs w:val="20"/>
              </w:rPr>
              <w:t xml:space="preserve">at </w:t>
            </w:r>
            <w:r w:rsidR="00761680" w:rsidRPr="00B310D8">
              <w:rPr>
                <w:rFonts w:ascii="Arial Narrow" w:hAnsi="Arial Narrow" w:cs="Calibri"/>
                <w:color w:val="000000"/>
                <w:sz w:val="20"/>
                <w:szCs w:val="20"/>
              </w:rPr>
              <w:t xml:space="preserve">uptake </w:t>
            </w:r>
            <w:r w:rsidRPr="00B310D8">
              <w:rPr>
                <w:rFonts w:ascii="Arial Narrow" w:hAnsi="Arial Narrow" w:cs="Calibri"/>
                <w:color w:val="000000"/>
                <w:sz w:val="20"/>
                <w:szCs w:val="20"/>
              </w:rPr>
              <w:t xml:space="preserve">rate of </w:t>
            </w:r>
            <w:r w:rsidR="00C5002F">
              <w:rPr>
                <w:rFonts w:ascii="Arial Narrow" w:hAnsi="Arial Narrow" w:cs="Calibri"/>
                <w:noProof/>
                <w:color w:val="000000"/>
                <w:sz w:val="20"/>
                <w:szCs w:val="20"/>
                <w:highlight w:val="black"/>
              </w:rPr>
              <w:t>'''''''</w:t>
            </w:r>
            <w:r w:rsidRPr="00B310D8">
              <w:rPr>
                <w:rFonts w:ascii="Arial Narrow" w:hAnsi="Arial Narrow" w:cs="Calibri"/>
                <w:color w:val="000000"/>
                <w:sz w:val="20"/>
                <w:szCs w:val="20"/>
              </w:rPr>
              <w:t xml:space="preserve">% </w:t>
            </w:r>
          </w:p>
          <w:p w:rsidR="00AA55D6" w:rsidRPr="00B310D8" w:rsidRDefault="00AA55D6" w:rsidP="00761680">
            <w:pPr>
              <w:jc w:val="left"/>
              <w:rPr>
                <w:rFonts w:ascii="Arial Narrow" w:hAnsi="Arial Narrow" w:cs="Calibri"/>
                <w:color w:val="000000"/>
                <w:sz w:val="20"/>
                <w:szCs w:val="20"/>
              </w:rPr>
            </w:pPr>
          </w:p>
          <w:p w:rsidR="003F77BF" w:rsidRPr="00B310D8" w:rsidRDefault="003F77BF" w:rsidP="00761680">
            <w:pPr>
              <w:jc w:val="left"/>
              <w:rPr>
                <w:rFonts w:ascii="Arial Narrow" w:hAnsi="Arial Narrow" w:cs="Calibri"/>
                <w:color w:val="000000"/>
                <w:sz w:val="20"/>
                <w:szCs w:val="20"/>
              </w:rPr>
            </w:pPr>
            <w:r w:rsidRPr="00B310D8">
              <w:rPr>
                <w:rFonts w:ascii="Arial Narrow" w:hAnsi="Arial Narrow" w:cs="Calibri"/>
                <w:color w:val="000000"/>
                <w:sz w:val="20"/>
                <w:szCs w:val="20"/>
              </w:rPr>
              <w:t>$</w:t>
            </w:r>
            <w:r w:rsidR="00C5002F">
              <w:rPr>
                <w:rFonts w:ascii="Arial Narrow" w:hAnsi="Arial Narrow" w:cs="Calibri"/>
                <w:noProof/>
                <w:color w:val="000000"/>
                <w:sz w:val="20"/>
                <w:szCs w:val="20"/>
                <w:highlight w:val="black"/>
              </w:rPr>
              <w:t>'''''''''''''''''''''''''</w:t>
            </w:r>
          </w:p>
          <w:p w:rsidR="00651DFC" w:rsidRPr="00B310D8" w:rsidRDefault="00651DFC" w:rsidP="00651DFC">
            <w:pPr>
              <w:jc w:val="left"/>
              <w:rPr>
                <w:rFonts w:ascii="Arial Narrow" w:hAnsi="Arial Narrow" w:cs="Calibri"/>
                <w:iCs/>
                <w:color w:val="000000"/>
                <w:sz w:val="20"/>
                <w:szCs w:val="20"/>
              </w:rPr>
            </w:pPr>
            <w:r w:rsidRPr="00B310D8">
              <w:rPr>
                <w:rFonts w:ascii="Arial Narrow" w:hAnsi="Arial Narrow" w:cs="Calibri"/>
                <w:iCs/>
                <w:color w:val="000000"/>
                <w:sz w:val="20"/>
                <w:szCs w:val="20"/>
              </w:rPr>
              <w:t>(</w:t>
            </w:r>
            <w:r w:rsidR="00C5002F">
              <w:rPr>
                <w:rFonts w:ascii="Arial Narrow" w:hAnsi="Arial Narrow" w:cs="Calibri"/>
                <w:iCs/>
                <w:noProof/>
                <w:color w:val="000000"/>
                <w:sz w:val="20"/>
                <w:szCs w:val="20"/>
                <w:highlight w:val="black"/>
              </w:rPr>
              <w:t>''''''</w:t>
            </w:r>
            <w:r w:rsidRPr="00B310D8">
              <w:rPr>
                <w:rFonts w:ascii="Arial Narrow" w:hAnsi="Arial Narrow" w:cs="Calibri"/>
                <w:iCs/>
                <w:color w:val="000000"/>
                <w:sz w:val="20"/>
                <w:szCs w:val="20"/>
              </w:rPr>
              <w:t xml:space="preserve">% patients using Cd56 BIW and </w:t>
            </w:r>
            <w:r w:rsidR="00C5002F">
              <w:rPr>
                <w:rFonts w:ascii="Arial Narrow" w:hAnsi="Arial Narrow" w:cs="Calibri"/>
                <w:iCs/>
                <w:noProof/>
                <w:color w:val="000000"/>
                <w:sz w:val="20"/>
                <w:szCs w:val="20"/>
                <w:highlight w:val="black"/>
              </w:rPr>
              <w:t>''''''</w:t>
            </w:r>
            <w:r w:rsidRPr="00B310D8">
              <w:rPr>
                <w:rFonts w:ascii="Arial Narrow" w:hAnsi="Arial Narrow" w:cs="Calibri"/>
                <w:iCs/>
                <w:color w:val="000000"/>
                <w:sz w:val="20"/>
                <w:szCs w:val="20"/>
              </w:rPr>
              <w:t>% Cd70 QW)</w:t>
            </w:r>
          </w:p>
          <w:p w:rsidR="00651DFC" w:rsidRPr="00B310D8" w:rsidRDefault="00573B87" w:rsidP="00651DFC">
            <w:pPr>
              <w:jc w:val="left"/>
              <w:rPr>
                <w:rFonts w:ascii="Arial Narrow" w:hAnsi="Arial Narrow" w:cs="Calibri"/>
                <w:color w:val="000000"/>
                <w:sz w:val="20"/>
                <w:szCs w:val="20"/>
              </w:rPr>
            </w:pPr>
            <w:r>
              <w:rPr>
                <w:rFonts w:ascii="Arial Narrow" w:hAnsi="Arial Narrow" w:cs="Calibri"/>
                <w:iCs/>
                <w:noProof/>
                <w:color w:val="000000"/>
                <w:sz w:val="20"/>
                <w:szCs w:val="20"/>
                <w:highlight w:val="black"/>
              </w:rPr>
              <w:lastRenderedPageBreak/>
              <w:t>'''''''</w:t>
            </w:r>
            <w:r w:rsidR="00651DFC" w:rsidRPr="00B310D8">
              <w:rPr>
                <w:rFonts w:ascii="Arial Narrow" w:hAnsi="Arial Narrow" w:cs="Calibri"/>
                <w:iCs/>
                <w:color w:val="000000"/>
                <w:sz w:val="20"/>
                <w:szCs w:val="20"/>
              </w:rPr>
              <w:t xml:space="preserve">% x $78,908.03 + </w:t>
            </w:r>
            <w:r>
              <w:rPr>
                <w:rFonts w:ascii="Arial Narrow" w:hAnsi="Arial Narrow" w:cs="Calibri"/>
                <w:iCs/>
                <w:noProof/>
                <w:color w:val="000000"/>
                <w:sz w:val="20"/>
                <w:szCs w:val="20"/>
                <w:highlight w:val="black"/>
              </w:rPr>
              <w:t>'''''''</w:t>
            </w:r>
            <w:r w:rsidR="00651DFC" w:rsidRPr="00B310D8">
              <w:rPr>
                <w:rFonts w:ascii="Arial Narrow" w:hAnsi="Arial Narrow" w:cs="Calibri"/>
                <w:iCs/>
                <w:color w:val="000000"/>
                <w:sz w:val="20"/>
                <w:szCs w:val="20"/>
              </w:rPr>
              <w:t>% x $</w:t>
            </w:r>
            <w:r w:rsidR="00C5002F">
              <w:rPr>
                <w:rFonts w:ascii="Arial Narrow" w:hAnsi="Arial Narrow" w:cs="Calibri"/>
                <w:iCs/>
                <w:noProof/>
                <w:color w:val="000000"/>
                <w:sz w:val="20"/>
                <w:szCs w:val="20"/>
                <w:highlight w:val="black"/>
              </w:rPr>
              <w:t>''''''''''''''''''''''''</w:t>
            </w:r>
          </w:p>
        </w:tc>
        <w:tc>
          <w:tcPr>
            <w:tcW w:w="714" w:type="pct"/>
            <w:shd w:val="clear" w:color="auto" w:fill="auto"/>
          </w:tcPr>
          <w:p w:rsidR="003F77BF" w:rsidRPr="00B61428" w:rsidRDefault="000B303C" w:rsidP="008E4389">
            <w:pPr>
              <w:pStyle w:val="TableText1"/>
              <w:keepNext/>
              <w:keepLines/>
              <w:widowControl/>
              <w:jc w:val="left"/>
              <w:rPr>
                <w:rFonts w:ascii="Arial Narrow" w:hAnsi="Arial Narrow"/>
                <w:sz w:val="20"/>
                <w:szCs w:val="20"/>
              </w:rPr>
            </w:pPr>
            <w:r w:rsidRPr="00B61428">
              <w:rPr>
                <w:rFonts w:ascii="Arial Narrow" w:hAnsi="Arial Narrow"/>
                <w:sz w:val="20"/>
                <w:szCs w:val="20"/>
              </w:rPr>
              <w:lastRenderedPageBreak/>
              <w:t xml:space="preserve"> </w:t>
            </w:r>
          </w:p>
          <w:p w:rsidR="003F77BF" w:rsidRPr="00B61428" w:rsidRDefault="003F77BF" w:rsidP="008E4389">
            <w:pPr>
              <w:pStyle w:val="TableText1"/>
              <w:keepNext/>
              <w:keepLines/>
              <w:widowControl/>
              <w:jc w:val="left"/>
              <w:rPr>
                <w:rFonts w:ascii="Arial Narrow" w:hAnsi="Arial Narrow"/>
                <w:sz w:val="20"/>
                <w:szCs w:val="20"/>
              </w:rPr>
            </w:pPr>
          </w:p>
          <w:p w:rsidR="003F77BF" w:rsidRPr="00B61428" w:rsidRDefault="003F77BF" w:rsidP="008E4389">
            <w:pPr>
              <w:pStyle w:val="TableText1"/>
              <w:keepNext/>
              <w:keepLines/>
              <w:widowControl/>
              <w:jc w:val="left"/>
              <w:rPr>
                <w:rFonts w:ascii="Arial Narrow" w:hAnsi="Arial Narrow"/>
                <w:sz w:val="20"/>
                <w:szCs w:val="20"/>
              </w:rPr>
            </w:pPr>
          </w:p>
          <w:p w:rsidR="003F77BF" w:rsidRPr="00B61428" w:rsidRDefault="003F77BF" w:rsidP="008E4389">
            <w:pPr>
              <w:pStyle w:val="TableText1"/>
              <w:keepNext/>
              <w:keepLines/>
              <w:widowControl/>
              <w:jc w:val="left"/>
              <w:rPr>
                <w:rFonts w:ascii="Arial Narrow" w:hAnsi="Arial Narrow"/>
                <w:sz w:val="20"/>
                <w:szCs w:val="20"/>
              </w:rPr>
            </w:pPr>
          </w:p>
          <w:p w:rsidR="003F77BF" w:rsidRPr="00C5002F" w:rsidRDefault="003F77BF" w:rsidP="008E4389">
            <w:pPr>
              <w:pStyle w:val="TableText1"/>
              <w:keepNext/>
              <w:keepLines/>
              <w:widowControl/>
              <w:jc w:val="left"/>
              <w:rPr>
                <w:rFonts w:ascii="Arial Narrow" w:hAnsi="Arial Narrow"/>
                <w:sz w:val="20"/>
                <w:szCs w:val="20"/>
              </w:rPr>
            </w:pPr>
          </w:p>
          <w:p w:rsidR="000B303C" w:rsidRPr="00C5002F" w:rsidRDefault="00C5002F" w:rsidP="00761680">
            <w:pPr>
              <w:pStyle w:val="TableText1"/>
              <w:keepNext/>
              <w:keepLines/>
              <w:widowControl/>
              <w:jc w:val="left"/>
              <w:rPr>
                <w:rFonts w:ascii="Arial Narrow" w:hAnsi="Arial Narrow"/>
                <w:sz w:val="20"/>
                <w:szCs w:val="20"/>
                <w:highlight w:val="black"/>
              </w:rPr>
            </w:pPr>
            <w:r>
              <w:rPr>
                <w:rFonts w:ascii="Arial Narrow" w:hAnsi="Arial Narrow"/>
                <w:noProof/>
                <w:sz w:val="20"/>
                <w:szCs w:val="20"/>
                <w:highlight w:val="black"/>
              </w:rPr>
              <w:t>''''''''''''''''''</w:t>
            </w:r>
            <w:r w:rsidR="000B303C" w:rsidRPr="00C5002F">
              <w:rPr>
                <w:rFonts w:ascii="Arial Narrow" w:hAnsi="Arial Narrow"/>
                <w:sz w:val="20"/>
                <w:szCs w:val="20"/>
                <w:highlight w:val="black"/>
              </w:rPr>
              <w:t xml:space="preserve"> </w:t>
            </w:r>
          </w:p>
        </w:tc>
      </w:tr>
      <w:tr w:rsidR="000B303C" w:rsidRPr="00B61428" w:rsidTr="003311EB">
        <w:trPr>
          <w:cantSplit/>
        </w:trPr>
        <w:tc>
          <w:tcPr>
            <w:tcW w:w="333" w:type="pct"/>
            <w:shd w:val="clear" w:color="auto" w:fill="auto"/>
          </w:tcPr>
          <w:p w:rsidR="000B303C" w:rsidRPr="00B61428" w:rsidRDefault="000B303C" w:rsidP="008E4389">
            <w:pPr>
              <w:pStyle w:val="TableText1"/>
              <w:keepNext/>
              <w:keepLines/>
              <w:widowControl/>
              <w:jc w:val="left"/>
              <w:rPr>
                <w:rFonts w:ascii="Arial Narrow" w:hAnsi="Arial Narrow"/>
                <w:bCs/>
                <w:sz w:val="20"/>
                <w:szCs w:val="20"/>
              </w:rPr>
            </w:pPr>
            <w:r w:rsidRPr="00B61428">
              <w:rPr>
                <w:rFonts w:ascii="Arial Narrow" w:hAnsi="Arial Narrow"/>
                <w:bCs/>
                <w:sz w:val="20"/>
                <w:szCs w:val="20"/>
              </w:rPr>
              <w:t>6</w:t>
            </w:r>
          </w:p>
        </w:tc>
        <w:tc>
          <w:tcPr>
            <w:tcW w:w="1394" w:type="pct"/>
            <w:shd w:val="clear" w:color="auto" w:fill="auto"/>
          </w:tcPr>
          <w:p w:rsidR="008D3FA0" w:rsidRPr="00B61428" w:rsidRDefault="000B303C" w:rsidP="008E4389">
            <w:pPr>
              <w:pStyle w:val="TableText1"/>
              <w:keepNext/>
              <w:keepLines/>
              <w:widowControl/>
              <w:jc w:val="left"/>
              <w:rPr>
                <w:rFonts w:ascii="Arial Narrow" w:hAnsi="Arial Narrow"/>
                <w:bCs/>
                <w:sz w:val="20"/>
                <w:szCs w:val="20"/>
              </w:rPr>
            </w:pPr>
            <w:r w:rsidRPr="00B61428">
              <w:rPr>
                <w:rFonts w:ascii="Arial Narrow" w:hAnsi="Arial Narrow"/>
                <w:bCs/>
                <w:sz w:val="20"/>
                <w:szCs w:val="20"/>
              </w:rPr>
              <w:t>New proposed rebate</w:t>
            </w:r>
            <w:r w:rsidR="003F77BF" w:rsidRPr="00B61428">
              <w:rPr>
                <w:rFonts w:ascii="Arial Narrow" w:hAnsi="Arial Narrow"/>
                <w:bCs/>
                <w:sz w:val="20"/>
                <w:szCs w:val="20"/>
              </w:rPr>
              <w:t xml:space="preserve"> of </w:t>
            </w:r>
            <w:r w:rsidR="00C5002F">
              <w:rPr>
                <w:rFonts w:ascii="Arial Narrow" w:hAnsi="Arial Narrow"/>
                <w:bCs/>
                <w:noProof/>
                <w:sz w:val="20"/>
                <w:szCs w:val="20"/>
                <w:highlight w:val="black"/>
              </w:rPr>
              <w:t>''''''</w:t>
            </w:r>
            <w:r w:rsidR="003F77BF" w:rsidRPr="00B61428">
              <w:rPr>
                <w:rFonts w:ascii="Arial Narrow" w:hAnsi="Arial Narrow"/>
                <w:bCs/>
                <w:sz w:val="20"/>
                <w:szCs w:val="20"/>
              </w:rPr>
              <w:t>%</w:t>
            </w:r>
            <w:r w:rsidRPr="00B61428">
              <w:rPr>
                <w:rFonts w:ascii="Arial Narrow" w:hAnsi="Arial Narrow"/>
                <w:bCs/>
                <w:sz w:val="20"/>
                <w:szCs w:val="20"/>
              </w:rPr>
              <w:t xml:space="preserve"> for price of carfilzomib </w:t>
            </w:r>
          </w:p>
          <w:p w:rsidR="000B303C" w:rsidRPr="00B61428" w:rsidRDefault="008D3FA0" w:rsidP="008E4389">
            <w:pPr>
              <w:pStyle w:val="TableText1"/>
              <w:keepNext/>
              <w:keepLines/>
              <w:widowControl/>
              <w:jc w:val="left"/>
              <w:rPr>
                <w:rFonts w:ascii="Arial Narrow" w:hAnsi="Arial Narrow"/>
                <w:bCs/>
                <w:sz w:val="20"/>
                <w:szCs w:val="20"/>
              </w:rPr>
            </w:pPr>
            <w:r w:rsidRPr="00B61428">
              <w:rPr>
                <w:rFonts w:ascii="Arial Narrow" w:hAnsi="Arial Narrow"/>
                <w:bCs/>
                <w:sz w:val="20"/>
                <w:szCs w:val="20"/>
              </w:rPr>
              <w:t>(</w:t>
            </w:r>
            <w:r w:rsidR="000B303C" w:rsidRPr="00B61428">
              <w:rPr>
                <w:rFonts w:ascii="Arial Narrow" w:hAnsi="Arial Narrow"/>
                <w:bCs/>
                <w:sz w:val="20"/>
                <w:szCs w:val="20"/>
              </w:rPr>
              <w:t>BASE CASE</w:t>
            </w:r>
            <w:r w:rsidRPr="00B61428">
              <w:rPr>
                <w:rFonts w:ascii="Arial Narrow" w:hAnsi="Arial Narrow"/>
                <w:bCs/>
                <w:sz w:val="20"/>
                <w:szCs w:val="20"/>
              </w:rPr>
              <w:t>)</w:t>
            </w:r>
          </w:p>
        </w:tc>
        <w:tc>
          <w:tcPr>
            <w:tcW w:w="1279" w:type="pct"/>
            <w:shd w:val="clear" w:color="auto" w:fill="auto"/>
          </w:tcPr>
          <w:p w:rsidR="000B303C" w:rsidRPr="00B61428" w:rsidRDefault="003F77BF" w:rsidP="00761680">
            <w:pPr>
              <w:jc w:val="left"/>
              <w:rPr>
                <w:rFonts w:ascii="Arial Narrow" w:hAnsi="Arial Narrow" w:cs="Calibri"/>
                <w:bCs/>
                <w:color w:val="000000"/>
                <w:sz w:val="20"/>
                <w:szCs w:val="20"/>
              </w:rPr>
            </w:pPr>
            <w:r w:rsidRPr="00B61428">
              <w:rPr>
                <w:rFonts w:ascii="Arial Narrow" w:hAnsi="Arial Narrow" w:cs="Calibri"/>
                <w:bCs/>
                <w:color w:val="000000"/>
                <w:sz w:val="20"/>
                <w:szCs w:val="20"/>
              </w:rPr>
              <w:t>$</w:t>
            </w:r>
            <w:r w:rsidR="00C5002F">
              <w:rPr>
                <w:rFonts w:ascii="Arial Narrow" w:hAnsi="Arial Narrow" w:cs="Calibri"/>
                <w:bCs/>
                <w:noProof/>
                <w:color w:val="000000"/>
                <w:sz w:val="20"/>
                <w:szCs w:val="20"/>
                <w:highlight w:val="black"/>
              </w:rPr>
              <w:t>''''''''''''''''''''''''</w:t>
            </w:r>
          </w:p>
        </w:tc>
        <w:tc>
          <w:tcPr>
            <w:tcW w:w="1280" w:type="pct"/>
            <w:shd w:val="clear" w:color="auto" w:fill="auto"/>
          </w:tcPr>
          <w:p w:rsidR="00651DFC" w:rsidRPr="00B61428" w:rsidRDefault="003F77BF" w:rsidP="00761680">
            <w:pPr>
              <w:jc w:val="left"/>
              <w:rPr>
                <w:rFonts w:ascii="Arial Narrow" w:hAnsi="Arial Narrow"/>
                <w:color w:val="FF0000"/>
                <w:sz w:val="20"/>
                <w:szCs w:val="20"/>
              </w:rPr>
            </w:pPr>
            <w:r w:rsidRPr="00B61428">
              <w:rPr>
                <w:rFonts w:ascii="Arial Narrow" w:hAnsi="Arial Narrow" w:cs="Calibri"/>
                <w:bCs/>
                <w:color w:val="000000"/>
                <w:sz w:val="20"/>
                <w:szCs w:val="20"/>
              </w:rPr>
              <w:t>$</w:t>
            </w:r>
            <w:r w:rsidR="00C5002F">
              <w:rPr>
                <w:rFonts w:ascii="Arial Narrow" w:hAnsi="Arial Narrow" w:cs="Calibri"/>
                <w:bCs/>
                <w:noProof/>
                <w:color w:val="000000"/>
                <w:sz w:val="20"/>
                <w:szCs w:val="20"/>
                <w:highlight w:val="black"/>
              </w:rPr>
              <w:t>'''''''''''''''''''''''</w:t>
            </w:r>
            <w:r w:rsidR="00651DFC" w:rsidRPr="00B61428">
              <w:rPr>
                <w:rFonts w:ascii="Arial Narrow" w:hAnsi="Arial Narrow"/>
                <w:color w:val="FF0000"/>
                <w:sz w:val="20"/>
                <w:szCs w:val="20"/>
              </w:rPr>
              <w:t xml:space="preserve"> </w:t>
            </w:r>
          </w:p>
          <w:p w:rsidR="000B303C" w:rsidRPr="00B61428" w:rsidRDefault="000B303C" w:rsidP="00761680">
            <w:pPr>
              <w:jc w:val="left"/>
              <w:rPr>
                <w:rFonts w:ascii="Arial Narrow" w:hAnsi="Arial Narrow" w:cs="Calibri"/>
                <w:bCs/>
                <w:i/>
                <w:color w:val="000000"/>
                <w:sz w:val="20"/>
                <w:szCs w:val="20"/>
              </w:rPr>
            </w:pPr>
          </w:p>
        </w:tc>
        <w:tc>
          <w:tcPr>
            <w:tcW w:w="714" w:type="pct"/>
            <w:shd w:val="clear" w:color="auto" w:fill="auto"/>
          </w:tcPr>
          <w:p w:rsidR="000B303C" w:rsidRPr="00B61428" w:rsidRDefault="003F77BF" w:rsidP="008E4389">
            <w:pPr>
              <w:pStyle w:val="TableText1"/>
              <w:keepNext/>
              <w:keepLines/>
              <w:widowControl/>
              <w:jc w:val="left"/>
              <w:rPr>
                <w:rFonts w:ascii="Arial Narrow" w:hAnsi="Arial Narrow"/>
                <w:bCs/>
                <w:sz w:val="20"/>
                <w:szCs w:val="20"/>
              </w:rPr>
            </w:pPr>
            <w:r w:rsidRPr="00B61428">
              <w:rPr>
                <w:rFonts w:ascii="Arial Narrow" w:hAnsi="Arial Narrow"/>
                <w:bCs/>
                <w:sz w:val="20"/>
                <w:szCs w:val="20"/>
              </w:rPr>
              <w:t>-$</w:t>
            </w:r>
            <w:r w:rsidR="00C5002F">
              <w:rPr>
                <w:rFonts w:ascii="Arial Narrow" w:hAnsi="Arial Narrow"/>
                <w:bCs/>
                <w:noProof/>
                <w:sz w:val="20"/>
                <w:szCs w:val="20"/>
                <w:highlight w:val="black"/>
              </w:rPr>
              <w:t xml:space="preserve">'''''''''' </w:t>
            </w:r>
          </w:p>
        </w:tc>
      </w:tr>
      <w:tr w:rsidR="000B303C" w:rsidRPr="00B61428" w:rsidTr="003311EB">
        <w:trPr>
          <w:cantSplit/>
        </w:trPr>
        <w:tc>
          <w:tcPr>
            <w:tcW w:w="333" w:type="pct"/>
            <w:shd w:val="clear" w:color="auto" w:fill="auto"/>
          </w:tcPr>
          <w:p w:rsidR="000B303C" w:rsidRPr="00B61428" w:rsidRDefault="000B303C" w:rsidP="008E4389">
            <w:pPr>
              <w:pStyle w:val="TableText1"/>
              <w:keepNext/>
              <w:keepLines/>
              <w:widowControl/>
              <w:jc w:val="left"/>
              <w:rPr>
                <w:rFonts w:ascii="Arial Narrow" w:hAnsi="Arial Narrow"/>
                <w:sz w:val="20"/>
                <w:szCs w:val="20"/>
              </w:rPr>
            </w:pPr>
            <w:r w:rsidRPr="00B61428">
              <w:rPr>
                <w:rFonts w:ascii="Arial Narrow" w:hAnsi="Arial Narrow"/>
                <w:sz w:val="20"/>
                <w:szCs w:val="20"/>
              </w:rPr>
              <w:t>7</w:t>
            </w:r>
          </w:p>
        </w:tc>
        <w:tc>
          <w:tcPr>
            <w:tcW w:w="1394" w:type="pct"/>
            <w:shd w:val="clear" w:color="auto" w:fill="auto"/>
          </w:tcPr>
          <w:p w:rsidR="000B303C" w:rsidRPr="00B61428" w:rsidRDefault="000B303C" w:rsidP="008E4389">
            <w:pPr>
              <w:pStyle w:val="TableText1"/>
              <w:keepNext/>
              <w:keepLines/>
              <w:widowControl/>
              <w:jc w:val="left"/>
              <w:rPr>
                <w:rFonts w:ascii="Arial Narrow" w:hAnsi="Arial Narrow"/>
                <w:sz w:val="20"/>
                <w:szCs w:val="20"/>
              </w:rPr>
            </w:pPr>
            <w:r w:rsidRPr="00B61428">
              <w:rPr>
                <w:rFonts w:ascii="Arial Narrow" w:hAnsi="Arial Narrow"/>
                <w:sz w:val="20"/>
                <w:szCs w:val="20"/>
              </w:rPr>
              <w:t>Infusion cost</w:t>
            </w:r>
            <w:r w:rsidR="008A6BFF" w:rsidRPr="00B61428">
              <w:rPr>
                <w:rFonts w:ascii="Arial Narrow" w:hAnsi="Arial Narrow"/>
                <w:sz w:val="20"/>
                <w:szCs w:val="20"/>
                <w:vertAlign w:val="superscript"/>
              </w:rPr>
              <w:t>d</w:t>
            </w:r>
            <w:r w:rsidRPr="00B61428">
              <w:rPr>
                <w:rFonts w:ascii="Arial Narrow" w:hAnsi="Arial Narrow"/>
                <w:sz w:val="20"/>
                <w:szCs w:val="20"/>
              </w:rPr>
              <w:t xml:space="preserve"> (MBS 13915)</w:t>
            </w:r>
          </w:p>
        </w:tc>
        <w:tc>
          <w:tcPr>
            <w:tcW w:w="1279" w:type="pct"/>
            <w:shd w:val="clear" w:color="auto" w:fill="auto"/>
          </w:tcPr>
          <w:p w:rsidR="00665008" w:rsidRPr="00B61428" w:rsidRDefault="00665008" w:rsidP="007C6779">
            <w:pPr>
              <w:pStyle w:val="TableText1"/>
              <w:keepNext/>
              <w:keepLines/>
              <w:widowControl/>
              <w:jc w:val="left"/>
              <w:rPr>
                <w:rFonts w:ascii="Arial Narrow" w:hAnsi="Arial Narrow"/>
                <w:sz w:val="20"/>
                <w:szCs w:val="20"/>
              </w:rPr>
            </w:pPr>
            <w:r w:rsidRPr="00B61428">
              <w:rPr>
                <w:rFonts w:ascii="Arial Narrow" w:hAnsi="Arial Narrow"/>
                <w:sz w:val="20"/>
                <w:szCs w:val="20"/>
              </w:rPr>
              <w:t xml:space="preserve">74 infusions x $66.10 x </w:t>
            </w:r>
            <w:r w:rsidR="00C5002F">
              <w:rPr>
                <w:rFonts w:ascii="Arial Narrow" w:hAnsi="Arial Narrow"/>
                <w:noProof/>
                <w:sz w:val="20"/>
                <w:szCs w:val="20"/>
                <w:highlight w:val="black"/>
              </w:rPr>
              <w:t>''''''</w:t>
            </w:r>
            <w:r w:rsidRPr="00B61428">
              <w:rPr>
                <w:rFonts w:ascii="Arial Narrow" w:hAnsi="Arial Narrow"/>
                <w:sz w:val="20"/>
                <w:szCs w:val="20"/>
              </w:rPr>
              <w:t>% = $</w:t>
            </w:r>
            <w:r w:rsidR="00C5002F">
              <w:rPr>
                <w:rFonts w:ascii="Arial Narrow" w:hAnsi="Arial Narrow" w:cs="Calibri"/>
                <w:noProof/>
                <w:sz w:val="20"/>
                <w:szCs w:val="20"/>
                <w:highlight w:val="black"/>
              </w:rPr>
              <w:t>'''''''''''''''''''''</w:t>
            </w:r>
          </w:p>
        </w:tc>
        <w:tc>
          <w:tcPr>
            <w:tcW w:w="1280" w:type="pct"/>
            <w:shd w:val="clear" w:color="auto" w:fill="auto"/>
          </w:tcPr>
          <w:p w:rsidR="000B303C" w:rsidRPr="00B61428" w:rsidRDefault="00665008" w:rsidP="007C6779">
            <w:pPr>
              <w:pStyle w:val="TableText1"/>
              <w:keepNext/>
              <w:keepLines/>
              <w:widowControl/>
              <w:jc w:val="left"/>
              <w:rPr>
                <w:rFonts w:ascii="Arial Narrow" w:hAnsi="Arial Narrow"/>
                <w:sz w:val="20"/>
                <w:szCs w:val="20"/>
              </w:rPr>
            </w:pPr>
            <w:r w:rsidRPr="00B61428">
              <w:rPr>
                <w:rFonts w:ascii="Arial Narrow" w:hAnsi="Arial Narrow"/>
                <w:sz w:val="20"/>
                <w:szCs w:val="20"/>
              </w:rPr>
              <w:t xml:space="preserve">40 infusions x $66.10 x </w:t>
            </w:r>
            <w:r w:rsidR="00573B87">
              <w:rPr>
                <w:rFonts w:ascii="Arial Narrow" w:hAnsi="Arial Narrow"/>
                <w:noProof/>
                <w:sz w:val="20"/>
                <w:szCs w:val="20"/>
                <w:highlight w:val="black"/>
              </w:rPr>
              <w:t>'''''''</w:t>
            </w:r>
            <w:r w:rsidRPr="00B61428">
              <w:rPr>
                <w:rFonts w:ascii="Arial Narrow" w:hAnsi="Arial Narrow"/>
                <w:sz w:val="20"/>
                <w:szCs w:val="20"/>
              </w:rPr>
              <w:t>% = $</w:t>
            </w:r>
            <w:r w:rsidR="00C5002F">
              <w:rPr>
                <w:rFonts w:ascii="Arial Narrow" w:hAnsi="Arial Narrow" w:cs="Calibri"/>
                <w:noProof/>
                <w:sz w:val="20"/>
                <w:szCs w:val="20"/>
                <w:highlight w:val="black"/>
              </w:rPr>
              <w:t>'''''''''''''''''</w:t>
            </w:r>
          </w:p>
        </w:tc>
        <w:tc>
          <w:tcPr>
            <w:tcW w:w="714" w:type="pct"/>
            <w:shd w:val="clear" w:color="auto" w:fill="auto"/>
          </w:tcPr>
          <w:p w:rsidR="000B303C" w:rsidRPr="00B61428" w:rsidRDefault="00665008" w:rsidP="00665008">
            <w:pPr>
              <w:jc w:val="left"/>
              <w:rPr>
                <w:rFonts w:ascii="Arial Narrow" w:hAnsi="Arial Narrow" w:cs="Calibri"/>
                <w:color w:val="000000"/>
                <w:sz w:val="20"/>
                <w:szCs w:val="20"/>
              </w:rPr>
            </w:pPr>
            <w:r w:rsidRPr="00B61428">
              <w:rPr>
                <w:rFonts w:ascii="Arial Narrow" w:hAnsi="Arial Narrow" w:cs="Calibri"/>
                <w:color w:val="000000"/>
                <w:sz w:val="20"/>
                <w:szCs w:val="20"/>
              </w:rPr>
              <w:t xml:space="preserve">$1348.44 - </w:t>
            </w:r>
            <w:r w:rsidRPr="00B61428">
              <w:rPr>
                <w:rFonts w:ascii="Arial Narrow" w:hAnsi="Arial Narrow"/>
                <w:sz w:val="20"/>
                <w:szCs w:val="20"/>
              </w:rPr>
              <w:t>$</w:t>
            </w:r>
            <w:r w:rsidR="00C5002F">
              <w:rPr>
                <w:rFonts w:ascii="Arial Narrow" w:hAnsi="Arial Narrow"/>
                <w:noProof/>
                <w:color w:val="000000"/>
                <w:sz w:val="20"/>
                <w:szCs w:val="20"/>
                <w:highlight w:val="black"/>
              </w:rPr>
              <w:t>''''''''''</w:t>
            </w:r>
            <w:r w:rsidRPr="00B61428">
              <w:rPr>
                <w:rFonts w:ascii="Arial Narrow" w:hAnsi="Arial Narrow"/>
                <w:sz w:val="20"/>
                <w:szCs w:val="20"/>
              </w:rPr>
              <w:t xml:space="preserve"> = $</w:t>
            </w:r>
            <w:r w:rsidR="00C5002F">
              <w:rPr>
                <w:rFonts w:ascii="Arial Narrow" w:hAnsi="Arial Narrow"/>
                <w:noProof/>
                <w:color w:val="000000"/>
                <w:sz w:val="20"/>
                <w:szCs w:val="20"/>
                <w:highlight w:val="black"/>
              </w:rPr>
              <w:t>'''''''''''''</w:t>
            </w:r>
            <w:r w:rsidRPr="00B61428">
              <w:rPr>
                <w:rFonts w:ascii="Arial Narrow" w:hAnsi="Arial Narrow"/>
                <w:sz w:val="20"/>
                <w:szCs w:val="20"/>
              </w:rPr>
              <w:t xml:space="preserve"> </w:t>
            </w:r>
          </w:p>
        </w:tc>
      </w:tr>
    </w:tbl>
    <w:bookmarkEnd w:id="5"/>
    <w:p w:rsidR="0027486D" w:rsidRPr="001D08A0" w:rsidRDefault="0027486D" w:rsidP="008E4389">
      <w:pPr>
        <w:pStyle w:val="TableText1"/>
        <w:keepNext/>
        <w:keepLines/>
        <w:widowControl/>
        <w:rPr>
          <w:rFonts w:ascii="Arial Narrow" w:hAnsi="Arial Narrow"/>
          <w:color w:val="auto"/>
        </w:rPr>
      </w:pPr>
      <w:r w:rsidRPr="00B61428">
        <w:rPr>
          <w:rFonts w:ascii="Arial Narrow" w:hAnsi="Arial Narrow" w:cstheme="minorHAnsi"/>
          <w:color w:val="auto"/>
          <w:szCs w:val="18"/>
        </w:rPr>
        <w:t>Sou</w:t>
      </w:r>
      <w:r w:rsidR="00A15D62" w:rsidRPr="00B61428">
        <w:rPr>
          <w:rFonts w:ascii="Arial Narrow" w:hAnsi="Arial Narrow" w:cstheme="minorHAnsi"/>
          <w:color w:val="auto"/>
          <w:szCs w:val="18"/>
        </w:rPr>
        <w:t>r</w:t>
      </w:r>
      <w:r w:rsidRPr="00B61428">
        <w:rPr>
          <w:rFonts w:ascii="Arial Narrow" w:hAnsi="Arial Narrow" w:cstheme="minorHAnsi"/>
          <w:color w:val="auto"/>
          <w:szCs w:val="18"/>
        </w:rPr>
        <w:t xml:space="preserve">ce: </w:t>
      </w:r>
      <w:r w:rsidR="00A15D62" w:rsidRPr="00B61428">
        <w:rPr>
          <w:rFonts w:ascii="Arial Narrow" w:hAnsi="Arial Narrow"/>
          <w:color w:val="auto"/>
          <w:szCs w:val="18"/>
          <w:lang w:eastAsia="en-US"/>
        </w:rPr>
        <w:t>c</w:t>
      </w:r>
      <w:r w:rsidRPr="00B61428">
        <w:rPr>
          <w:rFonts w:ascii="Arial Narrow" w:hAnsi="Arial Narrow"/>
          <w:color w:val="auto"/>
          <w:szCs w:val="18"/>
          <w:lang w:eastAsia="en-US"/>
        </w:rPr>
        <w:t xml:space="preserve">ompiled by the Secretariat based on </w:t>
      </w:r>
      <w:r w:rsidRPr="00B61428">
        <w:rPr>
          <w:rFonts w:ascii="Arial Narrow" w:hAnsi="Arial Narrow"/>
          <w:color w:val="auto"/>
        </w:rPr>
        <w:t xml:space="preserve">Table </w:t>
      </w:r>
      <w:r w:rsidRPr="001D08A0">
        <w:rPr>
          <w:rFonts w:ascii="Arial Narrow" w:hAnsi="Arial Narrow"/>
          <w:color w:val="auto"/>
        </w:rPr>
        <w:t>3.4</w:t>
      </w:r>
      <w:r w:rsidRPr="00B61428">
        <w:rPr>
          <w:rFonts w:ascii="Arial Narrow" w:hAnsi="Arial Narrow"/>
          <w:color w:val="auto"/>
        </w:rPr>
        <w:noBreakHyphen/>
      </w:r>
      <w:r w:rsidRPr="001D08A0">
        <w:rPr>
          <w:rFonts w:ascii="Arial Narrow" w:hAnsi="Arial Narrow"/>
          <w:color w:val="auto"/>
        </w:rPr>
        <w:t xml:space="preserve">1 and </w:t>
      </w:r>
      <w:r w:rsidRPr="00B61428">
        <w:rPr>
          <w:rFonts w:ascii="Arial Narrow" w:hAnsi="Arial Narrow"/>
          <w:color w:val="auto"/>
        </w:rPr>
        <w:t xml:space="preserve">Table </w:t>
      </w:r>
      <w:r w:rsidRPr="001D08A0">
        <w:rPr>
          <w:rFonts w:ascii="Arial Narrow" w:hAnsi="Arial Narrow"/>
          <w:color w:val="auto"/>
        </w:rPr>
        <w:t>3.4</w:t>
      </w:r>
      <w:r w:rsidRPr="00B61428">
        <w:rPr>
          <w:rFonts w:ascii="Arial Narrow" w:hAnsi="Arial Narrow"/>
          <w:color w:val="auto"/>
        </w:rPr>
        <w:noBreakHyphen/>
      </w:r>
      <w:r w:rsidRPr="001D08A0">
        <w:rPr>
          <w:rFonts w:ascii="Arial Narrow" w:hAnsi="Arial Narrow"/>
          <w:color w:val="auto"/>
        </w:rPr>
        <w:t>2, p79, 83 of the submission</w:t>
      </w:r>
      <w:r w:rsidR="0062207A" w:rsidRPr="001D08A0">
        <w:rPr>
          <w:rFonts w:ascii="Arial Narrow" w:hAnsi="Arial Narrow"/>
          <w:color w:val="auto"/>
        </w:rPr>
        <w:t>.</w:t>
      </w:r>
    </w:p>
    <w:p w:rsidR="00D145AB" w:rsidRPr="00B61428" w:rsidRDefault="005C3B94" w:rsidP="001B7E82">
      <w:pPr>
        <w:pStyle w:val="TableText1"/>
        <w:keepNext/>
        <w:keepLines/>
        <w:widowControl/>
        <w:rPr>
          <w:rFonts w:ascii="Arial Narrow" w:eastAsiaTheme="minorHAnsi" w:hAnsi="Arial Narrow" w:cstheme="minorBidi"/>
          <w:color w:val="auto"/>
          <w:szCs w:val="18"/>
          <w:vertAlign w:val="superscript"/>
        </w:rPr>
      </w:pPr>
      <w:r w:rsidRPr="00B61428">
        <w:rPr>
          <w:rFonts w:ascii="Arial Narrow" w:hAnsi="Arial Narrow" w:cstheme="minorHAnsi"/>
          <w:color w:val="auto"/>
          <w:szCs w:val="18"/>
          <w:vertAlign w:val="superscript"/>
        </w:rPr>
        <w:t>a</w:t>
      </w:r>
      <w:r w:rsidRPr="00B61428">
        <w:rPr>
          <w:rFonts w:ascii="Arial Narrow" w:hAnsi="Arial Narrow" w:cstheme="minorHAnsi"/>
          <w:color w:val="auto"/>
          <w:szCs w:val="18"/>
        </w:rPr>
        <w:t xml:space="preserve"> </w:t>
      </w:r>
      <w:r w:rsidR="001B7E82" w:rsidRPr="00B61428">
        <w:rPr>
          <w:rFonts w:ascii="Arial Narrow" w:hAnsi="Arial Narrow"/>
          <w:color w:val="auto"/>
          <w:szCs w:val="18"/>
        </w:rPr>
        <w:t xml:space="preserve">total cost was calculated using the published ex-manufacturer price of </w:t>
      </w:r>
      <w:r w:rsidR="001B7E82" w:rsidRPr="00B61428">
        <w:rPr>
          <w:rFonts w:ascii="Arial Narrow" w:eastAsiaTheme="minorHAnsi" w:hAnsi="Arial Narrow" w:cstheme="minorBidi"/>
          <w:color w:val="auto"/>
          <w:szCs w:val="18"/>
        </w:rPr>
        <w:t xml:space="preserve">$634.48 </w:t>
      </w:r>
      <w:r w:rsidR="001B7E82" w:rsidRPr="00B61428">
        <w:rPr>
          <w:rFonts w:ascii="Arial Narrow" w:hAnsi="Arial Narrow"/>
          <w:color w:val="auto"/>
          <w:szCs w:val="18"/>
        </w:rPr>
        <w:t>for carfilzomib 30 mg vial and applicable fees and mark-ups under the Efficient Funding of Chemotherapy (EFC) initiative in the public and private hospital settings, which included the preparation fee ($85.06) in the public and private settings, and the ready prepared dispensing fee ($7.39), distribution fee ($27.02), diluent fee ($5.35) and mark ups at 1.4% of the drug cost in the private hospital setting only</w:t>
      </w:r>
      <w:r w:rsidR="00EC2CF9" w:rsidRPr="00B61428">
        <w:rPr>
          <w:rFonts w:ascii="Arial Narrow" w:hAnsi="Arial Narrow"/>
          <w:color w:val="auto"/>
          <w:szCs w:val="18"/>
        </w:rPr>
        <w:t>. The number of infusions for BIW was calculated as twice the number of weekly infusions.</w:t>
      </w:r>
    </w:p>
    <w:p w:rsidR="00A11063" w:rsidRPr="00B61428" w:rsidRDefault="00962320" w:rsidP="00A11063">
      <w:pPr>
        <w:keepNext/>
        <w:keepLines/>
        <w:suppressLineNumbers/>
        <w:suppressAutoHyphens/>
        <w:rPr>
          <w:rFonts w:ascii="Arial Narrow" w:eastAsiaTheme="minorHAnsi" w:hAnsi="Arial Narrow" w:cstheme="minorBidi"/>
          <w:i/>
          <w:iCs/>
          <w:sz w:val="18"/>
          <w:szCs w:val="18"/>
        </w:rPr>
      </w:pPr>
      <w:r w:rsidRPr="00B61428">
        <w:rPr>
          <w:rFonts w:ascii="Arial Narrow" w:hAnsi="Arial Narrow" w:cstheme="minorHAnsi"/>
          <w:sz w:val="18"/>
          <w:szCs w:val="18"/>
          <w:vertAlign w:val="superscript"/>
        </w:rPr>
        <w:t>b</w:t>
      </w:r>
      <w:r w:rsidRPr="00B61428">
        <w:rPr>
          <w:rFonts w:ascii="Arial Narrow" w:hAnsi="Arial Narrow" w:cstheme="minorHAnsi"/>
          <w:szCs w:val="18"/>
        </w:rPr>
        <w:t xml:space="preserve"> </w:t>
      </w:r>
      <w:r w:rsidR="00A11063" w:rsidRPr="00B61428">
        <w:rPr>
          <w:rFonts w:ascii="Arial Narrow" w:eastAsiaTheme="minorHAnsi" w:hAnsi="Arial Narrow" w:cstheme="minorBidi"/>
          <w:sz w:val="18"/>
          <w:szCs w:val="18"/>
        </w:rPr>
        <w:t xml:space="preserve">the weightings across private (67.6%) and public (32.4%) hospital settings were based on calculations from the July 2017 PBAC meeting assuming that this ratio </w:t>
      </w:r>
      <w:r w:rsidR="00A11063" w:rsidRPr="00B61428">
        <w:rPr>
          <w:rFonts w:ascii="Arial Narrow" w:hAnsi="Arial Narrow"/>
          <w:sz w:val="18"/>
          <w:szCs w:val="18"/>
        </w:rPr>
        <w:t>has unlikely changed markedly over time</w:t>
      </w:r>
      <w:r w:rsidR="00A11063" w:rsidRPr="00B61428">
        <w:rPr>
          <w:rFonts w:ascii="Arial Narrow" w:eastAsiaTheme="minorHAnsi" w:hAnsi="Arial Narrow" w:cstheme="minorBidi"/>
          <w:sz w:val="18"/>
          <w:szCs w:val="18"/>
        </w:rPr>
        <w:t xml:space="preserve">. </w:t>
      </w:r>
    </w:p>
    <w:p w:rsidR="00B65A5B" w:rsidRPr="00B61428" w:rsidRDefault="00103C8C" w:rsidP="001B7E82">
      <w:pPr>
        <w:pStyle w:val="TableText1"/>
        <w:keepNext/>
        <w:keepLines/>
        <w:widowControl/>
        <w:rPr>
          <w:rFonts w:ascii="Arial Narrow" w:hAnsi="Arial Narrow" w:cstheme="minorHAnsi"/>
          <w:color w:val="auto"/>
          <w:szCs w:val="18"/>
        </w:rPr>
      </w:pPr>
      <w:r w:rsidRPr="00B61428">
        <w:rPr>
          <w:rFonts w:ascii="Arial Narrow" w:eastAsiaTheme="minorHAnsi" w:hAnsi="Arial Narrow" w:cstheme="minorBidi"/>
          <w:color w:val="auto"/>
          <w:szCs w:val="18"/>
          <w:vertAlign w:val="superscript"/>
        </w:rPr>
        <w:t xml:space="preserve">c </w:t>
      </w:r>
      <w:r w:rsidR="001B7E82" w:rsidRPr="00B61428">
        <w:rPr>
          <w:rFonts w:ascii="Arial Narrow" w:hAnsi="Arial Narrow" w:cstheme="minorHAnsi"/>
          <w:color w:val="auto"/>
          <w:szCs w:val="18"/>
        </w:rPr>
        <w:t>mean body surface area (BSA) for patients is 1.8 m</w:t>
      </w:r>
      <w:r w:rsidR="001B7E82" w:rsidRPr="00B61428">
        <w:rPr>
          <w:rFonts w:ascii="Arial Narrow" w:hAnsi="Arial Narrow" w:cstheme="minorHAnsi"/>
          <w:color w:val="auto"/>
          <w:szCs w:val="18"/>
          <w:vertAlign w:val="superscript"/>
        </w:rPr>
        <w:t>2</w:t>
      </w:r>
      <w:r w:rsidR="001B7E82" w:rsidRPr="00B61428">
        <w:rPr>
          <w:rFonts w:ascii="Arial Narrow" w:hAnsi="Arial Narrow" w:cstheme="minorHAnsi"/>
          <w:color w:val="auto"/>
          <w:szCs w:val="18"/>
        </w:rPr>
        <w:t xml:space="preserve"> (base case value of a mean BSA in ARROW) that was used to calculate amount of carfilzomib for each infusion when patients are treated using the amount specified in the standard treatment protocol (‘per-protocol’ calculations).</w:t>
      </w:r>
    </w:p>
    <w:p w:rsidR="00103C8C" w:rsidRPr="00B61428" w:rsidRDefault="00103C8C" w:rsidP="001B7E82">
      <w:pPr>
        <w:pStyle w:val="TableText1"/>
        <w:keepNext/>
        <w:keepLines/>
        <w:widowControl/>
        <w:rPr>
          <w:rFonts w:ascii="Arial Narrow" w:hAnsi="Arial Narrow" w:cstheme="minorHAnsi"/>
          <w:color w:val="auto"/>
          <w:szCs w:val="18"/>
        </w:rPr>
      </w:pPr>
      <w:r w:rsidRPr="00B61428">
        <w:rPr>
          <w:rFonts w:ascii="Arial Narrow" w:eastAsiaTheme="minorHAnsi" w:hAnsi="Arial Narrow" w:cstheme="minorBidi"/>
          <w:color w:val="auto"/>
          <w:szCs w:val="18"/>
          <w:vertAlign w:val="superscript"/>
        </w:rPr>
        <w:t xml:space="preserve">d </w:t>
      </w:r>
      <w:r w:rsidR="001B7E82" w:rsidRPr="00B61428">
        <w:rPr>
          <w:rFonts w:ascii="Arial Narrow" w:eastAsiaTheme="minorHAnsi" w:hAnsi="Arial Narrow" w:cstheme="minorBidi"/>
          <w:color w:val="auto"/>
          <w:szCs w:val="18"/>
        </w:rPr>
        <w:t>Administration/infusion costs of $66.10 based on MBS item 13915.</w:t>
      </w:r>
    </w:p>
    <w:p w:rsidR="001201EF" w:rsidRPr="00B61428" w:rsidRDefault="001201EF" w:rsidP="001201EF">
      <w:pPr>
        <w:widowControl w:val="0"/>
        <w:suppressLineNumbers/>
        <w:suppressAutoHyphens/>
        <w:rPr>
          <w:rFonts w:ascii="Arial Narrow" w:eastAsiaTheme="minorHAnsi" w:hAnsi="Arial Narrow" w:cstheme="minorBidi"/>
          <w:sz w:val="18"/>
          <w:szCs w:val="18"/>
        </w:rPr>
      </w:pPr>
      <w:r w:rsidRPr="00B61428">
        <w:rPr>
          <w:rFonts w:ascii="Arial Narrow" w:eastAsiaTheme="minorHAnsi" w:hAnsi="Arial Narrow" w:cstheme="minorBidi"/>
          <w:sz w:val="18"/>
          <w:szCs w:val="18"/>
        </w:rPr>
        <w:t xml:space="preserve">Note: </w:t>
      </w:r>
    </w:p>
    <w:p w:rsidR="000B303C" w:rsidRPr="00B61428" w:rsidRDefault="004D20DB" w:rsidP="00A17B70">
      <w:pPr>
        <w:pStyle w:val="3Bodytext"/>
        <w:numPr>
          <w:ilvl w:val="0"/>
          <w:numId w:val="10"/>
        </w:numPr>
        <w:spacing w:after="0"/>
        <w:ind w:left="357" w:hanging="357"/>
        <w:jc w:val="both"/>
        <w:rPr>
          <w:rFonts w:ascii="Arial Narrow" w:hAnsi="Arial Narrow"/>
          <w:sz w:val="18"/>
          <w:szCs w:val="18"/>
        </w:rPr>
      </w:pPr>
      <w:r w:rsidRPr="00B61428">
        <w:rPr>
          <w:rFonts w:ascii="Arial Narrow" w:hAnsi="Arial Narrow" w:cstheme="minorHAnsi"/>
          <w:sz w:val="18"/>
          <w:szCs w:val="18"/>
        </w:rPr>
        <w:t>Step 1 showed</w:t>
      </w:r>
      <w:r w:rsidR="00DE7FB9" w:rsidRPr="00B61428">
        <w:rPr>
          <w:rFonts w:ascii="Arial Narrow" w:hAnsi="Arial Narrow" w:cstheme="minorHAnsi"/>
          <w:sz w:val="18"/>
          <w:szCs w:val="18"/>
        </w:rPr>
        <w:t xml:space="preserve"> the cost saving if all patients use Cd70 QW </w:t>
      </w:r>
      <w:r w:rsidR="00DE7FB9" w:rsidRPr="00B61428">
        <w:rPr>
          <w:rFonts w:ascii="Arial Narrow" w:hAnsi="Arial Narrow"/>
          <w:sz w:val="18"/>
          <w:szCs w:val="18"/>
        </w:rPr>
        <w:t xml:space="preserve">at the current rebate of </w:t>
      </w:r>
      <w:r w:rsidR="00C5002F">
        <w:rPr>
          <w:rFonts w:ascii="Arial Narrow" w:hAnsi="Arial Narrow"/>
          <w:noProof/>
          <w:color w:val="000000"/>
          <w:sz w:val="18"/>
          <w:szCs w:val="18"/>
          <w:highlight w:val="black"/>
        </w:rPr>
        <w:t>'''''''''''''</w:t>
      </w:r>
      <w:r w:rsidR="00DE7FB9" w:rsidRPr="00B61428">
        <w:rPr>
          <w:rFonts w:ascii="Arial Narrow" w:hAnsi="Arial Narrow"/>
          <w:sz w:val="18"/>
          <w:szCs w:val="18"/>
        </w:rPr>
        <w:t xml:space="preserve">% assuming that the number of carfilzomib infusions for </w:t>
      </w:r>
      <w:r w:rsidR="00DE7FB9" w:rsidRPr="00B61428">
        <w:rPr>
          <w:rFonts w:ascii="Arial Narrow" w:hAnsi="Arial Narrow" w:cstheme="minorHAnsi"/>
          <w:sz w:val="18"/>
          <w:szCs w:val="18"/>
        </w:rPr>
        <w:t>Cd56 BIW</w:t>
      </w:r>
      <w:r w:rsidR="00DE7FB9" w:rsidRPr="00B61428">
        <w:rPr>
          <w:rFonts w:ascii="Arial Narrow" w:hAnsi="Arial Narrow"/>
          <w:sz w:val="18"/>
          <w:szCs w:val="18"/>
        </w:rPr>
        <w:t xml:space="preserve"> </w:t>
      </w:r>
      <w:r w:rsidR="008E4389" w:rsidRPr="00B61428">
        <w:rPr>
          <w:rFonts w:ascii="Arial Narrow" w:hAnsi="Arial Narrow"/>
          <w:sz w:val="18"/>
          <w:szCs w:val="18"/>
        </w:rPr>
        <w:t>(2 infusions x 20 mg/m</w:t>
      </w:r>
      <w:r w:rsidR="008E4389" w:rsidRPr="00B61428">
        <w:rPr>
          <w:rFonts w:ascii="Arial Narrow" w:hAnsi="Arial Narrow"/>
          <w:sz w:val="18"/>
          <w:szCs w:val="18"/>
          <w:vertAlign w:val="superscript"/>
        </w:rPr>
        <w:t>2</w:t>
      </w:r>
      <w:r w:rsidR="008E4389" w:rsidRPr="00B61428">
        <w:rPr>
          <w:rFonts w:ascii="Arial Narrow" w:hAnsi="Arial Narrow"/>
          <w:sz w:val="18"/>
          <w:szCs w:val="18"/>
        </w:rPr>
        <w:t xml:space="preserve"> + 78 infusions x 56 mg/m</w:t>
      </w:r>
      <w:r w:rsidR="008E4389" w:rsidRPr="00B61428">
        <w:rPr>
          <w:rFonts w:ascii="Arial Narrow" w:hAnsi="Arial Narrow"/>
          <w:sz w:val="18"/>
          <w:szCs w:val="18"/>
          <w:vertAlign w:val="superscript"/>
        </w:rPr>
        <w:t>2</w:t>
      </w:r>
      <w:r w:rsidR="008E4389" w:rsidRPr="00B61428">
        <w:rPr>
          <w:rFonts w:ascii="Arial Narrow" w:hAnsi="Arial Narrow"/>
          <w:sz w:val="18"/>
          <w:szCs w:val="18"/>
        </w:rPr>
        <w:t xml:space="preserve">) </w:t>
      </w:r>
      <w:r w:rsidR="00DE7FB9" w:rsidRPr="00B61428">
        <w:rPr>
          <w:rFonts w:ascii="Arial Narrow" w:hAnsi="Arial Narrow"/>
          <w:sz w:val="18"/>
          <w:szCs w:val="18"/>
        </w:rPr>
        <w:t>is double that for</w:t>
      </w:r>
      <w:r w:rsidR="00EA6681" w:rsidRPr="00B61428">
        <w:rPr>
          <w:rFonts w:ascii="Arial Narrow" w:hAnsi="Arial Narrow"/>
          <w:sz w:val="18"/>
          <w:szCs w:val="18"/>
        </w:rPr>
        <w:t xml:space="preserve"> </w:t>
      </w:r>
      <w:r w:rsidR="00EA6681" w:rsidRPr="00B61428">
        <w:rPr>
          <w:rFonts w:ascii="Arial Narrow" w:hAnsi="Arial Narrow" w:cstheme="minorHAnsi"/>
          <w:sz w:val="18"/>
          <w:szCs w:val="18"/>
        </w:rPr>
        <w:t>Cd70 QW</w:t>
      </w:r>
      <w:r w:rsidR="008E4389" w:rsidRPr="00B61428">
        <w:rPr>
          <w:rFonts w:ascii="Arial Narrow" w:hAnsi="Arial Narrow" w:cstheme="minorHAnsi"/>
          <w:sz w:val="18"/>
          <w:szCs w:val="18"/>
        </w:rPr>
        <w:t xml:space="preserve"> (40 infusions x 70 mg/m</w:t>
      </w:r>
      <w:r w:rsidR="008E4389" w:rsidRPr="00B61428">
        <w:rPr>
          <w:rFonts w:ascii="Arial Narrow" w:hAnsi="Arial Narrow" w:cstheme="minorHAnsi"/>
          <w:sz w:val="18"/>
          <w:szCs w:val="18"/>
          <w:vertAlign w:val="superscript"/>
        </w:rPr>
        <w:t>2</w:t>
      </w:r>
      <w:r w:rsidR="008E4389" w:rsidRPr="00B61428">
        <w:rPr>
          <w:rFonts w:ascii="Arial Narrow" w:hAnsi="Arial Narrow" w:cstheme="minorHAnsi"/>
          <w:sz w:val="18"/>
          <w:szCs w:val="18"/>
        </w:rPr>
        <w:t>)</w:t>
      </w:r>
      <w:r w:rsidR="00DE7FB9" w:rsidRPr="00B61428">
        <w:rPr>
          <w:rFonts w:ascii="Arial Narrow" w:hAnsi="Arial Narrow"/>
          <w:sz w:val="18"/>
          <w:szCs w:val="18"/>
        </w:rPr>
        <w:t xml:space="preserve">. </w:t>
      </w:r>
    </w:p>
    <w:p w:rsidR="000D1707" w:rsidRPr="00B61428" w:rsidRDefault="004D20DB" w:rsidP="00A17B70">
      <w:pPr>
        <w:pStyle w:val="3Bodytext"/>
        <w:numPr>
          <w:ilvl w:val="0"/>
          <w:numId w:val="10"/>
        </w:numPr>
        <w:spacing w:after="0"/>
        <w:ind w:left="357" w:hanging="357"/>
        <w:jc w:val="both"/>
        <w:rPr>
          <w:rFonts w:ascii="Arial Narrow" w:hAnsi="Arial Narrow"/>
          <w:sz w:val="18"/>
          <w:szCs w:val="18"/>
        </w:rPr>
      </w:pPr>
      <w:r w:rsidRPr="00B61428">
        <w:rPr>
          <w:rFonts w:ascii="Arial Narrow" w:hAnsi="Arial Narrow"/>
          <w:sz w:val="18"/>
          <w:szCs w:val="18"/>
        </w:rPr>
        <w:t>Step 2 changed</w:t>
      </w:r>
      <w:r w:rsidR="000D1707" w:rsidRPr="00B61428">
        <w:rPr>
          <w:rFonts w:ascii="Arial Narrow" w:hAnsi="Arial Narrow"/>
          <w:sz w:val="18"/>
          <w:szCs w:val="18"/>
        </w:rPr>
        <w:t xml:space="preserve"> the dispensing assumption for carfilzomib to be per-protocol with wastage taking account that carfilzomib dispensing requires a whole number of vials).</w:t>
      </w:r>
    </w:p>
    <w:p w:rsidR="000D1707" w:rsidRPr="00B61428" w:rsidRDefault="004D20DB" w:rsidP="00A17B70">
      <w:pPr>
        <w:pStyle w:val="Normalbeforebullet"/>
        <w:numPr>
          <w:ilvl w:val="0"/>
          <w:numId w:val="10"/>
        </w:numPr>
        <w:spacing w:before="0" w:after="0" w:line="240" w:lineRule="auto"/>
        <w:ind w:left="357" w:hanging="357"/>
        <w:rPr>
          <w:rFonts w:ascii="Arial Narrow" w:hAnsi="Arial Narrow"/>
          <w:sz w:val="18"/>
          <w:szCs w:val="18"/>
        </w:rPr>
      </w:pPr>
      <w:r w:rsidRPr="00B61428">
        <w:rPr>
          <w:rFonts w:ascii="Arial Narrow" w:hAnsi="Arial Narrow"/>
          <w:sz w:val="18"/>
          <w:szCs w:val="18"/>
        </w:rPr>
        <w:t>Step 3 changed</w:t>
      </w:r>
      <w:r w:rsidR="000D1707" w:rsidRPr="00B61428">
        <w:rPr>
          <w:rFonts w:ascii="Arial Narrow" w:hAnsi="Arial Narrow"/>
          <w:sz w:val="18"/>
          <w:szCs w:val="18"/>
        </w:rPr>
        <w:t xml:space="preserve"> the dispensing assumption for carfilzomib to be as in the ARROW and ENDEAVOR trials, taking account of wastage (dispensing of whole vials).</w:t>
      </w:r>
    </w:p>
    <w:p w:rsidR="000D1707" w:rsidRPr="00B61428" w:rsidRDefault="004D20DB" w:rsidP="00A17B70">
      <w:pPr>
        <w:pStyle w:val="Normalbeforebullet"/>
        <w:numPr>
          <w:ilvl w:val="0"/>
          <w:numId w:val="10"/>
        </w:numPr>
        <w:spacing w:before="0" w:after="0" w:line="240" w:lineRule="auto"/>
        <w:ind w:left="357" w:hanging="357"/>
        <w:rPr>
          <w:rFonts w:ascii="Arial Narrow" w:hAnsi="Arial Narrow"/>
          <w:sz w:val="18"/>
          <w:szCs w:val="18"/>
        </w:rPr>
      </w:pPr>
      <w:r w:rsidRPr="00B61428">
        <w:rPr>
          <w:rFonts w:ascii="Arial Narrow" w:hAnsi="Arial Narrow"/>
          <w:sz w:val="18"/>
          <w:szCs w:val="18"/>
        </w:rPr>
        <w:t>Step 4 changed</w:t>
      </w:r>
      <w:r w:rsidR="000D1707" w:rsidRPr="00B61428">
        <w:rPr>
          <w:rFonts w:ascii="Arial Narrow" w:hAnsi="Arial Narrow"/>
          <w:sz w:val="18"/>
          <w:szCs w:val="18"/>
        </w:rPr>
        <w:t xml:space="preserve"> the number of carfilzomib infusions from being in a 2:1 ratio to being that observed in ENDEAVOR compared with ARROW. </w:t>
      </w:r>
    </w:p>
    <w:p w:rsidR="000D1707" w:rsidRPr="00B310D8" w:rsidRDefault="004D20DB" w:rsidP="00A17B70">
      <w:pPr>
        <w:pStyle w:val="Normalbeforebullet"/>
        <w:numPr>
          <w:ilvl w:val="0"/>
          <w:numId w:val="10"/>
        </w:numPr>
        <w:spacing w:before="0" w:after="0" w:line="240" w:lineRule="auto"/>
        <w:ind w:left="357" w:hanging="357"/>
        <w:rPr>
          <w:rFonts w:ascii="Arial Narrow" w:hAnsi="Arial Narrow"/>
          <w:sz w:val="18"/>
          <w:szCs w:val="18"/>
        </w:rPr>
      </w:pPr>
      <w:r w:rsidRPr="00B61428">
        <w:rPr>
          <w:rFonts w:ascii="Arial Narrow" w:hAnsi="Arial Narrow"/>
          <w:sz w:val="18"/>
          <w:szCs w:val="18"/>
        </w:rPr>
        <w:t>Step 5 changed</w:t>
      </w:r>
      <w:r w:rsidR="000D1707" w:rsidRPr="00B61428">
        <w:rPr>
          <w:rFonts w:ascii="Arial Narrow" w:hAnsi="Arial Narrow"/>
          <w:sz w:val="18"/>
          <w:szCs w:val="18"/>
        </w:rPr>
        <w:t xml:space="preserve"> the proportion of patients who would switch to Cd70 QW if it were available </w:t>
      </w:r>
      <w:r w:rsidR="000D1707" w:rsidRPr="00B310D8">
        <w:rPr>
          <w:rFonts w:ascii="Arial Narrow" w:hAnsi="Arial Narrow"/>
          <w:sz w:val="18"/>
          <w:szCs w:val="18"/>
        </w:rPr>
        <w:t xml:space="preserve">from all patients to </w:t>
      </w:r>
      <w:r w:rsidR="00C5002F">
        <w:rPr>
          <w:rFonts w:ascii="Arial Narrow" w:hAnsi="Arial Narrow"/>
          <w:noProof/>
          <w:color w:val="000000"/>
          <w:sz w:val="18"/>
          <w:szCs w:val="18"/>
          <w:highlight w:val="black"/>
        </w:rPr>
        <w:t>''''''</w:t>
      </w:r>
      <w:r w:rsidR="000D1707" w:rsidRPr="00B310D8">
        <w:rPr>
          <w:rFonts w:ascii="Arial Narrow" w:hAnsi="Arial Narrow"/>
          <w:sz w:val="18"/>
          <w:szCs w:val="18"/>
        </w:rPr>
        <w:t xml:space="preserve">% of patients. </w:t>
      </w:r>
    </w:p>
    <w:p w:rsidR="000D1707" w:rsidRPr="00B310D8" w:rsidRDefault="004D20DB" w:rsidP="00A17B70">
      <w:pPr>
        <w:pStyle w:val="Normalbeforebullet"/>
        <w:numPr>
          <w:ilvl w:val="0"/>
          <w:numId w:val="10"/>
        </w:numPr>
        <w:spacing w:before="0" w:after="0" w:line="240" w:lineRule="auto"/>
        <w:ind w:left="357" w:hanging="357"/>
        <w:rPr>
          <w:rFonts w:ascii="Arial Narrow" w:hAnsi="Arial Narrow"/>
          <w:sz w:val="18"/>
          <w:szCs w:val="18"/>
        </w:rPr>
      </w:pPr>
      <w:r w:rsidRPr="00B310D8">
        <w:rPr>
          <w:rFonts w:ascii="Arial Narrow" w:hAnsi="Arial Narrow"/>
          <w:sz w:val="18"/>
          <w:szCs w:val="18"/>
        </w:rPr>
        <w:t>Step 6 applied</w:t>
      </w:r>
      <w:r w:rsidR="000D1707" w:rsidRPr="00B310D8">
        <w:rPr>
          <w:rFonts w:ascii="Arial Narrow" w:hAnsi="Arial Narrow"/>
          <w:sz w:val="18"/>
          <w:szCs w:val="18"/>
        </w:rPr>
        <w:t xml:space="preserve"> the proposed rebate of </w:t>
      </w:r>
      <w:r w:rsidR="00C5002F">
        <w:rPr>
          <w:rFonts w:ascii="Arial Narrow" w:hAnsi="Arial Narrow"/>
          <w:noProof/>
          <w:color w:val="000000"/>
          <w:sz w:val="18"/>
          <w:szCs w:val="18"/>
          <w:highlight w:val="black"/>
        </w:rPr>
        <w:t>''''''</w:t>
      </w:r>
      <w:r w:rsidR="000D1707" w:rsidRPr="00B310D8">
        <w:rPr>
          <w:rFonts w:ascii="Arial Narrow" w:hAnsi="Arial Narrow"/>
          <w:sz w:val="18"/>
          <w:szCs w:val="18"/>
        </w:rPr>
        <w:t>% in the submission. This is the base case for the cost-minimisation.</w:t>
      </w:r>
    </w:p>
    <w:p w:rsidR="000D1707" w:rsidRPr="00B310D8" w:rsidRDefault="004D20DB" w:rsidP="00A17B70">
      <w:pPr>
        <w:pStyle w:val="Normalbeforebullet"/>
        <w:numPr>
          <w:ilvl w:val="0"/>
          <w:numId w:val="10"/>
        </w:numPr>
        <w:spacing w:before="0" w:after="0" w:line="240" w:lineRule="auto"/>
        <w:ind w:left="357" w:hanging="357"/>
        <w:rPr>
          <w:rFonts w:ascii="Arial Narrow" w:hAnsi="Arial Narrow"/>
          <w:sz w:val="18"/>
          <w:szCs w:val="18"/>
        </w:rPr>
      </w:pPr>
      <w:r w:rsidRPr="00B310D8">
        <w:rPr>
          <w:rFonts w:ascii="Arial Narrow" w:hAnsi="Arial Narrow"/>
          <w:sz w:val="18"/>
          <w:szCs w:val="18"/>
        </w:rPr>
        <w:t>Step 7 showed</w:t>
      </w:r>
      <w:r w:rsidR="000D1707" w:rsidRPr="00B310D8">
        <w:rPr>
          <w:rFonts w:ascii="Arial Narrow" w:hAnsi="Arial Narrow"/>
          <w:sz w:val="18"/>
          <w:szCs w:val="18"/>
        </w:rPr>
        <w:t xml:space="preserve"> the effect of the cost offset for the reduced number of infusions of carfilzomib. </w:t>
      </w:r>
    </w:p>
    <w:p w:rsidR="007F046D" w:rsidRPr="00B61428" w:rsidRDefault="007F046D" w:rsidP="007F046D">
      <w:pPr>
        <w:pStyle w:val="3Bodytext"/>
        <w:numPr>
          <w:ilvl w:val="0"/>
          <w:numId w:val="0"/>
        </w:numPr>
        <w:ind w:left="720"/>
        <w:jc w:val="both"/>
        <w:rPr>
          <w:rFonts w:cstheme="minorHAnsi"/>
          <w:szCs w:val="24"/>
        </w:rPr>
      </w:pPr>
    </w:p>
    <w:p w:rsidR="00742009" w:rsidRPr="00B61428" w:rsidRDefault="002D2811" w:rsidP="00630818">
      <w:pPr>
        <w:pStyle w:val="ListParagraph"/>
        <w:numPr>
          <w:ilvl w:val="1"/>
          <w:numId w:val="1"/>
        </w:numPr>
        <w:spacing w:after="160"/>
        <w:jc w:val="both"/>
        <w:rPr>
          <w:rFonts w:cstheme="minorHAnsi"/>
        </w:rPr>
      </w:pPr>
      <w:r w:rsidRPr="00B61428">
        <w:rPr>
          <w:rFonts w:cstheme="minorHAnsi"/>
        </w:rPr>
        <w:t xml:space="preserve">The submission considered that the average cost per patient </w:t>
      </w:r>
      <w:r w:rsidR="00E64EBF" w:rsidRPr="00B61428">
        <w:rPr>
          <w:rFonts w:cstheme="minorHAnsi"/>
        </w:rPr>
        <w:t xml:space="preserve">at the equi-effective doses </w:t>
      </w:r>
      <w:r w:rsidR="009C5A45" w:rsidRPr="00B61428">
        <w:rPr>
          <w:rFonts w:cstheme="minorHAnsi"/>
        </w:rPr>
        <w:t xml:space="preserve">for each </w:t>
      </w:r>
      <w:r w:rsidR="00E64EBF" w:rsidRPr="00B61428">
        <w:rPr>
          <w:rFonts w:cstheme="minorHAnsi"/>
        </w:rPr>
        <w:t xml:space="preserve">dosing regimen </w:t>
      </w:r>
      <w:r w:rsidRPr="00B61428">
        <w:rPr>
          <w:rFonts w:cstheme="minorHAnsi"/>
        </w:rPr>
        <w:t>would likely be cost-neutral when</w:t>
      </w:r>
      <w:r w:rsidR="007F046D" w:rsidRPr="00B61428">
        <w:rPr>
          <w:rFonts w:cstheme="minorHAnsi"/>
        </w:rPr>
        <w:t xml:space="preserve"> </w:t>
      </w:r>
      <w:r w:rsidR="00E64EBF" w:rsidRPr="00B61428">
        <w:rPr>
          <w:rFonts w:cstheme="minorHAnsi"/>
        </w:rPr>
        <w:t xml:space="preserve">the proposed </w:t>
      </w:r>
      <w:r w:rsidR="007F046D" w:rsidRPr="00B61428">
        <w:rPr>
          <w:rFonts w:cstheme="minorHAnsi"/>
        </w:rPr>
        <w:t xml:space="preserve">rebate of </w:t>
      </w:r>
      <w:r w:rsidR="00C5002F">
        <w:rPr>
          <w:rFonts w:cstheme="minorHAnsi"/>
          <w:noProof/>
          <w:color w:val="000000"/>
          <w:highlight w:val="black"/>
        </w:rPr>
        <w:t>'''''</w:t>
      </w:r>
      <w:r w:rsidR="007F046D" w:rsidRPr="00B61428">
        <w:rPr>
          <w:rFonts w:cstheme="minorHAnsi"/>
        </w:rPr>
        <w:t>%</w:t>
      </w:r>
      <w:r w:rsidR="00B06A45" w:rsidRPr="00B61428">
        <w:rPr>
          <w:rFonts w:cstheme="minorHAnsi"/>
        </w:rPr>
        <w:t xml:space="preserve"> and the assumption </w:t>
      </w:r>
      <w:r w:rsidR="00B06A45" w:rsidRPr="00B310D8">
        <w:rPr>
          <w:rFonts w:cstheme="minorHAnsi"/>
        </w:rPr>
        <w:t xml:space="preserve">of </w:t>
      </w:r>
      <w:r w:rsidR="00C5002F">
        <w:rPr>
          <w:rFonts w:cstheme="minorHAnsi"/>
          <w:noProof/>
          <w:color w:val="000000"/>
          <w:highlight w:val="black"/>
        </w:rPr>
        <w:t>'''''</w:t>
      </w:r>
      <w:r w:rsidR="00B06A45" w:rsidRPr="00B310D8">
        <w:rPr>
          <w:rFonts w:cstheme="minorHAnsi"/>
        </w:rPr>
        <w:t>% uptake for Cd70 QW</w:t>
      </w:r>
      <w:r w:rsidR="001A725F" w:rsidRPr="00B310D8">
        <w:rPr>
          <w:rFonts w:cstheme="minorHAnsi"/>
        </w:rPr>
        <w:t xml:space="preserve"> are applied</w:t>
      </w:r>
      <w:r w:rsidR="00B06A45" w:rsidRPr="00B310D8">
        <w:rPr>
          <w:rFonts w:cstheme="minorHAnsi"/>
        </w:rPr>
        <w:t xml:space="preserve">. </w:t>
      </w:r>
      <w:r w:rsidR="00742009" w:rsidRPr="00B310D8">
        <w:rPr>
          <w:rFonts w:cstheme="minorHAnsi"/>
        </w:rPr>
        <w:t xml:space="preserve">The CMA estimated </w:t>
      </w:r>
      <w:r w:rsidR="0077307E" w:rsidRPr="00B310D8">
        <w:rPr>
          <w:rFonts w:eastAsiaTheme="majorEastAsia" w:cstheme="minorHAnsi"/>
          <w:iCs/>
          <w:lang w:eastAsia="en-US"/>
        </w:rPr>
        <w:t>a net</w:t>
      </w:r>
      <w:r w:rsidR="00742009" w:rsidRPr="00B310D8">
        <w:rPr>
          <w:rFonts w:eastAsiaTheme="majorEastAsia" w:cstheme="minorHAnsi"/>
          <w:iCs/>
          <w:lang w:eastAsia="en-US"/>
        </w:rPr>
        <w:t xml:space="preserve"> saving of </w:t>
      </w:r>
      <w:r w:rsidR="00742009" w:rsidRPr="00B310D8">
        <w:rPr>
          <w:rFonts w:cstheme="minorHAnsi"/>
        </w:rPr>
        <w:t>$</w:t>
      </w:r>
      <w:r w:rsidR="00C5002F">
        <w:rPr>
          <w:rFonts w:cstheme="minorHAnsi"/>
          <w:noProof/>
          <w:color w:val="000000"/>
          <w:highlight w:val="black"/>
        </w:rPr>
        <w:t>''''''''''''</w:t>
      </w:r>
      <w:r w:rsidR="00742009" w:rsidRPr="00B310D8">
        <w:rPr>
          <w:rFonts w:cstheme="minorHAnsi"/>
        </w:rPr>
        <w:t xml:space="preserve"> per patient to the Government taking into account the cost offset</w:t>
      </w:r>
      <w:r w:rsidR="0055447B" w:rsidRPr="00B310D8">
        <w:rPr>
          <w:rFonts w:cstheme="minorHAnsi"/>
        </w:rPr>
        <w:t>s</w:t>
      </w:r>
      <w:r w:rsidR="00742009" w:rsidRPr="00B310D8">
        <w:rPr>
          <w:rFonts w:cstheme="minorHAnsi"/>
        </w:rPr>
        <w:t xml:space="preserve"> for the reduced number of infusions</w:t>
      </w:r>
      <w:r w:rsidR="0034325C" w:rsidRPr="00B310D8">
        <w:rPr>
          <w:rFonts w:cstheme="minorHAnsi"/>
        </w:rPr>
        <w:t xml:space="preserve"> (</w:t>
      </w:r>
      <w:r w:rsidR="0034325C" w:rsidRPr="00B310D8">
        <w:rPr>
          <w:rFonts w:eastAsiaTheme="minorHAnsi" w:cstheme="minorHAnsi"/>
        </w:rPr>
        <w:t>MBS item 13915)</w:t>
      </w:r>
      <w:r w:rsidR="00742009" w:rsidRPr="00B310D8">
        <w:rPr>
          <w:rFonts w:cstheme="minorHAnsi"/>
        </w:rPr>
        <w:t xml:space="preserve"> for Cd70 QW</w:t>
      </w:r>
      <w:r w:rsidR="008131CC" w:rsidRPr="00B310D8">
        <w:rPr>
          <w:rFonts w:cstheme="minorHAnsi"/>
        </w:rPr>
        <w:t>,</w:t>
      </w:r>
      <w:r w:rsidR="00742009" w:rsidRPr="00B310D8">
        <w:rPr>
          <w:rFonts w:cstheme="minorHAnsi"/>
        </w:rPr>
        <w:t xml:space="preserve"> but t</w:t>
      </w:r>
      <w:r w:rsidR="0055447B" w:rsidRPr="00B310D8">
        <w:rPr>
          <w:rFonts w:cstheme="minorHAnsi"/>
        </w:rPr>
        <w:t>hese</w:t>
      </w:r>
      <w:r w:rsidR="00742009" w:rsidRPr="00B310D8">
        <w:rPr>
          <w:rFonts w:cstheme="minorHAnsi"/>
        </w:rPr>
        <w:t xml:space="preserve"> cost saving</w:t>
      </w:r>
      <w:r w:rsidR="0055447B" w:rsidRPr="00B310D8">
        <w:rPr>
          <w:rFonts w:cstheme="minorHAnsi"/>
        </w:rPr>
        <w:t>s</w:t>
      </w:r>
      <w:r w:rsidR="00742009" w:rsidRPr="00B310D8">
        <w:rPr>
          <w:rFonts w:cstheme="minorHAnsi"/>
        </w:rPr>
        <w:t xml:space="preserve"> </w:t>
      </w:r>
      <w:r w:rsidR="0055447B" w:rsidRPr="00B310D8">
        <w:rPr>
          <w:rFonts w:cstheme="minorHAnsi"/>
        </w:rPr>
        <w:t>were</w:t>
      </w:r>
      <w:r w:rsidR="00742009" w:rsidRPr="00B310D8">
        <w:rPr>
          <w:rFonts w:cstheme="minorHAnsi"/>
        </w:rPr>
        <w:t xml:space="preserve"> not incorporated to calculate the base case in the</w:t>
      </w:r>
      <w:r w:rsidR="0077307E" w:rsidRPr="00B310D8">
        <w:rPr>
          <w:rFonts w:cstheme="minorHAnsi"/>
        </w:rPr>
        <w:t xml:space="preserve"> </w:t>
      </w:r>
      <w:r w:rsidR="00742009" w:rsidRPr="00B310D8">
        <w:rPr>
          <w:rFonts w:cstheme="minorHAnsi"/>
        </w:rPr>
        <w:t>CMA.</w:t>
      </w:r>
      <w:r w:rsidR="00EB36E7" w:rsidRPr="00B310D8">
        <w:t xml:space="preserve"> The submission also </w:t>
      </w:r>
      <w:r w:rsidR="00523550" w:rsidRPr="00B310D8">
        <w:t xml:space="preserve">considered </w:t>
      </w:r>
      <w:r w:rsidR="00EB36E7" w:rsidRPr="00B310D8">
        <w:rPr>
          <w:rFonts w:cstheme="minorHAnsi"/>
          <w:iCs/>
        </w:rPr>
        <w:t xml:space="preserve">that the use of </w:t>
      </w:r>
      <w:r w:rsidR="00523550" w:rsidRPr="00B310D8">
        <w:rPr>
          <w:rFonts w:cstheme="minorHAnsi"/>
        </w:rPr>
        <w:t>Cd70 QW</w:t>
      </w:r>
      <w:r w:rsidR="00523550" w:rsidRPr="00B310D8">
        <w:rPr>
          <w:rFonts w:cstheme="minorHAnsi"/>
          <w:iCs/>
        </w:rPr>
        <w:t xml:space="preserve"> </w:t>
      </w:r>
      <w:r w:rsidR="00987BF0" w:rsidRPr="00B310D8">
        <w:rPr>
          <w:rFonts w:cstheme="minorHAnsi"/>
          <w:iCs/>
        </w:rPr>
        <w:t>w</w:t>
      </w:r>
      <w:r w:rsidR="00630818" w:rsidRPr="00B310D8">
        <w:rPr>
          <w:rFonts w:cstheme="minorHAnsi"/>
          <w:iCs/>
        </w:rPr>
        <w:t>ould</w:t>
      </w:r>
      <w:r w:rsidR="00523550" w:rsidRPr="00B310D8">
        <w:rPr>
          <w:rFonts w:cstheme="minorHAnsi"/>
          <w:iCs/>
        </w:rPr>
        <w:t xml:space="preserve"> </w:t>
      </w:r>
      <w:r w:rsidR="00EB36E7" w:rsidRPr="00B310D8">
        <w:rPr>
          <w:rFonts w:cstheme="minorHAnsi"/>
          <w:iCs/>
        </w:rPr>
        <w:t xml:space="preserve">be higher than </w:t>
      </w:r>
      <w:r w:rsidR="00C5002F">
        <w:rPr>
          <w:rFonts w:cstheme="minorHAnsi"/>
          <w:iCs/>
          <w:noProof/>
          <w:color w:val="000000"/>
          <w:highlight w:val="black"/>
        </w:rPr>
        <w:t>'''''</w:t>
      </w:r>
      <w:r w:rsidR="00EB36E7" w:rsidRPr="00B310D8">
        <w:rPr>
          <w:rFonts w:cstheme="minorHAnsi"/>
          <w:iCs/>
        </w:rPr>
        <w:t>%</w:t>
      </w:r>
      <w:r w:rsidR="00EB36E7" w:rsidRPr="00B61428">
        <w:rPr>
          <w:rFonts w:cstheme="minorHAnsi"/>
          <w:iCs/>
        </w:rPr>
        <w:t xml:space="preserve"> in which case the revised </w:t>
      </w:r>
      <w:r w:rsidR="00630818" w:rsidRPr="00B61428">
        <w:rPr>
          <w:rFonts w:cstheme="minorHAnsi"/>
          <w:iCs/>
        </w:rPr>
        <w:t xml:space="preserve">effective </w:t>
      </w:r>
      <w:r w:rsidR="00EB36E7" w:rsidRPr="00B61428">
        <w:rPr>
          <w:rFonts w:cstheme="minorHAnsi"/>
          <w:iCs/>
        </w:rPr>
        <w:t>price would</w:t>
      </w:r>
      <w:r w:rsidR="00630818" w:rsidRPr="00B61428">
        <w:rPr>
          <w:rFonts w:cstheme="minorHAnsi"/>
          <w:iCs/>
        </w:rPr>
        <w:t xml:space="preserve"> likely result in a </w:t>
      </w:r>
      <w:r w:rsidR="00EB36E7" w:rsidRPr="00B61428">
        <w:rPr>
          <w:rFonts w:cstheme="minorHAnsi"/>
          <w:iCs/>
        </w:rPr>
        <w:t>cost saving.</w:t>
      </w:r>
    </w:p>
    <w:p w:rsidR="00100D39" w:rsidRPr="00B61428" w:rsidRDefault="00944571" w:rsidP="00071199">
      <w:pPr>
        <w:pStyle w:val="Bodytextitalics"/>
        <w:numPr>
          <w:ilvl w:val="1"/>
          <w:numId w:val="1"/>
        </w:numPr>
        <w:spacing w:before="120" w:after="160"/>
        <w:rPr>
          <w:rFonts w:cstheme="minorHAnsi"/>
          <w:i w:val="0"/>
          <w:iCs/>
        </w:rPr>
      </w:pPr>
      <w:r w:rsidRPr="00B61428">
        <w:rPr>
          <w:i w:val="0"/>
        </w:rPr>
        <w:t xml:space="preserve">The minor submission claimed the revised SPA rebate </w:t>
      </w:r>
      <w:r w:rsidR="00A11F0B" w:rsidRPr="00B61428">
        <w:rPr>
          <w:i w:val="0"/>
        </w:rPr>
        <w:t xml:space="preserve">of </w:t>
      </w:r>
      <w:r w:rsidR="00C5002F">
        <w:rPr>
          <w:i w:val="0"/>
          <w:noProof/>
          <w:color w:val="000000"/>
          <w:highlight w:val="black"/>
        </w:rPr>
        <w:t>'''''</w:t>
      </w:r>
      <w:r w:rsidRPr="00B61428">
        <w:rPr>
          <w:i w:val="0"/>
        </w:rPr>
        <w:t xml:space="preserve">% is the cost-neutral price based on a </w:t>
      </w:r>
      <w:r w:rsidR="00EB36E7" w:rsidRPr="00B61428">
        <w:rPr>
          <w:i w:val="0"/>
        </w:rPr>
        <w:t>CMA</w:t>
      </w:r>
      <w:r w:rsidR="00EB36E7" w:rsidRPr="00B61428">
        <w:t xml:space="preserve"> </w:t>
      </w:r>
      <w:r w:rsidR="005C38E9" w:rsidRPr="00B61428">
        <w:rPr>
          <w:i w:val="0"/>
        </w:rPr>
        <w:t xml:space="preserve">comparing Cd70 QW to </w:t>
      </w:r>
      <w:r w:rsidRPr="00B61428">
        <w:rPr>
          <w:i w:val="0"/>
        </w:rPr>
        <w:t xml:space="preserve">Cd56 BIW. </w:t>
      </w:r>
      <w:r w:rsidRPr="00B61428">
        <w:rPr>
          <w:i w:val="0"/>
          <w:iCs/>
        </w:rPr>
        <w:t>T</w:t>
      </w:r>
      <w:r w:rsidRPr="00B61428">
        <w:rPr>
          <w:i w:val="0"/>
        </w:rPr>
        <w:t xml:space="preserve">he submission claimed that at a rebate of </w:t>
      </w:r>
      <w:r w:rsidR="00C5002F">
        <w:rPr>
          <w:i w:val="0"/>
          <w:noProof/>
          <w:color w:val="000000"/>
          <w:highlight w:val="black"/>
        </w:rPr>
        <w:t>'''''''''</w:t>
      </w:r>
      <w:r w:rsidRPr="00B61428">
        <w:rPr>
          <w:i w:val="0"/>
        </w:rPr>
        <w:t xml:space="preserve">% the life-time per patient cost </w:t>
      </w:r>
      <w:r w:rsidR="00046849" w:rsidRPr="00B61428">
        <w:rPr>
          <w:i w:val="0"/>
        </w:rPr>
        <w:t>of treatment with Cd70 QW equalled</w:t>
      </w:r>
      <w:r w:rsidRPr="00B61428">
        <w:rPr>
          <w:i w:val="0"/>
        </w:rPr>
        <w:t xml:space="preserve"> the life-time per patient cost of treatment with Cd56 BIW at the current rebate of </w:t>
      </w:r>
      <w:r w:rsidR="00C5002F">
        <w:rPr>
          <w:i w:val="0"/>
          <w:noProof/>
          <w:color w:val="000000"/>
          <w:highlight w:val="black"/>
        </w:rPr>
        <w:t>'''''''''''</w:t>
      </w:r>
      <w:r w:rsidRPr="00B61428">
        <w:rPr>
          <w:i w:val="0"/>
        </w:rPr>
        <w:t xml:space="preserve">%. As a result, the revised rebate of </w:t>
      </w:r>
      <w:r w:rsidR="00C5002F">
        <w:rPr>
          <w:i w:val="0"/>
          <w:noProof/>
          <w:color w:val="000000"/>
          <w:highlight w:val="black"/>
        </w:rPr>
        <w:t>'''''</w:t>
      </w:r>
      <w:r w:rsidRPr="00B61428">
        <w:rPr>
          <w:i w:val="0"/>
        </w:rPr>
        <w:t>% reflect</w:t>
      </w:r>
      <w:r w:rsidR="00046849" w:rsidRPr="00B61428">
        <w:rPr>
          <w:i w:val="0"/>
        </w:rPr>
        <w:t>ed</w:t>
      </w:r>
      <w:r w:rsidRPr="00B61428">
        <w:rPr>
          <w:i w:val="0"/>
        </w:rPr>
        <w:t xml:space="preserve"> the weighted average rebate for Cd70 QW and Cd56 BIW on the assumption </w:t>
      </w:r>
      <w:r w:rsidRPr="00B310D8">
        <w:rPr>
          <w:i w:val="0"/>
        </w:rPr>
        <w:t xml:space="preserve">that </w:t>
      </w:r>
      <w:r w:rsidR="00C5002F">
        <w:rPr>
          <w:i w:val="0"/>
          <w:noProof/>
          <w:color w:val="000000"/>
          <w:highlight w:val="black"/>
        </w:rPr>
        <w:t>'''''</w:t>
      </w:r>
      <w:r w:rsidRPr="00B310D8">
        <w:rPr>
          <w:i w:val="0"/>
        </w:rPr>
        <w:t xml:space="preserve">% of patients </w:t>
      </w:r>
      <w:r w:rsidR="004768B9" w:rsidRPr="00B310D8">
        <w:rPr>
          <w:i w:val="0"/>
        </w:rPr>
        <w:t>would</w:t>
      </w:r>
      <w:r w:rsidRPr="00B310D8">
        <w:rPr>
          <w:i w:val="0"/>
        </w:rPr>
        <w:t xml:space="preserve"> use Cd70 QW (i.e. </w:t>
      </w:r>
      <w:r w:rsidR="00C5002F">
        <w:rPr>
          <w:i w:val="0"/>
          <w:noProof/>
          <w:color w:val="000000"/>
          <w:highlight w:val="black"/>
        </w:rPr>
        <w:t>'''''''''</w:t>
      </w:r>
      <w:r w:rsidRPr="00B310D8">
        <w:rPr>
          <w:i w:val="0"/>
        </w:rPr>
        <w:t xml:space="preserve">% x </w:t>
      </w:r>
      <w:r w:rsidR="00C5002F">
        <w:rPr>
          <w:i w:val="0"/>
          <w:noProof/>
          <w:color w:val="000000"/>
          <w:highlight w:val="black"/>
        </w:rPr>
        <w:t>'''''</w:t>
      </w:r>
      <w:r w:rsidRPr="00B310D8">
        <w:rPr>
          <w:i w:val="0"/>
        </w:rPr>
        <w:t xml:space="preserve">% + </w:t>
      </w:r>
      <w:r w:rsidR="00C5002F">
        <w:rPr>
          <w:i w:val="0"/>
          <w:noProof/>
          <w:color w:val="000000"/>
          <w:highlight w:val="black"/>
        </w:rPr>
        <w:t>''''''''''</w:t>
      </w:r>
      <w:r w:rsidRPr="00B310D8">
        <w:rPr>
          <w:i w:val="0"/>
        </w:rPr>
        <w:t xml:space="preserve">% x </w:t>
      </w:r>
      <w:r w:rsidR="00C5002F">
        <w:rPr>
          <w:i w:val="0"/>
          <w:noProof/>
          <w:color w:val="000000"/>
          <w:highlight w:val="black"/>
        </w:rPr>
        <w:t>'''''</w:t>
      </w:r>
      <w:r w:rsidRPr="00B310D8">
        <w:rPr>
          <w:i w:val="0"/>
        </w:rPr>
        <w:t>%).</w:t>
      </w:r>
      <w:r w:rsidRPr="00B310D8">
        <w:rPr>
          <w:i w:val="0"/>
          <w:iCs/>
        </w:rPr>
        <w:t xml:space="preserve"> The</w:t>
      </w:r>
      <w:r w:rsidR="000B66B3" w:rsidRPr="00B310D8">
        <w:rPr>
          <w:i w:val="0"/>
          <w:iCs/>
        </w:rPr>
        <w:t xml:space="preserve"> evaluation noted the</w:t>
      </w:r>
      <w:r w:rsidRPr="00B310D8">
        <w:rPr>
          <w:i w:val="0"/>
          <w:iCs/>
        </w:rPr>
        <w:t xml:space="preserve"> calculation </w:t>
      </w:r>
      <w:r w:rsidR="00EB69C5" w:rsidRPr="00B310D8">
        <w:rPr>
          <w:i w:val="0"/>
          <w:iCs/>
        </w:rPr>
        <w:t>was</w:t>
      </w:r>
      <w:r w:rsidRPr="00B310D8">
        <w:rPr>
          <w:i w:val="0"/>
          <w:iCs/>
        </w:rPr>
        <w:t xml:space="preserve"> reliant on </w:t>
      </w:r>
      <w:r w:rsidR="00987BF0" w:rsidRPr="00B310D8">
        <w:rPr>
          <w:i w:val="0"/>
          <w:iCs/>
        </w:rPr>
        <w:t xml:space="preserve">an </w:t>
      </w:r>
      <w:r w:rsidRPr="00B310D8">
        <w:rPr>
          <w:i w:val="0"/>
          <w:iCs/>
        </w:rPr>
        <w:t xml:space="preserve">uncertain uptake rate with no evidentiary basis, given the extent of use for </w:t>
      </w:r>
      <w:r w:rsidR="00EB69C5" w:rsidRPr="00B310D8">
        <w:rPr>
          <w:i w:val="0"/>
          <w:iCs/>
        </w:rPr>
        <w:t xml:space="preserve">the once </w:t>
      </w:r>
      <w:r w:rsidRPr="00B310D8">
        <w:rPr>
          <w:i w:val="0"/>
          <w:iCs/>
        </w:rPr>
        <w:t>weekly dosing</w:t>
      </w:r>
      <w:r w:rsidR="00EB69C5" w:rsidRPr="00B310D8">
        <w:rPr>
          <w:i w:val="0"/>
          <w:iCs/>
        </w:rPr>
        <w:t xml:space="preserve"> regimen</w:t>
      </w:r>
      <w:r w:rsidRPr="00B310D8">
        <w:rPr>
          <w:i w:val="0"/>
          <w:iCs/>
        </w:rPr>
        <w:t xml:space="preserve"> </w:t>
      </w:r>
      <w:r w:rsidR="00EB69C5" w:rsidRPr="00B310D8">
        <w:rPr>
          <w:i w:val="0"/>
          <w:iCs/>
        </w:rPr>
        <w:t>was</w:t>
      </w:r>
      <w:r w:rsidRPr="00B310D8">
        <w:rPr>
          <w:i w:val="0"/>
          <w:iCs/>
        </w:rPr>
        <w:t xml:space="preserve"> not known. </w:t>
      </w:r>
      <w:r w:rsidR="00100D39" w:rsidRPr="00B310D8">
        <w:rPr>
          <w:rFonts w:cs="Arial"/>
          <w:i w:val="0"/>
          <w:iCs/>
          <w:snapToGrid w:val="0"/>
        </w:rPr>
        <w:t>The submission’s proposal for a weighted rebate across carfilzomib use for both dosing regimens result</w:t>
      </w:r>
      <w:r w:rsidR="000B66B3" w:rsidRPr="00B310D8">
        <w:rPr>
          <w:rFonts w:cs="Arial"/>
          <w:i w:val="0"/>
          <w:iCs/>
          <w:snapToGrid w:val="0"/>
        </w:rPr>
        <w:t>ed</w:t>
      </w:r>
      <w:r w:rsidR="00100D39" w:rsidRPr="00B310D8">
        <w:rPr>
          <w:rFonts w:cs="Arial"/>
          <w:i w:val="0"/>
          <w:iCs/>
          <w:snapToGrid w:val="0"/>
        </w:rPr>
        <w:t xml:space="preserve"> in an </w:t>
      </w:r>
      <w:r w:rsidR="00100D39" w:rsidRPr="00B310D8">
        <w:rPr>
          <w:rFonts w:cs="Arial"/>
          <w:i w:val="0"/>
          <w:iCs/>
          <w:snapToGrid w:val="0"/>
        </w:rPr>
        <w:lastRenderedPageBreak/>
        <w:t>increase to the effective price of carfilzomib</w:t>
      </w:r>
      <w:r w:rsidR="00EB36E7" w:rsidRPr="00B310D8">
        <w:rPr>
          <w:rFonts w:cs="Arial"/>
          <w:i w:val="0"/>
          <w:iCs/>
          <w:snapToGrid w:val="0"/>
        </w:rPr>
        <w:t xml:space="preserve"> and</w:t>
      </w:r>
      <w:r w:rsidR="00100D39" w:rsidRPr="00B310D8">
        <w:rPr>
          <w:rFonts w:cs="Arial"/>
          <w:i w:val="0"/>
          <w:iCs/>
          <w:snapToGrid w:val="0"/>
        </w:rPr>
        <w:t xml:space="preserve"> require</w:t>
      </w:r>
      <w:r w:rsidR="00A11F0B" w:rsidRPr="00B310D8">
        <w:rPr>
          <w:rFonts w:cs="Arial"/>
          <w:i w:val="0"/>
          <w:iCs/>
          <w:snapToGrid w:val="0"/>
        </w:rPr>
        <w:t>d</w:t>
      </w:r>
      <w:r w:rsidR="00100D39" w:rsidRPr="00B310D8">
        <w:rPr>
          <w:rFonts w:cs="Arial"/>
          <w:i w:val="0"/>
          <w:iCs/>
          <w:snapToGrid w:val="0"/>
        </w:rPr>
        <w:t xml:space="preserve"> that there is at least </w:t>
      </w:r>
      <w:r w:rsidR="00C5002F">
        <w:rPr>
          <w:rFonts w:cs="Arial"/>
          <w:i w:val="0"/>
          <w:iCs/>
          <w:noProof/>
          <w:snapToGrid w:val="0"/>
          <w:color w:val="000000"/>
          <w:highlight w:val="black"/>
        </w:rPr>
        <w:t>'''''</w:t>
      </w:r>
      <w:r w:rsidR="00100D39" w:rsidRPr="00B310D8">
        <w:rPr>
          <w:rFonts w:cs="Arial"/>
          <w:i w:val="0"/>
          <w:iCs/>
          <w:snapToGrid w:val="0"/>
        </w:rPr>
        <w:t>%</w:t>
      </w:r>
      <w:r w:rsidR="00100D39" w:rsidRPr="00B61428">
        <w:rPr>
          <w:rFonts w:cs="Arial"/>
          <w:i w:val="0"/>
          <w:iCs/>
          <w:snapToGrid w:val="0"/>
        </w:rPr>
        <w:t xml:space="preserve"> uptake of Cd70 QW</w:t>
      </w:r>
      <w:r w:rsidR="0074647A" w:rsidRPr="00B61428">
        <w:rPr>
          <w:rFonts w:cs="Arial"/>
          <w:i w:val="0"/>
          <w:iCs/>
          <w:snapToGrid w:val="0"/>
        </w:rPr>
        <w:t xml:space="preserve"> </w:t>
      </w:r>
      <w:r w:rsidR="00100D39" w:rsidRPr="00B61428">
        <w:rPr>
          <w:rFonts w:cs="Arial"/>
          <w:i w:val="0"/>
          <w:iCs/>
          <w:snapToGrid w:val="0"/>
        </w:rPr>
        <w:t xml:space="preserve">for the effective price increase to be cost-neutral. </w:t>
      </w:r>
      <w:r w:rsidR="00EB69C5" w:rsidRPr="00B61428">
        <w:rPr>
          <w:i w:val="0"/>
          <w:iCs/>
        </w:rPr>
        <w:t>T</w:t>
      </w:r>
      <w:r w:rsidR="00733C07" w:rsidRPr="00B61428">
        <w:rPr>
          <w:i w:val="0"/>
          <w:iCs/>
        </w:rPr>
        <w:t xml:space="preserve">he </w:t>
      </w:r>
      <w:r w:rsidR="00EB69C5" w:rsidRPr="00B61428">
        <w:rPr>
          <w:i w:val="0"/>
          <w:iCs/>
        </w:rPr>
        <w:t>p</w:t>
      </w:r>
      <w:r w:rsidR="00733C07" w:rsidRPr="00B61428">
        <w:rPr>
          <w:i w:val="0"/>
          <w:iCs/>
        </w:rPr>
        <w:t xml:space="preserve">re-PBAC </w:t>
      </w:r>
      <w:r w:rsidR="00EB69C5" w:rsidRPr="00B61428">
        <w:rPr>
          <w:i w:val="0"/>
          <w:iCs/>
        </w:rPr>
        <w:t>r</w:t>
      </w:r>
      <w:r w:rsidR="00733C07" w:rsidRPr="00B61428">
        <w:rPr>
          <w:i w:val="0"/>
          <w:iCs/>
        </w:rPr>
        <w:t xml:space="preserve">esponse </w:t>
      </w:r>
      <w:r w:rsidR="00EB69C5" w:rsidRPr="00B61428">
        <w:rPr>
          <w:i w:val="0"/>
          <w:iCs/>
        </w:rPr>
        <w:t xml:space="preserve">(p1) </w:t>
      </w:r>
      <w:r w:rsidR="00CB2AA4" w:rsidRPr="00B61428">
        <w:rPr>
          <w:i w:val="0"/>
          <w:iCs/>
        </w:rPr>
        <w:t xml:space="preserve">presented an alternative approach and </w:t>
      </w:r>
      <w:r w:rsidR="00733C07" w:rsidRPr="00B61428">
        <w:rPr>
          <w:i w:val="0"/>
          <w:iCs/>
        </w:rPr>
        <w:t xml:space="preserve">proposed </w:t>
      </w:r>
      <w:r w:rsidR="00EB69C5" w:rsidRPr="00B61428">
        <w:rPr>
          <w:i w:val="0"/>
          <w:iCs/>
        </w:rPr>
        <w:t>that</w:t>
      </w:r>
      <w:r w:rsidR="0010329D" w:rsidRPr="00B61428">
        <w:rPr>
          <w:i w:val="0"/>
          <w:iCs/>
        </w:rPr>
        <w:t xml:space="preserve"> the</w:t>
      </w:r>
      <w:r w:rsidR="00EB69C5" w:rsidRPr="00B61428">
        <w:rPr>
          <w:i w:val="0"/>
          <w:iCs/>
        </w:rPr>
        <w:t xml:space="preserve"> </w:t>
      </w:r>
      <w:r w:rsidR="009527FE" w:rsidRPr="00B61428">
        <w:rPr>
          <w:i w:val="0"/>
          <w:iCs/>
        </w:rPr>
        <w:t xml:space="preserve">different </w:t>
      </w:r>
      <w:r w:rsidR="00733C07" w:rsidRPr="00B61428">
        <w:rPr>
          <w:i w:val="0"/>
          <w:iCs/>
        </w:rPr>
        <w:t xml:space="preserve">rebates of </w:t>
      </w:r>
      <w:r w:rsidR="00C5002F">
        <w:rPr>
          <w:i w:val="0"/>
          <w:iCs/>
          <w:noProof/>
          <w:color w:val="000000"/>
          <w:highlight w:val="black"/>
        </w:rPr>
        <w:t>''''''''''</w:t>
      </w:r>
      <w:r w:rsidR="00733C07" w:rsidRPr="00B61428">
        <w:rPr>
          <w:i w:val="0"/>
          <w:iCs/>
        </w:rPr>
        <w:t xml:space="preserve">% and </w:t>
      </w:r>
      <w:r w:rsidR="00C5002F">
        <w:rPr>
          <w:i w:val="0"/>
          <w:iCs/>
          <w:noProof/>
          <w:color w:val="000000"/>
          <w:highlight w:val="black"/>
        </w:rPr>
        <w:t>'''''''''</w:t>
      </w:r>
      <w:r w:rsidR="00733C07" w:rsidRPr="00B61428">
        <w:rPr>
          <w:i w:val="0"/>
          <w:iCs/>
        </w:rPr>
        <w:t xml:space="preserve">% </w:t>
      </w:r>
      <w:r w:rsidR="00D9795B" w:rsidRPr="00B61428">
        <w:rPr>
          <w:i w:val="0"/>
          <w:iCs/>
        </w:rPr>
        <w:t>be</w:t>
      </w:r>
      <w:r w:rsidR="00AA42B9" w:rsidRPr="00B61428">
        <w:rPr>
          <w:i w:val="0"/>
          <w:iCs/>
        </w:rPr>
        <w:t xml:space="preserve"> applied </w:t>
      </w:r>
      <w:r w:rsidR="00392ADF" w:rsidRPr="00B61428">
        <w:rPr>
          <w:i w:val="0"/>
          <w:iCs/>
        </w:rPr>
        <w:t xml:space="preserve">to </w:t>
      </w:r>
      <w:r w:rsidR="00EB69C5" w:rsidRPr="00B61428">
        <w:rPr>
          <w:i w:val="0"/>
          <w:iCs/>
        </w:rPr>
        <w:t xml:space="preserve">the </w:t>
      </w:r>
      <w:r w:rsidR="00AA42B9" w:rsidRPr="00B61428">
        <w:rPr>
          <w:i w:val="0"/>
          <w:iCs/>
        </w:rPr>
        <w:t>Cd56 BIW and Cd70 QW</w:t>
      </w:r>
      <w:r w:rsidR="00EB69C5" w:rsidRPr="00B61428">
        <w:rPr>
          <w:i w:val="0"/>
          <w:iCs/>
        </w:rPr>
        <w:t xml:space="preserve"> listings respectively</w:t>
      </w:r>
      <w:r w:rsidR="00AA42B9" w:rsidRPr="00B61428">
        <w:rPr>
          <w:i w:val="0"/>
          <w:iCs/>
        </w:rPr>
        <w:t xml:space="preserve"> to mitigate </w:t>
      </w:r>
      <w:r w:rsidR="00F349BD" w:rsidRPr="00B61428">
        <w:rPr>
          <w:i w:val="0"/>
          <w:iCs/>
        </w:rPr>
        <w:t xml:space="preserve">the </w:t>
      </w:r>
      <w:r w:rsidR="00AA42B9" w:rsidRPr="00B61428">
        <w:rPr>
          <w:i w:val="0"/>
          <w:iCs/>
        </w:rPr>
        <w:t>uncertainty around the estimated uptake of</w:t>
      </w:r>
      <w:r w:rsidR="00EB69C5" w:rsidRPr="00B61428">
        <w:rPr>
          <w:i w:val="0"/>
          <w:iCs/>
        </w:rPr>
        <w:t xml:space="preserve"> Cd70 QW</w:t>
      </w:r>
      <w:r w:rsidR="00AA42B9" w:rsidRPr="00B61428">
        <w:rPr>
          <w:i w:val="0"/>
          <w:iCs/>
        </w:rPr>
        <w:t xml:space="preserve">. </w:t>
      </w:r>
    </w:p>
    <w:p w:rsidR="005A3173" w:rsidRPr="00B61428" w:rsidRDefault="005A3173" w:rsidP="00341B55">
      <w:pPr>
        <w:pStyle w:val="4-SubsectionHeading"/>
        <w:rPr>
          <w:lang w:eastAsia="en-US"/>
        </w:rPr>
      </w:pPr>
      <w:r w:rsidRPr="00B61428">
        <w:rPr>
          <w:lang w:eastAsia="en-US"/>
        </w:rPr>
        <w:t>Estimated PBS usage &amp; financial implications</w:t>
      </w:r>
    </w:p>
    <w:p w:rsidR="003818A8" w:rsidRPr="00B61428" w:rsidRDefault="00FF2801" w:rsidP="00C83A43">
      <w:pPr>
        <w:pStyle w:val="3Bodytext"/>
        <w:rPr>
          <w:rFonts w:eastAsiaTheme="majorEastAsia" w:cstheme="majorBidi"/>
          <w:i/>
          <w:szCs w:val="24"/>
          <w:lang w:eastAsia="en-US"/>
        </w:rPr>
      </w:pPr>
      <w:r w:rsidRPr="000C2D95">
        <w:t>The minor submission estimated</w:t>
      </w:r>
      <w:r w:rsidR="00C00DA7" w:rsidRPr="000C2D95">
        <w:t xml:space="preserve"> </w:t>
      </w:r>
      <w:r w:rsidR="00D862B7" w:rsidRPr="000C2D95">
        <w:t xml:space="preserve">that the new dosing regimen will result in </w:t>
      </w:r>
      <w:r w:rsidR="00C00DA7" w:rsidRPr="00B61428">
        <w:t xml:space="preserve">a </w:t>
      </w:r>
      <w:r w:rsidR="008B2DEC" w:rsidRPr="00B61428">
        <w:t>cost saving</w:t>
      </w:r>
      <w:r w:rsidR="00C00DA7" w:rsidRPr="00B61428">
        <w:t xml:space="preserve"> to the PBS</w:t>
      </w:r>
      <w:r w:rsidR="00AA1B0A" w:rsidRPr="00B61428">
        <w:t xml:space="preserve">/RPBS of </w:t>
      </w:r>
      <w:r w:rsidR="00C83A43" w:rsidRPr="00C83A43">
        <w:rPr>
          <w:iCs/>
        </w:rPr>
        <w:t xml:space="preserve">$0 to &lt; $10 </w:t>
      </w:r>
      <w:r w:rsidR="00AA1B0A" w:rsidRPr="00B61428">
        <w:rPr>
          <w:rFonts w:eastAsiaTheme="majorEastAsia" w:cstheme="majorBidi"/>
          <w:lang w:eastAsia="en-US"/>
        </w:rPr>
        <w:t>million</w:t>
      </w:r>
      <w:r w:rsidR="00C00DA7" w:rsidRPr="00B61428">
        <w:t xml:space="preserve"> in Year </w:t>
      </w:r>
      <w:r w:rsidR="00977BF3" w:rsidRPr="00B61428">
        <w:t>6</w:t>
      </w:r>
      <w:r w:rsidR="00C00DA7" w:rsidRPr="00B61428">
        <w:t xml:space="preserve"> of listing, with a total net </w:t>
      </w:r>
      <w:r w:rsidR="008B2DEC" w:rsidRPr="00B61428">
        <w:t>saving</w:t>
      </w:r>
      <w:r w:rsidR="00C00DA7" w:rsidRPr="00B61428">
        <w:t xml:space="preserve"> to the PBS</w:t>
      </w:r>
      <w:r w:rsidR="008B2DEC" w:rsidRPr="00B61428">
        <w:t>/RPBS</w:t>
      </w:r>
      <w:r w:rsidR="00C00DA7" w:rsidRPr="00B61428">
        <w:t xml:space="preserve"> of </w:t>
      </w:r>
      <w:r w:rsidR="008B2DEC" w:rsidRPr="00B61428">
        <w:t xml:space="preserve">approximately </w:t>
      </w:r>
      <w:r w:rsidR="00C83A43">
        <w:rPr>
          <w:rFonts w:cs="Times New Roman"/>
          <w:szCs w:val="24"/>
        </w:rPr>
        <w:t>$10 million to &lt; $20</w:t>
      </w:r>
      <w:r w:rsidR="008B2DEC" w:rsidRPr="00B61428">
        <w:t xml:space="preserve"> </w:t>
      </w:r>
      <w:r w:rsidR="008B2DEC" w:rsidRPr="00B61428">
        <w:rPr>
          <w:rFonts w:eastAsiaTheme="majorEastAsia" w:cstheme="majorBidi"/>
          <w:lang w:eastAsia="en-US"/>
        </w:rPr>
        <w:t>million</w:t>
      </w:r>
      <w:r w:rsidR="008B2DEC" w:rsidRPr="00B61428">
        <w:t xml:space="preserve"> </w:t>
      </w:r>
      <w:r w:rsidR="00C00DA7" w:rsidRPr="00B61428">
        <w:t>ove</w:t>
      </w:r>
      <w:r w:rsidR="00C7409E" w:rsidRPr="00B61428">
        <w:t xml:space="preserve">r the first </w:t>
      </w:r>
      <w:r w:rsidR="00977BF3" w:rsidRPr="00B61428">
        <w:t>6</w:t>
      </w:r>
      <w:r w:rsidR="00C7409E" w:rsidRPr="00B61428">
        <w:t xml:space="preserve"> years of listing</w:t>
      </w:r>
      <w:r w:rsidR="008B2DEC" w:rsidRPr="00B61428">
        <w:t xml:space="preserve"> at effective prices</w:t>
      </w:r>
      <w:r w:rsidR="00D057F8">
        <w:t>,</w:t>
      </w:r>
      <w:r w:rsidR="00D862B7" w:rsidRPr="00B61428">
        <w:t xml:space="preserve"> </w:t>
      </w:r>
      <w:r w:rsidR="00B61428">
        <w:t>excluding</w:t>
      </w:r>
      <w:r w:rsidR="00D862B7" w:rsidRPr="00B61428">
        <w:t xml:space="preserve"> the MBS costs</w:t>
      </w:r>
      <w:r w:rsidR="00ED1185" w:rsidRPr="00B61428">
        <w:t>.</w:t>
      </w:r>
      <w:r w:rsidR="00ED1185" w:rsidRPr="00B61428">
        <w:rPr>
          <w:rFonts w:eastAsiaTheme="majorEastAsia" w:cstheme="majorBidi"/>
          <w:szCs w:val="24"/>
          <w:lang w:eastAsia="en-US"/>
        </w:rPr>
        <w:t xml:space="preserve"> </w:t>
      </w:r>
    </w:p>
    <w:p w:rsidR="003818A8" w:rsidRPr="00B61428" w:rsidRDefault="003818A8" w:rsidP="00FB0143">
      <w:pPr>
        <w:pStyle w:val="ListParagraph"/>
        <w:numPr>
          <w:ilvl w:val="1"/>
          <w:numId w:val="1"/>
        </w:numPr>
        <w:spacing w:after="160"/>
        <w:jc w:val="both"/>
      </w:pPr>
      <w:r w:rsidRPr="000C2D95">
        <w:rPr>
          <w:rFonts w:eastAsiaTheme="majorEastAsia" w:cstheme="majorBidi"/>
          <w:iCs/>
          <w:lang w:eastAsia="en-US"/>
        </w:rPr>
        <w:t>The estimated utilisation and financia</w:t>
      </w:r>
      <w:r w:rsidR="00F22A35" w:rsidRPr="000C2D95">
        <w:rPr>
          <w:rFonts w:eastAsiaTheme="majorEastAsia" w:cstheme="majorBidi"/>
          <w:iCs/>
          <w:lang w:eastAsia="en-US"/>
        </w:rPr>
        <w:t xml:space="preserve">l impact of the addition of </w:t>
      </w:r>
      <w:r w:rsidR="00B8349B" w:rsidRPr="00B61428">
        <w:rPr>
          <w:rFonts w:eastAsiaTheme="majorEastAsia" w:cstheme="majorBidi"/>
          <w:iCs/>
          <w:lang w:eastAsia="en-US"/>
        </w:rPr>
        <w:t>Cd</w:t>
      </w:r>
      <w:r w:rsidRPr="00B61428">
        <w:rPr>
          <w:rFonts w:eastAsiaTheme="majorEastAsia" w:cstheme="majorBidi"/>
          <w:iCs/>
          <w:lang w:eastAsia="en-US"/>
        </w:rPr>
        <w:t xml:space="preserve">70 QW </w:t>
      </w:r>
      <w:r w:rsidRPr="00B61428">
        <w:t xml:space="preserve">are </w:t>
      </w:r>
      <w:r w:rsidR="00C00DA7" w:rsidRPr="00B61428">
        <w:t>summarised in the table below</w:t>
      </w:r>
      <w:r w:rsidR="00473670">
        <w:t>.</w:t>
      </w:r>
      <w:r w:rsidR="00C00DA7" w:rsidRPr="00B61428">
        <w:t xml:space="preserve"> </w:t>
      </w:r>
    </w:p>
    <w:p w:rsidR="00C7409E" w:rsidRPr="00B61428" w:rsidRDefault="00C7409E" w:rsidP="001C010B">
      <w:pPr>
        <w:keepNext/>
        <w:keepLines/>
        <w:rPr>
          <w:rFonts w:ascii="Arial Narrow" w:hAnsi="Arial Narrow"/>
          <w:b/>
          <w:bCs/>
          <w:sz w:val="20"/>
          <w:szCs w:val="20"/>
        </w:rPr>
      </w:pPr>
      <w:r w:rsidRPr="00B61428">
        <w:rPr>
          <w:rStyle w:val="CommentReference"/>
          <w:rFonts w:ascii="Arial Narrow" w:hAnsi="Arial Narrow"/>
          <w:b/>
          <w:bCs/>
          <w:sz w:val="20"/>
          <w:szCs w:val="20"/>
        </w:rPr>
        <w:lastRenderedPageBreak/>
        <w:t>Table</w:t>
      </w:r>
      <w:r w:rsidR="00445813" w:rsidRPr="00B61428">
        <w:rPr>
          <w:rFonts w:ascii="Arial Narrow" w:eastAsiaTheme="majorEastAsia" w:hAnsi="Arial Narrow"/>
          <w:b/>
          <w:bCs/>
          <w:sz w:val="20"/>
          <w:szCs w:val="20"/>
        </w:rPr>
        <w:t xml:space="preserve"> </w:t>
      </w:r>
      <w:r w:rsidR="007B5BBB" w:rsidRPr="00B61428">
        <w:rPr>
          <w:rFonts w:ascii="Arial Narrow" w:eastAsiaTheme="majorEastAsia" w:hAnsi="Arial Narrow"/>
          <w:b/>
          <w:bCs/>
          <w:sz w:val="20"/>
          <w:szCs w:val="20"/>
        </w:rPr>
        <w:t>6</w:t>
      </w:r>
      <w:r w:rsidR="00EE31A2" w:rsidRPr="00B61428">
        <w:rPr>
          <w:rFonts w:ascii="Arial Narrow" w:eastAsiaTheme="majorEastAsia" w:hAnsi="Arial Narrow"/>
          <w:b/>
          <w:bCs/>
          <w:sz w:val="20"/>
          <w:szCs w:val="20"/>
        </w:rPr>
        <w:t xml:space="preserve">: </w:t>
      </w:r>
      <w:r w:rsidRPr="00B61428">
        <w:rPr>
          <w:rStyle w:val="CommentReference"/>
          <w:rFonts w:ascii="Arial Narrow" w:hAnsi="Arial Narrow"/>
          <w:b/>
          <w:bCs/>
          <w:sz w:val="20"/>
          <w:szCs w:val="20"/>
        </w:rPr>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Estimated use and financial implications"/>
      </w:tblPr>
      <w:tblGrid>
        <w:gridCol w:w="1998"/>
        <w:gridCol w:w="1156"/>
        <w:gridCol w:w="1156"/>
        <w:gridCol w:w="1157"/>
        <w:gridCol w:w="1157"/>
        <w:gridCol w:w="1157"/>
        <w:gridCol w:w="1157"/>
      </w:tblGrid>
      <w:tr w:rsidR="00C7409E" w:rsidRPr="00B61428" w:rsidTr="00C0792A">
        <w:trPr>
          <w:tblHeader/>
        </w:trPr>
        <w:tc>
          <w:tcPr>
            <w:tcW w:w="1118" w:type="pct"/>
            <w:shd w:val="clear" w:color="auto" w:fill="auto"/>
            <w:vAlign w:val="center"/>
          </w:tcPr>
          <w:p w:rsidR="00C7409E" w:rsidRPr="00B61428" w:rsidRDefault="00C7409E" w:rsidP="001C010B">
            <w:pPr>
              <w:pStyle w:val="TableText0"/>
              <w:keepLines/>
              <w:jc w:val="both"/>
              <w:rPr>
                <w:szCs w:val="20"/>
              </w:rPr>
            </w:pPr>
          </w:p>
        </w:tc>
        <w:tc>
          <w:tcPr>
            <w:tcW w:w="647" w:type="pct"/>
            <w:shd w:val="clear" w:color="auto" w:fill="auto"/>
            <w:vAlign w:val="center"/>
          </w:tcPr>
          <w:p w:rsidR="00C7409E" w:rsidRPr="00B61428" w:rsidRDefault="002479D2" w:rsidP="001C010B">
            <w:pPr>
              <w:pStyle w:val="TableText0"/>
              <w:keepLines/>
              <w:jc w:val="center"/>
              <w:rPr>
                <w:b/>
                <w:szCs w:val="20"/>
              </w:rPr>
            </w:pPr>
            <w:r w:rsidRPr="00B61428">
              <w:rPr>
                <w:b/>
                <w:szCs w:val="20"/>
              </w:rPr>
              <w:t>2021</w:t>
            </w:r>
          </w:p>
        </w:tc>
        <w:tc>
          <w:tcPr>
            <w:tcW w:w="647" w:type="pct"/>
            <w:shd w:val="clear" w:color="auto" w:fill="auto"/>
            <w:vAlign w:val="center"/>
          </w:tcPr>
          <w:p w:rsidR="00C7409E" w:rsidRPr="00B61428" w:rsidRDefault="002479D2" w:rsidP="001C010B">
            <w:pPr>
              <w:pStyle w:val="TableText0"/>
              <w:keepLines/>
              <w:jc w:val="center"/>
              <w:rPr>
                <w:b/>
                <w:szCs w:val="20"/>
              </w:rPr>
            </w:pPr>
            <w:r w:rsidRPr="00B61428">
              <w:rPr>
                <w:b/>
                <w:szCs w:val="20"/>
              </w:rPr>
              <w:t>2022</w:t>
            </w:r>
          </w:p>
        </w:tc>
        <w:tc>
          <w:tcPr>
            <w:tcW w:w="647" w:type="pct"/>
            <w:shd w:val="clear" w:color="auto" w:fill="auto"/>
            <w:vAlign w:val="center"/>
          </w:tcPr>
          <w:p w:rsidR="00C7409E" w:rsidRPr="00B61428" w:rsidRDefault="002479D2" w:rsidP="001C010B">
            <w:pPr>
              <w:pStyle w:val="TableText0"/>
              <w:keepLines/>
              <w:jc w:val="center"/>
              <w:rPr>
                <w:b/>
                <w:szCs w:val="20"/>
              </w:rPr>
            </w:pPr>
            <w:r w:rsidRPr="00B61428">
              <w:rPr>
                <w:b/>
                <w:szCs w:val="20"/>
              </w:rPr>
              <w:t>2023</w:t>
            </w:r>
          </w:p>
        </w:tc>
        <w:tc>
          <w:tcPr>
            <w:tcW w:w="647" w:type="pct"/>
            <w:shd w:val="clear" w:color="auto" w:fill="auto"/>
            <w:vAlign w:val="center"/>
          </w:tcPr>
          <w:p w:rsidR="00C7409E" w:rsidRPr="00B61428" w:rsidRDefault="002479D2" w:rsidP="001C010B">
            <w:pPr>
              <w:pStyle w:val="TableText0"/>
              <w:keepLines/>
              <w:jc w:val="center"/>
              <w:rPr>
                <w:b/>
                <w:szCs w:val="20"/>
              </w:rPr>
            </w:pPr>
            <w:r w:rsidRPr="00B61428">
              <w:rPr>
                <w:b/>
                <w:szCs w:val="20"/>
              </w:rPr>
              <w:t>2024</w:t>
            </w:r>
          </w:p>
        </w:tc>
        <w:tc>
          <w:tcPr>
            <w:tcW w:w="647" w:type="pct"/>
            <w:shd w:val="clear" w:color="auto" w:fill="auto"/>
            <w:vAlign w:val="center"/>
          </w:tcPr>
          <w:p w:rsidR="00C7409E" w:rsidRPr="00B61428" w:rsidRDefault="002479D2" w:rsidP="001C010B">
            <w:pPr>
              <w:pStyle w:val="TableText0"/>
              <w:keepLines/>
              <w:jc w:val="center"/>
              <w:rPr>
                <w:b/>
                <w:szCs w:val="20"/>
              </w:rPr>
            </w:pPr>
            <w:r w:rsidRPr="00B61428">
              <w:rPr>
                <w:b/>
                <w:szCs w:val="20"/>
              </w:rPr>
              <w:t>2025</w:t>
            </w:r>
          </w:p>
        </w:tc>
        <w:tc>
          <w:tcPr>
            <w:tcW w:w="647" w:type="pct"/>
          </w:tcPr>
          <w:p w:rsidR="00C7409E" w:rsidRPr="00B61428" w:rsidRDefault="002479D2" w:rsidP="001C010B">
            <w:pPr>
              <w:pStyle w:val="TableText0"/>
              <w:keepLines/>
              <w:jc w:val="center"/>
              <w:rPr>
                <w:b/>
                <w:szCs w:val="20"/>
              </w:rPr>
            </w:pPr>
            <w:r w:rsidRPr="00B61428">
              <w:rPr>
                <w:b/>
                <w:szCs w:val="20"/>
              </w:rPr>
              <w:t>2026</w:t>
            </w:r>
          </w:p>
        </w:tc>
      </w:tr>
      <w:tr w:rsidR="00C7409E" w:rsidRPr="00B61428" w:rsidTr="00503AD7">
        <w:tc>
          <w:tcPr>
            <w:tcW w:w="5000" w:type="pct"/>
            <w:gridSpan w:val="7"/>
            <w:shd w:val="clear" w:color="auto" w:fill="auto"/>
            <w:vAlign w:val="center"/>
          </w:tcPr>
          <w:p w:rsidR="00C7409E" w:rsidRPr="00B61428" w:rsidRDefault="00C7409E" w:rsidP="001C010B">
            <w:pPr>
              <w:pStyle w:val="TableText0"/>
              <w:keepLines/>
              <w:jc w:val="both"/>
              <w:rPr>
                <w:b/>
                <w:color w:val="000000"/>
                <w:szCs w:val="20"/>
              </w:rPr>
            </w:pPr>
            <w:r w:rsidRPr="00B61428">
              <w:rPr>
                <w:b/>
                <w:color w:val="000000"/>
                <w:szCs w:val="20"/>
              </w:rPr>
              <w:t>Estimated extent of use</w:t>
            </w:r>
          </w:p>
        </w:tc>
      </w:tr>
      <w:tr w:rsidR="002479D2" w:rsidRPr="00B61428" w:rsidTr="005F3F04">
        <w:tc>
          <w:tcPr>
            <w:tcW w:w="1118" w:type="pct"/>
            <w:shd w:val="clear" w:color="auto" w:fill="auto"/>
            <w:vAlign w:val="center"/>
          </w:tcPr>
          <w:p w:rsidR="002479D2" w:rsidRPr="00B61428" w:rsidRDefault="002479D2" w:rsidP="001C010B">
            <w:pPr>
              <w:pStyle w:val="TableText0"/>
              <w:keepLines/>
              <w:rPr>
                <w:szCs w:val="20"/>
              </w:rPr>
            </w:pPr>
            <w:r w:rsidRPr="00B61428">
              <w:rPr>
                <w:szCs w:val="20"/>
              </w:rPr>
              <w:t>Number of patients treated</w:t>
            </w:r>
            <w:r w:rsidR="006F14A8" w:rsidRPr="00B61428">
              <w:rPr>
                <w:szCs w:val="20"/>
                <w:vertAlign w:val="superscript"/>
              </w:rPr>
              <w:t>a</w:t>
            </w:r>
          </w:p>
        </w:tc>
        <w:tc>
          <w:tcPr>
            <w:tcW w:w="647" w:type="pct"/>
            <w:shd w:val="clear" w:color="auto" w:fill="auto"/>
          </w:tcPr>
          <w:p w:rsidR="002479D2" w:rsidRPr="00C5002F" w:rsidRDefault="00C5002F" w:rsidP="001C010B">
            <w:pPr>
              <w:pStyle w:val="TableText0"/>
              <w:keepLines/>
              <w:jc w:val="center"/>
              <w:rPr>
                <w:color w:val="000000"/>
                <w:szCs w:val="20"/>
                <w:highlight w:val="black"/>
              </w:rPr>
            </w:pPr>
            <w:r>
              <w:rPr>
                <w:noProof/>
                <w:color w:val="000000"/>
                <w:szCs w:val="20"/>
                <w:highlight w:val="black"/>
              </w:rPr>
              <w:t>''''''''''</w:t>
            </w:r>
          </w:p>
        </w:tc>
        <w:tc>
          <w:tcPr>
            <w:tcW w:w="647" w:type="pct"/>
            <w:shd w:val="clear" w:color="auto" w:fill="auto"/>
          </w:tcPr>
          <w:p w:rsidR="002479D2" w:rsidRPr="00C5002F" w:rsidRDefault="00C5002F" w:rsidP="001C010B">
            <w:pPr>
              <w:pStyle w:val="TableText0"/>
              <w:keepLines/>
              <w:jc w:val="center"/>
              <w:rPr>
                <w:color w:val="000000"/>
                <w:szCs w:val="20"/>
                <w:highlight w:val="black"/>
              </w:rPr>
            </w:pPr>
            <w:r>
              <w:rPr>
                <w:noProof/>
                <w:color w:val="000000"/>
                <w:szCs w:val="20"/>
                <w:highlight w:val="black"/>
              </w:rPr>
              <w:t>''''''''''</w:t>
            </w:r>
          </w:p>
        </w:tc>
        <w:tc>
          <w:tcPr>
            <w:tcW w:w="647" w:type="pct"/>
            <w:shd w:val="clear" w:color="auto" w:fill="auto"/>
          </w:tcPr>
          <w:p w:rsidR="002479D2" w:rsidRPr="00C5002F" w:rsidRDefault="00C5002F" w:rsidP="001C010B">
            <w:pPr>
              <w:pStyle w:val="TableText0"/>
              <w:keepLines/>
              <w:jc w:val="center"/>
              <w:rPr>
                <w:color w:val="000000"/>
                <w:szCs w:val="20"/>
                <w:highlight w:val="black"/>
              </w:rPr>
            </w:pPr>
            <w:r>
              <w:rPr>
                <w:noProof/>
                <w:color w:val="000000"/>
                <w:szCs w:val="20"/>
                <w:highlight w:val="black"/>
              </w:rPr>
              <w:t>''''''''''</w:t>
            </w:r>
          </w:p>
        </w:tc>
        <w:tc>
          <w:tcPr>
            <w:tcW w:w="647" w:type="pct"/>
            <w:shd w:val="clear" w:color="auto" w:fill="auto"/>
          </w:tcPr>
          <w:p w:rsidR="002479D2" w:rsidRPr="00C5002F" w:rsidRDefault="00C5002F" w:rsidP="001C010B">
            <w:pPr>
              <w:pStyle w:val="TableText0"/>
              <w:keepLines/>
              <w:jc w:val="center"/>
              <w:rPr>
                <w:color w:val="000000"/>
                <w:szCs w:val="20"/>
                <w:highlight w:val="black"/>
              </w:rPr>
            </w:pPr>
            <w:r>
              <w:rPr>
                <w:noProof/>
                <w:color w:val="000000"/>
                <w:szCs w:val="20"/>
                <w:highlight w:val="black"/>
              </w:rPr>
              <w:t>'''''''''</w:t>
            </w:r>
          </w:p>
        </w:tc>
        <w:tc>
          <w:tcPr>
            <w:tcW w:w="647" w:type="pct"/>
            <w:shd w:val="clear" w:color="auto" w:fill="auto"/>
          </w:tcPr>
          <w:p w:rsidR="002479D2" w:rsidRPr="00C5002F" w:rsidRDefault="00C5002F" w:rsidP="001C010B">
            <w:pPr>
              <w:pStyle w:val="TableText0"/>
              <w:keepLines/>
              <w:jc w:val="center"/>
              <w:rPr>
                <w:color w:val="000000"/>
                <w:szCs w:val="20"/>
                <w:highlight w:val="black"/>
              </w:rPr>
            </w:pPr>
            <w:r>
              <w:rPr>
                <w:noProof/>
                <w:color w:val="000000"/>
                <w:szCs w:val="20"/>
                <w:highlight w:val="black"/>
              </w:rPr>
              <w:t>''''''''''</w:t>
            </w:r>
          </w:p>
        </w:tc>
        <w:tc>
          <w:tcPr>
            <w:tcW w:w="647" w:type="pct"/>
          </w:tcPr>
          <w:p w:rsidR="002479D2" w:rsidRPr="00C5002F" w:rsidRDefault="00C5002F" w:rsidP="001C010B">
            <w:pPr>
              <w:pStyle w:val="TableText0"/>
              <w:keepLines/>
              <w:jc w:val="center"/>
              <w:rPr>
                <w:color w:val="000000"/>
                <w:szCs w:val="20"/>
                <w:highlight w:val="black"/>
              </w:rPr>
            </w:pPr>
            <w:r>
              <w:rPr>
                <w:noProof/>
                <w:color w:val="000000"/>
                <w:szCs w:val="20"/>
                <w:highlight w:val="black"/>
              </w:rPr>
              <w:t>''''''''</w:t>
            </w:r>
          </w:p>
        </w:tc>
      </w:tr>
      <w:tr w:rsidR="002479D2" w:rsidRPr="00B61428" w:rsidTr="00503AD7">
        <w:tc>
          <w:tcPr>
            <w:tcW w:w="5000" w:type="pct"/>
            <w:gridSpan w:val="7"/>
            <w:shd w:val="clear" w:color="auto" w:fill="auto"/>
            <w:vAlign w:val="center"/>
          </w:tcPr>
          <w:p w:rsidR="002479D2" w:rsidRPr="00B61428" w:rsidRDefault="002479D2" w:rsidP="001C010B">
            <w:pPr>
              <w:pStyle w:val="TableText0"/>
              <w:keepLines/>
              <w:rPr>
                <w:b/>
                <w:color w:val="000000"/>
                <w:szCs w:val="20"/>
              </w:rPr>
            </w:pPr>
            <w:r w:rsidRPr="00B61428">
              <w:rPr>
                <w:b/>
                <w:color w:val="000000"/>
                <w:szCs w:val="20"/>
              </w:rPr>
              <w:t>Estimated financial implica</w:t>
            </w:r>
            <w:r w:rsidR="00FE7458" w:rsidRPr="00B61428">
              <w:rPr>
                <w:b/>
                <w:color w:val="000000"/>
                <w:szCs w:val="20"/>
              </w:rPr>
              <w:t xml:space="preserve">tions of </w:t>
            </w:r>
            <w:r w:rsidR="008F13B2" w:rsidRPr="00B61428">
              <w:rPr>
                <w:b/>
                <w:color w:val="000000"/>
                <w:szCs w:val="20"/>
              </w:rPr>
              <w:t>Cd56 BIW</w:t>
            </w:r>
            <w:r w:rsidR="00FE7458" w:rsidRPr="00B61428">
              <w:rPr>
                <w:b/>
                <w:color w:val="000000"/>
                <w:szCs w:val="20"/>
              </w:rPr>
              <w:t xml:space="preserve"> (100%) </w:t>
            </w:r>
            <w:r w:rsidR="0044059E" w:rsidRPr="00B61428">
              <w:rPr>
                <w:b/>
                <w:color w:val="000000"/>
                <w:szCs w:val="20"/>
              </w:rPr>
              <w:t>(current situation)</w:t>
            </w:r>
          </w:p>
        </w:tc>
      </w:tr>
      <w:tr w:rsidR="00024BC8" w:rsidRPr="00B61428" w:rsidTr="00BA3157">
        <w:tc>
          <w:tcPr>
            <w:tcW w:w="1118" w:type="pct"/>
            <w:shd w:val="clear" w:color="auto" w:fill="auto"/>
            <w:vAlign w:val="center"/>
          </w:tcPr>
          <w:p w:rsidR="00024BC8" w:rsidRPr="00B61428" w:rsidRDefault="00024BC8" w:rsidP="001C010B">
            <w:pPr>
              <w:pStyle w:val="TableText0"/>
              <w:keepLines/>
              <w:rPr>
                <w:szCs w:val="20"/>
              </w:rPr>
            </w:pPr>
            <w:r w:rsidRPr="00B61428">
              <w:rPr>
                <w:szCs w:val="20"/>
              </w:rPr>
              <w:t xml:space="preserve">Number of </w:t>
            </w:r>
            <w:r w:rsidR="005F3F04" w:rsidRPr="00B61428">
              <w:rPr>
                <w:szCs w:val="20"/>
              </w:rPr>
              <w:t>services</w:t>
            </w:r>
            <w:r w:rsidR="005B6A19" w:rsidRPr="00B61428">
              <w:rPr>
                <w:szCs w:val="20"/>
                <w:vertAlign w:val="superscript"/>
              </w:rPr>
              <w:t>b</w:t>
            </w:r>
          </w:p>
        </w:tc>
        <w:tc>
          <w:tcPr>
            <w:tcW w:w="647" w:type="pct"/>
            <w:shd w:val="clear" w:color="auto" w:fill="auto"/>
          </w:tcPr>
          <w:p w:rsidR="00024BC8" w:rsidRPr="00C5002F" w:rsidRDefault="00C5002F" w:rsidP="001C010B">
            <w:pPr>
              <w:pStyle w:val="TableText0"/>
              <w:keepLines/>
              <w:jc w:val="center"/>
              <w:rPr>
                <w:color w:val="000000"/>
                <w:szCs w:val="20"/>
                <w:highlight w:val="black"/>
              </w:rPr>
            </w:pPr>
            <w:r>
              <w:rPr>
                <w:noProof/>
                <w:color w:val="000000"/>
                <w:szCs w:val="20"/>
                <w:highlight w:val="black"/>
              </w:rPr>
              <w:t>'''''''''''''''</w:t>
            </w:r>
          </w:p>
        </w:tc>
        <w:tc>
          <w:tcPr>
            <w:tcW w:w="647" w:type="pct"/>
            <w:shd w:val="clear" w:color="auto" w:fill="auto"/>
          </w:tcPr>
          <w:p w:rsidR="00024BC8" w:rsidRPr="00C5002F" w:rsidRDefault="00C5002F" w:rsidP="001C010B">
            <w:pPr>
              <w:pStyle w:val="TableText0"/>
              <w:keepLines/>
              <w:jc w:val="center"/>
              <w:rPr>
                <w:color w:val="000000"/>
                <w:szCs w:val="20"/>
                <w:highlight w:val="black"/>
              </w:rPr>
            </w:pPr>
            <w:r>
              <w:rPr>
                <w:noProof/>
                <w:color w:val="000000"/>
                <w:szCs w:val="20"/>
                <w:highlight w:val="black"/>
              </w:rPr>
              <w:t>'''''''''''''''''</w:t>
            </w:r>
          </w:p>
        </w:tc>
        <w:tc>
          <w:tcPr>
            <w:tcW w:w="647" w:type="pct"/>
            <w:shd w:val="clear" w:color="auto" w:fill="auto"/>
          </w:tcPr>
          <w:p w:rsidR="00024BC8" w:rsidRPr="00C5002F" w:rsidRDefault="00C5002F" w:rsidP="001C010B">
            <w:pPr>
              <w:pStyle w:val="TableText0"/>
              <w:keepLines/>
              <w:jc w:val="center"/>
              <w:rPr>
                <w:color w:val="000000"/>
                <w:szCs w:val="20"/>
                <w:highlight w:val="black"/>
              </w:rPr>
            </w:pPr>
            <w:r>
              <w:rPr>
                <w:noProof/>
                <w:color w:val="000000"/>
                <w:szCs w:val="20"/>
                <w:highlight w:val="black"/>
              </w:rPr>
              <w:t>'''''''''''''''</w:t>
            </w:r>
          </w:p>
        </w:tc>
        <w:tc>
          <w:tcPr>
            <w:tcW w:w="647" w:type="pct"/>
            <w:shd w:val="clear" w:color="auto" w:fill="auto"/>
          </w:tcPr>
          <w:p w:rsidR="00024BC8" w:rsidRPr="00C5002F" w:rsidRDefault="00C5002F" w:rsidP="001C010B">
            <w:pPr>
              <w:pStyle w:val="TableText0"/>
              <w:keepLines/>
              <w:jc w:val="center"/>
              <w:rPr>
                <w:color w:val="000000"/>
                <w:szCs w:val="20"/>
                <w:highlight w:val="black"/>
              </w:rPr>
            </w:pPr>
            <w:r>
              <w:rPr>
                <w:noProof/>
                <w:color w:val="000000"/>
                <w:szCs w:val="20"/>
                <w:highlight w:val="black"/>
              </w:rPr>
              <w:t>'''''''''''''''</w:t>
            </w:r>
          </w:p>
        </w:tc>
        <w:tc>
          <w:tcPr>
            <w:tcW w:w="647" w:type="pct"/>
            <w:shd w:val="clear" w:color="auto" w:fill="auto"/>
          </w:tcPr>
          <w:p w:rsidR="00024BC8" w:rsidRPr="00C5002F" w:rsidRDefault="00C5002F" w:rsidP="001C010B">
            <w:pPr>
              <w:pStyle w:val="TableText0"/>
              <w:keepLines/>
              <w:jc w:val="center"/>
              <w:rPr>
                <w:color w:val="000000"/>
                <w:szCs w:val="20"/>
                <w:highlight w:val="black"/>
              </w:rPr>
            </w:pPr>
            <w:r>
              <w:rPr>
                <w:noProof/>
                <w:color w:val="000000"/>
                <w:szCs w:val="20"/>
                <w:highlight w:val="black"/>
              </w:rPr>
              <w:t>'''''''''''''''''</w:t>
            </w:r>
          </w:p>
        </w:tc>
        <w:tc>
          <w:tcPr>
            <w:tcW w:w="647" w:type="pct"/>
          </w:tcPr>
          <w:p w:rsidR="00024BC8" w:rsidRPr="00C5002F" w:rsidRDefault="00C5002F" w:rsidP="001C010B">
            <w:pPr>
              <w:pStyle w:val="TableText0"/>
              <w:keepLines/>
              <w:jc w:val="center"/>
              <w:rPr>
                <w:color w:val="000000"/>
                <w:szCs w:val="20"/>
                <w:highlight w:val="black"/>
              </w:rPr>
            </w:pPr>
            <w:r>
              <w:rPr>
                <w:noProof/>
                <w:color w:val="000000"/>
                <w:szCs w:val="20"/>
                <w:highlight w:val="black"/>
              </w:rPr>
              <w:t>'''''''''''''''</w:t>
            </w:r>
          </w:p>
        </w:tc>
      </w:tr>
      <w:tr w:rsidR="00A97F4F" w:rsidRPr="00B61428" w:rsidTr="00BA3157">
        <w:tc>
          <w:tcPr>
            <w:tcW w:w="1118" w:type="pct"/>
            <w:shd w:val="clear" w:color="auto" w:fill="auto"/>
            <w:vAlign w:val="center"/>
          </w:tcPr>
          <w:p w:rsidR="00A97F4F" w:rsidRPr="00B61428" w:rsidRDefault="00A97F4F" w:rsidP="001C010B">
            <w:pPr>
              <w:pStyle w:val="TableText0"/>
              <w:keepLines/>
              <w:rPr>
                <w:szCs w:val="20"/>
              </w:rPr>
            </w:pPr>
            <w:r w:rsidRPr="00B61428">
              <w:rPr>
                <w:szCs w:val="20"/>
              </w:rPr>
              <w:t>Cost to PBS/RPBS less copayments</w:t>
            </w:r>
            <w:r w:rsidR="00945BE8" w:rsidRPr="00B61428">
              <w:rPr>
                <w:szCs w:val="20"/>
                <w:vertAlign w:val="superscript"/>
              </w:rPr>
              <w:t>c</w:t>
            </w:r>
          </w:p>
          <w:p w:rsidR="00A97F4F" w:rsidRPr="00B61428" w:rsidRDefault="00A97F4F" w:rsidP="001C010B">
            <w:pPr>
              <w:pStyle w:val="TableText0"/>
              <w:keepLines/>
              <w:rPr>
                <w:szCs w:val="20"/>
              </w:rPr>
            </w:pPr>
            <w:r w:rsidRPr="00B61428">
              <w:rPr>
                <w:szCs w:val="20"/>
              </w:rPr>
              <w:t>(published price</w:t>
            </w:r>
            <w:r w:rsidR="00AA1B0A" w:rsidRPr="00B61428">
              <w:rPr>
                <w:szCs w:val="20"/>
              </w:rPr>
              <w:t>s</w:t>
            </w:r>
            <w:r w:rsidRPr="00B61428">
              <w:rPr>
                <w:szCs w:val="20"/>
              </w:rPr>
              <w:t>)</w:t>
            </w:r>
          </w:p>
        </w:tc>
        <w:tc>
          <w:tcPr>
            <w:tcW w:w="647" w:type="pct"/>
            <w:shd w:val="clear" w:color="auto" w:fill="auto"/>
          </w:tcPr>
          <w:p w:rsidR="00A97F4F" w:rsidRPr="00B61428" w:rsidRDefault="00A97F4F" w:rsidP="001C010B">
            <w:pPr>
              <w:pStyle w:val="TableText0"/>
              <w:keepLines/>
              <w:jc w:val="center"/>
              <w:rPr>
                <w:color w:val="000000"/>
                <w:szCs w:val="20"/>
              </w:rPr>
            </w:pPr>
            <w:r w:rsidRPr="00B61428">
              <w:rPr>
                <w:rFonts w:cstheme="minorHAnsi"/>
                <w:szCs w:val="20"/>
                <w:lang w:bidi="hi-IN"/>
              </w:rPr>
              <w:t>$</w:t>
            </w:r>
            <w:r w:rsidR="00C5002F">
              <w:rPr>
                <w:rFonts w:cstheme="minorHAnsi"/>
                <w:noProof/>
                <w:color w:val="000000"/>
                <w:szCs w:val="20"/>
                <w:highlight w:val="black"/>
                <w:lang w:bidi="hi-IN"/>
              </w:rPr>
              <w:t>''''''''''''''''''''''''''</w:t>
            </w:r>
          </w:p>
        </w:tc>
        <w:tc>
          <w:tcPr>
            <w:tcW w:w="647" w:type="pct"/>
            <w:shd w:val="clear" w:color="auto" w:fill="auto"/>
          </w:tcPr>
          <w:p w:rsidR="00A97F4F" w:rsidRPr="00B61428" w:rsidRDefault="00A97F4F" w:rsidP="001C010B">
            <w:pPr>
              <w:pStyle w:val="TableText0"/>
              <w:keepLines/>
              <w:jc w:val="center"/>
              <w:rPr>
                <w:color w:val="000000"/>
                <w:szCs w:val="20"/>
              </w:rPr>
            </w:pPr>
            <w:r w:rsidRPr="00B61428">
              <w:rPr>
                <w:rFonts w:cstheme="minorHAnsi"/>
                <w:szCs w:val="20"/>
                <w:lang w:bidi="hi-IN"/>
              </w:rPr>
              <w:t>$</w:t>
            </w:r>
            <w:r w:rsidR="00C5002F">
              <w:rPr>
                <w:rFonts w:cstheme="minorHAnsi"/>
                <w:noProof/>
                <w:color w:val="000000"/>
                <w:szCs w:val="20"/>
                <w:highlight w:val="black"/>
                <w:lang w:bidi="hi-IN"/>
              </w:rPr>
              <w:t>''''''''''''''''''''''''''''</w:t>
            </w:r>
          </w:p>
        </w:tc>
        <w:tc>
          <w:tcPr>
            <w:tcW w:w="647" w:type="pct"/>
            <w:shd w:val="clear" w:color="auto" w:fill="auto"/>
          </w:tcPr>
          <w:p w:rsidR="00A97F4F" w:rsidRPr="00B61428" w:rsidRDefault="00A97F4F" w:rsidP="001C010B">
            <w:pPr>
              <w:pStyle w:val="TableText0"/>
              <w:keepLines/>
              <w:jc w:val="center"/>
              <w:rPr>
                <w:color w:val="000000"/>
                <w:szCs w:val="20"/>
              </w:rPr>
            </w:pPr>
            <w:r w:rsidRPr="00B61428">
              <w:rPr>
                <w:rFonts w:cstheme="minorHAnsi"/>
                <w:szCs w:val="20"/>
                <w:lang w:bidi="hi-IN"/>
              </w:rPr>
              <w:t>$</w:t>
            </w:r>
            <w:r w:rsidR="00C5002F">
              <w:rPr>
                <w:rFonts w:cstheme="minorHAnsi"/>
                <w:noProof/>
                <w:color w:val="000000"/>
                <w:szCs w:val="20"/>
                <w:highlight w:val="black"/>
                <w:lang w:bidi="hi-IN"/>
              </w:rPr>
              <w:t>'''''''''''''''''''''''''</w:t>
            </w:r>
          </w:p>
        </w:tc>
        <w:tc>
          <w:tcPr>
            <w:tcW w:w="647" w:type="pct"/>
            <w:shd w:val="clear" w:color="auto" w:fill="auto"/>
          </w:tcPr>
          <w:p w:rsidR="00A97F4F" w:rsidRPr="00B61428" w:rsidRDefault="00A97F4F" w:rsidP="001C010B">
            <w:pPr>
              <w:pStyle w:val="TableText0"/>
              <w:keepLines/>
              <w:jc w:val="center"/>
              <w:rPr>
                <w:color w:val="000000"/>
                <w:szCs w:val="20"/>
              </w:rPr>
            </w:pPr>
            <w:r w:rsidRPr="00B61428">
              <w:rPr>
                <w:rFonts w:cstheme="minorHAnsi"/>
                <w:szCs w:val="20"/>
                <w:lang w:bidi="hi-IN"/>
              </w:rPr>
              <w:t>$</w:t>
            </w:r>
            <w:r w:rsidR="00C5002F">
              <w:rPr>
                <w:rFonts w:cstheme="minorHAnsi"/>
                <w:noProof/>
                <w:color w:val="000000"/>
                <w:szCs w:val="20"/>
                <w:highlight w:val="black"/>
                <w:lang w:bidi="hi-IN"/>
              </w:rPr>
              <w:t>''''''''''''''''''''''''''''</w:t>
            </w:r>
          </w:p>
        </w:tc>
        <w:tc>
          <w:tcPr>
            <w:tcW w:w="647" w:type="pct"/>
            <w:shd w:val="clear" w:color="auto" w:fill="auto"/>
          </w:tcPr>
          <w:p w:rsidR="00A97F4F" w:rsidRPr="00B61428" w:rsidRDefault="00A97F4F" w:rsidP="001C010B">
            <w:pPr>
              <w:pStyle w:val="TableText0"/>
              <w:keepLines/>
              <w:jc w:val="center"/>
              <w:rPr>
                <w:color w:val="000000"/>
                <w:szCs w:val="20"/>
              </w:rPr>
            </w:pPr>
            <w:r w:rsidRPr="00B61428">
              <w:rPr>
                <w:rFonts w:cstheme="minorHAnsi"/>
                <w:szCs w:val="20"/>
                <w:lang w:bidi="hi-IN"/>
              </w:rPr>
              <w:t>$</w:t>
            </w:r>
            <w:r w:rsidR="00C5002F">
              <w:rPr>
                <w:rFonts w:cstheme="minorHAnsi"/>
                <w:noProof/>
                <w:color w:val="000000"/>
                <w:szCs w:val="20"/>
                <w:highlight w:val="black"/>
                <w:lang w:bidi="hi-IN"/>
              </w:rPr>
              <w:t>'''''''''''''''''''''''''</w:t>
            </w:r>
          </w:p>
        </w:tc>
        <w:tc>
          <w:tcPr>
            <w:tcW w:w="647" w:type="pct"/>
          </w:tcPr>
          <w:p w:rsidR="00A97F4F" w:rsidRPr="00B61428" w:rsidRDefault="00A97F4F" w:rsidP="001C010B">
            <w:pPr>
              <w:pStyle w:val="TableText0"/>
              <w:keepLines/>
              <w:jc w:val="center"/>
              <w:rPr>
                <w:color w:val="000000"/>
                <w:szCs w:val="20"/>
              </w:rPr>
            </w:pPr>
            <w:r w:rsidRPr="00B61428">
              <w:rPr>
                <w:rFonts w:cstheme="minorHAnsi"/>
                <w:szCs w:val="20"/>
                <w:lang w:bidi="hi-IN"/>
              </w:rPr>
              <w:t>$</w:t>
            </w:r>
            <w:r w:rsidR="00C5002F">
              <w:rPr>
                <w:rFonts w:cstheme="minorHAnsi"/>
                <w:noProof/>
                <w:color w:val="000000"/>
                <w:szCs w:val="20"/>
                <w:highlight w:val="black"/>
                <w:lang w:bidi="hi-IN"/>
              </w:rPr>
              <w:t>'''''''''''''''''''''''''</w:t>
            </w:r>
          </w:p>
        </w:tc>
      </w:tr>
      <w:tr w:rsidR="00A97F4F" w:rsidRPr="00B61428" w:rsidTr="00BA3157">
        <w:tc>
          <w:tcPr>
            <w:tcW w:w="1118" w:type="pct"/>
            <w:shd w:val="clear" w:color="auto" w:fill="auto"/>
            <w:vAlign w:val="center"/>
          </w:tcPr>
          <w:p w:rsidR="00A97F4F" w:rsidRPr="00B61428" w:rsidRDefault="00A97F4F" w:rsidP="001C010B">
            <w:pPr>
              <w:pStyle w:val="TableText0"/>
              <w:keepLines/>
              <w:rPr>
                <w:szCs w:val="20"/>
              </w:rPr>
            </w:pPr>
            <w:r w:rsidRPr="00B61428">
              <w:rPr>
                <w:szCs w:val="20"/>
              </w:rPr>
              <w:t>Cost to PBS/RPBS less copayments</w:t>
            </w:r>
            <w:r w:rsidR="00945BE8" w:rsidRPr="00B61428">
              <w:rPr>
                <w:szCs w:val="20"/>
                <w:vertAlign w:val="superscript"/>
              </w:rPr>
              <w:t>c</w:t>
            </w:r>
          </w:p>
          <w:p w:rsidR="00A97F4F" w:rsidRPr="00B61428" w:rsidRDefault="00A97F4F" w:rsidP="001C010B">
            <w:pPr>
              <w:pStyle w:val="TableText0"/>
              <w:keepLines/>
              <w:rPr>
                <w:szCs w:val="20"/>
              </w:rPr>
            </w:pPr>
            <w:r w:rsidRPr="00B61428">
              <w:rPr>
                <w:szCs w:val="20"/>
              </w:rPr>
              <w:t>(effective price</w:t>
            </w:r>
            <w:r w:rsidR="00AA1B0A" w:rsidRPr="00B61428">
              <w:rPr>
                <w:szCs w:val="20"/>
              </w:rPr>
              <w:t>s</w:t>
            </w:r>
            <w:r w:rsidRPr="00B61428">
              <w:rPr>
                <w:szCs w:val="20"/>
              </w:rPr>
              <w:t>)</w:t>
            </w:r>
          </w:p>
        </w:tc>
        <w:tc>
          <w:tcPr>
            <w:tcW w:w="647" w:type="pct"/>
            <w:shd w:val="clear" w:color="auto" w:fill="auto"/>
          </w:tcPr>
          <w:p w:rsidR="00A97F4F" w:rsidRPr="00B61428" w:rsidRDefault="00A97F4F" w:rsidP="001C010B">
            <w:pPr>
              <w:pStyle w:val="TableText0"/>
              <w:keepLines/>
              <w:jc w:val="center"/>
              <w:rPr>
                <w:color w:val="000000"/>
                <w:szCs w:val="20"/>
              </w:rPr>
            </w:pPr>
            <w:r w:rsidRPr="00B61428">
              <w:rPr>
                <w:rFonts w:cstheme="minorHAnsi"/>
                <w:szCs w:val="20"/>
                <w:lang w:bidi="hi-IN"/>
              </w:rPr>
              <w:t>$</w:t>
            </w:r>
            <w:r w:rsidR="00C5002F">
              <w:rPr>
                <w:rFonts w:cstheme="minorHAnsi"/>
                <w:noProof/>
                <w:color w:val="000000"/>
                <w:szCs w:val="20"/>
                <w:highlight w:val="black"/>
                <w:lang w:bidi="hi-IN"/>
              </w:rPr>
              <w:t>'''''''''''''''''''''''''''</w:t>
            </w:r>
          </w:p>
        </w:tc>
        <w:tc>
          <w:tcPr>
            <w:tcW w:w="647" w:type="pct"/>
            <w:shd w:val="clear" w:color="auto" w:fill="auto"/>
          </w:tcPr>
          <w:p w:rsidR="00A97F4F" w:rsidRPr="00B310D8" w:rsidRDefault="00A97F4F" w:rsidP="001C010B">
            <w:pPr>
              <w:pStyle w:val="TableText0"/>
              <w:keepLines/>
              <w:jc w:val="center"/>
              <w:rPr>
                <w:color w:val="000000"/>
                <w:szCs w:val="20"/>
              </w:rPr>
            </w:pPr>
            <w:r w:rsidRPr="00B310D8">
              <w:rPr>
                <w:rFonts w:cstheme="minorHAnsi"/>
                <w:szCs w:val="20"/>
                <w:lang w:bidi="hi-IN"/>
              </w:rPr>
              <w:t>$</w:t>
            </w:r>
            <w:r w:rsidR="00C5002F">
              <w:rPr>
                <w:rFonts w:cstheme="minorHAnsi"/>
                <w:noProof/>
                <w:color w:val="000000"/>
                <w:szCs w:val="20"/>
                <w:highlight w:val="black"/>
                <w:lang w:bidi="hi-IN"/>
              </w:rPr>
              <w:t>'''''''''''''''''''''''''''</w:t>
            </w:r>
          </w:p>
        </w:tc>
        <w:tc>
          <w:tcPr>
            <w:tcW w:w="647" w:type="pct"/>
            <w:shd w:val="clear" w:color="auto" w:fill="auto"/>
          </w:tcPr>
          <w:p w:rsidR="00A97F4F" w:rsidRPr="00B310D8" w:rsidRDefault="00A97F4F" w:rsidP="001C010B">
            <w:pPr>
              <w:pStyle w:val="TableText0"/>
              <w:keepLines/>
              <w:jc w:val="center"/>
              <w:rPr>
                <w:color w:val="000000"/>
                <w:szCs w:val="20"/>
              </w:rPr>
            </w:pPr>
            <w:r w:rsidRPr="00B310D8">
              <w:rPr>
                <w:rFonts w:cstheme="minorHAnsi"/>
                <w:szCs w:val="20"/>
                <w:lang w:bidi="hi-IN"/>
              </w:rPr>
              <w:t>$</w:t>
            </w:r>
            <w:r w:rsidR="00C5002F">
              <w:rPr>
                <w:rFonts w:cstheme="minorHAnsi"/>
                <w:noProof/>
                <w:color w:val="000000"/>
                <w:szCs w:val="20"/>
                <w:highlight w:val="black"/>
                <w:lang w:bidi="hi-IN"/>
              </w:rPr>
              <w:t>'''''''''''''''''''''''''''''</w:t>
            </w:r>
          </w:p>
        </w:tc>
        <w:tc>
          <w:tcPr>
            <w:tcW w:w="647" w:type="pct"/>
            <w:shd w:val="clear" w:color="auto" w:fill="auto"/>
          </w:tcPr>
          <w:p w:rsidR="00A97F4F" w:rsidRPr="00B61428" w:rsidRDefault="00A97F4F" w:rsidP="001C010B">
            <w:pPr>
              <w:pStyle w:val="TableText0"/>
              <w:keepLines/>
              <w:jc w:val="center"/>
              <w:rPr>
                <w:color w:val="000000"/>
                <w:szCs w:val="20"/>
              </w:rPr>
            </w:pPr>
            <w:r w:rsidRPr="00B61428">
              <w:rPr>
                <w:rFonts w:cstheme="minorHAnsi"/>
                <w:szCs w:val="20"/>
                <w:lang w:bidi="hi-IN"/>
              </w:rPr>
              <w:t>$</w:t>
            </w:r>
            <w:r w:rsidR="00C5002F">
              <w:rPr>
                <w:rFonts w:cstheme="minorHAnsi"/>
                <w:noProof/>
                <w:color w:val="000000"/>
                <w:szCs w:val="20"/>
                <w:highlight w:val="black"/>
                <w:lang w:bidi="hi-IN"/>
              </w:rPr>
              <w:t>''''''''''''''''''''''''''''</w:t>
            </w:r>
          </w:p>
        </w:tc>
        <w:tc>
          <w:tcPr>
            <w:tcW w:w="647" w:type="pct"/>
            <w:shd w:val="clear" w:color="auto" w:fill="auto"/>
          </w:tcPr>
          <w:p w:rsidR="00A97F4F" w:rsidRPr="00B61428" w:rsidRDefault="00A97F4F" w:rsidP="001C010B">
            <w:pPr>
              <w:pStyle w:val="TableText0"/>
              <w:keepLines/>
              <w:jc w:val="center"/>
              <w:rPr>
                <w:color w:val="000000"/>
                <w:szCs w:val="20"/>
              </w:rPr>
            </w:pPr>
            <w:r w:rsidRPr="00B61428">
              <w:rPr>
                <w:rFonts w:cstheme="minorHAnsi"/>
                <w:szCs w:val="20"/>
                <w:lang w:bidi="hi-IN"/>
              </w:rPr>
              <w:t>$</w:t>
            </w:r>
            <w:r w:rsidR="00C5002F">
              <w:rPr>
                <w:rFonts w:cstheme="minorHAnsi"/>
                <w:noProof/>
                <w:color w:val="000000"/>
                <w:szCs w:val="20"/>
                <w:highlight w:val="black"/>
                <w:lang w:bidi="hi-IN"/>
              </w:rPr>
              <w:t>'''''''''''''''''''''''''''''</w:t>
            </w:r>
          </w:p>
        </w:tc>
        <w:tc>
          <w:tcPr>
            <w:tcW w:w="647" w:type="pct"/>
          </w:tcPr>
          <w:p w:rsidR="00A97F4F" w:rsidRPr="00B61428" w:rsidRDefault="00A97F4F" w:rsidP="001C010B">
            <w:pPr>
              <w:pStyle w:val="TableText0"/>
              <w:keepLines/>
              <w:jc w:val="center"/>
              <w:rPr>
                <w:color w:val="000000"/>
                <w:szCs w:val="20"/>
              </w:rPr>
            </w:pPr>
            <w:r w:rsidRPr="00B61428">
              <w:rPr>
                <w:rFonts w:cstheme="minorHAnsi"/>
                <w:szCs w:val="20"/>
                <w:lang w:bidi="hi-IN"/>
              </w:rPr>
              <w:t>$</w:t>
            </w:r>
            <w:r w:rsidR="00C5002F">
              <w:rPr>
                <w:rFonts w:cstheme="minorHAnsi"/>
                <w:noProof/>
                <w:color w:val="000000"/>
                <w:szCs w:val="20"/>
                <w:highlight w:val="black"/>
                <w:lang w:bidi="hi-IN"/>
              </w:rPr>
              <w:t>''''''''''''''''''''''''''</w:t>
            </w:r>
          </w:p>
        </w:tc>
      </w:tr>
      <w:tr w:rsidR="00A97F4F" w:rsidRPr="00B61428" w:rsidTr="00503AD7">
        <w:tc>
          <w:tcPr>
            <w:tcW w:w="5000" w:type="pct"/>
            <w:gridSpan w:val="7"/>
            <w:shd w:val="clear" w:color="auto" w:fill="auto"/>
            <w:vAlign w:val="center"/>
          </w:tcPr>
          <w:p w:rsidR="00A97F4F" w:rsidRPr="00B310D8" w:rsidRDefault="00A97F4F" w:rsidP="001C010B">
            <w:pPr>
              <w:pStyle w:val="TableText0"/>
              <w:keepLines/>
              <w:rPr>
                <w:color w:val="000000"/>
                <w:szCs w:val="20"/>
              </w:rPr>
            </w:pPr>
            <w:r w:rsidRPr="00B310D8">
              <w:rPr>
                <w:b/>
                <w:color w:val="000000"/>
                <w:szCs w:val="20"/>
              </w:rPr>
              <w:t xml:space="preserve">Estimated financial implications for </w:t>
            </w:r>
            <w:r w:rsidR="00B1030D" w:rsidRPr="00B310D8">
              <w:rPr>
                <w:b/>
                <w:color w:val="000000"/>
                <w:szCs w:val="20"/>
              </w:rPr>
              <w:t xml:space="preserve">Cd56 BIW </w:t>
            </w:r>
            <w:r w:rsidRPr="00B310D8">
              <w:rPr>
                <w:b/>
                <w:color w:val="000000"/>
                <w:szCs w:val="20"/>
              </w:rPr>
              <w:t>(</w:t>
            </w:r>
            <w:r w:rsidR="00C5002F">
              <w:rPr>
                <w:b/>
                <w:noProof/>
                <w:color w:val="000000"/>
                <w:szCs w:val="20"/>
                <w:highlight w:val="black"/>
              </w:rPr>
              <w:t>'''''</w:t>
            </w:r>
            <w:r w:rsidRPr="00B310D8">
              <w:rPr>
                <w:b/>
                <w:color w:val="000000"/>
                <w:szCs w:val="20"/>
              </w:rPr>
              <w:t>%</w:t>
            </w:r>
            <w:r w:rsidR="00237F6C" w:rsidRPr="00B310D8">
              <w:rPr>
                <w:b/>
                <w:color w:val="000000"/>
                <w:szCs w:val="20"/>
              </w:rPr>
              <w:t xml:space="preserve"> uptake</w:t>
            </w:r>
            <w:r w:rsidRPr="00B310D8">
              <w:rPr>
                <w:b/>
                <w:color w:val="000000"/>
                <w:szCs w:val="20"/>
              </w:rPr>
              <w:t xml:space="preserve">) and </w:t>
            </w:r>
            <w:r w:rsidR="00B1030D" w:rsidRPr="00B310D8">
              <w:rPr>
                <w:b/>
                <w:color w:val="000000"/>
                <w:szCs w:val="20"/>
              </w:rPr>
              <w:t xml:space="preserve">Cd70 QW </w:t>
            </w:r>
            <w:r w:rsidRPr="00B310D8">
              <w:rPr>
                <w:b/>
                <w:color w:val="000000"/>
                <w:szCs w:val="20"/>
              </w:rPr>
              <w:t>(</w:t>
            </w:r>
            <w:r w:rsidR="00C5002F">
              <w:rPr>
                <w:b/>
                <w:noProof/>
                <w:color w:val="000000"/>
                <w:szCs w:val="20"/>
                <w:highlight w:val="black"/>
              </w:rPr>
              <w:t>''''''</w:t>
            </w:r>
            <w:r w:rsidRPr="00B310D8">
              <w:rPr>
                <w:b/>
                <w:color w:val="000000"/>
                <w:szCs w:val="20"/>
              </w:rPr>
              <w:t>%</w:t>
            </w:r>
            <w:r w:rsidR="00237F6C" w:rsidRPr="00B310D8">
              <w:rPr>
                <w:b/>
                <w:color w:val="000000"/>
                <w:szCs w:val="20"/>
              </w:rPr>
              <w:t xml:space="preserve"> uptake</w:t>
            </w:r>
            <w:r w:rsidRPr="00B310D8">
              <w:rPr>
                <w:b/>
                <w:color w:val="000000"/>
                <w:szCs w:val="20"/>
              </w:rPr>
              <w:t xml:space="preserve">) </w:t>
            </w:r>
          </w:p>
        </w:tc>
      </w:tr>
      <w:tr w:rsidR="00A97F4F" w:rsidRPr="00B61428" w:rsidTr="00BA3157">
        <w:tc>
          <w:tcPr>
            <w:tcW w:w="1118" w:type="pct"/>
            <w:shd w:val="clear" w:color="auto" w:fill="auto"/>
            <w:vAlign w:val="center"/>
          </w:tcPr>
          <w:p w:rsidR="00A97F4F" w:rsidRPr="00B61428" w:rsidRDefault="00A97F4F" w:rsidP="001C010B">
            <w:pPr>
              <w:pStyle w:val="TableText0"/>
              <w:keepLines/>
              <w:rPr>
                <w:szCs w:val="20"/>
              </w:rPr>
            </w:pPr>
            <w:r w:rsidRPr="00B61428">
              <w:rPr>
                <w:szCs w:val="20"/>
              </w:rPr>
              <w:t>Number of services</w:t>
            </w:r>
            <w:r w:rsidR="0011196D" w:rsidRPr="00B61428">
              <w:rPr>
                <w:szCs w:val="20"/>
                <w:vertAlign w:val="superscript"/>
              </w:rPr>
              <w:t>d</w:t>
            </w:r>
          </w:p>
        </w:tc>
        <w:tc>
          <w:tcPr>
            <w:tcW w:w="647" w:type="pct"/>
            <w:shd w:val="clear" w:color="auto" w:fill="auto"/>
          </w:tcPr>
          <w:p w:rsidR="00A97F4F" w:rsidRPr="00C5002F" w:rsidRDefault="00C5002F" w:rsidP="001C010B">
            <w:pPr>
              <w:pStyle w:val="TableText0"/>
              <w:keepLines/>
              <w:jc w:val="center"/>
              <w:rPr>
                <w:bCs w:val="0"/>
                <w:color w:val="000000"/>
                <w:szCs w:val="20"/>
                <w:highlight w:val="black"/>
              </w:rPr>
            </w:pPr>
            <w:r>
              <w:rPr>
                <w:rFonts w:cstheme="minorHAnsi"/>
                <w:bCs w:val="0"/>
                <w:noProof/>
                <w:color w:val="000000"/>
                <w:szCs w:val="20"/>
                <w:highlight w:val="black"/>
              </w:rPr>
              <w:t>''''''''''''''''''</w:t>
            </w:r>
          </w:p>
        </w:tc>
        <w:tc>
          <w:tcPr>
            <w:tcW w:w="647" w:type="pct"/>
            <w:shd w:val="clear" w:color="auto" w:fill="auto"/>
          </w:tcPr>
          <w:p w:rsidR="00A97F4F" w:rsidRPr="00C5002F" w:rsidRDefault="00C5002F" w:rsidP="001C010B">
            <w:pPr>
              <w:pStyle w:val="TableText0"/>
              <w:keepLines/>
              <w:jc w:val="center"/>
              <w:rPr>
                <w:bCs w:val="0"/>
                <w:color w:val="000000"/>
                <w:szCs w:val="20"/>
                <w:highlight w:val="black"/>
              </w:rPr>
            </w:pPr>
            <w:r>
              <w:rPr>
                <w:rFonts w:cstheme="minorHAnsi"/>
                <w:bCs w:val="0"/>
                <w:noProof/>
                <w:color w:val="000000"/>
                <w:szCs w:val="20"/>
                <w:highlight w:val="black"/>
              </w:rPr>
              <w:t>'''''''''''''''</w:t>
            </w:r>
          </w:p>
        </w:tc>
        <w:tc>
          <w:tcPr>
            <w:tcW w:w="647" w:type="pct"/>
            <w:shd w:val="clear" w:color="auto" w:fill="auto"/>
          </w:tcPr>
          <w:p w:rsidR="00A97F4F" w:rsidRPr="00C5002F" w:rsidRDefault="00C5002F" w:rsidP="001C010B">
            <w:pPr>
              <w:pStyle w:val="TableText0"/>
              <w:keepLines/>
              <w:jc w:val="center"/>
              <w:rPr>
                <w:bCs w:val="0"/>
                <w:color w:val="000000"/>
                <w:szCs w:val="20"/>
                <w:highlight w:val="black"/>
              </w:rPr>
            </w:pPr>
            <w:r>
              <w:rPr>
                <w:rFonts w:cstheme="minorHAnsi"/>
                <w:bCs w:val="0"/>
                <w:noProof/>
                <w:color w:val="000000"/>
                <w:szCs w:val="20"/>
                <w:highlight w:val="black"/>
              </w:rPr>
              <w:t>'''''''''''''''''</w:t>
            </w:r>
          </w:p>
        </w:tc>
        <w:tc>
          <w:tcPr>
            <w:tcW w:w="647" w:type="pct"/>
            <w:shd w:val="clear" w:color="auto" w:fill="auto"/>
          </w:tcPr>
          <w:p w:rsidR="00A97F4F" w:rsidRPr="00C5002F" w:rsidRDefault="00C5002F" w:rsidP="001C010B">
            <w:pPr>
              <w:pStyle w:val="TableText0"/>
              <w:keepLines/>
              <w:jc w:val="center"/>
              <w:rPr>
                <w:bCs w:val="0"/>
                <w:color w:val="000000"/>
                <w:szCs w:val="20"/>
                <w:highlight w:val="black"/>
              </w:rPr>
            </w:pPr>
            <w:r>
              <w:rPr>
                <w:rFonts w:cstheme="minorHAnsi"/>
                <w:bCs w:val="0"/>
                <w:noProof/>
                <w:color w:val="000000"/>
                <w:szCs w:val="20"/>
                <w:highlight w:val="black"/>
              </w:rPr>
              <w:t>''''''''''''''''</w:t>
            </w:r>
          </w:p>
        </w:tc>
        <w:tc>
          <w:tcPr>
            <w:tcW w:w="647" w:type="pct"/>
            <w:shd w:val="clear" w:color="auto" w:fill="auto"/>
          </w:tcPr>
          <w:p w:rsidR="00A97F4F" w:rsidRPr="00C5002F" w:rsidRDefault="00C5002F" w:rsidP="001C010B">
            <w:pPr>
              <w:pStyle w:val="TableText0"/>
              <w:keepLines/>
              <w:jc w:val="center"/>
              <w:rPr>
                <w:bCs w:val="0"/>
                <w:color w:val="000000"/>
                <w:szCs w:val="20"/>
                <w:highlight w:val="black"/>
              </w:rPr>
            </w:pPr>
            <w:r>
              <w:rPr>
                <w:rFonts w:cstheme="minorHAnsi"/>
                <w:bCs w:val="0"/>
                <w:noProof/>
                <w:color w:val="000000"/>
                <w:szCs w:val="20"/>
                <w:highlight w:val="black"/>
              </w:rPr>
              <w:t>'''''''''''''''</w:t>
            </w:r>
          </w:p>
        </w:tc>
        <w:tc>
          <w:tcPr>
            <w:tcW w:w="647" w:type="pct"/>
          </w:tcPr>
          <w:p w:rsidR="00A97F4F" w:rsidRPr="00C5002F" w:rsidRDefault="00C5002F" w:rsidP="001C010B">
            <w:pPr>
              <w:pStyle w:val="TableText0"/>
              <w:keepLines/>
              <w:jc w:val="center"/>
              <w:rPr>
                <w:bCs w:val="0"/>
                <w:color w:val="000000"/>
                <w:szCs w:val="20"/>
                <w:highlight w:val="black"/>
              </w:rPr>
            </w:pPr>
            <w:r>
              <w:rPr>
                <w:rFonts w:cstheme="minorHAnsi"/>
                <w:bCs w:val="0"/>
                <w:noProof/>
                <w:color w:val="000000"/>
                <w:szCs w:val="20"/>
                <w:highlight w:val="black"/>
              </w:rPr>
              <w:t>''''''''''''''''</w:t>
            </w:r>
          </w:p>
        </w:tc>
      </w:tr>
      <w:tr w:rsidR="00705CDD" w:rsidRPr="00B61428" w:rsidTr="00BA3157">
        <w:tc>
          <w:tcPr>
            <w:tcW w:w="1118" w:type="pct"/>
            <w:shd w:val="clear" w:color="auto" w:fill="auto"/>
            <w:vAlign w:val="center"/>
          </w:tcPr>
          <w:p w:rsidR="00705CDD" w:rsidRPr="00B61428" w:rsidRDefault="00705CDD" w:rsidP="001C010B">
            <w:pPr>
              <w:pStyle w:val="TableText0"/>
              <w:keepLines/>
              <w:rPr>
                <w:szCs w:val="20"/>
              </w:rPr>
            </w:pPr>
            <w:r w:rsidRPr="00B61428">
              <w:rPr>
                <w:szCs w:val="20"/>
              </w:rPr>
              <w:t>Cost to PBS/RPBS less copayments</w:t>
            </w:r>
            <w:r w:rsidR="00185F93" w:rsidRPr="00B61428">
              <w:rPr>
                <w:szCs w:val="20"/>
                <w:vertAlign w:val="superscript"/>
              </w:rPr>
              <w:t>e</w:t>
            </w:r>
          </w:p>
          <w:p w:rsidR="00705CDD" w:rsidRPr="00B61428" w:rsidRDefault="00705CDD" w:rsidP="001C010B">
            <w:pPr>
              <w:pStyle w:val="TableText0"/>
              <w:keepLines/>
              <w:rPr>
                <w:szCs w:val="20"/>
              </w:rPr>
            </w:pPr>
            <w:r w:rsidRPr="00B61428">
              <w:rPr>
                <w:szCs w:val="20"/>
              </w:rPr>
              <w:t>(published price</w:t>
            </w:r>
            <w:r w:rsidR="00AA1B0A" w:rsidRPr="00B61428">
              <w:rPr>
                <w:szCs w:val="20"/>
              </w:rPr>
              <w:t>s</w:t>
            </w:r>
            <w:r w:rsidRPr="00B61428">
              <w:rPr>
                <w:szCs w:val="20"/>
              </w:rPr>
              <w:t>)</w:t>
            </w:r>
          </w:p>
        </w:tc>
        <w:tc>
          <w:tcPr>
            <w:tcW w:w="647" w:type="pct"/>
            <w:shd w:val="clear" w:color="auto" w:fill="auto"/>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c>
          <w:tcPr>
            <w:tcW w:w="647" w:type="pct"/>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r>
      <w:tr w:rsidR="00705CDD" w:rsidRPr="00B61428" w:rsidTr="00DF0390">
        <w:tc>
          <w:tcPr>
            <w:tcW w:w="1118" w:type="pct"/>
            <w:shd w:val="clear" w:color="auto" w:fill="auto"/>
            <w:vAlign w:val="center"/>
          </w:tcPr>
          <w:p w:rsidR="00705CDD" w:rsidRPr="00B61428" w:rsidRDefault="00705CDD" w:rsidP="001C010B">
            <w:pPr>
              <w:pStyle w:val="TableText0"/>
              <w:keepLines/>
              <w:rPr>
                <w:szCs w:val="20"/>
              </w:rPr>
            </w:pPr>
            <w:r w:rsidRPr="00B61428">
              <w:rPr>
                <w:szCs w:val="20"/>
              </w:rPr>
              <w:t>Cost to PBS/RPBS less copayments</w:t>
            </w:r>
            <w:r w:rsidR="00185F93" w:rsidRPr="00B61428">
              <w:rPr>
                <w:szCs w:val="20"/>
                <w:vertAlign w:val="superscript"/>
              </w:rPr>
              <w:t>e</w:t>
            </w:r>
          </w:p>
          <w:p w:rsidR="00705CDD" w:rsidRPr="00B61428" w:rsidRDefault="00705CDD" w:rsidP="001C010B">
            <w:pPr>
              <w:pStyle w:val="TableText0"/>
              <w:keepLines/>
              <w:rPr>
                <w:szCs w:val="20"/>
              </w:rPr>
            </w:pPr>
            <w:r w:rsidRPr="00B61428">
              <w:rPr>
                <w:szCs w:val="20"/>
              </w:rPr>
              <w:t>(effective price</w:t>
            </w:r>
            <w:r w:rsidR="00AA1B0A" w:rsidRPr="00B61428">
              <w:rPr>
                <w:szCs w:val="20"/>
              </w:rPr>
              <w:t>s</w:t>
            </w:r>
            <w:r w:rsidRPr="00B61428">
              <w:rPr>
                <w:szCs w:val="20"/>
              </w:rPr>
              <w:t>)</w:t>
            </w:r>
          </w:p>
        </w:tc>
        <w:tc>
          <w:tcPr>
            <w:tcW w:w="647" w:type="pct"/>
            <w:shd w:val="clear" w:color="auto" w:fill="auto"/>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c>
          <w:tcPr>
            <w:tcW w:w="647" w:type="pct"/>
          </w:tcPr>
          <w:p w:rsidR="00705CDD" w:rsidRPr="00B61428" w:rsidRDefault="00705CDD" w:rsidP="001C010B">
            <w:pPr>
              <w:pStyle w:val="TableText0"/>
              <w:keepLines/>
              <w:jc w:val="center"/>
              <w:rPr>
                <w:color w:val="000000"/>
                <w:szCs w:val="20"/>
              </w:rPr>
            </w:pPr>
            <w:r w:rsidRPr="00B61428">
              <w:rPr>
                <w:rFonts w:cstheme="minorHAnsi"/>
                <w:szCs w:val="20"/>
              </w:rPr>
              <w:t>$</w:t>
            </w:r>
            <w:r w:rsidR="00C5002F">
              <w:rPr>
                <w:rFonts w:cstheme="minorHAnsi"/>
                <w:noProof/>
                <w:color w:val="000000"/>
                <w:szCs w:val="20"/>
                <w:highlight w:val="black"/>
              </w:rPr>
              <w:t>'''''''''''''''''''''''''''</w:t>
            </w:r>
          </w:p>
        </w:tc>
      </w:tr>
      <w:tr w:rsidR="00705CDD" w:rsidRPr="00B61428" w:rsidTr="00503AD7">
        <w:tc>
          <w:tcPr>
            <w:tcW w:w="5000" w:type="pct"/>
            <w:gridSpan w:val="7"/>
            <w:shd w:val="clear" w:color="auto" w:fill="auto"/>
            <w:vAlign w:val="center"/>
          </w:tcPr>
          <w:p w:rsidR="00705CDD" w:rsidRPr="00B61428" w:rsidRDefault="00705CDD" w:rsidP="001C010B">
            <w:pPr>
              <w:pStyle w:val="TableText0"/>
              <w:keepLines/>
              <w:rPr>
                <w:b/>
                <w:color w:val="000000"/>
                <w:szCs w:val="20"/>
              </w:rPr>
            </w:pPr>
            <w:r w:rsidRPr="00B61428">
              <w:rPr>
                <w:b/>
                <w:color w:val="000000"/>
                <w:szCs w:val="20"/>
              </w:rPr>
              <w:t>Net financial implications</w:t>
            </w:r>
          </w:p>
        </w:tc>
      </w:tr>
      <w:tr w:rsidR="00705CDD" w:rsidRPr="00B61428" w:rsidTr="00DF0390">
        <w:tc>
          <w:tcPr>
            <w:tcW w:w="1118" w:type="pct"/>
            <w:shd w:val="clear" w:color="auto" w:fill="auto"/>
            <w:vAlign w:val="center"/>
          </w:tcPr>
          <w:p w:rsidR="00705CDD" w:rsidRPr="00B61428" w:rsidRDefault="00705CDD" w:rsidP="001C010B">
            <w:pPr>
              <w:pStyle w:val="TableText0"/>
              <w:keepLines/>
              <w:rPr>
                <w:szCs w:val="20"/>
              </w:rPr>
            </w:pPr>
            <w:r w:rsidRPr="00B61428">
              <w:rPr>
                <w:szCs w:val="20"/>
              </w:rPr>
              <w:t>Net cost to PBS/RPB</w:t>
            </w:r>
            <w:r w:rsidRPr="00B61428">
              <w:rPr>
                <w:color w:val="000000" w:themeColor="text1"/>
                <w:szCs w:val="20"/>
              </w:rPr>
              <w:t>S</w:t>
            </w:r>
            <w:r w:rsidR="005F3F04" w:rsidRPr="00B61428">
              <w:rPr>
                <w:color w:val="000000" w:themeColor="text1"/>
                <w:szCs w:val="20"/>
              </w:rPr>
              <w:t xml:space="preserve"> </w:t>
            </w:r>
            <w:r w:rsidRPr="00B61428">
              <w:rPr>
                <w:szCs w:val="20"/>
              </w:rPr>
              <w:t>(published price</w:t>
            </w:r>
            <w:r w:rsidR="00AA1B0A" w:rsidRPr="00B61428">
              <w:rPr>
                <w:szCs w:val="20"/>
              </w:rPr>
              <w:t>s</w:t>
            </w:r>
            <w:r w:rsidRPr="00B61428">
              <w:rPr>
                <w:szCs w:val="20"/>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r>
      <w:tr w:rsidR="00705CDD" w:rsidRPr="00B61428" w:rsidTr="00DF0390">
        <w:tc>
          <w:tcPr>
            <w:tcW w:w="1118" w:type="pct"/>
            <w:shd w:val="clear" w:color="auto" w:fill="auto"/>
            <w:vAlign w:val="center"/>
          </w:tcPr>
          <w:p w:rsidR="00705CDD" w:rsidRPr="00B61428" w:rsidRDefault="00705CDD" w:rsidP="001C010B">
            <w:pPr>
              <w:pStyle w:val="TableText0"/>
              <w:keepLines/>
              <w:rPr>
                <w:color w:val="000000" w:themeColor="text1"/>
                <w:szCs w:val="20"/>
              </w:rPr>
            </w:pPr>
            <w:r w:rsidRPr="00B61428">
              <w:rPr>
                <w:szCs w:val="20"/>
              </w:rPr>
              <w:t>Net cost to PBS/RPB</w:t>
            </w:r>
            <w:r w:rsidRPr="00B61428">
              <w:rPr>
                <w:color w:val="000000" w:themeColor="text1"/>
                <w:szCs w:val="20"/>
              </w:rPr>
              <w:t>S</w:t>
            </w:r>
          </w:p>
          <w:p w:rsidR="00705CDD" w:rsidRPr="00B61428" w:rsidRDefault="00705CDD" w:rsidP="001C010B">
            <w:pPr>
              <w:pStyle w:val="TableText0"/>
              <w:keepLines/>
              <w:rPr>
                <w:szCs w:val="20"/>
              </w:rPr>
            </w:pPr>
            <w:r w:rsidRPr="00B61428">
              <w:rPr>
                <w:szCs w:val="20"/>
              </w:rPr>
              <w:t>(effective price</w:t>
            </w:r>
            <w:r w:rsidR="00AA1B0A" w:rsidRPr="00B61428">
              <w:rPr>
                <w:szCs w:val="20"/>
              </w:rPr>
              <w:t>s</w:t>
            </w:r>
            <w:r w:rsidRPr="00B61428">
              <w:rPr>
                <w:szCs w:val="20"/>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r w:rsidR="00705CDD" w:rsidRPr="00B61428">
              <w:rPr>
                <w:rFonts w:cstheme="minorHAnsi"/>
                <w:szCs w:val="20"/>
              </w:rPr>
              <w:t>587,878</w:t>
            </w:r>
          </w:p>
        </w:tc>
        <w:tc>
          <w:tcPr>
            <w:tcW w:w="647" w:type="pct"/>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r>
      <w:tr w:rsidR="00705CDD" w:rsidRPr="00B61428" w:rsidTr="00DF0390">
        <w:tc>
          <w:tcPr>
            <w:tcW w:w="1118" w:type="pct"/>
            <w:shd w:val="clear" w:color="auto" w:fill="auto"/>
            <w:vAlign w:val="center"/>
          </w:tcPr>
          <w:p w:rsidR="00705CDD" w:rsidRPr="00B61428" w:rsidRDefault="00705CDD" w:rsidP="001C010B">
            <w:pPr>
              <w:pStyle w:val="TableText0"/>
              <w:keepLines/>
              <w:rPr>
                <w:szCs w:val="20"/>
              </w:rPr>
            </w:pPr>
            <w:r w:rsidRPr="00B61428">
              <w:rPr>
                <w:szCs w:val="20"/>
              </w:rPr>
              <w:t>Net cost to MBS</w:t>
            </w:r>
            <w:r w:rsidR="00185F93" w:rsidRPr="00B61428">
              <w:rPr>
                <w:szCs w:val="20"/>
                <w:vertAlign w:val="superscript"/>
              </w:rPr>
              <w:t>f</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szCs w:val="20"/>
              </w:rPr>
              <w:t>-</w:t>
            </w:r>
            <w:r w:rsidR="00705CDD" w:rsidRPr="00B61428">
              <w:rPr>
                <w:szCs w:val="20"/>
              </w:rPr>
              <w:t>$</w:t>
            </w:r>
            <w:r w:rsidR="00C5002F">
              <w:rPr>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szCs w:val="20"/>
              </w:rPr>
              <w:t>-</w:t>
            </w:r>
            <w:r w:rsidR="00705CDD" w:rsidRPr="00B61428">
              <w:rPr>
                <w:szCs w:val="20"/>
              </w:rPr>
              <w:t>$</w:t>
            </w:r>
            <w:r w:rsidR="00C5002F">
              <w:rPr>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szCs w:val="20"/>
              </w:rPr>
              <w:t>-</w:t>
            </w:r>
            <w:r w:rsidR="00705CDD" w:rsidRPr="00B61428">
              <w:rPr>
                <w:szCs w:val="20"/>
              </w:rPr>
              <w:t>$</w:t>
            </w:r>
            <w:r w:rsidR="00C5002F">
              <w:rPr>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szCs w:val="20"/>
              </w:rPr>
              <w:t>-</w:t>
            </w:r>
            <w:r w:rsidR="00705CDD" w:rsidRPr="00B61428">
              <w:rPr>
                <w:szCs w:val="20"/>
              </w:rPr>
              <w:t>$</w:t>
            </w:r>
            <w:r w:rsidR="00C5002F">
              <w:rPr>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szCs w:val="20"/>
              </w:rPr>
              <w:t>-</w:t>
            </w:r>
            <w:r w:rsidR="00705CDD" w:rsidRPr="00B61428">
              <w:rPr>
                <w:szCs w:val="20"/>
              </w:rPr>
              <w:t>$</w:t>
            </w:r>
            <w:r w:rsidR="00C5002F">
              <w:rPr>
                <w:noProof/>
                <w:color w:val="000000"/>
                <w:szCs w:val="20"/>
                <w:highlight w:val="black"/>
              </w:rPr>
              <w:t>''''''''''''''''''</w:t>
            </w:r>
          </w:p>
        </w:tc>
        <w:tc>
          <w:tcPr>
            <w:tcW w:w="647" w:type="pct"/>
          </w:tcPr>
          <w:p w:rsidR="00705CDD" w:rsidRPr="00B61428" w:rsidRDefault="005F3F04" w:rsidP="001C010B">
            <w:pPr>
              <w:pStyle w:val="TableText0"/>
              <w:keepLines/>
              <w:jc w:val="center"/>
              <w:rPr>
                <w:color w:val="000000"/>
                <w:szCs w:val="20"/>
              </w:rPr>
            </w:pPr>
            <w:r w:rsidRPr="00B61428">
              <w:rPr>
                <w:szCs w:val="20"/>
              </w:rPr>
              <w:t>-</w:t>
            </w:r>
            <w:r w:rsidR="00705CDD" w:rsidRPr="00B61428">
              <w:rPr>
                <w:szCs w:val="20"/>
              </w:rPr>
              <w:t>$</w:t>
            </w:r>
            <w:r w:rsidR="00C5002F">
              <w:rPr>
                <w:noProof/>
                <w:color w:val="000000"/>
                <w:szCs w:val="20"/>
                <w:highlight w:val="black"/>
              </w:rPr>
              <w:t>'''''''''''''''''''''</w:t>
            </w:r>
          </w:p>
        </w:tc>
      </w:tr>
      <w:tr w:rsidR="00705CDD" w:rsidRPr="00B61428" w:rsidTr="00DF0390">
        <w:tc>
          <w:tcPr>
            <w:tcW w:w="1118" w:type="pct"/>
            <w:shd w:val="clear" w:color="auto" w:fill="auto"/>
            <w:vAlign w:val="center"/>
          </w:tcPr>
          <w:p w:rsidR="00705CDD" w:rsidRPr="00B61428" w:rsidRDefault="00705CDD" w:rsidP="001C010B">
            <w:pPr>
              <w:pStyle w:val="TableText0"/>
              <w:keepLines/>
              <w:rPr>
                <w:szCs w:val="20"/>
              </w:rPr>
            </w:pPr>
            <w:r w:rsidRPr="00B61428">
              <w:rPr>
                <w:szCs w:val="20"/>
              </w:rPr>
              <w:t>Net cost to Government</w:t>
            </w:r>
          </w:p>
          <w:p w:rsidR="00705CDD" w:rsidRPr="00B61428" w:rsidRDefault="00705CDD" w:rsidP="001C010B">
            <w:pPr>
              <w:pStyle w:val="TableText0"/>
              <w:keepLines/>
              <w:rPr>
                <w:szCs w:val="20"/>
              </w:rPr>
            </w:pPr>
            <w:r w:rsidRPr="00B61428">
              <w:rPr>
                <w:szCs w:val="20"/>
              </w:rPr>
              <w:t>(effective price</w:t>
            </w:r>
            <w:r w:rsidR="00AA1B0A" w:rsidRPr="00B61428">
              <w:rPr>
                <w:szCs w:val="20"/>
              </w:rPr>
              <w:t>s</w:t>
            </w:r>
            <w:r w:rsidRPr="00B61428">
              <w:rPr>
                <w:szCs w:val="20"/>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shd w:val="clear" w:color="auto" w:fill="auto"/>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c>
          <w:tcPr>
            <w:tcW w:w="647" w:type="pct"/>
          </w:tcPr>
          <w:p w:rsidR="00705CDD" w:rsidRPr="00B61428" w:rsidRDefault="005F3F04" w:rsidP="001C010B">
            <w:pPr>
              <w:pStyle w:val="TableText0"/>
              <w:keepLines/>
              <w:jc w:val="center"/>
              <w:rPr>
                <w:color w:val="000000"/>
                <w:szCs w:val="20"/>
              </w:rPr>
            </w:pPr>
            <w:r w:rsidRPr="00B61428">
              <w:rPr>
                <w:rFonts w:cstheme="minorHAnsi"/>
                <w:szCs w:val="20"/>
              </w:rPr>
              <w:t>-</w:t>
            </w:r>
            <w:r w:rsidR="00705CDD" w:rsidRPr="00B61428">
              <w:rPr>
                <w:rFonts w:cstheme="minorHAnsi"/>
                <w:szCs w:val="20"/>
              </w:rPr>
              <w:t>$</w:t>
            </w:r>
            <w:r w:rsidR="00C5002F">
              <w:rPr>
                <w:rFonts w:cstheme="minorHAnsi"/>
                <w:noProof/>
                <w:color w:val="000000"/>
                <w:szCs w:val="20"/>
                <w:highlight w:val="black"/>
              </w:rPr>
              <w:t>''''''''''''''''''''''</w:t>
            </w:r>
          </w:p>
        </w:tc>
      </w:tr>
    </w:tbl>
    <w:p w:rsidR="005F3F04" w:rsidRPr="00B61428" w:rsidRDefault="00C7409E" w:rsidP="001C010B">
      <w:pPr>
        <w:pStyle w:val="TableFigureFooter"/>
        <w:keepNext/>
        <w:keepLines/>
        <w:spacing w:after="0"/>
        <w:rPr>
          <w:szCs w:val="18"/>
        </w:rPr>
      </w:pPr>
      <w:r w:rsidRPr="00B61428">
        <w:rPr>
          <w:szCs w:val="18"/>
        </w:rPr>
        <w:t xml:space="preserve">Source: </w:t>
      </w:r>
      <w:bookmarkStart w:id="6" w:name="_Ref32578776"/>
      <w:r w:rsidR="005F3F04" w:rsidRPr="00B61428">
        <w:rPr>
          <w:szCs w:val="18"/>
        </w:rPr>
        <w:t xml:space="preserve">compiled by the Secretariat; </w:t>
      </w:r>
      <w:r w:rsidR="00D10E76" w:rsidRPr="00B61428">
        <w:rPr>
          <w:szCs w:val="18"/>
        </w:rPr>
        <w:t xml:space="preserve">Table </w:t>
      </w:r>
      <w:r w:rsidR="00D10E76" w:rsidRPr="001D08A0">
        <w:rPr>
          <w:szCs w:val="18"/>
        </w:rPr>
        <w:t>4.2</w:t>
      </w:r>
      <w:r w:rsidR="00D10E76" w:rsidRPr="00B61428">
        <w:rPr>
          <w:szCs w:val="18"/>
        </w:rPr>
        <w:noBreakHyphen/>
      </w:r>
      <w:r w:rsidR="00D10E76" w:rsidRPr="001D08A0">
        <w:rPr>
          <w:szCs w:val="18"/>
        </w:rPr>
        <w:t>1</w:t>
      </w:r>
      <w:bookmarkEnd w:id="6"/>
      <w:r w:rsidR="00B169AC" w:rsidRPr="001D08A0">
        <w:rPr>
          <w:szCs w:val="18"/>
        </w:rPr>
        <w:t xml:space="preserve">, </w:t>
      </w:r>
      <w:bookmarkStart w:id="7" w:name="_Ref29987895"/>
      <w:bookmarkStart w:id="8" w:name="_Ref34305214"/>
      <w:r w:rsidR="00B169AC" w:rsidRPr="00B61428">
        <w:rPr>
          <w:szCs w:val="18"/>
        </w:rPr>
        <w:t xml:space="preserve">Table </w:t>
      </w:r>
      <w:r w:rsidR="00B169AC" w:rsidRPr="001D08A0">
        <w:rPr>
          <w:szCs w:val="18"/>
        </w:rPr>
        <w:t>4.2</w:t>
      </w:r>
      <w:r w:rsidR="00B169AC" w:rsidRPr="00B61428">
        <w:rPr>
          <w:szCs w:val="18"/>
        </w:rPr>
        <w:noBreakHyphen/>
      </w:r>
      <w:r w:rsidR="00B169AC" w:rsidRPr="001D08A0">
        <w:rPr>
          <w:szCs w:val="18"/>
        </w:rPr>
        <w:t>3</w:t>
      </w:r>
      <w:bookmarkEnd w:id="7"/>
      <w:bookmarkEnd w:id="8"/>
      <w:r w:rsidR="00B169AC" w:rsidRPr="001D08A0">
        <w:rPr>
          <w:szCs w:val="18"/>
        </w:rPr>
        <w:t xml:space="preserve">, </w:t>
      </w:r>
      <w:bookmarkStart w:id="9" w:name="_Ref34239395"/>
      <w:r w:rsidR="00B169AC" w:rsidRPr="00B61428">
        <w:rPr>
          <w:szCs w:val="18"/>
        </w:rPr>
        <w:t xml:space="preserve">Table </w:t>
      </w:r>
      <w:r w:rsidR="00B169AC" w:rsidRPr="001D08A0">
        <w:rPr>
          <w:szCs w:val="18"/>
        </w:rPr>
        <w:t>4.2</w:t>
      </w:r>
      <w:r w:rsidR="00B169AC" w:rsidRPr="00B61428">
        <w:rPr>
          <w:szCs w:val="18"/>
        </w:rPr>
        <w:noBreakHyphen/>
      </w:r>
      <w:r w:rsidR="00B169AC" w:rsidRPr="001D08A0">
        <w:rPr>
          <w:szCs w:val="18"/>
        </w:rPr>
        <w:t>4</w:t>
      </w:r>
      <w:bookmarkEnd w:id="9"/>
      <w:r w:rsidR="00E1118D" w:rsidRPr="001D08A0">
        <w:rPr>
          <w:szCs w:val="18"/>
        </w:rPr>
        <w:t xml:space="preserve">, </w:t>
      </w:r>
      <w:r w:rsidR="00E1118D" w:rsidRPr="00B61428">
        <w:rPr>
          <w:szCs w:val="18"/>
        </w:rPr>
        <w:t xml:space="preserve">Table </w:t>
      </w:r>
      <w:r w:rsidR="00E1118D" w:rsidRPr="001D08A0">
        <w:rPr>
          <w:szCs w:val="18"/>
        </w:rPr>
        <w:t>4.2</w:t>
      </w:r>
      <w:r w:rsidR="00E1118D" w:rsidRPr="00B61428">
        <w:rPr>
          <w:szCs w:val="18"/>
        </w:rPr>
        <w:noBreakHyphen/>
      </w:r>
      <w:r w:rsidR="00E1118D" w:rsidRPr="001D08A0">
        <w:rPr>
          <w:szCs w:val="18"/>
        </w:rPr>
        <w:t xml:space="preserve">6, </w:t>
      </w:r>
      <w:bookmarkStart w:id="10" w:name="_Ref32647022"/>
      <w:r w:rsidR="00E1118D" w:rsidRPr="00B61428">
        <w:rPr>
          <w:szCs w:val="18"/>
        </w:rPr>
        <w:t xml:space="preserve">Table </w:t>
      </w:r>
      <w:r w:rsidR="00E1118D" w:rsidRPr="001D08A0">
        <w:rPr>
          <w:szCs w:val="18"/>
        </w:rPr>
        <w:t>4.2</w:t>
      </w:r>
      <w:r w:rsidR="00E1118D" w:rsidRPr="00B61428">
        <w:rPr>
          <w:szCs w:val="18"/>
        </w:rPr>
        <w:noBreakHyphen/>
      </w:r>
      <w:r w:rsidR="00E1118D" w:rsidRPr="001D08A0">
        <w:rPr>
          <w:szCs w:val="18"/>
        </w:rPr>
        <w:t>7</w:t>
      </w:r>
      <w:bookmarkEnd w:id="10"/>
      <w:r w:rsidR="00BA3157" w:rsidRPr="001D08A0">
        <w:rPr>
          <w:szCs w:val="18"/>
        </w:rPr>
        <w:t xml:space="preserve">, </w:t>
      </w:r>
      <w:bookmarkStart w:id="11" w:name="_Ref32925085"/>
      <w:r w:rsidR="00BA3157" w:rsidRPr="00B61428">
        <w:rPr>
          <w:szCs w:val="18"/>
        </w:rPr>
        <w:t xml:space="preserve">Table </w:t>
      </w:r>
      <w:r w:rsidR="00BA3157" w:rsidRPr="001D08A0">
        <w:rPr>
          <w:szCs w:val="18"/>
        </w:rPr>
        <w:t>4.2</w:t>
      </w:r>
      <w:r w:rsidR="00BA3157" w:rsidRPr="00B61428">
        <w:rPr>
          <w:szCs w:val="18"/>
        </w:rPr>
        <w:noBreakHyphen/>
      </w:r>
      <w:r w:rsidR="00BA3157" w:rsidRPr="001D08A0">
        <w:rPr>
          <w:szCs w:val="18"/>
        </w:rPr>
        <w:t>8</w:t>
      </w:r>
      <w:bookmarkEnd w:id="11"/>
      <w:r w:rsidR="00705CDD" w:rsidRPr="001D08A0">
        <w:rPr>
          <w:szCs w:val="18"/>
        </w:rPr>
        <w:t xml:space="preserve">, </w:t>
      </w:r>
      <w:bookmarkStart w:id="12" w:name="_Ref33269257"/>
      <w:r w:rsidR="00705CDD" w:rsidRPr="00B61428">
        <w:rPr>
          <w:szCs w:val="18"/>
        </w:rPr>
        <w:t xml:space="preserve">Table </w:t>
      </w:r>
      <w:r w:rsidR="00705CDD" w:rsidRPr="001D08A0">
        <w:rPr>
          <w:szCs w:val="18"/>
        </w:rPr>
        <w:t>4.2</w:t>
      </w:r>
      <w:r w:rsidR="00705CDD" w:rsidRPr="00B61428">
        <w:rPr>
          <w:szCs w:val="18"/>
        </w:rPr>
        <w:noBreakHyphen/>
      </w:r>
      <w:r w:rsidR="00705CDD" w:rsidRPr="001D08A0">
        <w:rPr>
          <w:szCs w:val="18"/>
        </w:rPr>
        <w:t>12</w:t>
      </w:r>
      <w:bookmarkEnd w:id="12"/>
      <w:r w:rsidR="00705CDD" w:rsidRPr="001D08A0">
        <w:rPr>
          <w:szCs w:val="18"/>
        </w:rPr>
        <w:t xml:space="preserve">, </w:t>
      </w:r>
      <w:bookmarkStart w:id="13" w:name="_Ref474921047"/>
      <w:r w:rsidR="00705CDD" w:rsidRPr="00B61428">
        <w:rPr>
          <w:szCs w:val="18"/>
        </w:rPr>
        <w:t xml:space="preserve">Table </w:t>
      </w:r>
      <w:r w:rsidR="00705CDD" w:rsidRPr="001D08A0">
        <w:rPr>
          <w:szCs w:val="18"/>
        </w:rPr>
        <w:t>4.4</w:t>
      </w:r>
      <w:r w:rsidR="00705CDD" w:rsidRPr="00B61428">
        <w:rPr>
          <w:szCs w:val="18"/>
        </w:rPr>
        <w:noBreakHyphen/>
      </w:r>
      <w:r w:rsidR="00705CDD" w:rsidRPr="001D08A0">
        <w:rPr>
          <w:szCs w:val="18"/>
        </w:rPr>
        <w:t>1</w:t>
      </w:r>
      <w:bookmarkEnd w:id="13"/>
      <w:r w:rsidR="00705CDD" w:rsidRPr="001D08A0">
        <w:rPr>
          <w:szCs w:val="18"/>
        </w:rPr>
        <w:t xml:space="preserve">, </w:t>
      </w:r>
      <w:bookmarkStart w:id="14" w:name="_Ref475654605"/>
      <w:r w:rsidR="00705CDD" w:rsidRPr="00B61428">
        <w:rPr>
          <w:szCs w:val="18"/>
        </w:rPr>
        <w:t xml:space="preserve">Table </w:t>
      </w:r>
      <w:r w:rsidR="00705CDD" w:rsidRPr="001D08A0">
        <w:rPr>
          <w:szCs w:val="18"/>
        </w:rPr>
        <w:t>4.5</w:t>
      </w:r>
      <w:r w:rsidR="00705CDD" w:rsidRPr="00B61428">
        <w:rPr>
          <w:szCs w:val="18"/>
        </w:rPr>
        <w:noBreakHyphen/>
      </w:r>
      <w:bookmarkEnd w:id="14"/>
      <w:r w:rsidR="00705CDD" w:rsidRPr="001D08A0">
        <w:rPr>
          <w:szCs w:val="18"/>
        </w:rPr>
        <w:t xml:space="preserve">2 , </w:t>
      </w:r>
      <w:bookmarkStart w:id="15" w:name="_Ref451328186"/>
      <w:r w:rsidR="00705CDD" w:rsidRPr="00B61428">
        <w:rPr>
          <w:szCs w:val="18"/>
        </w:rPr>
        <w:t xml:space="preserve">Table </w:t>
      </w:r>
      <w:r w:rsidR="00705CDD" w:rsidRPr="001D08A0">
        <w:rPr>
          <w:szCs w:val="18"/>
        </w:rPr>
        <w:t>4.5</w:t>
      </w:r>
      <w:r w:rsidR="00705CDD" w:rsidRPr="00B61428">
        <w:rPr>
          <w:szCs w:val="18"/>
        </w:rPr>
        <w:noBreakHyphen/>
      </w:r>
      <w:r w:rsidR="00705CDD" w:rsidRPr="001D08A0">
        <w:rPr>
          <w:szCs w:val="18"/>
        </w:rPr>
        <w:t>3</w:t>
      </w:r>
      <w:bookmarkEnd w:id="15"/>
      <w:r w:rsidR="005F3F04" w:rsidRPr="001D08A0">
        <w:rPr>
          <w:szCs w:val="18"/>
        </w:rPr>
        <w:t xml:space="preserve"> </w:t>
      </w:r>
      <w:r w:rsidR="000D6B26" w:rsidRPr="00B61428">
        <w:rPr>
          <w:szCs w:val="18"/>
        </w:rPr>
        <w:t>(</w:t>
      </w:r>
      <w:r w:rsidR="005F3F04" w:rsidRPr="00B61428">
        <w:rPr>
          <w:szCs w:val="18"/>
        </w:rPr>
        <w:t>pp86-</w:t>
      </w:r>
      <w:r w:rsidR="00E1118D" w:rsidRPr="00B61428">
        <w:rPr>
          <w:szCs w:val="18"/>
        </w:rPr>
        <w:t>89</w:t>
      </w:r>
      <w:r w:rsidR="00BA3157" w:rsidRPr="00B61428">
        <w:rPr>
          <w:szCs w:val="18"/>
        </w:rPr>
        <w:t>, 91</w:t>
      </w:r>
      <w:r w:rsidR="00705CDD" w:rsidRPr="00B61428">
        <w:rPr>
          <w:szCs w:val="18"/>
        </w:rPr>
        <w:t>and 94</w:t>
      </w:r>
      <w:r w:rsidR="005F3F04" w:rsidRPr="00B61428">
        <w:rPr>
          <w:szCs w:val="18"/>
        </w:rPr>
        <w:t>-</w:t>
      </w:r>
      <w:r w:rsidR="00705CDD" w:rsidRPr="00B61428">
        <w:rPr>
          <w:szCs w:val="18"/>
        </w:rPr>
        <w:t>95</w:t>
      </w:r>
      <w:r w:rsidR="00D10E76" w:rsidRPr="00B61428">
        <w:rPr>
          <w:szCs w:val="18"/>
        </w:rPr>
        <w:t xml:space="preserve"> </w:t>
      </w:r>
      <w:r w:rsidRPr="00B61428">
        <w:rPr>
          <w:szCs w:val="18"/>
        </w:rPr>
        <w:t>of the submission</w:t>
      </w:r>
      <w:r w:rsidR="000D6B26" w:rsidRPr="00B61428">
        <w:rPr>
          <w:szCs w:val="18"/>
        </w:rPr>
        <w:t>)</w:t>
      </w:r>
      <w:r w:rsidRPr="00B61428">
        <w:rPr>
          <w:szCs w:val="18"/>
        </w:rPr>
        <w:t>.</w:t>
      </w:r>
    </w:p>
    <w:p w:rsidR="006F14A8" w:rsidRPr="00B61428" w:rsidRDefault="006F14A8" w:rsidP="001C010B">
      <w:pPr>
        <w:pStyle w:val="TableFigureFooter"/>
        <w:keepNext/>
        <w:keepLines/>
        <w:spacing w:after="0"/>
        <w:rPr>
          <w:szCs w:val="18"/>
        </w:rPr>
      </w:pPr>
      <w:r w:rsidRPr="00B61428">
        <w:rPr>
          <w:szCs w:val="18"/>
          <w:vertAlign w:val="superscript"/>
        </w:rPr>
        <w:t>a</w:t>
      </w:r>
      <w:r w:rsidRPr="00B61428">
        <w:rPr>
          <w:szCs w:val="18"/>
        </w:rPr>
        <w:t xml:space="preserve"> Patient numbers were estimated in the July 2017 PBAC meeting for </w:t>
      </w:r>
      <w:r w:rsidR="00CD0AEB" w:rsidRPr="00B61428">
        <w:rPr>
          <w:szCs w:val="18"/>
        </w:rPr>
        <w:t xml:space="preserve">Cd56 BIW </w:t>
      </w:r>
      <w:r w:rsidRPr="00B61428">
        <w:rPr>
          <w:szCs w:val="18"/>
        </w:rPr>
        <w:t>until 2023</w:t>
      </w:r>
      <w:r w:rsidR="00CD0AEB" w:rsidRPr="00B61428">
        <w:rPr>
          <w:szCs w:val="18"/>
        </w:rPr>
        <w:t>,</w:t>
      </w:r>
      <w:r w:rsidRPr="00B61428">
        <w:rPr>
          <w:szCs w:val="18"/>
        </w:rPr>
        <w:t xml:space="preserve"> and the submission estimated thereafter assuming 2% growth to be con</w:t>
      </w:r>
      <w:r w:rsidR="00DF0390" w:rsidRPr="00B61428">
        <w:rPr>
          <w:szCs w:val="18"/>
        </w:rPr>
        <w:t>sistent with population growth.</w:t>
      </w:r>
    </w:p>
    <w:p w:rsidR="00C0792A" w:rsidRPr="00B61428" w:rsidRDefault="00C0792A" w:rsidP="001C010B">
      <w:pPr>
        <w:pStyle w:val="Normalbeforebullet"/>
        <w:keepNext/>
        <w:keepLines/>
        <w:widowControl/>
        <w:spacing w:before="0" w:after="0" w:line="240" w:lineRule="auto"/>
        <w:rPr>
          <w:rFonts w:ascii="Arial Narrow" w:hAnsi="Arial Narrow"/>
          <w:sz w:val="18"/>
          <w:szCs w:val="18"/>
        </w:rPr>
      </w:pPr>
      <w:r w:rsidRPr="00B61428">
        <w:rPr>
          <w:rFonts w:ascii="Arial Narrow" w:hAnsi="Arial Narrow"/>
          <w:sz w:val="18"/>
          <w:szCs w:val="18"/>
          <w:vertAlign w:val="superscript"/>
        </w:rPr>
        <w:t>b</w:t>
      </w:r>
      <w:r w:rsidRPr="00B61428">
        <w:rPr>
          <w:rFonts w:ascii="Arial Narrow" w:hAnsi="Arial Narrow"/>
          <w:sz w:val="18"/>
          <w:szCs w:val="18"/>
        </w:rPr>
        <w:t xml:space="preserve"> Assuming an average of 56 infusions </w:t>
      </w:r>
      <w:r w:rsidR="00024BC8" w:rsidRPr="00B61428">
        <w:rPr>
          <w:rFonts w:ascii="Arial Narrow" w:hAnsi="Arial Narrow"/>
          <w:sz w:val="18"/>
          <w:szCs w:val="18"/>
        </w:rPr>
        <w:t xml:space="preserve">per patient </w:t>
      </w:r>
      <w:r w:rsidR="005B6A19" w:rsidRPr="00B61428">
        <w:rPr>
          <w:rFonts w:ascii="Arial Narrow" w:hAnsi="Arial Narrow"/>
          <w:sz w:val="18"/>
          <w:szCs w:val="18"/>
        </w:rPr>
        <w:t xml:space="preserve">for Cd56 BIW </w:t>
      </w:r>
      <w:r w:rsidR="00254B4D" w:rsidRPr="00B61428">
        <w:rPr>
          <w:rFonts w:ascii="Arial Narrow" w:hAnsi="Arial Narrow"/>
          <w:sz w:val="18"/>
          <w:szCs w:val="18"/>
        </w:rPr>
        <w:t>per year</w:t>
      </w:r>
    </w:p>
    <w:p w:rsidR="00945BE8" w:rsidRPr="00B61428" w:rsidRDefault="00945BE8" w:rsidP="001C010B">
      <w:pPr>
        <w:pStyle w:val="Normalbeforebullet"/>
        <w:keepNext/>
        <w:keepLines/>
        <w:widowControl/>
        <w:spacing w:before="0" w:after="0" w:line="240" w:lineRule="auto"/>
        <w:rPr>
          <w:rFonts w:ascii="Arial Narrow" w:hAnsi="Arial Narrow"/>
          <w:sz w:val="18"/>
          <w:szCs w:val="18"/>
        </w:rPr>
      </w:pPr>
      <w:r w:rsidRPr="00B61428">
        <w:rPr>
          <w:rFonts w:ascii="Arial Narrow" w:hAnsi="Arial Narrow"/>
          <w:sz w:val="18"/>
          <w:szCs w:val="18"/>
          <w:vertAlign w:val="superscript"/>
        </w:rPr>
        <w:t>c</w:t>
      </w:r>
      <w:r w:rsidRPr="00B61428">
        <w:rPr>
          <w:rFonts w:ascii="Arial Narrow" w:hAnsi="Arial Narrow"/>
          <w:sz w:val="18"/>
          <w:szCs w:val="18"/>
        </w:rPr>
        <w:t xml:space="preserve"> The average cost per infusion for Cd56 BIW using average dose per infusion of 102.19 mg at the current rebate of </w:t>
      </w:r>
      <w:r w:rsidR="00C5002F">
        <w:rPr>
          <w:rFonts w:ascii="Arial Narrow" w:hAnsi="Arial Narrow"/>
          <w:noProof/>
          <w:color w:val="000000"/>
          <w:sz w:val="18"/>
          <w:szCs w:val="18"/>
          <w:highlight w:val="black"/>
        </w:rPr>
        <w:t>''''''''''''</w:t>
      </w:r>
      <w:r w:rsidRPr="00B61428">
        <w:rPr>
          <w:rFonts w:ascii="Arial Narrow" w:hAnsi="Arial Narrow"/>
          <w:sz w:val="18"/>
          <w:szCs w:val="18"/>
        </w:rPr>
        <w:t xml:space="preserve">% were </w:t>
      </w:r>
      <w:r w:rsidRPr="00B61428">
        <w:rPr>
          <w:rFonts w:ascii="Arial Narrow" w:hAnsi="Arial Narrow" w:cstheme="minorHAnsi"/>
          <w:sz w:val="18"/>
          <w:szCs w:val="18"/>
        </w:rPr>
        <w:t>$2,246.28, $2,316.29 (published prices) and $</w:t>
      </w:r>
      <w:r w:rsidR="00C5002F">
        <w:rPr>
          <w:rFonts w:ascii="Arial Narrow" w:hAnsi="Arial Narrow" w:cstheme="minorHAnsi"/>
          <w:noProof/>
          <w:color w:val="000000"/>
          <w:sz w:val="18"/>
          <w:szCs w:val="18"/>
          <w:highlight w:val="black"/>
        </w:rPr>
        <w:t>''''''''''''''''''''''</w:t>
      </w:r>
      <w:r w:rsidRPr="00B61428">
        <w:rPr>
          <w:rFonts w:ascii="Arial Narrow" w:hAnsi="Arial Narrow" w:cstheme="minorHAnsi"/>
          <w:sz w:val="18"/>
          <w:szCs w:val="18"/>
        </w:rPr>
        <w:t>, $</w:t>
      </w:r>
      <w:r w:rsidR="00C5002F">
        <w:rPr>
          <w:rFonts w:ascii="Arial Narrow" w:hAnsi="Arial Narrow" w:cstheme="minorHAnsi"/>
          <w:noProof/>
          <w:color w:val="000000"/>
          <w:sz w:val="18"/>
          <w:szCs w:val="18"/>
          <w:highlight w:val="black"/>
        </w:rPr>
        <w:t>''''''''''''''''''''''</w:t>
      </w:r>
      <w:r w:rsidRPr="00B61428">
        <w:rPr>
          <w:rFonts w:ascii="Arial Narrow" w:hAnsi="Arial Narrow" w:cstheme="minorHAnsi"/>
          <w:sz w:val="18"/>
          <w:szCs w:val="18"/>
        </w:rPr>
        <w:t xml:space="preserve"> (effective prices) for public and private hospital settings respectively. </w:t>
      </w:r>
    </w:p>
    <w:p w:rsidR="00A97F4F" w:rsidRPr="00B61428" w:rsidRDefault="002E7925" w:rsidP="001C010B">
      <w:pPr>
        <w:pStyle w:val="Normalbeforebullet"/>
        <w:keepNext/>
        <w:keepLines/>
        <w:widowControl/>
        <w:spacing w:before="0" w:after="0" w:line="240" w:lineRule="auto"/>
        <w:rPr>
          <w:rFonts w:ascii="Arial Narrow" w:hAnsi="Arial Narrow"/>
          <w:sz w:val="18"/>
          <w:szCs w:val="18"/>
        </w:rPr>
      </w:pPr>
      <w:r w:rsidRPr="00B61428">
        <w:rPr>
          <w:rFonts w:ascii="Arial Narrow" w:hAnsi="Arial Narrow"/>
          <w:sz w:val="18"/>
          <w:szCs w:val="18"/>
          <w:vertAlign w:val="superscript"/>
        </w:rPr>
        <w:t>d</w:t>
      </w:r>
      <w:r w:rsidRPr="00B61428">
        <w:rPr>
          <w:rFonts w:ascii="Arial Narrow" w:hAnsi="Arial Narrow"/>
          <w:sz w:val="18"/>
          <w:szCs w:val="18"/>
        </w:rPr>
        <w:t xml:space="preserve"> </w:t>
      </w:r>
      <w:r w:rsidR="00A97F4F" w:rsidRPr="00B61428">
        <w:rPr>
          <w:rFonts w:ascii="Arial Narrow" w:hAnsi="Arial Narrow"/>
          <w:sz w:val="18"/>
          <w:szCs w:val="18"/>
        </w:rPr>
        <w:t xml:space="preserve">The number of infusions for </w:t>
      </w:r>
      <w:r w:rsidR="00A97F4F" w:rsidRPr="00B61428">
        <w:rPr>
          <w:rFonts w:ascii="Arial Narrow" w:hAnsi="Arial Narrow" w:cstheme="minorHAnsi"/>
          <w:sz w:val="18"/>
          <w:szCs w:val="18"/>
        </w:rPr>
        <w:t>Cd70 QW</w:t>
      </w:r>
      <w:r w:rsidR="00A97F4F" w:rsidRPr="00B61428">
        <w:rPr>
          <w:rFonts w:ascii="Arial Narrow" w:hAnsi="Arial Narrow"/>
          <w:sz w:val="18"/>
          <w:szCs w:val="18"/>
        </w:rPr>
        <w:t xml:space="preserve"> was calculated based on the ratio of 72:39 (1.85:1), which was estimated to be 30.3 (56/1.85). </w:t>
      </w:r>
    </w:p>
    <w:p w:rsidR="00E1118D" w:rsidRPr="00B61428" w:rsidRDefault="00E1118D" w:rsidP="001C010B">
      <w:pPr>
        <w:pStyle w:val="Normalbeforebullet"/>
        <w:keepNext/>
        <w:keepLines/>
        <w:widowControl/>
        <w:spacing w:before="0" w:after="0" w:line="240" w:lineRule="auto"/>
        <w:rPr>
          <w:rFonts w:ascii="Arial Narrow" w:hAnsi="Arial Narrow" w:cstheme="minorHAnsi"/>
          <w:sz w:val="18"/>
          <w:szCs w:val="18"/>
        </w:rPr>
      </w:pPr>
      <w:r w:rsidRPr="00B61428">
        <w:rPr>
          <w:rFonts w:ascii="Arial Narrow" w:hAnsi="Arial Narrow"/>
          <w:sz w:val="18"/>
          <w:szCs w:val="18"/>
        </w:rPr>
        <w:t xml:space="preserve">The average dose per infusion allowing for wastage were 126.4 mg and 102.19 mg for </w:t>
      </w:r>
      <w:r w:rsidRPr="00B61428">
        <w:rPr>
          <w:rFonts w:ascii="Arial Narrow" w:hAnsi="Arial Narrow" w:cstheme="minorHAnsi"/>
          <w:sz w:val="18"/>
          <w:szCs w:val="18"/>
        </w:rPr>
        <w:t xml:space="preserve">Cd70 QW and Cd56 BIW respectively. </w:t>
      </w:r>
    </w:p>
    <w:p w:rsidR="006F14A8" w:rsidRPr="00B61428" w:rsidRDefault="00185F93" w:rsidP="001C010B">
      <w:pPr>
        <w:pStyle w:val="TableFigureFooter"/>
        <w:keepNext/>
        <w:keepLines/>
        <w:spacing w:after="0"/>
        <w:rPr>
          <w:rFonts w:cstheme="minorHAnsi"/>
          <w:szCs w:val="18"/>
        </w:rPr>
      </w:pPr>
      <w:r w:rsidRPr="00B61428">
        <w:rPr>
          <w:szCs w:val="18"/>
          <w:vertAlign w:val="superscript"/>
        </w:rPr>
        <w:t>e</w:t>
      </w:r>
      <w:r w:rsidRPr="00B61428">
        <w:rPr>
          <w:szCs w:val="18"/>
        </w:rPr>
        <w:t xml:space="preserve"> </w:t>
      </w:r>
      <w:r w:rsidR="00945BE8" w:rsidRPr="00B61428">
        <w:rPr>
          <w:szCs w:val="18"/>
        </w:rPr>
        <w:t>The weighted a</w:t>
      </w:r>
      <w:r w:rsidR="00BA3157" w:rsidRPr="00B61428">
        <w:rPr>
          <w:szCs w:val="18"/>
        </w:rPr>
        <w:t xml:space="preserve">verage cost per infusion for Cd70 QW and Cd56 BIW using average dose per infusion of 126.4 mg and 102.19 mg at the proposed rebate of </w:t>
      </w:r>
      <w:r w:rsidR="00C5002F">
        <w:rPr>
          <w:noProof/>
          <w:color w:val="000000"/>
          <w:szCs w:val="18"/>
          <w:highlight w:val="black"/>
        </w:rPr>
        <w:t>'''''''</w:t>
      </w:r>
      <w:r w:rsidR="00BA3157" w:rsidRPr="00B61428">
        <w:rPr>
          <w:szCs w:val="18"/>
        </w:rPr>
        <w:t xml:space="preserve">% were </w:t>
      </w:r>
      <w:r w:rsidR="00BA3157" w:rsidRPr="00B61428">
        <w:rPr>
          <w:rFonts w:cstheme="minorHAnsi"/>
          <w:szCs w:val="18"/>
        </w:rPr>
        <w:t>$2,553.49, $2,627.80 (published prices) and $</w:t>
      </w:r>
      <w:r w:rsidR="00C5002F">
        <w:rPr>
          <w:rFonts w:cstheme="minorHAnsi"/>
          <w:noProof/>
          <w:color w:val="000000"/>
          <w:szCs w:val="18"/>
          <w:highlight w:val="black"/>
        </w:rPr>
        <w:t>'''''''''''''''''''''</w:t>
      </w:r>
      <w:r w:rsidR="00BA3157" w:rsidRPr="00B61428">
        <w:rPr>
          <w:rFonts w:cstheme="minorHAnsi"/>
          <w:szCs w:val="18"/>
        </w:rPr>
        <w:t>, $</w:t>
      </w:r>
      <w:r w:rsidR="00C5002F">
        <w:rPr>
          <w:rFonts w:cstheme="minorHAnsi"/>
          <w:noProof/>
          <w:color w:val="000000"/>
          <w:szCs w:val="18"/>
          <w:highlight w:val="black"/>
        </w:rPr>
        <w:t>''''''''''''''''''''</w:t>
      </w:r>
      <w:r w:rsidR="00BA3157" w:rsidRPr="00B61428">
        <w:rPr>
          <w:rFonts w:cstheme="minorHAnsi"/>
          <w:szCs w:val="18"/>
        </w:rPr>
        <w:t xml:space="preserve"> (effective prices) for public and private hospital settings respectively. </w:t>
      </w:r>
    </w:p>
    <w:p w:rsidR="00405606" w:rsidRPr="00B61428" w:rsidRDefault="00185F93" w:rsidP="001C010B">
      <w:pPr>
        <w:pStyle w:val="TableText1"/>
        <w:keepNext/>
        <w:keepLines/>
        <w:widowControl/>
        <w:rPr>
          <w:rFonts w:ascii="Arial Narrow" w:eastAsiaTheme="minorHAnsi" w:hAnsi="Arial Narrow" w:cstheme="minorBidi"/>
          <w:color w:val="auto"/>
          <w:szCs w:val="18"/>
        </w:rPr>
      </w:pPr>
      <w:r w:rsidRPr="00B61428">
        <w:rPr>
          <w:rFonts w:ascii="Arial Narrow" w:eastAsiaTheme="minorHAnsi" w:hAnsi="Arial Narrow" w:cstheme="minorBidi"/>
          <w:color w:val="auto"/>
          <w:szCs w:val="18"/>
        </w:rPr>
        <w:t xml:space="preserve">f </w:t>
      </w:r>
      <w:r w:rsidR="005F3F04" w:rsidRPr="00B61428">
        <w:rPr>
          <w:rFonts w:ascii="Arial Narrow" w:eastAsiaTheme="minorHAnsi" w:hAnsi="Arial Narrow" w:cstheme="minorBidi"/>
          <w:color w:val="auto"/>
          <w:szCs w:val="18"/>
        </w:rPr>
        <w:t>Administration/infusion costs of $66.10 based on MBS item 13915.</w:t>
      </w:r>
    </w:p>
    <w:p w:rsidR="00A7549D" w:rsidRDefault="00A7549D" w:rsidP="00A7549D">
      <w:pPr>
        <w:pStyle w:val="TableText1"/>
        <w:keepNext/>
        <w:keepLines/>
        <w:widowControl/>
        <w:rPr>
          <w:rFonts w:ascii="Arial Narrow" w:eastAsiaTheme="minorHAnsi" w:hAnsi="Arial Narrow" w:cstheme="minorBidi"/>
          <w:color w:val="auto"/>
          <w:szCs w:val="18"/>
        </w:rPr>
      </w:pPr>
    </w:p>
    <w:p w:rsidR="00A7549D" w:rsidRPr="00A7549D" w:rsidRDefault="00A7549D" w:rsidP="00A7549D">
      <w:pPr>
        <w:rPr>
          <w:rFonts w:asciiTheme="minorHAnsi" w:hAnsiTheme="minorHAnsi" w:cs="Arial"/>
          <w:i/>
        </w:rPr>
      </w:pPr>
      <w:r w:rsidRPr="00A7549D">
        <w:rPr>
          <w:rFonts w:asciiTheme="minorHAnsi" w:hAnsiTheme="minorHAnsi" w:cs="Arial"/>
          <w:i/>
        </w:rPr>
        <w:t>The redacted table shows that at Year 6, the estimated number of patients was 500 to &lt; 5,000 and the</w:t>
      </w:r>
      <w:r>
        <w:rPr>
          <w:rFonts w:asciiTheme="minorHAnsi" w:hAnsiTheme="minorHAnsi" w:cs="Arial"/>
          <w:i/>
        </w:rPr>
        <w:t>re would be a net cost saving for the PBS/RPBS.</w:t>
      </w:r>
    </w:p>
    <w:p w:rsidR="00A7549D" w:rsidRPr="00B61428" w:rsidRDefault="00A7549D" w:rsidP="00405606">
      <w:pPr>
        <w:pStyle w:val="TableText1"/>
        <w:keepNext/>
        <w:keepLines/>
        <w:widowControl/>
        <w:rPr>
          <w:rFonts w:ascii="Arial Narrow" w:eastAsiaTheme="minorHAnsi" w:hAnsi="Arial Narrow" w:cstheme="minorBidi"/>
          <w:color w:val="auto"/>
          <w:szCs w:val="18"/>
        </w:rPr>
      </w:pPr>
    </w:p>
    <w:p w:rsidR="00B77326" w:rsidRPr="000C2D95" w:rsidRDefault="00360212" w:rsidP="0000061C">
      <w:pPr>
        <w:pStyle w:val="3Bodytext"/>
        <w:jc w:val="both"/>
        <w:rPr>
          <w:iCs/>
        </w:rPr>
      </w:pPr>
      <w:r w:rsidRPr="00B61428">
        <w:t xml:space="preserve">The estimated number of </w:t>
      </w:r>
      <w:r w:rsidR="00B77326" w:rsidRPr="00B61428">
        <w:t>patient</w:t>
      </w:r>
      <w:r w:rsidR="00CD0AEB" w:rsidRPr="00B61428">
        <w:t>s</w:t>
      </w:r>
      <w:r w:rsidR="00B77326" w:rsidRPr="00B61428">
        <w:t xml:space="preserve"> </w:t>
      </w:r>
      <w:r w:rsidRPr="00B61428">
        <w:t xml:space="preserve">was based on the patient </w:t>
      </w:r>
      <w:r w:rsidR="00B77326" w:rsidRPr="00B61428">
        <w:t xml:space="preserve">numbers </w:t>
      </w:r>
      <w:r w:rsidRPr="00B61428">
        <w:t xml:space="preserve">previously considered by the PBAC </w:t>
      </w:r>
      <w:r w:rsidR="00B77326" w:rsidRPr="00B61428">
        <w:t xml:space="preserve">in the July 2017 </w:t>
      </w:r>
      <w:r w:rsidRPr="00B61428">
        <w:t xml:space="preserve">meeting for the listing of Cd56 BIW for RRMM </w:t>
      </w:r>
      <w:r w:rsidR="00B77326" w:rsidRPr="00B61428">
        <w:t>and form</w:t>
      </w:r>
      <w:r w:rsidR="008C41A8" w:rsidRPr="00B61428">
        <w:t>ed</w:t>
      </w:r>
      <w:r w:rsidR="00B77326" w:rsidRPr="00B61428">
        <w:t xml:space="preserve"> the basis of the current Risk Shar</w:t>
      </w:r>
      <w:r w:rsidR="00FE03CC" w:rsidRPr="00B61428">
        <w:t>ing</w:t>
      </w:r>
      <w:r w:rsidR="00B77326" w:rsidRPr="00B61428">
        <w:t xml:space="preserve"> Arrangement (RSA). </w:t>
      </w:r>
      <w:r w:rsidR="00CD0AEB" w:rsidRPr="00B61428">
        <w:t>Th</w:t>
      </w:r>
      <w:r w:rsidR="00ED07BE" w:rsidRPr="00B61428">
        <w:t>e</w:t>
      </w:r>
      <w:r w:rsidR="00CD0AEB" w:rsidRPr="00B61428">
        <w:t xml:space="preserve"> patient numbers were based on PBS sample data (2014</w:t>
      </w:r>
      <w:r w:rsidR="00C81CF0" w:rsidRPr="00B61428">
        <w:t xml:space="preserve"> -</w:t>
      </w:r>
      <w:r w:rsidR="00CD0AEB" w:rsidRPr="00B61428">
        <w:t xml:space="preserve">15) and estimated up to 2023. The estimated number of patients from 2024 </w:t>
      </w:r>
      <w:r w:rsidR="003F0B08" w:rsidRPr="00B61428">
        <w:t xml:space="preserve">were </w:t>
      </w:r>
      <w:r w:rsidR="00B77326" w:rsidRPr="00B61428">
        <w:t>extrapolated</w:t>
      </w:r>
      <w:r w:rsidR="00DF0390" w:rsidRPr="00B61428">
        <w:t xml:space="preserve"> </w:t>
      </w:r>
      <w:r w:rsidR="00DF0390" w:rsidRPr="00B61428">
        <w:rPr>
          <w:rFonts w:eastAsiaTheme="majorEastAsia" w:cstheme="majorBidi"/>
          <w:iCs/>
          <w:szCs w:val="24"/>
          <w:lang w:eastAsia="en-US"/>
        </w:rPr>
        <w:t>from the number of PBS items processed between January 2018 to Nove</w:t>
      </w:r>
      <w:r w:rsidR="00944A06" w:rsidRPr="00B61428">
        <w:rPr>
          <w:rFonts w:eastAsiaTheme="majorEastAsia" w:cstheme="majorBidi"/>
          <w:iCs/>
          <w:szCs w:val="24"/>
          <w:lang w:eastAsia="en-US"/>
        </w:rPr>
        <w:t>mber 2019 for item codes 11229B and</w:t>
      </w:r>
      <w:r w:rsidR="00DF0390" w:rsidRPr="00B61428">
        <w:rPr>
          <w:rFonts w:eastAsiaTheme="majorEastAsia" w:cstheme="majorBidi"/>
          <w:iCs/>
          <w:szCs w:val="24"/>
          <w:lang w:eastAsia="en-US"/>
        </w:rPr>
        <w:t xml:space="preserve"> 11230C, </w:t>
      </w:r>
      <w:r w:rsidR="00B77326" w:rsidRPr="00B61428">
        <w:t xml:space="preserve">assuming </w:t>
      </w:r>
      <w:r w:rsidR="00CD0AEB" w:rsidRPr="00B61428">
        <w:rPr>
          <w:rFonts w:eastAsiaTheme="majorEastAsia" w:cstheme="majorBidi"/>
          <w:iCs/>
          <w:szCs w:val="24"/>
          <w:lang w:eastAsia="en-US"/>
        </w:rPr>
        <w:t>a growth rate of 2% per year</w:t>
      </w:r>
      <w:r w:rsidR="00CD0AEB" w:rsidRPr="00B61428">
        <w:t xml:space="preserve"> given that </w:t>
      </w:r>
      <w:r w:rsidR="00B77326" w:rsidRPr="00B61428">
        <w:t xml:space="preserve">the carfilzomib PBS market </w:t>
      </w:r>
      <w:r w:rsidR="001C118E" w:rsidRPr="00B61428">
        <w:lastRenderedPageBreak/>
        <w:t xml:space="preserve">was </w:t>
      </w:r>
      <w:r w:rsidR="00CD0AEB" w:rsidRPr="00B61428">
        <w:t>stable.</w:t>
      </w:r>
      <w:r w:rsidR="00DF0390" w:rsidRPr="00B61428">
        <w:t xml:space="preserve"> </w:t>
      </w:r>
      <w:r w:rsidR="00594320" w:rsidRPr="00B61428">
        <w:rPr>
          <w:iCs/>
        </w:rPr>
        <w:t>The growth rate was considered to be reasonable given the absence of more mature data for the current listings and the current early trend towards a plateau in use.</w:t>
      </w:r>
    </w:p>
    <w:p w:rsidR="00B77326" w:rsidRPr="00B61428" w:rsidRDefault="009B3446" w:rsidP="006B4DF1">
      <w:pPr>
        <w:pStyle w:val="3Bodytext"/>
        <w:jc w:val="both"/>
      </w:pPr>
      <w:r w:rsidRPr="00B61428">
        <w:t xml:space="preserve">The </w:t>
      </w:r>
      <w:r w:rsidR="00417E31" w:rsidRPr="00B61428">
        <w:t xml:space="preserve">minor </w:t>
      </w:r>
      <w:r w:rsidRPr="00B61428">
        <w:t>submission assumed that t</w:t>
      </w:r>
      <w:r w:rsidR="00B77326" w:rsidRPr="00B61428">
        <w:t xml:space="preserve">he number of patients </w:t>
      </w:r>
      <w:r w:rsidR="00190B75" w:rsidRPr="00B61428">
        <w:t xml:space="preserve">initiating </w:t>
      </w:r>
      <w:r w:rsidR="00B77326" w:rsidRPr="00B61428">
        <w:t>on carf</w:t>
      </w:r>
      <w:r w:rsidR="00190B75" w:rsidRPr="00B61428">
        <w:t xml:space="preserve">ilzomib and time on treatment </w:t>
      </w:r>
      <w:r w:rsidR="0010329D" w:rsidRPr="00B310D8">
        <w:t xml:space="preserve">were </w:t>
      </w:r>
      <w:r w:rsidR="00B77326" w:rsidRPr="00B310D8">
        <w:t>not expecte</w:t>
      </w:r>
      <w:r w:rsidR="00417E31" w:rsidRPr="00B310D8">
        <w:t>d to be impacted by the requested</w:t>
      </w:r>
      <w:r w:rsidR="00B77326" w:rsidRPr="00B310D8">
        <w:t xml:space="preserve"> change</w:t>
      </w:r>
      <w:r w:rsidR="00190B75" w:rsidRPr="00B310D8">
        <w:t>s</w:t>
      </w:r>
      <w:r w:rsidR="00B77326" w:rsidRPr="00B310D8">
        <w:t xml:space="preserve"> in</w:t>
      </w:r>
      <w:r w:rsidR="00190B75" w:rsidRPr="00B310D8">
        <w:t xml:space="preserve"> the PBS restrictions</w:t>
      </w:r>
      <w:r w:rsidR="00417E31" w:rsidRPr="00B310D8">
        <w:t>, and</w:t>
      </w:r>
      <w:r w:rsidR="00B77326" w:rsidRPr="00B310D8">
        <w:t xml:space="preserve"> </w:t>
      </w:r>
      <w:r w:rsidR="00C5002F">
        <w:rPr>
          <w:noProof/>
          <w:color w:val="000000"/>
          <w:highlight w:val="black"/>
        </w:rPr>
        <w:t>'''''</w:t>
      </w:r>
      <w:r w:rsidR="00B77326" w:rsidRPr="00B310D8">
        <w:t xml:space="preserve">% of </w:t>
      </w:r>
      <w:r w:rsidR="00417E31" w:rsidRPr="00B310D8">
        <w:t>these patients would</w:t>
      </w:r>
      <w:r w:rsidR="00B77326" w:rsidRPr="00B310D8">
        <w:t xml:space="preserve"> use </w:t>
      </w:r>
      <w:r w:rsidR="00417E31" w:rsidRPr="00B310D8">
        <w:t xml:space="preserve">Cd70 QW </w:t>
      </w:r>
      <w:r w:rsidR="00B77326" w:rsidRPr="00B310D8">
        <w:t>in Year</w:t>
      </w:r>
      <w:r w:rsidR="00417E31" w:rsidRPr="00B310D8">
        <w:t xml:space="preserve"> 1 increasing to </w:t>
      </w:r>
      <w:r w:rsidR="00C5002F">
        <w:rPr>
          <w:noProof/>
          <w:color w:val="000000"/>
          <w:highlight w:val="black"/>
        </w:rPr>
        <w:t>'''''</w:t>
      </w:r>
      <w:r w:rsidR="00417E31" w:rsidRPr="00B310D8">
        <w:t>% by Year 6 given</w:t>
      </w:r>
      <w:r w:rsidR="00417E31" w:rsidRPr="00B61428">
        <w:t xml:space="preserve"> that uptake of Cd70 QW is expected to be high and rapid. </w:t>
      </w:r>
    </w:p>
    <w:p w:rsidR="00396CE4" w:rsidRPr="00B61428" w:rsidRDefault="0014259A" w:rsidP="00396CE4">
      <w:pPr>
        <w:pStyle w:val="Heading2"/>
        <w:keepLines/>
        <w:spacing w:after="120"/>
        <w:rPr>
          <w:rFonts w:asciiTheme="minorHAnsi" w:eastAsiaTheme="majorEastAsia" w:hAnsiTheme="minorHAnsi" w:cstheme="majorBidi"/>
          <w:sz w:val="28"/>
          <w:szCs w:val="28"/>
          <w:lang w:eastAsia="en-US"/>
        </w:rPr>
      </w:pPr>
      <w:r w:rsidRPr="00B61428">
        <w:rPr>
          <w:rFonts w:asciiTheme="minorHAnsi" w:eastAsiaTheme="majorEastAsia" w:hAnsiTheme="minorHAnsi" w:cstheme="majorBidi"/>
          <w:sz w:val="28"/>
          <w:szCs w:val="28"/>
          <w:lang w:eastAsia="en-US"/>
        </w:rPr>
        <w:t xml:space="preserve">Financial </w:t>
      </w:r>
      <w:r w:rsidR="00C82C4E" w:rsidRPr="00B61428">
        <w:rPr>
          <w:rFonts w:asciiTheme="minorHAnsi" w:eastAsiaTheme="majorEastAsia" w:hAnsiTheme="minorHAnsi" w:cstheme="majorBidi"/>
          <w:sz w:val="28"/>
          <w:szCs w:val="28"/>
          <w:lang w:eastAsia="en-US"/>
        </w:rPr>
        <w:t>management -</w:t>
      </w:r>
      <w:r w:rsidRPr="00B61428">
        <w:rPr>
          <w:rFonts w:asciiTheme="minorHAnsi" w:eastAsiaTheme="majorEastAsia" w:hAnsiTheme="minorHAnsi" w:cstheme="majorBidi"/>
          <w:sz w:val="28"/>
          <w:szCs w:val="28"/>
          <w:lang w:eastAsia="en-US"/>
        </w:rPr>
        <w:t xml:space="preserve"> </w:t>
      </w:r>
      <w:r w:rsidR="00396CE4" w:rsidRPr="00B61428">
        <w:rPr>
          <w:rFonts w:asciiTheme="minorHAnsi" w:eastAsiaTheme="majorEastAsia" w:hAnsiTheme="minorHAnsi" w:cstheme="majorBidi"/>
          <w:sz w:val="28"/>
          <w:szCs w:val="28"/>
          <w:lang w:eastAsia="en-US"/>
        </w:rPr>
        <w:t>Risk Sharing Arrangements</w:t>
      </w:r>
    </w:p>
    <w:p w:rsidR="007202F2" w:rsidRPr="00B61428" w:rsidRDefault="00396CE4" w:rsidP="001D08A0">
      <w:pPr>
        <w:pStyle w:val="3Bodytext"/>
        <w:spacing w:before="120"/>
        <w:jc w:val="both"/>
        <w:rPr>
          <w:rFonts w:cstheme="minorHAnsi"/>
          <w:szCs w:val="24"/>
        </w:rPr>
      </w:pPr>
      <w:r w:rsidRPr="00B61428">
        <w:rPr>
          <w:rFonts w:eastAsiaTheme="majorEastAsia" w:cstheme="minorHAnsi"/>
          <w:szCs w:val="24"/>
          <w:lang w:eastAsia="en-US"/>
        </w:rPr>
        <w:t>T</w:t>
      </w:r>
      <w:r w:rsidR="00AA2D0E" w:rsidRPr="00B61428">
        <w:rPr>
          <w:rFonts w:eastAsiaTheme="majorEastAsia" w:cstheme="minorHAnsi"/>
          <w:szCs w:val="24"/>
          <w:lang w:eastAsia="en-US"/>
        </w:rPr>
        <w:t xml:space="preserve">here is </w:t>
      </w:r>
      <w:r w:rsidRPr="00B61428">
        <w:rPr>
          <w:rFonts w:eastAsiaTheme="majorEastAsia" w:cstheme="minorHAnsi"/>
          <w:szCs w:val="24"/>
          <w:lang w:eastAsia="en-US"/>
        </w:rPr>
        <w:t>cur</w:t>
      </w:r>
      <w:r w:rsidR="006B35FD" w:rsidRPr="00B61428">
        <w:rPr>
          <w:rFonts w:eastAsiaTheme="majorEastAsia" w:cstheme="minorHAnsi"/>
          <w:szCs w:val="24"/>
          <w:lang w:eastAsia="en-US"/>
        </w:rPr>
        <w:t>rently</w:t>
      </w:r>
      <w:r w:rsidR="0017468D" w:rsidRPr="00B61428">
        <w:rPr>
          <w:rFonts w:eastAsiaTheme="majorEastAsia" w:cstheme="minorHAnsi"/>
          <w:szCs w:val="24"/>
          <w:lang w:eastAsia="en-US"/>
        </w:rPr>
        <w:t xml:space="preserve"> an</w:t>
      </w:r>
      <w:r w:rsidR="006B35FD" w:rsidRPr="00B61428">
        <w:rPr>
          <w:rFonts w:eastAsiaTheme="majorEastAsia" w:cstheme="minorHAnsi"/>
          <w:szCs w:val="24"/>
          <w:lang w:eastAsia="en-US"/>
        </w:rPr>
        <w:t xml:space="preserve"> RSA</w:t>
      </w:r>
      <w:r w:rsidRPr="00B61428">
        <w:rPr>
          <w:rFonts w:eastAsiaTheme="majorEastAsia" w:cstheme="minorHAnsi"/>
          <w:szCs w:val="24"/>
          <w:lang w:eastAsia="en-US"/>
        </w:rPr>
        <w:t xml:space="preserve"> in place for </w:t>
      </w:r>
      <w:r w:rsidR="00D96F13" w:rsidRPr="00B61428">
        <w:rPr>
          <w:rFonts w:eastAsiaTheme="majorEastAsia" w:cstheme="minorHAnsi"/>
          <w:szCs w:val="24"/>
          <w:lang w:eastAsia="en-US"/>
        </w:rPr>
        <w:t xml:space="preserve">carfilzomib </w:t>
      </w:r>
      <w:r w:rsidRPr="00B61428">
        <w:rPr>
          <w:rFonts w:eastAsiaTheme="majorEastAsia" w:cstheme="minorHAnsi"/>
          <w:szCs w:val="24"/>
          <w:lang w:eastAsia="en-US"/>
        </w:rPr>
        <w:t>for the</w:t>
      </w:r>
      <w:r w:rsidRPr="00B61428">
        <w:rPr>
          <w:rFonts w:cstheme="minorHAnsi"/>
          <w:szCs w:val="24"/>
        </w:rPr>
        <w:t xml:space="preserve"> treatment of</w:t>
      </w:r>
      <w:r w:rsidR="00D96F13" w:rsidRPr="00B61428">
        <w:rPr>
          <w:rFonts w:cstheme="minorHAnsi"/>
          <w:szCs w:val="24"/>
        </w:rPr>
        <w:t xml:space="preserve"> RRMM</w:t>
      </w:r>
      <w:r w:rsidR="007202F2" w:rsidRPr="00B61428">
        <w:rPr>
          <w:rFonts w:cstheme="minorHAnsi"/>
          <w:szCs w:val="24"/>
        </w:rPr>
        <w:t xml:space="preserve">. The submission noted that </w:t>
      </w:r>
      <w:r w:rsidR="00B61428">
        <w:rPr>
          <w:rFonts w:cstheme="minorHAnsi"/>
          <w:szCs w:val="24"/>
        </w:rPr>
        <w:t xml:space="preserve">the first full year of </w:t>
      </w:r>
      <w:r w:rsidR="007202F2" w:rsidRPr="00B61428">
        <w:rPr>
          <w:rFonts w:cstheme="minorHAnsi"/>
          <w:szCs w:val="24"/>
        </w:rPr>
        <w:t>implemen</w:t>
      </w:r>
      <w:r w:rsidR="00B61428">
        <w:rPr>
          <w:rFonts w:cstheme="minorHAnsi"/>
          <w:szCs w:val="24"/>
        </w:rPr>
        <w:t>ta</w:t>
      </w:r>
      <w:r w:rsidR="007202F2" w:rsidRPr="00B61428">
        <w:rPr>
          <w:rFonts w:cstheme="minorHAnsi"/>
          <w:szCs w:val="24"/>
        </w:rPr>
        <w:t>t</w:t>
      </w:r>
      <w:r w:rsidR="00B61428">
        <w:rPr>
          <w:rFonts w:cstheme="minorHAnsi"/>
          <w:szCs w:val="24"/>
        </w:rPr>
        <w:t xml:space="preserve">ion </w:t>
      </w:r>
      <w:r w:rsidR="001D08A0">
        <w:rPr>
          <w:rFonts w:cstheme="minorHAnsi"/>
          <w:szCs w:val="24"/>
        </w:rPr>
        <w:t xml:space="preserve">for the requested changes </w:t>
      </w:r>
      <w:r w:rsidR="000C2D95">
        <w:rPr>
          <w:rFonts w:cstheme="minorHAnsi"/>
          <w:szCs w:val="24"/>
        </w:rPr>
        <w:t xml:space="preserve">would be </w:t>
      </w:r>
      <w:r w:rsidR="007202F2" w:rsidRPr="00B61428">
        <w:rPr>
          <w:rFonts w:cstheme="minorHAnsi"/>
          <w:szCs w:val="24"/>
        </w:rPr>
        <w:t>in 2021</w:t>
      </w:r>
      <w:r w:rsidR="000C2D95">
        <w:rPr>
          <w:rFonts w:cstheme="minorHAnsi"/>
          <w:szCs w:val="24"/>
        </w:rPr>
        <w:t xml:space="preserve">, when </w:t>
      </w:r>
      <w:r w:rsidR="007202F2" w:rsidRPr="00B61428">
        <w:rPr>
          <w:rFonts w:cstheme="minorHAnsi"/>
          <w:szCs w:val="24"/>
        </w:rPr>
        <w:t xml:space="preserve">carfilzomib will be </w:t>
      </w:r>
      <w:r w:rsidR="000C2D95">
        <w:rPr>
          <w:rFonts w:cstheme="minorHAnsi"/>
          <w:szCs w:val="24"/>
        </w:rPr>
        <w:t xml:space="preserve">in </w:t>
      </w:r>
      <w:r w:rsidR="007202F2" w:rsidRPr="00B61428">
        <w:rPr>
          <w:rFonts w:cstheme="minorHAnsi"/>
          <w:szCs w:val="24"/>
        </w:rPr>
        <w:t>the fourth year of the current Deed.</w:t>
      </w:r>
    </w:p>
    <w:p w:rsidR="004B78DD" w:rsidRPr="00B61428" w:rsidRDefault="004B372F" w:rsidP="0013326E">
      <w:pPr>
        <w:pStyle w:val="3Bodytext"/>
        <w:spacing w:before="120"/>
        <w:jc w:val="both"/>
        <w:rPr>
          <w:rFonts w:eastAsiaTheme="majorEastAsia" w:cstheme="minorHAnsi"/>
          <w:szCs w:val="24"/>
          <w:lang w:eastAsia="en-US"/>
        </w:rPr>
      </w:pPr>
      <w:r w:rsidRPr="000C2D95">
        <w:rPr>
          <w:rFonts w:eastAsiaTheme="majorEastAsia" w:cstheme="minorHAnsi"/>
          <w:szCs w:val="24"/>
          <w:lang w:eastAsia="en-US"/>
        </w:rPr>
        <w:t xml:space="preserve">The financial estimates under a revised scenario where Cd70 QW is available </w:t>
      </w:r>
      <w:r w:rsidR="00B53CC2" w:rsidRPr="000C2D95">
        <w:rPr>
          <w:rFonts w:eastAsiaTheme="majorEastAsia" w:cstheme="minorHAnsi"/>
          <w:szCs w:val="24"/>
          <w:lang w:eastAsia="en-US"/>
        </w:rPr>
        <w:t>were</w:t>
      </w:r>
      <w:r w:rsidRPr="000C2D95">
        <w:rPr>
          <w:rFonts w:eastAsiaTheme="majorEastAsia" w:cstheme="minorHAnsi"/>
          <w:szCs w:val="24"/>
          <w:lang w:eastAsia="en-US"/>
        </w:rPr>
        <w:t xml:space="preserve"> compared to the current scenario (Cd56 BIW</w:t>
      </w:r>
      <w:r w:rsidR="0013326E" w:rsidRPr="00B61428">
        <w:rPr>
          <w:rFonts w:eastAsiaTheme="majorEastAsia" w:cstheme="minorHAnsi"/>
          <w:szCs w:val="24"/>
          <w:lang w:eastAsia="en-US"/>
        </w:rPr>
        <w:t xml:space="preserve"> only</w:t>
      </w:r>
      <w:r w:rsidRPr="00B61428">
        <w:rPr>
          <w:rFonts w:eastAsiaTheme="majorEastAsia" w:cstheme="minorHAnsi"/>
          <w:szCs w:val="24"/>
          <w:lang w:eastAsia="en-US"/>
        </w:rPr>
        <w:t xml:space="preserve">) based on the agreed expenditure caps to assess the impact of the use of </w:t>
      </w:r>
      <w:r w:rsidR="0013326E" w:rsidRPr="00B61428">
        <w:rPr>
          <w:rFonts w:eastAsiaTheme="majorEastAsia" w:cstheme="minorHAnsi"/>
          <w:szCs w:val="24"/>
          <w:lang w:eastAsia="en-US"/>
        </w:rPr>
        <w:t xml:space="preserve">the </w:t>
      </w:r>
      <w:r w:rsidRPr="00B61428">
        <w:rPr>
          <w:rFonts w:eastAsiaTheme="majorEastAsia" w:cstheme="minorHAnsi"/>
          <w:szCs w:val="24"/>
          <w:lang w:eastAsia="en-US"/>
        </w:rPr>
        <w:t>70 mg/m</w:t>
      </w:r>
      <w:r w:rsidRPr="00B61428">
        <w:rPr>
          <w:rFonts w:eastAsiaTheme="majorEastAsia" w:cstheme="minorHAnsi"/>
          <w:szCs w:val="24"/>
          <w:vertAlign w:val="superscript"/>
          <w:lang w:eastAsia="en-US"/>
        </w:rPr>
        <w:t>2</w:t>
      </w:r>
      <w:r w:rsidRPr="00B61428">
        <w:rPr>
          <w:rFonts w:eastAsiaTheme="majorEastAsia" w:cstheme="minorHAnsi"/>
          <w:szCs w:val="24"/>
          <w:lang w:eastAsia="en-US"/>
        </w:rPr>
        <w:t xml:space="preserve"> QW dosing regimen.</w:t>
      </w:r>
      <w:r w:rsidR="0013326E" w:rsidRPr="00B61428">
        <w:rPr>
          <w:rFonts w:eastAsiaTheme="majorEastAsia" w:cstheme="minorHAnsi"/>
          <w:szCs w:val="24"/>
          <w:lang w:eastAsia="en-US"/>
        </w:rPr>
        <w:t xml:space="preserve"> </w:t>
      </w:r>
      <w:r w:rsidR="00C9680C" w:rsidRPr="00B61428">
        <w:rPr>
          <w:rFonts w:eastAsiaTheme="majorEastAsia" w:cstheme="minorHAnsi"/>
          <w:szCs w:val="24"/>
          <w:lang w:eastAsia="en-US"/>
        </w:rPr>
        <w:t>The minor submission noted t</w:t>
      </w:r>
      <w:r w:rsidR="0013326E" w:rsidRPr="00B61428">
        <w:rPr>
          <w:rFonts w:eastAsiaTheme="majorEastAsia" w:cstheme="minorHAnsi"/>
          <w:szCs w:val="24"/>
          <w:lang w:eastAsia="en-US"/>
        </w:rPr>
        <w:t>he revised financial estimates for Cd70 QW were below the expenditure caps of $</w:t>
      </w:r>
      <w:r w:rsidR="00C5002F">
        <w:rPr>
          <w:rFonts w:eastAsiaTheme="majorEastAsia" w:cstheme="minorHAnsi"/>
          <w:noProof/>
          <w:color w:val="000000"/>
          <w:szCs w:val="24"/>
          <w:highlight w:val="black"/>
          <w:lang w:eastAsia="en-US"/>
        </w:rPr>
        <w:t>'''''''''''''''''''</w:t>
      </w:r>
      <w:r w:rsidR="0013326E" w:rsidRPr="00B61428">
        <w:rPr>
          <w:rFonts w:eastAsiaTheme="majorEastAsia" w:cstheme="minorHAnsi"/>
          <w:szCs w:val="24"/>
          <w:lang w:eastAsia="en-US"/>
        </w:rPr>
        <w:t xml:space="preserve"> and $</w:t>
      </w:r>
      <w:r w:rsidR="00C5002F">
        <w:rPr>
          <w:rFonts w:eastAsiaTheme="majorEastAsia" w:cstheme="minorHAnsi"/>
          <w:noProof/>
          <w:color w:val="000000"/>
          <w:szCs w:val="24"/>
          <w:highlight w:val="black"/>
          <w:lang w:eastAsia="en-US"/>
        </w:rPr>
        <w:t>'''''''''''''''''''</w:t>
      </w:r>
      <w:r w:rsidR="0013326E" w:rsidRPr="00B61428">
        <w:rPr>
          <w:rFonts w:eastAsiaTheme="majorEastAsia" w:cstheme="minorHAnsi"/>
          <w:szCs w:val="24"/>
          <w:lang w:eastAsia="en-US"/>
        </w:rPr>
        <w:t xml:space="preserve"> under the current Deed of Agreement for 2021 and 202</w:t>
      </w:r>
      <w:r w:rsidR="000B7D21" w:rsidRPr="00B61428">
        <w:rPr>
          <w:rFonts w:eastAsiaTheme="majorEastAsia" w:cstheme="minorHAnsi"/>
          <w:szCs w:val="24"/>
          <w:lang w:eastAsia="en-US"/>
        </w:rPr>
        <w:t>2</w:t>
      </w:r>
      <w:r w:rsidR="0013326E" w:rsidRPr="00B61428">
        <w:rPr>
          <w:rFonts w:eastAsiaTheme="majorEastAsia" w:cstheme="minorHAnsi"/>
          <w:szCs w:val="24"/>
          <w:lang w:eastAsia="en-US"/>
        </w:rPr>
        <w:t xml:space="preserve">, respectively. </w:t>
      </w:r>
    </w:p>
    <w:p w:rsidR="00367C6A" w:rsidRPr="00B61428" w:rsidRDefault="00367C6A" w:rsidP="00367C6A">
      <w:pPr>
        <w:pStyle w:val="3Bodytext"/>
        <w:jc w:val="both"/>
        <w:rPr>
          <w:iCs/>
        </w:rPr>
      </w:pPr>
      <w:r w:rsidRPr="00B61428">
        <w:rPr>
          <w:iCs/>
        </w:rPr>
        <w:t>As a minor submission, the clinical evidence, economic analysis and financial estimates were not independently evaluated.</w:t>
      </w:r>
    </w:p>
    <w:p w:rsidR="001C010B" w:rsidRPr="00B61428" w:rsidRDefault="001C010B" w:rsidP="001C010B">
      <w:pPr>
        <w:pStyle w:val="3Bodytext"/>
        <w:numPr>
          <w:ilvl w:val="0"/>
          <w:numId w:val="0"/>
        </w:numPr>
        <w:ind w:left="720"/>
        <w:rPr>
          <w:i/>
          <w:iCs/>
        </w:rPr>
      </w:pPr>
      <w:r w:rsidRPr="00B61428">
        <w:rPr>
          <w:i/>
          <w:iCs/>
        </w:rPr>
        <w:t>For more detail on PBAC’s view, see section 6 PBAC outcome.</w:t>
      </w:r>
    </w:p>
    <w:p w:rsidR="00FB0143" w:rsidRPr="00B61428" w:rsidRDefault="00FB0143" w:rsidP="00FB0143">
      <w:pPr>
        <w:pStyle w:val="Heading1"/>
        <w:keepLines/>
        <w:numPr>
          <w:ilvl w:val="0"/>
          <w:numId w:val="1"/>
        </w:numPr>
        <w:spacing w:before="240"/>
        <w:ind w:left="709" w:hanging="709"/>
        <w:rPr>
          <w:sz w:val="32"/>
          <w:szCs w:val="32"/>
        </w:rPr>
      </w:pPr>
      <w:r w:rsidRPr="00B61428">
        <w:rPr>
          <w:sz w:val="32"/>
          <w:szCs w:val="32"/>
        </w:rPr>
        <w:t>PBAC Outcome</w:t>
      </w:r>
    </w:p>
    <w:p w:rsidR="00A038F6" w:rsidRPr="00B61428" w:rsidRDefault="00FB0143" w:rsidP="003357AD">
      <w:pPr>
        <w:pStyle w:val="3Bodytext"/>
        <w:jc w:val="both"/>
      </w:pPr>
      <w:r w:rsidRPr="00B61428">
        <w:t xml:space="preserve">The PBAC recommended </w:t>
      </w:r>
      <w:r w:rsidR="00A038F6" w:rsidRPr="00B61428">
        <w:t>the addition of the 70 mg/m</w:t>
      </w:r>
      <w:r w:rsidR="00A038F6" w:rsidRPr="00B61428">
        <w:rPr>
          <w:vertAlign w:val="superscript"/>
        </w:rPr>
        <w:t>2</w:t>
      </w:r>
      <w:r w:rsidR="00A038F6" w:rsidRPr="00B61428">
        <w:t xml:space="preserve"> once weekly (70 QW) dosing regimen to the existing 56 mg/m</w:t>
      </w:r>
      <w:r w:rsidR="00A038F6" w:rsidRPr="00B61428">
        <w:rPr>
          <w:vertAlign w:val="superscript"/>
        </w:rPr>
        <w:t>2</w:t>
      </w:r>
      <w:r w:rsidR="00A038F6" w:rsidRPr="00B61428">
        <w:t xml:space="preserve"> twice weekly (56 BIW) dosing regimen where carfilzomib is used in combination with dexamethasone (Cd) for the treatment of patients with RRMM. </w:t>
      </w:r>
      <w:r w:rsidR="003357AD" w:rsidRPr="00B61428">
        <w:t>The PBAC considered that the Cd 70 QW is likely to be comparable to that of Cd56 BIW for RRMM on the basis of effectiveness and safety.</w:t>
      </w:r>
    </w:p>
    <w:p w:rsidR="009C24A3" w:rsidRPr="00B61428" w:rsidRDefault="009C24A3" w:rsidP="009C24A3">
      <w:pPr>
        <w:pStyle w:val="3Bodytext"/>
        <w:jc w:val="both"/>
      </w:pPr>
      <w:r w:rsidRPr="00B61428">
        <w:t xml:space="preserve">The PBAC recommended a new Section 100 (Efficient Funding of Chemotherapy) listing of carfilzomib to allow for once weekly dosing. </w:t>
      </w:r>
      <w:r w:rsidRPr="00B61428">
        <w:rPr>
          <w:iCs/>
        </w:rPr>
        <w:t xml:space="preserve">Additionally, the PBAC </w:t>
      </w:r>
      <w:r w:rsidRPr="00B61428">
        <w:t>made the following recommendations for the requested listing:</w:t>
      </w:r>
    </w:p>
    <w:p w:rsidR="009C24A3" w:rsidRPr="00B61428" w:rsidRDefault="009C24A3" w:rsidP="009C24A3">
      <w:pPr>
        <w:pStyle w:val="3Bodytext"/>
        <w:numPr>
          <w:ilvl w:val="1"/>
          <w:numId w:val="30"/>
        </w:numPr>
        <w:ind w:left="1134" w:hanging="436"/>
        <w:jc w:val="both"/>
      </w:pPr>
      <w:r w:rsidRPr="00B61428">
        <w:t>The requested maximum amount of 160 mg for once weekly treatment was appropriate as it would provide sufficient amount for treatment.</w:t>
      </w:r>
    </w:p>
    <w:p w:rsidR="009C24A3" w:rsidRPr="00B61428" w:rsidRDefault="009C24A3" w:rsidP="009C24A3">
      <w:pPr>
        <w:pStyle w:val="3Bodytext"/>
        <w:numPr>
          <w:ilvl w:val="1"/>
          <w:numId w:val="30"/>
        </w:numPr>
        <w:ind w:left="1134" w:hanging="436"/>
        <w:jc w:val="both"/>
      </w:pPr>
      <w:r w:rsidRPr="00B61428">
        <w:t>The requested maximum repeats should be reduced to 8 to res</w:t>
      </w:r>
      <w:r w:rsidR="00806148">
        <w:t xml:space="preserve">trict the use of carfilzomib </w:t>
      </w:r>
      <w:r w:rsidR="00F66831" w:rsidRPr="00B61428">
        <w:t xml:space="preserve">up to </w:t>
      </w:r>
      <w:r w:rsidRPr="00B61428">
        <w:t>3 cycles. This is consistent with the current clinical criteria of ‘Patient must not receive more than 3 cycles of treatment’ under both the initial and continuing treatment restrictions for carfilzomib.</w:t>
      </w:r>
    </w:p>
    <w:p w:rsidR="009C24A3" w:rsidRPr="00B61428" w:rsidRDefault="009C24A3" w:rsidP="009C24A3">
      <w:pPr>
        <w:pStyle w:val="3Bodytext"/>
        <w:numPr>
          <w:ilvl w:val="1"/>
          <w:numId w:val="30"/>
        </w:numPr>
        <w:ind w:left="1134" w:hanging="436"/>
        <w:jc w:val="both"/>
      </w:pPr>
      <w:r w:rsidRPr="00B61428">
        <w:lastRenderedPageBreak/>
        <w:t>N</w:t>
      </w:r>
      <w:r w:rsidRPr="00B61428">
        <w:rPr>
          <w:bCs/>
        </w:rPr>
        <w:t xml:space="preserve">o flow-on restriction changes would be required for the current listings of dexamethasone for a 40 mg once weekly dosing regimen, given that the maximum quantity of 5 vials for the 8 mg/2 mL injection would provide 40 mg of dexamethasone under </w:t>
      </w:r>
      <w:r w:rsidR="00313773" w:rsidRPr="00B61428">
        <w:rPr>
          <w:bCs/>
        </w:rPr>
        <w:t xml:space="preserve">the </w:t>
      </w:r>
      <w:r w:rsidRPr="00B61428">
        <w:rPr>
          <w:bCs/>
        </w:rPr>
        <w:t>unrestricted PBS benefit.</w:t>
      </w:r>
    </w:p>
    <w:p w:rsidR="00745609" w:rsidRPr="00B61428" w:rsidRDefault="00EF6FD3" w:rsidP="00745609">
      <w:pPr>
        <w:pStyle w:val="ListParagraph"/>
        <w:numPr>
          <w:ilvl w:val="1"/>
          <w:numId w:val="1"/>
        </w:numPr>
        <w:jc w:val="both"/>
      </w:pPr>
      <w:r w:rsidRPr="00B61428">
        <w:t xml:space="preserve">The PBAC </w:t>
      </w:r>
      <w:r w:rsidR="00745609" w:rsidRPr="00B61428">
        <w:t>considered it would be appropriate to lower the</w:t>
      </w:r>
      <w:r w:rsidR="00851ABC" w:rsidRPr="00B61428">
        <w:t xml:space="preserve"> restriction</w:t>
      </w:r>
      <w:r w:rsidR="00745609" w:rsidRPr="00B61428">
        <w:t xml:space="preserve"> authority </w:t>
      </w:r>
      <w:r w:rsidRPr="00B61428">
        <w:t xml:space="preserve">type </w:t>
      </w:r>
      <w:r w:rsidR="00745609" w:rsidRPr="00B61428">
        <w:t>from Authority Required (Telephone) to Authority Required (STREAMLINED) for all carfilzomib PBS listings in both initial and continuing treatment of RRMM</w:t>
      </w:r>
      <w:r w:rsidRPr="00B61428">
        <w:t xml:space="preserve">. The PBAC considered this </w:t>
      </w:r>
      <w:r w:rsidR="00851ABC" w:rsidRPr="00B61428">
        <w:t>would help</w:t>
      </w:r>
      <w:r w:rsidRPr="00B61428">
        <w:t xml:space="preserve"> </w:t>
      </w:r>
      <w:r w:rsidR="00851ABC" w:rsidRPr="00B61428">
        <w:t xml:space="preserve">simplify </w:t>
      </w:r>
      <w:r w:rsidR="002C615B" w:rsidRPr="00B61428">
        <w:t>RR</w:t>
      </w:r>
      <w:r w:rsidR="00851ABC" w:rsidRPr="00B61428">
        <w:t xml:space="preserve">MM </w:t>
      </w:r>
      <w:r w:rsidRPr="00B61428">
        <w:t xml:space="preserve">restrictions </w:t>
      </w:r>
      <w:r w:rsidR="00851ABC" w:rsidRPr="00B61428">
        <w:t>and</w:t>
      </w:r>
      <w:r w:rsidRPr="00B61428">
        <w:t xml:space="preserve"> improve access to MM treatment</w:t>
      </w:r>
      <w:r w:rsidR="00814D06" w:rsidRPr="00B61428">
        <w:t>,</w:t>
      </w:r>
      <w:r w:rsidR="002C615B" w:rsidRPr="00B61428">
        <w:t xml:space="preserve"> consistent with its recommendations at the </w:t>
      </w:r>
      <w:r w:rsidRPr="00B61428">
        <w:t xml:space="preserve">Multiple Myeloma Stakeholder meeting </w:t>
      </w:r>
      <w:r w:rsidR="002C615B" w:rsidRPr="00B61428">
        <w:t xml:space="preserve">in </w:t>
      </w:r>
      <w:r w:rsidRPr="00B61428">
        <w:t>May 2018</w:t>
      </w:r>
      <w:r w:rsidR="00745609" w:rsidRPr="00B61428">
        <w:t xml:space="preserve">. </w:t>
      </w:r>
      <w:r w:rsidR="00223181" w:rsidRPr="00B61428">
        <w:t>T</w:t>
      </w:r>
      <w:r w:rsidR="00745609" w:rsidRPr="00B61428">
        <w:t xml:space="preserve">he PBAC noted </w:t>
      </w:r>
      <w:r w:rsidR="00223181" w:rsidRPr="00B61428">
        <w:t xml:space="preserve">its </w:t>
      </w:r>
      <w:r w:rsidR="00745609" w:rsidRPr="00B61428">
        <w:t xml:space="preserve">previous concern regarding the risk of leakage outside the restriction, </w:t>
      </w:r>
      <w:r w:rsidR="00223181" w:rsidRPr="00B61428">
        <w:t xml:space="preserve">however considered </w:t>
      </w:r>
      <w:r w:rsidR="00223181" w:rsidRPr="00B61428">
        <w:rPr>
          <w:rFonts w:cstheme="minorHAnsi"/>
        </w:rPr>
        <w:t>that any financial</w:t>
      </w:r>
      <w:r w:rsidR="00445A2D" w:rsidRPr="00B61428">
        <w:rPr>
          <w:rFonts w:cstheme="minorHAnsi"/>
        </w:rPr>
        <w:t xml:space="preserve"> </w:t>
      </w:r>
      <w:r w:rsidR="00C34C7F" w:rsidRPr="00B61428">
        <w:rPr>
          <w:rFonts w:cstheme="minorHAnsi"/>
        </w:rPr>
        <w:t xml:space="preserve">cost to Government </w:t>
      </w:r>
      <w:r w:rsidR="00445A2D" w:rsidRPr="00B61428">
        <w:rPr>
          <w:rFonts w:cstheme="minorHAnsi"/>
        </w:rPr>
        <w:t>that</w:t>
      </w:r>
      <w:r w:rsidR="00C34C7F" w:rsidRPr="00B61428">
        <w:rPr>
          <w:rFonts w:cstheme="minorHAnsi"/>
        </w:rPr>
        <w:t xml:space="preserve"> may result</w:t>
      </w:r>
      <w:r w:rsidR="00445A2D" w:rsidRPr="00B61428">
        <w:rPr>
          <w:rFonts w:cstheme="minorHAnsi"/>
        </w:rPr>
        <w:t xml:space="preserve"> from this change </w:t>
      </w:r>
      <w:r w:rsidR="00223181" w:rsidRPr="00B61428">
        <w:rPr>
          <w:rFonts w:cstheme="minorHAnsi"/>
        </w:rPr>
        <w:t>would be managed by the</w:t>
      </w:r>
      <w:r w:rsidR="00056D66" w:rsidRPr="00B61428">
        <w:rPr>
          <w:rFonts w:cstheme="minorHAnsi"/>
        </w:rPr>
        <w:t xml:space="preserve"> current</w:t>
      </w:r>
      <w:r w:rsidR="00223181" w:rsidRPr="00B61428">
        <w:rPr>
          <w:rFonts w:cstheme="minorHAnsi"/>
        </w:rPr>
        <w:t xml:space="preserve"> risk sharing arrangement</w:t>
      </w:r>
      <w:r w:rsidR="00633CB9" w:rsidRPr="00B61428">
        <w:rPr>
          <w:rFonts w:cstheme="minorHAnsi"/>
        </w:rPr>
        <w:t xml:space="preserve"> </w:t>
      </w:r>
      <w:r w:rsidR="00056D66" w:rsidRPr="00B61428">
        <w:rPr>
          <w:rFonts w:cstheme="minorHAnsi"/>
        </w:rPr>
        <w:t xml:space="preserve">(RSA) </w:t>
      </w:r>
      <w:r w:rsidR="00633CB9" w:rsidRPr="00B61428">
        <w:rPr>
          <w:rFonts w:cstheme="minorHAnsi"/>
        </w:rPr>
        <w:t>for carf</w:t>
      </w:r>
      <w:r w:rsidR="00056D66" w:rsidRPr="00B61428">
        <w:rPr>
          <w:rFonts w:cstheme="minorHAnsi"/>
        </w:rPr>
        <w:t>i</w:t>
      </w:r>
      <w:r w:rsidR="00633CB9" w:rsidRPr="00B61428">
        <w:rPr>
          <w:rFonts w:cstheme="minorHAnsi"/>
        </w:rPr>
        <w:t>lzomib</w:t>
      </w:r>
      <w:r w:rsidR="00745609" w:rsidRPr="00B61428">
        <w:rPr>
          <w:rFonts w:cstheme="minorHAnsi"/>
        </w:rPr>
        <w:t xml:space="preserve">. </w:t>
      </w:r>
    </w:p>
    <w:p w:rsidR="00ED0674" w:rsidRPr="00B61428" w:rsidRDefault="00ED0674" w:rsidP="00ED0674">
      <w:pPr>
        <w:widowControl w:val="0"/>
        <w:numPr>
          <w:ilvl w:val="1"/>
          <w:numId w:val="1"/>
        </w:numPr>
        <w:spacing w:after="120"/>
        <w:rPr>
          <w:rFonts w:asciiTheme="minorHAnsi" w:hAnsiTheme="minorHAnsi"/>
          <w:bCs/>
          <w:snapToGrid w:val="0"/>
        </w:rPr>
      </w:pPr>
      <w:r w:rsidRPr="00B61428">
        <w:rPr>
          <w:rFonts w:asciiTheme="minorHAnsi" w:hAnsiTheme="minorHAnsi"/>
          <w:bCs/>
          <w:snapToGrid w:val="0"/>
        </w:rPr>
        <w:t xml:space="preserve">The PBAC considered Cd56 BIW to be the appropriate comparator as nominated in the submission. </w:t>
      </w:r>
    </w:p>
    <w:p w:rsidR="00745609" w:rsidRPr="00B61428" w:rsidRDefault="0057509C" w:rsidP="00745609">
      <w:pPr>
        <w:pStyle w:val="Bodytextitalics"/>
        <w:numPr>
          <w:ilvl w:val="1"/>
          <w:numId w:val="1"/>
        </w:numPr>
        <w:rPr>
          <w:i w:val="0"/>
          <w:iCs/>
        </w:rPr>
      </w:pPr>
      <w:r w:rsidRPr="00B61428">
        <w:rPr>
          <w:i w:val="0"/>
          <w:iCs/>
        </w:rPr>
        <w:t>The PBAC noted the minor submission presented a naïve indirect comparison of three clinical trials (</w:t>
      </w:r>
      <w:r w:rsidRPr="00B61428">
        <w:rPr>
          <w:rFonts w:ascii="Calibri" w:hAnsi="Calibri" w:cs="Calibri"/>
          <w:i w:val="0"/>
          <w:iCs/>
          <w:szCs w:val="24"/>
        </w:rPr>
        <w:t>ARROW</w:t>
      </w:r>
      <w:r w:rsidRPr="00B61428">
        <w:rPr>
          <w:i w:val="0"/>
          <w:iCs/>
        </w:rPr>
        <w:t xml:space="preserve">, </w:t>
      </w:r>
      <w:r w:rsidRPr="00B61428">
        <w:rPr>
          <w:rFonts w:ascii="Calibri" w:hAnsi="Calibri" w:cs="Calibri"/>
          <w:i w:val="0"/>
          <w:iCs/>
          <w:szCs w:val="24"/>
        </w:rPr>
        <w:t xml:space="preserve">CHAMPION-1, </w:t>
      </w:r>
      <w:r w:rsidR="009215BB" w:rsidRPr="00B61428">
        <w:rPr>
          <w:rFonts w:ascii="Calibri" w:hAnsi="Calibri" w:cs="Calibri"/>
          <w:i w:val="0"/>
          <w:iCs/>
          <w:szCs w:val="24"/>
        </w:rPr>
        <w:t xml:space="preserve">and </w:t>
      </w:r>
      <w:r w:rsidRPr="00B61428">
        <w:rPr>
          <w:rFonts w:ascii="Calibri" w:hAnsi="Calibri" w:cs="Calibri"/>
          <w:i w:val="0"/>
          <w:iCs/>
          <w:szCs w:val="24"/>
        </w:rPr>
        <w:t>ENDEAVOR)</w:t>
      </w:r>
      <w:r w:rsidRPr="00B61428">
        <w:rPr>
          <w:i w:val="0"/>
          <w:iCs/>
        </w:rPr>
        <w:t xml:space="preserve"> </w:t>
      </w:r>
      <w:r w:rsidR="00327BCE" w:rsidRPr="00B61428">
        <w:rPr>
          <w:rFonts w:ascii="Calibri" w:eastAsia="Batang" w:hAnsi="Calibri" w:cs="Calibri"/>
          <w:i w:val="0"/>
          <w:iCs/>
          <w:szCs w:val="24"/>
          <w:lang w:eastAsia="ko-KR"/>
        </w:rPr>
        <w:t>in RRMM patients with 1-3 prior lines of treatment</w:t>
      </w:r>
      <w:r w:rsidR="00327BCE" w:rsidRPr="00B61428">
        <w:rPr>
          <w:i w:val="0"/>
          <w:iCs/>
        </w:rPr>
        <w:t xml:space="preserve"> (except ARROW where the patient cohort received </w:t>
      </w:r>
      <w:r w:rsidR="00327BCE" w:rsidRPr="00B61428">
        <w:rPr>
          <w:rFonts w:ascii="Calibri" w:eastAsia="Batang" w:hAnsi="Calibri" w:cs="Calibri"/>
          <w:i w:val="0"/>
          <w:iCs/>
          <w:szCs w:val="24"/>
          <w:lang w:eastAsia="ko-KR"/>
        </w:rPr>
        <w:t xml:space="preserve">2 to 3 prior lines of treatment) </w:t>
      </w:r>
      <w:r w:rsidRPr="00B61428">
        <w:rPr>
          <w:i w:val="0"/>
          <w:iCs/>
        </w:rPr>
        <w:t xml:space="preserve">in the absence of clinical </w:t>
      </w:r>
      <w:r w:rsidR="00746E20" w:rsidRPr="00B61428">
        <w:rPr>
          <w:i w:val="0"/>
          <w:iCs/>
        </w:rPr>
        <w:t>data</w:t>
      </w:r>
      <w:r w:rsidR="00327BCE" w:rsidRPr="00B61428">
        <w:rPr>
          <w:i w:val="0"/>
          <w:iCs/>
        </w:rPr>
        <w:t xml:space="preserve"> </w:t>
      </w:r>
      <w:r w:rsidRPr="00B61428">
        <w:rPr>
          <w:i w:val="0"/>
          <w:iCs/>
        </w:rPr>
        <w:t xml:space="preserve">comparing </w:t>
      </w:r>
      <w:r w:rsidRPr="00B61428">
        <w:rPr>
          <w:rFonts w:eastAsiaTheme="majorEastAsia" w:cstheme="minorHAnsi"/>
          <w:i w:val="0"/>
          <w:iCs/>
          <w:szCs w:val="24"/>
          <w:lang w:eastAsia="en-US"/>
        </w:rPr>
        <w:t>Cd70 QW to Cd56 BIW</w:t>
      </w:r>
      <w:r w:rsidR="009215BB" w:rsidRPr="00B61428">
        <w:rPr>
          <w:i w:val="0"/>
          <w:iCs/>
        </w:rPr>
        <w:t xml:space="preserve">. </w:t>
      </w:r>
      <w:r w:rsidR="009215BB" w:rsidRPr="00B61428">
        <w:rPr>
          <w:rFonts w:cstheme="minorHAnsi"/>
          <w:i w:val="0"/>
          <w:iCs/>
          <w:szCs w:val="24"/>
        </w:rPr>
        <w:t xml:space="preserve">The PBAC considered that, based on the available evidence, </w:t>
      </w:r>
      <w:r w:rsidR="009215BB" w:rsidRPr="00B61428">
        <w:rPr>
          <w:i w:val="0"/>
          <w:iCs/>
        </w:rPr>
        <w:t>the effectiveness and safety of the 70 mg/m</w:t>
      </w:r>
      <w:r w:rsidR="009215BB" w:rsidRPr="00B61428">
        <w:rPr>
          <w:i w:val="0"/>
          <w:iCs/>
          <w:vertAlign w:val="superscript"/>
        </w:rPr>
        <w:t>2</w:t>
      </w:r>
      <w:r w:rsidR="009215BB" w:rsidRPr="00B61428">
        <w:rPr>
          <w:i w:val="0"/>
          <w:iCs/>
        </w:rPr>
        <w:t xml:space="preserve"> QW dosing regimen is likely</w:t>
      </w:r>
      <w:r w:rsidR="000544D0" w:rsidRPr="00B61428">
        <w:rPr>
          <w:i w:val="0"/>
          <w:iCs/>
        </w:rPr>
        <w:t xml:space="preserve"> to be</w:t>
      </w:r>
      <w:r w:rsidR="009215BB" w:rsidRPr="00B61428">
        <w:rPr>
          <w:i w:val="0"/>
          <w:iCs/>
        </w:rPr>
        <w:t xml:space="preserve"> comparable to that of the 56 mg/m</w:t>
      </w:r>
      <w:r w:rsidR="009215BB" w:rsidRPr="00B61428">
        <w:rPr>
          <w:i w:val="0"/>
          <w:iCs/>
          <w:vertAlign w:val="superscript"/>
        </w:rPr>
        <w:t xml:space="preserve">2 </w:t>
      </w:r>
      <w:r w:rsidR="009215BB" w:rsidRPr="00B61428">
        <w:rPr>
          <w:i w:val="0"/>
          <w:iCs/>
        </w:rPr>
        <w:t xml:space="preserve">BIW dosing regimen when used with dexamethasone for RRMM. </w:t>
      </w:r>
    </w:p>
    <w:p w:rsidR="00B441A4" w:rsidRPr="000C2D95" w:rsidRDefault="000F406B" w:rsidP="003C3DF6">
      <w:pPr>
        <w:pStyle w:val="ListParagraph"/>
        <w:numPr>
          <w:ilvl w:val="1"/>
          <w:numId w:val="1"/>
        </w:numPr>
        <w:jc w:val="both"/>
      </w:pPr>
      <w:r w:rsidRPr="00B61428">
        <w:t>The</w:t>
      </w:r>
      <w:r w:rsidR="00B441A4" w:rsidRPr="00B61428">
        <w:t xml:space="preserve"> PBAC </w:t>
      </w:r>
      <w:r w:rsidR="007B6FD7" w:rsidRPr="00B61428">
        <w:t xml:space="preserve">considered the cost minimisation analysis should be based on </w:t>
      </w:r>
      <w:r w:rsidR="00B441A4" w:rsidRPr="00B61428">
        <w:t>the</w:t>
      </w:r>
      <w:r w:rsidRPr="00B61428">
        <w:t xml:space="preserve"> equi-effective doses (cumulative) </w:t>
      </w:r>
      <w:r w:rsidR="00B441A4" w:rsidRPr="00B61428">
        <w:t>of 4</w:t>
      </w:r>
      <w:r w:rsidR="00B441A4" w:rsidRPr="000C2D95">
        <w:t xml:space="preserve">969 mg for </w:t>
      </w:r>
      <w:r w:rsidR="00B441A4" w:rsidRPr="000C2D95">
        <w:rPr>
          <w:rFonts w:cstheme="minorHAnsi"/>
        </w:rPr>
        <w:t>Cd70 QW</w:t>
      </w:r>
      <w:r w:rsidR="00B441A4" w:rsidRPr="000C2D95">
        <w:t xml:space="preserve"> and 7278 mg for Cd56 BIW</w:t>
      </w:r>
      <w:r w:rsidR="00745609" w:rsidRPr="000C2D95">
        <w:t>.</w:t>
      </w:r>
      <w:r w:rsidR="00EB519F" w:rsidRPr="000C2D95">
        <w:t xml:space="preserve"> </w:t>
      </w:r>
    </w:p>
    <w:p w:rsidR="00463846" w:rsidRPr="00B61428" w:rsidRDefault="00961C76" w:rsidP="000A4149">
      <w:pPr>
        <w:pStyle w:val="ListParagraph"/>
        <w:keepLines/>
        <w:numPr>
          <w:ilvl w:val="1"/>
          <w:numId w:val="1"/>
        </w:numPr>
        <w:jc w:val="both"/>
      </w:pPr>
      <w:r w:rsidRPr="00B61428">
        <w:t xml:space="preserve">The PBAC accepted the </w:t>
      </w:r>
      <w:r w:rsidR="00A21BAB" w:rsidRPr="00B61428">
        <w:t xml:space="preserve">weighted average rebate of </w:t>
      </w:r>
      <w:r w:rsidR="00C5002F">
        <w:rPr>
          <w:noProof/>
          <w:color w:val="000000"/>
          <w:highlight w:val="black"/>
        </w:rPr>
        <w:t>'''''</w:t>
      </w:r>
      <w:r w:rsidR="00A21BAB" w:rsidRPr="00B61428">
        <w:t>%</w:t>
      </w:r>
      <w:r w:rsidR="00430F6C" w:rsidRPr="00B61428">
        <w:t xml:space="preserve"> proposed in the submission</w:t>
      </w:r>
      <w:r w:rsidR="00A21BAB" w:rsidRPr="00B61428">
        <w:t xml:space="preserve"> </w:t>
      </w:r>
      <w:r w:rsidR="00A03203">
        <w:t>to</w:t>
      </w:r>
      <w:r w:rsidR="00A21BAB" w:rsidRPr="00B61428">
        <w:rPr>
          <w:iCs/>
        </w:rPr>
        <w:t xml:space="preserve"> be applied across all carfilzomib listings. </w:t>
      </w:r>
      <w:r w:rsidR="008D62B4" w:rsidRPr="00B61428">
        <w:rPr>
          <w:iCs/>
        </w:rPr>
        <w:t xml:space="preserve">The PBAC considered that </w:t>
      </w:r>
      <w:r w:rsidR="008D62B4" w:rsidRPr="00B61428">
        <w:rPr>
          <w:rFonts w:eastAsiaTheme="majorEastAsia" w:cstheme="majorBidi"/>
          <w:iCs/>
          <w:lang w:eastAsia="en-US"/>
        </w:rPr>
        <w:t xml:space="preserve">there </w:t>
      </w:r>
      <w:r w:rsidR="00A03203">
        <w:rPr>
          <w:rFonts w:eastAsiaTheme="majorEastAsia" w:cstheme="majorBidi"/>
          <w:iCs/>
          <w:lang w:eastAsia="en-US"/>
        </w:rPr>
        <w:t>may</w:t>
      </w:r>
      <w:r w:rsidR="00A03203" w:rsidRPr="00B61428">
        <w:rPr>
          <w:rFonts w:eastAsiaTheme="majorEastAsia" w:cstheme="majorBidi"/>
          <w:iCs/>
          <w:lang w:eastAsia="en-US"/>
        </w:rPr>
        <w:t xml:space="preserve"> </w:t>
      </w:r>
      <w:r w:rsidR="008D62B4" w:rsidRPr="00B61428">
        <w:rPr>
          <w:rFonts w:eastAsiaTheme="majorEastAsia" w:cstheme="majorBidi"/>
          <w:iCs/>
          <w:lang w:eastAsia="en-US"/>
        </w:rPr>
        <w:t xml:space="preserve">be some cost savings to the Government associated with the addition of </w:t>
      </w:r>
      <w:r w:rsidR="008D62B4" w:rsidRPr="00B61428">
        <w:rPr>
          <w:rFonts w:cstheme="minorHAnsi"/>
          <w:iCs/>
        </w:rPr>
        <w:t>Cd70 QW</w:t>
      </w:r>
      <w:r w:rsidR="008D62B4" w:rsidRPr="00B61428">
        <w:rPr>
          <w:iCs/>
        </w:rPr>
        <w:t xml:space="preserve"> at </w:t>
      </w:r>
      <w:r w:rsidR="008D62B4" w:rsidRPr="00B61428">
        <w:rPr>
          <w:rFonts w:cstheme="minorHAnsi"/>
          <w:iCs/>
        </w:rPr>
        <w:t xml:space="preserve">the break-even weighted average price for carfilzomib </w:t>
      </w:r>
      <w:r w:rsidR="008D62B4" w:rsidRPr="00B61428">
        <w:rPr>
          <w:rFonts w:eastAsiaTheme="majorEastAsia" w:cstheme="majorBidi"/>
          <w:iCs/>
          <w:lang w:eastAsia="en-US"/>
        </w:rPr>
        <w:t xml:space="preserve">due to reduced administration and dispensing fees from fewer scripts dispensed for </w:t>
      </w:r>
      <w:r w:rsidR="008D62B4" w:rsidRPr="00B61428">
        <w:rPr>
          <w:rFonts w:cstheme="minorHAnsi"/>
          <w:iCs/>
        </w:rPr>
        <w:t>Cd70 QW</w:t>
      </w:r>
      <w:r w:rsidR="008D62B4" w:rsidRPr="00B61428">
        <w:rPr>
          <w:iCs/>
        </w:rPr>
        <w:t xml:space="preserve"> </w:t>
      </w:r>
      <w:r w:rsidR="008D62B4" w:rsidRPr="00B61428">
        <w:rPr>
          <w:rFonts w:eastAsiaTheme="majorEastAsia" w:cstheme="majorBidi"/>
          <w:iCs/>
          <w:lang w:eastAsia="en-US"/>
        </w:rPr>
        <w:t xml:space="preserve">compared to </w:t>
      </w:r>
      <w:r w:rsidR="008D62B4" w:rsidRPr="00B61428">
        <w:rPr>
          <w:iCs/>
        </w:rPr>
        <w:t>Cd56 BIW</w:t>
      </w:r>
      <w:r w:rsidR="00360CEE" w:rsidRPr="00B61428">
        <w:rPr>
          <w:iCs/>
        </w:rPr>
        <w:t>. However,</w:t>
      </w:r>
      <w:r w:rsidR="008D62B4" w:rsidRPr="00B61428">
        <w:rPr>
          <w:iCs/>
        </w:rPr>
        <w:t xml:space="preserve"> the magnitude of </w:t>
      </w:r>
      <w:r w:rsidR="0011750F" w:rsidRPr="00B61428">
        <w:rPr>
          <w:iCs/>
        </w:rPr>
        <w:t>these</w:t>
      </w:r>
      <w:r w:rsidR="008D62B4" w:rsidRPr="00B61428">
        <w:rPr>
          <w:iCs/>
        </w:rPr>
        <w:t xml:space="preserve"> savings is uncertain given </w:t>
      </w:r>
      <w:r w:rsidR="0011750F" w:rsidRPr="00B61428">
        <w:rPr>
          <w:iCs/>
        </w:rPr>
        <w:t>that cost</w:t>
      </w:r>
      <w:r w:rsidR="00854CCD">
        <w:rPr>
          <w:iCs/>
        </w:rPr>
        <w:t>s</w:t>
      </w:r>
      <w:r w:rsidR="0011750F" w:rsidRPr="00B61428">
        <w:rPr>
          <w:iCs/>
        </w:rPr>
        <w:t xml:space="preserve"> are</w:t>
      </w:r>
      <w:r w:rsidR="008D62B4" w:rsidRPr="00B61428">
        <w:rPr>
          <w:iCs/>
        </w:rPr>
        <w:t xml:space="preserve"> sensitive to </w:t>
      </w:r>
      <w:r w:rsidR="00771890" w:rsidRPr="00B61428">
        <w:rPr>
          <w:iCs/>
        </w:rPr>
        <w:t xml:space="preserve">the </w:t>
      </w:r>
      <w:r w:rsidR="008D62B4" w:rsidRPr="00B61428">
        <w:rPr>
          <w:iCs/>
        </w:rPr>
        <w:t xml:space="preserve">uptake of </w:t>
      </w:r>
      <w:r w:rsidR="008D62B4" w:rsidRPr="00B61428">
        <w:rPr>
          <w:rFonts w:cstheme="minorHAnsi"/>
          <w:iCs/>
        </w:rPr>
        <w:t xml:space="preserve">Cd70 QW. </w:t>
      </w:r>
      <w:r w:rsidR="00A03203">
        <w:rPr>
          <w:iCs/>
        </w:rPr>
        <w:t>T</w:t>
      </w:r>
      <w:r w:rsidR="00463846" w:rsidRPr="00B61428">
        <w:t xml:space="preserve">he PBAC advised that </w:t>
      </w:r>
      <w:r w:rsidR="000A4149">
        <w:t xml:space="preserve">the impact of </w:t>
      </w:r>
      <w:r w:rsidR="00A03203">
        <w:t xml:space="preserve">this uncertainty could </w:t>
      </w:r>
      <w:r w:rsidR="000A4149">
        <w:t xml:space="preserve">also </w:t>
      </w:r>
      <w:r w:rsidR="00A03203">
        <w:t xml:space="preserve">be </w:t>
      </w:r>
      <w:r w:rsidR="000A4149">
        <w:t>minimised by</w:t>
      </w:r>
      <w:r w:rsidR="00463846" w:rsidRPr="00B61428">
        <w:t xml:space="preserve"> </w:t>
      </w:r>
      <w:r w:rsidR="00463846" w:rsidRPr="00B61428">
        <w:rPr>
          <w:rFonts w:eastAsiaTheme="majorEastAsia" w:cstheme="minorHAnsi"/>
          <w:lang w:eastAsia="en-US"/>
        </w:rPr>
        <w:t xml:space="preserve">the current </w:t>
      </w:r>
      <w:r w:rsidR="000A4149">
        <w:rPr>
          <w:rFonts w:eastAsiaTheme="majorEastAsia" w:cstheme="minorHAnsi"/>
          <w:lang w:eastAsia="en-US"/>
        </w:rPr>
        <w:t>RSA</w:t>
      </w:r>
      <w:r w:rsidR="00463846" w:rsidRPr="00B61428">
        <w:rPr>
          <w:rFonts w:eastAsiaTheme="majorEastAsia" w:cstheme="minorHAnsi"/>
          <w:lang w:eastAsia="en-US"/>
        </w:rPr>
        <w:t xml:space="preserve"> </w:t>
      </w:r>
      <w:r w:rsidR="00463846" w:rsidRPr="00B61428">
        <w:t xml:space="preserve">for </w:t>
      </w:r>
      <w:r w:rsidR="00A03203">
        <w:t>carfilzomib</w:t>
      </w:r>
      <w:r w:rsidR="00463846" w:rsidRPr="00B61428">
        <w:rPr>
          <w:rFonts w:eastAsiaTheme="majorEastAsia" w:cstheme="majorBidi"/>
          <w:iCs/>
          <w:lang w:eastAsia="en-US"/>
        </w:rPr>
        <w:t xml:space="preserve">. </w:t>
      </w:r>
    </w:p>
    <w:p w:rsidR="00457237" w:rsidRPr="00B61428" w:rsidRDefault="0046274A" w:rsidP="0046274A">
      <w:pPr>
        <w:numPr>
          <w:ilvl w:val="1"/>
          <w:numId w:val="1"/>
        </w:numPr>
        <w:spacing w:after="120"/>
        <w:rPr>
          <w:rFonts w:asciiTheme="minorHAnsi" w:hAnsiTheme="minorHAnsi"/>
          <w:bCs/>
        </w:rPr>
      </w:pPr>
      <w:r w:rsidRPr="00B61428">
        <w:rPr>
          <w:rFonts w:asciiTheme="minorHAnsi" w:hAnsiTheme="minorHAnsi"/>
          <w:bCs/>
        </w:rPr>
        <w:t xml:space="preserve">The PBAC noted that its recommendation was on a cost-minimisation basis and advised that, because the carfilzomib once weekly dosing regimen is not expected to provide a substantial and clinically relevant improvement in efficacy, or reduction of toxicity, over the carfilzomib twice weekly dosing regimen, or not expected to address a high and urgent unmet clinical need given the presence of an alternative therapy, the criteria prescribed by </w:t>
      </w:r>
      <w:r w:rsidRPr="00B61428">
        <w:rPr>
          <w:rFonts w:asciiTheme="minorHAnsi" w:hAnsiTheme="minorHAnsi"/>
          <w:bCs/>
          <w:i/>
          <w:iCs/>
        </w:rPr>
        <w:t>the National Health (Pharmaceuticals and Vaccines – Cost Recovery) Regulations 2009</w:t>
      </w:r>
      <w:r w:rsidRPr="00B61428">
        <w:rPr>
          <w:rFonts w:asciiTheme="minorHAnsi" w:hAnsiTheme="minorHAnsi"/>
          <w:bCs/>
        </w:rPr>
        <w:t xml:space="preserve"> for Pricing Pathway A were not met. </w:t>
      </w:r>
    </w:p>
    <w:p w:rsidR="00457237" w:rsidRPr="00B61428" w:rsidRDefault="00457237" w:rsidP="0046274A">
      <w:pPr>
        <w:numPr>
          <w:ilvl w:val="1"/>
          <w:numId w:val="1"/>
        </w:numPr>
        <w:spacing w:after="120"/>
        <w:rPr>
          <w:rFonts w:asciiTheme="minorHAnsi" w:hAnsiTheme="minorHAnsi" w:cs="Arial"/>
          <w:b/>
          <w:bCs/>
          <w:snapToGrid w:val="0"/>
        </w:rPr>
      </w:pPr>
      <w:r w:rsidRPr="00B61428">
        <w:rPr>
          <w:rFonts w:asciiTheme="minorHAnsi" w:hAnsiTheme="minorHAnsi" w:cs="Arial"/>
          <w:bCs/>
          <w:snapToGrid w:val="0"/>
        </w:rPr>
        <w:lastRenderedPageBreak/>
        <w:t xml:space="preserve">The PBAC noted that this submission is not eligible for an Independent Review as it received a positive recommendation. </w:t>
      </w:r>
    </w:p>
    <w:p w:rsidR="00FB0143" w:rsidRPr="00F514EF" w:rsidRDefault="00FB0143" w:rsidP="00FB0143">
      <w:pPr>
        <w:spacing w:before="240"/>
        <w:rPr>
          <w:rFonts w:asciiTheme="minorHAnsi" w:hAnsiTheme="minorHAnsi"/>
          <w:b/>
          <w:bCs/>
          <w:snapToGrid w:val="0"/>
        </w:rPr>
      </w:pPr>
      <w:r w:rsidRPr="00F514EF">
        <w:rPr>
          <w:rFonts w:asciiTheme="minorHAnsi" w:hAnsiTheme="minorHAnsi"/>
          <w:b/>
          <w:bCs/>
          <w:snapToGrid w:val="0"/>
        </w:rPr>
        <w:t>Outcome:</w:t>
      </w:r>
    </w:p>
    <w:p w:rsidR="00FB0143" w:rsidRPr="00CE1C05" w:rsidRDefault="00FB0143" w:rsidP="00CE1C05">
      <w:pPr>
        <w:rPr>
          <w:rFonts w:asciiTheme="minorHAnsi" w:hAnsiTheme="minorHAnsi"/>
          <w:bCs/>
          <w:snapToGrid w:val="0"/>
        </w:rPr>
      </w:pPr>
      <w:r w:rsidRPr="00F514EF">
        <w:rPr>
          <w:rFonts w:asciiTheme="minorHAnsi" w:hAnsiTheme="minorHAnsi"/>
          <w:bCs/>
          <w:snapToGrid w:val="0"/>
        </w:rPr>
        <w:t xml:space="preserve">Recommended </w:t>
      </w:r>
    </w:p>
    <w:p w:rsidR="00FB0143" w:rsidRPr="00B61428" w:rsidRDefault="00FB0143" w:rsidP="00FB0143">
      <w:pPr>
        <w:pStyle w:val="2-SectionHeading"/>
        <w:numPr>
          <w:ilvl w:val="0"/>
          <w:numId w:val="1"/>
        </w:numPr>
      </w:pPr>
      <w:r w:rsidRPr="00B61428">
        <w:t>Recommended listing</w:t>
      </w:r>
    </w:p>
    <w:p w:rsidR="00FB0143" w:rsidRPr="00B61428" w:rsidRDefault="00FB0143" w:rsidP="00974A53">
      <w:pPr>
        <w:pStyle w:val="3Bodytext"/>
      </w:pPr>
      <w:r w:rsidRPr="00B61428">
        <w:t>Add new item: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418"/>
        <w:gridCol w:w="1417"/>
        <w:gridCol w:w="851"/>
        <w:gridCol w:w="708"/>
        <w:gridCol w:w="992"/>
        <w:gridCol w:w="2269"/>
      </w:tblGrid>
      <w:tr w:rsidR="0001411E" w:rsidRPr="00B61428" w:rsidTr="00D444AD">
        <w:trPr>
          <w:cantSplit/>
          <w:trHeight w:val="20"/>
        </w:trPr>
        <w:tc>
          <w:tcPr>
            <w:tcW w:w="2689" w:type="dxa"/>
            <w:gridSpan w:val="2"/>
            <w:shd w:val="clear" w:color="auto" w:fill="auto"/>
          </w:tcPr>
          <w:p w:rsidR="0001411E" w:rsidRPr="00B61428" w:rsidRDefault="0001411E" w:rsidP="00CD6A95">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Name, Restriction,</w:t>
            </w:r>
          </w:p>
          <w:p w:rsidR="0001411E" w:rsidRPr="00B61428" w:rsidRDefault="0001411E" w:rsidP="00CD6A95">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Manner of administration and form</w:t>
            </w:r>
          </w:p>
        </w:tc>
        <w:tc>
          <w:tcPr>
            <w:tcW w:w="1417" w:type="dxa"/>
            <w:shd w:val="clear" w:color="auto" w:fill="auto"/>
          </w:tcPr>
          <w:p w:rsidR="0001411E" w:rsidRPr="00B61428" w:rsidRDefault="0001411E" w:rsidP="00CD6A95">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PBS item code</w:t>
            </w:r>
          </w:p>
        </w:tc>
        <w:tc>
          <w:tcPr>
            <w:tcW w:w="851" w:type="dxa"/>
            <w:shd w:val="clear" w:color="auto" w:fill="auto"/>
          </w:tcPr>
          <w:p w:rsidR="0001411E" w:rsidRPr="00B61428" w:rsidRDefault="0001411E" w:rsidP="00CD6A95">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Max.</w:t>
            </w:r>
          </w:p>
          <w:p w:rsidR="0001411E" w:rsidRPr="00B61428" w:rsidRDefault="0001411E" w:rsidP="00CD6A95">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amount</w:t>
            </w:r>
          </w:p>
        </w:tc>
        <w:tc>
          <w:tcPr>
            <w:tcW w:w="708" w:type="dxa"/>
            <w:shd w:val="clear" w:color="auto" w:fill="auto"/>
          </w:tcPr>
          <w:p w:rsidR="0001411E" w:rsidRPr="00B61428" w:rsidRDefault="0001411E" w:rsidP="00CD6A95">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No of</w:t>
            </w:r>
          </w:p>
          <w:p w:rsidR="0001411E" w:rsidRPr="00B61428" w:rsidRDefault="0001411E" w:rsidP="00CD6A95">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Rpts</w:t>
            </w:r>
          </w:p>
        </w:tc>
        <w:tc>
          <w:tcPr>
            <w:tcW w:w="3261" w:type="dxa"/>
            <w:gridSpan w:val="2"/>
            <w:shd w:val="clear" w:color="auto" w:fill="auto"/>
          </w:tcPr>
          <w:p w:rsidR="0001411E" w:rsidRPr="00F514EF" w:rsidRDefault="0001411E" w:rsidP="00CD6A95">
            <w:pPr>
              <w:keepNext/>
              <w:jc w:val="left"/>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Proprietary Name and Manufacturer</w:t>
            </w:r>
          </w:p>
        </w:tc>
      </w:tr>
      <w:tr w:rsidR="0001411E" w:rsidRPr="00B61428" w:rsidTr="00D444AD">
        <w:trPr>
          <w:cantSplit/>
          <w:trHeight w:val="20"/>
        </w:trPr>
        <w:tc>
          <w:tcPr>
            <w:tcW w:w="2689" w:type="dxa"/>
            <w:gridSpan w:val="2"/>
            <w:shd w:val="clear" w:color="auto" w:fill="auto"/>
          </w:tcPr>
          <w:p w:rsidR="0001411E" w:rsidRPr="00B61428" w:rsidRDefault="0001411E" w:rsidP="00CD6A95">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w:t>
            </w:r>
          </w:p>
          <w:p w:rsidR="0001411E" w:rsidRPr="00B61428" w:rsidRDefault="0001411E" w:rsidP="00CD6A95">
            <w:pPr>
              <w:keepNext/>
              <w:ind w:left="-108"/>
              <w:rPr>
                <w:rFonts w:ascii="Arial Narrow" w:hAnsi="Arial Narrow" w:cs="Arial"/>
                <w:color w:val="000000" w:themeColor="text1"/>
                <w:sz w:val="18"/>
                <w:szCs w:val="18"/>
              </w:rPr>
            </w:pPr>
          </w:p>
          <w:p w:rsidR="0001411E" w:rsidRPr="00B61428" w:rsidRDefault="0001411E" w:rsidP="00CD6A95">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10 mg injection, 1 vial</w:t>
            </w:r>
          </w:p>
          <w:p w:rsidR="0001411E" w:rsidRPr="00B61428" w:rsidRDefault="0001411E" w:rsidP="00CD6A95">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30 mg injection, 1 vial</w:t>
            </w:r>
          </w:p>
          <w:p w:rsidR="0001411E" w:rsidRPr="00B61428" w:rsidRDefault="0001411E" w:rsidP="00CD6A95">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60 mg injection, 1 vial</w:t>
            </w:r>
          </w:p>
        </w:tc>
        <w:tc>
          <w:tcPr>
            <w:tcW w:w="1417" w:type="dxa"/>
            <w:shd w:val="clear" w:color="auto" w:fill="auto"/>
          </w:tcPr>
          <w:p w:rsidR="0001411E" w:rsidRPr="00B61428" w:rsidRDefault="0065096B" w:rsidP="00CD6A95">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New (Public</w:t>
            </w:r>
            <w:r w:rsidR="0001411E" w:rsidRPr="00B61428">
              <w:rPr>
                <w:rFonts w:ascii="Arial Narrow" w:hAnsi="Arial Narrow" w:cs="Arial"/>
                <w:color w:val="000000" w:themeColor="text1"/>
                <w:sz w:val="18"/>
                <w:szCs w:val="18"/>
              </w:rPr>
              <w:t>)</w:t>
            </w:r>
          </w:p>
          <w:p w:rsidR="0001411E" w:rsidRPr="00B61428" w:rsidRDefault="0065096B" w:rsidP="00CD6A95">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New (Private)</w:t>
            </w:r>
          </w:p>
        </w:tc>
        <w:tc>
          <w:tcPr>
            <w:tcW w:w="851" w:type="dxa"/>
            <w:shd w:val="clear" w:color="auto" w:fill="auto"/>
          </w:tcPr>
          <w:p w:rsidR="0001411E" w:rsidRPr="00B61428" w:rsidRDefault="0001411E" w:rsidP="00CD6A95">
            <w:pPr>
              <w:keepNext/>
              <w:ind w:left="-108"/>
              <w:jc w:val="center"/>
              <w:rPr>
                <w:rFonts w:ascii="Arial Narrow" w:hAnsi="Arial Narrow" w:cs="Arial"/>
                <w:color w:val="000000" w:themeColor="text1"/>
                <w:sz w:val="18"/>
                <w:szCs w:val="18"/>
              </w:rPr>
            </w:pPr>
            <w:r w:rsidRPr="00B61428">
              <w:rPr>
                <w:rFonts w:ascii="Arial Narrow" w:hAnsi="Arial Narrow" w:cs="Arial"/>
                <w:color w:val="000000" w:themeColor="text1"/>
                <w:sz w:val="18"/>
                <w:szCs w:val="18"/>
              </w:rPr>
              <w:t>160 mg</w:t>
            </w:r>
          </w:p>
          <w:p w:rsidR="0001411E" w:rsidRPr="00B61428" w:rsidRDefault="0001411E" w:rsidP="00CD6A95">
            <w:pPr>
              <w:keepNext/>
              <w:jc w:val="center"/>
              <w:rPr>
                <w:rFonts w:ascii="Arial Narrow" w:hAnsi="Arial Narrow" w:cs="Arial"/>
                <w:color w:val="000000" w:themeColor="text1"/>
                <w:sz w:val="18"/>
                <w:szCs w:val="18"/>
              </w:rPr>
            </w:pPr>
          </w:p>
        </w:tc>
        <w:tc>
          <w:tcPr>
            <w:tcW w:w="708" w:type="dxa"/>
            <w:shd w:val="clear" w:color="auto" w:fill="auto"/>
          </w:tcPr>
          <w:p w:rsidR="0001411E" w:rsidRPr="00B61428" w:rsidRDefault="0001411E" w:rsidP="00CD6A95">
            <w:pPr>
              <w:keepNext/>
              <w:jc w:val="center"/>
              <w:rPr>
                <w:rFonts w:ascii="Arial Narrow" w:hAnsi="Arial Narrow" w:cs="Arial"/>
                <w:strike/>
                <w:color w:val="000000" w:themeColor="text1"/>
                <w:sz w:val="18"/>
                <w:szCs w:val="18"/>
              </w:rPr>
            </w:pPr>
            <w:r w:rsidRPr="00B61428">
              <w:rPr>
                <w:rFonts w:ascii="Arial Narrow" w:hAnsi="Arial Narrow" w:cs="Arial"/>
                <w:color w:val="000000" w:themeColor="text1"/>
                <w:sz w:val="18"/>
                <w:szCs w:val="18"/>
              </w:rPr>
              <w:t>8</w:t>
            </w:r>
          </w:p>
          <w:p w:rsidR="0001411E" w:rsidRPr="00B61428" w:rsidRDefault="0001411E" w:rsidP="00CD6A95">
            <w:pPr>
              <w:keepNext/>
              <w:ind w:left="-108"/>
              <w:jc w:val="center"/>
              <w:rPr>
                <w:rFonts w:ascii="Arial Narrow" w:hAnsi="Arial Narrow" w:cs="Arial"/>
                <w:strike/>
                <w:color w:val="000000" w:themeColor="text1"/>
                <w:sz w:val="18"/>
                <w:szCs w:val="18"/>
              </w:rPr>
            </w:pPr>
          </w:p>
        </w:tc>
        <w:tc>
          <w:tcPr>
            <w:tcW w:w="992" w:type="dxa"/>
            <w:shd w:val="clear" w:color="auto" w:fill="auto"/>
          </w:tcPr>
          <w:p w:rsidR="0001411E" w:rsidRPr="00B61428" w:rsidRDefault="0001411E" w:rsidP="00CD6A95">
            <w:pPr>
              <w:keepNext/>
              <w:rPr>
                <w:rFonts w:ascii="Arial Narrow" w:hAnsi="Arial Narrow"/>
                <w:sz w:val="18"/>
                <w:szCs w:val="18"/>
              </w:rPr>
            </w:pPr>
            <w:r w:rsidRPr="00B61428">
              <w:rPr>
                <w:rFonts w:ascii="Arial Narrow" w:hAnsi="Arial Narrow" w:cs="Arial"/>
                <w:color w:val="000000" w:themeColor="text1"/>
                <w:sz w:val="18"/>
                <w:szCs w:val="18"/>
              </w:rPr>
              <w:t>Kyprolis</w:t>
            </w:r>
            <w:r w:rsidRPr="00B61428">
              <w:rPr>
                <w:rFonts w:ascii="Arial Narrow" w:hAnsi="Arial Narrow" w:cs="Arial"/>
                <w:color w:val="000000" w:themeColor="text1"/>
                <w:sz w:val="18"/>
                <w:szCs w:val="18"/>
                <w:vertAlign w:val="superscript"/>
              </w:rPr>
              <w:t>®</w:t>
            </w:r>
          </w:p>
        </w:tc>
        <w:tc>
          <w:tcPr>
            <w:tcW w:w="2269" w:type="dxa"/>
            <w:shd w:val="clear" w:color="auto" w:fill="auto"/>
          </w:tcPr>
          <w:p w:rsidR="0001411E" w:rsidRPr="00B61428" w:rsidRDefault="0001411E" w:rsidP="00CD6A95">
            <w:pPr>
              <w:keepNext/>
              <w:jc w:val="left"/>
              <w:rPr>
                <w:rFonts w:ascii="Arial Narrow" w:hAnsi="Arial Narrow" w:cs="Arial"/>
                <w:color w:val="000000" w:themeColor="text1"/>
                <w:sz w:val="18"/>
                <w:szCs w:val="18"/>
              </w:rPr>
            </w:pPr>
            <w:r w:rsidRPr="00B61428">
              <w:rPr>
                <w:rFonts w:ascii="Arial Narrow" w:hAnsi="Arial Narrow" w:cs="Arial"/>
                <w:color w:val="000000" w:themeColor="text1"/>
                <w:sz w:val="18"/>
                <w:szCs w:val="18"/>
              </w:rPr>
              <w:t>Amgen Australia Pty Limited</w:t>
            </w:r>
          </w:p>
        </w:tc>
      </w:tr>
      <w:tr w:rsidR="00922571" w:rsidRPr="00B61428"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shd w:val="clear" w:color="auto" w:fill="auto"/>
          </w:tcPr>
          <w:p w:rsidR="00922571" w:rsidRPr="00D128F7" w:rsidRDefault="00922571" w:rsidP="00922571">
            <w:pPr>
              <w:jc w:val="center"/>
              <w:rPr>
                <w:rFonts w:ascii="Arial Narrow" w:eastAsia="Calibri" w:hAnsi="Arial Narrow"/>
                <w:b/>
                <w:sz w:val="18"/>
                <w:szCs w:val="18"/>
                <w:lang w:eastAsia="en-US"/>
              </w:rPr>
            </w:pPr>
            <w:r w:rsidRPr="00D128F7">
              <w:rPr>
                <w:rFonts w:ascii="Arial Narrow" w:eastAsia="Calibri" w:hAnsi="Arial Narrow"/>
                <w:b/>
                <w:sz w:val="18"/>
                <w:szCs w:val="18"/>
                <w:lang w:eastAsia="en-US"/>
              </w:rPr>
              <w:t>Concept ID</w:t>
            </w:r>
          </w:p>
          <w:p w:rsidR="00922571" w:rsidRPr="00B61428" w:rsidRDefault="00922571" w:rsidP="00922571">
            <w:pPr>
              <w:jc w:val="center"/>
              <w:rPr>
                <w:rFonts w:ascii="Arial Narrow" w:hAnsi="Arial Narrow" w:cs="Arial"/>
                <w:color w:val="000000" w:themeColor="text1"/>
                <w:sz w:val="18"/>
                <w:szCs w:val="18"/>
              </w:rPr>
            </w:pPr>
            <w:r w:rsidRPr="00D128F7">
              <w:rPr>
                <w:rFonts w:ascii="Arial Narrow" w:eastAsia="Calibri" w:hAnsi="Arial Narrow"/>
                <w:sz w:val="18"/>
                <w:szCs w:val="18"/>
                <w:lang w:eastAsia="en-US"/>
              </w:rPr>
              <w:t>(for internal Dept. use)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922571" w:rsidRPr="00B61428" w:rsidRDefault="00922571" w:rsidP="0065096B">
            <w:pPr>
              <w:rPr>
                <w:rFonts w:ascii="Arial Narrow" w:hAnsi="Arial Narrow" w:cs="Arial"/>
                <w:color w:val="000000" w:themeColor="text1"/>
                <w:sz w:val="18"/>
                <w:szCs w:val="18"/>
              </w:rPr>
            </w:pPr>
            <w:r w:rsidRPr="00B61428">
              <w:rPr>
                <w:rFonts w:ascii="Arial Narrow" w:hAnsi="Arial Narrow" w:cs="Arial"/>
                <w:b/>
                <w:color w:val="000000" w:themeColor="text1"/>
                <w:sz w:val="18"/>
                <w:szCs w:val="18"/>
              </w:rPr>
              <w:t xml:space="preserve">Category / Program: </w:t>
            </w:r>
            <w:r w:rsidRPr="00B61428">
              <w:rPr>
                <w:rFonts w:ascii="Arial Narrow" w:hAnsi="Arial Narrow" w:cs="Arial"/>
                <w:color w:val="000000" w:themeColor="text1"/>
                <w:sz w:val="18"/>
                <w:szCs w:val="18"/>
              </w:rPr>
              <w:t>Section 100 – Efficient Funding of Chemotherapy {public and private hospitals}</w:t>
            </w:r>
          </w:p>
        </w:tc>
      </w:tr>
      <w:tr w:rsidR="00922571" w:rsidRPr="00B61428"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shd w:val="clear" w:color="auto" w:fill="auto"/>
          </w:tcPr>
          <w:p w:rsidR="00922571" w:rsidRPr="00B61428" w:rsidRDefault="00922571" w:rsidP="00922571">
            <w:pPr>
              <w:jc w:val="center"/>
              <w:rPr>
                <w:rFonts w:ascii="Arial Narrow" w:hAnsi="Arial Narrow" w:cs="Arial"/>
                <w:b/>
                <w:color w:val="000000" w:themeColor="text1"/>
                <w:sz w:val="18"/>
                <w:szCs w:val="18"/>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922571" w:rsidRPr="00B61428" w:rsidRDefault="00922571" w:rsidP="005E578C">
            <w:pPr>
              <w:rPr>
                <w:rFonts w:ascii="Arial Narrow" w:hAnsi="Arial Narrow" w:cs="Arial"/>
                <w:color w:val="000000" w:themeColor="text1"/>
                <w:sz w:val="18"/>
                <w:szCs w:val="18"/>
              </w:rPr>
            </w:pPr>
            <w:r w:rsidRPr="00B61428">
              <w:rPr>
                <w:rFonts w:ascii="Arial Narrow" w:hAnsi="Arial Narrow" w:cs="Arial"/>
                <w:b/>
                <w:color w:val="000000" w:themeColor="text1"/>
                <w:sz w:val="18"/>
                <w:szCs w:val="18"/>
              </w:rPr>
              <w:t xml:space="preserve">Restriction </w:t>
            </w:r>
            <w:r w:rsidR="005E578C">
              <w:rPr>
                <w:rFonts w:ascii="Arial Narrow" w:hAnsi="Arial Narrow" w:cs="Arial"/>
                <w:b/>
                <w:color w:val="000000" w:themeColor="text1"/>
                <w:sz w:val="18"/>
                <w:szCs w:val="18"/>
              </w:rPr>
              <w:t xml:space="preserve">Type </w:t>
            </w:r>
            <w:r w:rsidRPr="00B61428">
              <w:rPr>
                <w:rFonts w:ascii="Arial Narrow" w:hAnsi="Arial Narrow" w:cs="Arial"/>
                <w:b/>
                <w:color w:val="000000" w:themeColor="text1"/>
                <w:sz w:val="18"/>
                <w:szCs w:val="18"/>
              </w:rPr>
              <w:t>/ Method:</w:t>
            </w:r>
            <w:r>
              <w:rPr>
                <w:rFonts w:ascii="Arial Narrow" w:hAnsi="Arial Narrow" w:cs="Arial"/>
                <w:b/>
                <w:color w:val="000000" w:themeColor="text1"/>
                <w:sz w:val="18"/>
                <w:szCs w:val="18"/>
              </w:rPr>
              <w:t xml:space="preserve"> </w:t>
            </w:r>
            <w:r w:rsidRPr="00B61428">
              <w:rPr>
                <w:rFonts w:ascii="Arial Narrow" w:hAnsi="Arial Narrow" w:cs="Arial"/>
                <w:color w:val="000000" w:themeColor="text1"/>
                <w:sz w:val="18"/>
                <w:szCs w:val="18"/>
              </w:rPr>
              <w:t>Authority Required – Streamlined</w:t>
            </w:r>
            <w:r>
              <w:rPr>
                <w:rFonts w:ascii="Arial Narrow" w:hAnsi="Arial Narrow" w:cs="Arial"/>
                <w:color w:val="000000" w:themeColor="text1"/>
                <w:sz w:val="18"/>
                <w:szCs w:val="18"/>
              </w:rPr>
              <w:t xml:space="preserve"> (new code)</w:t>
            </w:r>
          </w:p>
        </w:tc>
      </w:tr>
      <w:tr w:rsidR="0065096B" w:rsidRPr="00B61428"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65096B" w:rsidRPr="008B0DB0" w:rsidRDefault="008B0DB0" w:rsidP="00922571">
            <w:pPr>
              <w:jc w:val="center"/>
              <w:rPr>
                <w:rFonts w:ascii="Arial Narrow" w:hAnsi="Arial Narrow" w:cs="Arial"/>
                <w:color w:val="000000" w:themeColor="text1"/>
                <w:sz w:val="18"/>
                <w:szCs w:val="18"/>
              </w:rPr>
            </w:pPr>
            <w:r w:rsidRPr="00D2688C">
              <w:rPr>
                <w:rFonts w:ascii="Arial Narrow" w:hAnsi="Arial Narrow" w:cs="Open Sans"/>
                <w:bCs/>
                <w:color w:val="333333"/>
                <w:sz w:val="18"/>
                <w:szCs w:val="18"/>
                <w:bdr w:val="none" w:sz="0" w:space="0" w:color="auto" w:frame="1"/>
                <w:shd w:val="clear" w:color="auto" w:fill="FFFFFF"/>
              </w:rPr>
              <w:t>[7906]</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65096B" w:rsidRPr="00B61428" w:rsidRDefault="00922571" w:rsidP="0065096B">
            <w:pPr>
              <w:rPr>
                <w:rFonts w:ascii="Arial Narrow" w:hAnsi="Arial Narrow" w:cs="Arial"/>
                <w:color w:val="000000" w:themeColor="text1"/>
                <w:sz w:val="18"/>
                <w:szCs w:val="18"/>
              </w:rPr>
            </w:pPr>
            <w:r w:rsidRPr="00B61428">
              <w:rPr>
                <w:rStyle w:val="Strong"/>
                <w:rFonts w:ascii="Arial Narrow" w:hAnsi="Arial Narrow" w:cs="Open Sans"/>
                <w:color w:val="333333"/>
                <w:sz w:val="18"/>
                <w:szCs w:val="18"/>
                <w:bdr w:val="none" w:sz="0" w:space="0" w:color="auto" w:frame="1"/>
                <w:shd w:val="clear" w:color="auto" w:fill="FFFFFF"/>
              </w:rPr>
              <w:t>Indication:</w:t>
            </w:r>
            <w:r>
              <w:rPr>
                <w:rStyle w:val="Strong"/>
                <w:rFonts w:ascii="Arial Narrow" w:hAnsi="Arial Narrow" w:cs="Open Sans"/>
                <w:color w:val="333333"/>
                <w:sz w:val="18"/>
                <w:szCs w:val="18"/>
                <w:bdr w:val="none" w:sz="0" w:space="0" w:color="auto" w:frame="1"/>
                <w:shd w:val="clear" w:color="auto" w:fill="FFFFFF"/>
              </w:rPr>
              <w:t xml:space="preserve"> </w:t>
            </w:r>
            <w:r w:rsidR="0065096B" w:rsidRPr="00B61428">
              <w:rPr>
                <w:rFonts w:ascii="Arial Narrow" w:hAnsi="Arial Narrow" w:cs="Open Sans"/>
                <w:color w:val="333333"/>
                <w:sz w:val="18"/>
                <w:szCs w:val="18"/>
                <w:shd w:val="clear" w:color="auto" w:fill="FFFFFF"/>
              </w:rPr>
              <w:t>Multiple myeloma</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922571" w:rsidP="00922571">
            <w:pPr>
              <w:jc w:val="center"/>
              <w:rPr>
                <w:rFonts w:ascii="Arial Narrow" w:hAnsi="Arial Narrow" w:cs="Open Sans"/>
                <w:bCs/>
                <w:color w:val="333333"/>
                <w:sz w:val="18"/>
                <w:szCs w:val="18"/>
                <w:bdr w:val="none" w:sz="0" w:space="0" w:color="auto" w:frame="1"/>
                <w:shd w:val="clear" w:color="auto" w:fill="FFFFFF"/>
              </w:rPr>
            </w:pPr>
            <w:r w:rsidRPr="00922571">
              <w:rPr>
                <w:rFonts w:ascii="Arial Narrow" w:hAnsi="Arial Narrow" w:cs="Open Sans"/>
                <w:bCs/>
                <w:color w:val="333333"/>
                <w:sz w:val="18"/>
                <w:szCs w:val="18"/>
                <w:bdr w:val="none" w:sz="0" w:space="0" w:color="auto" w:frame="1"/>
                <w:shd w:val="clear" w:color="auto" w:fill="FFFFFF"/>
              </w:rPr>
              <w:t>[NEW]</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AB414E">
              <w:rPr>
                <w:rFonts w:ascii="Arial Narrow" w:hAnsi="Arial Narrow" w:cs="Open Sans"/>
                <w:b/>
                <w:color w:val="333333"/>
                <w:sz w:val="18"/>
                <w:szCs w:val="18"/>
                <w:shd w:val="clear" w:color="auto" w:fill="FFFFFF"/>
              </w:rPr>
              <w:t>Treatment Phase:</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Initial treatment</w:t>
            </w:r>
            <w:r w:rsidR="00922571" w:rsidRPr="00B61428">
              <w:rPr>
                <w:rFonts w:ascii="Arial Narrow" w:hAnsi="Arial Narrow" w:cs="Arial"/>
                <w:iCs/>
                <w:color w:val="000000" w:themeColor="text1"/>
                <w:sz w:val="18"/>
                <w:szCs w:val="18"/>
              </w:rPr>
              <w:t xml:space="preserve"> - once weekly treatment regimen</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[7908]</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AB414E">
              <w:rPr>
                <w:rFonts w:ascii="Arial Narrow" w:hAnsi="Arial Narrow" w:cs="Open Sans"/>
                <w:b/>
                <w:color w:val="333333"/>
                <w:sz w:val="18"/>
                <w:szCs w:val="18"/>
                <w:shd w:val="clear" w:color="auto" w:fill="FFFFFF"/>
              </w:rPr>
              <w:t>Clinical criteria:</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[7907]</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The condition must be confirmed by a histological diagnosis</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AB414E">
              <w:rPr>
                <w:rFonts w:ascii="Arial Narrow" w:hAnsi="Arial Narrow" w:cs="Open Sans"/>
                <w:color w:val="333333"/>
                <w:sz w:val="18"/>
                <w:szCs w:val="18"/>
                <w:shd w:val="clear" w:color="auto" w:fill="FFFFFF"/>
              </w:rPr>
              <w:t>AND</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[12908]</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AB414E">
              <w:rPr>
                <w:rFonts w:ascii="Arial Narrow" w:hAnsi="Arial Narrow" w:cs="Open Sans"/>
                <w:b/>
                <w:color w:val="333333"/>
                <w:sz w:val="18"/>
                <w:szCs w:val="18"/>
                <w:shd w:val="clear" w:color="auto" w:fill="FFFFFF"/>
              </w:rPr>
              <w:t>Clinical criteria:</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[7911]</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The treatment must be in combination with dexamethasone</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AB414E">
              <w:rPr>
                <w:rFonts w:ascii="Arial Narrow" w:hAnsi="Arial Narrow" w:cs="Open Sans"/>
                <w:color w:val="333333"/>
                <w:sz w:val="18"/>
                <w:szCs w:val="18"/>
                <w:shd w:val="clear" w:color="auto" w:fill="FFFFFF"/>
              </w:rPr>
              <w:t>AND</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[7914]</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AB414E">
              <w:rPr>
                <w:rFonts w:ascii="Arial Narrow" w:hAnsi="Arial Narrow" w:cs="Open Sans"/>
                <w:b/>
                <w:color w:val="333333"/>
                <w:sz w:val="18"/>
                <w:szCs w:val="18"/>
                <w:shd w:val="clear" w:color="auto" w:fill="FFFFFF"/>
              </w:rPr>
              <w:t>Clinical criteria:</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[7913]</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Patient must have progressive disease after at least one prior therapy</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AB414E">
              <w:rPr>
                <w:rFonts w:ascii="Arial Narrow" w:hAnsi="Arial Narrow" w:cs="Open Sans"/>
                <w:color w:val="333333"/>
                <w:sz w:val="18"/>
                <w:szCs w:val="18"/>
                <w:shd w:val="clear" w:color="auto" w:fill="FFFFFF"/>
              </w:rPr>
              <w:t>AND</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[19705]</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AB414E">
              <w:rPr>
                <w:rFonts w:ascii="Arial Narrow" w:hAnsi="Arial Narrow" w:cs="Open Sans"/>
                <w:b/>
                <w:color w:val="333333"/>
                <w:sz w:val="18"/>
                <w:szCs w:val="18"/>
                <w:shd w:val="clear" w:color="auto" w:fill="FFFFFF"/>
              </w:rPr>
              <w:t>Clinical criteria:</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[19704]</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Patient must have undergone or be ineligible for a stem cell transplant</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AB414E">
              <w:rPr>
                <w:rFonts w:ascii="Arial Narrow" w:hAnsi="Arial Narrow" w:cs="Open Sans"/>
                <w:color w:val="333333"/>
                <w:sz w:val="18"/>
                <w:szCs w:val="18"/>
                <w:shd w:val="clear" w:color="auto" w:fill="FFFFFF"/>
              </w:rPr>
              <w:t>AND</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[18135]</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AB414E">
              <w:rPr>
                <w:rFonts w:ascii="Arial Narrow" w:hAnsi="Arial Narrow" w:cs="Open Sans"/>
                <w:b/>
                <w:color w:val="333333"/>
                <w:sz w:val="18"/>
                <w:szCs w:val="18"/>
                <w:shd w:val="clear" w:color="auto" w:fill="FFFFFF"/>
              </w:rPr>
              <w:t>Clinical criteria:</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[18069]</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Patient must not have previously received this drug for this condition</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AB414E">
              <w:rPr>
                <w:rFonts w:ascii="Arial Narrow" w:hAnsi="Arial Narrow" w:cs="Open Sans"/>
                <w:color w:val="333333"/>
                <w:sz w:val="18"/>
                <w:szCs w:val="18"/>
                <w:shd w:val="clear" w:color="auto" w:fill="FFFFFF"/>
              </w:rPr>
              <w:t>AND</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[21518]</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AB414E">
              <w:rPr>
                <w:rFonts w:ascii="Arial Narrow" w:hAnsi="Arial Narrow" w:cs="Open Sans"/>
                <w:b/>
                <w:color w:val="333333"/>
                <w:sz w:val="18"/>
                <w:szCs w:val="18"/>
                <w:shd w:val="clear" w:color="auto" w:fill="FFFFFF"/>
              </w:rPr>
              <w:t>Clinical criteria:</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[21540]</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Patient must not be receiving concomitant PBS-subsidised bortezomib, thalidomide or its analogues</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AB414E">
              <w:rPr>
                <w:rFonts w:ascii="Arial Narrow" w:hAnsi="Arial Narrow" w:cs="Open Sans"/>
                <w:color w:val="333333"/>
                <w:sz w:val="18"/>
                <w:szCs w:val="18"/>
                <w:shd w:val="clear" w:color="auto" w:fill="FFFFFF"/>
              </w:rPr>
              <w:t>AND</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[21499]</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AB414E">
              <w:rPr>
                <w:rFonts w:ascii="Arial Narrow" w:hAnsi="Arial Narrow" w:cs="Open Sans"/>
                <w:b/>
                <w:color w:val="333333"/>
                <w:sz w:val="18"/>
                <w:szCs w:val="18"/>
                <w:shd w:val="clear" w:color="auto" w:fill="FFFFFF"/>
              </w:rPr>
              <w:t>Clinical criteria:</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[21498]</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Patient must not receive more than three cycles of treatment under this restriction</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[7922]</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AB414E">
              <w:rPr>
                <w:rFonts w:ascii="Arial Narrow" w:hAnsi="Arial Narrow" w:cs="Open Sans"/>
                <w:b/>
                <w:color w:val="333333"/>
                <w:sz w:val="18"/>
                <w:szCs w:val="18"/>
                <w:shd w:val="clear" w:color="auto" w:fill="FFFFFF"/>
              </w:rPr>
              <w:t>Prescribing Instructions:</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Progressive disease is defined as at least 1 of the following:</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(a) at least a 25% increase and an absolute increase of at least 5 g per L in serum M protein (monoclonal protein); or</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(b) at least a 25% increase in 24-hour urinary light chain M protein excretion, and an absolute increase of at least 200 mg per 24 hours; or</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(c) in oligo-secretory and non-secretory myeloma patients only, at least a 50% increase in the difference between involved free light chain and uninvolved free light chain; or</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(d) at least a 25% relative increase and at least a 10% absolute increase in plasma cells in a bone marrow aspirate or on biopsy; or</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(e) an increase in the size or number of lytic bone lesions (not including compression fractures); or</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lastRenderedPageBreak/>
              <w:t>(f) at least a 25% increase in the size of an existing or the development of a new soft tissue plasmacytoma (determined by clinical examination or diagnostic imaging); or</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(g) development of hypercalcaemia (corrected serum calcium greater than 2.65 mmol per L not attributable to any other cause).</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lastRenderedPageBreak/>
              <w:t>[7923]</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AB414E">
              <w:rPr>
                <w:rFonts w:ascii="Arial Narrow" w:hAnsi="Arial Narrow" w:cs="Open Sans"/>
                <w:b/>
                <w:color w:val="333333"/>
                <w:sz w:val="18"/>
                <w:szCs w:val="18"/>
                <w:shd w:val="clear" w:color="auto" w:fill="FFFFFF"/>
              </w:rPr>
              <w:t>Prescribing Instructions:</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Oligo-secretory and non-secretory patients are defined as having active disease with less than 10 g per L serum M protein.</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[7607]</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514EF"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F514EF">
              <w:rPr>
                <w:rFonts w:ascii="Arial Narrow" w:hAnsi="Arial Narrow" w:cs="Open Sans"/>
                <w:b/>
                <w:color w:val="333333"/>
                <w:sz w:val="18"/>
                <w:szCs w:val="18"/>
                <w:shd w:val="clear" w:color="auto" w:fill="FFFFFF"/>
              </w:rPr>
              <w:t>Administrative Advice:</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No increase in the maximum number of repeats may be authorised.</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[21501]</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514EF"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F514EF">
              <w:rPr>
                <w:rFonts w:ascii="Arial Narrow" w:hAnsi="Arial Narrow" w:cs="Open Sans"/>
                <w:b/>
                <w:color w:val="333333"/>
                <w:sz w:val="18"/>
                <w:szCs w:val="18"/>
                <w:shd w:val="clear" w:color="auto" w:fill="FFFFFF"/>
              </w:rPr>
              <w:t>Administrative Advice:</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No increase in the maximum amount or number of units may be authorised.</w:t>
            </w:r>
          </w:p>
        </w:tc>
      </w:tr>
      <w:tr w:rsidR="00AB414E" w:rsidRPr="00FC0180"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AB414E" w:rsidRPr="00FC0180" w:rsidRDefault="00AB414E" w:rsidP="00922571">
            <w:pPr>
              <w:jc w:val="center"/>
              <w:rPr>
                <w:rFonts w:ascii="Arial Narrow" w:hAnsi="Arial Narrow" w:cs="Open Sans"/>
                <w:bCs/>
                <w:color w:val="333333"/>
                <w:sz w:val="18"/>
                <w:szCs w:val="18"/>
                <w:bdr w:val="none" w:sz="0" w:space="0" w:color="auto" w:frame="1"/>
                <w:shd w:val="clear" w:color="auto" w:fill="FFFFFF"/>
              </w:rPr>
            </w:pPr>
            <w:r w:rsidRPr="00FC0180">
              <w:rPr>
                <w:rFonts w:ascii="Arial Narrow" w:hAnsi="Arial Narrow" w:cs="Open Sans"/>
                <w:bCs/>
                <w:color w:val="333333"/>
                <w:sz w:val="18"/>
                <w:szCs w:val="18"/>
                <w:bdr w:val="none" w:sz="0" w:space="0" w:color="auto" w:frame="1"/>
                <w:shd w:val="clear" w:color="auto" w:fill="FFFFFF"/>
              </w:rPr>
              <w:t>[7608]</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AB414E" w:rsidRPr="00F514EF" w:rsidRDefault="00AB414E" w:rsidP="00AB414E">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F514EF">
              <w:rPr>
                <w:rFonts w:ascii="Arial Narrow" w:hAnsi="Arial Narrow" w:cs="Open Sans"/>
                <w:b/>
                <w:color w:val="333333"/>
                <w:sz w:val="18"/>
                <w:szCs w:val="18"/>
                <w:shd w:val="clear" w:color="auto" w:fill="FFFFFF"/>
              </w:rPr>
              <w:t>Administrative Advice:</w:t>
            </w:r>
          </w:p>
          <w:p w:rsidR="00AB414E" w:rsidRPr="00FC0180" w:rsidRDefault="00AB414E" w:rsidP="00AB414E">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FC0180">
              <w:rPr>
                <w:rFonts w:ascii="Arial Narrow" w:hAnsi="Arial Narrow" w:cs="Open Sans"/>
                <w:color w:val="333333"/>
                <w:sz w:val="18"/>
                <w:szCs w:val="18"/>
                <w:shd w:val="clear" w:color="auto" w:fill="FFFFFF"/>
              </w:rPr>
              <w:t>Special Pricing Arrangements apply.</w:t>
            </w:r>
          </w:p>
        </w:tc>
      </w:tr>
    </w:tbl>
    <w:p w:rsidR="00AB414E" w:rsidRPr="00BF4CF3" w:rsidRDefault="00AB414E" w:rsidP="0001411E">
      <w:pPr>
        <w:rPr>
          <w:rFonts w:ascii="Arial Narrow" w:hAnsi="Arial Narrow"/>
          <w:b/>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418"/>
        <w:gridCol w:w="1417"/>
        <w:gridCol w:w="851"/>
        <w:gridCol w:w="708"/>
        <w:gridCol w:w="992"/>
        <w:gridCol w:w="2269"/>
      </w:tblGrid>
      <w:tr w:rsidR="007B4D15" w:rsidRPr="00B61428" w:rsidTr="00520543">
        <w:trPr>
          <w:cantSplit/>
          <w:trHeight w:val="20"/>
        </w:trPr>
        <w:tc>
          <w:tcPr>
            <w:tcW w:w="2689" w:type="dxa"/>
            <w:gridSpan w:val="2"/>
            <w:shd w:val="clear" w:color="auto" w:fill="auto"/>
          </w:tcPr>
          <w:p w:rsidR="007B4D15" w:rsidRPr="00B61428" w:rsidRDefault="007B4D15" w:rsidP="00520543">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Name, Restriction,</w:t>
            </w:r>
          </w:p>
          <w:p w:rsidR="007B4D15" w:rsidRPr="00B61428" w:rsidRDefault="007B4D15" w:rsidP="00520543">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Manner of administration and form</w:t>
            </w:r>
          </w:p>
        </w:tc>
        <w:tc>
          <w:tcPr>
            <w:tcW w:w="1417" w:type="dxa"/>
            <w:shd w:val="clear" w:color="auto" w:fill="auto"/>
          </w:tcPr>
          <w:p w:rsidR="007B4D15" w:rsidRPr="00B61428" w:rsidRDefault="007B4D15" w:rsidP="00520543">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PBS item code</w:t>
            </w:r>
          </w:p>
        </w:tc>
        <w:tc>
          <w:tcPr>
            <w:tcW w:w="851" w:type="dxa"/>
            <w:shd w:val="clear" w:color="auto" w:fill="auto"/>
          </w:tcPr>
          <w:p w:rsidR="007B4D15" w:rsidRPr="00B61428" w:rsidRDefault="007B4D15" w:rsidP="00520543">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Max.</w:t>
            </w:r>
          </w:p>
          <w:p w:rsidR="007B4D15" w:rsidRPr="00B61428" w:rsidRDefault="007B4D15" w:rsidP="00520543">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amount</w:t>
            </w:r>
          </w:p>
        </w:tc>
        <w:tc>
          <w:tcPr>
            <w:tcW w:w="708" w:type="dxa"/>
            <w:shd w:val="clear" w:color="auto" w:fill="auto"/>
          </w:tcPr>
          <w:p w:rsidR="007B4D15" w:rsidRPr="00B61428" w:rsidRDefault="007B4D15" w:rsidP="00520543">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No of</w:t>
            </w:r>
          </w:p>
          <w:p w:rsidR="007B4D15" w:rsidRPr="00B61428" w:rsidRDefault="007B4D15" w:rsidP="00520543">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Rpts</w:t>
            </w:r>
          </w:p>
        </w:tc>
        <w:tc>
          <w:tcPr>
            <w:tcW w:w="3261" w:type="dxa"/>
            <w:gridSpan w:val="2"/>
            <w:shd w:val="clear" w:color="auto" w:fill="auto"/>
          </w:tcPr>
          <w:p w:rsidR="007B4D15" w:rsidRPr="00F514EF" w:rsidRDefault="007B4D15" w:rsidP="00520543">
            <w:pPr>
              <w:keepNext/>
              <w:jc w:val="left"/>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Proprietary Name and Manufacturer</w:t>
            </w:r>
          </w:p>
        </w:tc>
      </w:tr>
      <w:tr w:rsidR="007B4D15" w:rsidRPr="00B61428" w:rsidTr="00520543">
        <w:trPr>
          <w:cantSplit/>
          <w:trHeight w:val="20"/>
        </w:trPr>
        <w:tc>
          <w:tcPr>
            <w:tcW w:w="2689" w:type="dxa"/>
            <w:gridSpan w:val="2"/>
            <w:shd w:val="clear" w:color="auto" w:fill="auto"/>
          </w:tcPr>
          <w:p w:rsidR="007B4D15" w:rsidRPr="00B61428" w:rsidRDefault="007B4D15" w:rsidP="00520543">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w:t>
            </w:r>
          </w:p>
          <w:p w:rsidR="007B4D15" w:rsidRPr="00B61428" w:rsidRDefault="007B4D15" w:rsidP="00520543">
            <w:pPr>
              <w:keepNext/>
              <w:ind w:left="-108"/>
              <w:rPr>
                <w:rFonts w:ascii="Arial Narrow" w:hAnsi="Arial Narrow" w:cs="Arial"/>
                <w:color w:val="000000" w:themeColor="text1"/>
                <w:sz w:val="18"/>
                <w:szCs w:val="18"/>
              </w:rPr>
            </w:pPr>
          </w:p>
          <w:p w:rsidR="007B4D15" w:rsidRPr="00B61428" w:rsidRDefault="007B4D15" w:rsidP="00520543">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10 mg injection, 1 vial</w:t>
            </w:r>
          </w:p>
          <w:p w:rsidR="007B4D15" w:rsidRPr="00B61428" w:rsidRDefault="007B4D15" w:rsidP="00520543">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30 mg injection, 1 vial</w:t>
            </w:r>
          </w:p>
          <w:p w:rsidR="007B4D15" w:rsidRPr="00B61428" w:rsidRDefault="007B4D15" w:rsidP="00520543">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60 mg injection, 1 vial</w:t>
            </w:r>
          </w:p>
        </w:tc>
        <w:tc>
          <w:tcPr>
            <w:tcW w:w="1417" w:type="dxa"/>
            <w:shd w:val="clear" w:color="auto" w:fill="auto"/>
          </w:tcPr>
          <w:p w:rsidR="007B4D15" w:rsidRPr="00B61428" w:rsidRDefault="007B4D15" w:rsidP="00520543">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New (Public)</w:t>
            </w:r>
          </w:p>
          <w:p w:rsidR="007B4D15" w:rsidRPr="00B61428" w:rsidRDefault="007B4D15" w:rsidP="00520543">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New (Private)</w:t>
            </w:r>
          </w:p>
        </w:tc>
        <w:tc>
          <w:tcPr>
            <w:tcW w:w="851" w:type="dxa"/>
            <w:shd w:val="clear" w:color="auto" w:fill="auto"/>
          </w:tcPr>
          <w:p w:rsidR="007B4D15" w:rsidRPr="00B61428" w:rsidRDefault="007B4D15" w:rsidP="00520543">
            <w:pPr>
              <w:keepNext/>
              <w:ind w:left="-108"/>
              <w:jc w:val="center"/>
              <w:rPr>
                <w:rFonts w:ascii="Arial Narrow" w:hAnsi="Arial Narrow" w:cs="Arial"/>
                <w:color w:val="000000" w:themeColor="text1"/>
                <w:sz w:val="18"/>
                <w:szCs w:val="18"/>
              </w:rPr>
            </w:pPr>
            <w:r w:rsidRPr="00B61428">
              <w:rPr>
                <w:rFonts w:ascii="Arial Narrow" w:hAnsi="Arial Narrow" w:cs="Arial"/>
                <w:color w:val="000000" w:themeColor="text1"/>
                <w:sz w:val="18"/>
                <w:szCs w:val="18"/>
              </w:rPr>
              <w:t>160 mg</w:t>
            </w:r>
          </w:p>
          <w:p w:rsidR="007B4D15" w:rsidRPr="00B61428" w:rsidRDefault="007B4D15" w:rsidP="00520543">
            <w:pPr>
              <w:keepNext/>
              <w:jc w:val="center"/>
              <w:rPr>
                <w:rFonts w:ascii="Arial Narrow" w:hAnsi="Arial Narrow" w:cs="Arial"/>
                <w:color w:val="000000" w:themeColor="text1"/>
                <w:sz w:val="18"/>
                <w:szCs w:val="18"/>
              </w:rPr>
            </w:pPr>
          </w:p>
        </w:tc>
        <w:tc>
          <w:tcPr>
            <w:tcW w:w="708" w:type="dxa"/>
            <w:shd w:val="clear" w:color="auto" w:fill="auto"/>
          </w:tcPr>
          <w:p w:rsidR="007B4D15" w:rsidRPr="00B61428" w:rsidRDefault="007B4D15" w:rsidP="00520543">
            <w:pPr>
              <w:keepNext/>
              <w:jc w:val="center"/>
              <w:rPr>
                <w:rFonts w:ascii="Arial Narrow" w:hAnsi="Arial Narrow" w:cs="Arial"/>
                <w:strike/>
                <w:color w:val="000000" w:themeColor="text1"/>
                <w:sz w:val="18"/>
                <w:szCs w:val="18"/>
              </w:rPr>
            </w:pPr>
            <w:r w:rsidRPr="00B61428">
              <w:rPr>
                <w:rFonts w:ascii="Arial Narrow" w:hAnsi="Arial Narrow" w:cs="Arial"/>
                <w:color w:val="000000" w:themeColor="text1"/>
                <w:sz w:val="18"/>
                <w:szCs w:val="18"/>
              </w:rPr>
              <w:t>8</w:t>
            </w:r>
          </w:p>
          <w:p w:rsidR="007B4D15" w:rsidRPr="00B61428" w:rsidRDefault="007B4D15" w:rsidP="00520543">
            <w:pPr>
              <w:keepNext/>
              <w:ind w:left="-108"/>
              <w:jc w:val="center"/>
              <w:rPr>
                <w:rFonts w:ascii="Arial Narrow" w:hAnsi="Arial Narrow" w:cs="Arial"/>
                <w:strike/>
                <w:color w:val="000000" w:themeColor="text1"/>
                <w:sz w:val="18"/>
                <w:szCs w:val="18"/>
              </w:rPr>
            </w:pPr>
          </w:p>
        </w:tc>
        <w:tc>
          <w:tcPr>
            <w:tcW w:w="992" w:type="dxa"/>
            <w:shd w:val="clear" w:color="auto" w:fill="auto"/>
          </w:tcPr>
          <w:p w:rsidR="007B4D15" w:rsidRPr="00B61428" w:rsidRDefault="007B4D15" w:rsidP="00520543">
            <w:pPr>
              <w:keepNext/>
              <w:rPr>
                <w:rFonts w:ascii="Arial Narrow" w:hAnsi="Arial Narrow"/>
                <w:sz w:val="18"/>
                <w:szCs w:val="18"/>
              </w:rPr>
            </w:pPr>
            <w:r w:rsidRPr="00B61428">
              <w:rPr>
                <w:rFonts w:ascii="Arial Narrow" w:hAnsi="Arial Narrow" w:cs="Arial"/>
                <w:color w:val="000000" w:themeColor="text1"/>
                <w:sz w:val="18"/>
                <w:szCs w:val="18"/>
              </w:rPr>
              <w:t>Kyprolis</w:t>
            </w:r>
            <w:r w:rsidRPr="00B61428">
              <w:rPr>
                <w:rFonts w:ascii="Arial Narrow" w:hAnsi="Arial Narrow" w:cs="Arial"/>
                <w:color w:val="000000" w:themeColor="text1"/>
                <w:sz w:val="18"/>
                <w:szCs w:val="18"/>
                <w:vertAlign w:val="superscript"/>
              </w:rPr>
              <w:t>®</w:t>
            </w:r>
          </w:p>
        </w:tc>
        <w:tc>
          <w:tcPr>
            <w:tcW w:w="2269" w:type="dxa"/>
            <w:shd w:val="clear" w:color="auto" w:fill="auto"/>
          </w:tcPr>
          <w:p w:rsidR="007B4D15" w:rsidRPr="00B61428" w:rsidRDefault="007B4D15" w:rsidP="00520543">
            <w:pPr>
              <w:keepNext/>
              <w:jc w:val="left"/>
              <w:rPr>
                <w:rFonts w:ascii="Arial Narrow" w:hAnsi="Arial Narrow" w:cs="Arial"/>
                <w:color w:val="000000" w:themeColor="text1"/>
                <w:sz w:val="18"/>
                <w:szCs w:val="18"/>
              </w:rPr>
            </w:pPr>
            <w:r w:rsidRPr="00B61428">
              <w:rPr>
                <w:rFonts w:ascii="Arial Narrow" w:hAnsi="Arial Narrow" w:cs="Arial"/>
                <w:color w:val="000000" w:themeColor="text1"/>
                <w:sz w:val="18"/>
                <w:szCs w:val="18"/>
              </w:rPr>
              <w:t>Amgen Australia Pty Limited</w:t>
            </w:r>
          </w:p>
        </w:tc>
      </w:tr>
      <w:tr w:rsidR="008B0DB0" w:rsidRPr="00B61428"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shd w:val="clear" w:color="auto" w:fill="auto"/>
          </w:tcPr>
          <w:p w:rsidR="008B0DB0" w:rsidRPr="00D128F7" w:rsidRDefault="008B0DB0" w:rsidP="008B0DB0">
            <w:pPr>
              <w:jc w:val="center"/>
              <w:rPr>
                <w:rFonts w:ascii="Arial Narrow" w:eastAsia="Calibri" w:hAnsi="Arial Narrow"/>
                <w:b/>
                <w:sz w:val="18"/>
                <w:szCs w:val="18"/>
                <w:lang w:eastAsia="en-US"/>
              </w:rPr>
            </w:pPr>
            <w:r w:rsidRPr="00D128F7">
              <w:rPr>
                <w:rFonts w:ascii="Arial Narrow" w:eastAsia="Calibri" w:hAnsi="Arial Narrow"/>
                <w:b/>
                <w:sz w:val="18"/>
                <w:szCs w:val="18"/>
                <w:lang w:eastAsia="en-US"/>
              </w:rPr>
              <w:t>Concept ID</w:t>
            </w:r>
          </w:p>
          <w:p w:rsidR="008B0DB0" w:rsidRPr="00B61428" w:rsidRDefault="008B0DB0" w:rsidP="008B0DB0">
            <w:pPr>
              <w:jc w:val="center"/>
              <w:rPr>
                <w:rFonts w:ascii="Arial Narrow" w:hAnsi="Arial Narrow" w:cs="Arial"/>
                <w:color w:val="000000" w:themeColor="text1"/>
                <w:sz w:val="18"/>
                <w:szCs w:val="18"/>
              </w:rPr>
            </w:pPr>
            <w:r w:rsidRPr="00D128F7">
              <w:rPr>
                <w:rFonts w:ascii="Arial Narrow" w:eastAsia="Calibri" w:hAnsi="Arial Narrow"/>
                <w:sz w:val="18"/>
                <w:szCs w:val="18"/>
                <w:lang w:eastAsia="en-US"/>
              </w:rPr>
              <w:t>(for internal Dept. use)</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B61428" w:rsidRDefault="008B0DB0" w:rsidP="00520543">
            <w:pPr>
              <w:rPr>
                <w:rFonts w:ascii="Arial Narrow" w:hAnsi="Arial Narrow" w:cs="Arial"/>
                <w:color w:val="000000" w:themeColor="text1"/>
                <w:sz w:val="18"/>
                <w:szCs w:val="18"/>
              </w:rPr>
            </w:pPr>
            <w:r w:rsidRPr="00B61428">
              <w:rPr>
                <w:rFonts w:ascii="Arial Narrow" w:hAnsi="Arial Narrow" w:cs="Arial"/>
                <w:b/>
                <w:color w:val="000000" w:themeColor="text1"/>
                <w:sz w:val="18"/>
                <w:szCs w:val="18"/>
              </w:rPr>
              <w:t xml:space="preserve">Category / Program: </w:t>
            </w:r>
            <w:r w:rsidRPr="00B61428">
              <w:rPr>
                <w:rFonts w:ascii="Arial Narrow" w:hAnsi="Arial Narrow" w:cs="Arial"/>
                <w:color w:val="000000" w:themeColor="text1"/>
                <w:sz w:val="18"/>
                <w:szCs w:val="18"/>
              </w:rPr>
              <w:t>Section 100 – Efficient Funding of Chemotherapy {public and private hospitals}</w:t>
            </w:r>
          </w:p>
        </w:tc>
      </w:tr>
      <w:tr w:rsidR="008B0DB0" w:rsidRPr="00B61428"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vMerge/>
            <w:tcBorders>
              <w:left w:val="single" w:sz="4" w:space="0" w:color="auto"/>
              <w:bottom w:val="single" w:sz="4" w:space="0" w:color="auto"/>
              <w:right w:val="single" w:sz="4" w:space="0" w:color="auto"/>
            </w:tcBorders>
            <w:shd w:val="clear" w:color="auto" w:fill="auto"/>
          </w:tcPr>
          <w:p w:rsidR="008B0DB0" w:rsidRPr="00B61428" w:rsidRDefault="008B0DB0" w:rsidP="00520543">
            <w:pPr>
              <w:jc w:val="left"/>
              <w:rPr>
                <w:rFonts w:ascii="Arial Narrow" w:hAnsi="Arial Narrow" w:cs="Arial"/>
                <w:b/>
                <w:color w:val="000000" w:themeColor="text1"/>
                <w:sz w:val="18"/>
                <w:szCs w:val="18"/>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B61428" w:rsidRDefault="008B0DB0" w:rsidP="005E578C">
            <w:pPr>
              <w:rPr>
                <w:rFonts w:ascii="Arial Narrow" w:hAnsi="Arial Narrow" w:cs="Arial"/>
                <w:color w:val="000000" w:themeColor="text1"/>
                <w:sz w:val="18"/>
                <w:szCs w:val="18"/>
              </w:rPr>
            </w:pPr>
            <w:r w:rsidRPr="00B61428">
              <w:rPr>
                <w:rFonts w:ascii="Arial Narrow" w:hAnsi="Arial Narrow" w:cs="Arial"/>
                <w:b/>
                <w:color w:val="000000" w:themeColor="text1"/>
                <w:sz w:val="18"/>
                <w:szCs w:val="18"/>
              </w:rPr>
              <w:t xml:space="preserve">Restriction </w:t>
            </w:r>
            <w:r w:rsidR="005E578C">
              <w:rPr>
                <w:rFonts w:ascii="Arial Narrow" w:hAnsi="Arial Narrow" w:cs="Arial"/>
                <w:b/>
                <w:color w:val="000000" w:themeColor="text1"/>
                <w:sz w:val="18"/>
                <w:szCs w:val="18"/>
              </w:rPr>
              <w:t xml:space="preserve">Type </w:t>
            </w:r>
            <w:r w:rsidRPr="00B61428">
              <w:rPr>
                <w:rFonts w:ascii="Arial Narrow" w:hAnsi="Arial Narrow" w:cs="Arial"/>
                <w:b/>
                <w:color w:val="000000" w:themeColor="text1"/>
                <w:sz w:val="18"/>
                <w:szCs w:val="18"/>
              </w:rPr>
              <w:t xml:space="preserve">/ </w:t>
            </w:r>
            <w:r w:rsidR="00CE1C05" w:rsidRPr="00B61428">
              <w:rPr>
                <w:rFonts w:ascii="Arial Narrow" w:hAnsi="Arial Narrow" w:cs="Arial"/>
                <w:b/>
                <w:color w:val="000000" w:themeColor="text1"/>
                <w:sz w:val="18"/>
                <w:szCs w:val="18"/>
              </w:rPr>
              <w:t>Method:</w:t>
            </w:r>
            <w:r w:rsidR="00CE1C05" w:rsidRPr="00B61428">
              <w:rPr>
                <w:rFonts w:ascii="Arial Narrow" w:hAnsi="Arial Narrow" w:cs="Arial"/>
                <w:color w:val="000000" w:themeColor="text1"/>
                <w:sz w:val="18"/>
                <w:szCs w:val="18"/>
              </w:rPr>
              <w:t xml:space="preserve"> Authority</w:t>
            </w:r>
            <w:r w:rsidRPr="00B61428">
              <w:rPr>
                <w:rFonts w:ascii="Arial Narrow" w:hAnsi="Arial Narrow" w:cs="Arial"/>
                <w:color w:val="000000" w:themeColor="text1"/>
                <w:sz w:val="18"/>
                <w:szCs w:val="18"/>
              </w:rPr>
              <w:t xml:space="preserve"> Required – Streamlined</w:t>
            </w:r>
            <w:r w:rsidR="00BF4CF3">
              <w:rPr>
                <w:rFonts w:ascii="Arial Narrow" w:hAnsi="Arial Narrow" w:cs="Arial"/>
                <w:color w:val="000000" w:themeColor="text1"/>
                <w:sz w:val="18"/>
                <w:szCs w:val="18"/>
              </w:rPr>
              <w:t xml:space="preserve"> (new code)</w:t>
            </w:r>
          </w:p>
        </w:tc>
      </w:tr>
      <w:tr w:rsidR="007B4D15" w:rsidRPr="00B61428"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7B4D15" w:rsidRPr="00023600" w:rsidRDefault="008B0DB0" w:rsidP="00023600">
            <w:pPr>
              <w:jc w:val="center"/>
              <w:rPr>
                <w:rFonts w:ascii="Arial Narrow" w:hAnsi="Arial Narrow" w:cs="Arial"/>
                <w:color w:val="000000" w:themeColor="text1"/>
                <w:sz w:val="18"/>
                <w:szCs w:val="18"/>
              </w:rPr>
            </w:pPr>
            <w:r w:rsidRPr="00D2688C">
              <w:rPr>
                <w:rFonts w:ascii="Arial Narrow" w:hAnsi="Arial Narrow" w:cs="Open Sans"/>
                <w:bCs/>
                <w:color w:val="333333"/>
                <w:sz w:val="18"/>
                <w:szCs w:val="18"/>
                <w:bdr w:val="none" w:sz="0" w:space="0" w:color="auto" w:frame="1"/>
                <w:shd w:val="clear" w:color="auto" w:fill="FFFFFF"/>
              </w:rPr>
              <w:t>[7906]</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7B4D15" w:rsidRPr="00B61428" w:rsidRDefault="008B0DB0" w:rsidP="00520543">
            <w:pPr>
              <w:rPr>
                <w:rFonts w:ascii="Arial Narrow" w:hAnsi="Arial Narrow" w:cs="Arial"/>
                <w:color w:val="000000" w:themeColor="text1"/>
                <w:sz w:val="18"/>
                <w:szCs w:val="18"/>
              </w:rPr>
            </w:pPr>
            <w:r w:rsidRPr="00B61428">
              <w:rPr>
                <w:rStyle w:val="Strong"/>
                <w:rFonts w:ascii="Arial Narrow" w:hAnsi="Arial Narrow" w:cs="Open Sans"/>
                <w:color w:val="333333"/>
                <w:sz w:val="18"/>
                <w:szCs w:val="18"/>
                <w:bdr w:val="none" w:sz="0" w:space="0" w:color="auto" w:frame="1"/>
                <w:shd w:val="clear" w:color="auto" w:fill="FFFFFF"/>
              </w:rPr>
              <w:t>Indication:</w:t>
            </w:r>
            <w:r>
              <w:rPr>
                <w:rStyle w:val="Strong"/>
                <w:rFonts w:ascii="Arial Narrow" w:hAnsi="Arial Narrow" w:cs="Open Sans"/>
                <w:color w:val="333333"/>
                <w:sz w:val="18"/>
                <w:szCs w:val="18"/>
                <w:bdr w:val="none" w:sz="0" w:space="0" w:color="auto" w:frame="1"/>
                <w:shd w:val="clear" w:color="auto" w:fill="FFFFFF"/>
              </w:rPr>
              <w:t xml:space="preserve"> </w:t>
            </w:r>
            <w:r w:rsidR="007B4D15" w:rsidRPr="00B61428">
              <w:rPr>
                <w:rFonts w:ascii="Arial Narrow" w:hAnsi="Arial Narrow" w:cs="Open Sans"/>
                <w:color w:val="333333"/>
                <w:sz w:val="18"/>
                <w:szCs w:val="18"/>
                <w:shd w:val="clear" w:color="auto" w:fill="FFFFFF"/>
              </w:rPr>
              <w:t>Multiple myeloma</w:t>
            </w:r>
          </w:p>
        </w:tc>
      </w:tr>
      <w:tr w:rsidR="007B4D15" w:rsidRPr="00B61428"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7B4D15" w:rsidRPr="00023600" w:rsidRDefault="008B0DB0" w:rsidP="00023600">
            <w:pPr>
              <w:jc w:val="center"/>
              <w:rPr>
                <w:rFonts w:ascii="Arial Narrow" w:hAnsi="Arial Narrow" w:cs="Arial"/>
                <w:color w:val="000000" w:themeColor="text1"/>
                <w:sz w:val="18"/>
                <w:szCs w:val="18"/>
              </w:rPr>
            </w:pPr>
            <w:r w:rsidRPr="00023600">
              <w:rPr>
                <w:rFonts w:ascii="Arial Narrow" w:hAnsi="Arial Narrow" w:cs="Arial"/>
                <w:color w:val="000000" w:themeColor="text1"/>
                <w:sz w:val="18"/>
                <w:szCs w:val="18"/>
              </w:rPr>
              <w:t>[NEW]</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7B4D15" w:rsidRPr="00B61428" w:rsidRDefault="008B0DB0" w:rsidP="00520543">
            <w:pPr>
              <w:rPr>
                <w:rFonts w:ascii="Arial Narrow" w:hAnsi="Arial Narrow" w:cs="Arial"/>
                <w:b/>
                <w:iCs/>
                <w:color w:val="000000" w:themeColor="text1"/>
                <w:sz w:val="18"/>
                <w:szCs w:val="18"/>
              </w:rPr>
            </w:pPr>
            <w:r w:rsidRPr="00B61428">
              <w:rPr>
                <w:rFonts w:ascii="Arial Narrow" w:hAnsi="Arial Narrow" w:cs="Arial"/>
                <w:b/>
                <w:color w:val="000000" w:themeColor="text1"/>
                <w:sz w:val="18"/>
                <w:szCs w:val="18"/>
              </w:rPr>
              <w:t>Treatment Phase:</w:t>
            </w:r>
            <w:r>
              <w:rPr>
                <w:rFonts w:ascii="Arial Narrow" w:hAnsi="Arial Narrow" w:cs="Arial"/>
                <w:b/>
                <w:color w:val="000000" w:themeColor="text1"/>
                <w:sz w:val="18"/>
                <w:szCs w:val="18"/>
              </w:rPr>
              <w:t xml:space="preserve"> </w:t>
            </w:r>
            <w:r w:rsidR="007B4D15" w:rsidRPr="00B61428">
              <w:rPr>
                <w:rFonts w:ascii="Arial Narrow" w:hAnsi="Arial Narrow" w:cs="Open Sans"/>
                <w:iCs/>
                <w:color w:val="333333"/>
                <w:sz w:val="18"/>
                <w:szCs w:val="18"/>
              </w:rPr>
              <w:t>Continuing treatment - once weekly treatment regimen</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[11365]</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023600">
              <w:rPr>
                <w:rFonts w:ascii="Arial Narrow" w:hAnsi="Arial Narrow" w:cs="Open Sans"/>
                <w:b/>
                <w:color w:val="333333"/>
                <w:sz w:val="18"/>
                <w:szCs w:val="18"/>
                <w:shd w:val="clear" w:color="auto" w:fill="FFFFFF"/>
              </w:rPr>
              <w:t>Clinical criteria:</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[11364]</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Patient must have previously received PBS-subsidised treatment with this drug for this condition</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textAlignment w:val="baseline"/>
              <w:rPr>
                <w:rFonts w:ascii="Arial Narrow" w:hAnsi="Arial Narrow" w:cs="Open Sans"/>
                <w:color w:val="333333"/>
                <w:sz w:val="18"/>
                <w:szCs w:val="18"/>
                <w:shd w:val="clear" w:color="auto" w:fill="FFFFFF"/>
              </w:rPr>
            </w:pPr>
            <w:r w:rsidRPr="008B0DB0">
              <w:rPr>
                <w:rFonts w:ascii="Arial Narrow" w:hAnsi="Arial Narrow" w:cs="Open Sans"/>
                <w:color w:val="333333"/>
                <w:sz w:val="18"/>
                <w:szCs w:val="18"/>
                <w:shd w:val="clear" w:color="auto" w:fill="FFFFFF"/>
              </w:rPr>
              <w:t>AND</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[12908]</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023600">
              <w:rPr>
                <w:rFonts w:ascii="Arial Narrow" w:hAnsi="Arial Narrow" w:cs="Open Sans"/>
                <w:b/>
                <w:color w:val="333333"/>
                <w:sz w:val="18"/>
                <w:szCs w:val="18"/>
                <w:shd w:val="clear" w:color="auto" w:fill="FFFFFF"/>
              </w:rPr>
              <w:t>Clinical criteria:</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[7911]</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The treatment must be in combination with dexamethasone</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textAlignment w:val="baseline"/>
              <w:rPr>
                <w:rFonts w:ascii="Arial Narrow" w:hAnsi="Arial Narrow" w:cs="Open Sans"/>
                <w:color w:val="333333"/>
                <w:sz w:val="18"/>
                <w:szCs w:val="18"/>
                <w:shd w:val="clear" w:color="auto" w:fill="FFFFFF"/>
              </w:rPr>
            </w:pPr>
            <w:r w:rsidRPr="008B0DB0">
              <w:rPr>
                <w:rFonts w:ascii="Arial Narrow" w:hAnsi="Arial Narrow" w:cs="Open Sans"/>
                <w:color w:val="333333"/>
                <w:sz w:val="18"/>
                <w:szCs w:val="18"/>
                <w:shd w:val="clear" w:color="auto" w:fill="FFFFFF"/>
              </w:rPr>
              <w:t>AND</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[21503]</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023600">
              <w:rPr>
                <w:rFonts w:ascii="Arial Narrow" w:hAnsi="Arial Narrow" w:cs="Open Sans"/>
                <w:b/>
                <w:color w:val="333333"/>
                <w:sz w:val="18"/>
                <w:szCs w:val="18"/>
                <w:shd w:val="clear" w:color="auto" w:fill="FFFFFF"/>
              </w:rPr>
              <w:t>Clinical criteria:</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[21502]</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Patient must not develop disease progression while receiving treatment with this drug for this condition</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textAlignment w:val="baseline"/>
              <w:rPr>
                <w:rFonts w:ascii="Arial Narrow" w:hAnsi="Arial Narrow" w:cs="Open Sans"/>
                <w:color w:val="333333"/>
                <w:sz w:val="18"/>
                <w:szCs w:val="18"/>
                <w:shd w:val="clear" w:color="auto" w:fill="FFFFFF"/>
              </w:rPr>
            </w:pPr>
            <w:r w:rsidRPr="008B0DB0">
              <w:rPr>
                <w:rFonts w:ascii="Arial Narrow" w:hAnsi="Arial Narrow" w:cs="Open Sans"/>
                <w:color w:val="333333"/>
                <w:sz w:val="18"/>
                <w:szCs w:val="18"/>
                <w:shd w:val="clear" w:color="auto" w:fill="FFFFFF"/>
              </w:rPr>
              <w:t>AND</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[21518]</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023600">
              <w:rPr>
                <w:rFonts w:ascii="Arial Narrow" w:hAnsi="Arial Narrow" w:cs="Open Sans"/>
                <w:b/>
                <w:color w:val="333333"/>
                <w:sz w:val="18"/>
                <w:szCs w:val="18"/>
                <w:shd w:val="clear" w:color="auto" w:fill="FFFFFF"/>
              </w:rPr>
              <w:t>Clinical criteria:</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[21540]</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 xml:space="preserve"> Patient must not be receiving concomitant PBS-subsidised bortezomib, thalidomide or its analogues</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textAlignment w:val="baseline"/>
              <w:rPr>
                <w:rFonts w:ascii="Arial Narrow" w:hAnsi="Arial Narrow" w:cs="Open Sans"/>
                <w:color w:val="333333"/>
                <w:sz w:val="18"/>
                <w:szCs w:val="18"/>
                <w:shd w:val="clear" w:color="auto" w:fill="FFFFFF"/>
              </w:rPr>
            </w:pPr>
            <w:r w:rsidRPr="008B0DB0">
              <w:rPr>
                <w:rFonts w:ascii="Arial Narrow" w:hAnsi="Arial Narrow" w:cs="Open Sans"/>
                <w:color w:val="333333"/>
                <w:sz w:val="18"/>
                <w:szCs w:val="18"/>
                <w:shd w:val="clear" w:color="auto" w:fill="FFFFFF"/>
              </w:rPr>
              <w:t>AND</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[21505]</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023600">
              <w:rPr>
                <w:rFonts w:ascii="Arial Narrow" w:hAnsi="Arial Narrow" w:cs="Open Sans"/>
                <w:b/>
                <w:color w:val="333333"/>
                <w:sz w:val="18"/>
                <w:szCs w:val="18"/>
                <w:shd w:val="clear" w:color="auto" w:fill="FFFFFF"/>
              </w:rPr>
              <w:t>Clinical criteria:</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[21504]</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023600" w:rsidP="008B0DB0">
            <w:pPr>
              <w:pStyle w:val="NormalWeb"/>
              <w:shd w:val="clear" w:color="auto" w:fill="FFFFFF"/>
              <w:textAlignment w:val="baseline"/>
              <w:rPr>
                <w:rFonts w:ascii="Arial Narrow" w:hAnsi="Arial Narrow" w:cs="Open Sans"/>
                <w:color w:val="333333"/>
                <w:sz w:val="18"/>
                <w:szCs w:val="18"/>
                <w:shd w:val="clear" w:color="auto" w:fill="FFFFFF"/>
              </w:rPr>
            </w:pPr>
            <w:r>
              <w:rPr>
                <w:rFonts w:ascii="Arial Narrow" w:hAnsi="Arial Narrow" w:cs="Open Sans"/>
                <w:color w:val="333333"/>
                <w:sz w:val="18"/>
                <w:szCs w:val="18"/>
                <w:shd w:val="clear" w:color="auto" w:fill="FFFFFF"/>
              </w:rPr>
              <w:t>P</w:t>
            </w:r>
            <w:r w:rsidR="008B0DB0" w:rsidRPr="00D2688C">
              <w:rPr>
                <w:rFonts w:ascii="Arial Narrow" w:hAnsi="Arial Narrow" w:cs="Open Sans"/>
                <w:color w:val="333333"/>
                <w:sz w:val="18"/>
                <w:szCs w:val="18"/>
                <w:shd w:val="clear" w:color="auto" w:fill="FFFFFF"/>
              </w:rPr>
              <w:t>atient must not receive more than 3 cycles of treatment per continuing treatment course authorised under this restriction</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[7922]</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023600">
              <w:rPr>
                <w:rFonts w:ascii="Arial Narrow" w:hAnsi="Arial Narrow" w:cs="Open Sans"/>
                <w:b/>
                <w:color w:val="333333"/>
                <w:sz w:val="18"/>
                <w:szCs w:val="18"/>
                <w:shd w:val="clear" w:color="auto" w:fill="FFFFFF"/>
              </w:rPr>
              <w:t>Prescribing Instructions:</w:t>
            </w:r>
          </w:p>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Progressive disease is defined as at least 1 of the following:</w:t>
            </w:r>
          </w:p>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(a) at least a 25% increase and an absolute increase of at least 5 g per L in serum M protein (monoclonal protein); or</w:t>
            </w:r>
          </w:p>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(b) at least a 25% increase in 24-hour urinary light chain M protein excretion, and an absolute increase of at least 200 mg per 24 hours; or</w:t>
            </w:r>
          </w:p>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(c) in oligo-secretory and non-secretory myeloma patients only, at least a 50% increase in the difference between involved free light chain and uninvolved free light chain; or</w:t>
            </w:r>
          </w:p>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(d) at least a 25% relative increase and at least a 10% absolute increase in plasma cells in a bone marrow aspirate or on biopsy; or</w:t>
            </w:r>
          </w:p>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(e) an increase in the size or number of lytic bone lesions (not including compression fractures); or</w:t>
            </w:r>
          </w:p>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(f) at least a 25% increase in the size of an existing or the development of a new soft tissue plasmacytoma (determined by clinical examination or diagnostic imaging); or</w:t>
            </w:r>
          </w:p>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t>(g) development of hypercalcaemia (corrected serum calcium greater than 2.65 mmol per L not attributable to any other cause).</w:t>
            </w:r>
          </w:p>
        </w:tc>
      </w:tr>
      <w:tr w:rsidR="008B0DB0" w:rsidRPr="00D2688C" w:rsidTr="009224B1">
        <w:tblPrEx>
          <w:tblCellMar>
            <w:top w:w="15" w:type="dxa"/>
            <w:left w:w="15" w:type="dxa"/>
            <w:bottom w:w="15" w:type="dxa"/>
            <w:right w:w="15" w:type="dxa"/>
          </w:tblCellMar>
          <w:tblLook w:val="04A0" w:firstRow="1" w:lastRow="0" w:firstColumn="1" w:lastColumn="0" w:noHBand="0" w:noVBand="1"/>
        </w:tblPrEx>
        <w:trPr>
          <w:trHeight w:val="20"/>
        </w:trPr>
        <w:tc>
          <w:tcPr>
            <w:tcW w:w="1271" w:type="dxa"/>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023600">
            <w:pPr>
              <w:jc w:val="center"/>
              <w:rPr>
                <w:rFonts w:ascii="Arial Narrow" w:hAnsi="Arial Narrow" w:cs="Open Sans"/>
                <w:bCs/>
                <w:color w:val="333333"/>
                <w:sz w:val="18"/>
                <w:szCs w:val="18"/>
                <w:bdr w:val="none" w:sz="0" w:space="0" w:color="auto" w:frame="1"/>
                <w:shd w:val="clear" w:color="auto" w:fill="FFFFFF"/>
              </w:rPr>
            </w:pPr>
            <w:r w:rsidRPr="00D2688C">
              <w:rPr>
                <w:rFonts w:ascii="Arial Narrow" w:hAnsi="Arial Narrow" w:cs="Open Sans"/>
                <w:bCs/>
                <w:color w:val="333333"/>
                <w:sz w:val="18"/>
                <w:szCs w:val="18"/>
                <w:bdr w:val="none" w:sz="0" w:space="0" w:color="auto" w:frame="1"/>
                <w:shd w:val="clear" w:color="auto" w:fill="FFFFFF"/>
              </w:rPr>
              <w:t>[7923]</w:t>
            </w:r>
          </w:p>
        </w:tc>
        <w:tc>
          <w:tcPr>
            <w:tcW w:w="7655" w:type="dxa"/>
            <w:gridSpan w:val="6"/>
            <w:tcBorders>
              <w:top w:val="single" w:sz="4" w:space="0" w:color="auto"/>
              <w:left w:val="single" w:sz="4" w:space="0" w:color="auto"/>
              <w:bottom w:val="single" w:sz="4" w:space="0" w:color="auto"/>
              <w:right w:val="single" w:sz="4" w:space="0" w:color="auto"/>
            </w:tcBorders>
            <w:shd w:val="clear" w:color="auto" w:fill="auto"/>
          </w:tcPr>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b/>
                <w:color w:val="333333"/>
                <w:sz w:val="18"/>
                <w:szCs w:val="18"/>
                <w:shd w:val="clear" w:color="auto" w:fill="FFFFFF"/>
              </w:rPr>
            </w:pPr>
            <w:r w:rsidRPr="00023600">
              <w:rPr>
                <w:rFonts w:ascii="Arial Narrow" w:hAnsi="Arial Narrow" w:cs="Open Sans"/>
                <w:b/>
                <w:color w:val="333333"/>
                <w:sz w:val="18"/>
                <w:szCs w:val="18"/>
                <w:shd w:val="clear" w:color="auto" w:fill="FFFFFF"/>
              </w:rPr>
              <w:t>Prescribing Instructions:</w:t>
            </w:r>
          </w:p>
          <w:p w:rsidR="008B0DB0" w:rsidRPr="00D2688C" w:rsidRDefault="008B0DB0" w:rsidP="008B0DB0">
            <w:pPr>
              <w:pStyle w:val="NormalWeb"/>
              <w:shd w:val="clear" w:color="auto" w:fill="FFFFFF"/>
              <w:spacing w:before="0" w:beforeAutospacing="0" w:after="0" w:afterAutospacing="0"/>
              <w:textAlignment w:val="baseline"/>
              <w:rPr>
                <w:rFonts w:ascii="Arial Narrow" w:hAnsi="Arial Narrow" w:cs="Open Sans"/>
                <w:color w:val="333333"/>
                <w:sz w:val="18"/>
                <w:szCs w:val="18"/>
                <w:shd w:val="clear" w:color="auto" w:fill="FFFFFF"/>
              </w:rPr>
            </w:pPr>
            <w:r w:rsidRPr="00D2688C">
              <w:rPr>
                <w:rFonts w:ascii="Arial Narrow" w:hAnsi="Arial Narrow" w:cs="Open Sans"/>
                <w:color w:val="333333"/>
                <w:sz w:val="18"/>
                <w:szCs w:val="18"/>
                <w:shd w:val="clear" w:color="auto" w:fill="FFFFFF"/>
              </w:rPr>
              <w:lastRenderedPageBreak/>
              <w:t>Oligo-secretory and non-secretory patients are defined as having active disease with less than 10 g per L serum M protein.</w:t>
            </w:r>
          </w:p>
        </w:tc>
      </w:tr>
    </w:tbl>
    <w:p w:rsidR="0001411E" w:rsidRPr="00B61428" w:rsidRDefault="0001411E" w:rsidP="00220D64">
      <w:pPr>
        <w:pStyle w:val="Bodytextitalics"/>
        <w:numPr>
          <w:ilvl w:val="1"/>
          <w:numId w:val="1"/>
        </w:numPr>
        <w:spacing w:before="120"/>
        <w:rPr>
          <w:i w:val="0"/>
          <w:iCs/>
          <w:color w:val="000000" w:themeColor="text1"/>
          <w:lang w:eastAsia="en-US"/>
        </w:rPr>
      </w:pPr>
      <w:r w:rsidRPr="00B61428">
        <w:rPr>
          <w:i w:val="0"/>
          <w:iCs/>
          <w:color w:val="000000" w:themeColor="text1"/>
          <w:lang w:eastAsia="en-US"/>
        </w:rPr>
        <w:lastRenderedPageBreak/>
        <w:t xml:space="preserve">Amend the </w:t>
      </w:r>
      <w:r w:rsidR="00E35754" w:rsidRPr="00B61428">
        <w:rPr>
          <w:i w:val="0"/>
          <w:iCs/>
          <w:color w:val="000000" w:themeColor="text1"/>
          <w:lang w:eastAsia="en-US"/>
        </w:rPr>
        <w:t xml:space="preserve">treatment phase criteria for the </w:t>
      </w:r>
      <w:r w:rsidRPr="00B61428">
        <w:rPr>
          <w:i w:val="0"/>
          <w:iCs/>
          <w:color w:val="000000" w:themeColor="text1"/>
          <w:lang w:eastAsia="en-US"/>
        </w:rPr>
        <w:t xml:space="preserve">restrictions </w:t>
      </w:r>
      <w:r w:rsidR="00220D64" w:rsidRPr="00B61428">
        <w:rPr>
          <w:i w:val="0"/>
          <w:iCs/>
          <w:color w:val="000000" w:themeColor="text1"/>
          <w:lang w:eastAsia="en-US"/>
        </w:rPr>
        <w:t xml:space="preserve">of </w:t>
      </w:r>
      <w:r w:rsidRPr="00B61428">
        <w:rPr>
          <w:i w:val="0"/>
          <w:iCs/>
          <w:color w:val="000000" w:themeColor="text1"/>
          <w:lang w:eastAsia="en-US"/>
        </w:rPr>
        <w:t>the 56 mg/m</w:t>
      </w:r>
      <w:r w:rsidRPr="00B61428">
        <w:rPr>
          <w:i w:val="0"/>
          <w:iCs/>
          <w:color w:val="000000" w:themeColor="text1"/>
          <w:vertAlign w:val="superscript"/>
          <w:lang w:eastAsia="en-US"/>
        </w:rPr>
        <w:t>2</w:t>
      </w:r>
      <w:r w:rsidRPr="00B61428">
        <w:rPr>
          <w:i w:val="0"/>
          <w:iCs/>
          <w:color w:val="000000" w:themeColor="text1"/>
          <w:lang w:eastAsia="en-US"/>
        </w:rPr>
        <w:t xml:space="preserve"> twice weekly dosing regimen</w:t>
      </w:r>
      <w:r w:rsidR="00254E57" w:rsidRPr="00B61428">
        <w:rPr>
          <w:i w:val="0"/>
          <w:iCs/>
          <w:color w:val="000000" w:themeColor="text1"/>
          <w:lang w:eastAsia="en-US"/>
        </w:rPr>
        <w:t xml:space="preserve">. </w:t>
      </w:r>
    </w:p>
    <w:p w:rsidR="006B2C26" w:rsidRPr="00B61428" w:rsidRDefault="006B2C26" w:rsidP="006B2C26">
      <w:pPr>
        <w:rPr>
          <w:rFonts w:ascii="Arial Narrow" w:hAnsi="Arial Narrow"/>
          <w:b/>
          <w:iCs/>
          <w:sz w:val="20"/>
          <w:szCs w:val="20"/>
        </w:rPr>
      </w:pPr>
      <w:r w:rsidRPr="00B61428">
        <w:rPr>
          <w:rFonts w:ascii="Arial Narrow" w:hAnsi="Arial Narrow"/>
          <w:b/>
          <w:iCs/>
          <w:sz w:val="20"/>
          <w:szCs w:val="20"/>
        </w:rPr>
        <w:t>Restriction Summary [7360] / Treatment of Concept: [7355]</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09"/>
        <w:gridCol w:w="1417"/>
        <w:gridCol w:w="851"/>
        <w:gridCol w:w="708"/>
        <w:gridCol w:w="992"/>
        <w:gridCol w:w="2269"/>
      </w:tblGrid>
      <w:tr w:rsidR="006B2C26" w:rsidRPr="00B61428" w:rsidTr="00242970">
        <w:trPr>
          <w:cantSplit/>
          <w:trHeight w:val="20"/>
        </w:trPr>
        <w:tc>
          <w:tcPr>
            <w:tcW w:w="2689" w:type="dxa"/>
            <w:gridSpan w:val="2"/>
            <w:shd w:val="clear" w:color="auto" w:fill="auto"/>
          </w:tcPr>
          <w:p w:rsidR="006B2C26" w:rsidRPr="00B61428" w:rsidRDefault="006B2C26" w:rsidP="00242970">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Name, Restriction,</w:t>
            </w:r>
          </w:p>
          <w:p w:rsidR="006B2C26" w:rsidRPr="00B61428" w:rsidRDefault="006B2C26" w:rsidP="00242970">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Manner of administration and form</w:t>
            </w:r>
          </w:p>
        </w:tc>
        <w:tc>
          <w:tcPr>
            <w:tcW w:w="1417" w:type="dxa"/>
            <w:shd w:val="clear" w:color="auto" w:fill="auto"/>
          </w:tcPr>
          <w:p w:rsidR="006B2C26" w:rsidRPr="00B61428" w:rsidRDefault="006B2C26" w:rsidP="00242970">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PBS item code</w:t>
            </w:r>
          </w:p>
        </w:tc>
        <w:tc>
          <w:tcPr>
            <w:tcW w:w="851" w:type="dxa"/>
            <w:shd w:val="clear" w:color="auto" w:fill="auto"/>
          </w:tcPr>
          <w:p w:rsidR="006B2C26" w:rsidRPr="00B61428" w:rsidRDefault="006B2C26" w:rsidP="00242970">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Max.</w:t>
            </w:r>
          </w:p>
          <w:p w:rsidR="006B2C26" w:rsidRPr="00B61428" w:rsidRDefault="006B2C26" w:rsidP="00242970">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amount</w:t>
            </w:r>
          </w:p>
        </w:tc>
        <w:tc>
          <w:tcPr>
            <w:tcW w:w="708" w:type="dxa"/>
            <w:shd w:val="clear" w:color="auto" w:fill="auto"/>
          </w:tcPr>
          <w:p w:rsidR="006B2C26" w:rsidRPr="00B61428" w:rsidRDefault="006B2C26" w:rsidP="00242970">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No of</w:t>
            </w:r>
          </w:p>
          <w:p w:rsidR="006B2C26" w:rsidRPr="00B61428" w:rsidRDefault="006B2C26" w:rsidP="00242970">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Rpts</w:t>
            </w:r>
          </w:p>
        </w:tc>
        <w:tc>
          <w:tcPr>
            <w:tcW w:w="3261" w:type="dxa"/>
            <w:gridSpan w:val="2"/>
            <w:shd w:val="clear" w:color="auto" w:fill="auto"/>
          </w:tcPr>
          <w:p w:rsidR="006B2C26" w:rsidRPr="0058119D" w:rsidRDefault="006B2C26" w:rsidP="00242970">
            <w:pPr>
              <w:keepNext/>
              <w:jc w:val="left"/>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Proprietary Name and Manufacturer</w:t>
            </w:r>
          </w:p>
        </w:tc>
      </w:tr>
      <w:tr w:rsidR="006B2C26" w:rsidRPr="00B61428" w:rsidTr="00242970">
        <w:trPr>
          <w:cantSplit/>
          <w:trHeight w:val="20"/>
        </w:trPr>
        <w:tc>
          <w:tcPr>
            <w:tcW w:w="2689" w:type="dxa"/>
            <w:gridSpan w:val="2"/>
            <w:shd w:val="clear" w:color="auto" w:fill="auto"/>
          </w:tcPr>
          <w:p w:rsidR="006B2C26" w:rsidRPr="00B61428" w:rsidRDefault="006B2C26"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w:t>
            </w:r>
          </w:p>
          <w:p w:rsidR="006B2C26" w:rsidRPr="00B61428" w:rsidRDefault="006B2C26" w:rsidP="00242970">
            <w:pPr>
              <w:keepNext/>
              <w:ind w:left="-108"/>
              <w:rPr>
                <w:rFonts w:ascii="Arial Narrow" w:hAnsi="Arial Narrow" w:cs="Arial"/>
                <w:color w:val="000000" w:themeColor="text1"/>
                <w:sz w:val="18"/>
                <w:szCs w:val="18"/>
              </w:rPr>
            </w:pPr>
          </w:p>
          <w:p w:rsidR="006B2C26" w:rsidRPr="00B61428" w:rsidRDefault="006B2C26"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10 mg injection, 1 vial</w:t>
            </w:r>
          </w:p>
          <w:p w:rsidR="006B2C26" w:rsidRPr="00B61428" w:rsidRDefault="006B2C26"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30 mg injection, 1 vial</w:t>
            </w:r>
          </w:p>
          <w:p w:rsidR="006B2C26" w:rsidRPr="00B61428" w:rsidRDefault="006B2C26"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60 mg injection, 1 vial</w:t>
            </w:r>
          </w:p>
        </w:tc>
        <w:tc>
          <w:tcPr>
            <w:tcW w:w="1417" w:type="dxa"/>
            <w:shd w:val="clear" w:color="auto" w:fill="auto"/>
          </w:tcPr>
          <w:p w:rsidR="006B2C26" w:rsidRPr="00B61428" w:rsidRDefault="006B2C26"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11229B (Public)</w:t>
            </w:r>
          </w:p>
          <w:p w:rsidR="006B2C26" w:rsidRPr="00B61428" w:rsidRDefault="006B2C26" w:rsidP="00242970">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11230C (Private)</w:t>
            </w:r>
          </w:p>
        </w:tc>
        <w:tc>
          <w:tcPr>
            <w:tcW w:w="851" w:type="dxa"/>
            <w:shd w:val="clear" w:color="auto" w:fill="auto"/>
          </w:tcPr>
          <w:p w:rsidR="006B2C26" w:rsidRPr="00B61428" w:rsidRDefault="006B2C26" w:rsidP="00242970">
            <w:pPr>
              <w:keepNext/>
              <w:ind w:left="-108"/>
              <w:jc w:val="center"/>
              <w:rPr>
                <w:rFonts w:ascii="Arial Narrow" w:hAnsi="Arial Narrow" w:cs="Arial"/>
                <w:color w:val="000000" w:themeColor="text1"/>
                <w:sz w:val="18"/>
                <w:szCs w:val="18"/>
              </w:rPr>
            </w:pPr>
            <w:r w:rsidRPr="00B61428">
              <w:rPr>
                <w:rFonts w:ascii="Arial Narrow" w:hAnsi="Arial Narrow" w:cs="Arial"/>
                <w:color w:val="000000" w:themeColor="text1"/>
                <w:sz w:val="18"/>
                <w:szCs w:val="18"/>
              </w:rPr>
              <w:t>120 mg</w:t>
            </w:r>
          </w:p>
        </w:tc>
        <w:tc>
          <w:tcPr>
            <w:tcW w:w="708" w:type="dxa"/>
            <w:shd w:val="clear" w:color="auto" w:fill="auto"/>
          </w:tcPr>
          <w:p w:rsidR="006B2C26" w:rsidRPr="00B61428" w:rsidRDefault="006B2C26" w:rsidP="00242970">
            <w:pPr>
              <w:keepNext/>
              <w:jc w:val="center"/>
              <w:rPr>
                <w:rFonts w:ascii="Arial Narrow" w:hAnsi="Arial Narrow" w:cs="Arial"/>
                <w:strike/>
                <w:color w:val="000000" w:themeColor="text1"/>
                <w:sz w:val="18"/>
                <w:szCs w:val="18"/>
              </w:rPr>
            </w:pPr>
            <w:r w:rsidRPr="00B61428">
              <w:rPr>
                <w:rFonts w:ascii="Arial Narrow" w:hAnsi="Arial Narrow" w:cs="Arial"/>
                <w:color w:val="000000" w:themeColor="text1"/>
                <w:sz w:val="18"/>
                <w:szCs w:val="18"/>
              </w:rPr>
              <w:t>17</w:t>
            </w:r>
          </w:p>
          <w:p w:rsidR="006B2C26" w:rsidRPr="00B61428" w:rsidRDefault="006B2C26" w:rsidP="00242970">
            <w:pPr>
              <w:keepNext/>
              <w:ind w:left="-108"/>
              <w:jc w:val="center"/>
              <w:rPr>
                <w:rFonts w:ascii="Arial Narrow" w:hAnsi="Arial Narrow" w:cs="Arial"/>
                <w:strike/>
                <w:color w:val="000000" w:themeColor="text1"/>
                <w:sz w:val="18"/>
                <w:szCs w:val="18"/>
              </w:rPr>
            </w:pPr>
          </w:p>
        </w:tc>
        <w:tc>
          <w:tcPr>
            <w:tcW w:w="992" w:type="dxa"/>
            <w:shd w:val="clear" w:color="auto" w:fill="auto"/>
          </w:tcPr>
          <w:p w:rsidR="006B2C26" w:rsidRPr="00B61428" w:rsidRDefault="006B2C26" w:rsidP="00242970">
            <w:pPr>
              <w:keepNext/>
              <w:rPr>
                <w:rFonts w:ascii="Arial Narrow" w:hAnsi="Arial Narrow"/>
                <w:sz w:val="18"/>
                <w:szCs w:val="18"/>
              </w:rPr>
            </w:pPr>
            <w:r w:rsidRPr="00B61428">
              <w:rPr>
                <w:rFonts w:ascii="Arial Narrow" w:hAnsi="Arial Narrow" w:cs="Arial"/>
                <w:color w:val="000000" w:themeColor="text1"/>
                <w:sz w:val="18"/>
                <w:szCs w:val="18"/>
              </w:rPr>
              <w:t>Kyprolis</w:t>
            </w:r>
            <w:r w:rsidRPr="00B61428">
              <w:rPr>
                <w:rFonts w:ascii="Arial Narrow" w:hAnsi="Arial Narrow" w:cs="Arial"/>
                <w:color w:val="000000" w:themeColor="text1"/>
                <w:sz w:val="18"/>
                <w:szCs w:val="18"/>
                <w:vertAlign w:val="superscript"/>
              </w:rPr>
              <w:t>®</w:t>
            </w:r>
          </w:p>
        </w:tc>
        <w:tc>
          <w:tcPr>
            <w:tcW w:w="2269" w:type="dxa"/>
            <w:shd w:val="clear" w:color="auto" w:fill="auto"/>
          </w:tcPr>
          <w:p w:rsidR="006B2C26" w:rsidRPr="00B61428" w:rsidRDefault="006B2C26" w:rsidP="00242970">
            <w:pPr>
              <w:keepNext/>
              <w:jc w:val="left"/>
              <w:rPr>
                <w:rFonts w:ascii="Arial Narrow" w:hAnsi="Arial Narrow" w:cs="Arial"/>
                <w:color w:val="000000" w:themeColor="text1"/>
                <w:sz w:val="18"/>
                <w:szCs w:val="18"/>
              </w:rPr>
            </w:pPr>
            <w:r w:rsidRPr="00B61428">
              <w:rPr>
                <w:rFonts w:ascii="Arial Narrow" w:hAnsi="Arial Narrow" w:cs="Arial"/>
                <w:color w:val="000000" w:themeColor="text1"/>
                <w:sz w:val="18"/>
                <w:szCs w:val="18"/>
              </w:rPr>
              <w:t>Amgen Australia Pty Limited</w:t>
            </w:r>
          </w:p>
        </w:tc>
      </w:tr>
      <w:tr w:rsidR="006B2C26" w:rsidRPr="00B61428" w:rsidTr="00242970">
        <w:tblPrEx>
          <w:tblCellMar>
            <w:top w:w="15" w:type="dxa"/>
            <w:left w:w="15" w:type="dxa"/>
            <w:bottom w:w="15" w:type="dxa"/>
            <w:right w:w="15" w:type="dxa"/>
          </w:tblCellMar>
          <w:tblLook w:val="04A0" w:firstRow="1" w:lastRow="0" w:firstColumn="1" w:lastColumn="0" w:noHBand="0" w:noVBand="1"/>
        </w:tblPrEx>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tcPr>
          <w:p w:rsidR="006B2C26" w:rsidRPr="00B61428" w:rsidRDefault="006B2C26" w:rsidP="00242970">
            <w:pPr>
              <w:rPr>
                <w:rFonts w:ascii="Arial Narrow" w:hAnsi="Arial Narrow" w:cs="Arial"/>
                <w:color w:val="000000" w:themeColor="text1"/>
                <w:sz w:val="18"/>
                <w:szCs w:val="18"/>
              </w:rPr>
            </w:pPr>
            <w:r w:rsidRPr="00B61428">
              <w:rPr>
                <w:rFonts w:ascii="Arial Narrow" w:hAnsi="Arial Narrow" w:cs="Arial"/>
                <w:b/>
                <w:color w:val="000000" w:themeColor="text1"/>
                <w:sz w:val="18"/>
                <w:szCs w:val="18"/>
              </w:rPr>
              <w:t xml:space="preserve">Category / Program: </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tcPr>
          <w:p w:rsidR="006B2C26" w:rsidRPr="00B61428" w:rsidRDefault="006B2C26" w:rsidP="00242970">
            <w:pPr>
              <w:rPr>
                <w:rFonts w:ascii="Arial Narrow" w:hAnsi="Arial Narrow" w:cs="Arial"/>
                <w:color w:val="000000" w:themeColor="text1"/>
                <w:sz w:val="18"/>
                <w:szCs w:val="18"/>
              </w:rPr>
            </w:pPr>
            <w:r w:rsidRPr="00B61428">
              <w:rPr>
                <w:rFonts w:ascii="Arial Narrow" w:hAnsi="Arial Narrow" w:cs="Arial"/>
                <w:color w:val="000000" w:themeColor="text1"/>
                <w:sz w:val="18"/>
                <w:szCs w:val="18"/>
              </w:rPr>
              <w:t>Section 100 – Efficient Funding of Chemotherapy {public and private hospitals}</w:t>
            </w:r>
          </w:p>
        </w:tc>
      </w:tr>
      <w:tr w:rsidR="006B2C26" w:rsidRPr="00B61428" w:rsidTr="00242970">
        <w:tblPrEx>
          <w:tblCellMar>
            <w:top w:w="15" w:type="dxa"/>
            <w:left w:w="15" w:type="dxa"/>
            <w:bottom w:w="15" w:type="dxa"/>
            <w:right w:w="15" w:type="dxa"/>
          </w:tblCellMar>
          <w:tblLook w:val="04A0" w:firstRow="1" w:lastRow="0" w:firstColumn="1" w:lastColumn="0" w:noHBand="0" w:noVBand="1"/>
        </w:tblPrEx>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tcPr>
          <w:p w:rsidR="006B2C26" w:rsidRPr="00B61428" w:rsidRDefault="006B2C26" w:rsidP="005E578C">
            <w:pPr>
              <w:jc w:val="left"/>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 xml:space="preserve">Restriction </w:t>
            </w:r>
            <w:r w:rsidR="005E578C">
              <w:rPr>
                <w:rFonts w:ascii="Arial Narrow" w:hAnsi="Arial Narrow" w:cs="Arial"/>
                <w:b/>
                <w:color w:val="000000" w:themeColor="text1"/>
                <w:sz w:val="18"/>
                <w:szCs w:val="18"/>
              </w:rPr>
              <w:t>Type</w:t>
            </w:r>
            <w:r w:rsidR="005E578C" w:rsidRPr="00B61428">
              <w:rPr>
                <w:rFonts w:ascii="Arial Narrow" w:hAnsi="Arial Narrow" w:cs="Arial"/>
                <w:b/>
                <w:color w:val="000000" w:themeColor="text1"/>
                <w:sz w:val="18"/>
                <w:szCs w:val="18"/>
              </w:rPr>
              <w:t xml:space="preserve"> </w:t>
            </w:r>
            <w:r w:rsidRPr="00B61428">
              <w:rPr>
                <w:rFonts w:ascii="Arial Narrow" w:hAnsi="Arial Narrow" w:cs="Arial"/>
                <w:b/>
                <w:color w:val="000000" w:themeColor="text1"/>
                <w:sz w:val="18"/>
                <w:szCs w:val="18"/>
              </w:rPr>
              <w:t>/ Method:</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tcPr>
          <w:p w:rsidR="006B2C26" w:rsidRPr="00B61428" w:rsidRDefault="006B2C26" w:rsidP="00242970">
            <w:pPr>
              <w:rPr>
                <w:rFonts w:ascii="Arial Narrow" w:hAnsi="Arial Narrow" w:cs="Arial"/>
                <w:color w:val="000000" w:themeColor="text1"/>
                <w:sz w:val="18"/>
                <w:szCs w:val="18"/>
              </w:rPr>
            </w:pPr>
            <w:r w:rsidRPr="00B61428">
              <w:rPr>
                <w:rFonts w:ascii="Arial Narrow" w:hAnsi="Arial Narrow" w:cs="Arial"/>
                <w:color w:val="000000" w:themeColor="text1"/>
                <w:sz w:val="18"/>
                <w:szCs w:val="18"/>
              </w:rPr>
              <w:t>Authority Required – Streamlined</w:t>
            </w:r>
          </w:p>
        </w:tc>
      </w:tr>
      <w:tr w:rsidR="006B2C26" w:rsidRPr="00B61428" w:rsidTr="00242970">
        <w:tblPrEx>
          <w:tblCellMar>
            <w:top w:w="15" w:type="dxa"/>
            <w:left w:w="15" w:type="dxa"/>
            <w:bottom w:w="15" w:type="dxa"/>
            <w:right w:w="15" w:type="dxa"/>
          </w:tblCellMar>
          <w:tblLook w:val="04A0" w:firstRow="1" w:lastRow="0" w:firstColumn="1" w:lastColumn="0" w:noHBand="0" w:noVBand="1"/>
        </w:tblPrEx>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tcPr>
          <w:p w:rsidR="006B2C26" w:rsidRPr="00B61428" w:rsidRDefault="006B2C26" w:rsidP="00242970">
            <w:pPr>
              <w:rPr>
                <w:rFonts w:ascii="Arial Narrow" w:hAnsi="Arial Narrow" w:cs="Arial"/>
                <w:b/>
                <w:color w:val="000000" w:themeColor="text1"/>
                <w:sz w:val="18"/>
                <w:szCs w:val="18"/>
              </w:rPr>
            </w:pPr>
            <w:r w:rsidRPr="00B61428">
              <w:rPr>
                <w:rStyle w:val="Strong"/>
                <w:rFonts w:ascii="Arial Narrow" w:hAnsi="Arial Narrow" w:cs="Open Sans"/>
                <w:color w:val="333333"/>
                <w:sz w:val="18"/>
                <w:szCs w:val="18"/>
                <w:bdr w:val="none" w:sz="0" w:space="0" w:color="auto" w:frame="1"/>
                <w:shd w:val="clear" w:color="auto" w:fill="FFFFFF"/>
              </w:rPr>
              <w:t>Indication:</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tcPr>
          <w:p w:rsidR="006B2C26" w:rsidRPr="00B61428" w:rsidRDefault="006B2C26" w:rsidP="00242970">
            <w:pPr>
              <w:rPr>
                <w:rFonts w:ascii="Arial Narrow" w:hAnsi="Arial Narrow" w:cs="Arial"/>
                <w:color w:val="000000" w:themeColor="text1"/>
                <w:sz w:val="18"/>
                <w:szCs w:val="18"/>
              </w:rPr>
            </w:pPr>
            <w:r w:rsidRPr="00B61428">
              <w:rPr>
                <w:rFonts w:ascii="Arial Narrow" w:hAnsi="Arial Narrow" w:cs="Open Sans"/>
                <w:color w:val="333333"/>
                <w:sz w:val="18"/>
                <w:szCs w:val="18"/>
                <w:shd w:val="clear" w:color="auto" w:fill="FFFFFF"/>
              </w:rPr>
              <w:t>Multiple myeloma</w:t>
            </w:r>
          </w:p>
        </w:tc>
      </w:tr>
      <w:tr w:rsidR="006B2C26" w:rsidRPr="00B61428" w:rsidTr="00242970">
        <w:tblPrEx>
          <w:tblCellMar>
            <w:top w:w="15" w:type="dxa"/>
            <w:left w:w="15" w:type="dxa"/>
            <w:bottom w:w="15" w:type="dxa"/>
            <w:right w:w="15" w:type="dxa"/>
          </w:tblCellMar>
          <w:tblLook w:val="04A0" w:firstRow="1" w:lastRow="0" w:firstColumn="1" w:lastColumn="0" w:noHBand="0" w:noVBand="1"/>
        </w:tblPrEx>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tcPr>
          <w:p w:rsidR="006B2C26" w:rsidRPr="00CE1C05" w:rsidRDefault="006B2C26" w:rsidP="00242970">
            <w:pPr>
              <w:rPr>
                <w:rStyle w:val="Strong"/>
                <w:rFonts w:ascii="Arial Narrow" w:hAnsi="Arial Narrow" w:cs="Open Sans"/>
                <w:color w:val="333333"/>
                <w:sz w:val="18"/>
                <w:szCs w:val="18"/>
                <w:bdr w:val="none" w:sz="0" w:space="0" w:color="auto" w:frame="1"/>
                <w:shd w:val="clear" w:color="auto" w:fill="FFFFFF"/>
              </w:rPr>
            </w:pPr>
            <w:r w:rsidRPr="00CE1C05">
              <w:rPr>
                <w:rFonts w:ascii="Arial Narrow" w:hAnsi="Arial Narrow" w:cs="Arial"/>
                <w:b/>
                <w:color w:val="000000" w:themeColor="text1"/>
                <w:sz w:val="18"/>
                <w:szCs w:val="18"/>
              </w:rPr>
              <w:t>Treatment Phase:</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tcPr>
          <w:p w:rsidR="006B2C26" w:rsidRPr="00B61428" w:rsidRDefault="006B2C26" w:rsidP="00242970">
            <w:pPr>
              <w:rPr>
                <w:rFonts w:ascii="Arial Narrow" w:hAnsi="Arial Narrow" w:cs="Open Sans"/>
                <w:i/>
                <w:color w:val="333333"/>
                <w:sz w:val="18"/>
                <w:szCs w:val="18"/>
                <w:shd w:val="clear" w:color="auto" w:fill="FFFFFF"/>
              </w:rPr>
            </w:pPr>
            <w:r w:rsidRPr="00F514EF">
              <w:rPr>
                <w:rFonts w:ascii="Arial Narrow" w:hAnsi="Arial Narrow" w:cs="Arial"/>
                <w:color w:val="000000" w:themeColor="text1"/>
                <w:sz w:val="18"/>
                <w:szCs w:val="18"/>
              </w:rPr>
              <w:t>Initial treatment</w:t>
            </w:r>
            <w:r w:rsidRPr="00B61428">
              <w:rPr>
                <w:rFonts w:ascii="Arial Narrow" w:hAnsi="Arial Narrow" w:cs="Arial"/>
                <w:i/>
                <w:color w:val="000000" w:themeColor="text1"/>
                <w:sz w:val="18"/>
                <w:szCs w:val="18"/>
              </w:rPr>
              <w:t xml:space="preserve"> - </w:t>
            </w:r>
            <w:r w:rsidRPr="00B61428">
              <w:rPr>
                <w:rFonts w:ascii="Arial Narrow" w:hAnsi="Arial Narrow" w:cs="Open Sans"/>
                <w:i/>
                <w:color w:val="333333"/>
                <w:sz w:val="18"/>
                <w:szCs w:val="18"/>
              </w:rPr>
              <w:t xml:space="preserve">twice weekly </w:t>
            </w:r>
            <w:r w:rsidRPr="00B61428">
              <w:rPr>
                <w:rFonts w:ascii="Arial Narrow" w:hAnsi="Arial Narrow" w:cs="Arial"/>
                <w:i/>
                <w:color w:val="000000" w:themeColor="text1"/>
                <w:sz w:val="18"/>
                <w:szCs w:val="18"/>
              </w:rPr>
              <w:t>treatment regimen</w:t>
            </w:r>
          </w:p>
        </w:tc>
      </w:tr>
    </w:tbl>
    <w:p w:rsidR="006B2C26" w:rsidRPr="00B61428" w:rsidRDefault="006B2C26" w:rsidP="006B2C26">
      <w:pPr>
        <w:rPr>
          <w:rFonts w:ascii="Arial Narrow" w:hAnsi="Arial Narrow"/>
          <w:b/>
          <w:sz w:val="20"/>
          <w:szCs w:val="20"/>
        </w:rPr>
      </w:pPr>
    </w:p>
    <w:p w:rsidR="006B2C26" w:rsidRPr="00B61428" w:rsidRDefault="006B2C26" w:rsidP="006B2C26">
      <w:pPr>
        <w:rPr>
          <w:rFonts w:ascii="Arial Narrow" w:hAnsi="Arial Narrow"/>
          <w:b/>
          <w:iCs/>
          <w:sz w:val="20"/>
          <w:szCs w:val="20"/>
        </w:rPr>
      </w:pPr>
      <w:r w:rsidRPr="00B61428">
        <w:rPr>
          <w:rFonts w:ascii="Arial Narrow" w:hAnsi="Arial Narrow"/>
          <w:b/>
          <w:iCs/>
          <w:sz w:val="20"/>
          <w:szCs w:val="20"/>
        </w:rPr>
        <w:t xml:space="preserve">Restriction Summary [7356] </w:t>
      </w:r>
      <w:r w:rsidR="00C70DA1" w:rsidRPr="00B61428">
        <w:rPr>
          <w:rFonts w:ascii="Arial Narrow" w:hAnsi="Arial Narrow"/>
          <w:b/>
          <w:iCs/>
          <w:sz w:val="20"/>
          <w:szCs w:val="20"/>
        </w:rPr>
        <w:t>/ Treatment of Concept: [7348]</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09"/>
        <w:gridCol w:w="1417"/>
        <w:gridCol w:w="851"/>
        <w:gridCol w:w="708"/>
        <w:gridCol w:w="992"/>
        <w:gridCol w:w="2269"/>
      </w:tblGrid>
      <w:tr w:rsidR="00254E57" w:rsidRPr="00B61428" w:rsidTr="00520543">
        <w:trPr>
          <w:cantSplit/>
          <w:trHeight w:val="20"/>
        </w:trPr>
        <w:tc>
          <w:tcPr>
            <w:tcW w:w="2689" w:type="dxa"/>
            <w:gridSpan w:val="2"/>
            <w:shd w:val="clear" w:color="auto" w:fill="auto"/>
          </w:tcPr>
          <w:p w:rsidR="00254E57" w:rsidRPr="00B61428" w:rsidRDefault="00254E57" w:rsidP="00520543">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Name, Restriction,</w:t>
            </w:r>
          </w:p>
          <w:p w:rsidR="00254E57" w:rsidRPr="00B61428" w:rsidRDefault="00254E57" w:rsidP="00520543">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Manner of administration and form</w:t>
            </w:r>
          </w:p>
        </w:tc>
        <w:tc>
          <w:tcPr>
            <w:tcW w:w="1417" w:type="dxa"/>
            <w:shd w:val="clear" w:color="auto" w:fill="auto"/>
          </w:tcPr>
          <w:p w:rsidR="00254E57" w:rsidRPr="00B61428" w:rsidRDefault="00254E57" w:rsidP="00520543">
            <w:pPr>
              <w:keepNext/>
              <w:ind w:left="-108"/>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PBS item code</w:t>
            </w:r>
          </w:p>
        </w:tc>
        <w:tc>
          <w:tcPr>
            <w:tcW w:w="851" w:type="dxa"/>
            <w:shd w:val="clear" w:color="auto" w:fill="auto"/>
          </w:tcPr>
          <w:p w:rsidR="00254E57" w:rsidRPr="00B61428" w:rsidRDefault="00254E57" w:rsidP="00520543">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Max.</w:t>
            </w:r>
          </w:p>
          <w:p w:rsidR="00254E57" w:rsidRPr="00B61428" w:rsidRDefault="00254E57" w:rsidP="00520543">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amount</w:t>
            </w:r>
          </w:p>
        </w:tc>
        <w:tc>
          <w:tcPr>
            <w:tcW w:w="708" w:type="dxa"/>
            <w:shd w:val="clear" w:color="auto" w:fill="auto"/>
          </w:tcPr>
          <w:p w:rsidR="00254E57" w:rsidRPr="00B61428" w:rsidRDefault="00254E57" w:rsidP="00520543">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No of</w:t>
            </w:r>
          </w:p>
          <w:p w:rsidR="00254E57" w:rsidRPr="00B61428" w:rsidRDefault="00254E57" w:rsidP="00520543">
            <w:pPr>
              <w:keepNext/>
              <w:ind w:left="-108"/>
              <w:jc w:val="center"/>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Rpts</w:t>
            </w:r>
          </w:p>
        </w:tc>
        <w:tc>
          <w:tcPr>
            <w:tcW w:w="3261" w:type="dxa"/>
            <w:gridSpan w:val="2"/>
            <w:shd w:val="clear" w:color="auto" w:fill="auto"/>
          </w:tcPr>
          <w:p w:rsidR="00254E57" w:rsidRPr="00F514EF" w:rsidRDefault="00254E57" w:rsidP="00520543">
            <w:pPr>
              <w:keepNext/>
              <w:jc w:val="left"/>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Proprietary Name and Manufacturer</w:t>
            </w:r>
          </w:p>
        </w:tc>
      </w:tr>
      <w:tr w:rsidR="00254E57" w:rsidRPr="00B61428" w:rsidTr="00520543">
        <w:trPr>
          <w:cantSplit/>
          <w:trHeight w:val="20"/>
        </w:trPr>
        <w:tc>
          <w:tcPr>
            <w:tcW w:w="2689" w:type="dxa"/>
            <w:gridSpan w:val="2"/>
            <w:shd w:val="clear" w:color="auto" w:fill="auto"/>
          </w:tcPr>
          <w:p w:rsidR="00254E57" w:rsidRPr="00B61428" w:rsidRDefault="00254E57" w:rsidP="00520543">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w:t>
            </w:r>
          </w:p>
          <w:p w:rsidR="00254E57" w:rsidRPr="00B61428" w:rsidRDefault="00254E57" w:rsidP="00520543">
            <w:pPr>
              <w:keepNext/>
              <w:ind w:left="-108"/>
              <w:rPr>
                <w:rFonts w:ascii="Arial Narrow" w:hAnsi="Arial Narrow" w:cs="Arial"/>
                <w:color w:val="000000" w:themeColor="text1"/>
                <w:sz w:val="18"/>
                <w:szCs w:val="18"/>
              </w:rPr>
            </w:pPr>
          </w:p>
          <w:p w:rsidR="00254E57" w:rsidRPr="00B61428" w:rsidRDefault="00254E57" w:rsidP="00520543">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10 mg injection, 1 vial</w:t>
            </w:r>
          </w:p>
          <w:p w:rsidR="00254E57" w:rsidRPr="00B61428" w:rsidRDefault="00254E57" w:rsidP="00520543">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30 mg injection, 1 vial</w:t>
            </w:r>
          </w:p>
          <w:p w:rsidR="00254E57" w:rsidRPr="00B61428" w:rsidRDefault="00254E57" w:rsidP="00520543">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carfilzomib 60 mg injection, 1 vial</w:t>
            </w:r>
          </w:p>
        </w:tc>
        <w:tc>
          <w:tcPr>
            <w:tcW w:w="1417" w:type="dxa"/>
            <w:shd w:val="clear" w:color="auto" w:fill="auto"/>
          </w:tcPr>
          <w:p w:rsidR="00254E57" w:rsidRPr="00B61428" w:rsidRDefault="00254E57" w:rsidP="00444216">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11229B (Public)</w:t>
            </w:r>
          </w:p>
          <w:p w:rsidR="00254E57" w:rsidRPr="00B61428" w:rsidRDefault="00254E57" w:rsidP="00444216">
            <w:pPr>
              <w:keepNext/>
              <w:ind w:left="-108"/>
              <w:rPr>
                <w:rFonts w:ascii="Arial Narrow" w:hAnsi="Arial Narrow" w:cs="Arial"/>
                <w:color w:val="000000" w:themeColor="text1"/>
                <w:sz w:val="18"/>
                <w:szCs w:val="18"/>
              </w:rPr>
            </w:pPr>
            <w:r w:rsidRPr="00B61428">
              <w:rPr>
                <w:rFonts w:ascii="Arial Narrow" w:hAnsi="Arial Narrow" w:cs="Arial"/>
                <w:color w:val="000000" w:themeColor="text1"/>
                <w:sz w:val="18"/>
                <w:szCs w:val="18"/>
              </w:rPr>
              <w:t>11230C (Private)</w:t>
            </w:r>
          </w:p>
        </w:tc>
        <w:tc>
          <w:tcPr>
            <w:tcW w:w="851" w:type="dxa"/>
            <w:shd w:val="clear" w:color="auto" w:fill="auto"/>
          </w:tcPr>
          <w:p w:rsidR="00254E57" w:rsidRPr="00B61428" w:rsidRDefault="00254E57" w:rsidP="00254E57">
            <w:pPr>
              <w:keepNext/>
              <w:ind w:left="-108"/>
              <w:jc w:val="center"/>
              <w:rPr>
                <w:rFonts w:ascii="Arial Narrow" w:hAnsi="Arial Narrow" w:cs="Arial"/>
                <w:color w:val="000000" w:themeColor="text1"/>
                <w:sz w:val="18"/>
                <w:szCs w:val="18"/>
              </w:rPr>
            </w:pPr>
            <w:r w:rsidRPr="00B61428">
              <w:rPr>
                <w:rFonts w:ascii="Arial Narrow" w:hAnsi="Arial Narrow" w:cs="Arial"/>
                <w:color w:val="000000" w:themeColor="text1"/>
                <w:sz w:val="18"/>
                <w:szCs w:val="18"/>
              </w:rPr>
              <w:t>120 mg</w:t>
            </w:r>
          </w:p>
        </w:tc>
        <w:tc>
          <w:tcPr>
            <w:tcW w:w="708" w:type="dxa"/>
            <w:shd w:val="clear" w:color="auto" w:fill="auto"/>
          </w:tcPr>
          <w:p w:rsidR="00254E57" w:rsidRPr="00B61428" w:rsidRDefault="00254E57" w:rsidP="00254E57">
            <w:pPr>
              <w:keepNext/>
              <w:jc w:val="center"/>
              <w:rPr>
                <w:rFonts w:ascii="Arial Narrow" w:hAnsi="Arial Narrow" w:cs="Arial"/>
                <w:strike/>
                <w:color w:val="000000" w:themeColor="text1"/>
                <w:sz w:val="18"/>
                <w:szCs w:val="18"/>
              </w:rPr>
            </w:pPr>
            <w:r w:rsidRPr="00B61428">
              <w:rPr>
                <w:rFonts w:ascii="Arial Narrow" w:hAnsi="Arial Narrow" w:cs="Arial"/>
                <w:color w:val="000000" w:themeColor="text1"/>
                <w:sz w:val="18"/>
                <w:szCs w:val="18"/>
              </w:rPr>
              <w:t>17</w:t>
            </w:r>
          </w:p>
          <w:p w:rsidR="00254E57" w:rsidRPr="00B61428" w:rsidRDefault="00254E57" w:rsidP="00520543">
            <w:pPr>
              <w:keepNext/>
              <w:ind w:left="-108"/>
              <w:jc w:val="center"/>
              <w:rPr>
                <w:rFonts w:ascii="Arial Narrow" w:hAnsi="Arial Narrow" w:cs="Arial"/>
                <w:strike/>
                <w:color w:val="000000" w:themeColor="text1"/>
                <w:sz w:val="18"/>
                <w:szCs w:val="18"/>
              </w:rPr>
            </w:pPr>
          </w:p>
        </w:tc>
        <w:tc>
          <w:tcPr>
            <w:tcW w:w="992" w:type="dxa"/>
            <w:shd w:val="clear" w:color="auto" w:fill="auto"/>
          </w:tcPr>
          <w:p w:rsidR="00254E57" w:rsidRPr="00B61428" w:rsidRDefault="00254E57" w:rsidP="00520543">
            <w:pPr>
              <w:keepNext/>
              <w:rPr>
                <w:rFonts w:ascii="Arial Narrow" w:hAnsi="Arial Narrow"/>
                <w:sz w:val="18"/>
                <w:szCs w:val="18"/>
              </w:rPr>
            </w:pPr>
            <w:r w:rsidRPr="00B61428">
              <w:rPr>
                <w:rFonts w:ascii="Arial Narrow" w:hAnsi="Arial Narrow" w:cs="Arial"/>
                <w:color w:val="000000" w:themeColor="text1"/>
                <w:sz w:val="18"/>
                <w:szCs w:val="18"/>
              </w:rPr>
              <w:t>Kyprolis</w:t>
            </w:r>
            <w:r w:rsidRPr="00B61428">
              <w:rPr>
                <w:rFonts w:ascii="Arial Narrow" w:hAnsi="Arial Narrow" w:cs="Arial"/>
                <w:color w:val="000000" w:themeColor="text1"/>
                <w:sz w:val="18"/>
                <w:szCs w:val="18"/>
                <w:vertAlign w:val="superscript"/>
              </w:rPr>
              <w:t>®</w:t>
            </w:r>
          </w:p>
        </w:tc>
        <w:tc>
          <w:tcPr>
            <w:tcW w:w="2269" w:type="dxa"/>
            <w:shd w:val="clear" w:color="auto" w:fill="auto"/>
          </w:tcPr>
          <w:p w:rsidR="00254E57" w:rsidRPr="00B61428" w:rsidRDefault="00254E57" w:rsidP="00520543">
            <w:pPr>
              <w:keepNext/>
              <w:jc w:val="left"/>
              <w:rPr>
                <w:rFonts w:ascii="Arial Narrow" w:hAnsi="Arial Narrow" w:cs="Arial"/>
                <w:color w:val="000000" w:themeColor="text1"/>
                <w:sz w:val="18"/>
                <w:szCs w:val="18"/>
              </w:rPr>
            </w:pPr>
            <w:r w:rsidRPr="00B61428">
              <w:rPr>
                <w:rFonts w:ascii="Arial Narrow" w:hAnsi="Arial Narrow" w:cs="Arial"/>
                <w:color w:val="000000" w:themeColor="text1"/>
                <w:sz w:val="18"/>
                <w:szCs w:val="18"/>
              </w:rPr>
              <w:t>Amgen Australia Pty Limited</w:t>
            </w:r>
          </w:p>
        </w:tc>
      </w:tr>
      <w:tr w:rsidR="00254E57" w:rsidRPr="00B61428" w:rsidTr="00520543">
        <w:tblPrEx>
          <w:tblCellMar>
            <w:top w:w="15" w:type="dxa"/>
            <w:left w:w="15" w:type="dxa"/>
            <w:bottom w:w="15" w:type="dxa"/>
            <w:right w:w="15" w:type="dxa"/>
          </w:tblCellMar>
          <w:tblLook w:val="04A0" w:firstRow="1" w:lastRow="0" w:firstColumn="1" w:lastColumn="0" w:noHBand="0" w:noVBand="1"/>
        </w:tblPrEx>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tcPr>
          <w:p w:rsidR="00254E57" w:rsidRPr="00B61428" w:rsidRDefault="00254E57" w:rsidP="00520543">
            <w:pPr>
              <w:rPr>
                <w:rFonts w:ascii="Arial Narrow" w:hAnsi="Arial Narrow" w:cs="Arial"/>
                <w:color w:val="000000" w:themeColor="text1"/>
                <w:sz w:val="18"/>
                <w:szCs w:val="18"/>
              </w:rPr>
            </w:pPr>
            <w:r w:rsidRPr="00B61428">
              <w:rPr>
                <w:rFonts w:ascii="Arial Narrow" w:hAnsi="Arial Narrow" w:cs="Arial"/>
                <w:b/>
                <w:color w:val="000000" w:themeColor="text1"/>
                <w:sz w:val="18"/>
                <w:szCs w:val="18"/>
              </w:rPr>
              <w:t xml:space="preserve">Category / Program: </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tcPr>
          <w:p w:rsidR="00254E57" w:rsidRPr="00B61428" w:rsidRDefault="00254E57" w:rsidP="00520543">
            <w:pPr>
              <w:rPr>
                <w:rFonts w:ascii="Arial Narrow" w:hAnsi="Arial Narrow" w:cs="Arial"/>
                <w:color w:val="000000" w:themeColor="text1"/>
                <w:sz w:val="18"/>
                <w:szCs w:val="18"/>
              </w:rPr>
            </w:pPr>
            <w:r w:rsidRPr="00B61428">
              <w:rPr>
                <w:rFonts w:ascii="Arial Narrow" w:hAnsi="Arial Narrow" w:cs="Arial"/>
                <w:color w:val="000000" w:themeColor="text1"/>
                <w:sz w:val="18"/>
                <w:szCs w:val="18"/>
              </w:rPr>
              <w:t>Section 100 – Efficient Funding of Chemotherapy {public and private hospitals}</w:t>
            </w:r>
          </w:p>
        </w:tc>
      </w:tr>
      <w:tr w:rsidR="00254E57" w:rsidRPr="00B61428" w:rsidTr="00520543">
        <w:tblPrEx>
          <w:tblCellMar>
            <w:top w:w="15" w:type="dxa"/>
            <w:left w:w="15" w:type="dxa"/>
            <w:bottom w:w="15" w:type="dxa"/>
            <w:right w:w="15" w:type="dxa"/>
          </w:tblCellMar>
          <w:tblLook w:val="04A0" w:firstRow="1" w:lastRow="0" w:firstColumn="1" w:lastColumn="0" w:noHBand="0" w:noVBand="1"/>
        </w:tblPrEx>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tcPr>
          <w:p w:rsidR="00254E57" w:rsidRPr="00B61428" w:rsidRDefault="00254E57" w:rsidP="005E578C">
            <w:pPr>
              <w:jc w:val="left"/>
              <w:rPr>
                <w:rFonts w:ascii="Arial Narrow" w:hAnsi="Arial Narrow" w:cs="Arial"/>
                <w:b/>
                <w:color w:val="000000" w:themeColor="text1"/>
                <w:sz w:val="18"/>
                <w:szCs w:val="18"/>
              </w:rPr>
            </w:pPr>
            <w:r w:rsidRPr="00B61428">
              <w:rPr>
                <w:rFonts w:ascii="Arial Narrow" w:hAnsi="Arial Narrow" w:cs="Arial"/>
                <w:b/>
                <w:color w:val="000000" w:themeColor="text1"/>
                <w:sz w:val="18"/>
                <w:szCs w:val="18"/>
              </w:rPr>
              <w:t xml:space="preserve">Restriction </w:t>
            </w:r>
            <w:r w:rsidR="005E578C">
              <w:rPr>
                <w:rFonts w:ascii="Arial Narrow" w:hAnsi="Arial Narrow" w:cs="Arial"/>
                <w:b/>
                <w:color w:val="000000" w:themeColor="text1"/>
                <w:sz w:val="18"/>
                <w:szCs w:val="18"/>
              </w:rPr>
              <w:t>Type</w:t>
            </w:r>
            <w:r w:rsidR="005E578C" w:rsidRPr="00B61428">
              <w:rPr>
                <w:rFonts w:ascii="Arial Narrow" w:hAnsi="Arial Narrow" w:cs="Arial"/>
                <w:b/>
                <w:color w:val="000000" w:themeColor="text1"/>
                <w:sz w:val="18"/>
                <w:szCs w:val="18"/>
              </w:rPr>
              <w:t xml:space="preserve"> </w:t>
            </w:r>
            <w:r w:rsidRPr="00B61428">
              <w:rPr>
                <w:rFonts w:ascii="Arial Narrow" w:hAnsi="Arial Narrow" w:cs="Arial"/>
                <w:b/>
                <w:color w:val="000000" w:themeColor="text1"/>
                <w:sz w:val="18"/>
                <w:szCs w:val="18"/>
              </w:rPr>
              <w:t>/ Method:</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tcPr>
          <w:p w:rsidR="00254E57" w:rsidRPr="00B61428" w:rsidRDefault="00254E57" w:rsidP="00520543">
            <w:pPr>
              <w:rPr>
                <w:rFonts w:ascii="Arial Narrow" w:hAnsi="Arial Narrow" w:cs="Arial"/>
                <w:color w:val="000000" w:themeColor="text1"/>
                <w:sz w:val="18"/>
                <w:szCs w:val="18"/>
              </w:rPr>
            </w:pPr>
            <w:r w:rsidRPr="00B61428">
              <w:rPr>
                <w:rFonts w:ascii="Arial Narrow" w:hAnsi="Arial Narrow" w:cs="Arial"/>
                <w:color w:val="000000" w:themeColor="text1"/>
                <w:sz w:val="18"/>
                <w:szCs w:val="18"/>
              </w:rPr>
              <w:t>Authority Required – Streamlined</w:t>
            </w:r>
          </w:p>
        </w:tc>
      </w:tr>
      <w:tr w:rsidR="00254E57" w:rsidRPr="00B61428" w:rsidTr="00520543">
        <w:tblPrEx>
          <w:tblCellMar>
            <w:top w:w="15" w:type="dxa"/>
            <w:left w:w="15" w:type="dxa"/>
            <w:bottom w:w="15" w:type="dxa"/>
            <w:right w:w="15" w:type="dxa"/>
          </w:tblCellMar>
          <w:tblLook w:val="04A0" w:firstRow="1" w:lastRow="0" w:firstColumn="1" w:lastColumn="0" w:noHBand="0" w:noVBand="1"/>
        </w:tblPrEx>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tcPr>
          <w:p w:rsidR="00254E57" w:rsidRPr="00B61428" w:rsidRDefault="00254E57" w:rsidP="00520543">
            <w:pPr>
              <w:rPr>
                <w:rFonts w:ascii="Arial Narrow" w:hAnsi="Arial Narrow" w:cs="Arial"/>
                <w:b/>
                <w:color w:val="000000" w:themeColor="text1"/>
                <w:sz w:val="18"/>
                <w:szCs w:val="18"/>
              </w:rPr>
            </w:pPr>
            <w:r w:rsidRPr="00B61428">
              <w:rPr>
                <w:rStyle w:val="Strong"/>
                <w:rFonts w:ascii="Arial Narrow" w:hAnsi="Arial Narrow" w:cs="Open Sans"/>
                <w:color w:val="333333"/>
                <w:sz w:val="18"/>
                <w:szCs w:val="18"/>
                <w:bdr w:val="none" w:sz="0" w:space="0" w:color="auto" w:frame="1"/>
                <w:shd w:val="clear" w:color="auto" w:fill="FFFFFF"/>
              </w:rPr>
              <w:t>Indication:</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tcPr>
          <w:p w:rsidR="00254E57" w:rsidRPr="00B61428" w:rsidRDefault="00254E57" w:rsidP="00520543">
            <w:pPr>
              <w:rPr>
                <w:rFonts w:ascii="Arial Narrow" w:hAnsi="Arial Narrow" w:cs="Arial"/>
                <w:color w:val="000000" w:themeColor="text1"/>
                <w:sz w:val="18"/>
                <w:szCs w:val="18"/>
              </w:rPr>
            </w:pPr>
            <w:r w:rsidRPr="00B61428">
              <w:rPr>
                <w:rFonts w:ascii="Arial Narrow" w:hAnsi="Arial Narrow" w:cs="Open Sans"/>
                <w:color w:val="333333"/>
                <w:sz w:val="18"/>
                <w:szCs w:val="18"/>
                <w:shd w:val="clear" w:color="auto" w:fill="FFFFFF"/>
              </w:rPr>
              <w:t>Multiple myeloma</w:t>
            </w:r>
          </w:p>
        </w:tc>
      </w:tr>
      <w:tr w:rsidR="00254E57" w:rsidRPr="00B61428" w:rsidTr="00520543">
        <w:tblPrEx>
          <w:tblCellMar>
            <w:top w:w="15" w:type="dxa"/>
            <w:left w:w="15" w:type="dxa"/>
            <w:bottom w:w="15" w:type="dxa"/>
            <w:right w:w="15" w:type="dxa"/>
          </w:tblCellMar>
          <w:tblLook w:val="04A0" w:firstRow="1" w:lastRow="0" w:firstColumn="1" w:lastColumn="0" w:noHBand="0" w:noVBand="1"/>
        </w:tblPrEx>
        <w:trPr>
          <w:trHeight w:val="20"/>
        </w:trPr>
        <w:tc>
          <w:tcPr>
            <w:tcW w:w="1980" w:type="dxa"/>
            <w:tcBorders>
              <w:top w:val="single" w:sz="4" w:space="0" w:color="auto"/>
              <w:left w:val="single" w:sz="4" w:space="0" w:color="auto"/>
              <w:bottom w:val="single" w:sz="4" w:space="0" w:color="auto"/>
              <w:right w:val="single" w:sz="4" w:space="0" w:color="auto"/>
            </w:tcBorders>
            <w:shd w:val="clear" w:color="auto" w:fill="auto"/>
          </w:tcPr>
          <w:p w:rsidR="00254E57" w:rsidRPr="00CE1C05" w:rsidRDefault="00254E57" w:rsidP="00520543">
            <w:pPr>
              <w:rPr>
                <w:rFonts w:ascii="Arial Narrow" w:hAnsi="Arial Narrow" w:cs="Arial"/>
                <w:b/>
                <w:color w:val="000000" w:themeColor="text1"/>
                <w:sz w:val="18"/>
                <w:szCs w:val="18"/>
              </w:rPr>
            </w:pPr>
            <w:r w:rsidRPr="00CE1C05">
              <w:rPr>
                <w:rFonts w:ascii="Arial Narrow" w:hAnsi="Arial Narrow" w:cs="Arial"/>
                <w:b/>
                <w:color w:val="000000" w:themeColor="text1"/>
                <w:sz w:val="18"/>
                <w:szCs w:val="18"/>
              </w:rPr>
              <w:t>Treatment Phase:</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tcPr>
          <w:p w:rsidR="00254E57" w:rsidRPr="00B61428" w:rsidRDefault="00254E57" w:rsidP="00254E57">
            <w:pPr>
              <w:rPr>
                <w:rFonts w:ascii="Arial Narrow" w:hAnsi="Arial Narrow" w:cs="Arial"/>
                <w:b/>
                <w:i/>
                <w:color w:val="000000" w:themeColor="text1"/>
                <w:sz w:val="18"/>
                <w:szCs w:val="18"/>
              </w:rPr>
            </w:pPr>
            <w:r w:rsidRPr="00F514EF">
              <w:rPr>
                <w:rFonts w:ascii="Arial Narrow" w:hAnsi="Arial Narrow" w:cs="Open Sans"/>
                <w:color w:val="333333"/>
                <w:sz w:val="18"/>
                <w:szCs w:val="18"/>
              </w:rPr>
              <w:t>Continuing treatment</w:t>
            </w:r>
            <w:r w:rsidRPr="00B61428">
              <w:rPr>
                <w:rFonts w:ascii="Arial Narrow" w:hAnsi="Arial Narrow" w:cs="Open Sans"/>
                <w:i/>
                <w:color w:val="333333"/>
                <w:sz w:val="18"/>
                <w:szCs w:val="18"/>
              </w:rPr>
              <w:t xml:space="preserve"> - twice weekly treatment regimen</w:t>
            </w:r>
          </w:p>
        </w:tc>
      </w:tr>
    </w:tbl>
    <w:p w:rsidR="0001411E" w:rsidRPr="00B61428" w:rsidRDefault="0001411E" w:rsidP="0001411E">
      <w:pPr>
        <w:rPr>
          <w:rFonts w:ascii="Arial Narrow" w:hAnsi="Arial Narrow"/>
          <w:b/>
          <w:sz w:val="20"/>
          <w:szCs w:val="20"/>
        </w:rPr>
      </w:pPr>
    </w:p>
    <w:p w:rsidR="00974A53" w:rsidRPr="00B61428" w:rsidRDefault="00974A53" w:rsidP="00974A53">
      <w:pPr>
        <w:pStyle w:val="Bodytextitalics"/>
        <w:rPr>
          <w:rFonts w:eastAsiaTheme="majorEastAsia" w:cstheme="majorBidi"/>
          <w:b/>
          <w:iCs/>
          <w:lang w:eastAsia="en-US"/>
        </w:rPr>
      </w:pPr>
      <w:r w:rsidRPr="00B61428">
        <w:rPr>
          <w:rFonts w:eastAsiaTheme="majorEastAsia" w:cstheme="majorBidi"/>
          <w:b/>
          <w:iCs/>
          <w:lang w:eastAsia="en-US"/>
        </w:rPr>
        <w:t>This restriction may be subject to further review. Should there be any changes made to the restriction the Sponsor will be informed.</w:t>
      </w:r>
    </w:p>
    <w:p w:rsidR="00C83A43" w:rsidRDefault="00C83A43" w:rsidP="00C83A43">
      <w:pPr>
        <w:pStyle w:val="2-SectionHeading"/>
        <w:numPr>
          <w:ilvl w:val="0"/>
          <w:numId w:val="1"/>
        </w:numPr>
        <w:rPr>
          <w:color w:val="1F497D"/>
        </w:rPr>
      </w:pPr>
      <w:r w:rsidRPr="00C07617">
        <w:t>Context for Decision</w:t>
      </w:r>
    </w:p>
    <w:p w:rsidR="00C83A43" w:rsidRPr="007129F2" w:rsidRDefault="00C83A43" w:rsidP="00C83A43">
      <w:pPr>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83A43" w:rsidRPr="00C07617" w:rsidRDefault="00C83A43" w:rsidP="00C83A43">
      <w:pPr>
        <w:pStyle w:val="2-SectionHeading"/>
        <w:numPr>
          <w:ilvl w:val="0"/>
          <w:numId w:val="1"/>
        </w:numPr>
        <w:rPr>
          <w:b w:val="0"/>
        </w:rPr>
      </w:pPr>
      <w:r>
        <w:t>Sponsor’s Comment</w:t>
      </w:r>
    </w:p>
    <w:p w:rsidR="00FB0143" w:rsidRPr="00A40308" w:rsidRDefault="00302BAE" w:rsidP="00302BAE">
      <w:pPr>
        <w:spacing w:after="120"/>
        <w:rPr>
          <w:rFonts w:asciiTheme="minorHAnsi" w:hAnsiTheme="minorHAnsi"/>
          <w:bCs/>
        </w:rPr>
      </w:pPr>
      <w:r>
        <w:rPr>
          <w:rFonts w:asciiTheme="minorHAnsi" w:hAnsiTheme="minorHAnsi" w:cstheme="minorBidi"/>
          <w:i/>
        </w:rPr>
        <w:t>Amgen are pleased that the current PBS listing for carfilzomib will be expanded to provide all eligible patients with relapsed refractory multiple myeloma the flexibility of once weekly or twice weekly dosing and the ability switch between these two regimens according to need</w:t>
      </w:r>
      <w:r w:rsidRPr="00450D4D">
        <w:rPr>
          <w:rFonts w:asciiTheme="minorHAnsi" w:hAnsiTheme="minorHAnsi"/>
          <w:bCs/>
        </w:rPr>
        <w:t>.</w:t>
      </w:r>
    </w:p>
    <w:sectPr w:rsidR="00FB0143" w:rsidRPr="00A40308"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87" w:rsidRDefault="00573B87">
      <w:r>
        <w:separator/>
      </w:r>
    </w:p>
    <w:p w:rsidR="00573B87" w:rsidRDefault="00573B87"/>
  </w:endnote>
  <w:endnote w:type="continuationSeparator" w:id="0">
    <w:p w:rsidR="00573B87" w:rsidRDefault="00573B87">
      <w:r>
        <w:continuationSeparator/>
      </w:r>
    </w:p>
    <w:p w:rsidR="00573B87" w:rsidRDefault="00573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altName w:val="@Malgun Gothic Semilight"/>
    <w:charset w:val="81"/>
    <w:family w:val="modern"/>
    <w:pitch w:val="fixed"/>
    <w:sig w:usb0="B00002AF" w:usb1="69D77CFB" w:usb2="00000030" w:usb3="00000000" w:csb0="0008009F" w:csb1="00000000"/>
  </w:font>
  <w:font w:name="Open Sans">
    <w:altName w:val="Times New Roman"/>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724A0" w:rsidTr="005A3173">
      <w:trPr>
        <w:trHeight w:val="151"/>
      </w:trPr>
      <w:tc>
        <w:tcPr>
          <w:tcW w:w="2250" w:type="pct"/>
          <w:tcBorders>
            <w:top w:val="nil"/>
            <w:left w:val="nil"/>
            <w:bottom w:val="single" w:sz="4" w:space="0" w:color="4F81BD"/>
            <w:right w:val="nil"/>
          </w:tcBorders>
        </w:tcPr>
        <w:p w:rsidR="00E724A0" w:rsidRPr="005A3173" w:rsidRDefault="00E724A0" w:rsidP="005A3173">
          <w:pPr>
            <w:pStyle w:val="Header"/>
            <w:spacing w:line="276" w:lineRule="auto"/>
            <w:rPr>
              <w:rFonts w:eastAsia="MS Gothic"/>
              <w:b/>
              <w:bCs/>
              <w:color w:val="4F81BD"/>
            </w:rPr>
          </w:pPr>
        </w:p>
      </w:tc>
      <w:tc>
        <w:tcPr>
          <w:tcW w:w="500" w:type="pct"/>
          <w:vMerge w:val="restart"/>
          <w:noWrap/>
          <w:vAlign w:val="center"/>
          <w:hideMark/>
        </w:tcPr>
        <w:p w:rsidR="00E724A0" w:rsidRPr="005A3173" w:rsidRDefault="00E724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724A0" w:rsidRPr="005A3173" w:rsidRDefault="00E724A0" w:rsidP="005A3173">
          <w:pPr>
            <w:pStyle w:val="Header"/>
            <w:spacing w:line="276" w:lineRule="auto"/>
            <w:rPr>
              <w:rFonts w:eastAsia="MS Gothic"/>
              <w:b/>
              <w:bCs/>
              <w:color w:val="4F81BD"/>
            </w:rPr>
          </w:pPr>
        </w:p>
      </w:tc>
    </w:tr>
    <w:tr w:rsidR="00E724A0" w:rsidTr="005A3173">
      <w:trPr>
        <w:trHeight w:val="150"/>
      </w:trPr>
      <w:tc>
        <w:tcPr>
          <w:tcW w:w="2250" w:type="pct"/>
          <w:tcBorders>
            <w:top w:val="single" w:sz="4" w:space="0" w:color="4F81BD"/>
            <w:left w:val="nil"/>
            <w:bottom w:val="nil"/>
            <w:right w:val="nil"/>
          </w:tcBorders>
        </w:tcPr>
        <w:p w:rsidR="00E724A0" w:rsidRPr="005A3173" w:rsidRDefault="00E724A0" w:rsidP="005A3173">
          <w:pPr>
            <w:pStyle w:val="Header"/>
            <w:spacing w:line="276" w:lineRule="auto"/>
            <w:rPr>
              <w:rFonts w:eastAsia="MS Gothic"/>
              <w:b/>
              <w:bCs/>
              <w:color w:val="4F81BD"/>
            </w:rPr>
          </w:pPr>
        </w:p>
      </w:tc>
      <w:tc>
        <w:tcPr>
          <w:tcW w:w="0" w:type="auto"/>
          <w:vMerge/>
          <w:vAlign w:val="center"/>
          <w:hideMark/>
        </w:tcPr>
        <w:p w:rsidR="00E724A0" w:rsidRPr="005A3173" w:rsidRDefault="00E724A0" w:rsidP="005A3173">
          <w:pPr>
            <w:rPr>
              <w:color w:val="365F91"/>
              <w:sz w:val="22"/>
              <w:szCs w:val="22"/>
            </w:rPr>
          </w:pPr>
        </w:p>
      </w:tc>
      <w:tc>
        <w:tcPr>
          <w:tcW w:w="2250" w:type="pct"/>
          <w:tcBorders>
            <w:top w:val="single" w:sz="4" w:space="0" w:color="4F81BD"/>
            <w:left w:val="nil"/>
            <w:bottom w:val="nil"/>
            <w:right w:val="nil"/>
          </w:tcBorders>
        </w:tcPr>
        <w:p w:rsidR="00E724A0" w:rsidRPr="005A3173" w:rsidRDefault="00E724A0" w:rsidP="005A3173">
          <w:pPr>
            <w:pStyle w:val="Header"/>
            <w:spacing w:line="276" w:lineRule="auto"/>
            <w:rPr>
              <w:rFonts w:eastAsia="MS Gothic"/>
              <w:b/>
              <w:bCs/>
              <w:color w:val="4F81BD"/>
            </w:rPr>
          </w:pPr>
        </w:p>
      </w:tc>
    </w:tr>
  </w:tbl>
  <w:p w:rsidR="00E724A0" w:rsidRDefault="00E724A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24A0" w:rsidRDefault="00E724A0">
    <w:pPr>
      <w:pStyle w:val="Footer"/>
    </w:pPr>
  </w:p>
  <w:p w:rsidR="00E724A0" w:rsidRDefault="00E724A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0" w:rsidRDefault="00E724A0">
    <w:pPr>
      <w:pStyle w:val="Footer"/>
      <w:jc w:val="center"/>
      <w:rPr>
        <w:caps/>
        <w:color w:val="4F81BD" w:themeColor="accent1"/>
      </w:rPr>
    </w:pPr>
  </w:p>
  <w:p w:rsidR="00E724A0" w:rsidRPr="00D90916" w:rsidRDefault="00E724A0" w:rsidP="00D90916">
    <w:pPr>
      <w:pStyle w:val="Footer"/>
      <w:jc w:val="center"/>
      <w:rPr>
        <w:b/>
        <w:bCs/>
        <w:caps/>
        <w:noProof/>
        <w:color w:val="4F81BD" w:themeColor="accent1"/>
      </w:rPr>
    </w:pPr>
    <w:r w:rsidRPr="00D90916">
      <w:rPr>
        <w:b/>
        <w:bCs/>
        <w:caps/>
      </w:rPr>
      <w:fldChar w:fldCharType="begin"/>
    </w:r>
    <w:r w:rsidRPr="00D90916">
      <w:rPr>
        <w:b/>
        <w:bCs/>
        <w:caps/>
      </w:rPr>
      <w:instrText xml:space="preserve"> PAGE   \* MERGEFORMAT </w:instrText>
    </w:r>
    <w:r w:rsidRPr="00D90916">
      <w:rPr>
        <w:b/>
        <w:bCs/>
        <w:caps/>
      </w:rPr>
      <w:fldChar w:fldCharType="separate"/>
    </w:r>
    <w:r w:rsidR="003311EB">
      <w:rPr>
        <w:b/>
        <w:bCs/>
        <w:caps/>
        <w:noProof/>
      </w:rPr>
      <w:t>14</w:t>
    </w:r>
    <w:r w:rsidRPr="00D90916">
      <w:rPr>
        <w:b/>
        <w:bCs/>
        <w:cap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E724A0" w:rsidTr="005A3173">
      <w:trPr>
        <w:trHeight w:val="151"/>
      </w:trPr>
      <w:tc>
        <w:tcPr>
          <w:tcW w:w="2250" w:type="pct"/>
          <w:tcBorders>
            <w:top w:val="nil"/>
            <w:left w:val="nil"/>
            <w:bottom w:val="single" w:sz="4" w:space="0" w:color="4F81BD"/>
            <w:right w:val="nil"/>
          </w:tcBorders>
        </w:tcPr>
        <w:p w:rsidR="00E724A0" w:rsidRPr="005A3173" w:rsidRDefault="00E724A0" w:rsidP="005A3173">
          <w:pPr>
            <w:pStyle w:val="Header"/>
            <w:spacing w:line="276" w:lineRule="auto"/>
            <w:rPr>
              <w:rFonts w:eastAsia="MS Gothic"/>
              <w:b/>
              <w:bCs/>
              <w:color w:val="4F81BD"/>
            </w:rPr>
          </w:pPr>
        </w:p>
      </w:tc>
      <w:tc>
        <w:tcPr>
          <w:tcW w:w="500" w:type="pct"/>
          <w:vMerge w:val="restart"/>
          <w:noWrap/>
          <w:vAlign w:val="center"/>
          <w:hideMark/>
        </w:tcPr>
        <w:p w:rsidR="00E724A0" w:rsidRPr="005A3173" w:rsidRDefault="00E724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724A0" w:rsidRPr="005A3173" w:rsidRDefault="00E724A0" w:rsidP="005A3173">
          <w:pPr>
            <w:pStyle w:val="Header"/>
            <w:spacing w:line="276" w:lineRule="auto"/>
            <w:rPr>
              <w:rFonts w:eastAsia="MS Gothic"/>
              <w:b/>
              <w:bCs/>
              <w:color w:val="4F81BD"/>
            </w:rPr>
          </w:pPr>
        </w:p>
      </w:tc>
    </w:tr>
    <w:tr w:rsidR="00E724A0" w:rsidTr="005A3173">
      <w:trPr>
        <w:trHeight w:val="150"/>
      </w:trPr>
      <w:tc>
        <w:tcPr>
          <w:tcW w:w="2250" w:type="pct"/>
          <w:tcBorders>
            <w:top w:val="single" w:sz="4" w:space="0" w:color="4F81BD"/>
            <w:left w:val="nil"/>
            <w:bottom w:val="nil"/>
            <w:right w:val="nil"/>
          </w:tcBorders>
        </w:tcPr>
        <w:p w:rsidR="00E724A0" w:rsidRPr="005A3173" w:rsidRDefault="00E724A0" w:rsidP="005A3173">
          <w:pPr>
            <w:pStyle w:val="Header"/>
            <w:spacing w:line="276" w:lineRule="auto"/>
            <w:rPr>
              <w:rFonts w:eastAsia="MS Gothic"/>
              <w:b/>
              <w:bCs/>
              <w:color w:val="4F81BD"/>
            </w:rPr>
          </w:pPr>
        </w:p>
      </w:tc>
      <w:tc>
        <w:tcPr>
          <w:tcW w:w="0" w:type="auto"/>
          <w:vMerge/>
          <w:vAlign w:val="center"/>
          <w:hideMark/>
        </w:tcPr>
        <w:p w:rsidR="00E724A0" w:rsidRPr="005A3173" w:rsidRDefault="00E724A0" w:rsidP="005A3173">
          <w:pPr>
            <w:rPr>
              <w:color w:val="365F91"/>
              <w:sz w:val="22"/>
              <w:szCs w:val="22"/>
            </w:rPr>
          </w:pPr>
        </w:p>
      </w:tc>
      <w:tc>
        <w:tcPr>
          <w:tcW w:w="2250" w:type="pct"/>
          <w:tcBorders>
            <w:top w:val="single" w:sz="4" w:space="0" w:color="4F81BD"/>
            <w:left w:val="nil"/>
            <w:bottom w:val="nil"/>
            <w:right w:val="nil"/>
          </w:tcBorders>
        </w:tcPr>
        <w:p w:rsidR="00E724A0" w:rsidRPr="005A3173" w:rsidRDefault="00E724A0"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E724A0" w:rsidTr="005A3173">
      <w:trPr>
        <w:trHeight w:val="151"/>
      </w:trPr>
      <w:tc>
        <w:tcPr>
          <w:tcW w:w="2250" w:type="pct"/>
          <w:tcBorders>
            <w:top w:val="nil"/>
            <w:left w:val="nil"/>
            <w:bottom w:val="single" w:sz="4" w:space="0" w:color="4F81BD"/>
            <w:right w:val="nil"/>
          </w:tcBorders>
        </w:tcPr>
        <w:p w:rsidR="00E724A0" w:rsidRPr="005A3173" w:rsidRDefault="00E724A0" w:rsidP="005A3173">
          <w:pPr>
            <w:pStyle w:val="Header"/>
            <w:spacing w:line="276" w:lineRule="auto"/>
            <w:rPr>
              <w:rFonts w:eastAsia="MS Gothic"/>
              <w:b/>
              <w:bCs/>
              <w:color w:val="4F81BD"/>
            </w:rPr>
          </w:pPr>
        </w:p>
      </w:tc>
      <w:tc>
        <w:tcPr>
          <w:tcW w:w="500" w:type="pct"/>
          <w:vMerge w:val="restart"/>
          <w:noWrap/>
          <w:vAlign w:val="center"/>
          <w:hideMark/>
        </w:tcPr>
        <w:p w:rsidR="00E724A0" w:rsidRPr="005A3173" w:rsidRDefault="00E724A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724A0" w:rsidRPr="005A3173" w:rsidRDefault="00E724A0" w:rsidP="005A3173">
          <w:pPr>
            <w:pStyle w:val="Header"/>
            <w:spacing w:line="276" w:lineRule="auto"/>
            <w:rPr>
              <w:rFonts w:eastAsia="MS Gothic"/>
              <w:b/>
              <w:bCs/>
              <w:color w:val="4F81BD"/>
            </w:rPr>
          </w:pPr>
        </w:p>
      </w:tc>
    </w:tr>
    <w:tr w:rsidR="00E724A0" w:rsidTr="005A3173">
      <w:trPr>
        <w:trHeight w:val="150"/>
      </w:trPr>
      <w:tc>
        <w:tcPr>
          <w:tcW w:w="2250" w:type="pct"/>
          <w:tcBorders>
            <w:top w:val="single" w:sz="4" w:space="0" w:color="4F81BD"/>
            <w:left w:val="nil"/>
            <w:bottom w:val="nil"/>
            <w:right w:val="nil"/>
          </w:tcBorders>
        </w:tcPr>
        <w:p w:rsidR="00E724A0" w:rsidRPr="005A3173" w:rsidRDefault="00E724A0" w:rsidP="005A3173">
          <w:pPr>
            <w:pStyle w:val="Header"/>
            <w:spacing w:line="276" w:lineRule="auto"/>
            <w:rPr>
              <w:rFonts w:eastAsia="MS Gothic"/>
              <w:b/>
              <w:bCs/>
              <w:color w:val="4F81BD"/>
            </w:rPr>
          </w:pPr>
        </w:p>
      </w:tc>
      <w:tc>
        <w:tcPr>
          <w:tcW w:w="0" w:type="auto"/>
          <w:vMerge/>
          <w:vAlign w:val="center"/>
          <w:hideMark/>
        </w:tcPr>
        <w:p w:rsidR="00E724A0" w:rsidRPr="005A3173" w:rsidRDefault="00E724A0" w:rsidP="005A3173">
          <w:pPr>
            <w:rPr>
              <w:color w:val="365F91"/>
              <w:sz w:val="22"/>
              <w:szCs w:val="22"/>
            </w:rPr>
          </w:pPr>
        </w:p>
      </w:tc>
      <w:tc>
        <w:tcPr>
          <w:tcW w:w="2250" w:type="pct"/>
          <w:tcBorders>
            <w:top w:val="single" w:sz="4" w:space="0" w:color="4F81BD"/>
            <w:left w:val="nil"/>
            <w:bottom w:val="nil"/>
            <w:right w:val="nil"/>
          </w:tcBorders>
        </w:tcPr>
        <w:p w:rsidR="00E724A0" w:rsidRPr="005A3173" w:rsidRDefault="00E724A0" w:rsidP="005A3173">
          <w:pPr>
            <w:pStyle w:val="Header"/>
            <w:spacing w:line="276" w:lineRule="auto"/>
            <w:rPr>
              <w:rFonts w:eastAsia="MS Gothic"/>
              <w:b/>
              <w:bCs/>
              <w:color w:val="4F81BD"/>
            </w:rPr>
          </w:pPr>
        </w:p>
      </w:tc>
    </w:tr>
  </w:tbl>
  <w:p w:rsidR="00E724A0" w:rsidRPr="007C0F57" w:rsidRDefault="00E724A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724A0" w:rsidRPr="007C0F57" w:rsidRDefault="00E724A0" w:rsidP="007C0F57">
    <w:pPr>
      <w:pStyle w:val="Footer"/>
      <w:jc w:val="center"/>
      <w:rPr>
        <w:b/>
        <w:i/>
        <w:sz w:val="20"/>
        <w:szCs w:val="20"/>
      </w:rPr>
    </w:pPr>
    <w:r w:rsidRPr="007C0F57">
      <w:rPr>
        <w:b/>
        <w:i/>
        <w:sz w:val="20"/>
        <w:szCs w:val="20"/>
      </w:rPr>
      <w:t>Commercial-in-Confidence</w:t>
    </w:r>
  </w:p>
  <w:p w:rsidR="00E724A0" w:rsidRDefault="00E724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87" w:rsidRDefault="00573B87">
      <w:r>
        <w:separator/>
      </w:r>
    </w:p>
    <w:p w:rsidR="00573B87" w:rsidRDefault="00573B87"/>
  </w:footnote>
  <w:footnote w:type="continuationSeparator" w:id="0">
    <w:p w:rsidR="00573B87" w:rsidRDefault="00573B87">
      <w:r>
        <w:continuationSeparator/>
      </w:r>
    </w:p>
    <w:p w:rsidR="00573B87" w:rsidRDefault="00573B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E724A0" w:rsidRPr="008E0D90" w:rsidTr="00A06225">
      <w:trPr>
        <w:trHeight w:val="151"/>
      </w:trPr>
      <w:tc>
        <w:tcPr>
          <w:tcW w:w="2389" w:type="pct"/>
          <w:tcBorders>
            <w:top w:val="nil"/>
            <w:left w:val="nil"/>
            <w:bottom w:val="single" w:sz="4" w:space="0" w:color="4F81BD"/>
            <w:right w:val="nil"/>
          </w:tcBorders>
        </w:tcPr>
        <w:p w:rsidR="00E724A0" w:rsidRPr="00A06225" w:rsidRDefault="00E724A0">
          <w:pPr>
            <w:pStyle w:val="Header"/>
            <w:spacing w:line="276" w:lineRule="auto"/>
            <w:rPr>
              <w:rFonts w:ascii="Cambria" w:eastAsia="MS Gothic" w:hAnsi="Cambria"/>
              <w:b/>
              <w:bCs/>
              <w:color w:val="4F81BD"/>
            </w:rPr>
          </w:pPr>
        </w:p>
      </w:tc>
      <w:tc>
        <w:tcPr>
          <w:tcW w:w="333" w:type="pct"/>
          <w:vMerge w:val="restart"/>
          <w:noWrap/>
          <w:vAlign w:val="center"/>
          <w:hideMark/>
        </w:tcPr>
        <w:p w:rsidR="00E724A0" w:rsidRPr="00A06225" w:rsidRDefault="00E724A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724A0" w:rsidRPr="00A06225" w:rsidRDefault="00E724A0">
          <w:pPr>
            <w:pStyle w:val="Header"/>
            <w:spacing w:line="276" w:lineRule="auto"/>
            <w:rPr>
              <w:rFonts w:ascii="Cambria" w:eastAsia="MS Gothic" w:hAnsi="Cambria"/>
              <w:b/>
              <w:bCs/>
              <w:color w:val="4F81BD"/>
            </w:rPr>
          </w:pPr>
        </w:p>
      </w:tc>
    </w:tr>
    <w:tr w:rsidR="00E724A0" w:rsidRPr="008E0D90" w:rsidTr="00A06225">
      <w:trPr>
        <w:trHeight w:val="150"/>
      </w:trPr>
      <w:tc>
        <w:tcPr>
          <w:tcW w:w="2389" w:type="pct"/>
          <w:tcBorders>
            <w:top w:val="single" w:sz="4" w:space="0" w:color="4F81BD"/>
            <w:left w:val="nil"/>
            <w:bottom w:val="nil"/>
            <w:right w:val="nil"/>
          </w:tcBorders>
        </w:tcPr>
        <w:p w:rsidR="00E724A0" w:rsidRPr="00A06225" w:rsidRDefault="00E724A0">
          <w:pPr>
            <w:pStyle w:val="Header"/>
            <w:spacing w:line="276" w:lineRule="auto"/>
            <w:rPr>
              <w:rFonts w:ascii="Cambria" w:eastAsia="MS Gothic" w:hAnsi="Cambria"/>
              <w:b/>
              <w:bCs/>
              <w:color w:val="4F81BD"/>
            </w:rPr>
          </w:pPr>
        </w:p>
      </w:tc>
      <w:tc>
        <w:tcPr>
          <w:tcW w:w="0" w:type="auto"/>
          <w:vMerge/>
          <w:vAlign w:val="center"/>
          <w:hideMark/>
        </w:tcPr>
        <w:p w:rsidR="00E724A0" w:rsidRPr="00A06225" w:rsidRDefault="00E724A0">
          <w:pPr>
            <w:rPr>
              <w:rFonts w:ascii="Cambria" w:hAnsi="Cambria"/>
              <w:color w:val="4F81BD"/>
              <w:sz w:val="22"/>
              <w:szCs w:val="22"/>
            </w:rPr>
          </w:pPr>
        </w:p>
      </w:tc>
      <w:tc>
        <w:tcPr>
          <w:tcW w:w="2278" w:type="pct"/>
          <w:tcBorders>
            <w:top w:val="single" w:sz="4" w:space="0" w:color="4F81BD"/>
            <w:left w:val="nil"/>
            <w:bottom w:val="nil"/>
            <w:right w:val="nil"/>
          </w:tcBorders>
        </w:tcPr>
        <w:p w:rsidR="00E724A0" w:rsidRPr="00A06225" w:rsidRDefault="00E724A0">
          <w:pPr>
            <w:pStyle w:val="Header"/>
            <w:spacing w:line="276" w:lineRule="auto"/>
            <w:rPr>
              <w:rFonts w:ascii="Cambria" w:eastAsia="MS Gothic" w:hAnsi="Cambria"/>
              <w:b/>
              <w:bCs/>
              <w:color w:val="4F81BD"/>
            </w:rPr>
          </w:pPr>
        </w:p>
      </w:tc>
    </w:tr>
  </w:tbl>
  <w:p w:rsidR="00E724A0" w:rsidRDefault="00E724A0">
    <w:pPr>
      <w:pStyle w:val="Header"/>
    </w:pPr>
  </w:p>
  <w:p w:rsidR="00E724A0" w:rsidRDefault="00E724A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A0" w:rsidRPr="00DD0CAD" w:rsidRDefault="00E724A0" w:rsidP="00D90916">
    <w:pPr>
      <w:tabs>
        <w:tab w:val="center" w:pos="4153"/>
        <w:tab w:val="right" w:pos="8306"/>
      </w:tabs>
      <w:autoSpaceDE w:val="0"/>
      <w:autoSpaceDN w:val="0"/>
      <w:adjustRightInd w:val="0"/>
      <w:ind w:left="360"/>
      <w:jc w:val="center"/>
      <w:rPr>
        <w:rFonts w:asciiTheme="minorHAnsi" w:hAnsiTheme="minorHAnsi" w:cstheme="minorHAnsi"/>
        <w:i/>
        <w:iCs/>
      </w:rPr>
    </w:pPr>
    <w:r>
      <w:rPr>
        <w:rFonts w:asciiTheme="minorHAnsi" w:hAnsiTheme="minorHAnsi" w:cstheme="minorHAnsi"/>
        <w:i/>
        <w:iCs/>
      </w:rPr>
      <w:t>Public Summary Document – July 2020</w:t>
    </w:r>
    <w:r w:rsidRPr="00DD0CAD">
      <w:rPr>
        <w:rFonts w:asciiTheme="minorHAnsi" w:hAnsiTheme="minorHAnsi" w:cstheme="minorHAnsi"/>
        <w:i/>
        <w:iCs/>
      </w:rPr>
      <w:t xml:space="preserve"> PBAC Meeting</w:t>
    </w:r>
  </w:p>
  <w:p w:rsidR="00E724A0" w:rsidRDefault="00E724A0"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5645D"/>
    <w:multiLevelType w:val="hybridMultilevel"/>
    <w:tmpl w:val="44AA8008"/>
    <w:lvl w:ilvl="0" w:tplc="ACEA1282">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B379BE"/>
    <w:multiLevelType w:val="hybridMultilevel"/>
    <w:tmpl w:val="617AF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4" w15:restartNumberingAfterBreak="0">
    <w:nsid w:val="106A716A"/>
    <w:multiLevelType w:val="hybridMultilevel"/>
    <w:tmpl w:val="778A7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81040F"/>
    <w:multiLevelType w:val="hybridMultilevel"/>
    <w:tmpl w:val="EC1A464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E0C6D50"/>
    <w:multiLevelType w:val="hybridMultilevel"/>
    <w:tmpl w:val="BA107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A03D8F"/>
    <w:multiLevelType w:val="hybridMultilevel"/>
    <w:tmpl w:val="B37E824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91D688E"/>
    <w:multiLevelType w:val="hybridMultilevel"/>
    <w:tmpl w:val="510EE13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B173A90"/>
    <w:multiLevelType w:val="hybridMultilevel"/>
    <w:tmpl w:val="F97829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1" w15:restartNumberingAfterBreak="0">
    <w:nsid w:val="458D67A6"/>
    <w:multiLevelType w:val="hybridMultilevel"/>
    <w:tmpl w:val="E7508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98102A"/>
    <w:multiLevelType w:val="hybridMultilevel"/>
    <w:tmpl w:val="506E0F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FD0699B"/>
    <w:multiLevelType w:val="hybridMultilevel"/>
    <w:tmpl w:val="90C2DB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41A0362"/>
    <w:multiLevelType w:val="hybridMultilevel"/>
    <w:tmpl w:val="43069896"/>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66F7B08"/>
    <w:multiLevelType w:val="hybridMultilevel"/>
    <w:tmpl w:val="5B8A2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8"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A836E8B"/>
    <w:multiLevelType w:val="multilevel"/>
    <w:tmpl w:val="E9A063C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931A72"/>
    <w:multiLevelType w:val="multilevel"/>
    <w:tmpl w:val="7EB2E094"/>
    <w:lvl w:ilvl="0">
      <w:start w:val="1"/>
      <w:numFmt w:val="decimal"/>
      <w:lvlText w:val="%1"/>
      <w:lvlJc w:val="left"/>
      <w:pPr>
        <w:ind w:left="720" w:hanging="720"/>
      </w:pPr>
      <w:rPr>
        <w:rFonts w:hint="default"/>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0"/>
  </w:num>
  <w:num w:numId="3">
    <w:abstractNumId w:val="21"/>
  </w:num>
  <w:num w:numId="4">
    <w:abstractNumId w:val="14"/>
  </w:num>
  <w:num w:numId="5">
    <w:abstractNumId w:val="10"/>
  </w:num>
  <w:num w:numId="6">
    <w:abstractNumId w:val="1"/>
  </w:num>
  <w:num w:numId="7">
    <w:abstractNumId w:val="21"/>
  </w:num>
  <w:num w:numId="8">
    <w:abstractNumId w:val="5"/>
  </w:num>
  <w:num w:numId="9">
    <w:abstractNumId w:val="7"/>
  </w:num>
  <w:num w:numId="10">
    <w:abstractNumId w:val="2"/>
  </w:num>
  <w:num w:numId="11">
    <w:abstractNumId w:val="3"/>
  </w:num>
  <w:num w:numId="12">
    <w:abstractNumId w:val="13"/>
  </w:num>
  <w:num w:numId="13">
    <w:abstractNumId w:val="17"/>
  </w:num>
  <w:num w:numId="14">
    <w:abstractNumId w:val="21"/>
  </w:num>
  <w:num w:numId="15">
    <w:abstractNumId w:val="21"/>
  </w:num>
  <w:num w:numId="16">
    <w:abstractNumId w:val="21"/>
  </w:num>
  <w:num w:numId="17">
    <w:abstractNumId w:val="21"/>
  </w:num>
  <w:num w:numId="18">
    <w:abstractNumId w:val="4"/>
  </w:num>
  <w:num w:numId="19">
    <w:abstractNumId w:val="6"/>
  </w:num>
  <w:num w:numId="20">
    <w:abstractNumId w:val="21"/>
  </w:num>
  <w:num w:numId="21">
    <w:abstractNumId w:val="11"/>
  </w:num>
  <w:num w:numId="22">
    <w:abstractNumId w:val="18"/>
  </w:num>
  <w:num w:numId="23">
    <w:abstractNumId w:val="15"/>
  </w:num>
  <w:num w:numId="24">
    <w:abstractNumId w:val="8"/>
  </w:num>
  <w:num w:numId="25">
    <w:abstractNumId w:val="9"/>
  </w:num>
  <w:num w:numId="26">
    <w:abstractNumId w:val="12"/>
  </w:num>
  <w:num w:numId="27">
    <w:abstractNumId w:val="21"/>
  </w:num>
  <w:num w:numId="28">
    <w:abstractNumId w:val="21"/>
  </w:num>
  <w:num w:numId="29">
    <w:abstractNumId w:val="16"/>
  </w:num>
  <w:num w:numId="30">
    <w:abstractNumId w:val="20"/>
  </w:num>
  <w:num w:numId="3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0EA"/>
    <w:rsid w:val="0000061C"/>
    <w:rsid w:val="00000A81"/>
    <w:rsid w:val="00001663"/>
    <w:rsid w:val="000025AD"/>
    <w:rsid w:val="00003167"/>
    <w:rsid w:val="000032A7"/>
    <w:rsid w:val="0000335D"/>
    <w:rsid w:val="00005BAF"/>
    <w:rsid w:val="00007472"/>
    <w:rsid w:val="00011A59"/>
    <w:rsid w:val="00011C93"/>
    <w:rsid w:val="0001389D"/>
    <w:rsid w:val="0001411E"/>
    <w:rsid w:val="00016A41"/>
    <w:rsid w:val="00021003"/>
    <w:rsid w:val="000212F7"/>
    <w:rsid w:val="000214D1"/>
    <w:rsid w:val="00023600"/>
    <w:rsid w:val="000239B1"/>
    <w:rsid w:val="0002464A"/>
    <w:rsid w:val="00024BC8"/>
    <w:rsid w:val="000250C3"/>
    <w:rsid w:val="00025AEB"/>
    <w:rsid w:val="0003106B"/>
    <w:rsid w:val="00033A3B"/>
    <w:rsid w:val="00034905"/>
    <w:rsid w:val="00036799"/>
    <w:rsid w:val="00037EA9"/>
    <w:rsid w:val="000421A1"/>
    <w:rsid w:val="0004240E"/>
    <w:rsid w:val="00044344"/>
    <w:rsid w:val="000458EF"/>
    <w:rsid w:val="00045E26"/>
    <w:rsid w:val="00046849"/>
    <w:rsid w:val="00046850"/>
    <w:rsid w:val="00046BA0"/>
    <w:rsid w:val="000514B5"/>
    <w:rsid w:val="000544D0"/>
    <w:rsid w:val="00055476"/>
    <w:rsid w:val="0005608B"/>
    <w:rsid w:val="00056D66"/>
    <w:rsid w:val="000572D9"/>
    <w:rsid w:val="00060E64"/>
    <w:rsid w:val="00065F15"/>
    <w:rsid w:val="00066755"/>
    <w:rsid w:val="00071199"/>
    <w:rsid w:val="00073C98"/>
    <w:rsid w:val="00073DC3"/>
    <w:rsid w:val="000763D5"/>
    <w:rsid w:val="00077143"/>
    <w:rsid w:val="000809E6"/>
    <w:rsid w:val="00082169"/>
    <w:rsid w:val="00082CF0"/>
    <w:rsid w:val="00085A93"/>
    <w:rsid w:val="00086605"/>
    <w:rsid w:val="000875F1"/>
    <w:rsid w:val="0009116F"/>
    <w:rsid w:val="000918CB"/>
    <w:rsid w:val="00091B06"/>
    <w:rsid w:val="00091D6B"/>
    <w:rsid w:val="000951C4"/>
    <w:rsid w:val="0009566B"/>
    <w:rsid w:val="00095ADA"/>
    <w:rsid w:val="000969AD"/>
    <w:rsid w:val="000A018A"/>
    <w:rsid w:val="000A3AA2"/>
    <w:rsid w:val="000A4149"/>
    <w:rsid w:val="000A44B2"/>
    <w:rsid w:val="000A52F6"/>
    <w:rsid w:val="000A6621"/>
    <w:rsid w:val="000A7042"/>
    <w:rsid w:val="000B05B4"/>
    <w:rsid w:val="000B303C"/>
    <w:rsid w:val="000B44C3"/>
    <w:rsid w:val="000B558D"/>
    <w:rsid w:val="000B66B3"/>
    <w:rsid w:val="000B729E"/>
    <w:rsid w:val="000B7D21"/>
    <w:rsid w:val="000C094F"/>
    <w:rsid w:val="000C11B0"/>
    <w:rsid w:val="000C2D95"/>
    <w:rsid w:val="000C2E07"/>
    <w:rsid w:val="000C31DA"/>
    <w:rsid w:val="000C44BC"/>
    <w:rsid w:val="000C5BA2"/>
    <w:rsid w:val="000C5F95"/>
    <w:rsid w:val="000C6996"/>
    <w:rsid w:val="000C7A4A"/>
    <w:rsid w:val="000D09E9"/>
    <w:rsid w:val="000D113F"/>
    <w:rsid w:val="000D1408"/>
    <w:rsid w:val="000D1707"/>
    <w:rsid w:val="000D23BA"/>
    <w:rsid w:val="000D6B26"/>
    <w:rsid w:val="000E424E"/>
    <w:rsid w:val="000E4609"/>
    <w:rsid w:val="000E506F"/>
    <w:rsid w:val="000E5EA1"/>
    <w:rsid w:val="000E681E"/>
    <w:rsid w:val="000E6B39"/>
    <w:rsid w:val="000E7829"/>
    <w:rsid w:val="000F0003"/>
    <w:rsid w:val="000F3384"/>
    <w:rsid w:val="000F3CC7"/>
    <w:rsid w:val="000F406B"/>
    <w:rsid w:val="000F4E6A"/>
    <w:rsid w:val="000F7354"/>
    <w:rsid w:val="000F7DDE"/>
    <w:rsid w:val="00100355"/>
    <w:rsid w:val="00100B73"/>
    <w:rsid w:val="00100D39"/>
    <w:rsid w:val="00101ABE"/>
    <w:rsid w:val="00102202"/>
    <w:rsid w:val="0010329D"/>
    <w:rsid w:val="00103C8C"/>
    <w:rsid w:val="00104227"/>
    <w:rsid w:val="00105F33"/>
    <w:rsid w:val="0011031F"/>
    <w:rsid w:val="001107BF"/>
    <w:rsid w:val="00111160"/>
    <w:rsid w:val="001113E2"/>
    <w:rsid w:val="00111419"/>
    <w:rsid w:val="0011196D"/>
    <w:rsid w:val="00113649"/>
    <w:rsid w:val="00114F3A"/>
    <w:rsid w:val="00115558"/>
    <w:rsid w:val="001174E0"/>
    <w:rsid w:val="0011750F"/>
    <w:rsid w:val="001201EF"/>
    <w:rsid w:val="0012020B"/>
    <w:rsid w:val="00121EB7"/>
    <w:rsid w:val="00121F35"/>
    <w:rsid w:val="001224B6"/>
    <w:rsid w:val="00123B7E"/>
    <w:rsid w:val="00123DBF"/>
    <w:rsid w:val="0012417C"/>
    <w:rsid w:val="001265E4"/>
    <w:rsid w:val="0012749D"/>
    <w:rsid w:val="001278E0"/>
    <w:rsid w:val="00130867"/>
    <w:rsid w:val="00132B1B"/>
    <w:rsid w:val="001330FC"/>
    <w:rsid w:val="0013326E"/>
    <w:rsid w:val="00133315"/>
    <w:rsid w:val="0014137F"/>
    <w:rsid w:val="00142395"/>
    <w:rsid w:val="0014259A"/>
    <w:rsid w:val="00142714"/>
    <w:rsid w:val="00142D43"/>
    <w:rsid w:val="001448F0"/>
    <w:rsid w:val="00145249"/>
    <w:rsid w:val="001452ED"/>
    <w:rsid w:val="00146F19"/>
    <w:rsid w:val="0014792E"/>
    <w:rsid w:val="00147C8B"/>
    <w:rsid w:val="00147D84"/>
    <w:rsid w:val="00153247"/>
    <w:rsid w:val="001549C1"/>
    <w:rsid w:val="00154BF7"/>
    <w:rsid w:val="00156AB1"/>
    <w:rsid w:val="00162BDD"/>
    <w:rsid w:val="00162D4E"/>
    <w:rsid w:val="00162DD1"/>
    <w:rsid w:val="00163329"/>
    <w:rsid w:val="00164623"/>
    <w:rsid w:val="001652DE"/>
    <w:rsid w:val="00165AA2"/>
    <w:rsid w:val="00165B26"/>
    <w:rsid w:val="00165B64"/>
    <w:rsid w:val="00166F05"/>
    <w:rsid w:val="0017160D"/>
    <w:rsid w:val="0017262F"/>
    <w:rsid w:val="00173620"/>
    <w:rsid w:val="0017468D"/>
    <w:rsid w:val="00174868"/>
    <w:rsid w:val="0018015B"/>
    <w:rsid w:val="00180713"/>
    <w:rsid w:val="00180720"/>
    <w:rsid w:val="00181720"/>
    <w:rsid w:val="00181B90"/>
    <w:rsid w:val="00182529"/>
    <w:rsid w:val="001830CE"/>
    <w:rsid w:val="00183413"/>
    <w:rsid w:val="00185007"/>
    <w:rsid w:val="00185F93"/>
    <w:rsid w:val="0018643B"/>
    <w:rsid w:val="001864E6"/>
    <w:rsid w:val="00190B75"/>
    <w:rsid w:val="001914C9"/>
    <w:rsid w:val="001935B2"/>
    <w:rsid w:val="001940B9"/>
    <w:rsid w:val="00196307"/>
    <w:rsid w:val="001A17AE"/>
    <w:rsid w:val="001A33EA"/>
    <w:rsid w:val="001A4C4F"/>
    <w:rsid w:val="001A5029"/>
    <w:rsid w:val="001A6CC3"/>
    <w:rsid w:val="001A725F"/>
    <w:rsid w:val="001A76FB"/>
    <w:rsid w:val="001A78DA"/>
    <w:rsid w:val="001B017F"/>
    <w:rsid w:val="001B2BBC"/>
    <w:rsid w:val="001B3A40"/>
    <w:rsid w:val="001B3FFE"/>
    <w:rsid w:val="001B5129"/>
    <w:rsid w:val="001B603B"/>
    <w:rsid w:val="001B628D"/>
    <w:rsid w:val="001B6DE0"/>
    <w:rsid w:val="001B74EE"/>
    <w:rsid w:val="001B7E82"/>
    <w:rsid w:val="001B7F2F"/>
    <w:rsid w:val="001C010B"/>
    <w:rsid w:val="001C03BC"/>
    <w:rsid w:val="001C067E"/>
    <w:rsid w:val="001C0B4C"/>
    <w:rsid w:val="001C118E"/>
    <w:rsid w:val="001C1195"/>
    <w:rsid w:val="001C1B14"/>
    <w:rsid w:val="001C2E42"/>
    <w:rsid w:val="001C7AAA"/>
    <w:rsid w:val="001C7DB2"/>
    <w:rsid w:val="001D08A0"/>
    <w:rsid w:val="001D1F5F"/>
    <w:rsid w:val="001D47D0"/>
    <w:rsid w:val="001D74D1"/>
    <w:rsid w:val="001D7977"/>
    <w:rsid w:val="001E06D2"/>
    <w:rsid w:val="001E43C4"/>
    <w:rsid w:val="001E591F"/>
    <w:rsid w:val="001E72E3"/>
    <w:rsid w:val="001F005B"/>
    <w:rsid w:val="001F1850"/>
    <w:rsid w:val="001F1DA5"/>
    <w:rsid w:val="001F2A5B"/>
    <w:rsid w:val="001F2F5A"/>
    <w:rsid w:val="001F3189"/>
    <w:rsid w:val="001F3813"/>
    <w:rsid w:val="001F3CE0"/>
    <w:rsid w:val="001F782A"/>
    <w:rsid w:val="001F78AC"/>
    <w:rsid w:val="00203FAC"/>
    <w:rsid w:val="00204D6F"/>
    <w:rsid w:val="002055A3"/>
    <w:rsid w:val="00206221"/>
    <w:rsid w:val="00207C52"/>
    <w:rsid w:val="00211477"/>
    <w:rsid w:val="0021180F"/>
    <w:rsid w:val="002123E4"/>
    <w:rsid w:val="00212AFA"/>
    <w:rsid w:val="00213CFB"/>
    <w:rsid w:val="00214274"/>
    <w:rsid w:val="0021553C"/>
    <w:rsid w:val="0021557B"/>
    <w:rsid w:val="002174FD"/>
    <w:rsid w:val="00217BE1"/>
    <w:rsid w:val="002200AB"/>
    <w:rsid w:val="00220D64"/>
    <w:rsid w:val="00221AB0"/>
    <w:rsid w:val="002227CA"/>
    <w:rsid w:val="00223181"/>
    <w:rsid w:val="002269BA"/>
    <w:rsid w:val="002277C5"/>
    <w:rsid w:val="00234252"/>
    <w:rsid w:val="00236AE6"/>
    <w:rsid w:val="00237AC6"/>
    <w:rsid w:val="00237F6C"/>
    <w:rsid w:val="00240391"/>
    <w:rsid w:val="00240CFE"/>
    <w:rsid w:val="00241892"/>
    <w:rsid w:val="0024209F"/>
    <w:rsid w:val="00242970"/>
    <w:rsid w:val="00244490"/>
    <w:rsid w:val="00245B9C"/>
    <w:rsid w:val="002479D2"/>
    <w:rsid w:val="00253499"/>
    <w:rsid w:val="00254B4D"/>
    <w:rsid w:val="00254E57"/>
    <w:rsid w:val="002551A4"/>
    <w:rsid w:val="00256E87"/>
    <w:rsid w:val="00257664"/>
    <w:rsid w:val="00257B17"/>
    <w:rsid w:val="0026483C"/>
    <w:rsid w:val="00265151"/>
    <w:rsid w:val="00266509"/>
    <w:rsid w:val="00266AE9"/>
    <w:rsid w:val="00266BD6"/>
    <w:rsid w:val="002719E4"/>
    <w:rsid w:val="00271A30"/>
    <w:rsid w:val="00271BA1"/>
    <w:rsid w:val="002721D3"/>
    <w:rsid w:val="0027486D"/>
    <w:rsid w:val="002762FA"/>
    <w:rsid w:val="00277505"/>
    <w:rsid w:val="00282124"/>
    <w:rsid w:val="002823B6"/>
    <w:rsid w:val="00282D06"/>
    <w:rsid w:val="00283DD2"/>
    <w:rsid w:val="00286FA1"/>
    <w:rsid w:val="00287536"/>
    <w:rsid w:val="00287BF0"/>
    <w:rsid w:val="00292807"/>
    <w:rsid w:val="00293B56"/>
    <w:rsid w:val="00294274"/>
    <w:rsid w:val="0029458F"/>
    <w:rsid w:val="002A0E04"/>
    <w:rsid w:val="002A104C"/>
    <w:rsid w:val="002A1552"/>
    <w:rsid w:val="002A1A0E"/>
    <w:rsid w:val="002A1EF7"/>
    <w:rsid w:val="002A494D"/>
    <w:rsid w:val="002A4960"/>
    <w:rsid w:val="002A76DB"/>
    <w:rsid w:val="002A7C41"/>
    <w:rsid w:val="002B0AE0"/>
    <w:rsid w:val="002B1AE6"/>
    <w:rsid w:val="002B1D51"/>
    <w:rsid w:val="002B1F9B"/>
    <w:rsid w:val="002B2880"/>
    <w:rsid w:val="002B2DE8"/>
    <w:rsid w:val="002B30F8"/>
    <w:rsid w:val="002B388A"/>
    <w:rsid w:val="002B3E50"/>
    <w:rsid w:val="002B5596"/>
    <w:rsid w:val="002B6294"/>
    <w:rsid w:val="002B69B7"/>
    <w:rsid w:val="002B7087"/>
    <w:rsid w:val="002C212F"/>
    <w:rsid w:val="002C2C8B"/>
    <w:rsid w:val="002C3AD5"/>
    <w:rsid w:val="002C5355"/>
    <w:rsid w:val="002C5F15"/>
    <w:rsid w:val="002C615B"/>
    <w:rsid w:val="002C6B9C"/>
    <w:rsid w:val="002C6F6B"/>
    <w:rsid w:val="002C7485"/>
    <w:rsid w:val="002D22E1"/>
    <w:rsid w:val="002D2811"/>
    <w:rsid w:val="002D283A"/>
    <w:rsid w:val="002D2C72"/>
    <w:rsid w:val="002D4543"/>
    <w:rsid w:val="002D5662"/>
    <w:rsid w:val="002D57A8"/>
    <w:rsid w:val="002E3153"/>
    <w:rsid w:val="002E35DF"/>
    <w:rsid w:val="002E5292"/>
    <w:rsid w:val="002E65EB"/>
    <w:rsid w:val="002E72CA"/>
    <w:rsid w:val="002E7925"/>
    <w:rsid w:val="002E7B74"/>
    <w:rsid w:val="002F2F89"/>
    <w:rsid w:val="002F53FA"/>
    <w:rsid w:val="002F600D"/>
    <w:rsid w:val="002F6F4A"/>
    <w:rsid w:val="002F7444"/>
    <w:rsid w:val="00300AD6"/>
    <w:rsid w:val="00300B1B"/>
    <w:rsid w:val="003015FA"/>
    <w:rsid w:val="003019D0"/>
    <w:rsid w:val="00301A70"/>
    <w:rsid w:val="00301B9C"/>
    <w:rsid w:val="00301CA4"/>
    <w:rsid w:val="00302AAE"/>
    <w:rsid w:val="00302BAE"/>
    <w:rsid w:val="00303059"/>
    <w:rsid w:val="003039C6"/>
    <w:rsid w:val="003064AF"/>
    <w:rsid w:val="00306DB7"/>
    <w:rsid w:val="00310B68"/>
    <w:rsid w:val="00313773"/>
    <w:rsid w:val="00314F71"/>
    <w:rsid w:val="00316FAF"/>
    <w:rsid w:val="00317C6C"/>
    <w:rsid w:val="003203D1"/>
    <w:rsid w:val="00320CD3"/>
    <w:rsid w:val="0032129A"/>
    <w:rsid w:val="00322976"/>
    <w:rsid w:val="00324DBE"/>
    <w:rsid w:val="00326E79"/>
    <w:rsid w:val="00327BCE"/>
    <w:rsid w:val="003301B1"/>
    <w:rsid w:val="00331189"/>
    <w:rsid w:val="003311EB"/>
    <w:rsid w:val="0033200E"/>
    <w:rsid w:val="0033263D"/>
    <w:rsid w:val="00333A13"/>
    <w:rsid w:val="003347B8"/>
    <w:rsid w:val="0033518A"/>
    <w:rsid w:val="003357AD"/>
    <w:rsid w:val="0033595E"/>
    <w:rsid w:val="0033600A"/>
    <w:rsid w:val="003367EF"/>
    <w:rsid w:val="003375F7"/>
    <w:rsid w:val="00337618"/>
    <w:rsid w:val="00340A66"/>
    <w:rsid w:val="00341AE4"/>
    <w:rsid w:val="00341B55"/>
    <w:rsid w:val="0034325C"/>
    <w:rsid w:val="003449FF"/>
    <w:rsid w:val="003476EE"/>
    <w:rsid w:val="00350F3E"/>
    <w:rsid w:val="003541DD"/>
    <w:rsid w:val="00355125"/>
    <w:rsid w:val="00356E5B"/>
    <w:rsid w:val="00360212"/>
    <w:rsid w:val="00360CEE"/>
    <w:rsid w:val="003622DA"/>
    <w:rsid w:val="00362425"/>
    <w:rsid w:val="00363000"/>
    <w:rsid w:val="003645FB"/>
    <w:rsid w:val="00366957"/>
    <w:rsid w:val="00366A4A"/>
    <w:rsid w:val="00367C6A"/>
    <w:rsid w:val="00370F06"/>
    <w:rsid w:val="00372E83"/>
    <w:rsid w:val="003736C9"/>
    <w:rsid w:val="00377459"/>
    <w:rsid w:val="0038141E"/>
    <w:rsid w:val="003818A8"/>
    <w:rsid w:val="003818B9"/>
    <w:rsid w:val="003820CF"/>
    <w:rsid w:val="00383871"/>
    <w:rsid w:val="00384988"/>
    <w:rsid w:val="003872CF"/>
    <w:rsid w:val="003908AE"/>
    <w:rsid w:val="00392040"/>
    <w:rsid w:val="00392120"/>
    <w:rsid w:val="00392ADF"/>
    <w:rsid w:val="00392F9A"/>
    <w:rsid w:val="00393821"/>
    <w:rsid w:val="003958A4"/>
    <w:rsid w:val="00396CE4"/>
    <w:rsid w:val="0039782C"/>
    <w:rsid w:val="003A0DA7"/>
    <w:rsid w:val="003A176F"/>
    <w:rsid w:val="003A421E"/>
    <w:rsid w:val="003A4755"/>
    <w:rsid w:val="003A5032"/>
    <w:rsid w:val="003A574E"/>
    <w:rsid w:val="003A5858"/>
    <w:rsid w:val="003A58D3"/>
    <w:rsid w:val="003A5B4A"/>
    <w:rsid w:val="003A5BB5"/>
    <w:rsid w:val="003A5D95"/>
    <w:rsid w:val="003A7A6A"/>
    <w:rsid w:val="003B1D70"/>
    <w:rsid w:val="003B23C5"/>
    <w:rsid w:val="003B2A75"/>
    <w:rsid w:val="003B2BF6"/>
    <w:rsid w:val="003B5592"/>
    <w:rsid w:val="003B6124"/>
    <w:rsid w:val="003B6B76"/>
    <w:rsid w:val="003C0781"/>
    <w:rsid w:val="003C093A"/>
    <w:rsid w:val="003C1ECF"/>
    <w:rsid w:val="003C20E6"/>
    <w:rsid w:val="003C2FB5"/>
    <w:rsid w:val="003C3074"/>
    <w:rsid w:val="003C30BB"/>
    <w:rsid w:val="003C3DF6"/>
    <w:rsid w:val="003C5534"/>
    <w:rsid w:val="003D0652"/>
    <w:rsid w:val="003D08D6"/>
    <w:rsid w:val="003D24C5"/>
    <w:rsid w:val="003D38C7"/>
    <w:rsid w:val="003D3F86"/>
    <w:rsid w:val="003D4AC4"/>
    <w:rsid w:val="003D63B7"/>
    <w:rsid w:val="003D72C0"/>
    <w:rsid w:val="003D74C5"/>
    <w:rsid w:val="003D786A"/>
    <w:rsid w:val="003E1216"/>
    <w:rsid w:val="003E468B"/>
    <w:rsid w:val="003E62BD"/>
    <w:rsid w:val="003E7037"/>
    <w:rsid w:val="003F0B08"/>
    <w:rsid w:val="003F0C3A"/>
    <w:rsid w:val="003F13B7"/>
    <w:rsid w:val="003F13BC"/>
    <w:rsid w:val="003F3228"/>
    <w:rsid w:val="003F5C8C"/>
    <w:rsid w:val="003F63CE"/>
    <w:rsid w:val="003F775A"/>
    <w:rsid w:val="003F77BF"/>
    <w:rsid w:val="00400881"/>
    <w:rsid w:val="00400BB4"/>
    <w:rsid w:val="00400E55"/>
    <w:rsid w:val="0040128E"/>
    <w:rsid w:val="0040216B"/>
    <w:rsid w:val="00405606"/>
    <w:rsid w:val="00406964"/>
    <w:rsid w:val="0041267B"/>
    <w:rsid w:val="004146C4"/>
    <w:rsid w:val="00416764"/>
    <w:rsid w:val="00417819"/>
    <w:rsid w:val="00417E31"/>
    <w:rsid w:val="0042123A"/>
    <w:rsid w:val="00421DF3"/>
    <w:rsid w:val="00422CBD"/>
    <w:rsid w:val="00422F26"/>
    <w:rsid w:val="00423709"/>
    <w:rsid w:val="00423B32"/>
    <w:rsid w:val="00423C3D"/>
    <w:rsid w:val="00424F28"/>
    <w:rsid w:val="004252EC"/>
    <w:rsid w:val="00425CDB"/>
    <w:rsid w:val="00426091"/>
    <w:rsid w:val="00427868"/>
    <w:rsid w:val="004301DE"/>
    <w:rsid w:val="00430D39"/>
    <w:rsid w:val="00430F6C"/>
    <w:rsid w:val="00434C31"/>
    <w:rsid w:val="00434D4A"/>
    <w:rsid w:val="0043533E"/>
    <w:rsid w:val="0043586C"/>
    <w:rsid w:val="004362D3"/>
    <w:rsid w:val="004369C6"/>
    <w:rsid w:val="0044011E"/>
    <w:rsid w:val="0044059E"/>
    <w:rsid w:val="00441A69"/>
    <w:rsid w:val="00442A7B"/>
    <w:rsid w:val="00444216"/>
    <w:rsid w:val="0044517E"/>
    <w:rsid w:val="00445813"/>
    <w:rsid w:val="00445A2D"/>
    <w:rsid w:val="004465BD"/>
    <w:rsid w:val="00446938"/>
    <w:rsid w:val="004515F7"/>
    <w:rsid w:val="004529D0"/>
    <w:rsid w:val="00453F9C"/>
    <w:rsid w:val="00454538"/>
    <w:rsid w:val="00457237"/>
    <w:rsid w:val="00457F01"/>
    <w:rsid w:val="00461A44"/>
    <w:rsid w:val="00462500"/>
    <w:rsid w:val="0046274A"/>
    <w:rsid w:val="00463846"/>
    <w:rsid w:val="00465577"/>
    <w:rsid w:val="00465845"/>
    <w:rsid w:val="00466ADA"/>
    <w:rsid w:val="00467979"/>
    <w:rsid w:val="004679F5"/>
    <w:rsid w:val="004702BB"/>
    <w:rsid w:val="00473365"/>
    <w:rsid w:val="00473670"/>
    <w:rsid w:val="004737BF"/>
    <w:rsid w:val="0047440A"/>
    <w:rsid w:val="0047494B"/>
    <w:rsid w:val="00476245"/>
    <w:rsid w:val="004768B9"/>
    <w:rsid w:val="00477A9B"/>
    <w:rsid w:val="00480E57"/>
    <w:rsid w:val="004819E8"/>
    <w:rsid w:val="00482ECD"/>
    <w:rsid w:val="00483035"/>
    <w:rsid w:val="004840BA"/>
    <w:rsid w:val="00485940"/>
    <w:rsid w:val="00486A1B"/>
    <w:rsid w:val="0048761B"/>
    <w:rsid w:val="004904B9"/>
    <w:rsid w:val="00491072"/>
    <w:rsid w:val="0049262D"/>
    <w:rsid w:val="00493FD0"/>
    <w:rsid w:val="00494D45"/>
    <w:rsid w:val="00495396"/>
    <w:rsid w:val="00497A17"/>
    <w:rsid w:val="004A0423"/>
    <w:rsid w:val="004A2484"/>
    <w:rsid w:val="004A3BAF"/>
    <w:rsid w:val="004A5A85"/>
    <w:rsid w:val="004A71D1"/>
    <w:rsid w:val="004A7C5B"/>
    <w:rsid w:val="004B174B"/>
    <w:rsid w:val="004B1845"/>
    <w:rsid w:val="004B2951"/>
    <w:rsid w:val="004B2E98"/>
    <w:rsid w:val="004B34EB"/>
    <w:rsid w:val="004B372F"/>
    <w:rsid w:val="004B40F7"/>
    <w:rsid w:val="004B4306"/>
    <w:rsid w:val="004B51E1"/>
    <w:rsid w:val="004B5475"/>
    <w:rsid w:val="004B5640"/>
    <w:rsid w:val="004B6018"/>
    <w:rsid w:val="004B6487"/>
    <w:rsid w:val="004B78DD"/>
    <w:rsid w:val="004C03D0"/>
    <w:rsid w:val="004C07D9"/>
    <w:rsid w:val="004C09FB"/>
    <w:rsid w:val="004C141C"/>
    <w:rsid w:val="004C1B93"/>
    <w:rsid w:val="004C1BD7"/>
    <w:rsid w:val="004C1E4C"/>
    <w:rsid w:val="004C31FE"/>
    <w:rsid w:val="004C45BD"/>
    <w:rsid w:val="004C524C"/>
    <w:rsid w:val="004C5FFA"/>
    <w:rsid w:val="004C691D"/>
    <w:rsid w:val="004C6C07"/>
    <w:rsid w:val="004C715A"/>
    <w:rsid w:val="004D0037"/>
    <w:rsid w:val="004D01CE"/>
    <w:rsid w:val="004D20DB"/>
    <w:rsid w:val="004D20F1"/>
    <w:rsid w:val="004D30A0"/>
    <w:rsid w:val="004D4FF6"/>
    <w:rsid w:val="004E170D"/>
    <w:rsid w:val="004E30FE"/>
    <w:rsid w:val="004E3331"/>
    <w:rsid w:val="004E4CDE"/>
    <w:rsid w:val="004E692D"/>
    <w:rsid w:val="004E7D87"/>
    <w:rsid w:val="004F0835"/>
    <w:rsid w:val="004F2553"/>
    <w:rsid w:val="004F56E8"/>
    <w:rsid w:val="004F57EA"/>
    <w:rsid w:val="00501554"/>
    <w:rsid w:val="00501FFF"/>
    <w:rsid w:val="00502058"/>
    <w:rsid w:val="00502AFE"/>
    <w:rsid w:val="005033AA"/>
    <w:rsid w:val="00503AD7"/>
    <w:rsid w:val="00503F91"/>
    <w:rsid w:val="005049DD"/>
    <w:rsid w:val="00504E0C"/>
    <w:rsid w:val="005070B3"/>
    <w:rsid w:val="00507E70"/>
    <w:rsid w:val="005109D4"/>
    <w:rsid w:val="00511C7E"/>
    <w:rsid w:val="005127C1"/>
    <w:rsid w:val="00513F30"/>
    <w:rsid w:val="00514CD7"/>
    <w:rsid w:val="00514DD6"/>
    <w:rsid w:val="00520178"/>
    <w:rsid w:val="00520543"/>
    <w:rsid w:val="00520A3D"/>
    <w:rsid w:val="00520D6A"/>
    <w:rsid w:val="00520DF6"/>
    <w:rsid w:val="00522DB6"/>
    <w:rsid w:val="00523550"/>
    <w:rsid w:val="00523BAD"/>
    <w:rsid w:val="0052792D"/>
    <w:rsid w:val="005319B2"/>
    <w:rsid w:val="00531EB8"/>
    <w:rsid w:val="00532402"/>
    <w:rsid w:val="00532991"/>
    <w:rsid w:val="00532C74"/>
    <w:rsid w:val="00534B80"/>
    <w:rsid w:val="00534E2E"/>
    <w:rsid w:val="00536B18"/>
    <w:rsid w:val="00537A30"/>
    <w:rsid w:val="00540210"/>
    <w:rsid w:val="00544552"/>
    <w:rsid w:val="005445A7"/>
    <w:rsid w:val="00545130"/>
    <w:rsid w:val="0054556D"/>
    <w:rsid w:val="00547ED8"/>
    <w:rsid w:val="00547F02"/>
    <w:rsid w:val="00550633"/>
    <w:rsid w:val="00551C2E"/>
    <w:rsid w:val="0055286A"/>
    <w:rsid w:val="0055447B"/>
    <w:rsid w:val="00555745"/>
    <w:rsid w:val="00555BD4"/>
    <w:rsid w:val="00556D84"/>
    <w:rsid w:val="00557116"/>
    <w:rsid w:val="00557D4F"/>
    <w:rsid w:val="005618CC"/>
    <w:rsid w:val="0056484E"/>
    <w:rsid w:val="00564D14"/>
    <w:rsid w:val="005712AD"/>
    <w:rsid w:val="00573B87"/>
    <w:rsid w:val="005747B4"/>
    <w:rsid w:val="0057509C"/>
    <w:rsid w:val="005764CD"/>
    <w:rsid w:val="00576EE2"/>
    <w:rsid w:val="00577C4D"/>
    <w:rsid w:val="00580532"/>
    <w:rsid w:val="0058119D"/>
    <w:rsid w:val="00581582"/>
    <w:rsid w:val="00581932"/>
    <w:rsid w:val="00581EA4"/>
    <w:rsid w:val="0058248C"/>
    <w:rsid w:val="005826F0"/>
    <w:rsid w:val="00584F46"/>
    <w:rsid w:val="0058519E"/>
    <w:rsid w:val="0058679A"/>
    <w:rsid w:val="00587649"/>
    <w:rsid w:val="00594320"/>
    <w:rsid w:val="005963BB"/>
    <w:rsid w:val="005979E5"/>
    <w:rsid w:val="00597C71"/>
    <w:rsid w:val="005A00ED"/>
    <w:rsid w:val="005A1F7F"/>
    <w:rsid w:val="005A3173"/>
    <w:rsid w:val="005A3223"/>
    <w:rsid w:val="005A3683"/>
    <w:rsid w:val="005A3DA3"/>
    <w:rsid w:val="005A52C4"/>
    <w:rsid w:val="005B064A"/>
    <w:rsid w:val="005B27D5"/>
    <w:rsid w:val="005B676D"/>
    <w:rsid w:val="005B6A19"/>
    <w:rsid w:val="005C0553"/>
    <w:rsid w:val="005C2F2C"/>
    <w:rsid w:val="005C361D"/>
    <w:rsid w:val="005C38E9"/>
    <w:rsid w:val="005C3B94"/>
    <w:rsid w:val="005C3F5D"/>
    <w:rsid w:val="005C4F73"/>
    <w:rsid w:val="005D03AB"/>
    <w:rsid w:val="005D3B74"/>
    <w:rsid w:val="005D5017"/>
    <w:rsid w:val="005D5096"/>
    <w:rsid w:val="005D56D3"/>
    <w:rsid w:val="005D63FA"/>
    <w:rsid w:val="005D7F1C"/>
    <w:rsid w:val="005E0D82"/>
    <w:rsid w:val="005E1333"/>
    <w:rsid w:val="005E3136"/>
    <w:rsid w:val="005E507D"/>
    <w:rsid w:val="005E578C"/>
    <w:rsid w:val="005E7B73"/>
    <w:rsid w:val="005F1EA2"/>
    <w:rsid w:val="005F279E"/>
    <w:rsid w:val="005F3F04"/>
    <w:rsid w:val="005F5DF6"/>
    <w:rsid w:val="005F6D6B"/>
    <w:rsid w:val="00600B9D"/>
    <w:rsid w:val="00601A91"/>
    <w:rsid w:val="00602BA3"/>
    <w:rsid w:val="00602C1F"/>
    <w:rsid w:val="00605B23"/>
    <w:rsid w:val="00605B63"/>
    <w:rsid w:val="00605F9A"/>
    <w:rsid w:val="00606EED"/>
    <w:rsid w:val="00607C60"/>
    <w:rsid w:val="00607C98"/>
    <w:rsid w:val="006107E5"/>
    <w:rsid w:val="00612E34"/>
    <w:rsid w:val="00612F43"/>
    <w:rsid w:val="00614159"/>
    <w:rsid w:val="006162DF"/>
    <w:rsid w:val="00616799"/>
    <w:rsid w:val="00616A36"/>
    <w:rsid w:val="00616C5F"/>
    <w:rsid w:val="00616DAC"/>
    <w:rsid w:val="00617C00"/>
    <w:rsid w:val="006211BE"/>
    <w:rsid w:val="00621A0D"/>
    <w:rsid w:val="00621E8B"/>
    <w:rsid w:val="0062207A"/>
    <w:rsid w:val="006263BF"/>
    <w:rsid w:val="00626414"/>
    <w:rsid w:val="0062748A"/>
    <w:rsid w:val="00627DF5"/>
    <w:rsid w:val="00630818"/>
    <w:rsid w:val="00630A2C"/>
    <w:rsid w:val="00630F76"/>
    <w:rsid w:val="0063281A"/>
    <w:rsid w:val="00633CB9"/>
    <w:rsid w:val="00636119"/>
    <w:rsid w:val="0063682E"/>
    <w:rsid w:val="00637216"/>
    <w:rsid w:val="006401CE"/>
    <w:rsid w:val="00642DA8"/>
    <w:rsid w:val="006436CD"/>
    <w:rsid w:val="006450B8"/>
    <w:rsid w:val="00646A26"/>
    <w:rsid w:val="00646A60"/>
    <w:rsid w:val="0064734B"/>
    <w:rsid w:val="00647B9D"/>
    <w:rsid w:val="0065096B"/>
    <w:rsid w:val="00651169"/>
    <w:rsid w:val="00651DFC"/>
    <w:rsid w:val="00653D69"/>
    <w:rsid w:val="00654748"/>
    <w:rsid w:val="00654AD6"/>
    <w:rsid w:val="006552E6"/>
    <w:rsid w:val="006556EB"/>
    <w:rsid w:val="00655794"/>
    <w:rsid w:val="00657C63"/>
    <w:rsid w:val="0066079A"/>
    <w:rsid w:val="00660E24"/>
    <w:rsid w:val="00663A8F"/>
    <w:rsid w:val="00665008"/>
    <w:rsid w:val="006670BE"/>
    <w:rsid w:val="006674F9"/>
    <w:rsid w:val="006704B7"/>
    <w:rsid w:val="00670A76"/>
    <w:rsid w:val="00670DB6"/>
    <w:rsid w:val="006711AA"/>
    <w:rsid w:val="00672B57"/>
    <w:rsid w:val="00673F1F"/>
    <w:rsid w:val="0067400E"/>
    <w:rsid w:val="00674F9E"/>
    <w:rsid w:val="00675270"/>
    <w:rsid w:val="00675622"/>
    <w:rsid w:val="006759F9"/>
    <w:rsid w:val="0067747D"/>
    <w:rsid w:val="00681696"/>
    <w:rsid w:val="006818D5"/>
    <w:rsid w:val="00681CA4"/>
    <w:rsid w:val="006838FF"/>
    <w:rsid w:val="0068392E"/>
    <w:rsid w:val="0069039D"/>
    <w:rsid w:val="006906DB"/>
    <w:rsid w:val="00691E6C"/>
    <w:rsid w:val="00693DFB"/>
    <w:rsid w:val="0069501D"/>
    <w:rsid w:val="00696129"/>
    <w:rsid w:val="00696BF0"/>
    <w:rsid w:val="00697CF2"/>
    <w:rsid w:val="006A028C"/>
    <w:rsid w:val="006A0367"/>
    <w:rsid w:val="006A12A5"/>
    <w:rsid w:val="006A3461"/>
    <w:rsid w:val="006A3D16"/>
    <w:rsid w:val="006A581C"/>
    <w:rsid w:val="006A5E20"/>
    <w:rsid w:val="006A6068"/>
    <w:rsid w:val="006A63D7"/>
    <w:rsid w:val="006A71CB"/>
    <w:rsid w:val="006B0D94"/>
    <w:rsid w:val="006B2C26"/>
    <w:rsid w:val="006B35FD"/>
    <w:rsid w:val="006B3F88"/>
    <w:rsid w:val="006B46F6"/>
    <w:rsid w:val="006B485D"/>
    <w:rsid w:val="006B4DF1"/>
    <w:rsid w:val="006C1916"/>
    <w:rsid w:val="006C2E87"/>
    <w:rsid w:val="006C334C"/>
    <w:rsid w:val="006C3B07"/>
    <w:rsid w:val="006C701E"/>
    <w:rsid w:val="006C708E"/>
    <w:rsid w:val="006D14E7"/>
    <w:rsid w:val="006D31EC"/>
    <w:rsid w:val="006D4444"/>
    <w:rsid w:val="006D4E08"/>
    <w:rsid w:val="006D5302"/>
    <w:rsid w:val="006D5892"/>
    <w:rsid w:val="006D5FB6"/>
    <w:rsid w:val="006D6493"/>
    <w:rsid w:val="006D656A"/>
    <w:rsid w:val="006D6EC7"/>
    <w:rsid w:val="006E19B4"/>
    <w:rsid w:val="006E1BCD"/>
    <w:rsid w:val="006E29BD"/>
    <w:rsid w:val="006E3777"/>
    <w:rsid w:val="006E4E9E"/>
    <w:rsid w:val="006E6C1A"/>
    <w:rsid w:val="006E7526"/>
    <w:rsid w:val="006F0A71"/>
    <w:rsid w:val="006F14A8"/>
    <w:rsid w:val="006F1598"/>
    <w:rsid w:val="006F1A3B"/>
    <w:rsid w:val="006F3947"/>
    <w:rsid w:val="006F40C2"/>
    <w:rsid w:val="006F5125"/>
    <w:rsid w:val="006F6C5E"/>
    <w:rsid w:val="006F733D"/>
    <w:rsid w:val="00700CC2"/>
    <w:rsid w:val="00702B6F"/>
    <w:rsid w:val="007047EE"/>
    <w:rsid w:val="00705190"/>
    <w:rsid w:val="00705CDD"/>
    <w:rsid w:val="0070670E"/>
    <w:rsid w:val="00706A2F"/>
    <w:rsid w:val="0070718E"/>
    <w:rsid w:val="00707264"/>
    <w:rsid w:val="00710259"/>
    <w:rsid w:val="0071031F"/>
    <w:rsid w:val="00710D13"/>
    <w:rsid w:val="00712F12"/>
    <w:rsid w:val="0071340B"/>
    <w:rsid w:val="00715BBB"/>
    <w:rsid w:val="007174BB"/>
    <w:rsid w:val="0072025D"/>
    <w:rsid w:val="007202F2"/>
    <w:rsid w:val="007248B6"/>
    <w:rsid w:val="00726800"/>
    <w:rsid w:val="00726C58"/>
    <w:rsid w:val="00726FA8"/>
    <w:rsid w:val="007312E8"/>
    <w:rsid w:val="0073137C"/>
    <w:rsid w:val="007317B7"/>
    <w:rsid w:val="00731D79"/>
    <w:rsid w:val="00733C07"/>
    <w:rsid w:val="007353D3"/>
    <w:rsid w:val="00736E3C"/>
    <w:rsid w:val="0073716E"/>
    <w:rsid w:val="0074156B"/>
    <w:rsid w:val="00742009"/>
    <w:rsid w:val="007444C4"/>
    <w:rsid w:val="00745609"/>
    <w:rsid w:val="0074647A"/>
    <w:rsid w:val="00746E20"/>
    <w:rsid w:val="00747092"/>
    <w:rsid w:val="007473C3"/>
    <w:rsid w:val="00750338"/>
    <w:rsid w:val="007541ED"/>
    <w:rsid w:val="007555E8"/>
    <w:rsid w:val="00755A95"/>
    <w:rsid w:val="007567B8"/>
    <w:rsid w:val="007568A1"/>
    <w:rsid w:val="00757E67"/>
    <w:rsid w:val="00761680"/>
    <w:rsid w:val="00763112"/>
    <w:rsid w:val="00763D3E"/>
    <w:rsid w:val="0076420C"/>
    <w:rsid w:val="00764B7D"/>
    <w:rsid w:val="00771890"/>
    <w:rsid w:val="00771D07"/>
    <w:rsid w:val="00772E15"/>
    <w:rsid w:val="0077307E"/>
    <w:rsid w:val="00773BE3"/>
    <w:rsid w:val="00774754"/>
    <w:rsid w:val="00774E2C"/>
    <w:rsid w:val="007753C2"/>
    <w:rsid w:val="00780FF0"/>
    <w:rsid w:val="0078186C"/>
    <w:rsid w:val="00782D78"/>
    <w:rsid w:val="007838B8"/>
    <w:rsid w:val="00784148"/>
    <w:rsid w:val="00784BB2"/>
    <w:rsid w:val="007859C9"/>
    <w:rsid w:val="00787431"/>
    <w:rsid w:val="007915BA"/>
    <w:rsid w:val="00791800"/>
    <w:rsid w:val="007931F4"/>
    <w:rsid w:val="00795636"/>
    <w:rsid w:val="00796153"/>
    <w:rsid w:val="0079698A"/>
    <w:rsid w:val="007A017D"/>
    <w:rsid w:val="007A034C"/>
    <w:rsid w:val="007A372F"/>
    <w:rsid w:val="007A52E6"/>
    <w:rsid w:val="007A5EF8"/>
    <w:rsid w:val="007B0AE1"/>
    <w:rsid w:val="007B133B"/>
    <w:rsid w:val="007B389B"/>
    <w:rsid w:val="007B3DDC"/>
    <w:rsid w:val="007B4D15"/>
    <w:rsid w:val="007B4E60"/>
    <w:rsid w:val="007B5BBB"/>
    <w:rsid w:val="007B6E38"/>
    <w:rsid w:val="007B6FD7"/>
    <w:rsid w:val="007B72A6"/>
    <w:rsid w:val="007C0A78"/>
    <w:rsid w:val="007C0F57"/>
    <w:rsid w:val="007C235B"/>
    <w:rsid w:val="007C40B6"/>
    <w:rsid w:val="007C5323"/>
    <w:rsid w:val="007C6779"/>
    <w:rsid w:val="007C67E6"/>
    <w:rsid w:val="007C729F"/>
    <w:rsid w:val="007D1246"/>
    <w:rsid w:val="007D22F6"/>
    <w:rsid w:val="007D2580"/>
    <w:rsid w:val="007D3A45"/>
    <w:rsid w:val="007D4319"/>
    <w:rsid w:val="007D4E01"/>
    <w:rsid w:val="007D503D"/>
    <w:rsid w:val="007D53D2"/>
    <w:rsid w:val="007D7799"/>
    <w:rsid w:val="007E1D28"/>
    <w:rsid w:val="007E3990"/>
    <w:rsid w:val="007E79B6"/>
    <w:rsid w:val="007F0021"/>
    <w:rsid w:val="007F046D"/>
    <w:rsid w:val="007F0A51"/>
    <w:rsid w:val="007F1D50"/>
    <w:rsid w:val="007F2641"/>
    <w:rsid w:val="007F46D4"/>
    <w:rsid w:val="007F55EC"/>
    <w:rsid w:val="007F5AC7"/>
    <w:rsid w:val="007F7C36"/>
    <w:rsid w:val="0080359D"/>
    <w:rsid w:val="00806148"/>
    <w:rsid w:val="00806796"/>
    <w:rsid w:val="00806EA9"/>
    <w:rsid w:val="00810B67"/>
    <w:rsid w:val="008110C1"/>
    <w:rsid w:val="00811CC0"/>
    <w:rsid w:val="008131CC"/>
    <w:rsid w:val="00814D06"/>
    <w:rsid w:val="008151D6"/>
    <w:rsid w:val="008159B0"/>
    <w:rsid w:val="00815E79"/>
    <w:rsid w:val="00817559"/>
    <w:rsid w:val="00817BF0"/>
    <w:rsid w:val="00821527"/>
    <w:rsid w:val="0082180F"/>
    <w:rsid w:val="008243CD"/>
    <w:rsid w:val="00824769"/>
    <w:rsid w:val="00826689"/>
    <w:rsid w:val="008268BB"/>
    <w:rsid w:val="00826BD4"/>
    <w:rsid w:val="00826F6D"/>
    <w:rsid w:val="008306F3"/>
    <w:rsid w:val="00830E40"/>
    <w:rsid w:val="00833B49"/>
    <w:rsid w:val="00835568"/>
    <w:rsid w:val="0083558B"/>
    <w:rsid w:val="008357E5"/>
    <w:rsid w:val="00835C62"/>
    <w:rsid w:val="00840ACB"/>
    <w:rsid w:val="008421F5"/>
    <w:rsid w:val="00847EC0"/>
    <w:rsid w:val="00847FA9"/>
    <w:rsid w:val="00851ABC"/>
    <w:rsid w:val="008533E0"/>
    <w:rsid w:val="00854CCD"/>
    <w:rsid w:val="00855FD6"/>
    <w:rsid w:val="00856DDD"/>
    <w:rsid w:val="008621D0"/>
    <w:rsid w:val="00863E68"/>
    <w:rsid w:val="008647B5"/>
    <w:rsid w:val="008656ED"/>
    <w:rsid w:val="008719EA"/>
    <w:rsid w:val="00872DD0"/>
    <w:rsid w:val="00874496"/>
    <w:rsid w:val="0087507D"/>
    <w:rsid w:val="00875DCB"/>
    <w:rsid w:val="00877011"/>
    <w:rsid w:val="008773AF"/>
    <w:rsid w:val="00877610"/>
    <w:rsid w:val="0087797C"/>
    <w:rsid w:val="00877ED2"/>
    <w:rsid w:val="00882085"/>
    <w:rsid w:val="00883188"/>
    <w:rsid w:val="00885647"/>
    <w:rsid w:val="00891DCE"/>
    <w:rsid w:val="0089224C"/>
    <w:rsid w:val="0089314C"/>
    <w:rsid w:val="008959B2"/>
    <w:rsid w:val="00896EF7"/>
    <w:rsid w:val="008970AC"/>
    <w:rsid w:val="00897D58"/>
    <w:rsid w:val="00897F22"/>
    <w:rsid w:val="008A0560"/>
    <w:rsid w:val="008A0B39"/>
    <w:rsid w:val="008A1478"/>
    <w:rsid w:val="008A1956"/>
    <w:rsid w:val="008A4937"/>
    <w:rsid w:val="008A4A02"/>
    <w:rsid w:val="008A4B0B"/>
    <w:rsid w:val="008A50F1"/>
    <w:rsid w:val="008A59D9"/>
    <w:rsid w:val="008A5F8C"/>
    <w:rsid w:val="008A63BB"/>
    <w:rsid w:val="008A6819"/>
    <w:rsid w:val="008A6BFF"/>
    <w:rsid w:val="008B00A8"/>
    <w:rsid w:val="008B0DB0"/>
    <w:rsid w:val="008B1014"/>
    <w:rsid w:val="008B2DEC"/>
    <w:rsid w:val="008B2EC0"/>
    <w:rsid w:val="008B4616"/>
    <w:rsid w:val="008B638E"/>
    <w:rsid w:val="008B6E05"/>
    <w:rsid w:val="008B6E81"/>
    <w:rsid w:val="008B7709"/>
    <w:rsid w:val="008B7BCA"/>
    <w:rsid w:val="008C3E56"/>
    <w:rsid w:val="008C41A8"/>
    <w:rsid w:val="008C630F"/>
    <w:rsid w:val="008C6D08"/>
    <w:rsid w:val="008D16C3"/>
    <w:rsid w:val="008D1B5C"/>
    <w:rsid w:val="008D3C82"/>
    <w:rsid w:val="008D3FA0"/>
    <w:rsid w:val="008D447E"/>
    <w:rsid w:val="008D5C58"/>
    <w:rsid w:val="008D62B4"/>
    <w:rsid w:val="008D631D"/>
    <w:rsid w:val="008D6648"/>
    <w:rsid w:val="008D681C"/>
    <w:rsid w:val="008D69F0"/>
    <w:rsid w:val="008D70B0"/>
    <w:rsid w:val="008D7960"/>
    <w:rsid w:val="008D7A41"/>
    <w:rsid w:val="008E0699"/>
    <w:rsid w:val="008E2C72"/>
    <w:rsid w:val="008E3680"/>
    <w:rsid w:val="008E4389"/>
    <w:rsid w:val="008E5870"/>
    <w:rsid w:val="008E7873"/>
    <w:rsid w:val="008F0213"/>
    <w:rsid w:val="008F13B2"/>
    <w:rsid w:val="008F1434"/>
    <w:rsid w:val="008F1D52"/>
    <w:rsid w:val="008F54C3"/>
    <w:rsid w:val="008F7355"/>
    <w:rsid w:val="008F7F9F"/>
    <w:rsid w:val="00900149"/>
    <w:rsid w:val="00900FF8"/>
    <w:rsid w:val="00902224"/>
    <w:rsid w:val="009023DC"/>
    <w:rsid w:val="009027C5"/>
    <w:rsid w:val="00902DE6"/>
    <w:rsid w:val="00904EC5"/>
    <w:rsid w:val="009067B7"/>
    <w:rsid w:val="00906C26"/>
    <w:rsid w:val="00912A34"/>
    <w:rsid w:val="00912CCF"/>
    <w:rsid w:val="009164C2"/>
    <w:rsid w:val="00916687"/>
    <w:rsid w:val="00916D01"/>
    <w:rsid w:val="009171C6"/>
    <w:rsid w:val="00917782"/>
    <w:rsid w:val="00917D69"/>
    <w:rsid w:val="009215BB"/>
    <w:rsid w:val="009224B1"/>
    <w:rsid w:val="00922571"/>
    <w:rsid w:val="009235EC"/>
    <w:rsid w:val="00924C47"/>
    <w:rsid w:val="00926041"/>
    <w:rsid w:val="00926560"/>
    <w:rsid w:val="00926F8C"/>
    <w:rsid w:val="00930937"/>
    <w:rsid w:val="00930A3D"/>
    <w:rsid w:val="009324A6"/>
    <w:rsid w:val="00933E6C"/>
    <w:rsid w:val="00937958"/>
    <w:rsid w:val="00941602"/>
    <w:rsid w:val="00942160"/>
    <w:rsid w:val="00944571"/>
    <w:rsid w:val="00944A06"/>
    <w:rsid w:val="00944A6D"/>
    <w:rsid w:val="00945BE8"/>
    <w:rsid w:val="0095146F"/>
    <w:rsid w:val="0095201D"/>
    <w:rsid w:val="009527FE"/>
    <w:rsid w:val="009543E8"/>
    <w:rsid w:val="009575EA"/>
    <w:rsid w:val="00957944"/>
    <w:rsid w:val="009602BE"/>
    <w:rsid w:val="009602C5"/>
    <w:rsid w:val="0096117B"/>
    <w:rsid w:val="00961C76"/>
    <w:rsid w:val="00962223"/>
    <w:rsid w:val="00962320"/>
    <w:rsid w:val="009649D9"/>
    <w:rsid w:val="009660E2"/>
    <w:rsid w:val="0096640D"/>
    <w:rsid w:val="00966D0D"/>
    <w:rsid w:val="00967604"/>
    <w:rsid w:val="00967727"/>
    <w:rsid w:val="0096783C"/>
    <w:rsid w:val="00971BFA"/>
    <w:rsid w:val="00971C07"/>
    <w:rsid w:val="009722B3"/>
    <w:rsid w:val="00974219"/>
    <w:rsid w:val="00974A53"/>
    <w:rsid w:val="00974C21"/>
    <w:rsid w:val="00975948"/>
    <w:rsid w:val="009765C8"/>
    <w:rsid w:val="00977BF3"/>
    <w:rsid w:val="009803E4"/>
    <w:rsid w:val="00980B0E"/>
    <w:rsid w:val="00982BF4"/>
    <w:rsid w:val="009836A3"/>
    <w:rsid w:val="00984002"/>
    <w:rsid w:val="00984D9E"/>
    <w:rsid w:val="009855A8"/>
    <w:rsid w:val="0098734A"/>
    <w:rsid w:val="00987BF0"/>
    <w:rsid w:val="009902BC"/>
    <w:rsid w:val="00990D00"/>
    <w:rsid w:val="00990DCD"/>
    <w:rsid w:val="00990E60"/>
    <w:rsid w:val="00991396"/>
    <w:rsid w:val="009913F4"/>
    <w:rsid w:val="0099465B"/>
    <w:rsid w:val="009949A8"/>
    <w:rsid w:val="0099674E"/>
    <w:rsid w:val="00996C5E"/>
    <w:rsid w:val="00996E1E"/>
    <w:rsid w:val="0099744B"/>
    <w:rsid w:val="009A0CDD"/>
    <w:rsid w:val="009A2961"/>
    <w:rsid w:val="009A29FD"/>
    <w:rsid w:val="009A3168"/>
    <w:rsid w:val="009A3850"/>
    <w:rsid w:val="009A61CA"/>
    <w:rsid w:val="009A79E0"/>
    <w:rsid w:val="009B029D"/>
    <w:rsid w:val="009B0C64"/>
    <w:rsid w:val="009B0F67"/>
    <w:rsid w:val="009B3446"/>
    <w:rsid w:val="009B3F74"/>
    <w:rsid w:val="009B500D"/>
    <w:rsid w:val="009B537C"/>
    <w:rsid w:val="009B73BA"/>
    <w:rsid w:val="009B7BE5"/>
    <w:rsid w:val="009C1F14"/>
    <w:rsid w:val="009C24A3"/>
    <w:rsid w:val="009C3419"/>
    <w:rsid w:val="009C45C3"/>
    <w:rsid w:val="009C4B84"/>
    <w:rsid w:val="009C593F"/>
    <w:rsid w:val="009C5A45"/>
    <w:rsid w:val="009C627B"/>
    <w:rsid w:val="009C703C"/>
    <w:rsid w:val="009C72F0"/>
    <w:rsid w:val="009D080E"/>
    <w:rsid w:val="009D206E"/>
    <w:rsid w:val="009D3CAA"/>
    <w:rsid w:val="009D6532"/>
    <w:rsid w:val="009D74FA"/>
    <w:rsid w:val="009E1371"/>
    <w:rsid w:val="009E282C"/>
    <w:rsid w:val="009E2E8E"/>
    <w:rsid w:val="009E40E1"/>
    <w:rsid w:val="009E5C28"/>
    <w:rsid w:val="009E66D7"/>
    <w:rsid w:val="009F0EFA"/>
    <w:rsid w:val="009F4E46"/>
    <w:rsid w:val="009F5B65"/>
    <w:rsid w:val="009F5F2E"/>
    <w:rsid w:val="009F6735"/>
    <w:rsid w:val="009F7BE5"/>
    <w:rsid w:val="00A006EF"/>
    <w:rsid w:val="00A00D41"/>
    <w:rsid w:val="00A01432"/>
    <w:rsid w:val="00A017A6"/>
    <w:rsid w:val="00A02231"/>
    <w:rsid w:val="00A02985"/>
    <w:rsid w:val="00A02A7D"/>
    <w:rsid w:val="00A03203"/>
    <w:rsid w:val="00A038F6"/>
    <w:rsid w:val="00A05E29"/>
    <w:rsid w:val="00A06225"/>
    <w:rsid w:val="00A10CAF"/>
    <w:rsid w:val="00A11063"/>
    <w:rsid w:val="00A1127D"/>
    <w:rsid w:val="00A116F4"/>
    <w:rsid w:val="00A119A1"/>
    <w:rsid w:val="00A11D23"/>
    <w:rsid w:val="00A11F0B"/>
    <w:rsid w:val="00A128E6"/>
    <w:rsid w:val="00A12C85"/>
    <w:rsid w:val="00A12F13"/>
    <w:rsid w:val="00A144D3"/>
    <w:rsid w:val="00A15A36"/>
    <w:rsid w:val="00A15D62"/>
    <w:rsid w:val="00A15F0F"/>
    <w:rsid w:val="00A16098"/>
    <w:rsid w:val="00A17B70"/>
    <w:rsid w:val="00A21BAB"/>
    <w:rsid w:val="00A220D6"/>
    <w:rsid w:val="00A22AC3"/>
    <w:rsid w:val="00A23F3F"/>
    <w:rsid w:val="00A24067"/>
    <w:rsid w:val="00A2744D"/>
    <w:rsid w:val="00A27790"/>
    <w:rsid w:val="00A323EC"/>
    <w:rsid w:val="00A32A05"/>
    <w:rsid w:val="00A33E88"/>
    <w:rsid w:val="00A34E6C"/>
    <w:rsid w:val="00A35022"/>
    <w:rsid w:val="00A36398"/>
    <w:rsid w:val="00A37C8D"/>
    <w:rsid w:val="00A4020E"/>
    <w:rsid w:val="00A40308"/>
    <w:rsid w:val="00A40D49"/>
    <w:rsid w:val="00A40FB5"/>
    <w:rsid w:val="00A42826"/>
    <w:rsid w:val="00A429B3"/>
    <w:rsid w:val="00A44D1A"/>
    <w:rsid w:val="00A472B2"/>
    <w:rsid w:val="00A47755"/>
    <w:rsid w:val="00A5273B"/>
    <w:rsid w:val="00A528F3"/>
    <w:rsid w:val="00A53A9D"/>
    <w:rsid w:val="00A55FEE"/>
    <w:rsid w:val="00A57422"/>
    <w:rsid w:val="00A57547"/>
    <w:rsid w:val="00A57E1F"/>
    <w:rsid w:val="00A60FD2"/>
    <w:rsid w:val="00A611CD"/>
    <w:rsid w:val="00A62C1A"/>
    <w:rsid w:val="00A6426D"/>
    <w:rsid w:val="00A64A6A"/>
    <w:rsid w:val="00A665C1"/>
    <w:rsid w:val="00A673A4"/>
    <w:rsid w:val="00A70622"/>
    <w:rsid w:val="00A70977"/>
    <w:rsid w:val="00A70D58"/>
    <w:rsid w:val="00A72CE5"/>
    <w:rsid w:val="00A73070"/>
    <w:rsid w:val="00A73992"/>
    <w:rsid w:val="00A7446A"/>
    <w:rsid w:val="00A744F9"/>
    <w:rsid w:val="00A7549D"/>
    <w:rsid w:val="00A762EF"/>
    <w:rsid w:val="00A76522"/>
    <w:rsid w:val="00A77613"/>
    <w:rsid w:val="00A81851"/>
    <w:rsid w:val="00A82730"/>
    <w:rsid w:val="00A8390C"/>
    <w:rsid w:val="00A86AE0"/>
    <w:rsid w:val="00A91E07"/>
    <w:rsid w:val="00A9287B"/>
    <w:rsid w:val="00A928BD"/>
    <w:rsid w:val="00A93917"/>
    <w:rsid w:val="00A96FE9"/>
    <w:rsid w:val="00A97B5C"/>
    <w:rsid w:val="00A97DE9"/>
    <w:rsid w:val="00A97F4F"/>
    <w:rsid w:val="00AA066C"/>
    <w:rsid w:val="00AA0ADC"/>
    <w:rsid w:val="00AA12CD"/>
    <w:rsid w:val="00AA17F7"/>
    <w:rsid w:val="00AA1B0A"/>
    <w:rsid w:val="00AA2AE5"/>
    <w:rsid w:val="00AA2D0E"/>
    <w:rsid w:val="00AA3006"/>
    <w:rsid w:val="00AA3016"/>
    <w:rsid w:val="00AA40F2"/>
    <w:rsid w:val="00AA42B3"/>
    <w:rsid w:val="00AA42B9"/>
    <w:rsid w:val="00AA4C28"/>
    <w:rsid w:val="00AA4D1C"/>
    <w:rsid w:val="00AA529A"/>
    <w:rsid w:val="00AA52FD"/>
    <w:rsid w:val="00AA55D6"/>
    <w:rsid w:val="00AA646C"/>
    <w:rsid w:val="00AA7969"/>
    <w:rsid w:val="00AB0A3A"/>
    <w:rsid w:val="00AB2EDC"/>
    <w:rsid w:val="00AB3AC5"/>
    <w:rsid w:val="00AB414E"/>
    <w:rsid w:val="00AB5856"/>
    <w:rsid w:val="00AC0E1B"/>
    <w:rsid w:val="00AC193C"/>
    <w:rsid w:val="00AC4DE5"/>
    <w:rsid w:val="00AC5206"/>
    <w:rsid w:val="00AC5B25"/>
    <w:rsid w:val="00AC5BE5"/>
    <w:rsid w:val="00AC68D9"/>
    <w:rsid w:val="00AC760D"/>
    <w:rsid w:val="00AD196B"/>
    <w:rsid w:val="00AD26E7"/>
    <w:rsid w:val="00AD4322"/>
    <w:rsid w:val="00AD6AC5"/>
    <w:rsid w:val="00AE11A5"/>
    <w:rsid w:val="00AE13E2"/>
    <w:rsid w:val="00AE1EEA"/>
    <w:rsid w:val="00AE22D3"/>
    <w:rsid w:val="00AE3D68"/>
    <w:rsid w:val="00AE42BD"/>
    <w:rsid w:val="00AE5A49"/>
    <w:rsid w:val="00AE6352"/>
    <w:rsid w:val="00AE733E"/>
    <w:rsid w:val="00AE75A9"/>
    <w:rsid w:val="00AF1208"/>
    <w:rsid w:val="00AF1821"/>
    <w:rsid w:val="00AF62DF"/>
    <w:rsid w:val="00AF68CC"/>
    <w:rsid w:val="00AF70D7"/>
    <w:rsid w:val="00B0436D"/>
    <w:rsid w:val="00B05F2C"/>
    <w:rsid w:val="00B063E0"/>
    <w:rsid w:val="00B06478"/>
    <w:rsid w:val="00B06A45"/>
    <w:rsid w:val="00B06E06"/>
    <w:rsid w:val="00B07CFB"/>
    <w:rsid w:val="00B1030D"/>
    <w:rsid w:val="00B1059E"/>
    <w:rsid w:val="00B113F8"/>
    <w:rsid w:val="00B12213"/>
    <w:rsid w:val="00B155B9"/>
    <w:rsid w:val="00B16273"/>
    <w:rsid w:val="00B169AC"/>
    <w:rsid w:val="00B169BD"/>
    <w:rsid w:val="00B16DC7"/>
    <w:rsid w:val="00B170A5"/>
    <w:rsid w:val="00B176C8"/>
    <w:rsid w:val="00B17EE5"/>
    <w:rsid w:val="00B205AA"/>
    <w:rsid w:val="00B22E84"/>
    <w:rsid w:val="00B233AD"/>
    <w:rsid w:val="00B23908"/>
    <w:rsid w:val="00B23E25"/>
    <w:rsid w:val="00B25F75"/>
    <w:rsid w:val="00B26907"/>
    <w:rsid w:val="00B26B3F"/>
    <w:rsid w:val="00B2778F"/>
    <w:rsid w:val="00B27CF8"/>
    <w:rsid w:val="00B30065"/>
    <w:rsid w:val="00B310D8"/>
    <w:rsid w:val="00B32639"/>
    <w:rsid w:val="00B33635"/>
    <w:rsid w:val="00B40C27"/>
    <w:rsid w:val="00B4144D"/>
    <w:rsid w:val="00B42AF4"/>
    <w:rsid w:val="00B43E90"/>
    <w:rsid w:val="00B441A4"/>
    <w:rsid w:val="00B44316"/>
    <w:rsid w:val="00B467DC"/>
    <w:rsid w:val="00B47918"/>
    <w:rsid w:val="00B47993"/>
    <w:rsid w:val="00B47CA5"/>
    <w:rsid w:val="00B5239F"/>
    <w:rsid w:val="00B53CC2"/>
    <w:rsid w:val="00B548E9"/>
    <w:rsid w:val="00B552A3"/>
    <w:rsid w:val="00B55F0F"/>
    <w:rsid w:val="00B56118"/>
    <w:rsid w:val="00B5675A"/>
    <w:rsid w:val="00B572CD"/>
    <w:rsid w:val="00B608B4"/>
    <w:rsid w:val="00B61055"/>
    <w:rsid w:val="00B61428"/>
    <w:rsid w:val="00B620EC"/>
    <w:rsid w:val="00B6335B"/>
    <w:rsid w:val="00B643ED"/>
    <w:rsid w:val="00B65A5B"/>
    <w:rsid w:val="00B6773F"/>
    <w:rsid w:val="00B70152"/>
    <w:rsid w:val="00B70EB3"/>
    <w:rsid w:val="00B71A11"/>
    <w:rsid w:val="00B71B5A"/>
    <w:rsid w:val="00B7525E"/>
    <w:rsid w:val="00B760FB"/>
    <w:rsid w:val="00B76528"/>
    <w:rsid w:val="00B767AB"/>
    <w:rsid w:val="00B77326"/>
    <w:rsid w:val="00B7792B"/>
    <w:rsid w:val="00B801BA"/>
    <w:rsid w:val="00B8349B"/>
    <w:rsid w:val="00B848B1"/>
    <w:rsid w:val="00B84D5C"/>
    <w:rsid w:val="00B9136D"/>
    <w:rsid w:val="00B9431E"/>
    <w:rsid w:val="00B96137"/>
    <w:rsid w:val="00B971F4"/>
    <w:rsid w:val="00BA092B"/>
    <w:rsid w:val="00BA1441"/>
    <w:rsid w:val="00BA1F33"/>
    <w:rsid w:val="00BA2DA8"/>
    <w:rsid w:val="00BA3157"/>
    <w:rsid w:val="00BA347C"/>
    <w:rsid w:val="00BA572E"/>
    <w:rsid w:val="00BB0880"/>
    <w:rsid w:val="00BB1358"/>
    <w:rsid w:val="00BB5B45"/>
    <w:rsid w:val="00BB5C49"/>
    <w:rsid w:val="00BB69F5"/>
    <w:rsid w:val="00BB7EC3"/>
    <w:rsid w:val="00BC29D7"/>
    <w:rsid w:val="00BC440B"/>
    <w:rsid w:val="00BC4509"/>
    <w:rsid w:val="00BC4B9A"/>
    <w:rsid w:val="00BC6CD6"/>
    <w:rsid w:val="00BD02C3"/>
    <w:rsid w:val="00BD0DFC"/>
    <w:rsid w:val="00BD1A98"/>
    <w:rsid w:val="00BD2573"/>
    <w:rsid w:val="00BD3AF3"/>
    <w:rsid w:val="00BD42E7"/>
    <w:rsid w:val="00BD458A"/>
    <w:rsid w:val="00BD7483"/>
    <w:rsid w:val="00BD784C"/>
    <w:rsid w:val="00BD7CFD"/>
    <w:rsid w:val="00BE020A"/>
    <w:rsid w:val="00BE13DF"/>
    <w:rsid w:val="00BE2755"/>
    <w:rsid w:val="00BE4B87"/>
    <w:rsid w:val="00BE6FCD"/>
    <w:rsid w:val="00BE7CE0"/>
    <w:rsid w:val="00BF0148"/>
    <w:rsid w:val="00BF092C"/>
    <w:rsid w:val="00BF0A71"/>
    <w:rsid w:val="00BF1F94"/>
    <w:rsid w:val="00BF2233"/>
    <w:rsid w:val="00BF27A0"/>
    <w:rsid w:val="00BF4CB6"/>
    <w:rsid w:val="00BF4CF3"/>
    <w:rsid w:val="00BF581C"/>
    <w:rsid w:val="00BF5C8A"/>
    <w:rsid w:val="00BF79CE"/>
    <w:rsid w:val="00C00DA7"/>
    <w:rsid w:val="00C018B3"/>
    <w:rsid w:val="00C02259"/>
    <w:rsid w:val="00C04CDE"/>
    <w:rsid w:val="00C068C5"/>
    <w:rsid w:val="00C06FB4"/>
    <w:rsid w:val="00C0792A"/>
    <w:rsid w:val="00C07A82"/>
    <w:rsid w:val="00C12768"/>
    <w:rsid w:val="00C12D70"/>
    <w:rsid w:val="00C142A4"/>
    <w:rsid w:val="00C153D2"/>
    <w:rsid w:val="00C154ED"/>
    <w:rsid w:val="00C15ACF"/>
    <w:rsid w:val="00C16C52"/>
    <w:rsid w:val="00C174B4"/>
    <w:rsid w:val="00C2188A"/>
    <w:rsid w:val="00C21B09"/>
    <w:rsid w:val="00C22F43"/>
    <w:rsid w:val="00C24467"/>
    <w:rsid w:val="00C2673A"/>
    <w:rsid w:val="00C27B58"/>
    <w:rsid w:val="00C316FD"/>
    <w:rsid w:val="00C31720"/>
    <w:rsid w:val="00C34C7F"/>
    <w:rsid w:val="00C35996"/>
    <w:rsid w:val="00C43FE9"/>
    <w:rsid w:val="00C4420F"/>
    <w:rsid w:val="00C4747E"/>
    <w:rsid w:val="00C4790F"/>
    <w:rsid w:val="00C5002F"/>
    <w:rsid w:val="00C5151E"/>
    <w:rsid w:val="00C51B2F"/>
    <w:rsid w:val="00C532AF"/>
    <w:rsid w:val="00C5342C"/>
    <w:rsid w:val="00C53B2B"/>
    <w:rsid w:val="00C60272"/>
    <w:rsid w:val="00C603D4"/>
    <w:rsid w:val="00C60F82"/>
    <w:rsid w:val="00C6256A"/>
    <w:rsid w:val="00C633B2"/>
    <w:rsid w:val="00C64384"/>
    <w:rsid w:val="00C64B2F"/>
    <w:rsid w:val="00C675C0"/>
    <w:rsid w:val="00C67AE8"/>
    <w:rsid w:val="00C70DA1"/>
    <w:rsid w:val="00C710E2"/>
    <w:rsid w:val="00C71C3F"/>
    <w:rsid w:val="00C733B7"/>
    <w:rsid w:val="00C73AA4"/>
    <w:rsid w:val="00C7409E"/>
    <w:rsid w:val="00C76C6D"/>
    <w:rsid w:val="00C76E76"/>
    <w:rsid w:val="00C77891"/>
    <w:rsid w:val="00C77E25"/>
    <w:rsid w:val="00C8162F"/>
    <w:rsid w:val="00C81AA2"/>
    <w:rsid w:val="00C81CF0"/>
    <w:rsid w:val="00C82075"/>
    <w:rsid w:val="00C82B68"/>
    <w:rsid w:val="00C82C4E"/>
    <w:rsid w:val="00C837F9"/>
    <w:rsid w:val="00C83A43"/>
    <w:rsid w:val="00C90AF6"/>
    <w:rsid w:val="00C91449"/>
    <w:rsid w:val="00C92D10"/>
    <w:rsid w:val="00C93810"/>
    <w:rsid w:val="00C93FE0"/>
    <w:rsid w:val="00C9680C"/>
    <w:rsid w:val="00C96941"/>
    <w:rsid w:val="00C97E56"/>
    <w:rsid w:val="00CA226B"/>
    <w:rsid w:val="00CA31C0"/>
    <w:rsid w:val="00CA3343"/>
    <w:rsid w:val="00CA41F8"/>
    <w:rsid w:val="00CA48D9"/>
    <w:rsid w:val="00CB1193"/>
    <w:rsid w:val="00CB2AA4"/>
    <w:rsid w:val="00CB4767"/>
    <w:rsid w:val="00CB493D"/>
    <w:rsid w:val="00CB4AF3"/>
    <w:rsid w:val="00CB7666"/>
    <w:rsid w:val="00CB7DE2"/>
    <w:rsid w:val="00CC1AEA"/>
    <w:rsid w:val="00CC3B97"/>
    <w:rsid w:val="00CC517E"/>
    <w:rsid w:val="00CD0AEB"/>
    <w:rsid w:val="00CD6A95"/>
    <w:rsid w:val="00CE0122"/>
    <w:rsid w:val="00CE10C4"/>
    <w:rsid w:val="00CE1C05"/>
    <w:rsid w:val="00CE27B5"/>
    <w:rsid w:val="00CE595E"/>
    <w:rsid w:val="00CE6DAF"/>
    <w:rsid w:val="00CE7370"/>
    <w:rsid w:val="00CE787D"/>
    <w:rsid w:val="00CF2B33"/>
    <w:rsid w:val="00CF410A"/>
    <w:rsid w:val="00CF533C"/>
    <w:rsid w:val="00CF57C5"/>
    <w:rsid w:val="00CF6783"/>
    <w:rsid w:val="00D00E7F"/>
    <w:rsid w:val="00D02C9B"/>
    <w:rsid w:val="00D0321E"/>
    <w:rsid w:val="00D048D3"/>
    <w:rsid w:val="00D057F8"/>
    <w:rsid w:val="00D07A8A"/>
    <w:rsid w:val="00D100B9"/>
    <w:rsid w:val="00D10E76"/>
    <w:rsid w:val="00D11D21"/>
    <w:rsid w:val="00D12457"/>
    <w:rsid w:val="00D13A39"/>
    <w:rsid w:val="00D1455A"/>
    <w:rsid w:val="00D145AB"/>
    <w:rsid w:val="00D1612E"/>
    <w:rsid w:val="00D16685"/>
    <w:rsid w:val="00D16AF2"/>
    <w:rsid w:val="00D17287"/>
    <w:rsid w:val="00D17B02"/>
    <w:rsid w:val="00D17BB3"/>
    <w:rsid w:val="00D17C6B"/>
    <w:rsid w:val="00D20B65"/>
    <w:rsid w:val="00D20FE4"/>
    <w:rsid w:val="00D22093"/>
    <w:rsid w:val="00D2278E"/>
    <w:rsid w:val="00D23E46"/>
    <w:rsid w:val="00D26D7D"/>
    <w:rsid w:val="00D27E6C"/>
    <w:rsid w:val="00D30E84"/>
    <w:rsid w:val="00D31150"/>
    <w:rsid w:val="00D3138B"/>
    <w:rsid w:val="00D31818"/>
    <w:rsid w:val="00D31B9A"/>
    <w:rsid w:val="00D3280C"/>
    <w:rsid w:val="00D3406A"/>
    <w:rsid w:val="00D40B11"/>
    <w:rsid w:val="00D41431"/>
    <w:rsid w:val="00D42689"/>
    <w:rsid w:val="00D43272"/>
    <w:rsid w:val="00D441F1"/>
    <w:rsid w:val="00D444AD"/>
    <w:rsid w:val="00D450F2"/>
    <w:rsid w:val="00D4572C"/>
    <w:rsid w:val="00D462E7"/>
    <w:rsid w:val="00D469B2"/>
    <w:rsid w:val="00D54B09"/>
    <w:rsid w:val="00D642A5"/>
    <w:rsid w:val="00D64723"/>
    <w:rsid w:val="00D65658"/>
    <w:rsid w:val="00D67240"/>
    <w:rsid w:val="00D672D7"/>
    <w:rsid w:val="00D71950"/>
    <w:rsid w:val="00D72B6F"/>
    <w:rsid w:val="00D73DAD"/>
    <w:rsid w:val="00D741EB"/>
    <w:rsid w:val="00D7679C"/>
    <w:rsid w:val="00D80884"/>
    <w:rsid w:val="00D820F3"/>
    <w:rsid w:val="00D83605"/>
    <w:rsid w:val="00D84934"/>
    <w:rsid w:val="00D862B7"/>
    <w:rsid w:val="00D90916"/>
    <w:rsid w:val="00D91271"/>
    <w:rsid w:val="00D919F5"/>
    <w:rsid w:val="00D92167"/>
    <w:rsid w:val="00D925A6"/>
    <w:rsid w:val="00D93183"/>
    <w:rsid w:val="00D94F03"/>
    <w:rsid w:val="00D96F13"/>
    <w:rsid w:val="00D9795B"/>
    <w:rsid w:val="00DA0AA6"/>
    <w:rsid w:val="00DA0D14"/>
    <w:rsid w:val="00DA1E56"/>
    <w:rsid w:val="00DA1FC9"/>
    <w:rsid w:val="00DA2CB5"/>
    <w:rsid w:val="00DA4BAC"/>
    <w:rsid w:val="00DB0151"/>
    <w:rsid w:val="00DB10E7"/>
    <w:rsid w:val="00DB3568"/>
    <w:rsid w:val="00DC07DC"/>
    <w:rsid w:val="00DC2002"/>
    <w:rsid w:val="00DC2BE8"/>
    <w:rsid w:val="00DC2C3E"/>
    <w:rsid w:val="00DC402F"/>
    <w:rsid w:val="00DC432E"/>
    <w:rsid w:val="00DC4880"/>
    <w:rsid w:val="00DC49FD"/>
    <w:rsid w:val="00DC540B"/>
    <w:rsid w:val="00DC614E"/>
    <w:rsid w:val="00DC709E"/>
    <w:rsid w:val="00DD0EFE"/>
    <w:rsid w:val="00DD765D"/>
    <w:rsid w:val="00DE1A5A"/>
    <w:rsid w:val="00DE405D"/>
    <w:rsid w:val="00DE6D27"/>
    <w:rsid w:val="00DE6F0F"/>
    <w:rsid w:val="00DE787E"/>
    <w:rsid w:val="00DE7FB9"/>
    <w:rsid w:val="00DF01F8"/>
    <w:rsid w:val="00DF0390"/>
    <w:rsid w:val="00DF03C2"/>
    <w:rsid w:val="00DF217D"/>
    <w:rsid w:val="00DF2252"/>
    <w:rsid w:val="00DF26A7"/>
    <w:rsid w:val="00DF3277"/>
    <w:rsid w:val="00DF33EF"/>
    <w:rsid w:val="00DF353F"/>
    <w:rsid w:val="00DF7919"/>
    <w:rsid w:val="00DF7CD6"/>
    <w:rsid w:val="00E0207E"/>
    <w:rsid w:val="00E03912"/>
    <w:rsid w:val="00E056CB"/>
    <w:rsid w:val="00E05899"/>
    <w:rsid w:val="00E06FDA"/>
    <w:rsid w:val="00E078D9"/>
    <w:rsid w:val="00E105D0"/>
    <w:rsid w:val="00E1118D"/>
    <w:rsid w:val="00E11C41"/>
    <w:rsid w:val="00E11FA0"/>
    <w:rsid w:val="00E13670"/>
    <w:rsid w:val="00E15627"/>
    <w:rsid w:val="00E164B3"/>
    <w:rsid w:val="00E16910"/>
    <w:rsid w:val="00E215B7"/>
    <w:rsid w:val="00E21BD3"/>
    <w:rsid w:val="00E23467"/>
    <w:rsid w:val="00E23703"/>
    <w:rsid w:val="00E24E09"/>
    <w:rsid w:val="00E27234"/>
    <w:rsid w:val="00E3094B"/>
    <w:rsid w:val="00E31179"/>
    <w:rsid w:val="00E33A86"/>
    <w:rsid w:val="00E35754"/>
    <w:rsid w:val="00E423DC"/>
    <w:rsid w:val="00E42B1D"/>
    <w:rsid w:val="00E42BDB"/>
    <w:rsid w:val="00E4315A"/>
    <w:rsid w:val="00E4428F"/>
    <w:rsid w:val="00E4437F"/>
    <w:rsid w:val="00E46310"/>
    <w:rsid w:val="00E5021D"/>
    <w:rsid w:val="00E509B4"/>
    <w:rsid w:val="00E52EF9"/>
    <w:rsid w:val="00E52F4A"/>
    <w:rsid w:val="00E54B60"/>
    <w:rsid w:val="00E56D27"/>
    <w:rsid w:val="00E57EEB"/>
    <w:rsid w:val="00E61161"/>
    <w:rsid w:val="00E62D80"/>
    <w:rsid w:val="00E62D94"/>
    <w:rsid w:val="00E64EBF"/>
    <w:rsid w:val="00E64F37"/>
    <w:rsid w:val="00E65670"/>
    <w:rsid w:val="00E657F1"/>
    <w:rsid w:val="00E65E54"/>
    <w:rsid w:val="00E661C7"/>
    <w:rsid w:val="00E665D4"/>
    <w:rsid w:val="00E71011"/>
    <w:rsid w:val="00E71CB2"/>
    <w:rsid w:val="00E724A0"/>
    <w:rsid w:val="00E72E22"/>
    <w:rsid w:val="00E73061"/>
    <w:rsid w:val="00E80155"/>
    <w:rsid w:val="00E8134B"/>
    <w:rsid w:val="00E81E0D"/>
    <w:rsid w:val="00E81F28"/>
    <w:rsid w:val="00E83380"/>
    <w:rsid w:val="00E848C0"/>
    <w:rsid w:val="00E84EB2"/>
    <w:rsid w:val="00E878EA"/>
    <w:rsid w:val="00E87BB1"/>
    <w:rsid w:val="00E91B96"/>
    <w:rsid w:val="00E939F3"/>
    <w:rsid w:val="00E93D1E"/>
    <w:rsid w:val="00E941A1"/>
    <w:rsid w:val="00E94590"/>
    <w:rsid w:val="00E957B6"/>
    <w:rsid w:val="00E95C83"/>
    <w:rsid w:val="00E95CE3"/>
    <w:rsid w:val="00EA147A"/>
    <w:rsid w:val="00EA252F"/>
    <w:rsid w:val="00EA2622"/>
    <w:rsid w:val="00EA2825"/>
    <w:rsid w:val="00EA3FD1"/>
    <w:rsid w:val="00EA6518"/>
    <w:rsid w:val="00EA6681"/>
    <w:rsid w:val="00EA7466"/>
    <w:rsid w:val="00EA7EDE"/>
    <w:rsid w:val="00EB001C"/>
    <w:rsid w:val="00EB0B63"/>
    <w:rsid w:val="00EB1936"/>
    <w:rsid w:val="00EB1A4B"/>
    <w:rsid w:val="00EB1B14"/>
    <w:rsid w:val="00EB36E7"/>
    <w:rsid w:val="00EB37BE"/>
    <w:rsid w:val="00EB3C4A"/>
    <w:rsid w:val="00EB4793"/>
    <w:rsid w:val="00EB4EEC"/>
    <w:rsid w:val="00EB5088"/>
    <w:rsid w:val="00EB519F"/>
    <w:rsid w:val="00EB69C5"/>
    <w:rsid w:val="00EC03F0"/>
    <w:rsid w:val="00EC1009"/>
    <w:rsid w:val="00EC17E0"/>
    <w:rsid w:val="00EC1C15"/>
    <w:rsid w:val="00EC1D2A"/>
    <w:rsid w:val="00EC2CF9"/>
    <w:rsid w:val="00EC2D09"/>
    <w:rsid w:val="00EC3540"/>
    <w:rsid w:val="00EC38CF"/>
    <w:rsid w:val="00ED0674"/>
    <w:rsid w:val="00ED07BE"/>
    <w:rsid w:val="00ED1185"/>
    <w:rsid w:val="00ED1644"/>
    <w:rsid w:val="00ED1667"/>
    <w:rsid w:val="00ED1821"/>
    <w:rsid w:val="00ED1962"/>
    <w:rsid w:val="00ED2593"/>
    <w:rsid w:val="00ED6508"/>
    <w:rsid w:val="00ED734C"/>
    <w:rsid w:val="00ED7D55"/>
    <w:rsid w:val="00ED7D9C"/>
    <w:rsid w:val="00EE0F8D"/>
    <w:rsid w:val="00EE31A2"/>
    <w:rsid w:val="00EE3828"/>
    <w:rsid w:val="00EE6769"/>
    <w:rsid w:val="00EF0069"/>
    <w:rsid w:val="00EF0829"/>
    <w:rsid w:val="00EF44A0"/>
    <w:rsid w:val="00EF4FED"/>
    <w:rsid w:val="00EF5A12"/>
    <w:rsid w:val="00EF5DE4"/>
    <w:rsid w:val="00EF6FB3"/>
    <w:rsid w:val="00EF6FD3"/>
    <w:rsid w:val="00EF7D7C"/>
    <w:rsid w:val="00F0047D"/>
    <w:rsid w:val="00F007C6"/>
    <w:rsid w:val="00F0172E"/>
    <w:rsid w:val="00F02F41"/>
    <w:rsid w:val="00F03641"/>
    <w:rsid w:val="00F03967"/>
    <w:rsid w:val="00F03D5B"/>
    <w:rsid w:val="00F050BD"/>
    <w:rsid w:val="00F05657"/>
    <w:rsid w:val="00F05890"/>
    <w:rsid w:val="00F072F7"/>
    <w:rsid w:val="00F0793D"/>
    <w:rsid w:val="00F13902"/>
    <w:rsid w:val="00F13BA7"/>
    <w:rsid w:val="00F152D3"/>
    <w:rsid w:val="00F15D33"/>
    <w:rsid w:val="00F17ED6"/>
    <w:rsid w:val="00F209E2"/>
    <w:rsid w:val="00F2135D"/>
    <w:rsid w:val="00F21E01"/>
    <w:rsid w:val="00F22A35"/>
    <w:rsid w:val="00F22CD4"/>
    <w:rsid w:val="00F25578"/>
    <w:rsid w:val="00F258E5"/>
    <w:rsid w:val="00F25B9C"/>
    <w:rsid w:val="00F2611E"/>
    <w:rsid w:val="00F26CC6"/>
    <w:rsid w:val="00F270DC"/>
    <w:rsid w:val="00F271AE"/>
    <w:rsid w:val="00F274DE"/>
    <w:rsid w:val="00F300BC"/>
    <w:rsid w:val="00F3263C"/>
    <w:rsid w:val="00F3334E"/>
    <w:rsid w:val="00F34403"/>
    <w:rsid w:val="00F349BD"/>
    <w:rsid w:val="00F34F7D"/>
    <w:rsid w:val="00F36CCB"/>
    <w:rsid w:val="00F3711D"/>
    <w:rsid w:val="00F374E5"/>
    <w:rsid w:val="00F3796B"/>
    <w:rsid w:val="00F37B93"/>
    <w:rsid w:val="00F37BAD"/>
    <w:rsid w:val="00F37ECA"/>
    <w:rsid w:val="00F40FE7"/>
    <w:rsid w:val="00F43AF2"/>
    <w:rsid w:val="00F446F6"/>
    <w:rsid w:val="00F46742"/>
    <w:rsid w:val="00F46A09"/>
    <w:rsid w:val="00F47F86"/>
    <w:rsid w:val="00F5007E"/>
    <w:rsid w:val="00F50D47"/>
    <w:rsid w:val="00F50EC4"/>
    <w:rsid w:val="00F50ED3"/>
    <w:rsid w:val="00F514EF"/>
    <w:rsid w:val="00F52232"/>
    <w:rsid w:val="00F5368D"/>
    <w:rsid w:val="00F545D0"/>
    <w:rsid w:val="00F550CF"/>
    <w:rsid w:val="00F56645"/>
    <w:rsid w:val="00F57A6D"/>
    <w:rsid w:val="00F60785"/>
    <w:rsid w:val="00F6198F"/>
    <w:rsid w:val="00F638CC"/>
    <w:rsid w:val="00F63AD0"/>
    <w:rsid w:val="00F6481F"/>
    <w:rsid w:val="00F64C9E"/>
    <w:rsid w:val="00F64CC1"/>
    <w:rsid w:val="00F652F1"/>
    <w:rsid w:val="00F66831"/>
    <w:rsid w:val="00F66B15"/>
    <w:rsid w:val="00F7124C"/>
    <w:rsid w:val="00F71876"/>
    <w:rsid w:val="00F72317"/>
    <w:rsid w:val="00F742A1"/>
    <w:rsid w:val="00F7576E"/>
    <w:rsid w:val="00F776A5"/>
    <w:rsid w:val="00F80475"/>
    <w:rsid w:val="00F814B6"/>
    <w:rsid w:val="00F821E2"/>
    <w:rsid w:val="00F8247A"/>
    <w:rsid w:val="00F82E5C"/>
    <w:rsid w:val="00F86E76"/>
    <w:rsid w:val="00F914F7"/>
    <w:rsid w:val="00F92559"/>
    <w:rsid w:val="00F93435"/>
    <w:rsid w:val="00F9388C"/>
    <w:rsid w:val="00F9629A"/>
    <w:rsid w:val="00F97EFC"/>
    <w:rsid w:val="00FA1BDD"/>
    <w:rsid w:val="00FA1D13"/>
    <w:rsid w:val="00FA305C"/>
    <w:rsid w:val="00FA4DD5"/>
    <w:rsid w:val="00FA5883"/>
    <w:rsid w:val="00FA5C71"/>
    <w:rsid w:val="00FA6055"/>
    <w:rsid w:val="00FA70A9"/>
    <w:rsid w:val="00FB0143"/>
    <w:rsid w:val="00FB0B39"/>
    <w:rsid w:val="00FB322F"/>
    <w:rsid w:val="00FB442F"/>
    <w:rsid w:val="00FC0190"/>
    <w:rsid w:val="00FC1929"/>
    <w:rsid w:val="00FC2CB8"/>
    <w:rsid w:val="00FC400C"/>
    <w:rsid w:val="00FC5B46"/>
    <w:rsid w:val="00FC5FDD"/>
    <w:rsid w:val="00FC7CE9"/>
    <w:rsid w:val="00FD07AD"/>
    <w:rsid w:val="00FD0C7C"/>
    <w:rsid w:val="00FD0E94"/>
    <w:rsid w:val="00FD1073"/>
    <w:rsid w:val="00FD1B7A"/>
    <w:rsid w:val="00FD40E5"/>
    <w:rsid w:val="00FD4F05"/>
    <w:rsid w:val="00FD5AC7"/>
    <w:rsid w:val="00FD6731"/>
    <w:rsid w:val="00FD6D8E"/>
    <w:rsid w:val="00FE03CC"/>
    <w:rsid w:val="00FE0663"/>
    <w:rsid w:val="00FE0C7E"/>
    <w:rsid w:val="00FE0E94"/>
    <w:rsid w:val="00FE2A4F"/>
    <w:rsid w:val="00FE3CD9"/>
    <w:rsid w:val="00FE5EB4"/>
    <w:rsid w:val="00FE6744"/>
    <w:rsid w:val="00FE7458"/>
    <w:rsid w:val="00FE7FE0"/>
    <w:rsid w:val="00FF00BD"/>
    <w:rsid w:val="00FF07F1"/>
    <w:rsid w:val="00FF1661"/>
    <w:rsid w:val="00FF1ED4"/>
    <w:rsid w:val="00FF2801"/>
    <w:rsid w:val="00FF39E0"/>
    <w:rsid w:val="00FF3D3B"/>
    <w:rsid w:val="00FF40E0"/>
    <w:rsid w:val="00FF5999"/>
    <w:rsid w:val="00FF77B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lsdException w:name="heading 4" w:semiHidden="1" w:unhideWhenUsed="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6A63D7"/>
    <w:pPr>
      <w:keepNext/>
      <w:keepLines/>
      <w:spacing w:before="40"/>
      <w:ind w:left="1440" w:hanging="1440"/>
      <w:jc w:val="left"/>
      <w:outlineLvl w:val="7"/>
    </w:pPr>
    <w:rPr>
      <w:rFonts w:asciiTheme="majorHAnsi" w:eastAsiaTheme="majorEastAsia" w:hAnsiTheme="majorHAnsi" w:cstheme="majorBidi"/>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 1,ES Paragraph,PBAC ES Paragraph,PBAC normal points,Bullet List,L,Bullet Point,FooterText,列出段落"/>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 1 Char,ES Paragraph Char,Bullet List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Caption Char,Bayer Capti"/>
    <w:basedOn w:val="Normal"/>
    <w:next w:val="Normal"/>
    <w:link w:val="CaptionChar1"/>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paragraph" w:customStyle="1" w:styleId="Normalbeforebullet">
    <w:name w:val="Normal before bullet"/>
    <w:basedOn w:val="Normal"/>
    <w:qFormat/>
    <w:rsid w:val="004F57EA"/>
    <w:pPr>
      <w:widowControl w:val="0"/>
      <w:spacing w:before="120" w:after="240" w:line="360" w:lineRule="auto"/>
    </w:pPr>
    <w:rPr>
      <w:rFonts w:asciiTheme="minorHAnsi" w:eastAsiaTheme="minorHAnsi" w:hAnsiTheme="minorHAnsi" w:cstheme="minorBidi"/>
      <w:szCs w:val="22"/>
      <w:lang w:eastAsia="en-US"/>
    </w:rPr>
  </w:style>
  <w:style w:type="paragraph" w:customStyle="1" w:styleId="TableText1">
    <w:name w:val="TableText"/>
    <w:basedOn w:val="Normal"/>
    <w:link w:val="TableTextChar1"/>
    <w:qFormat/>
    <w:rsid w:val="0083558B"/>
    <w:pPr>
      <w:widowControl w:val="0"/>
    </w:pPr>
    <w:rPr>
      <w:rFonts w:ascii="Calibri Light" w:hAnsi="Calibri Light"/>
      <w:color w:val="000000"/>
      <w:sz w:val="18"/>
      <w:szCs w:val="21"/>
    </w:rPr>
  </w:style>
  <w:style w:type="character" w:customStyle="1" w:styleId="TableTextChar1">
    <w:name w:val="TableText Char"/>
    <w:basedOn w:val="DefaultParagraphFont"/>
    <w:link w:val="TableText1"/>
    <w:rsid w:val="0083558B"/>
    <w:rPr>
      <w:rFonts w:ascii="Calibri Light" w:hAnsi="Calibri Light"/>
      <w:color w:val="000000"/>
      <w:sz w:val="18"/>
      <w:szCs w:val="21"/>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link w:val="Caption"/>
    <w:rsid w:val="004F56E8"/>
    <w:rPr>
      <w:rFonts w:ascii="Calibri" w:hAnsi="Calibri"/>
      <w:i/>
      <w:iCs/>
      <w:color w:val="000000" w:themeColor="text1"/>
      <w:sz w:val="18"/>
      <w:szCs w:val="18"/>
    </w:rPr>
  </w:style>
  <w:style w:type="paragraph" w:customStyle="1" w:styleId="TableNotes0">
    <w:name w:val="TableNotes"/>
    <w:basedOn w:val="Normal"/>
    <w:link w:val="TableNotesChar"/>
    <w:qFormat/>
    <w:rsid w:val="004F56E8"/>
    <w:pPr>
      <w:widowControl w:val="0"/>
      <w:spacing w:after="60"/>
    </w:pPr>
    <w:rPr>
      <w:rFonts w:asciiTheme="minorHAnsi" w:eastAsiaTheme="minorHAnsi" w:hAnsiTheme="minorHAnsi" w:cstheme="minorBidi"/>
      <w:sz w:val="16"/>
      <w:szCs w:val="22"/>
      <w:lang w:eastAsia="en-US"/>
    </w:rPr>
  </w:style>
  <w:style w:type="character" w:customStyle="1" w:styleId="TableNotesChar">
    <w:name w:val="TableNotes Char"/>
    <w:basedOn w:val="DefaultParagraphFont"/>
    <w:link w:val="TableNotes0"/>
    <w:rsid w:val="004F56E8"/>
    <w:rPr>
      <w:rFonts w:asciiTheme="minorHAnsi" w:eastAsiaTheme="minorHAnsi" w:hAnsiTheme="minorHAnsi" w:cstheme="minorBidi"/>
      <w:sz w:val="16"/>
      <w:szCs w:val="22"/>
      <w:lang w:eastAsia="en-US"/>
    </w:rPr>
  </w:style>
  <w:style w:type="paragraph" w:customStyle="1" w:styleId="Default">
    <w:name w:val="Default"/>
    <w:rsid w:val="00E62D80"/>
    <w:pPr>
      <w:autoSpaceDE w:val="0"/>
      <w:autoSpaceDN w:val="0"/>
      <w:adjustRightInd w:val="0"/>
    </w:pPr>
    <w:rPr>
      <w:color w:val="000000"/>
      <w:sz w:val="24"/>
      <w:szCs w:val="24"/>
    </w:rPr>
  </w:style>
  <w:style w:type="table" w:customStyle="1" w:styleId="Summarybox1">
    <w:name w:val="Summary box1"/>
    <w:basedOn w:val="TableNormal"/>
    <w:next w:val="TableGrid"/>
    <w:uiPriority w:val="39"/>
    <w:rsid w:val="00826689"/>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900149"/>
    <w:rPr>
      <w:sz w:val="20"/>
      <w:szCs w:val="20"/>
    </w:rPr>
  </w:style>
  <w:style w:type="character" w:customStyle="1" w:styleId="FootnoteTextChar">
    <w:name w:val="Footnote Text Char"/>
    <w:basedOn w:val="DefaultParagraphFont"/>
    <w:link w:val="FootnoteText"/>
    <w:semiHidden/>
    <w:rsid w:val="00900149"/>
    <w:rPr>
      <w:rFonts w:ascii="Calibri" w:hAnsi="Calibri"/>
    </w:rPr>
  </w:style>
  <w:style w:type="character" w:styleId="FootnoteReference">
    <w:name w:val="footnote reference"/>
    <w:basedOn w:val="DefaultParagraphFont"/>
    <w:semiHidden/>
    <w:unhideWhenUsed/>
    <w:rsid w:val="00900149"/>
    <w:rPr>
      <w:vertAlign w:val="superscript"/>
    </w:rPr>
  </w:style>
  <w:style w:type="character" w:customStyle="1" w:styleId="CaptionChar2CharChar">
    <w:name w:val="Caption Char2 Char Char"/>
    <w:aliases w:val="Caption Char Char Char2 Char,Caption Char1 Char Char Char1 Char,Caption Char2 Char Char Char1 Char1 Char,Caption Char Char1 Char Char Char1 Char1 Char,Caption Char1 Char Char Char Char Char Char Char,c Char"/>
    <w:uiPriority w:val="2"/>
    <w:rsid w:val="000B303C"/>
    <w:rPr>
      <w:rFonts w:ascii="Arial Narrow" w:hAnsi="Arial Narrow" w:cs="Arial"/>
      <w:b/>
      <w:bCs/>
      <w:iCs/>
      <w:snapToGrid w:val="0"/>
      <w:lang w:eastAsia="en-US"/>
    </w:rPr>
  </w:style>
  <w:style w:type="paragraph" w:customStyle="1" w:styleId="EndNoteBibliographyTitle">
    <w:name w:val="EndNote Bibliography Title"/>
    <w:basedOn w:val="Normal"/>
    <w:link w:val="EndNoteBibliographyTitleChar"/>
    <w:rsid w:val="00E4315A"/>
    <w:pPr>
      <w:widowControl w:val="0"/>
      <w:jc w:val="center"/>
    </w:pPr>
    <w:rPr>
      <w:rFonts w:eastAsia="Batang" w:cs="Calibri"/>
      <w:noProof/>
      <w:sz w:val="22"/>
      <w:szCs w:val="22"/>
      <w:lang w:eastAsia="ko-KR"/>
    </w:rPr>
  </w:style>
  <w:style w:type="character" w:customStyle="1" w:styleId="EndNoteBibliographyTitleChar">
    <w:name w:val="EndNote Bibliography Title Char"/>
    <w:basedOn w:val="DefaultParagraphFont"/>
    <w:link w:val="EndNoteBibliographyTitle"/>
    <w:rsid w:val="00E4315A"/>
    <w:rPr>
      <w:rFonts w:ascii="Calibri" w:eastAsia="Batang" w:hAnsi="Calibri" w:cs="Calibri"/>
      <w:noProof/>
      <w:sz w:val="22"/>
      <w:szCs w:val="22"/>
      <w:lang w:eastAsia="ko-KR"/>
    </w:rPr>
  </w:style>
  <w:style w:type="character" w:customStyle="1" w:styleId="Heading8Char">
    <w:name w:val="Heading 8 Char"/>
    <w:basedOn w:val="DefaultParagraphFont"/>
    <w:link w:val="Heading8"/>
    <w:uiPriority w:val="7"/>
    <w:rsid w:val="006A63D7"/>
    <w:rPr>
      <w:rFonts w:asciiTheme="majorHAnsi" w:eastAsiaTheme="majorEastAsia" w:hAnsiTheme="majorHAnsi" w:cstheme="majorBidi"/>
      <w:color w:val="272727" w:themeColor="text1" w:themeTint="D8"/>
      <w:sz w:val="21"/>
      <w:szCs w:val="21"/>
      <w:lang w:val="en-GB" w:eastAsia="en-US"/>
    </w:rPr>
  </w:style>
  <w:style w:type="paragraph" w:styleId="NormalWeb">
    <w:name w:val="Normal (Web)"/>
    <w:basedOn w:val="Normal"/>
    <w:uiPriority w:val="99"/>
    <w:unhideWhenUsed/>
    <w:rsid w:val="00A02231"/>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A02231"/>
    <w:rPr>
      <w:b/>
      <w:bCs/>
    </w:rPr>
  </w:style>
  <w:style w:type="table" w:customStyle="1" w:styleId="Submissionstandard">
    <w:name w:val="Submission standard"/>
    <w:qFormat/>
    <w:rsid w:val="00B16DC7"/>
    <w:rPr>
      <w:rFonts w:ascii="Arial Narrow" w:hAnsi="Arial Narro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BatangChe" w:hAnsi="@BatangChe" w:cs="Times New Roman"/>
        <w:b/>
        <w:sz w:val="20"/>
      </w:rPr>
      <w:tblPr/>
      <w:tcPr>
        <w:shd w:val="clear" w:color="auto" w:fill="BFBFBF"/>
      </w:tcPr>
    </w:tblStylePr>
  </w:style>
  <w:style w:type="paragraph" w:customStyle="1" w:styleId="4Bodytextnumbered">
    <w:name w:val="4. Body text numbered"/>
    <w:basedOn w:val="ListParagraph"/>
    <w:qFormat/>
    <w:rsid w:val="00457237"/>
    <w:pPr>
      <w:ind w:left="720" w:hanging="720"/>
      <w:jc w:val="both"/>
    </w:pPr>
    <w:rPr>
      <w:rFonts w:eastAsiaTheme="minorHAnsi" w:cstheme="minorBidi"/>
      <w:snapToGrid/>
      <w:szCs w:val="22"/>
      <w:lang w:eastAsia="en-US"/>
    </w:rPr>
  </w:style>
  <w:style w:type="character" w:styleId="Emphasis">
    <w:name w:val="Emphasis"/>
    <w:basedOn w:val="DefaultParagraphFont"/>
    <w:uiPriority w:val="20"/>
    <w:qFormat/>
    <w:rsid w:val="00B572CD"/>
    <w:rPr>
      <w:b/>
      <w:bCs/>
      <w:i w:val="0"/>
      <w:iCs w:val="0"/>
    </w:rPr>
  </w:style>
  <w:style w:type="character" w:customStyle="1" w:styleId="st1">
    <w:name w:val="st1"/>
    <w:basedOn w:val="DefaultParagraphFont"/>
    <w:rsid w:val="00B572CD"/>
  </w:style>
  <w:style w:type="paragraph" w:styleId="Revision">
    <w:name w:val="Revision"/>
    <w:hidden/>
    <w:uiPriority w:val="71"/>
    <w:semiHidden/>
    <w:rsid w:val="004E4CDE"/>
    <w:rPr>
      <w:rFonts w:ascii="Calibri" w:hAnsi="Calibri"/>
      <w:sz w:val="24"/>
      <w:szCs w:val="24"/>
    </w:rPr>
  </w:style>
  <w:style w:type="paragraph" w:customStyle="1" w:styleId="ExecSumBodyText">
    <w:name w:val="Exec Sum Body Text"/>
    <w:basedOn w:val="Normal"/>
    <w:qFormat/>
    <w:rsid w:val="00C83A43"/>
    <w:pPr>
      <w:spacing w:after="120"/>
      <w:ind w:left="720" w:hanging="720"/>
    </w:pPr>
    <w:rPr>
      <w:rFonts w:asciiTheme="minorHAnsi" w:hAnsiTheme="minorHAnsi"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1882701">
      <w:bodyDiv w:val="1"/>
      <w:marLeft w:val="0"/>
      <w:marRight w:val="0"/>
      <w:marTop w:val="0"/>
      <w:marBottom w:val="0"/>
      <w:divBdr>
        <w:top w:val="none" w:sz="0" w:space="0" w:color="auto"/>
        <w:left w:val="none" w:sz="0" w:space="0" w:color="auto"/>
        <w:bottom w:val="none" w:sz="0" w:space="0" w:color="auto"/>
        <w:right w:val="none" w:sz="0" w:space="0" w:color="auto"/>
      </w:divBdr>
    </w:div>
    <w:div w:id="182862256">
      <w:bodyDiv w:val="1"/>
      <w:marLeft w:val="0"/>
      <w:marRight w:val="0"/>
      <w:marTop w:val="0"/>
      <w:marBottom w:val="0"/>
      <w:divBdr>
        <w:top w:val="none" w:sz="0" w:space="0" w:color="auto"/>
        <w:left w:val="none" w:sz="0" w:space="0" w:color="auto"/>
        <w:bottom w:val="none" w:sz="0" w:space="0" w:color="auto"/>
        <w:right w:val="none" w:sz="0" w:space="0" w:color="auto"/>
      </w:divBdr>
    </w:div>
    <w:div w:id="518858615">
      <w:bodyDiv w:val="1"/>
      <w:marLeft w:val="0"/>
      <w:marRight w:val="0"/>
      <w:marTop w:val="0"/>
      <w:marBottom w:val="0"/>
      <w:divBdr>
        <w:top w:val="none" w:sz="0" w:space="0" w:color="auto"/>
        <w:left w:val="none" w:sz="0" w:space="0" w:color="auto"/>
        <w:bottom w:val="none" w:sz="0" w:space="0" w:color="auto"/>
        <w:right w:val="none" w:sz="0" w:space="0" w:color="auto"/>
      </w:divBdr>
    </w:div>
    <w:div w:id="633602787">
      <w:bodyDiv w:val="1"/>
      <w:marLeft w:val="0"/>
      <w:marRight w:val="0"/>
      <w:marTop w:val="0"/>
      <w:marBottom w:val="0"/>
      <w:divBdr>
        <w:top w:val="none" w:sz="0" w:space="0" w:color="auto"/>
        <w:left w:val="none" w:sz="0" w:space="0" w:color="auto"/>
        <w:bottom w:val="none" w:sz="0" w:space="0" w:color="auto"/>
        <w:right w:val="none" w:sz="0" w:space="0" w:color="auto"/>
      </w:divBdr>
      <w:divsChild>
        <w:div w:id="1833718924">
          <w:marLeft w:val="0"/>
          <w:marRight w:val="0"/>
          <w:marTop w:val="0"/>
          <w:marBottom w:val="0"/>
          <w:divBdr>
            <w:top w:val="none" w:sz="0" w:space="0" w:color="auto"/>
            <w:left w:val="none" w:sz="0" w:space="0" w:color="auto"/>
            <w:bottom w:val="none" w:sz="0" w:space="0" w:color="auto"/>
            <w:right w:val="none" w:sz="0" w:space="0" w:color="auto"/>
          </w:divBdr>
          <w:divsChild>
            <w:div w:id="2104648000">
              <w:marLeft w:val="0"/>
              <w:marRight w:val="0"/>
              <w:marTop w:val="0"/>
              <w:marBottom w:val="0"/>
              <w:divBdr>
                <w:top w:val="none" w:sz="0" w:space="0" w:color="auto"/>
                <w:left w:val="none" w:sz="0" w:space="0" w:color="auto"/>
                <w:bottom w:val="none" w:sz="0" w:space="0" w:color="auto"/>
                <w:right w:val="none" w:sz="0" w:space="0" w:color="auto"/>
              </w:divBdr>
              <w:divsChild>
                <w:div w:id="649557530">
                  <w:marLeft w:val="0"/>
                  <w:marRight w:val="0"/>
                  <w:marTop w:val="0"/>
                  <w:marBottom w:val="0"/>
                  <w:divBdr>
                    <w:top w:val="none" w:sz="0" w:space="0" w:color="auto"/>
                    <w:left w:val="none" w:sz="0" w:space="0" w:color="auto"/>
                    <w:bottom w:val="none" w:sz="0" w:space="0" w:color="auto"/>
                    <w:right w:val="none" w:sz="0" w:space="0" w:color="auto"/>
                  </w:divBdr>
                  <w:divsChild>
                    <w:div w:id="1107651429">
                      <w:marLeft w:val="0"/>
                      <w:marRight w:val="0"/>
                      <w:marTop w:val="0"/>
                      <w:marBottom w:val="240"/>
                      <w:divBdr>
                        <w:top w:val="single" w:sz="6" w:space="0" w:color="DDDDDD"/>
                        <w:left w:val="none" w:sz="0" w:space="0" w:color="auto"/>
                        <w:bottom w:val="none" w:sz="0" w:space="0" w:color="auto"/>
                        <w:right w:val="none" w:sz="0" w:space="0" w:color="auto"/>
                      </w:divBdr>
                      <w:divsChild>
                        <w:div w:id="1393235107">
                          <w:marLeft w:val="0"/>
                          <w:marRight w:val="0"/>
                          <w:marTop w:val="0"/>
                          <w:marBottom w:val="0"/>
                          <w:divBdr>
                            <w:top w:val="none" w:sz="0" w:space="0" w:color="auto"/>
                            <w:left w:val="none" w:sz="0" w:space="0" w:color="auto"/>
                            <w:bottom w:val="none" w:sz="0" w:space="0" w:color="auto"/>
                            <w:right w:val="none" w:sz="0" w:space="0" w:color="auto"/>
                          </w:divBdr>
                          <w:divsChild>
                            <w:div w:id="1334986586">
                              <w:marLeft w:val="0"/>
                              <w:marRight w:val="0"/>
                              <w:marTop w:val="0"/>
                              <w:marBottom w:val="0"/>
                              <w:divBdr>
                                <w:top w:val="none" w:sz="0" w:space="0" w:color="auto"/>
                                <w:left w:val="none" w:sz="0" w:space="0" w:color="auto"/>
                                <w:bottom w:val="none" w:sz="0" w:space="0" w:color="auto"/>
                                <w:right w:val="none" w:sz="0" w:space="0" w:color="auto"/>
                              </w:divBdr>
                              <w:divsChild>
                                <w:div w:id="954487859">
                                  <w:marLeft w:val="0"/>
                                  <w:marRight w:val="0"/>
                                  <w:marTop w:val="0"/>
                                  <w:marBottom w:val="240"/>
                                  <w:divBdr>
                                    <w:top w:val="single" w:sz="6" w:space="0" w:color="DDDDDD"/>
                                    <w:left w:val="none" w:sz="0" w:space="0" w:color="auto"/>
                                    <w:bottom w:val="none" w:sz="0" w:space="0" w:color="auto"/>
                                    <w:right w:val="none" w:sz="0" w:space="0" w:color="auto"/>
                                  </w:divBdr>
                                  <w:divsChild>
                                    <w:div w:id="1732382739">
                                      <w:marLeft w:val="0"/>
                                      <w:marRight w:val="0"/>
                                      <w:marTop w:val="0"/>
                                      <w:marBottom w:val="0"/>
                                      <w:divBdr>
                                        <w:top w:val="none" w:sz="0" w:space="0" w:color="auto"/>
                                        <w:left w:val="none" w:sz="0" w:space="0" w:color="auto"/>
                                        <w:bottom w:val="none" w:sz="0" w:space="0" w:color="auto"/>
                                        <w:right w:val="none" w:sz="0" w:space="0" w:color="auto"/>
                                      </w:divBdr>
                                      <w:divsChild>
                                        <w:div w:id="72749246">
                                          <w:marLeft w:val="0"/>
                                          <w:marRight w:val="0"/>
                                          <w:marTop w:val="0"/>
                                          <w:marBottom w:val="0"/>
                                          <w:divBdr>
                                            <w:top w:val="none" w:sz="0" w:space="0" w:color="auto"/>
                                            <w:left w:val="none" w:sz="0" w:space="0" w:color="auto"/>
                                            <w:bottom w:val="none" w:sz="0" w:space="0" w:color="auto"/>
                                            <w:right w:val="none" w:sz="0" w:space="0" w:color="auto"/>
                                          </w:divBdr>
                                          <w:divsChild>
                                            <w:div w:id="46151577">
                                              <w:marLeft w:val="0"/>
                                              <w:marRight w:val="0"/>
                                              <w:marTop w:val="0"/>
                                              <w:marBottom w:val="0"/>
                                              <w:divBdr>
                                                <w:top w:val="none" w:sz="0" w:space="0" w:color="auto"/>
                                                <w:left w:val="none" w:sz="0" w:space="0" w:color="auto"/>
                                                <w:bottom w:val="none" w:sz="0" w:space="0" w:color="auto"/>
                                                <w:right w:val="none" w:sz="0" w:space="0" w:color="auto"/>
                                              </w:divBdr>
                                              <w:divsChild>
                                                <w:div w:id="78547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27676">
                                          <w:marLeft w:val="0"/>
                                          <w:marRight w:val="0"/>
                                          <w:marTop w:val="0"/>
                                          <w:marBottom w:val="0"/>
                                          <w:divBdr>
                                            <w:top w:val="none" w:sz="0" w:space="0" w:color="auto"/>
                                            <w:left w:val="none" w:sz="0" w:space="0" w:color="auto"/>
                                            <w:bottom w:val="none" w:sz="0" w:space="0" w:color="auto"/>
                                            <w:right w:val="none" w:sz="0" w:space="0" w:color="auto"/>
                                          </w:divBdr>
                                          <w:divsChild>
                                            <w:div w:id="2067340538">
                                              <w:marLeft w:val="0"/>
                                              <w:marRight w:val="0"/>
                                              <w:marTop w:val="0"/>
                                              <w:marBottom w:val="0"/>
                                              <w:divBdr>
                                                <w:top w:val="none" w:sz="0" w:space="0" w:color="auto"/>
                                                <w:left w:val="none" w:sz="0" w:space="0" w:color="auto"/>
                                                <w:bottom w:val="none" w:sz="0" w:space="0" w:color="auto"/>
                                                <w:right w:val="none" w:sz="0" w:space="0" w:color="auto"/>
                                              </w:divBdr>
                                              <w:divsChild>
                                                <w:div w:id="1375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1592">
                                          <w:marLeft w:val="0"/>
                                          <w:marRight w:val="0"/>
                                          <w:marTop w:val="0"/>
                                          <w:marBottom w:val="0"/>
                                          <w:divBdr>
                                            <w:top w:val="none" w:sz="0" w:space="0" w:color="auto"/>
                                            <w:left w:val="none" w:sz="0" w:space="0" w:color="auto"/>
                                            <w:bottom w:val="none" w:sz="0" w:space="0" w:color="auto"/>
                                            <w:right w:val="none" w:sz="0" w:space="0" w:color="auto"/>
                                          </w:divBdr>
                                          <w:divsChild>
                                            <w:div w:id="934940500">
                                              <w:marLeft w:val="0"/>
                                              <w:marRight w:val="0"/>
                                              <w:marTop w:val="0"/>
                                              <w:marBottom w:val="0"/>
                                              <w:divBdr>
                                                <w:top w:val="none" w:sz="0" w:space="0" w:color="auto"/>
                                                <w:left w:val="none" w:sz="0" w:space="0" w:color="auto"/>
                                                <w:bottom w:val="none" w:sz="0" w:space="0" w:color="auto"/>
                                                <w:right w:val="none" w:sz="0" w:space="0" w:color="auto"/>
                                              </w:divBdr>
                                              <w:divsChild>
                                                <w:div w:id="14142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0662296">
      <w:bodyDiv w:val="1"/>
      <w:marLeft w:val="0"/>
      <w:marRight w:val="0"/>
      <w:marTop w:val="0"/>
      <w:marBottom w:val="0"/>
      <w:divBdr>
        <w:top w:val="none" w:sz="0" w:space="0" w:color="auto"/>
        <w:left w:val="none" w:sz="0" w:space="0" w:color="auto"/>
        <w:bottom w:val="none" w:sz="0" w:space="0" w:color="auto"/>
        <w:right w:val="none" w:sz="0" w:space="0" w:color="auto"/>
      </w:divBdr>
    </w:div>
    <w:div w:id="844830389">
      <w:bodyDiv w:val="1"/>
      <w:marLeft w:val="0"/>
      <w:marRight w:val="0"/>
      <w:marTop w:val="0"/>
      <w:marBottom w:val="0"/>
      <w:divBdr>
        <w:top w:val="none" w:sz="0" w:space="0" w:color="auto"/>
        <w:left w:val="none" w:sz="0" w:space="0" w:color="auto"/>
        <w:bottom w:val="none" w:sz="0" w:space="0" w:color="auto"/>
        <w:right w:val="none" w:sz="0" w:space="0" w:color="auto"/>
      </w:divBdr>
    </w:div>
    <w:div w:id="896743608">
      <w:bodyDiv w:val="1"/>
      <w:marLeft w:val="0"/>
      <w:marRight w:val="0"/>
      <w:marTop w:val="0"/>
      <w:marBottom w:val="0"/>
      <w:divBdr>
        <w:top w:val="none" w:sz="0" w:space="0" w:color="auto"/>
        <w:left w:val="none" w:sz="0" w:space="0" w:color="auto"/>
        <w:bottom w:val="none" w:sz="0" w:space="0" w:color="auto"/>
        <w:right w:val="none" w:sz="0" w:space="0" w:color="auto"/>
      </w:divBdr>
      <w:divsChild>
        <w:div w:id="2076854642">
          <w:marLeft w:val="0"/>
          <w:marRight w:val="0"/>
          <w:marTop w:val="0"/>
          <w:marBottom w:val="0"/>
          <w:divBdr>
            <w:top w:val="none" w:sz="0" w:space="0" w:color="auto"/>
            <w:left w:val="none" w:sz="0" w:space="0" w:color="auto"/>
            <w:bottom w:val="none" w:sz="0" w:space="0" w:color="auto"/>
            <w:right w:val="none" w:sz="0" w:space="0" w:color="auto"/>
          </w:divBdr>
          <w:divsChild>
            <w:div w:id="692920128">
              <w:marLeft w:val="0"/>
              <w:marRight w:val="0"/>
              <w:marTop w:val="0"/>
              <w:marBottom w:val="0"/>
              <w:divBdr>
                <w:top w:val="none" w:sz="0" w:space="0" w:color="auto"/>
                <w:left w:val="none" w:sz="0" w:space="0" w:color="auto"/>
                <w:bottom w:val="none" w:sz="0" w:space="0" w:color="auto"/>
                <w:right w:val="none" w:sz="0" w:space="0" w:color="auto"/>
              </w:divBdr>
              <w:divsChild>
                <w:div w:id="512720806">
                  <w:marLeft w:val="0"/>
                  <w:marRight w:val="0"/>
                  <w:marTop w:val="0"/>
                  <w:marBottom w:val="0"/>
                  <w:divBdr>
                    <w:top w:val="none" w:sz="0" w:space="0" w:color="auto"/>
                    <w:left w:val="none" w:sz="0" w:space="0" w:color="auto"/>
                    <w:bottom w:val="none" w:sz="0" w:space="0" w:color="auto"/>
                    <w:right w:val="none" w:sz="0" w:space="0" w:color="auto"/>
                  </w:divBdr>
                  <w:divsChild>
                    <w:div w:id="558981461">
                      <w:marLeft w:val="0"/>
                      <w:marRight w:val="0"/>
                      <w:marTop w:val="0"/>
                      <w:marBottom w:val="240"/>
                      <w:divBdr>
                        <w:top w:val="single" w:sz="6" w:space="0" w:color="DDDDDD"/>
                        <w:left w:val="none" w:sz="0" w:space="0" w:color="auto"/>
                        <w:bottom w:val="none" w:sz="0" w:space="0" w:color="auto"/>
                        <w:right w:val="none" w:sz="0" w:space="0" w:color="auto"/>
                      </w:divBdr>
                      <w:divsChild>
                        <w:div w:id="1290816361">
                          <w:marLeft w:val="0"/>
                          <w:marRight w:val="0"/>
                          <w:marTop w:val="0"/>
                          <w:marBottom w:val="0"/>
                          <w:divBdr>
                            <w:top w:val="none" w:sz="0" w:space="0" w:color="auto"/>
                            <w:left w:val="none" w:sz="0" w:space="0" w:color="auto"/>
                            <w:bottom w:val="none" w:sz="0" w:space="0" w:color="auto"/>
                            <w:right w:val="none" w:sz="0" w:space="0" w:color="auto"/>
                          </w:divBdr>
                          <w:divsChild>
                            <w:div w:id="871694708">
                              <w:marLeft w:val="0"/>
                              <w:marRight w:val="0"/>
                              <w:marTop w:val="0"/>
                              <w:marBottom w:val="0"/>
                              <w:divBdr>
                                <w:top w:val="none" w:sz="0" w:space="0" w:color="auto"/>
                                <w:left w:val="none" w:sz="0" w:space="0" w:color="auto"/>
                                <w:bottom w:val="none" w:sz="0" w:space="0" w:color="auto"/>
                                <w:right w:val="none" w:sz="0" w:space="0" w:color="auto"/>
                              </w:divBdr>
                              <w:divsChild>
                                <w:div w:id="1361510681">
                                  <w:marLeft w:val="0"/>
                                  <w:marRight w:val="0"/>
                                  <w:marTop w:val="0"/>
                                  <w:marBottom w:val="240"/>
                                  <w:divBdr>
                                    <w:top w:val="single" w:sz="6" w:space="0" w:color="DDDDDD"/>
                                    <w:left w:val="none" w:sz="0" w:space="0" w:color="auto"/>
                                    <w:bottom w:val="none" w:sz="0" w:space="0" w:color="auto"/>
                                    <w:right w:val="none" w:sz="0" w:space="0" w:color="auto"/>
                                  </w:divBdr>
                                  <w:divsChild>
                                    <w:div w:id="896166635">
                                      <w:marLeft w:val="0"/>
                                      <w:marRight w:val="0"/>
                                      <w:marTop w:val="0"/>
                                      <w:marBottom w:val="0"/>
                                      <w:divBdr>
                                        <w:top w:val="none" w:sz="0" w:space="0" w:color="auto"/>
                                        <w:left w:val="none" w:sz="0" w:space="0" w:color="auto"/>
                                        <w:bottom w:val="none" w:sz="0" w:space="0" w:color="auto"/>
                                        <w:right w:val="none" w:sz="0" w:space="0" w:color="auto"/>
                                      </w:divBdr>
                                      <w:divsChild>
                                        <w:div w:id="186871035">
                                          <w:marLeft w:val="0"/>
                                          <w:marRight w:val="0"/>
                                          <w:marTop w:val="0"/>
                                          <w:marBottom w:val="0"/>
                                          <w:divBdr>
                                            <w:top w:val="none" w:sz="0" w:space="0" w:color="auto"/>
                                            <w:left w:val="none" w:sz="0" w:space="0" w:color="auto"/>
                                            <w:bottom w:val="none" w:sz="0" w:space="0" w:color="auto"/>
                                            <w:right w:val="none" w:sz="0" w:space="0" w:color="auto"/>
                                          </w:divBdr>
                                          <w:divsChild>
                                            <w:div w:id="1415007328">
                                              <w:marLeft w:val="0"/>
                                              <w:marRight w:val="0"/>
                                              <w:marTop w:val="0"/>
                                              <w:marBottom w:val="0"/>
                                              <w:divBdr>
                                                <w:top w:val="none" w:sz="0" w:space="0" w:color="auto"/>
                                                <w:left w:val="none" w:sz="0" w:space="0" w:color="auto"/>
                                                <w:bottom w:val="none" w:sz="0" w:space="0" w:color="auto"/>
                                                <w:right w:val="none" w:sz="0" w:space="0" w:color="auto"/>
                                              </w:divBdr>
                                              <w:divsChild>
                                                <w:div w:id="12958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8211">
                                          <w:marLeft w:val="0"/>
                                          <w:marRight w:val="0"/>
                                          <w:marTop w:val="0"/>
                                          <w:marBottom w:val="0"/>
                                          <w:divBdr>
                                            <w:top w:val="none" w:sz="0" w:space="0" w:color="auto"/>
                                            <w:left w:val="none" w:sz="0" w:space="0" w:color="auto"/>
                                            <w:bottom w:val="none" w:sz="0" w:space="0" w:color="auto"/>
                                            <w:right w:val="none" w:sz="0" w:space="0" w:color="auto"/>
                                          </w:divBdr>
                                          <w:divsChild>
                                            <w:div w:id="247160326">
                                              <w:marLeft w:val="0"/>
                                              <w:marRight w:val="0"/>
                                              <w:marTop w:val="0"/>
                                              <w:marBottom w:val="0"/>
                                              <w:divBdr>
                                                <w:top w:val="none" w:sz="0" w:space="0" w:color="auto"/>
                                                <w:left w:val="none" w:sz="0" w:space="0" w:color="auto"/>
                                                <w:bottom w:val="none" w:sz="0" w:space="0" w:color="auto"/>
                                                <w:right w:val="none" w:sz="0" w:space="0" w:color="auto"/>
                                              </w:divBdr>
                                              <w:divsChild>
                                                <w:div w:id="25089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03448">
                                          <w:marLeft w:val="0"/>
                                          <w:marRight w:val="0"/>
                                          <w:marTop w:val="0"/>
                                          <w:marBottom w:val="0"/>
                                          <w:divBdr>
                                            <w:top w:val="none" w:sz="0" w:space="0" w:color="auto"/>
                                            <w:left w:val="none" w:sz="0" w:space="0" w:color="auto"/>
                                            <w:bottom w:val="none" w:sz="0" w:space="0" w:color="auto"/>
                                            <w:right w:val="none" w:sz="0" w:space="0" w:color="auto"/>
                                          </w:divBdr>
                                          <w:divsChild>
                                            <w:div w:id="47579823">
                                              <w:marLeft w:val="0"/>
                                              <w:marRight w:val="0"/>
                                              <w:marTop w:val="0"/>
                                              <w:marBottom w:val="0"/>
                                              <w:divBdr>
                                                <w:top w:val="none" w:sz="0" w:space="0" w:color="auto"/>
                                                <w:left w:val="none" w:sz="0" w:space="0" w:color="auto"/>
                                                <w:bottom w:val="none" w:sz="0" w:space="0" w:color="auto"/>
                                                <w:right w:val="none" w:sz="0" w:space="0" w:color="auto"/>
                                              </w:divBdr>
                                              <w:divsChild>
                                                <w:div w:id="15747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44328">
                                          <w:marLeft w:val="0"/>
                                          <w:marRight w:val="0"/>
                                          <w:marTop w:val="0"/>
                                          <w:marBottom w:val="0"/>
                                          <w:divBdr>
                                            <w:top w:val="none" w:sz="0" w:space="0" w:color="auto"/>
                                            <w:left w:val="none" w:sz="0" w:space="0" w:color="auto"/>
                                            <w:bottom w:val="none" w:sz="0" w:space="0" w:color="auto"/>
                                            <w:right w:val="none" w:sz="0" w:space="0" w:color="auto"/>
                                          </w:divBdr>
                                          <w:divsChild>
                                            <w:div w:id="1943413720">
                                              <w:marLeft w:val="0"/>
                                              <w:marRight w:val="0"/>
                                              <w:marTop w:val="0"/>
                                              <w:marBottom w:val="0"/>
                                              <w:divBdr>
                                                <w:top w:val="none" w:sz="0" w:space="0" w:color="auto"/>
                                                <w:left w:val="none" w:sz="0" w:space="0" w:color="auto"/>
                                                <w:bottom w:val="none" w:sz="0" w:space="0" w:color="auto"/>
                                                <w:right w:val="none" w:sz="0" w:space="0" w:color="auto"/>
                                              </w:divBdr>
                                              <w:divsChild>
                                                <w:div w:id="11249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4863">
                                          <w:marLeft w:val="0"/>
                                          <w:marRight w:val="0"/>
                                          <w:marTop w:val="0"/>
                                          <w:marBottom w:val="0"/>
                                          <w:divBdr>
                                            <w:top w:val="none" w:sz="0" w:space="0" w:color="auto"/>
                                            <w:left w:val="none" w:sz="0" w:space="0" w:color="auto"/>
                                            <w:bottom w:val="none" w:sz="0" w:space="0" w:color="auto"/>
                                            <w:right w:val="none" w:sz="0" w:space="0" w:color="auto"/>
                                          </w:divBdr>
                                          <w:divsChild>
                                            <w:div w:id="535312887">
                                              <w:marLeft w:val="0"/>
                                              <w:marRight w:val="0"/>
                                              <w:marTop w:val="0"/>
                                              <w:marBottom w:val="0"/>
                                              <w:divBdr>
                                                <w:top w:val="none" w:sz="0" w:space="0" w:color="auto"/>
                                                <w:left w:val="none" w:sz="0" w:space="0" w:color="auto"/>
                                                <w:bottom w:val="none" w:sz="0" w:space="0" w:color="auto"/>
                                                <w:right w:val="none" w:sz="0" w:space="0" w:color="auto"/>
                                              </w:divBdr>
                                              <w:divsChild>
                                                <w:div w:id="1656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19968">
                                          <w:marLeft w:val="0"/>
                                          <w:marRight w:val="0"/>
                                          <w:marTop w:val="0"/>
                                          <w:marBottom w:val="0"/>
                                          <w:divBdr>
                                            <w:top w:val="none" w:sz="0" w:space="0" w:color="auto"/>
                                            <w:left w:val="none" w:sz="0" w:space="0" w:color="auto"/>
                                            <w:bottom w:val="none" w:sz="0" w:space="0" w:color="auto"/>
                                            <w:right w:val="none" w:sz="0" w:space="0" w:color="auto"/>
                                          </w:divBdr>
                                          <w:divsChild>
                                            <w:div w:id="402459135">
                                              <w:marLeft w:val="0"/>
                                              <w:marRight w:val="0"/>
                                              <w:marTop w:val="0"/>
                                              <w:marBottom w:val="0"/>
                                              <w:divBdr>
                                                <w:top w:val="none" w:sz="0" w:space="0" w:color="auto"/>
                                                <w:left w:val="none" w:sz="0" w:space="0" w:color="auto"/>
                                                <w:bottom w:val="none" w:sz="0" w:space="0" w:color="auto"/>
                                                <w:right w:val="none" w:sz="0" w:space="0" w:color="auto"/>
                                              </w:divBdr>
                                              <w:divsChild>
                                                <w:div w:id="18837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5217">
                                          <w:marLeft w:val="0"/>
                                          <w:marRight w:val="0"/>
                                          <w:marTop w:val="0"/>
                                          <w:marBottom w:val="0"/>
                                          <w:divBdr>
                                            <w:top w:val="none" w:sz="0" w:space="0" w:color="auto"/>
                                            <w:left w:val="none" w:sz="0" w:space="0" w:color="auto"/>
                                            <w:bottom w:val="none" w:sz="0" w:space="0" w:color="auto"/>
                                            <w:right w:val="none" w:sz="0" w:space="0" w:color="auto"/>
                                          </w:divBdr>
                                          <w:divsChild>
                                            <w:div w:id="262887293">
                                              <w:marLeft w:val="0"/>
                                              <w:marRight w:val="0"/>
                                              <w:marTop w:val="0"/>
                                              <w:marBottom w:val="0"/>
                                              <w:divBdr>
                                                <w:top w:val="none" w:sz="0" w:space="0" w:color="auto"/>
                                                <w:left w:val="none" w:sz="0" w:space="0" w:color="auto"/>
                                                <w:bottom w:val="none" w:sz="0" w:space="0" w:color="auto"/>
                                                <w:right w:val="none" w:sz="0" w:space="0" w:color="auto"/>
                                              </w:divBdr>
                                              <w:divsChild>
                                                <w:div w:id="3210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44103">
                                          <w:marLeft w:val="0"/>
                                          <w:marRight w:val="0"/>
                                          <w:marTop w:val="0"/>
                                          <w:marBottom w:val="0"/>
                                          <w:divBdr>
                                            <w:top w:val="none" w:sz="0" w:space="0" w:color="auto"/>
                                            <w:left w:val="none" w:sz="0" w:space="0" w:color="auto"/>
                                            <w:bottom w:val="none" w:sz="0" w:space="0" w:color="auto"/>
                                            <w:right w:val="none" w:sz="0" w:space="0" w:color="auto"/>
                                          </w:divBdr>
                                          <w:divsChild>
                                            <w:div w:id="2134399085">
                                              <w:marLeft w:val="0"/>
                                              <w:marRight w:val="0"/>
                                              <w:marTop w:val="0"/>
                                              <w:marBottom w:val="0"/>
                                              <w:divBdr>
                                                <w:top w:val="none" w:sz="0" w:space="0" w:color="auto"/>
                                                <w:left w:val="none" w:sz="0" w:space="0" w:color="auto"/>
                                                <w:bottom w:val="none" w:sz="0" w:space="0" w:color="auto"/>
                                                <w:right w:val="none" w:sz="0" w:space="0" w:color="auto"/>
                                              </w:divBdr>
                                              <w:divsChild>
                                                <w:div w:id="17646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9896">
                                          <w:marLeft w:val="0"/>
                                          <w:marRight w:val="0"/>
                                          <w:marTop w:val="0"/>
                                          <w:marBottom w:val="0"/>
                                          <w:divBdr>
                                            <w:top w:val="none" w:sz="0" w:space="0" w:color="auto"/>
                                            <w:left w:val="none" w:sz="0" w:space="0" w:color="auto"/>
                                            <w:bottom w:val="none" w:sz="0" w:space="0" w:color="auto"/>
                                            <w:right w:val="none" w:sz="0" w:space="0" w:color="auto"/>
                                          </w:divBdr>
                                          <w:divsChild>
                                            <w:div w:id="909658385">
                                              <w:marLeft w:val="0"/>
                                              <w:marRight w:val="0"/>
                                              <w:marTop w:val="0"/>
                                              <w:marBottom w:val="0"/>
                                              <w:divBdr>
                                                <w:top w:val="none" w:sz="0" w:space="0" w:color="auto"/>
                                                <w:left w:val="none" w:sz="0" w:space="0" w:color="auto"/>
                                                <w:bottom w:val="none" w:sz="0" w:space="0" w:color="auto"/>
                                                <w:right w:val="none" w:sz="0" w:space="0" w:color="auto"/>
                                              </w:divBdr>
                                              <w:divsChild>
                                                <w:div w:id="19678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0862">
                                          <w:marLeft w:val="0"/>
                                          <w:marRight w:val="0"/>
                                          <w:marTop w:val="0"/>
                                          <w:marBottom w:val="0"/>
                                          <w:divBdr>
                                            <w:top w:val="none" w:sz="0" w:space="0" w:color="auto"/>
                                            <w:left w:val="none" w:sz="0" w:space="0" w:color="auto"/>
                                            <w:bottom w:val="none" w:sz="0" w:space="0" w:color="auto"/>
                                            <w:right w:val="none" w:sz="0" w:space="0" w:color="auto"/>
                                          </w:divBdr>
                                          <w:divsChild>
                                            <w:div w:id="1590894997">
                                              <w:marLeft w:val="0"/>
                                              <w:marRight w:val="0"/>
                                              <w:marTop w:val="0"/>
                                              <w:marBottom w:val="0"/>
                                              <w:divBdr>
                                                <w:top w:val="none" w:sz="0" w:space="0" w:color="auto"/>
                                                <w:left w:val="none" w:sz="0" w:space="0" w:color="auto"/>
                                                <w:bottom w:val="none" w:sz="0" w:space="0" w:color="auto"/>
                                                <w:right w:val="none" w:sz="0" w:space="0" w:color="auto"/>
                                              </w:divBdr>
                                              <w:divsChild>
                                                <w:div w:id="8202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54301">
                                          <w:marLeft w:val="0"/>
                                          <w:marRight w:val="0"/>
                                          <w:marTop w:val="0"/>
                                          <w:marBottom w:val="0"/>
                                          <w:divBdr>
                                            <w:top w:val="none" w:sz="0" w:space="0" w:color="auto"/>
                                            <w:left w:val="none" w:sz="0" w:space="0" w:color="auto"/>
                                            <w:bottom w:val="none" w:sz="0" w:space="0" w:color="auto"/>
                                            <w:right w:val="none" w:sz="0" w:space="0" w:color="auto"/>
                                          </w:divBdr>
                                          <w:divsChild>
                                            <w:div w:id="1214074142">
                                              <w:marLeft w:val="0"/>
                                              <w:marRight w:val="0"/>
                                              <w:marTop w:val="0"/>
                                              <w:marBottom w:val="0"/>
                                              <w:divBdr>
                                                <w:top w:val="none" w:sz="0" w:space="0" w:color="auto"/>
                                                <w:left w:val="none" w:sz="0" w:space="0" w:color="auto"/>
                                                <w:bottom w:val="none" w:sz="0" w:space="0" w:color="auto"/>
                                                <w:right w:val="none" w:sz="0" w:space="0" w:color="auto"/>
                                              </w:divBdr>
                                              <w:divsChild>
                                                <w:div w:id="9571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29518">
                                          <w:marLeft w:val="0"/>
                                          <w:marRight w:val="0"/>
                                          <w:marTop w:val="0"/>
                                          <w:marBottom w:val="0"/>
                                          <w:divBdr>
                                            <w:top w:val="none" w:sz="0" w:space="0" w:color="auto"/>
                                            <w:left w:val="none" w:sz="0" w:space="0" w:color="auto"/>
                                            <w:bottom w:val="none" w:sz="0" w:space="0" w:color="auto"/>
                                            <w:right w:val="none" w:sz="0" w:space="0" w:color="auto"/>
                                          </w:divBdr>
                                          <w:divsChild>
                                            <w:div w:id="1309017424">
                                              <w:marLeft w:val="0"/>
                                              <w:marRight w:val="0"/>
                                              <w:marTop w:val="0"/>
                                              <w:marBottom w:val="0"/>
                                              <w:divBdr>
                                                <w:top w:val="none" w:sz="0" w:space="0" w:color="auto"/>
                                                <w:left w:val="none" w:sz="0" w:space="0" w:color="auto"/>
                                                <w:bottom w:val="none" w:sz="0" w:space="0" w:color="auto"/>
                                                <w:right w:val="none" w:sz="0" w:space="0" w:color="auto"/>
                                              </w:divBdr>
                                              <w:divsChild>
                                                <w:div w:id="9501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4427">
                                          <w:marLeft w:val="0"/>
                                          <w:marRight w:val="0"/>
                                          <w:marTop w:val="0"/>
                                          <w:marBottom w:val="0"/>
                                          <w:divBdr>
                                            <w:top w:val="none" w:sz="0" w:space="0" w:color="auto"/>
                                            <w:left w:val="none" w:sz="0" w:space="0" w:color="auto"/>
                                            <w:bottom w:val="none" w:sz="0" w:space="0" w:color="auto"/>
                                            <w:right w:val="none" w:sz="0" w:space="0" w:color="auto"/>
                                          </w:divBdr>
                                          <w:divsChild>
                                            <w:div w:id="981275973">
                                              <w:marLeft w:val="0"/>
                                              <w:marRight w:val="0"/>
                                              <w:marTop w:val="0"/>
                                              <w:marBottom w:val="0"/>
                                              <w:divBdr>
                                                <w:top w:val="none" w:sz="0" w:space="0" w:color="auto"/>
                                                <w:left w:val="none" w:sz="0" w:space="0" w:color="auto"/>
                                                <w:bottom w:val="none" w:sz="0" w:space="0" w:color="auto"/>
                                                <w:right w:val="none" w:sz="0" w:space="0" w:color="auto"/>
                                              </w:divBdr>
                                              <w:divsChild>
                                                <w:div w:id="6208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186600">
      <w:bodyDiv w:val="1"/>
      <w:marLeft w:val="0"/>
      <w:marRight w:val="0"/>
      <w:marTop w:val="0"/>
      <w:marBottom w:val="0"/>
      <w:divBdr>
        <w:top w:val="none" w:sz="0" w:space="0" w:color="auto"/>
        <w:left w:val="none" w:sz="0" w:space="0" w:color="auto"/>
        <w:bottom w:val="none" w:sz="0" w:space="0" w:color="auto"/>
        <w:right w:val="none" w:sz="0" w:space="0" w:color="auto"/>
      </w:divBdr>
    </w:div>
    <w:div w:id="983315868">
      <w:bodyDiv w:val="1"/>
      <w:marLeft w:val="0"/>
      <w:marRight w:val="0"/>
      <w:marTop w:val="0"/>
      <w:marBottom w:val="0"/>
      <w:divBdr>
        <w:top w:val="none" w:sz="0" w:space="0" w:color="auto"/>
        <w:left w:val="none" w:sz="0" w:space="0" w:color="auto"/>
        <w:bottom w:val="none" w:sz="0" w:space="0" w:color="auto"/>
        <w:right w:val="none" w:sz="0" w:space="0" w:color="auto"/>
      </w:divBdr>
    </w:div>
    <w:div w:id="1027832103">
      <w:bodyDiv w:val="1"/>
      <w:marLeft w:val="0"/>
      <w:marRight w:val="0"/>
      <w:marTop w:val="0"/>
      <w:marBottom w:val="0"/>
      <w:divBdr>
        <w:top w:val="none" w:sz="0" w:space="0" w:color="auto"/>
        <w:left w:val="none" w:sz="0" w:space="0" w:color="auto"/>
        <w:bottom w:val="none" w:sz="0" w:space="0" w:color="auto"/>
        <w:right w:val="none" w:sz="0" w:space="0" w:color="auto"/>
      </w:divBdr>
    </w:div>
    <w:div w:id="1028793113">
      <w:bodyDiv w:val="1"/>
      <w:marLeft w:val="0"/>
      <w:marRight w:val="0"/>
      <w:marTop w:val="0"/>
      <w:marBottom w:val="0"/>
      <w:divBdr>
        <w:top w:val="none" w:sz="0" w:space="0" w:color="auto"/>
        <w:left w:val="none" w:sz="0" w:space="0" w:color="auto"/>
        <w:bottom w:val="none" w:sz="0" w:space="0" w:color="auto"/>
        <w:right w:val="none" w:sz="0" w:space="0" w:color="auto"/>
      </w:divBdr>
    </w:div>
    <w:div w:id="1108236739">
      <w:bodyDiv w:val="1"/>
      <w:marLeft w:val="0"/>
      <w:marRight w:val="0"/>
      <w:marTop w:val="0"/>
      <w:marBottom w:val="0"/>
      <w:divBdr>
        <w:top w:val="none" w:sz="0" w:space="0" w:color="auto"/>
        <w:left w:val="none" w:sz="0" w:space="0" w:color="auto"/>
        <w:bottom w:val="none" w:sz="0" w:space="0" w:color="auto"/>
        <w:right w:val="none" w:sz="0" w:space="0" w:color="auto"/>
      </w:divBdr>
    </w:div>
    <w:div w:id="1124930684">
      <w:bodyDiv w:val="1"/>
      <w:marLeft w:val="0"/>
      <w:marRight w:val="0"/>
      <w:marTop w:val="0"/>
      <w:marBottom w:val="0"/>
      <w:divBdr>
        <w:top w:val="none" w:sz="0" w:space="0" w:color="auto"/>
        <w:left w:val="none" w:sz="0" w:space="0" w:color="auto"/>
        <w:bottom w:val="none" w:sz="0" w:space="0" w:color="auto"/>
        <w:right w:val="none" w:sz="0" w:space="0" w:color="auto"/>
      </w:divBdr>
      <w:divsChild>
        <w:div w:id="357126054">
          <w:marLeft w:val="0"/>
          <w:marRight w:val="0"/>
          <w:marTop w:val="0"/>
          <w:marBottom w:val="0"/>
          <w:divBdr>
            <w:top w:val="none" w:sz="0" w:space="0" w:color="auto"/>
            <w:left w:val="none" w:sz="0" w:space="0" w:color="auto"/>
            <w:bottom w:val="none" w:sz="0" w:space="0" w:color="auto"/>
            <w:right w:val="none" w:sz="0" w:space="0" w:color="auto"/>
          </w:divBdr>
          <w:divsChild>
            <w:div w:id="1274705018">
              <w:marLeft w:val="0"/>
              <w:marRight w:val="0"/>
              <w:marTop w:val="0"/>
              <w:marBottom w:val="0"/>
              <w:divBdr>
                <w:top w:val="none" w:sz="0" w:space="0" w:color="auto"/>
                <w:left w:val="none" w:sz="0" w:space="0" w:color="auto"/>
                <w:bottom w:val="none" w:sz="0" w:space="0" w:color="auto"/>
                <w:right w:val="none" w:sz="0" w:space="0" w:color="auto"/>
              </w:divBdr>
              <w:divsChild>
                <w:div w:id="1565212261">
                  <w:marLeft w:val="0"/>
                  <w:marRight w:val="0"/>
                  <w:marTop w:val="0"/>
                  <w:marBottom w:val="0"/>
                  <w:divBdr>
                    <w:top w:val="none" w:sz="0" w:space="0" w:color="auto"/>
                    <w:left w:val="none" w:sz="0" w:space="0" w:color="auto"/>
                    <w:bottom w:val="none" w:sz="0" w:space="0" w:color="auto"/>
                    <w:right w:val="none" w:sz="0" w:space="0" w:color="auto"/>
                  </w:divBdr>
                  <w:divsChild>
                    <w:div w:id="1015231657">
                      <w:marLeft w:val="0"/>
                      <w:marRight w:val="0"/>
                      <w:marTop w:val="0"/>
                      <w:marBottom w:val="240"/>
                      <w:divBdr>
                        <w:top w:val="single" w:sz="6" w:space="0" w:color="DDDDDD"/>
                        <w:left w:val="none" w:sz="0" w:space="0" w:color="auto"/>
                        <w:bottom w:val="none" w:sz="0" w:space="0" w:color="auto"/>
                        <w:right w:val="none" w:sz="0" w:space="0" w:color="auto"/>
                      </w:divBdr>
                      <w:divsChild>
                        <w:div w:id="1319769191">
                          <w:marLeft w:val="0"/>
                          <w:marRight w:val="0"/>
                          <w:marTop w:val="0"/>
                          <w:marBottom w:val="0"/>
                          <w:divBdr>
                            <w:top w:val="none" w:sz="0" w:space="0" w:color="auto"/>
                            <w:left w:val="none" w:sz="0" w:space="0" w:color="auto"/>
                            <w:bottom w:val="none" w:sz="0" w:space="0" w:color="auto"/>
                            <w:right w:val="none" w:sz="0" w:space="0" w:color="auto"/>
                          </w:divBdr>
                          <w:divsChild>
                            <w:div w:id="1160777571">
                              <w:marLeft w:val="0"/>
                              <w:marRight w:val="0"/>
                              <w:marTop w:val="0"/>
                              <w:marBottom w:val="0"/>
                              <w:divBdr>
                                <w:top w:val="none" w:sz="0" w:space="0" w:color="auto"/>
                                <w:left w:val="none" w:sz="0" w:space="0" w:color="auto"/>
                                <w:bottom w:val="none" w:sz="0" w:space="0" w:color="auto"/>
                                <w:right w:val="none" w:sz="0" w:space="0" w:color="auto"/>
                              </w:divBdr>
                              <w:divsChild>
                                <w:div w:id="1992368569">
                                  <w:marLeft w:val="0"/>
                                  <w:marRight w:val="0"/>
                                  <w:marTop w:val="0"/>
                                  <w:marBottom w:val="240"/>
                                  <w:divBdr>
                                    <w:top w:val="single" w:sz="6" w:space="0" w:color="DDDDDD"/>
                                    <w:left w:val="none" w:sz="0" w:space="0" w:color="auto"/>
                                    <w:bottom w:val="none" w:sz="0" w:space="0" w:color="auto"/>
                                    <w:right w:val="none" w:sz="0" w:space="0" w:color="auto"/>
                                  </w:divBdr>
                                  <w:divsChild>
                                    <w:div w:id="1254365215">
                                      <w:marLeft w:val="0"/>
                                      <w:marRight w:val="0"/>
                                      <w:marTop w:val="0"/>
                                      <w:marBottom w:val="0"/>
                                      <w:divBdr>
                                        <w:top w:val="none" w:sz="0" w:space="0" w:color="auto"/>
                                        <w:left w:val="none" w:sz="0" w:space="0" w:color="auto"/>
                                        <w:bottom w:val="none" w:sz="0" w:space="0" w:color="auto"/>
                                        <w:right w:val="none" w:sz="0" w:space="0" w:color="auto"/>
                                      </w:divBdr>
                                      <w:divsChild>
                                        <w:div w:id="394938744">
                                          <w:marLeft w:val="0"/>
                                          <w:marRight w:val="0"/>
                                          <w:marTop w:val="0"/>
                                          <w:marBottom w:val="0"/>
                                          <w:divBdr>
                                            <w:top w:val="none" w:sz="0" w:space="0" w:color="auto"/>
                                            <w:left w:val="none" w:sz="0" w:space="0" w:color="auto"/>
                                            <w:bottom w:val="none" w:sz="0" w:space="0" w:color="auto"/>
                                            <w:right w:val="none" w:sz="0" w:space="0" w:color="auto"/>
                                          </w:divBdr>
                                          <w:divsChild>
                                            <w:div w:id="1572233280">
                                              <w:marLeft w:val="0"/>
                                              <w:marRight w:val="0"/>
                                              <w:marTop w:val="0"/>
                                              <w:marBottom w:val="0"/>
                                              <w:divBdr>
                                                <w:top w:val="none" w:sz="0" w:space="0" w:color="auto"/>
                                                <w:left w:val="none" w:sz="0" w:space="0" w:color="auto"/>
                                                <w:bottom w:val="none" w:sz="0" w:space="0" w:color="auto"/>
                                                <w:right w:val="none" w:sz="0" w:space="0" w:color="auto"/>
                                              </w:divBdr>
                                              <w:divsChild>
                                                <w:div w:id="61980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2920">
                                          <w:marLeft w:val="0"/>
                                          <w:marRight w:val="0"/>
                                          <w:marTop w:val="0"/>
                                          <w:marBottom w:val="0"/>
                                          <w:divBdr>
                                            <w:top w:val="none" w:sz="0" w:space="0" w:color="auto"/>
                                            <w:left w:val="none" w:sz="0" w:space="0" w:color="auto"/>
                                            <w:bottom w:val="none" w:sz="0" w:space="0" w:color="auto"/>
                                            <w:right w:val="none" w:sz="0" w:space="0" w:color="auto"/>
                                          </w:divBdr>
                                          <w:divsChild>
                                            <w:div w:id="639655568">
                                              <w:marLeft w:val="0"/>
                                              <w:marRight w:val="0"/>
                                              <w:marTop w:val="0"/>
                                              <w:marBottom w:val="0"/>
                                              <w:divBdr>
                                                <w:top w:val="none" w:sz="0" w:space="0" w:color="auto"/>
                                                <w:left w:val="none" w:sz="0" w:space="0" w:color="auto"/>
                                                <w:bottom w:val="none" w:sz="0" w:space="0" w:color="auto"/>
                                                <w:right w:val="none" w:sz="0" w:space="0" w:color="auto"/>
                                              </w:divBdr>
                                              <w:divsChild>
                                                <w:div w:id="46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03323">
                                          <w:marLeft w:val="0"/>
                                          <w:marRight w:val="0"/>
                                          <w:marTop w:val="0"/>
                                          <w:marBottom w:val="0"/>
                                          <w:divBdr>
                                            <w:top w:val="none" w:sz="0" w:space="0" w:color="auto"/>
                                            <w:left w:val="none" w:sz="0" w:space="0" w:color="auto"/>
                                            <w:bottom w:val="none" w:sz="0" w:space="0" w:color="auto"/>
                                            <w:right w:val="none" w:sz="0" w:space="0" w:color="auto"/>
                                          </w:divBdr>
                                          <w:divsChild>
                                            <w:div w:id="1817338891">
                                              <w:marLeft w:val="0"/>
                                              <w:marRight w:val="0"/>
                                              <w:marTop w:val="0"/>
                                              <w:marBottom w:val="0"/>
                                              <w:divBdr>
                                                <w:top w:val="none" w:sz="0" w:space="0" w:color="auto"/>
                                                <w:left w:val="none" w:sz="0" w:space="0" w:color="auto"/>
                                                <w:bottom w:val="none" w:sz="0" w:space="0" w:color="auto"/>
                                                <w:right w:val="none" w:sz="0" w:space="0" w:color="auto"/>
                                              </w:divBdr>
                                              <w:divsChild>
                                                <w:div w:id="12495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8776">
                                          <w:marLeft w:val="0"/>
                                          <w:marRight w:val="0"/>
                                          <w:marTop w:val="0"/>
                                          <w:marBottom w:val="0"/>
                                          <w:divBdr>
                                            <w:top w:val="none" w:sz="0" w:space="0" w:color="auto"/>
                                            <w:left w:val="none" w:sz="0" w:space="0" w:color="auto"/>
                                            <w:bottom w:val="none" w:sz="0" w:space="0" w:color="auto"/>
                                            <w:right w:val="none" w:sz="0" w:space="0" w:color="auto"/>
                                          </w:divBdr>
                                          <w:divsChild>
                                            <w:div w:id="242372073">
                                              <w:marLeft w:val="0"/>
                                              <w:marRight w:val="0"/>
                                              <w:marTop w:val="0"/>
                                              <w:marBottom w:val="0"/>
                                              <w:divBdr>
                                                <w:top w:val="none" w:sz="0" w:space="0" w:color="auto"/>
                                                <w:left w:val="none" w:sz="0" w:space="0" w:color="auto"/>
                                                <w:bottom w:val="none" w:sz="0" w:space="0" w:color="auto"/>
                                                <w:right w:val="none" w:sz="0" w:space="0" w:color="auto"/>
                                              </w:divBdr>
                                              <w:divsChild>
                                                <w:div w:id="1922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4394">
                                          <w:marLeft w:val="0"/>
                                          <w:marRight w:val="0"/>
                                          <w:marTop w:val="0"/>
                                          <w:marBottom w:val="0"/>
                                          <w:divBdr>
                                            <w:top w:val="none" w:sz="0" w:space="0" w:color="auto"/>
                                            <w:left w:val="none" w:sz="0" w:space="0" w:color="auto"/>
                                            <w:bottom w:val="none" w:sz="0" w:space="0" w:color="auto"/>
                                            <w:right w:val="none" w:sz="0" w:space="0" w:color="auto"/>
                                          </w:divBdr>
                                          <w:divsChild>
                                            <w:div w:id="1926037685">
                                              <w:marLeft w:val="0"/>
                                              <w:marRight w:val="0"/>
                                              <w:marTop w:val="0"/>
                                              <w:marBottom w:val="0"/>
                                              <w:divBdr>
                                                <w:top w:val="none" w:sz="0" w:space="0" w:color="auto"/>
                                                <w:left w:val="none" w:sz="0" w:space="0" w:color="auto"/>
                                                <w:bottom w:val="none" w:sz="0" w:space="0" w:color="auto"/>
                                                <w:right w:val="none" w:sz="0" w:space="0" w:color="auto"/>
                                              </w:divBdr>
                                              <w:divsChild>
                                                <w:div w:id="18358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57247">
                                          <w:marLeft w:val="0"/>
                                          <w:marRight w:val="0"/>
                                          <w:marTop w:val="0"/>
                                          <w:marBottom w:val="0"/>
                                          <w:divBdr>
                                            <w:top w:val="none" w:sz="0" w:space="0" w:color="auto"/>
                                            <w:left w:val="none" w:sz="0" w:space="0" w:color="auto"/>
                                            <w:bottom w:val="none" w:sz="0" w:space="0" w:color="auto"/>
                                            <w:right w:val="none" w:sz="0" w:space="0" w:color="auto"/>
                                          </w:divBdr>
                                          <w:divsChild>
                                            <w:div w:id="723338242">
                                              <w:marLeft w:val="0"/>
                                              <w:marRight w:val="0"/>
                                              <w:marTop w:val="0"/>
                                              <w:marBottom w:val="0"/>
                                              <w:divBdr>
                                                <w:top w:val="none" w:sz="0" w:space="0" w:color="auto"/>
                                                <w:left w:val="none" w:sz="0" w:space="0" w:color="auto"/>
                                                <w:bottom w:val="none" w:sz="0" w:space="0" w:color="auto"/>
                                                <w:right w:val="none" w:sz="0" w:space="0" w:color="auto"/>
                                              </w:divBdr>
                                              <w:divsChild>
                                                <w:div w:id="749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4604">
                                          <w:marLeft w:val="0"/>
                                          <w:marRight w:val="0"/>
                                          <w:marTop w:val="0"/>
                                          <w:marBottom w:val="0"/>
                                          <w:divBdr>
                                            <w:top w:val="none" w:sz="0" w:space="0" w:color="auto"/>
                                            <w:left w:val="none" w:sz="0" w:space="0" w:color="auto"/>
                                            <w:bottom w:val="none" w:sz="0" w:space="0" w:color="auto"/>
                                            <w:right w:val="none" w:sz="0" w:space="0" w:color="auto"/>
                                          </w:divBdr>
                                          <w:divsChild>
                                            <w:div w:id="1936549771">
                                              <w:marLeft w:val="0"/>
                                              <w:marRight w:val="0"/>
                                              <w:marTop w:val="0"/>
                                              <w:marBottom w:val="0"/>
                                              <w:divBdr>
                                                <w:top w:val="none" w:sz="0" w:space="0" w:color="auto"/>
                                                <w:left w:val="none" w:sz="0" w:space="0" w:color="auto"/>
                                                <w:bottom w:val="none" w:sz="0" w:space="0" w:color="auto"/>
                                                <w:right w:val="none" w:sz="0" w:space="0" w:color="auto"/>
                                              </w:divBdr>
                                              <w:divsChild>
                                                <w:div w:id="1847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72067">
                                          <w:marLeft w:val="0"/>
                                          <w:marRight w:val="0"/>
                                          <w:marTop w:val="0"/>
                                          <w:marBottom w:val="0"/>
                                          <w:divBdr>
                                            <w:top w:val="none" w:sz="0" w:space="0" w:color="auto"/>
                                            <w:left w:val="none" w:sz="0" w:space="0" w:color="auto"/>
                                            <w:bottom w:val="none" w:sz="0" w:space="0" w:color="auto"/>
                                            <w:right w:val="none" w:sz="0" w:space="0" w:color="auto"/>
                                          </w:divBdr>
                                          <w:divsChild>
                                            <w:div w:id="1711682811">
                                              <w:marLeft w:val="0"/>
                                              <w:marRight w:val="0"/>
                                              <w:marTop w:val="0"/>
                                              <w:marBottom w:val="0"/>
                                              <w:divBdr>
                                                <w:top w:val="none" w:sz="0" w:space="0" w:color="auto"/>
                                                <w:left w:val="none" w:sz="0" w:space="0" w:color="auto"/>
                                                <w:bottom w:val="none" w:sz="0" w:space="0" w:color="auto"/>
                                                <w:right w:val="none" w:sz="0" w:space="0" w:color="auto"/>
                                              </w:divBdr>
                                              <w:divsChild>
                                                <w:div w:id="7126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66770">
                                          <w:marLeft w:val="0"/>
                                          <w:marRight w:val="0"/>
                                          <w:marTop w:val="0"/>
                                          <w:marBottom w:val="0"/>
                                          <w:divBdr>
                                            <w:top w:val="none" w:sz="0" w:space="0" w:color="auto"/>
                                            <w:left w:val="none" w:sz="0" w:space="0" w:color="auto"/>
                                            <w:bottom w:val="none" w:sz="0" w:space="0" w:color="auto"/>
                                            <w:right w:val="none" w:sz="0" w:space="0" w:color="auto"/>
                                          </w:divBdr>
                                          <w:divsChild>
                                            <w:div w:id="1132792859">
                                              <w:marLeft w:val="0"/>
                                              <w:marRight w:val="0"/>
                                              <w:marTop w:val="0"/>
                                              <w:marBottom w:val="0"/>
                                              <w:divBdr>
                                                <w:top w:val="none" w:sz="0" w:space="0" w:color="auto"/>
                                                <w:left w:val="none" w:sz="0" w:space="0" w:color="auto"/>
                                                <w:bottom w:val="none" w:sz="0" w:space="0" w:color="auto"/>
                                                <w:right w:val="none" w:sz="0" w:space="0" w:color="auto"/>
                                              </w:divBdr>
                                              <w:divsChild>
                                                <w:div w:id="668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1448">
                                          <w:marLeft w:val="0"/>
                                          <w:marRight w:val="0"/>
                                          <w:marTop w:val="0"/>
                                          <w:marBottom w:val="0"/>
                                          <w:divBdr>
                                            <w:top w:val="none" w:sz="0" w:space="0" w:color="auto"/>
                                            <w:left w:val="none" w:sz="0" w:space="0" w:color="auto"/>
                                            <w:bottom w:val="none" w:sz="0" w:space="0" w:color="auto"/>
                                            <w:right w:val="none" w:sz="0" w:space="0" w:color="auto"/>
                                          </w:divBdr>
                                          <w:divsChild>
                                            <w:div w:id="2043282229">
                                              <w:marLeft w:val="0"/>
                                              <w:marRight w:val="0"/>
                                              <w:marTop w:val="0"/>
                                              <w:marBottom w:val="0"/>
                                              <w:divBdr>
                                                <w:top w:val="none" w:sz="0" w:space="0" w:color="auto"/>
                                                <w:left w:val="none" w:sz="0" w:space="0" w:color="auto"/>
                                                <w:bottom w:val="none" w:sz="0" w:space="0" w:color="auto"/>
                                                <w:right w:val="none" w:sz="0" w:space="0" w:color="auto"/>
                                              </w:divBdr>
                                              <w:divsChild>
                                                <w:div w:id="17909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15478">
                                          <w:marLeft w:val="0"/>
                                          <w:marRight w:val="0"/>
                                          <w:marTop w:val="0"/>
                                          <w:marBottom w:val="0"/>
                                          <w:divBdr>
                                            <w:top w:val="none" w:sz="0" w:space="0" w:color="auto"/>
                                            <w:left w:val="none" w:sz="0" w:space="0" w:color="auto"/>
                                            <w:bottom w:val="none" w:sz="0" w:space="0" w:color="auto"/>
                                            <w:right w:val="none" w:sz="0" w:space="0" w:color="auto"/>
                                          </w:divBdr>
                                          <w:divsChild>
                                            <w:div w:id="1375622821">
                                              <w:marLeft w:val="0"/>
                                              <w:marRight w:val="0"/>
                                              <w:marTop w:val="0"/>
                                              <w:marBottom w:val="0"/>
                                              <w:divBdr>
                                                <w:top w:val="none" w:sz="0" w:space="0" w:color="auto"/>
                                                <w:left w:val="none" w:sz="0" w:space="0" w:color="auto"/>
                                                <w:bottom w:val="none" w:sz="0" w:space="0" w:color="auto"/>
                                                <w:right w:val="none" w:sz="0" w:space="0" w:color="auto"/>
                                              </w:divBdr>
                                              <w:divsChild>
                                                <w:div w:id="572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065">
                                          <w:marLeft w:val="0"/>
                                          <w:marRight w:val="0"/>
                                          <w:marTop w:val="0"/>
                                          <w:marBottom w:val="0"/>
                                          <w:divBdr>
                                            <w:top w:val="none" w:sz="0" w:space="0" w:color="auto"/>
                                            <w:left w:val="none" w:sz="0" w:space="0" w:color="auto"/>
                                            <w:bottom w:val="none" w:sz="0" w:space="0" w:color="auto"/>
                                            <w:right w:val="none" w:sz="0" w:space="0" w:color="auto"/>
                                          </w:divBdr>
                                          <w:divsChild>
                                            <w:div w:id="965741675">
                                              <w:marLeft w:val="0"/>
                                              <w:marRight w:val="0"/>
                                              <w:marTop w:val="0"/>
                                              <w:marBottom w:val="0"/>
                                              <w:divBdr>
                                                <w:top w:val="none" w:sz="0" w:space="0" w:color="auto"/>
                                                <w:left w:val="none" w:sz="0" w:space="0" w:color="auto"/>
                                                <w:bottom w:val="none" w:sz="0" w:space="0" w:color="auto"/>
                                                <w:right w:val="none" w:sz="0" w:space="0" w:color="auto"/>
                                              </w:divBdr>
                                              <w:divsChild>
                                                <w:div w:id="4274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8941">
                                          <w:marLeft w:val="0"/>
                                          <w:marRight w:val="0"/>
                                          <w:marTop w:val="0"/>
                                          <w:marBottom w:val="0"/>
                                          <w:divBdr>
                                            <w:top w:val="none" w:sz="0" w:space="0" w:color="auto"/>
                                            <w:left w:val="none" w:sz="0" w:space="0" w:color="auto"/>
                                            <w:bottom w:val="none" w:sz="0" w:space="0" w:color="auto"/>
                                            <w:right w:val="none" w:sz="0" w:space="0" w:color="auto"/>
                                          </w:divBdr>
                                          <w:divsChild>
                                            <w:div w:id="591553369">
                                              <w:marLeft w:val="0"/>
                                              <w:marRight w:val="0"/>
                                              <w:marTop w:val="0"/>
                                              <w:marBottom w:val="0"/>
                                              <w:divBdr>
                                                <w:top w:val="none" w:sz="0" w:space="0" w:color="auto"/>
                                                <w:left w:val="none" w:sz="0" w:space="0" w:color="auto"/>
                                                <w:bottom w:val="none" w:sz="0" w:space="0" w:color="auto"/>
                                                <w:right w:val="none" w:sz="0" w:space="0" w:color="auto"/>
                                              </w:divBdr>
                                              <w:divsChild>
                                                <w:div w:id="4234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6345">
                                          <w:marLeft w:val="0"/>
                                          <w:marRight w:val="0"/>
                                          <w:marTop w:val="0"/>
                                          <w:marBottom w:val="0"/>
                                          <w:divBdr>
                                            <w:top w:val="none" w:sz="0" w:space="0" w:color="auto"/>
                                            <w:left w:val="none" w:sz="0" w:space="0" w:color="auto"/>
                                            <w:bottom w:val="none" w:sz="0" w:space="0" w:color="auto"/>
                                            <w:right w:val="none" w:sz="0" w:space="0" w:color="auto"/>
                                          </w:divBdr>
                                          <w:divsChild>
                                            <w:div w:id="423113609">
                                              <w:marLeft w:val="0"/>
                                              <w:marRight w:val="0"/>
                                              <w:marTop w:val="0"/>
                                              <w:marBottom w:val="0"/>
                                              <w:divBdr>
                                                <w:top w:val="none" w:sz="0" w:space="0" w:color="auto"/>
                                                <w:left w:val="none" w:sz="0" w:space="0" w:color="auto"/>
                                                <w:bottom w:val="none" w:sz="0" w:space="0" w:color="auto"/>
                                                <w:right w:val="none" w:sz="0" w:space="0" w:color="auto"/>
                                              </w:divBdr>
                                              <w:divsChild>
                                                <w:div w:id="18238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5583">
                                          <w:marLeft w:val="0"/>
                                          <w:marRight w:val="0"/>
                                          <w:marTop w:val="0"/>
                                          <w:marBottom w:val="0"/>
                                          <w:divBdr>
                                            <w:top w:val="none" w:sz="0" w:space="0" w:color="auto"/>
                                            <w:left w:val="none" w:sz="0" w:space="0" w:color="auto"/>
                                            <w:bottom w:val="none" w:sz="0" w:space="0" w:color="auto"/>
                                            <w:right w:val="none" w:sz="0" w:space="0" w:color="auto"/>
                                          </w:divBdr>
                                          <w:divsChild>
                                            <w:div w:id="1633638310">
                                              <w:marLeft w:val="0"/>
                                              <w:marRight w:val="0"/>
                                              <w:marTop w:val="0"/>
                                              <w:marBottom w:val="0"/>
                                              <w:divBdr>
                                                <w:top w:val="none" w:sz="0" w:space="0" w:color="auto"/>
                                                <w:left w:val="none" w:sz="0" w:space="0" w:color="auto"/>
                                                <w:bottom w:val="none" w:sz="0" w:space="0" w:color="auto"/>
                                                <w:right w:val="none" w:sz="0" w:space="0" w:color="auto"/>
                                              </w:divBdr>
                                              <w:divsChild>
                                                <w:div w:id="178777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8184">
                                          <w:marLeft w:val="0"/>
                                          <w:marRight w:val="0"/>
                                          <w:marTop w:val="0"/>
                                          <w:marBottom w:val="0"/>
                                          <w:divBdr>
                                            <w:top w:val="none" w:sz="0" w:space="0" w:color="auto"/>
                                            <w:left w:val="none" w:sz="0" w:space="0" w:color="auto"/>
                                            <w:bottom w:val="none" w:sz="0" w:space="0" w:color="auto"/>
                                            <w:right w:val="none" w:sz="0" w:space="0" w:color="auto"/>
                                          </w:divBdr>
                                          <w:divsChild>
                                            <w:div w:id="2113044416">
                                              <w:marLeft w:val="0"/>
                                              <w:marRight w:val="0"/>
                                              <w:marTop w:val="0"/>
                                              <w:marBottom w:val="0"/>
                                              <w:divBdr>
                                                <w:top w:val="none" w:sz="0" w:space="0" w:color="auto"/>
                                                <w:left w:val="none" w:sz="0" w:space="0" w:color="auto"/>
                                                <w:bottom w:val="none" w:sz="0" w:space="0" w:color="auto"/>
                                                <w:right w:val="none" w:sz="0" w:space="0" w:color="auto"/>
                                              </w:divBdr>
                                              <w:divsChild>
                                                <w:div w:id="15311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1392">
                                          <w:marLeft w:val="0"/>
                                          <w:marRight w:val="0"/>
                                          <w:marTop w:val="0"/>
                                          <w:marBottom w:val="0"/>
                                          <w:divBdr>
                                            <w:top w:val="none" w:sz="0" w:space="0" w:color="auto"/>
                                            <w:left w:val="none" w:sz="0" w:space="0" w:color="auto"/>
                                            <w:bottom w:val="none" w:sz="0" w:space="0" w:color="auto"/>
                                            <w:right w:val="none" w:sz="0" w:space="0" w:color="auto"/>
                                          </w:divBdr>
                                          <w:divsChild>
                                            <w:div w:id="1357001195">
                                              <w:marLeft w:val="0"/>
                                              <w:marRight w:val="0"/>
                                              <w:marTop w:val="0"/>
                                              <w:marBottom w:val="0"/>
                                              <w:divBdr>
                                                <w:top w:val="none" w:sz="0" w:space="0" w:color="auto"/>
                                                <w:left w:val="none" w:sz="0" w:space="0" w:color="auto"/>
                                                <w:bottom w:val="none" w:sz="0" w:space="0" w:color="auto"/>
                                                <w:right w:val="none" w:sz="0" w:space="0" w:color="auto"/>
                                              </w:divBdr>
                                              <w:divsChild>
                                                <w:div w:id="12901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3294">
                                          <w:marLeft w:val="0"/>
                                          <w:marRight w:val="0"/>
                                          <w:marTop w:val="0"/>
                                          <w:marBottom w:val="0"/>
                                          <w:divBdr>
                                            <w:top w:val="none" w:sz="0" w:space="0" w:color="auto"/>
                                            <w:left w:val="none" w:sz="0" w:space="0" w:color="auto"/>
                                            <w:bottom w:val="none" w:sz="0" w:space="0" w:color="auto"/>
                                            <w:right w:val="none" w:sz="0" w:space="0" w:color="auto"/>
                                          </w:divBdr>
                                          <w:divsChild>
                                            <w:div w:id="1547643157">
                                              <w:marLeft w:val="0"/>
                                              <w:marRight w:val="0"/>
                                              <w:marTop w:val="0"/>
                                              <w:marBottom w:val="0"/>
                                              <w:divBdr>
                                                <w:top w:val="none" w:sz="0" w:space="0" w:color="auto"/>
                                                <w:left w:val="none" w:sz="0" w:space="0" w:color="auto"/>
                                                <w:bottom w:val="none" w:sz="0" w:space="0" w:color="auto"/>
                                                <w:right w:val="none" w:sz="0" w:space="0" w:color="auto"/>
                                              </w:divBdr>
                                              <w:divsChild>
                                                <w:div w:id="14060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7436">
                                          <w:marLeft w:val="0"/>
                                          <w:marRight w:val="0"/>
                                          <w:marTop w:val="0"/>
                                          <w:marBottom w:val="0"/>
                                          <w:divBdr>
                                            <w:top w:val="none" w:sz="0" w:space="0" w:color="auto"/>
                                            <w:left w:val="none" w:sz="0" w:space="0" w:color="auto"/>
                                            <w:bottom w:val="none" w:sz="0" w:space="0" w:color="auto"/>
                                            <w:right w:val="none" w:sz="0" w:space="0" w:color="auto"/>
                                          </w:divBdr>
                                          <w:divsChild>
                                            <w:div w:id="253710675">
                                              <w:marLeft w:val="0"/>
                                              <w:marRight w:val="0"/>
                                              <w:marTop w:val="0"/>
                                              <w:marBottom w:val="0"/>
                                              <w:divBdr>
                                                <w:top w:val="none" w:sz="0" w:space="0" w:color="auto"/>
                                                <w:left w:val="none" w:sz="0" w:space="0" w:color="auto"/>
                                                <w:bottom w:val="none" w:sz="0" w:space="0" w:color="auto"/>
                                                <w:right w:val="none" w:sz="0" w:space="0" w:color="auto"/>
                                              </w:divBdr>
                                              <w:divsChild>
                                                <w:div w:id="11063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0741">
                                          <w:marLeft w:val="0"/>
                                          <w:marRight w:val="0"/>
                                          <w:marTop w:val="0"/>
                                          <w:marBottom w:val="0"/>
                                          <w:divBdr>
                                            <w:top w:val="none" w:sz="0" w:space="0" w:color="auto"/>
                                            <w:left w:val="none" w:sz="0" w:space="0" w:color="auto"/>
                                            <w:bottom w:val="none" w:sz="0" w:space="0" w:color="auto"/>
                                            <w:right w:val="none" w:sz="0" w:space="0" w:color="auto"/>
                                          </w:divBdr>
                                          <w:divsChild>
                                            <w:div w:id="1370371842">
                                              <w:marLeft w:val="0"/>
                                              <w:marRight w:val="0"/>
                                              <w:marTop w:val="0"/>
                                              <w:marBottom w:val="0"/>
                                              <w:divBdr>
                                                <w:top w:val="none" w:sz="0" w:space="0" w:color="auto"/>
                                                <w:left w:val="none" w:sz="0" w:space="0" w:color="auto"/>
                                                <w:bottom w:val="none" w:sz="0" w:space="0" w:color="auto"/>
                                                <w:right w:val="none" w:sz="0" w:space="0" w:color="auto"/>
                                              </w:divBdr>
                                              <w:divsChild>
                                                <w:div w:id="1061368848">
                                                  <w:marLeft w:val="0"/>
                                                  <w:marRight w:val="0"/>
                                                  <w:marTop w:val="0"/>
                                                  <w:marBottom w:val="0"/>
                                                  <w:divBdr>
                                                    <w:top w:val="none" w:sz="0" w:space="0" w:color="auto"/>
                                                    <w:left w:val="none" w:sz="0" w:space="0" w:color="auto"/>
                                                    <w:bottom w:val="none" w:sz="0" w:space="0" w:color="auto"/>
                                                    <w:right w:val="none" w:sz="0" w:space="0" w:color="auto"/>
                                                  </w:divBdr>
                                                </w:div>
                                              </w:divsChild>
                                            </w:div>
                                            <w:div w:id="1587882842">
                                              <w:marLeft w:val="0"/>
                                              <w:marRight w:val="0"/>
                                              <w:marTop w:val="0"/>
                                              <w:marBottom w:val="0"/>
                                              <w:divBdr>
                                                <w:top w:val="none" w:sz="0" w:space="0" w:color="auto"/>
                                                <w:left w:val="none" w:sz="0" w:space="0" w:color="auto"/>
                                                <w:bottom w:val="none" w:sz="0" w:space="0" w:color="auto"/>
                                                <w:right w:val="none" w:sz="0" w:space="0" w:color="auto"/>
                                              </w:divBdr>
                                              <w:divsChild>
                                                <w:div w:id="861825277">
                                                  <w:marLeft w:val="0"/>
                                                  <w:marRight w:val="0"/>
                                                  <w:marTop w:val="0"/>
                                                  <w:marBottom w:val="0"/>
                                                  <w:divBdr>
                                                    <w:top w:val="none" w:sz="0" w:space="0" w:color="auto"/>
                                                    <w:left w:val="none" w:sz="0" w:space="0" w:color="auto"/>
                                                    <w:bottom w:val="none" w:sz="0" w:space="0" w:color="auto"/>
                                                    <w:right w:val="none" w:sz="0" w:space="0" w:color="auto"/>
                                                  </w:divBdr>
                                                  <w:divsChild>
                                                    <w:div w:id="14818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8894171">
      <w:bodyDiv w:val="1"/>
      <w:marLeft w:val="0"/>
      <w:marRight w:val="0"/>
      <w:marTop w:val="0"/>
      <w:marBottom w:val="0"/>
      <w:divBdr>
        <w:top w:val="none" w:sz="0" w:space="0" w:color="auto"/>
        <w:left w:val="none" w:sz="0" w:space="0" w:color="auto"/>
        <w:bottom w:val="none" w:sz="0" w:space="0" w:color="auto"/>
        <w:right w:val="none" w:sz="0" w:space="0" w:color="auto"/>
      </w:divBdr>
      <w:divsChild>
        <w:div w:id="680620816">
          <w:marLeft w:val="0"/>
          <w:marRight w:val="0"/>
          <w:marTop w:val="0"/>
          <w:marBottom w:val="0"/>
          <w:divBdr>
            <w:top w:val="none" w:sz="0" w:space="0" w:color="auto"/>
            <w:left w:val="none" w:sz="0" w:space="0" w:color="auto"/>
            <w:bottom w:val="none" w:sz="0" w:space="0" w:color="auto"/>
            <w:right w:val="none" w:sz="0" w:space="0" w:color="auto"/>
          </w:divBdr>
          <w:divsChild>
            <w:div w:id="1699577536">
              <w:marLeft w:val="0"/>
              <w:marRight w:val="0"/>
              <w:marTop w:val="0"/>
              <w:marBottom w:val="0"/>
              <w:divBdr>
                <w:top w:val="none" w:sz="0" w:space="0" w:color="auto"/>
                <w:left w:val="none" w:sz="0" w:space="0" w:color="auto"/>
                <w:bottom w:val="none" w:sz="0" w:space="0" w:color="auto"/>
                <w:right w:val="none" w:sz="0" w:space="0" w:color="auto"/>
              </w:divBdr>
              <w:divsChild>
                <w:div w:id="1635982464">
                  <w:marLeft w:val="0"/>
                  <w:marRight w:val="0"/>
                  <w:marTop w:val="0"/>
                  <w:marBottom w:val="0"/>
                  <w:divBdr>
                    <w:top w:val="none" w:sz="0" w:space="0" w:color="auto"/>
                    <w:left w:val="none" w:sz="0" w:space="0" w:color="auto"/>
                    <w:bottom w:val="none" w:sz="0" w:space="0" w:color="auto"/>
                    <w:right w:val="none" w:sz="0" w:space="0" w:color="auto"/>
                  </w:divBdr>
                  <w:divsChild>
                    <w:div w:id="545020940">
                      <w:marLeft w:val="0"/>
                      <w:marRight w:val="0"/>
                      <w:marTop w:val="0"/>
                      <w:marBottom w:val="240"/>
                      <w:divBdr>
                        <w:top w:val="single" w:sz="6" w:space="0" w:color="DDDDDD"/>
                        <w:left w:val="none" w:sz="0" w:space="0" w:color="auto"/>
                        <w:bottom w:val="none" w:sz="0" w:space="0" w:color="auto"/>
                        <w:right w:val="none" w:sz="0" w:space="0" w:color="auto"/>
                      </w:divBdr>
                      <w:divsChild>
                        <w:div w:id="1272592726">
                          <w:marLeft w:val="0"/>
                          <w:marRight w:val="0"/>
                          <w:marTop w:val="0"/>
                          <w:marBottom w:val="0"/>
                          <w:divBdr>
                            <w:top w:val="none" w:sz="0" w:space="0" w:color="auto"/>
                            <w:left w:val="none" w:sz="0" w:space="0" w:color="auto"/>
                            <w:bottom w:val="none" w:sz="0" w:space="0" w:color="auto"/>
                            <w:right w:val="none" w:sz="0" w:space="0" w:color="auto"/>
                          </w:divBdr>
                          <w:divsChild>
                            <w:div w:id="1441491804">
                              <w:marLeft w:val="0"/>
                              <w:marRight w:val="0"/>
                              <w:marTop w:val="0"/>
                              <w:marBottom w:val="0"/>
                              <w:divBdr>
                                <w:top w:val="none" w:sz="0" w:space="0" w:color="auto"/>
                                <w:left w:val="none" w:sz="0" w:space="0" w:color="auto"/>
                                <w:bottom w:val="none" w:sz="0" w:space="0" w:color="auto"/>
                                <w:right w:val="none" w:sz="0" w:space="0" w:color="auto"/>
                              </w:divBdr>
                              <w:divsChild>
                                <w:div w:id="1724210128">
                                  <w:marLeft w:val="0"/>
                                  <w:marRight w:val="0"/>
                                  <w:marTop w:val="0"/>
                                  <w:marBottom w:val="240"/>
                                  <w:divBdr>
                                    <w:top w:val="single" w:sz="6" w:space="0" w:color="DDDDDD"/>
                                    <w:left w:val="none" w:sz="0" w:space="0" w:color="auto"/>
                                    <w:bottom w:val="none" w:sz="0" w:space="0" w:color="auto"/>
                                    <w:right w:val="none" w:sz="0" w:space="0" w:color="auto"/>
                                  </w:divBdr>
                                  <w:divsChild>
                                    <w:div w:id="1875267759">
                                      <w:marLeft w:val="0"/>
                                      <w:marRight w:val="0"/>
                                      <w:marTop w:val="0"/>
                                      <w:marBottom w:val="0"/>
                                      <w:divBdr>
                                        <w:top w:val="none" w:sz="0" w:space="0" w:color="auto"/>
                                        <w:left w:val="none" w:sz="0" w:space="0" w:color="auto"/>
                                        <w:bottom w:val="none" w:sz="0" w:space="0" w:color="auto"/>
                                        <w:right w:val="none" w:sz="0" w:space="0" w:color="auto"/>
                                      </w:divBdr>
                                      <w:divsChild>
                                        <w:div w:id="952204100">
                                          <w:marLeft w:val="0"/>
                                          <w:marRight w:val="0"/>
                                          <w:marTop w:val="0"/>
                                          <w:marBottom w:val="0"/>
                                          <w:divBdr>
                                            <w:top w:val="none" w:sz="0" w:space="0" w:color="auto"/>
                                            <w:left w:val="none" w:sz="0" w:space="0" w:color="auto"/>
                                            <w:bottom w:val="none" w:sz="0" w:space="0" w:color="auto"/>
                                            <w:right w:val="none" w:sz="0" w:space="0" w:color="auto"/>
                                          </w:divBdr>
                                          <w:divsChild>
                                            <w:div w:id="1628853802">
                                              <w:marLeft w:val="0"/>
                                              <w:marRight w:val="0"/>
                                              <w:marTop w:val="0"/>
                                              <w:marBottom w:val="0"/>
                                              <w:divBdr>
                                                <w:top w:val="none" w:sz="0" w:space="0" w:color="auto"/>
                                                <w:left w:val="none" w:sz="0" w:space="0" w:color="auto"/>
                                                <w:bottom w:val="none" w:sz="0" w:space="0" w:color="auto"/>
                                                <w:right w:val="none" w:sz="0" w:space="0" w:color="auto"/>
                                              </w:divBdr>
                                              <w:divsChild>
                                                <w:div w:id="2106530480">
                                                  <w:marLeft w:val="0"/>
                                                  <w:marRight w:val="0"/>
                                                  <w:marTop w:val="0"/>
                                                  <w:marBottom w:val="0"/>
                                                  <w:divBdr>
                                                    <w:top w:val="none" w:sz="0" w:space="0" w:color="auto"/>
                                                    <w:left w:val="none" w:sz="0" w:space="0" w:color="auto"/>
                                                    <w:bottom w:val="none" w:sz="0" w:space="0" w:color="auto"/>
                                                    <w:right w:val="none" w:sz="0" w:space="0" w:color="auto"/>
                                                  </w:divBdr>
                                                </w:div>
                                              </w:divsChild>
                                            </w:div>
                                            <w:div w:id="983003359">
                                              <w:marLeft w:val="0"/>
                                              <w:marRight w:val="0"/>
                                              <w:marTop w:val="0"/>
                                              <w:marBottom w:val="0"/>
                                              <w:divBdr>
                                                <w:top w:val="none" w:sz="0" w:space="0" w:color="auto"/>
                                                <w:left w:val="none" w:sz="0" w:space="0" w:color="auto"/>
                                                <w:bottom w:val="none" w:sz="0" w:space="0" w:color="auto"/>
                                                <w:right w:val="none" w:sz="0" w:space="0" w:color="auto"/>
                                              </w:divBdr>
                                              <w:divsChild>
                                                <w:div w:id="2110466766">
                                                  <w:marLeft w:val="0"/>
                                                  <w:marRight w:val="0"/>
                                                  <w:marTop w:val="0"/>
                                                  <w:marBottom w:val="0"/>
                                                  <w:divBdr>
                                                    <w:top w:val="none" w:sz="0" w:space="0" w:color="auto"/>
                                                    <w:left w:val="none" w:sz="0" w:space="0" w:color="auto"/>
                                                    <w:bottom w:val="none" w:sz="0" w:space="0" w:color="auto"/>
                                                    <w:right w:val="none" w:sz="0" w:space="0" w:color="auto"/>
                                                  </w:divBdr>
                                                  <w:divsChild>
                                                    <w:div w:id="9087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5535">
                                          <w:marLeft w:val="0"/>
                                          <w:marRight w:val="0"/>
                                          <w:marTop w:val="0"/>
                                          <w:marBottom w:val="0"/>
                                          <w:divBdr>
                                            <w:top w:val="none" w:sz="0" w:space="0" w:color="auto"/>
                                            <w:left w:val="none" w:sz="0" w:space="0" w:color="auto"/>
                                            <w:bottom w:val="none" w:sz="0" w:space="0" w:color="auto"/>
                                            <w:right w:val="none" w:sz="0" w:space="0" w:color="auto"/>
                                          </w:divBdr>
                                          <w:divsChild>
                                            <w:div w:id="398291768">
                                              <w:marLeft w:val="0"/>
                                              <w:marRight w:val="0"/>
                                              <w:marTop w:val="0"/>
                                              <w:marBottom w:val="0"/>
                                              <w:divBdr>
                                                <w:top w:val="none" w:sz="0" w:space="0" w:color="auto"/>
                                                <w:left w:val="none" w:sz="0" w:space="0" w:color="auto"/>
                                                <w:bottom w:val="none" w:sz="0" w:space="0" w:color="auto"/>
                                                <w:right w:val="none" w:sz="0" w:space="0" w:color="auto"/>
                                              </w:divBdr>
                                              <w:divsChild>
                                                <w:div w:id="4834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9775">
                                          <w:marLeft w:val="0"/>
                                          <w:marRight w:val="0"/>
                                          <w:marTop w:val="0"/>
                                          <w:marBottom w:val="0"/>
                                          <w:divBdr>
                                            <w:top w:val="none" w:sz="0" w:space="0" w:color="auto"/>
                                            <w:left w:val="none" w:sz="0" w:space="0" w:color="auto"/>
                                            <w:bottom w:val="none" w:sz="0" w:space="0" w:color="auto"/>
                                            <w:right w:val="none" w:sz="0" w:space="0" w:color="auto"/>
                                          </w:divBdr>
                                          <w:divsChild>
                                            <w:div w:id="1495758730">
                                              <w:marLeft w:val="0"/>
                                              <w:marRight w:val="0"/>
                                              <w:marTop w:val="0"/>
                                              <w:marBottom w:val="0"/>
                                              <w:divBdr>
                                                <w:top w:val="none" w:sz="0" w:space="0" w:color="auto"/>
                                                <w:left w:val="none" w:sz="0" w:space="0" w:color="auto"/>
                                                <w:bottom w:val="none" w:sz="0" w:space="0" w:color="auto"/>
                                                <w:right w:val="none" w:sz="0" w:space="0" w:color="auto"/>
                                              </w:divBdr>
                                              <w:divsChild>
                                                <w:div w:id="18674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7840">
                                          <w:marLeft w:val="0"/>
                                          <w:marRight w:val="0"/>
                                          <w:marTop w:val="0"/>
                                          <w:marBottom w:val="0"/>
                                          <w:divBdr>
                                            <w:top w:val="none" w:sz="0" w:space="0" w:color="auto"/>
                                            <w:left w:val="none" w:sz="0" w:space="0" w:color="auto"/>
                                            <w:bottom w:val="none" w:sz="0" w:space="0" w:color="auto"/>
                                            <w:right w:val="none" w:sz="0" w:space="0" w:color="auto"/>
                                          </w:divBdr>
                                          <w:divsChild>
                                            <w:div w:id="990212449">
                                              <w:marLeft w:val="0"/>
                                              <w:marRight w:val="0"/>
                                              <w:marTop w:val="0"/>
                                              <w:marBottom w:val="0"/>
                                              <w:divBdr>
                                                <w:top w:val="none" w:sz="0" w:space="0" w:color="auto"/>
                                                <w:left w:val="none" w:sz="0" w:space="0" w:color="auto"/>
                                                <w:bottom w:val="none" w:sz="0" w:space="0" w:color="auto"/>
                                                <w:right w:val="none" w:sz="0" w:space="0" w:color="auto"/>
                                              </w:divBdr>
                                              <w:divsChild>
                                                <w:div w:id="1001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6866">
                                          <w:marLeft w:val="0"/>
                                          <w:marRight w:val="0"/>
                                          <w:marTop w:val="0"/>
                                          <w:marBottom w:val="0"/>
                                          <w:divBdr>
                                            <w:top w:val="none" w:sz="0" w:space="0" w:color="auto"/>
                                            <w:left w:val="none" w:sz="0" w:space="0" w:color="auto"/>
                                            <w:bottom w:val="none" w:sz="0" w:space="0" w:color="auto"/>
                                            <w:right w:val="none" w:sz="0" w:space="0" w:color="auto"/>
                                          </w:divBdr>
                                          <w:divsChild>
                                            <w:div w:id="210921498">
                                              <w:marLeft w:val="0"/>
                                              <w:marRight w:val="0"/>
                                              <w:marTop w:val="0"/>
                                              <w:marBottom w:val="0"/>
                                              <w:divBdr>
                                                <w:top w:val="none" w:sz="0" w:space="0" w:color="auto"/>
                                                <w:left w:val="none" w:sz="0" w:space="0" w:color="auto"/>
                                                <w:bottom w:val="none" w:sz="0" w:space="0" w:color="auto"/>
                                                <w:right w:val="none" w:sz="0" w:space="0" w:color="auto"/>
                                              </w:divBdr>
                                              <w:divsChild>
                                                <w:div w:id="19689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6458">
                                          <w:marLeft w:val="0"/>
                                          <w:marRight w:val="0"/>
                                          <w:marTop w:val="0"/>
                                          <w:marBottom w:val="0"/>
                                          <w:divBdr>
                                            <w:top w:val="none" w:sz="0" w:space="0" w:color="auto"/>
                                            <w:left w:val="none" w:sz="0" w:space="0" w:color="auto"/>
                                            <w:bottom w:val="none" w:sz="0" w:space="0" w:color="auto"/>
                                            <w:right w:val="none" w:sz="0" w:space="0" w:color="auto"/>
                                          </w:divBdr>
                                          <w:divsChild>
                                            <w:div w:id="339239941">
                                              <w:marLeft w:val="0"/>
                                              <w:marRight w:val="0"/>
                                              <w:marTop w:val="0"/>
                                              <w:marBottom w:val="0"/>
                                              <w:divBdr>
                                                <w:top w:val="none" w:sz="0" w:space="0" w:color="auto"/>
                                                <w:left w:val="none" w:sz="0" w:space="0" w:color="auto"/>
                                                <w:bottom w:val="none" w:sz="0" w:space="0" w:color="auto"/>
                                                <w:right w:val="none" w:sz="0" w:space="0" w:color="auto"/>
                                              </w:divBdr>
                                              <w:divsChild>
                                                <w:div w:id="20128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4768">
                                          <w:marLeft w:val="0"/>
                                          <w:marRight w:val="0"/>
                                          <w:marTop w:val="0"/>
                                          <w:marBottom w:val="0"/>
                                          <w:divBdr>
                                            <w:top w:val="none" w:sz="0" w:space="0" w:color="auto"/>
                                            <w:left w:val="none" w:sz="0" w:space="0" w:color="auto"/>
                                            <w:bottom w:val="none" w:sz="0" w:space="0" w:color="auto"/>
                                            <w:right w:val="none" w:sz="0" w:space="0" w:color="auto"/>
                                          </w:divBdr>
                                          <w:divsChild>
                                            <w:div w:id="919362611">
                                              <w:marLeft w:val="0"/>
                                              <w:marRight w:val="0"/>
                                              <w:marTop w:val="0"/>
                                              <w:marBottom w:val="0"/>
                                              <w:divBdr>
                                                <w:top w:val="none" w:sz="0" w:space="0" w:color="auto"/>
                                                <w:left w:val="none" w:sz="0" w:space="0" w:color="auto"/>
                                                <w:bottom w:val="none" w:sz="0" w:space="0" w:color="auto"/>
                                                <w:right w:val="none" w:sz="0" w:space="0" w:color="auto"/>
                                              </w:divBdr>
                                              <w:divsChild>
                                                <w:div w:id="17834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20677">
                                          <w:marLeft w:val="0"/>
                                          <w:marRight w:val="0"/>
                                          <w:marTop w:val="0"/>
                                          <w:marBottom w:val="0"/>
                                          <w:divBdr>
                                            <w:top w:val="none" w:sz="0" w:space="0" w:color="auto"/>
                                            <w:left w:val="none" w:sz="0" w:space="0" w:color="auto"/>
                                            <w:bottom w:val="none" w:sz="0" w:space="0" w:color="auto"/>
                                            <w:right w:val="none" w:sz="0" w:space="0" w:color="auto"/>
                                          </w:divBdr>
                                          <w:divsChild>
                                            <w:div w:id="1831941051">
                                              <w:marLeft w:val="0"/>
                                              <w:marRight w:val="0"/>
                                              <w:marTop w:val="0"/>
                                              <w:marBottom w:val="0"/>
                                              <w:divBdr>
                                                <w:top w:val="none" w:sz="0" w:space="0" w:color="auto"/>
                                                <w:left w:val="none" w:sz="0" w:space="0" w:color="auto"/>
                                                <w:bottom w:val="none" w:sz="0" w:space="0" w:color="auto"/>
                                                <w:right w:val="none" w:sz="0" w:space="0" w:color="auto"/>
                                              </w:divBdr>
                                              <w:divsChild>
                                                <w:div w:id="1854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58427">
                                          <w:marLeft w:val="0"/>
                                          <w:marRight w:val="0"/>
                                          <w:marTop w:val="0"/>
                                          <w:marBottom w:val="0"/>
                                          <w:divBdr>
                                            <w:top w:val="none" w:sz="0" w:space="0" w:color="auto"/>
                                            <w:left w:val="none" w:sz="0" w:space="0" w:color="auto"/>
                                            <w:bottom w:val="none" w:sz="0" w:space="0" w:color="auto"/>
                                            <w:right w:val="none" w:sz="0" w:space="0" w:color="auto"/>
                                          </w:divBdr>
                                          <w:divsChild>
                                            <w:div w:id="1988048598">
                                              <w:marLeft w:val="0"/>
                                              <w:marRight w:val="0"/>
                                              <w:marTop w:val="0"/>
                                              <w:marBottom w:val="0"/>
                                              <w:divBdr>
                                                <w:top w:val="none" w:sz="0" w:space="0" w:color="auto"/>
                                                <w:left w:val="none" w:sz="0" w:space="0" w:color="auto"/>
                                                <w:bottom w:val="none" w:sz="0" w:space="0" w:color="auto"/>
                                                <w:right w:val="none" w:sz="0" w:space="0" w:color="auto"/>
                                              </w:divBdr>
                                              <w:divsChild>
                                                <w:div w:id="1563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2628">
                                          <w:marLeft w:val="0"/>
                                          <w:marRight w:val="0"/>
                                          <w:marTop w:val="0"/>
                                          <w:marBottom w:val="0"/>
                                          <w:divBdr>
                                            <w:top w:val="none" w:sz="0" w:space="0" w:color="auto"/>
                                            <w:left w:val="none" w:sz="0" w:space="0" w:color="auto"/>
                                            <w:bottom w:val="none" w:sz="0" w:space="0" w:color="auto"/>
                                            <w:right w:val="none" w:sz="0" w:space="0" w:color="auto"/>
                                          </w:divBdr>
                                          <w:divsChild>
                                            <w:div w:id="82460550">
                                              <w:marLeft w:val="0"/>
                                              <w:marRight w:val="0"/>
                                              <w:marTop w:val="0"/>
                                              <w:marBottom w:val="0"/>
                                              <w:divBdr>
                                                <w:top w:val="none" w:sz="0" w:space="0" w:color="auto"/>
                                                <w:left w:val="none" w:sz="0" w:space="0" w:color="auto"/>
                                                <w:bottom w:val="none" w:sz="0" w:space="0" w:color="auto"/>
                                                <w:right w:val="none" w:sz="0" w:space="0" w:color="auto"/>
                                              </w:divBdr>
                                              <w:divsChild>
                                                <w:div w:id="4063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7741">
                                          <w:marLeft w:val="0"/>
                                          <w:marRight w:val="0"/>
                                          <w:marTop w:val="0"/>
                                          <w:marBottom w:val="0"/>
                                          <w:divBdr>
                                            <w:top w:val="none" w:sz="0" w:space="0" w:color="auto"/>
                                            <w:left w:val="none" w:sz="0" w:space="0" w:color="auto"/>
                                            <w:bottom w:val="none" w:sz="0" w:space="0" w:color="auto"/>
                                            <w:right w:val="none" w:sz="0" w:space="0" w:color="auto"/>
                                          </w:divBdr>
                                          <w:divsChild>
                                            <w:div w:id="537207317">
                                              <w:marLeft w:val="0"/>
                                              <w:marRight w:val="0"/>
                                              <w:marTop w:val="0"/>
                                              <w:marBottom w:val="0"/>
                                              <w:divBdr>
                                                <w:top w:val="none" w:sz="0" w:space="0" w:color="auto"/>
                                                <w:left w:val="none" w:sz="0" w:space="0" w:color="auto"/>
                                                <w:bottom w:val="none" w:sz="0" w:space="0" w:color="auto"/>
                                                <w:right w:val="none" w:sz="0" w:space="0" w:color="auto"/>
                                              </w:divBdr>
                                              <w:divsChild>
                                                <w:div w:id="14620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93947">
                                          <w:marLeft w:val="0"/>
                                          <w:marRight w:val="0"/>
                                          <w:marTop w:val="0"/>
                                          <w:marBottom w:val="0"/>
                                          <w:divBdr>
                                            <w:top w:val="none" w:sz="0" w:space="0" w:color="auto"/>
                                            <w:left w:val="none" w:sz="0" w:space="0" w:color="auto"/>
                                            <w:bottom w:val="none" w:sz="0" w:space="0" w:color="auto"/>
                                            <w:right w:val="none" w:sz="0" w:space="0" w:color="auto"/>
                                          </w:divBdr>
                                          <w:divsChild>
                                            <w:div w:id="627590841">
                                              <w:marLeft w:val="0"/>
                                              <w:marRight w:val="0"/>
                                              <w:marTop w:val="0"/>
                                              <w:marBottom w:val="0"/>
                                              <w:divBdr>
                                                <w:top w:val="none" w:sz="0" w:space="0" w:color="auto"/>
                                                <w:left w:val="none" w:sz="0" w:space="0" w:color="auto"/>
                                                <w:bottom w:val="none" w:sz="0" w:space="0" w:color="auto"/>
                                                <w:right w:val="none" w:sz="0" w:space="0" w:color="auto"/>
                                              </w:divBdr>
                                              <w:divsChild>
                                                <w:div w:id="6648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9668">
                                          <w:marLeft w:val="0"/>
                                          <w:marRight w:val="0"/>
                                          <w:marTop w:val="0"/>
                                          <w:marBottom w:val="0"/>
                                          <w:divBdr>
                                            <w:top w:val="none" w:sz="0" w:space="0" w:color="auto"/>
                                            <w:left w:val="none" w:sz="0" w:space="0" w:color="auto"/>
                                            <w:bottom w:val="none" w:sz="0" w:space="0" w:color="auto"/>
                                            <w:right w:val="none" w:sz="0" w:space="0" w:color="auto"/>
                                          </w:divBdr>
                                          <w:divsChild>
                                            <w:div w:id="160244020">
                                              <w:marLeft w:val="0"/>
                                              <w:marRight w:val="0"/>
                                              <w:marTop w:val="0"/>
                                              <w:marBottom w:val="0"/>
                                              <w:divBdr>
                                                <w:top w:val="none" w:sz="0" w:space="0" w:color="auto"/>
                                                <w:left w:val="none" w:sz="0" w:space="0" w:color="auto"/>
                                                <w:bottom w:val="none" w:sz="0" w:space="0" w:color="auto"/>
                                                <w:right w:val="none" w:sz="0" w:space="0" w:color="auto"/>
                                              </w:divBdr>
                                              <w:divsChild>
                                                <w:div w:id="14158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4215">
                                          <w:marLeft w:val="0"/>
                                          <w:marRight w:val="0"/>
                                          <w:marTop w:val="0"/>
                                          <w:marBottom w:val="0"/>
                                          <w:divBdr>
                                            <w:top w:val="none" w:sz="0" w:space="0" w:color="auto"/>
                                            <w:left w:val="none" w:sz="0" w:space="0" w:color="auto"/>
                                            <w:bottom w:val="none" w:sz="0" w:space="0" w:color="auto"/>
                                            <w:right w:val="none" w:sz="0" w:space="0" w:color="auto"/>
                                          </w:divBdr>
                                          <w:divsChild>
                                            <w:div w:id="501547324">
                                              <w:marLeft w:val="0"/>
                                              <w:marRight w:val="0"/>
                                              <w:marTop w:val="0"/>
                                              <w:marBottom w:val="0"/>
                                              <w:divBdr>
                                                <w:top w:val="none" w:sz="0" w:space="0" w:color="auto"/>
                                                <w:left w:val="none" w:sz="0" w:space="0" w:color="auto"/>
                                                <w:bottom w:val="none" w:sz="0" w:space="0" w:color="auto"/>
                                                <w:right w:val="none" w:sz="0" w:space="0" w:color="auto"/>
                                              </w:divBdr>
                                              <w:divsChild>
                                                <w:div w:id="11329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5782">
                                          <w:marLeft w:val="0"/>
                                          <w:marRight w:val="0"/>
                                          <w:marTop w:val="0"/>
                                          <w:marBottom w:val="0"/>
                                          <w:divBdr>
                                            <w:top w:val="none" w:sz="0" w:space="0" w:color="auto"/>
                                            <w:left w:val="none" w:sz="0" w:space="0" w:color="auto"/>
                                            <w:bottom w:val="none" w:sz="0" w:space="0" w:color="auto"/>
                                            <w:right w:val="none" w:sz="0" w:space="0" w:color="auto"/>
                                          </w:divBdr>
                                          <w:divsChild>
                                            <w:div w:id="263999848">
                                              <w:marLeft w:val="0"/>
                                              <w:marRight w:val="0"/>
                                              <w:marTop w:val="0"/>
                                              <w:marBottom w:val="0"/>
                                              <w:divBdr>
                                                <w:top w:val="none" w:sz="0" w:space="0" w:color="auto"/>
                                                <w:left w:val="none" w:sz="0" w:space="0" w:color="auto"/>
                                                <w:bottom w:val="none" w:sz="0" w:space="0" w:color="auto"/>
                                                <w:right w:val="none" w:sz="0" w:space="0" w:color="auto"/>
                                              </w:divBdr>
                                              <w:divsChild>
                                                <w:div w:id="10341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2393">
                                          <w:marLeft w:val="0"/>
                                          <w:marRight w:val="0"/>
                                          <w:marTop w:val="0"/>
                                          <w:marBottom w:val="0"/>
                                          <w:divBdr>
                                            <w:top w:val="none" w:sz="0" w:space="0" w:color="auto"/>
                                            <w:left w:val="none" w:sz="0" w:space="0" w:color="auto"/>
                                            <w:bottom w:val="none" w:sz="0" w:space="0" w:color="auto"/>
                                            <w:right w:val="none" w:sz="0" w:space="0" w:color="auto"/>
                                          </w:divBdr>
                                          <w:divsChild>
                                            <w:div w:id="2118215046">
                                              <w:marLeft w:val="0"/>
                                              <w:marRight w:val="0"/>
                                              <w:marTop w:val="0"/>
                                              <w:marBottom w:val="0"/>
                                              <w:divBdr>
                                                <w:top w:val="none" w:sz="0" w:space="0" w:color="auto"/>
                                                <w:left w:val="none" w:sz="0" w:space="0" w:color="auto"/>
                                                <w:bottom w:val="none" w:sz="0" w:space="0" w:color="auto"/>
                                                <w:right w:val="none" w:sz="0" w:space="0" w:color="auto"/>
                                              </w:divBdr>
                                              <w:divsChild>
                                                <w:div w:id="14340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19081">
                                          <w:marLeft w:val="0"/>
                                          <w:marRight w:val="0"/>
                                          <w:marTop w:val="0"/>
                                          <w:marBottom w:val="0"/>
                                          <w:divBdr>
                                            <w:top w:val="none" w:sz="0" w:space="0" w:color="auto"/>
                                            <w:left w:val="none" w:sz="0" w:space="0" w:color="auto"/>
                                            <w:bottom w:val="none" w:sz="0" w:space="0" w:color="auto"/>
                                            <w:right w:val="none" w:sz="0" w:space="0" w:color="auto"/>
                                          </w:divBdr>
                                          <w:divsChild>
                                            <w:div w:id="1102727942">
                                              <w:marLeft w:val="0"/>
                                              <w:marRight w:val="0"/>
                                              <w:marTop w:val="0"/>
                                              <w:marBottom w:val="0"/>
                                              <w:divBdr>
                                                <w:top w:val="none" w:sz="0" w:space="0" w:color="auto"/>
                                                <w:left w:val="none" w:sz="0" w:space="0" w:color="auto"/>
                                                <w:bottom w:val="none" w:sz="0" w:space="0" w:color="auto"/>
                                                <w:right w:val="none" w:sz="0" w:space="0" w:color="auto"/>
                                              </w:divBdr>
                                              <w:divsChild>
                                                <w:div w:id="6462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033871">
      <w:bodyDiv w:val="1"/>
      <w:marLeft w:val="0"/>
      <w:marRight w:val="0"/>
      <w:marTop w:val="0"/>
      <w:marBottom w:val="0"/>
      <w:divBdr>
        <w:top w:val="none" w:sz="0" w:space="0" w:color="auto"/>
        <w:left w:val="none" w:sz="0" w:space="0" w:color="auto"/>
        <w:bottom w:val="none" w:sz="0" w:space="0" w:color="auto"/>
        <w:right w:val="none" w:sz="0" w:space="0" w:color="auto"/>
      </w:divBdr>
    </w:div>
    <w:div w:id="1593245804">
      <w:bodyDiv w:val="1"/>
      <w:marLeft w:val="0"/>
      <w:marRight w:val="0"/>
      <w:marTop w:val="0"/>
      <w:marBottom w:val="0"/>
      <w:divBdr>
        <w:top w:val="none" w:sz="0" w:space="0" w:color="auto"/>
        <w:left w:val="none" w:sz="0" w:space="0" w:color="auto"/>
        <w:bottom w:val="none" w:sz="0" w:space="0" w:color="auto"/>
        <w:right w:val="none" w:sz="0" w:space="0" w:color="auto"/>
      </w:divBdr>
    </w:div>
    <w:div w:id="1649046200">
      <w:bodyDiv w:val="1"/>
      <w:marLeft w:val="0"/>
      <w:marRight w:val="0"/>
      <w:marTop w:val="0"/>
      <w:marBottom w:val="0"/>
      <w:divBdr>
        <w:top w:val="none" w:sz="0" w:space="0" w:color="auto"/>
        <w:left w:val="none" w:sz="0" w:space="0" w:color="auto"/>
        <w:bottom w:val="none" w:sz="0" w:space="0" w:color="auto"/>
        <w:right w:val="none" w:sz="0" w:space="0" w:color="auto"/>
      </w:divBdr>
    </w:div>
    <w:div w:id="167807104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5620075">
      <w:bodyDiv w:val="1"/>
      <w:marLeft w:val="0"/>
      <w:marRight w:val="0"/>
      <w:marTop w:val="0"/>
      <w:marBottom w:val="0"/>
      <w:divBdr>
        <w:top w:val="none" w:sz="0" w:space="0" w:color="auto"/>
        <w:left w:val="none" w:sz="0" w:space="0" w:color="auto"/>
        <w:bottom w:val="none" w:sz="0" w:space="0" w:color="auto"/>
        <w:right w:val="none" w:sz="0" w:space="0" w:color="auto"/>
      </w:divBdr>
      <w:divsChild>
        <w:div w:id="204024984">
          <w:marLeft w:val="0"/>
          <w:marRight w:val="0"/>
          <w:marTop w:val="0"/>
          <w:marBottom w:val="0"/>
          <w:divBdr>
            <w:top w:val="none" w:sz="0" w:space="0" w:color="auto"/>
            <w:left w:val="none" w:sz="0" w:space="0" w:color="auto"/>
            <w:bottom w:val="none" w:sz="0" w:space="0" w:color="auto"/>
            <w:right w:val="none" w:sz="0" w:space="0" w:color="auto"/>
          </w:divBdr>
          <w:divsChild>
            <w:div w:id="1490294689">
              <w:marLeft w:val="0"/>
              <w:marRight w:val="0"/>
              <w:marTop w:val="0"/>
              <w:marBottom w:val="0"/>
              <w:divBdr>
                <w:top w:val="none" w:sz="0" w:space="0" w:color="auto"/>
                <w:left w:val="none" w:sz="0" w:space="0" w:color="auto"/>
                <w:bottom w:val="none" w:sz="0" w:space="0" w:color="auto"/>
                <w:right w:val="none" w:sz="0" w:space="0" w:color="auto"/>
              </w:divBdr>
              <w:divsChild>
                <w:div w:id="111637741">
                  <w:marLeft w:val="0"/>
                  <w:marRight w:val="0"/>
                  <w:marTop w:val="0"/>
                  <w:marBottom w:val="0"/>
                  <w:divBdr>
                    <w:top w:val="none" w:sz="0" w:space="0" w:color="auto"/>
                    <w:left w:val="none" w:sz="0" w:space="0" w:color="auto"/>
                    <w:bottom w:val="none" w:sz="0" w:space="0" w:color="auto"/>
                    <w:right w:val="none" w:sz="0" w:space="0" w:color="auto"/>
                  </w:divBdr>
                  <w:divsChild>
                    <w:div w:id="1283536903">
                      <w:marLeft w:val="0"/>
                      <w:marRight w:val="0"/>
                      <w:marTop w:val="0"/>
                      <w:marBottom w:val="240"/>
                      <w:divBdr>
                        <w:top w:val="single" w:sz="6" w:space="0" w:color="DDDDDD"/>
                        <w:left w:val="none" w:sz="0" w:space="0" w:color="auto"/>
                        <w:bottom w:val="none" w:sz="0" w:space="0" w:color="auto"/>
                        <w:right w:val="none" w:sz="0" w:space="0" w:color="auto"/>
                      </w:divBdr>
                      <w:divsChild>
                        <w:div w:id="1238630969">
                          <w:marLeft w:val="0"/>
                          <w:marRight w:val="0"/>
                          <w:marTop w:val="0"/>
                          <w:marBottom w:val="0"/>
                          <w:divBdr>
                            <w:top w:val="none" w:sz="0" w:space="0" w:color="auto"/>
                            <w:left w:val="none" w:sz="0" w:space="0" w:color="auto"/>
                            <w:bottom w:val="none" w:sz="0" w:space="0" w:color="auto"/>
                            <w:right w:val="none" w:sz="0" w:space="0" w:color="auto"/>
                          </w:divBdr>
                          <w:divsChild>
                            <w:div w:id="249435896">
                              <w:marLeft w:val="0"/>
                              <w:marRight w:val="0"/>
                              <w:marTop w:val="0"/>
                              <w:marBottom w:val="0"/>
                              <w:divBdr>
                                <w:top w:val="none" w:sz="0" w:space="0" w:color="auto"/>
                                <w:left w:val="none" w:sz="0" w:space="0" w:color="auto"/>
                                <w:bottom w:val="none" w:sz="0" w:space="0" w:color="auto"/>
                                <w:right w:val="none" w:sz="0" w:space="0" w:color="auto"/>
                              </w:divBdr>
                              <w:divsChild>
                                <w:div w:id="183521606">
                                  <w:marLeft w:val="0"/>
                                  <w:marRight w:val="0"/>
                                  <w:marTop w:val="0"/>
                                  <w:marBottom w:val="240"/>
                                  <w:divBdr>
                                    <w:top w:val="single" w:sz="6" w:space="0" w:color="DDDDDD"/>
                                    <w:left w:val="none" w:sz="0" w:space="0" w:color="auto"/>
                                    <w:bottom w:val="none" w:sz="0" w:space="0" w:color="auto"/>
                                    <w:right w:val="none" w:sz="0" w:space="0" w:color="auto"/>
                                  </w:divBdr>
                                  <w:divsChild>
                                    <w:div w:id="684555573">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sChild>
                                            <w:div w:id="2046517800">
                                              <w:marLeft w:val="0"/>
                                              <w:marRight w:val="0"/>
                                              <w:marTop w:val="0"/>
                                              <w:marBottom w:val="0"/>
                                              <w:divBdr>
                                                <w:top w:val="none" w:sz="0" w:space="0" w:color="auto"/>
                                                <w:left w:val="none" w:sz="0" w:space="0" w:color="auto"/>
                                                <w:bottom w:val="none" w:sz="0" w:space="0" w:color="auto"/>
                                                <w:right w:val="none" w:sz="0" w:space="0" w:color="auto"/>
                                              </w:divBdr>
                                              <w:divsChild>
                                                <w:div w:id="6010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5292">
                                          <w:marLeft w:val="0"/>
                                          <w:marRight w:val="0"/>
                                          <w:marTop w:val="0"/>
                                          <w:marBottom w:val="0"/>
                                          <w:divBdr>
                                            <w:top w:val="none" w:sz="0" w:space="0" w:color="auto"/>
                                            <w:left w:val="none" w:sz="0" w:space="0" w:color="auto"/>
                                            <w:bottom w:val="none" w:sz="0" w:space="0" w:color="auto"/>
                                            <w:right w:val="none" w:sz="0" w:space="0" w:color="auto"/>
                                          </w:divBdr>
                                          <w:divsChild>
                                            <w:div w:id="273176960">
                                              <w:marLeft w:val="0"/>
                                              <w:marRight w:val="0"/>
                                              <w:marTop w:val="0"/>
                                              <w:marBottom w:val="0"/>
                                              <w:divBdr>
                                                <w:top w:val="none" w:sz="0" w:space="0" w:color="auto"/>
                                                <w:left w:val="none" w:sz="0" w:space="0" w:color="auto"/>
                                                <w:bottom w:val="none" w:sz="0" w:space="0" w:color="auto"/>
                                                <w:right w:val="none" w:sz="0" w:space="0" w:color="auto"/>
                                              </w:divBdr>
                                              <w:divsChild>
                                                <w:div w:id="1037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4871">
                                          <w:marLeft w:val="0"/>
                                          <w:marRight w:val="0"/>
                                          <w:marTop w:val="0"/>
                                          <w:marBottom w:val="0"/>
                                          <w:divBdr>
                                            <w:top w:val="none" w:sz="0" w:space="0" w:color="auto"/>
                                            <w:left w:val="none" w:sz="0" w:space="0" w:color="auto"/>
                                            <w:bottom w:val="none" w:sz="0" w:space="0" w:color="auto"/>
                                            <w:right w:val="none" w:sz="0" w:space="0" w:color="auto"/>
                                          </w:divBdr>
                                          <w:divsChild>
                                            <w:div w:id="1837189695">
                                              <w:marLeft w:val="0"/>
                                              <w:marRight w:val="0"/>
                                              <w:marTop w:val="0"/>
                                              <w:marBottom w:val="0"/>
                                              <w:divBdr>
                                                <w:top w:val="none" w:sz="0" w:space="0" w:color="auto"/>
                                                <w:left w:val="none" w:sz="0" w:space="0" w:color="auto"/>
                                                <w:bottom w:val="none" w:sz="0" w:space="0" w:color="auto"/>
                                                <w:right w:val="none" w:sz="0" w:space="0" w:color="auto"/>
                                              </w:divBdr>
                                              <w:divsChild>
                                                <w:div w:id="1406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255079">
      <w:bodyDiv w:val="1"/>
      <w:marLeft w:val="0"/>
      <w:marRight w:val="0"/>
      <w:marTop w:val="0"/>
      <w:marBottom w:val="0"/>
      <w:divBdr>
        <w:top w:val="none" w:sz="0" w:space="0" w:color="auto"/>
        <w:left w:val="none" w:sz="0" w:space="0" w:color="auto"/>
        <w:bottom w:val="none" w:sz="0" w:space="0" w:color="auto"/>
        <w:right w:val="none" w:sz="0" w:space="0" w:color="auto"/>
      </w:divBdr>
    </w:div>
    <w:div w:id="1880244716">
      <w:bodyDiv w:val="1"/>
      <w:marLeft w:val="0"/>
      <w:marRight w:val="0"/>
      <w:marTop w:val="0"/>
      <w:marBottom w:val="0"/>
      <w:divBdr>
        <w:top w:val="none" w:sz="0" w:space="0" w:color="auto"/>
        <w:left w:val="none" w:sz="0" w:space="0" w:color="auto"/>
        <w:bottom w:val="none" w:sz="0" w:space="0" w:color="auto"/>
        <w:right w:val="none" w:sz="0" w:space="0" w:color="auto"/>
      </w:divBdr>
    </w:div>
    <w:div w:id="1898395315">
      <w:bodyDiv w:val="1"/>
      <w:marLeft w:val="0"/>
      <w:marRight w:val="0"/>
      <w:marTop w:val="0"/>
      <w:marBottom w:val="0"/>
      <w:divBdr>
        <w:top w:val="none" w:sz="0" w:space="0" w:color="auto"/>
        <w:left w:val="none" w:sz="0" w:space="0" w:color="auto"/>
        <w:bottom w:val="none" w:sz="0" w:space="0" w:color="auto"/>
        <w:right w:val="none" w:sz="0" w:space="0" w:color="auto"/>
      </w:divBdr>
      <w:divsChild>
        <w:div w:id="1159536064">
          <w:marLeft w:val="0"/>
          <w:marRight w:val="0"/>
          <w:marTop w:val="0"/>
          <w:marBottom w:val="0"/>
          <w:divBdr>
            <w:top w:val="none" w:sz="0" w:space="0" w:color="auto"/>
            <w:left w:val="none" w:sz="0" w:space="0" w:color="auto"/>
            <w:bottom w:val="none" w:sz="0" w:space="0" w:color="auto"/>
            <w:right w:val="none" w:sz="0" w:space="0" w:color="auto"/>
          </w:divBdr>
          <w:divsChild>
            <w:div w:id="27490501">
              <w:marLeft w:val="0"/>
              <w:marRight w:val="0"/>
              <w:marTop w:val="0"/>
              <w:marBottom w:val="0"/>
              <w:divBdr>
                <w:top w:val="none" w:sz="0" w:space="0" w:color="auto"/>
                <w:left w:val="none" w:sz="0" w:space="0" w:color="auto"/>
                <w:bottom w:val="none" w:sz="0" w:space="0" w:color="auto"/>
                <w:right w:val="none" w:sz="0" w:space="0" w:color="auto"/>
              </w:divBdr>
              <w:divsChild>
                <w:div w:id="2002419604">
                  <w:marLeft w:val="0"/>
                  <w:marRight w:val="0"/>
                  <w:marTop w:val="0"/>
                  <w:marBottom w:val="0"/>
                  <w:divBdr>
                    <w:top w:val="none" w:sz="0" w:space="0" w:color="auto"/>
                    <w:left w:val="none" w:sz="0" w:space="0" w:color="auto"/>
                    <w:bottom w:val="none" w:sz="0" w:space="0" w:color="auto"/>
                    <w:right w:val="none" w:sz="0" w:space="0" w:color="auto"/>
                  </w:divBdr>
                  <w:divsChild>
                    <w:div w:id="587732316">
                      <w:marLeft w:val="0"/>
                      <w:marRight w:val="0"/>
                      <w:marTop w:val="0"/>
                      <w:marBottom w:val="240"/>
                      <w:divBdr>
                        <w:top w:val="single" w:sz="6" w:space="0" w:color="DDDDDD"/>
                        <w:left w:val="none" w:sz="0" w:space="0" w:color="auto"/>
                        <w:bottom w:val="none" w:sz="0" w:space="0" w:color="auto"/>
                        <w:right w:val="none" w:sz="0" w:space="0" w:color="auto"/>
                      </w:divBdr>
                      <w:divsChild>
                        <w:div w:id="1581325862">
                          <w:marLeft w:val="0"/>
                          <w:marRight w:val="0"/>
                          <w:marTop w:val="0"/>
                          <w:marBottom w:val="0"/>
                          <w:divBdr>
                            <w:top w:val="none" w:sz="0" w:space="0" w:color="auto"/>
                            <w:left w:val="none" w:sz="0" w:space="0" w:color="auto"/>
                            <w:bottom w:val="none" w:sz="0" w:space="0" w:color="auto"/>
                            <w:right w:val="none" w:sz="0" w:space="0" w:color="auto"/>
                          </w:divBdr>
                          <w:divsChild>
                            <w:div w:id="226188954">
                              <w:marLeft w:val="0"/>
                              <w:marRight w:val="0"/>
                              <w:marTop w:val="0"/>
                              <w:marBottom w:val="0"/>
                              <w:divBdr>
                                <w:top w:val="none" w:sz="0" w:space="0" w:color="auto"/>
                                <w:left w:val="none" w:sz="0" w:space="0" w:color="auto"/>
                                <w:bottom w:val="none" w:sz="0" w:space="0" w:color="auto"/>
                                <w:right w:val="none" w:sz="0" w:space="0" w:color="auto"/>
                              </w:divBdr>
                              <w:divsChild>
                                <w:div w:id="2053722652">
                                  <w:marLeft w:val="0"/>
                                  <w:marRight w:val="0"/>
                                  <w:marTop w:val="0"/>
                                  <w:marBottom w:val="240"/>
                                  <w:divBdr>
                                    <w:top w:val="single" w:sz="6" w:space="0" w:color="DDDDDD"/>
                                    <w:left w:val="none" w:sz="0" w:space="0" w:color="auto"/>
                                    <w:bottom w:val="none" w:sz="0" w:space="0" w:color="auto"/>
                                    <w:right w:val="none" w:sz="0" w:space="0" w:color="auto"/>
                                  </w:divBdr>
                                  <w:divsChild>
                                    <w:div w:id="1541086316">
                                      <w:marLeft w:val="0"/>
                                      <w:marRight w:val="0"/>
                                      <w:marTop w:val="0"/>
                                      <w:marBottom w:val="0"/>
                                      <w:divBdr>
                                        <w:top w:val="none" w:sz="0" w:space="0" w:color="auto"/>
                                        <w:left w:val="none" w:sz="0" w:space="0" w:color="auto"/>
                                        <w:bottom w:val="none" w:sz="0" w:space="0" w:color="auto"/>
                                        <w:right w:val="none" w:sz="0" w:space="0" w:color="auto"/>
                                      </w:divBdr>
                                      <w:divsChild>
                                        <w:div w:id="1620720629">
                                          <w:marLeft w:val="0"/>
                                          <w:marRight w:val="0"/>
                                          <w:marTop w:val="0"/>
                                          <w:marBottom w:val="0"/>
                                          <w:divBdr>
                                            <w:top w:val="none" w:sz="0" w:space="0" w:color="auto"/>
                                            <w:left w:val="none" w:sz="0" w:space="0" w:color="auto"/>
                                            <w:bottom w:val="none" w:sz="0" w:space="0" w:color="auto"/>
                                            <w:right w:val="none" w:sz="0" w:space="0" w:color="auto"/>
                                          </w:divBdr>
                                          <w:divsChild>
                                            <w:div w:id="1980725386">
                                              <w:marLeft w:val="0"/>
                                              <w:marRight w:val="0"/>
                                              <w:marTop w:val="0"/>
                                              <w:marBottom w:val="0"/>
                                              <w:divBdr>
                                                <w:top w:val="none" w:sz="0" w:space="0" w:color="auto"/>
                                                <w:left w:val="none" w:sz="0" w:space="0" w:color="auto"/>
                                                <w:bottom w:val="none" w:sz="0" w:space="0" w:color="auto"/>
                                                <w:right w:val="none" w:sz="0" w:space="0" w:color="auto"/>
                                              </w:divBdr>
                                              <w:divsChild>
                                                <w:div w:id="871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00306">
                                          <w:marLeft w:val="0"/>
                                          <w:marRight w:val="0"/>
                                          <w:marTop w:val="0"/>
                                          <w:marBottom w:val="0"/>
                                          <w:divBdr>
                                            <w:top w:val="none" w:sz="0" w:space="0" w:color="auto"/>
                                            <w:left w:val="none" w:sz="0" w:space="0" w:color="auto"/>
                                            <w:bottom w:val="none" w:sz="0" w:space="0" w:color="auto"/>
                                            <w:right w:val="none" w:sz="0" w:space="0" w:color="auto"/>
                                          </w:divBdr>
                                          <w:divsChild>
                                            <w:div w:id="851844284">
                                              <w:marLeft w:val="0"/>
                                              <w:marRight w:val="0"/>
                                              <w:marTop w:val="0"/>
                                              <w:marBottom w:val="0"/>
                                              <w:divBdr>
                                                <w:top w:val="none" w:sz="0" w:space="0" w:color="auto"/>
                                                <w:left w:val="none" w:sz="0" w:space="0" w:color="auto"/>
                                                <w:bottom w:val="none" w:sz="0" w:space="0" w:color="auto"/>
                                                <w:right w:val="none" w:sz="0" w:space="0" w:color="auto"/>
                                              </w:divBdr>
                                              <w:divsChild>
                                                <w:div w:id="9392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70254">
                                          <w:marLeft w:val="0"/>
                                          <w:marRight w:val="0"/>
                                          <w:marTop w:val="0"/>
                                          <w:marBottom w:val="0"/>
                                          <w:divBdr>
                                            <w:top w:val="none" w:sz="0" w:space="0" w:color="auto"/>
                                            <w:left w:val="none" w:sz="0" w:space="0" w:color="auto"/>
                                            <w:bottom w:val="none" w:sz="0" w:space="0" w:color="auto"/>
                                            <w:right w:val="none" w:sz="0" w:space="0" w:color="auto"/>
                                          </w:divBdr>
                                          <w:divsChild>
                                            <w:div w:id="1767459792">
                                              <w:marLeft w:val="0"/>
                                              <w:marRight w:val="0"/>
                                              <w:marTop w:val="0"/>
                                              <w:marBottom w:val="0"/>
                                              <w:divBdr>
                                                <w:top w:val="none" w:sz="0" w:space="0" w:color="auto"/>
                                                <w:left w:val="none" w:sz="0" w:space="0" w:color="auto"/>
                                                <w:bottom w:val="none" w:sz="0" w:space="0" w:color="auto"/>
                                                <w:right w:val="none" w:sz="0" w:space="0" w:color="auto"/>
                                              </w:divBdr>
                                              <w:divsChild>
                                                <w:div w:id="18228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00380052">
      <w:bodyDiv w:val="1"/>
      <w:marLeft w:val="0"/>
      <w:marRight w:val="0"/>
      <w:marTop w:val="0"/>
      <w:marBottom w:val="0"/>
      <w:divBdr>
        <w:top w:val="none" w:sz="0" w:space="0" w:color="auto"/>
        <w:left w:val="none" w:sz="0" w:space="0" w:color="auto"/>
        <w:bottom w:val="none" w:sz="0" w:space="0" w:color="auto"/>
        <w:right w:val="none" w:sz="0" w:space="0" w:color="auto"/>
      </w:divBdr>
    </w:div>
    <w:div w:id="2075198947">
      <w:bodyDiv w:val="1"/>
      <w:marLeft w:val="0"/>
      <w:marRight w:val="0"/>
      <w:marTop w:val="0"/>
      <w:marBottom w:val="0"/>
      <w:divBdr>
        <w:top w:val="none" w:sz="0" w:space="0" w:color="auto"/>
        <w:left w:val="none" w:sz="0" w:space="0" w:color="auto"/>
        <w:bottom w:val="none" w:sz="0" w:space="0" w:color="auto"/>
        <w:right w:val="none" w:sz="0" w:space="0" w:color="auto"/>
      </w:divBdr>
      <w:divsChild>
        <w:div w:id="627079817">
          <w:marLeft w:val="0"/>
          <w:marRight w:val="0"/>
          <w:marTop w:val="0"/>
          <w:marBottom w:val="0"/>
          <w:divBdr>
            <w:top w:val="none" w:sz="0" w:space="0" w:color="auto"/>
            <w:left w:val="none" w:sz="0" w:space="0" w:color="auto"/>
            <w:bottom w:val="none" w:sz="0" w:space="0" w:color="auto"/>
            <w:right w:val="none" w:sz="0" w:space="0" w:color="auto"/>
          </w:divBdr>
          <w:divsChild>
            <w:div w:id="1237202885">
              <w:marLeft w:val="0"/>
              <w:marRight w:val="0"/>
              <w:marTop w:val="0"/>
              <w:marBottom w:val="0"/>
              <w:divBdr>
                <w:top w:val="none" w:sz="0" w:space="0" w:color="auto"/>
                <w:left w:val="none" w:sz="0" w:space="0" w:color="auto"/>
                <w:bottom w:val="none" w:sz="0" w:space="0" w:color="auto"/>
                <w:right w:val="none" w:sz="0" w:space="0" w:color="auto"/>
              </w:divBdr>
              <w:divsChild>
                <w:div w:id="1687749858">
                  <w:marLeft w:val="0"/>
                  <w:marRight w:val="0"/>
                  <w:marTop w:val="0"/>
                  <w:marBottom w:val="0"/>
                  <w:divBdr>
                    <w:top w:val="none" w:sz="0" w:space="0" w:color="auto"/>
                    <w:left w:val="none" w:sz="0" w:space="0" w:color="auto"/>
                    <w:bottom w:val="none" w:sz="0" w:space="0" w:color="auto"/>
                    <w:right w:val="none" w:sz="0" w:space="0" w:color="auto"/>
                  </w:divBdr>
                  <w:divsChild>
                    <w:div w:id="655766594">
                      <w:marLeft w:val="0"/>
                      <w:marRight w:val="0"/>
                      <w:marTop w:val="0"/>
                      <w:marBottom w:val="240"/>
                      <w:divBdr>
                        <w:top w:val="single" w:sz="6" w:space="0" w:color="DDDDDD"/>
                        <w:left w:val="none" w:sz="0" w:space="0" w:color="auto"/>
                        <w:bottom w:val="none" w:sz="0" w:space="0" w:color="auto"/>
                        <w:right w:val="none" w:sz="0" w:space="0" w:color="auto"/>
                      </w:divBdr>
                      <w:divsChild>
                        <w:div w:id="1456561640">
                          <w:marLeft w:val="0"/>
                          <w:marRight w:val="0"/>
                          <w:marTop w:val="0"/>
                          <w:marBottom w:val="0"/>
                          <w:divBdr>
                            <w:top w:val="none" w:sz="0" w:space="0" w:color="auto"/>
                            <w:left w:val="none" w:sz="0" w:space="0" w:color="auto"/>
                            <w:bottom w:val="none" w:sz="0" w:space="0" w:color="auto"/>
                            <w:right w:val="none" w:sz="0" w:space="0" w:color="auto"/>
                          </w:divBdr>
                          <w:divsChild>
                            <w:div w:id="1533834527">
                              <w:marLeft w:val="0"/>
                              <w:marRight w:val="0"/>
                              <w:marTop w:val="0"/>
                              <w:marBottom w:val="0"/>
                              <w:divBdr>
                                <w:top w:val="none" w:sz="0" w:space="0" w:color="auto"/>
                                <w:left w:val="none" w:sz="0" w:space="0" w:color="auto"/>
                                <w:bottom w:val="none" w:sz="0" w:space="0" w:color="auto"/>
                                <w:right w:val="none" w:sz="0" w:space="0" w:color="auto"/>
                              </w:divBdr>
                              <w:divsChild>
                                <w:div w:id="328295797">
                                  <w:marLeft w:val="0"/>
                                  <w:marRight w:val="0"/>
                                  <w:marTop w:val="0"/>
                                  <w:marBottom w:val="240"/>
                                  <w:divBdr>
                                    <w:top w:val="single" w:sz="6" w:space="0" w:color="DDDDDD"/>
                                    <w:left w:val="none" w:sz="0" w:space="0" w:color="auto"/>
                                    <w:bottom w:val="none" w:sz="0" w:space="0" w:color="auto"/>
                                    <w:right w:val="none" w:sz="0" w:space="0" w:color="auto"/>
                                  </w:divBdr>
                                  <w:divsChild>
                                    <w:div w:id="410004668">
                                      <w:marLeft w:val="0"/>
                                      <w:marRight w:val="0"/>
                                      <w:marTop w:val="0"/>
                                      <w:marBottom w:val="0"/>
                                      <w:divBdr>
                                        <w:top w:val="none" w:sz="0" w:space="0" w:color="auto"/>
                                        <w:left w:val="none" w:sz="0" w:space="0" w:color="auto"/>
                                        <w:bottom w:val="none" w:sz="0" w:space="0" w:color="auto"/>
                                        <w:right w:val="none" w:sz="0" w:space="0" w:color="auto"/>
                                      </w:divBdr>
                                      <w:divsChild>
                                        <w:div w:id="1661344277">
                                          <w:marLeft w:val="0"/>
                                          <w:marRight w:val="0"/>
                                          <w:marTop w:val="0"/>
                                          <w:marBottom w:val="0"/>
                                          <w:divBdr>
                                            <w:top w:val="none" w:sz="0" w:space="0" w:color="auto"/>
                                            <w:left w:val="none" w:sz="0" w:space="0" w:color="auto"/>
                                            <w:bottom w:val="none" w:sz="0" w:space="0" w:color="auto"/>
                                            <w:right w:val="none" w:sz="0" w:space="0" w:color="auto"/>
                                          </w:divBdr>
                                          <w:divsChild>
                                            <w:div w:id="11506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5942">
                                      <w:marLeft w:val="0"/>
                                      <w:marRight w:val="0"/>
                                      <w:marTop w:val="0"/>
                                      <w:marBottom w:val="0"/>
                                      <w:divBdr>
                                        <w:top w:val="none" w:sz="0" w:space="0" w:color="auto"/>
                                        <w:left w:val="none" w:sz="0" w:space="0" w:color="auto"/>
                                        <w:bottom w:val="none" w:sz="0" w:space="0" w:color="auto"/>
                                        <w:right w:val="none" w:sz="0" w:space="0" w:color="auto"/>
                                      </w:divBdr>
                                      <w:divsChild>
                                        <w:div w:id="1527869518">
                                          <w:marLeft w:val="0"/>
                                          <w:marRight w:val="0"/>
                                          <w:marTop w:val="0"/>
                                          <w:marBottom w:val="0"/>
                                          <w:divBdr>
                                            <w:top w:val="none" w:sz="0" w:space="0" w:color="auto"/>
                                            <w:left w:val="none" w:sz="0" w:space="0" w:color="auto"/>
                                            <w:bottom w:val="none" w:sz="0" w:space="0" w:color="auto"/>
                                            <w:right w:val="none" w:sz="0" w:space="0" w:color="auto"/>
                                          </w:divBdr>
                                          <w:divsChild>
                                            <w:div w:id="329910438">
                                              <w:marLeft w:val="0"/>
                                              <w:marRight w:val="0"/>
                                              <w:marTop w:val="0"/>
                                              <w:marBottom w:val="0"/>
                                              <w:divBdr>
                                                <w:top w:val="none" w:sz="0" w:space="0" w:color="auto"/>
                                                <w:left w:val="none" w:sz="0" w:space="0" w:color="auto"/>
                                                <w:bottom w:val="none" w:sz="0" w:space="0" w:color="auto"/>
                                                <w:right w:val="none" w:sz="0" w:space="0" w:color="auto"/>
                                              </w:divBdr>
                                              <w:divsChild>
                                                <w:div w:id="14553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0318">
                                          <w:marLeft w:val="0"/>
                                          <w:marRight w:val="0"/>
                                          <w:marTop w:val="0"/>
                                          <w:marBottom w:val="0"/>
                                          <w:divBdr>
                                            <w:top w:val="none" w:sz="0" w:space="0" w:color="auto"/>
                                            <w:left w:val="none" w:sz="0" w:space="0" w:color="auto"/>
                                            <w:bottom w:val="none" w:sz="0" w:space="0" w:color="auto"/>
                                            <w:right w:val="none" w:sz="0" w:space="0" w:color="auto"/>
                                          </w:divBdr>
                                          <w:divsChild>
                                            <w:div w:id="1739091892">
                                              <w:marLeft w:val="0"/>
                                              <w:marRight w:val="0"/>
                                              <w:marTop w:val="0"/>
                                              <w:marBottom w:val="0"/>
                                              <w:divBdr>
                                                <w:top w:val="none" w:sz="0" w:space="0" w:color="auto"/>
                                                <w:left w:val="none" w:sz="0" w:space="0" w:color="auto"/>
                                                <w:bottom w:val="none" w:sz="0" w:space="0" w:color="auto"/>
                                                <w:right w:val="none" w:sz="0" w:space="0" w:color="auto"/>
                                              </w:divBdr>
                                              <w:divsChild>
                                                <w:div w:id="284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91274">
                                          <w:marLeft w:val="0"/>
                                          <w:marRight w:val="0"/>
                                          <w:marTop w:val="0"/>
                                          <w:marBottom w:val="0"/>
                                          <w:divBdr>
                                            <w:top w:val="none" w:sz="0" w:space="0" w:color="auto"/>
                                            <w:left w:val="none" w:sz="0" w:space="0" w:color="auto"/>
                                            <w:bottom w:val="none" w:sz="0" w:space="0" w:color="auto"/>
                                            <w:right w:val="none" w:sz="0" w:space="0" w:color="auto"/>
                                          </w:divBdr>
                                          <w:divsChild>
                                            <w:div w:id="874119574">
                                              <w:marLeft w:val="0"/>
                                              <w:marRight w:val="0"/>
                                              <w:marTop w:val="0"/>
                                              <w:marBottom w:val="0"/>
                                              <w:divBdr>
                                                <w:top w:val="none" w:sz="0" w:space="0" w:color="auto"/>
                                                <w:left w:val="none" w:sz="0" w:space="0" w:color="auto"/>
                                                <w:bottom w:val="none" w:sz="0" w:space="0" w:color="auto"/>
                                                <w:right w:val="none" w:sz="0" w:space="0" w:color="auto"/>
                                              </w:divBdr>
                                              <w:divsChild>
                                                <w:div w:id="203321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4334">
                                          <w:marLeft w:val="0"/>
                                          <w:marRight w:val="0"/>
                                          <w:marTop w:val="0"/>
                                          <w:marBottom w:val="0"/>
                                          <w:divBdr>
                                            <w:top w:val="none" w:sz="0" w:space="0" w:color="auto"/>
                                            <w:left w:val="none" w:sz="0" w:space="0" w:color="auto"/>
                                            <w:bottom w:val="none" w:sz="0" w:space="0" w:color="auto"/>
                                            <w:right w:val="none" w:sz="0" w:space="0" w:color="auto"/>
                                          </w:divBdr>
                                        </w:div>
                                        <w:div w:id="7156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857653">
      <w:bodyDiv w:val="1"/>
      <w:marLeft w:val="0"/>
      <w:marRight w:val="0"/>
      <w:marTop w:val="0"/>
      <w:marBottom w:val="0"/>
      <w:divBdr>
        <w:top w:val="none" w:sz="0" w:space="0" w:color="auto"/>
        <w:left w:val="none" w:sz="0" w:space="0" w:color="auto"/>
        <w:bottom w:val="none" w:sz="0" w:space="0" w:color="auto"/>
        <w:right w:val="none" w:sz="0" w:space="0" w:color="auto"/>
      </w:divBdr>
    </w:div>
    <w:div w:id="21297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9243-CBC2-4A9B-B809-A602C063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5830</Words>
  <Characters>32360</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2020-10-27T03:56:00Z</dcterms:created>
  <dcterms:modified xsi:type="dcterms:W3CDTF">2020-10-27T03:59:00Z</dcterms:modified>
</cp:coreProperties>
</file>