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A40" w:rsidRPr="003D0904" w:rsidRDefault="00290786" w:rsidP="00E31F0F">
      <w:pPr>
        <w:pStyle w:val="1MainTitle"/>
        <w:jc w:val="left"/>
        <w:rPr>
          <w:rFonts w:eastAsia="Calibri"/>
          <w:lang w:eastAsia="en-US"/>
        </w:rPr>
      </w:pPr>
      <w:r w:rsidRPr="003D0904">
        <w:rPr>
          <w:rFonts w:eastAsia="Calibri"/>
          <w:lang w:eastAsia="en-US"/>
        </w:rPr>
        <w:t>7.10</w:t>
      </w:r>
      <w:r w:rsidRPr="003D0904">
        <w:rPr>
          <w:rFonts w:eastAsia="Calibri"/>
          <w:lang w:eastAsia="en-US"/>
        </w:rPr>
        <w:tab/>
        <w:t>APREMILAST</w:t>
      </w:r>
      <w:r w:rsidR="00BF27A0" w:rsidRPr="003D0904">
        <w:rPr>
          <w:rFonts w:eastAsia="Calibri"/>
          <w:lang w:eastAsia="en-US"/>
        </w:rPr>
        <w:t>,</w:t>
      </w:r>
      <w:r w:rsidR="00F82E5C" w:rsidRPr="003D0904">
        <w:rPr>
          <w:rFonts w:eastAsia="Calibri"/>
          <w:lang w:eastAsia="en-US"/>
        </w:rPr>
        <w:t xml:space="preserve"> </w:t>
      </w:r>
      <w:r w:rsidR="005E0D82" w:rsidRPr="003D0904">
        <w:rPr>
          <w:rFonts w:eastAsia="Calibri"/>
          <w:lang w:eastAsia="en-US"/>
        </w:rPr>
        <w:br/>
      </w:r>
      <w:r w:rsidRPr="003D0904">
        <w:rPr>
          <w:rFonts w:eastAsia="Calibri"/>
          <w:lang w:eastAsia="en-US"/>
        </w:rPr>
        <w:t>Tablet 30 mg,</w:t>
      </w:r>
      <w:r w:rsidRPr="003D0904">
        <w:rPr>
          <w:rFonts w:eastAsia="Calibri"/>
          <w:lang w:eastAsia="en-US"/>
        </w:rPr>
        <w:br/>
        <w:t>Pack containing 4 tablets of 10 mg , 4 tablets of 20 mg and 19 tablets of 30 mg,</w:t>
      </w:r>
      <w:r w:rsidR="005E0D82" w:rsidRPr="003D0904">
        <w:rPr>
          <w:rFonts w:eastAsia="Calibri"/>
          <w:lang w:eastAsia="en-US"/>
        </w:rPr>
        <w:br/>
      </w:r>
      <w:r w:rsidRPr="003D0904">
        <w:rPr>
          <w:rFonts w:eastAsia="Calibri"/>
          <w:lang w:eastAsia="en-US"/>
        </w:rPr>
        <w:t>Otezla</w:t>
      </w:r>
      <w:r w:rsidR="00773DDF" w:rsidRPr="003D0904">
        <w:rPr>
          <w:rFonts w:eastAsia="Calibri" w:cstheme="minorHAnsi"/>
          <w:vertAlign w:val="superscript"/>
          <w:lang w:eastAsia="en-US"/>
        </w:rPr>
        <w:t>®</w:t>
      </w:r>
      <w:r w:rsidR="00BF27A0" w:rsidRPr="003D0904">
        <w:rPr>
          <w:rFonts w:eastAsia="Calibri"/>
          <w:lang w:eastAsia="en-US"/>
        </w:rPr>
        <w:t>,</w:t>
      </w:r>
      <w:r w:rsidR="005E0D82" w:rsidRPr="003D0904">
        <w:rPr>
          <w:rFonts w:eastAsia="Calibri"/>
          <w:lang w:eastAsia="en-US"/>
        </w:rPr>
        <w:br/>
      </w:r>
      <w:r w:rsidRPr="003D0904">
        <w:rPr>
          <w:rFonts w:eastAsia="Calibri"/>
          <w:lang w:eastAsia="en-US"/>
        </w:rPr>
        <w:t>Amgen Australia Pty Ltd</w:t>
      </w:r>
    </w:p>
    <w:p w:rsidR="008A50F1" w:rsidRPr="003D0904" w:rsidRDefault="00CE10C4" w:rsidP="008F0213">
      <w:pPr>
        <w:pStyle w:val="2-SectionHeading"/>
      </w:pPr>
      <w:r w:rsidRPr="003D0904">
        <w:t xml:space="preserve">Purpose of </w:t>
      </w:r>
      <w:r w:rsidR="0004240E" w:rsidRPr="003D0904">
        <w:t>Application</w:t>
      </w:r>
      <w:r w:rsidR="00034905" w:rsidRPr="003D0904">
        <w:t xml:space="preserve"> </w:t>
      </w:r>
    </w:p>
    <w:p w:rsidR="00EF44A0" w:rsidRPr="003D0904" w:rsidRDefault="00EF44A0" w:rsidP="006E67D8">
      <w:pPr>
        <w:pStyle w:val="3Bodytext"/>
        <w:jc w:val="both"/>
      </w:pPr>
      <w:r w:rsidRPr="003D0904">
        <w:t>The mi</w:t>
      </w:r>
      <w:r w:rsidR="00FF2801" w:rsidRPr="003D0904">
        <w:t xml:space="preserve">nor </w:t>
      </w:r>
      <w:r w:rsidR="001B28D4" w:rsidRPr="003D0904">
        <w:t>resubmission</w:t>
      </w:r>
      <w:r w:rsidR="004073FD" w:rsidRPr="003D0904">
        <w:t xml:space="preserve"> requested a</w:t>
      </w:r>
      <w:r w:rsidR="00EA4B18" w:rsidRPr="003D0904">
        <w:t xml:space="preserve"> General Schedule, Authority Required (STREAMLINED) listing of apremilast for the treatment of severe plaque psoriasis </w:t>
      </w:r>
      <w:r w:rsidR="004073FD" w:rsidRPr="003D0904">
        <w:t xml:space="preserve">in patients who have failed treatment with, or are contraindicated/intolerant to methotrexate. The </w:t>
      </w:r>
      <w:r w:rsidR="001A6CAA" w:rsidRPr="003D0904">
        <w:t>re</w:t>
      </w:r>
      <w:r w:rsidR="004073FD" w:rsidRPr="003D0904">
        <w:t>submission proposed a</w:t>
      </w:r>
      <w:r w:rsidR="00EA4B18" w:rsidRPr="003D0904">
        <w:t xml:space="preserve"> new price and ri</w:t>
      </w:r>
      <w:r w:rsidR="004073FD" w:rsidRPr="003D0904">
        <w:t>sk sharing arrangement</w:t>
      </w:r>
      <w:r w:rsidR="00154AD8" w:rsidRPr="003D0904">
        <w:t xml:space="preserve"> (RSA)</w:t>
      </w:r>
      <w:r w:rsidR="004073FD" w:rsidRPr="003D0904">
        <w:t>.</w:t>
      </w:r>
    </w:p>
    <w:p w:rsidR="00773DDF" w:rsidRPr="003D0904" w:rsidRDefault="00773DDF" w:rsidP="00773DDF">
      <w:pPr>
        <w:pStyle w:val="Caption"/>
      </w:pPr>
      <w:r w:rsidRPr="003D0904">
        <w:t xml:space="preserve">Table </w:t>
      </w:r>
      <w:r w:rsidR="00BC40BA" w:rsidRPr="0064417F">
        <w:t>1</w:t>
      </w:r>
      <w:r w:rsidRPr="003D0904">
        <w:t xml:space="preserve">: Key components of the clinical issue addressed by the </w:t>
      </w:r>
      <w:r w:rsidR="001A6CAA" w:rsidRPr="003D0904">
        <w:t>re</w:t>
      </w:r>
      <w:r w:rsidRPr="003D0904">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0"/>
      </w:tblGrid>
      <w:tr w:rsidR="00C5151E" w:rsidRPr="003D0904" w:rsidTr="001B3A40">
        <w:trPr>
          <w:cantSplit/>
          <w:tblHeader/>
        </w:trPr>
        <w:tc>
          <w:tcPr>
            <w:tcW w:w="924" w:type="pct"/>
            <w:shd w:val="clear" w:color="auto" w:fill="auto"/>
          </w:tcPr>
          <w:p w:rsidR="00C5151E" w:rsidRPr="0064417F" w:rsidRDefault="00C5151E" w:rsidP="006F0A71">
            <w:pPr>
              <w:pStyle w:val="TableText0"/>
              <w:rPr>
                <w:b/>
                <w:szCs w:val="20"/>
              </w:rPr>
            </w:pPr>
            <w:r w:rsidRPr="0064417F">
              <w:rPr>
                <w:b/>
              </w:rPr>
              <w:t>Component</w:t>
            </w:r>
          </w:p>
        </w:tc>
        <w:tc>
          <w:tcPr>
            <w:tcW w:w="4076" w:type="pct"/>
            <w:shd w:val="clear" w:color="auto" w:fill="auto"/>
          </w:tcPr>
          <w:p w:rsidR="00C5151E" w:rsidRPr="0064417F" w:rsidRDefault="00C5151E" w:rsidP="006F0A71">
            <w:pPr>
              <w:pStyle w:val="TableText0"/>
              <w:rPr>
                <w:b/>
              </w:rPr>
            </w:pPr>
            <w:r w:rsidRPr="0064417F">
              <w:rPr>
                <w:b/>
              </w:rPr>
              <w:t>Description</w:t>
            </w:r>
          </w:p>
        </w:tc>
      </w:tr>
      <w:tr w:rsidR="00C5151E" w:rsidRPr="003D0904" w:rsidTr="001B3A40">
        <w:trPr>
          <w:cantSplit/>
        </w:trPr>
        <w:tc>
          <w:tcPr>
            <w:tcW w:w="924" w:type="pct"/>
            <w:shd w:val="clear" w:color="auto" w:fill="auto"/>
          </w:tcPr>
          <w:p w:rsidR="00C5151E" w:rsidRPr="003D0904" w:rsidRDefault="00C5151E" w:rsidP="006F0A71">
            <w:pPr>
              <w:pStyle w:val="TableText0"/>
            </w:pPr>
            <w:r w:rsidRPr="003D0904">
              <w:t>Population</w:t>
            </w:r>
          </w:p>
        </w:tc>
        <w:tc>
          <w:tcPr>
            <w:tcW w:w="4076" w:type="pct"/>
            <w:shd w:val="clear" w:color="auto" w:fill="auto"/>
          </w:tcPr>
          <w:p w:rsidR="00C5151E" w:rsidRPr="003D0904" w:rsidRDefault="004073FD" w:rsidP="006F0A71">
            <w:pPr>
              <w:pStyle w:val="TableText0"/>
              <w:rPr>
                <w:szCs w:val="20"/>
              </w:rPr>
            </w:pPr>
            <w:r w:rsidRPr="003D0904">
              <w:t>Patients with severe plaque psoriasis</w:t>
            </w:r>
          </w:p>
        </w:tc>
      </w:tr>
      <w:tr w:rsidR="00C5151E" w:rsidRPr="003D0904" w:rsidTr="001B3A40">
        <w:trPr>
          <w:cantSplit/>
        </w:trPr>
        <w:tc>
          <w:tcPr>
            <w:tcW w:w="924" w:type="pct"/>
            <w:shd w:val="clear" w:color="auto" w:fill="auto"/>
          </w:tcPr>
          <w:p w:rsidR="00C5151E" w:rsidRPr="003D0904" w:rsidRDefault="00C5151E" w:rsidP="006F0A71">
            <w:pPr>
              <w:pStyle w:val="TableText0"/>
            </w:pPr>
            <w:r w:rsidRPr="003D0904">
              <w:t>Intervention</w:t>
            </w:r>
          </w:p>
        </w:tc>
        <w:tc>
          <w:tcPr>
            <w:tcW w:w="4076" w:type="pct"/>
            <w:shd w:val="clear" w:color="auto" w:fill="auto"/>
          </w:tcPr>
          <w:p w:rsidR="00C5151E" w:rsidRPr="003D0904" w:rsidRDefault="004073FD" w:rsidP="006F0A71">
            <w:pPr>
              <w:pStyle w:val="TableText0"/>
            </w:pPr>
            <w:r w:rsidRPr="003D0904">
              <w:t>Apremilast 30 mg tablet twice daily</w:t>
            </w:r>
            <w:r w:rsidR="00275AF5" w:rsidRPr="003D0904">
              <w:t xml:space="preserve"> (after 5</w:t>
            </w:r>
            <w:r w:rsidR="00D11F8D" w:rsidRPr="003D0904">
              <w:t>-day dose titration period)</w:t>
            </w:r>
          </w:p>
        </w:tc>
      </w:tr>
      <w:tr w:rsidR="00C5151E" w:rsidRPr="003D0904" w:rsidTr="001B3A40">
        <w:trPr>
          <w:cantSplit/>
        </w:trPr>
        <w:tc>
          <w:tcPr>
            <w:tcW w:w="924" w:type="pct"/>
            <w:shd w:val="clear" w:color="auto" w:fill="auto"/>
          </w:tcPr>
          <w:p w:rsidR="00C5151E" w:rsidRPr="003D0904" w:rsidRDefault="00C5151E" w:rsidP="006F0A71">
            <w:pPr>
              <w:pStyle w:val="TableText0"/>
            </w:pPr>
            <w:r w:rsidRPr="003D0904">
              <w:t>Comparator</w:t>
            </w:r>
          </w:p>
        </w:tc>
        <w:tc>
          <w:tcPr>
            <w:tcW w:w="4076" w:type="pct"/>
            <w:shd w:val="clear" w:color="auto" w:fill="auto"/>
          </w:tcPr>
          <w:p w:rsidR="00C5151E" w:rsidRPr="003D0904" w:rsidRDefault="004073FD" w:rsidP="006F0A71">
            <w:pPr>
              <w:pStyle w:val="TableText0"/>
            </w:pPr>
            <w:r w:rsidRPr="003D0904">
              <w:t>Cyclosporin</w:t>
            </w:r>
            <w:r w:rsidR="00D11F8D" w:rsidRPr="003D0904">
              <w:t xml:space="preserve"> (typically 3/mg/kg per day, dose is individually titrated)</w:t>
            </w:r>
          </w:p>
        </w:tc>
      </w:tr>
      <w:tr w:rsidR="00C5151E" w:rsidRPr="003D0904" w:rsidTr="001B3A40">
        <w:trPr>
          <w:cantSplit/>
        </w:trPr>
        <w:tc>
          <w:tcPr>
            <w:tcW w:w="924" w:type="pct"/>
            <w:shd w:val="clear" w:color="auto" w:fill="auto"/>
          </w:tcPr>
          <w:p w:rsidR="00C5151E" w:rsidRPr="003D0904" w:rsidRDefault="00C5151E" w:rsidP="006F0A71">
            <w:pPr>
              <w:pStyle w:val="TableText0"/>
            </w:pPr>
            <w:r w:rsidRPr="003D0904">
              <w:t>Outcomes</w:t>
            </w:r>
          </w:p>
        </w:tc>
        <w:tc>
          <w:tcPr>
            <w:tcW w:w="4076" w:type="pct"/>
            <w:shd w:val="clear" w:color="auto" w:fill="auto"/>
          </w:tcPr>
          <w:p w:rsidR="00C5151E" w:rsidRPr="003D0904" w:rsidRDefault="00D11F8D" w:rsidP="006F0A71">
            <w:pPr>
              <w:pStyle w:val="TableText0"/>
              <w:rPr>
                <w:rFonts w:cs="Arial"/>
                <w:snapToGrid w:val="0"/>
                <w:color w:val="0066FF"/>
                <w:szCs w:val="20"/>
              </w:rPr>
            </w:pPr>
            <w:r w:rsidRPr="003D0904">
              <w:t>Proportion of patients achieving at least a 75% reduction in psoriasis area and severity index (PASI-75)</w:t>
            </w:r>
            <w:r w:rsidR="00562E5B" w:rsidRPr="003D0904">
              <w:t xml:space="preserve"> at 16 weeks.</w:t>
            </w:r>
          </w:p>
        </w:tc>
      </w:tr>
      <w:tr w:rsidR="00C5151E" w:rsidRPr="003D0904" w:rsidTr="001B3A40">
        <w:trPr>
          <w:cantSplit/>
        </w:trPr>
        <w:tc>
          <w:tcPr>
            <w:tcW w:w="924" w:type="pct"/>
            <w:shd w:val="clear" w:color="auto" w:fill="auto"/>
          </w:tcPr>
          <w:p w:rsidR="00C5151E" w:rsidRPr="003D0904" w:rsidRDefault="00C5151E" w:rsidP="006F0A71">
            <w:pPr>
              <w:pStyle w:val="TableText0"/>
            </w:pPr>
            <w:r w:rsidRPr="003D0904">
              <w:t>Clinical claim</w:t>
            </w:r>
          </w:p>
        </w:tc>
        <w:tc>
          <w:tcPr>
            <w:tcW w:w="4076" w:type="pct"/>
            <w:shd w:val="clear" w:color="auto" w:fill="auto"/>
          </w:tcPr>
          <w:p w:rsidR="00C5151E" w:rsidRPr="003D0904" w:rsidRDefault="00D11F8D" w:rsidP="006F0A71">
            <w:pPr>
              <w:pStyle w:val="TableText0"/>
              <w:rPr>
                <w:rFonts w:cs="Arial"/>
                <w:snapToGrid w:val="0"/>
                <w:color w:val="0066FF"/>
                <w:szCs w:val="20"/>
              </w:rPr>
            </w:pPr>
            <w:r w:rsidRPr="003D0904">
              <w:t xml:space="preserve">The PBAC previously considered the clinical claims of non-inferior comparative efficacy, non-inferior comparative safety in terms of adverse events and a superior safety profile were reasonable (paras 6.20, 6.21, </w:t>
            </w:r>
            <w:r w:rsidR="00562E5B" w:rsidRPr="003D0904">
              <w:t>apremilast PSD, November 2017 PBAC Meeting</w:t>
            </w:r>
            <w:r w:rsidRPr="003D0904">
              <w:t>).</w:t>
            </w:r>
          </w:p>
        </w:tc>
      </w:tr>
    </w:tbl>
    <w:p w:rsidR="00A01432" w:rsidRPr="003D0904" w:rsidRDefault="00A01432" w:rsidP="006F0A71">
      <w:pPr>
        <w:pStyle w:val="2-SectionHeading"/>
      </w:pPr>
      <w:r w:rsidRPr="003D0904">
        <w:t xml:space="preserve">Background </w:t>
      </w:r>
    </w:p>
    <w:p w:rsidR="00A01432" w:rsidRPr="003D0904" w:rsidRDefault="00A01432" w:rsidP="00B16273">
      <w:pPr>
        <w:pStyle w:val="4-SubsectionHeading"/>
      </w:pPr>
      <w:r w:rsidRPr="003D0904">
        <w:t>Registration status</w:t>
      </w:r>
    </w:p>
    <w:p w:rsidR="000B254C" w:rsidRPr="003D0904" w:rsidRDefault="000B254C" w:rsidP="000B254C">
      <w:pPr>
        <w:pStyle w:val="ListParagraph"/>
        <w:numPr>
          <w:ilvl w:val="1"/>
          <w:numId w:val="1"/>
        </w:numPr>
        <w:spacing w:before="120" w:after="160"/>
        <w:jc w:val="both"/>
        <w:rPr>
          <w:rFonts w:eastAsiaTheme="minorHAnsi" w:cstheme="minorBidi"/>
          <w:snapToGrid/>
          <w:szCs w:val="22"/>
        </w:rPr>
      </w:pPr>
      <w:r w:rsidRPr="003D0904">
        <w:rPr>
          <w:rFonts w:eastAsiaTheme="minorHAnsi" w:cstheme="minorBidi"/>
          <w:snapToGrid/>
          <w:szCs w:val="22"/>
        </w:rPr>
        <w:t>Apremilast was TGA registered on 19 March 2015 for the treatment of signs and symptoms of active psoriatic arthritis in adult patients; and the treatment of adult patients with moderate to severe plaque psoriasis who are candidates for phototherapy or systemic therapy.</w:t>
      </w:r>
    </w:p>
    <w:p w:rsidR="00A01432" w:rsidRPr="003D0904" w:rsidRDefault="000B254C" w:rsidP="000B254C">
      <w:pPr>
        <w:pStyle w:val="3Bodytext"/>
        <w:jc w:val="both"/>
      </w:pPr>
      <w:r w:rsidRPr="003D0904">
        <w:t>Apremilast was</w:t>
      </w:r>
      <w:r w:rsidR="00344FE8" w:rsidRPr="003D0904">
        <w:t xml:space="preserve"> originally sponsored by Celgene Pty Ltd. Following the acquisition of Celgene by Bristol-Myers Squibb in 2019, Amgen became the sponsor of apremilast in March 2020.</w:t>
      </w:r>
    </w:p>
    <w:p w:rsidR="00A01432" w:rsidRPr="003D0904" w:rsidRDefault="00A01432" w:rsidP="00B16273">
      <w:pPr>
        <w:pStyle w:val="4-SubsectionHeading"/>
      </w:pPr>
      <w:r w:rsidRPr="003D0904">
        <w:t xml:space="preserve">Previous PBAC consideration </w:t>
      </w:r>
    </w:p>
    <w:p w:rsidR="00A01432" w:rsidRPr="003D0904" w:rsidRDefault="00EC7911" w:rsidP="0008500A">
      <w:pPr>
        <w:pStyle w:val="3Bodytext"/>
        <w:jc w:val="both"/>
        <w:rPr>
          <w:i/>
        </w:rPr>
      </w:pPr>
      <w:r w:rsidRPr="003D0904">
        <w:t xml:space="preserve">This is the sixth </w:t>
      </w:r>
      <w:r w:rsidR="0055098A" w:rsidRPr="003D0904">
        <w:t>submission for PBS listing of apremilast</w:t>
      </w:r>
      <w:r w:rsidRPr="003D0904">
        <w:t xml:space="preserve"> for </w:t>
      </w:r>
      <w:r w:rsidR="0008500A" w:rsidRPr="003D0904">
        <w:t xml:space="preserve">plaque </w:t>
      </w:r>
      <w:r w:rsidRPr="003D0904">
        <w:t>psoriasis</w:t>
      </w:r>
      <w:r w:rsidR="0055098A" w:rsidRPr="003D0904">
        <w:t xml:space="preserve">. </w:t>
      </w:r>
      <w:r w:rsidR="00A01432" w:rsidRPr="003D0904">
        <w:rPr>
          <w:lang w:eastAsia="en-US"/>
        </w:rPr>
        <w:t>A summary of prior PBAC consideration</w:t>
      </w:r>
      <w:r w:rsidR="00562E5B" w:rsidRPr="003D0904">
        <w:rPr>
          <w:lang w:eastAsia="en-US"/>
        </w:rPr>
        <w:t>s</w:t>
      </w:r>
      <w:r w:rsidR="0008500A" w:rsidRPr="003D0904">
        <w:rPr>
          <w:lang w:eastAsia="en-US"/>
        </w:rPr>
        <w:t xml:space="preserve"> is provided in Table 2</w:t>
      </w:r>
      <w:r w:rsidR="00A01432" w:rsidRPr="003D0904">
        <w:rPr>
          <w:lang w:eastAsia="en-US"/>
        </w:rPr>
        <w:t>.</w:t>
      </w:r>
    </w:p>
    <w:p w:rsidR="00773DDF" w:rsidRPr="003D0904" w:rsidRDefault="00773DDF" w:rsidP="00773DDF">
      <w:pPr>
        <w:pStyle w:val="Caption"/>
      </w:pPr>
      <w:r w:rsidRPr="003D0904">
        <w:lastRenderedPageBreak/>
        <w:t xml:space="preserve">Table </w:t>
      </w:r>
      <w:r w:rsidR="00BC40BA" w:rsidRPr="0064417F">
        <w:t>2</w:t>
      </w:r>
      <w:r w:rsidRPr="003D0904">
        <w:t>: Previous PBAC considerations</w:t>
      </w:r>
    </w:p>
    <w:tbl>
      <w:tblPr>
        <w:tblStyle w:val="TableGrid"/>
        <w:tblW w:w="0" w:type="auto"/>
        <w:tblInd w:w="-5" w:type="dxa"/>
        <w:tblLook w:val="04A0" w:firstRow="1" w:lastRow="0" w:firstColumn="1" w:lastColumn="0" w:noHBand="0" w:noVBand="1"/>
        <w:tblCaption w:val="Table 2"/>
      </w:tblPr>
      <w:tblGrid>
        <w:gridCol w:w="1701"/>
        <w:gridCol w:w="2977"/>
        <w:gridCol w:w="1276"/>
        <w:gridCol w:w="3067"/>
      </w:tblGrid>
      <w:tr w:rsidR="00A01432" w:rsidRPr="003D0904" w:rsidTr="004F0E46">
        <w:trPr>
          <w:tblHeader/>
        </w:trPr>
        <w:tc>
          <w:tcPr>
            <w:tcW w:w="1701" w:type="dxa"/>
          </w:tcPr>
          <w:p w:rsidR="00A01432" w:rsidRPr="003D0904" w:rsidRDefault="00A01432" w:rsidP="00B16273">
            <w:pPr>
              <w:pStyle w:val="TableText0"/>
              <w:rPr>
                <w:b/>
              </w:rPr>
            </w:pPr>
            <w:r w:rsidRPr="003D0904">
              <w:rPr>
                <w:b/>
              </w:rPr>
              <w:t>Meeting date</w:t>
            </w:r>
          </w:p>
        </w:tc>
        <w:tc>
          <w:tcPr>
            <w:tcW w:w="2977" w:type="dxa"/>
          </w:tcPr>
          <w:p w:rsidR="00A01432" w:rsidRPr="003D0904" w:rsidRDefault="00A01432" w:rsidP="00B16273">
            <w:pPr>
              <w:pStyle w:val="TableText0"/>
              <w:rPr>
                <w:b/>
              </w:rPr>
            </w:pPr>
            <w:r w:rsidRPr="003D0904">
              <w:rPr>
                <w:b/>
              </w:rPr>
              <w:t>Request</w:t>
            </w:r>
          </w:p>
        </w:tc>
        <w:tc>
          <w:tcPr>
            <w:tcW w:w="1276" w:type="dxa"/>
          </w:tcPr>
          <w:p w:rsidR="00A01432" w:rsidRPr="003D0904" w:rsidRDefault="00A01432" w:rsidP="00B16273">
            <w:pPr>
              <w:pStyle w:val="TableText0"/>
              <w:rPr>
                <w:b/>
              </w:rPr>
            </w:pPr>
            <w:r w:rsidRPr="003D0904">
              <w:rPr>
                <w:b/>
              </w:rPr>
              <w:t>Outcome</w:t>
            </w:r>
          </w:p>
        </w:tc>
        <w:tc>
          <w:tcPr>
            <w:tcW w:w="3067" w:type="dxa"/>
          </w:tcPr>
          <w:p w:rsidR="00A01432" w:rsidRPr="003D0904" w:rsidRDefault="00A01432" w:rsidP="00B16273">
            <w:pPr>
              <w:pStyle w:val="TableText0"/>
              <w:rPr>
                <w:b/>
              </w:rPr>
            </w:pPr>
            <w:r w:rsidRPr="003D0904">
              <w:rPr>
                <w:b/>
              </w:rPr>
              <w:t>Detail</w:t>
            </w:r>
          </w:p>
        </w:tc>
      </w:tr>
      <w:tr w:rsidR="00A01432" w:rsidRPr="003D0904" w:rsidTr="001B3A40">
        <w:tc>
          <w:tcPr>
            <w:tcW w:w="1701" w:type="dxa"/>
          </w:tcPr>
          <w:p w:rsidR="00A01432" w:rsidRPr="003D0904" w:rsidRDefault="007E758F" w:rsidP="00B16273">
            <w:pPr>
              <w:pStyle w:val="TableText0"/>
              <w:rPr>
                <w:rFonts w:cs="Arial"/>
                <w:szCs w:val="20"/>
              </w:rPr>
            </w:pPr>
            <w:r w:rsidRPr="003D0904">
              <w:rPr>
                <w:rFonts w:cs="Arial"/>
                <w:szCs w:val="20"/>
              </w:rPr>
              <w:t>March 2015</w:t>
            </w:r>
          </w:p>
        </w:tc>
        <w:tc>
          <w:tcPr>
            <w:tcW w:w="2977" w:type="dxa"/>
          </w:tcPr>
          <w:p w:rsidR="00A01432" w:rsidRPr="003D0904" w:rsidRDefault="00EC7911" w:rsidP="0008500A">
            <w:pPr>
              <w:pStyle w:val="TableText0"/>
              <w:rPr>
                <w:rFonts w:cs="Arial"/>
                <w:szCs w:val="20"/>
              </w:rPr>
            </w:pPr>
            <w:r w:rsidRPr="003D0904">
              <w:rPr>
                <w:rFonts w:cs="Arial"/>
                <w:szCs w:val="20"/>
              </w:rPr>
              <w:t>Streamlined authority listing</w:t>
            </w:r>
            <w:r w:rsidR="00DA3995" w:rsidRPr="003D0904">
              <w:rPr>
                <w:rFonts w:cs="Arial"/>
                <w:szCs w:val="20"/>
              </w:rPr>
              <w:t xml:space="preserve"> for moderate-severe</w:t>
            </w:r>
            <w:r w:rsidR="0000171A" w:rsidRPr="003D0904">
              <w:rPr>
                <w:rFonts w:cs="Arial"/>
                <w:szCs w:val="20"/>
              </w:rPr>
              <w:t xml:space="preserve"> plaque</w:t>
            </w:r>
            <w:r w:rsidR="00DA3995" w:rsidRPr="003D0904">
              <w:rPr>
                <w:rFonts w:cs="Arial"/>
                <w:szCs w:val="20"/>
              </w:rPr>
              <w:t xml:space="preserve"> psoriasis</w:t>
            </w:r>
            <w:r w:rsidRPr="003D0904">
              <w:rPr>
                <w:rFonts w:cs="Arial"/>
                <w:szCs w:val="20"/>
              </w:rPr>
              <w:t xml:space="preserve"> on</w:t>
            </w:r>
            <w:r w:rsidR="00DA3995" w:rsidRPr="003D0904">
              <w:rPr>
                <w:rFonts w:cs="Arial"/>
                <w:szCs w:val="20"/>
              </w:rPr>
              <w:t xml:space="preserve"> the</w:t>
            </w:r>
            <w:r w:rsidRPr="003D0904">
              <w:rPr>
                <w:rFonts w:cs="Arial"/>
                <w:szCs w:val="20"/>
              </w:rPr>
              <w:t xml:space="preserve"> basis of non-inferior efficacy/superior safety to cyclosporin and cost-utility analysis of delay to initiation of biologics</w:t>
            </w:r>
            <w:r w:rsidR="001A6CAA" w:rsidRPr="003D0904">
              <w:rPr>
                <w:rFonts w:cs="Arial"/>
                <w:szCs w:val="20"/>
              </w:rPr>
              <w:t>.</w:t>
            </w:r>
          </w:p>
        </w:tc>
        <w:tc>
          <w:tcPr>
            <w:tcW w:w="1276" w:type="dxa"/>
          </w:tcPr>
          <w:p w:rsidR="00A01432" w:rsidRPr="003D0904" w:rsidRDefault="00EC7911" w:rsidP="0008500A">
            <w:pPr>
              <w:pStyle w:val="TableText0"/>
              <w:rPr>
                <w:rFonts w:cs="Arial"/>
                <w:szCs w:val="20"/>
              </w:rPr>
            </w:pPr>
            <w:r w:rsidRPr="003D0904">
              <w:rPr>
                <w:rFonts w:cs="Arial"/>
                <w:szCs w:val="20"/>
              </w:rPr>
              <w:t>Rejected</w:t>
            </w:r>
          </w:p>
        </w:tc>
        <w:tc>
          <w:tcPr>
            <w:tcW w:w="3067" w:type="dxa"/>
          </w:tcPr>
          <w:p w:rsidR="00A01432" w:rsidRPr="003D0904" w:rsidRDefault="00EC7911" w:rsidP="0008500A">
            <w:pPr>
              <w:pStyle w:val="TableText0"/>
              <w:rPr>
                <w:rFonts w:cs="Arial"/>
                <w:szCs w:val="20"/>
              </w:rPr>
            </w:pPr>
            <w:r w:rsidRPr="003D0904">
              <w:rPr>
                <w:rFonts w:cs="Arial"/>
                <w:szCs w:val="20"/>
              </w:rPr>
              <w:t>Cost-effectiveness to cyclosporin not adequately established; incremental benefit not evident, therefore not appropriate to require patients to trial an additional line of therapy prior to biologics (para</w:t>
            </w:r>
            <w:r w:rsidR="007A6040" w:rsidRPr="003D0904">
              <w:rPr>
                <w:rFonts w:cs="Arial"/>
                <w:szCs w:val="20"/>
              </w:rPr>
              <w:t>graph</w:t>
            </w:r>
            <w:r w:rsidRPr="003D0904">
              <w:rPr>
                <w:rFonts w:cs="Arial"/>
                <w:szCs w:val="20"/>
              </w:rPr>
              <w:t xml:space="preserve"> 7.1)</w:t>
            </w:r>
          </w:p>
        </w:tc>
      </w:tr>
      <w:tr w:rsidR="00A01432" w:rsidRPr="003D0904" w:rsidTr="001B3A40">
        <w:tc>
          <w:tcPr>
            <w:tcW w:w="1701" w:type="dxa"/>
          </w:tcPr>
          <w:p w:rsidR="00A01432" w:rsidRPr="003D0904" w:rsidRDefault="007E758F" w:rsidP="00B16273">
            <w:pPr>
              <w:pStyle w:val="TableText0"/>
              <w:rPr>
                <w:rFonts w:cs="Arial"/>
                <w:szCs w:val="20"/>
              </w:rPr>
            </w:pPr>
            <w:r w:rsidRPr="003D0904">
              <w:rPr>
                <w:rFonts w:cs="Arial"/>
                <w:szCs w:val="20"/>
              </w:rPr>
              <w:t>November 2016</w:t>
            </w:r>
          </w:p>
        </w:tc>
        <w:tc>
          <w:tcPr>
            <w:tcW w:w="2977" w:type="dxa"/>
          </w:tcPr>
          <w:p w:rsidR="00A01432" w:rsidRPr="003D0904" w:rsidRDefault="00DA3995" w:rsidP="0008500A">
            <w:pPr>
              <w:pStyle w:val="TableText0"/>
              <w:rPr>
                <w:rFonts w:cs="Arial"/>
                <w:szCs w:val="20"/>
              </w:rPr>
            </w:pPr>
            <w:r w:rsidRPr="003D0904">
              <w:rPr>
                <w:rFonts w:cs="Arial"/>
                <w:szCs w:val="20"/>
              </w:rPr>
              <w:t>Streamlined authority listing for moderate-severe</w:t>
            </w:r>
            <w:r w:rsidR="0000171A" w:rsidRPr="003D0904">
              <w:rPr>
                <w:rFonts w:cs="Arial"/>
                <w:szCs w:val="20"/>
              </w:rPr>
              <w:t xml:space="preserve"> plaque</w:t>
            </w:r>
            <w:r w:rsidRPr="003D0904">
              <w:rPr>
                <w:rFonts w:cs="Arial"/>
                <w:szCs w:val="20"/>
              </w:rPr>
              <w:t xml:space="preserve"> psoriasis based on superior efficacy and safety to cyclosporin.</w:t>
            </w:r>
          </w:p>
        </w:tc>
        <w:tc>
          <w:tcPr>
            <w:tcW w:w="1276" w:type="dxa"/>
          </w:tcPr>
          <w:p w:rsidR="00A01432" w:rsidRPr="003D0904" w:rsidRDefault="00DA3995" w:rsidP="0008500A">
            <w:pPr>
              <w:pStyle w:val="TableText0"/>
              <w:rPr>
                <w:rFonts w:cs="Arial"/>
                <w:szCs w:val="20"/>
              </w:rPr>
            </w:pPr>
            <w:r w:rsidRPr="003D0904">
              <w:rPr>
                <w:rFonts w:cs="Arial"/>
                <w:szCs w:val="20"/>
              </w:rPr>
              <w:t>Rejected</w:t>
            </w:r>
          </w:p>
        </w:tc>
        <w:tc>
          <w:tcPr>
            <w:tcW w:w="3067" w:type="dxa"/>
          </w:tcPr>
          <w:p w:rsidR="00A01432" w:rsidRPr="003D0904" w:rsidRDefault="00DA3995" w:rsidP="0008500A">
            <w:pPr>
              <w:pStyle w:val="TableText0"/>
              <w:rPr>
                <w:rFonts w:cs="Arial"/>
                <w:szCs w:val="20"/>
              </w:rPr>
            </w:pPr>
            <w:r w:rsidRPr="003D0904">
              <w:rPr>
                <w:rFonts w:cs="Arial"/>
                <w:szCs w:val="20"/>
              </w:rPr>
              <w:t>The evidence presented did not support the claims of superior co</w:t>
            </w:r>
            <w:r w:rsidR="00F61780" w:rsidRPr="003D0904">
              <w:rPr>
                <w:rFonts w:cs="Arial"/>
                <w:szCs w:val="20"/>
              </w:rPr>
              <w:t>mparative efficacy or safety versus</w:t>
            </w:r>
            <w:r w:rsidRPr="003D0904">
              <w:rPr>
                <w:rFonts w:cs="Arial"/>
                <w:szCs w:val="20"/>
              </w:rPr>
              <w:t xml:space="preserve"> cyclosporin</w:t>
            </w:r>
            <w:r w:rsidR="0049308A" w:rsidRPr="003D0904">
              <w:rPr>
                <w:rFonts w:cs="Arial"/>
                <w:szCs w:val="20"/>
              </w:rPr>
              <w:t xml:space="preserve"> (</w:t>
            </w:r>
            <w:r w:rsidR="007A6040" w:rsidRPr="003D0904">
              <w:rPr>
                <w:rFonts w:cs="Arial"/>
                <w:szCs w:val="20"/>
              </w:rPr>
              <w:t xml:space="preserve">paragraph </w:t>
            </w:r>
            <w:r w:rsidR="0049308A" w:rsidRPr="003D0904">
              <w:rPr>
                <w:rFonts w:cs="Arial"/>
                <w:szCs w:val="20"/>
              </w:rPr>
              <w:t>7.1)</w:t>
            </w:r>
            <w:r w:rsidRPr="003D0904">
              <w:rPr>
                <w:rFonts w:cs="Arial"/>
                <w:szCs w:val="20"/>
              </w:rPr>
              <w:t>.</w:t>
            </w:r>
          </w:p>
        </w:tc>
      </w:tr>
      <w:tr w:rsidR="00A01432" w:rsidRPr="003D0904" w:rsidTr="001B3A40">
        <w:tc>
          <w:tcPr>
            <w:tcW w:w="1701" w:type="dxa"/>
          </w:tcPr>
          <w:p w:rsidR="00A01432" w:rsidRPr="003D0904" w:rsidRDefault="007E758F" w:rsidP="00B16273">
            <w:pPr>
              <w:pStyle w:val="TableText0"/>
              <w:rPr>
                <w:rFonts w:cs="Arial"/>
                <w:szCs w:val="20"/>
              </w:rPr>
            </w:pPr>
            <w:r w:rsidRPr="003D0904">
              <w:rPr>
                <w:rFonts w:cs="Arial"/>
                <w:szCs w:val="20"/>
              </w:rPr>
              <w:t>March 2017</w:t>
            </w:r>
          </w:p>
        </w:tc>
        <w:tc>
          <w:tcPr>
            <w:tcW w:w="2977" w:type="dxa"/>
          </w:tcPr>
          <w:p w:rsidR="00A01432" w:rsidRPr="003D0904" w:rsidRDefault="00DA3995" w:rsidP="0008500A">
            <w:pPr>
              <w:pStyle w:val="TableText0"/>
              <w:rPr>
                <w:rFonts w:cs="Arial"/>
                <w:szCs w:val="20"/>
              </w:rPr>
            </w:pPr>
            <w:r w:rsidRPr="003D0904">
              <w:rPr>
                <w:rFonts w:cs="Arial"/>
                <w:szCs w:val="20"/>
              </w:rPr>
              <w:t>Streamlined authority listing for</w:t>
            </w:r>
            <w:r w:rsidR="0049308A" w:rsidRPr="003D0904">
              <w:rPr>
                <w:rFonts w:cs="Arial"/>
                <w:szCs w:val="20"/>
              </w:rPr>
              <w:t xml:space="preserve"> moderate-severe psoriasis in patients who have failed to achieve an adequate response to or are contraindicated to methotrexate.</w:t>
            </w:r>
          </w:p>
        </w:tc>
        <w:tc>
          <w:tcPr>
            <w:tcW w:w="1276" w:type="dxa"/>
          </w:tcPr>
          <w:p w:rsidR="00A01432" w:rsidRPr="003D0904" w:rsidRDefault="0049308A" w:rsidP="0008500A">
            <w:pPr>
              <w:pStyle w:val="TableText0"/>
              <w:rPr>
                <w:rFonts w:cs="Arial"/>
                <w:szCs w:val="20"/>
              </w:rPr>
            </w:pPr>
            <w:r w:rsidRPr="003D0904">
              <w:rPr>
                <w:rFonts w:cs="Arial"/>
                <w:szCs w:val="20"/>
              </w:rPr>
              <w:t>Rejected</w:t>
            </w:r>
          </w:p>
        </w:tc>
        <w:tc>
          <w:tcPr>
            <w:tcW w:w="3067" w:type="dxa"/>
          </w:tcPr>
          <w:p w:rsidR="00A01432" w:rsidRPr="003D0904" w:rsidRDefault="0049308A" w:rsidP="0008500A">
            <w:pPr>
              <w:pStyle w:val="TableText0"/>
              <w:rPr>
                <w:rFonts w:cs="Arial"/>
                <w:szCs w:val="20"/>
              </w:rPr>
            </w:pPr>
            <w:r w:rsidRPr="003D0904">
              <w:rPr>
                <w:rFonts w:cs="Arial"/>
                <w:szCs w:val="20"/>
              </w:rPr>
              <w:t>The resubmission did not address issues identified in its November 2016 consideration of apremilast (</w:t>
            </w:r>
            <w:r w:rsidR="007A6040" w:rsidRPr="003D0904">
              <w:rPr>
                <w:rFonts w:cs="Arial"/>
                <w:szCs w:val="20"/>
              </w:rPr>
              <w:t xml:space="preserve">paragraph </w:t>
            </w:r>
            <w:r w:rsidRPr="003D0904">
              <w:rPr>
                <w:rFonts w:cs="Arial"/>
                <w:szCs w:val="20"/>
              </w:rPr>
              <w:t>7.2).</w:t>
            </w:r>
          </w:p>
        </w:tc>
      </w:tr>
      <w:tr w:rsidR="007E758F" w:rsidRPr="003D0904" w:rsidTr="001B3A40">
        <w:tc>
          <w:tcPr>
            <w:tcW w:w="1701" w:type="dxa"/>
          </w:tcPr>
          <w:p w:rsidR="007E758F" w:rsidRPr="003D0904" w:rsidRDefault="007E758F" w:rsidP="00B16273">
            <w:pPr>
              <w:pStyle w:val="TableText0"/>
              <w:rPr>
                <w:rFonts w:cs="Arial"/>
                <w:szCs w:val="20"/>
              </w:rPr>
            </w:pPr>
            <w:r w:rsidRPr="003D0904">
              <w:rPr>
                <w:rFonts w:cs="Arial"/>
                <w:szCs w:val="20"/>
              </w:rPr>
              <w:t>November 2017</w:t>
            </w:r>
          </w:p>
        </w:tc>
        <w:tc>
          <w:tcPr>
            <w:tcW w:w="2977" w:type="dxa"/>
          </w:tcPr>
          <w:p w:rsidR="007E758F" w:rsidRPr="003D0904" w:rsidRDefault="003E5AC1" w:rsidP="0008500A">
            <w:pPr>
              <w:pStyle w:val="TableText0"/>
              <w:rPr>
                <w:rFonts w:cs="Arial"/>
                <w:szCs w:val="20"/>
              </w:rPr>
            </w:pPr>
            <w:r w:rsidRPr="003D0904">
              <w:rPr>
                <w:rFonts w:cs="Arial"/>
                <w:szCs w:val="20"/>
              </w:rPr>
              <w:t xml:space="preserve">Streamlined authority listing for moderate-severe psoriasis </w:t>
            </w:r>
            <w:r w:rsidR="00E07125" w:rsidRPr="003D0904">
              <w:rPr>
                <w:rFonts w:cs="Arial"/>
                <w:szCs w:val="20"/>
              </w:rPr>
              <w:t>on a cost-</w:t>
            </w:r>
            <w:r w:rsidR="00D875BC" w:rsidRPr="003D0904">
              <w:rPr>
                <w:rFonts w:cs="Arial"/>
                <w:szCs w:val="20"/>
              </w:rPr>
              <w:t>minimisation basis with cyclosporin.</w:t>
            </w:r>
          </w:p>
        </w:tc>
        <w:tc>
          <w:tcPr>
            <w:tcW w:w="1276" w:type="dxa"/>
          </w:tcPr>
          <w:p w:rsidR="007E758F" w:rsidRPr="003D0904" w:rsidRDefault="00D875BC" w:rsidP="0008500A">
            <w:pPr>
              <w:pStyle w:val="TableText0"/>
              <w:rPr>
                <w:rFonts w:cs="Arial"/>
                <w:szCs w:val="20"/>
              </w:rPr>
            </w:pPr>
            <w:r w:rsidRPr="003D0904">
              <w:rPr>
                <w:rFonts w:cs="Arial"/>
                <w:szCs w:val="20"/>
              </w:rPr>
              <w:t>Deferred</w:t>
            </w:r>
          </w:p>
        </w:tc>
        <w:tc>
          <w:tcPr>
            <w:tcW w:w="3067" w:type="dxa"/>
          </w:tcPr>
          <w:p w:rsidR="007E758F" w:rsidRPr="003D0904" w:rsidRDefault="00D875BC" w:rsidP="0008500A">
            <w:pPr>
              <w:pStyle w:val="TableText0"/>
              <w:rPr>
                <w:rFonts w:cs="Arial"/>
                <w:szCs w:val="20"/>
              </w:rPr>
            </w:pPr>
            <w:r w:rsidRPr="003D0904">
              <w:rPr>
                <w:rFonts w:cs="Arial"/>
                <w:szCs w:val="20"/>
              </w:rPr>
              <w:t>The PBAC deferred making a recommendation on whether apremilast should be listed on the PBS to allow further work to establish a price that could be considered cost effective (</w:t>
            </w:r>
            <w:r w:rsidR="007A6040" w:rsidRPr="003D0904">
              <w:rPr>
                <w:rFonts w:cs="Arial"/>
                <w:szCs w:val="20"/>
              </w:rPr>
              <w:t xml:space="preserve">paragraph </w:t>
            </w:r>
            <w:r w:rsidRPr="003D0904">
              <w:rPr>
                <w:rFonts w:cs="Arial"/>
                <w:szCs w:val="20"/>
              </w:rPr>
              <w:t>7.1).</w:t>
            </w:r>
          </w:p>
        </w:tc>
      </w:tr>
      <w:tr w:rsidR="007E758F" w:rsidRPr="003D0904" w:rsidTr="001B3A40">
        <w:tc>
          <w:tcPr>
            <w:tcW w:w="1701" w:type="dxa"/>
          </w:tcPr>
          <w:p w:rsidR="007E758F" w:rsidRPr="003D0904" w:rsidRDefault="007E758F" w:rsidP="00B16273">
            <w:pPr>
              <w:pStyle w:val="TableText0"/>
              <w:rPr>
                <w:rFonts w:cs="Arial"/>
                <w:szCs w:val="20"/>
              </w:rPr>
            </w:pPr>
            <w:r w:rsidRPr="003D0904">
              <w:rPr>
                <w:rFonts w:cs="Arial"/>
                <w:szCs w:val="20"/>
              </w:rPr>
              <w:t>March 201</w:t>
            </w:r>
            <w:r w:rsidR="0049308A" w:rsidRPr="003D0904">
              <w:rPr>
                <w:rFonts w:cs="Arial"/>
                <w:szCs w:val="20"/>
              </w:rPr>
              <w:t>8</w:t>
            </w:r>
          </w:p>
        </w:tc>
        <w:tc>
          <w:tcPr>
            <w:tcW w:w="2977" w:type="dxa"/>
          </w:tcPr>
          <w:p w:rsidR="007E758F" w:rsidRPr="003D0904" w:rsidRDefault="007E758F" w:rsidP="0008500A">
            <w:pPr>
              <w:pStyle w:val="TableText0"/>
              <w:rPr>
                <w:rFonts w:cs="Arial"/>
                <w:szCs w:val="20"/>
              </w:rPr>
            </w:pPr>
            <w:r w:rsidRPr="003D0904">
              <w:rPr>
                <w:rFonts w:cs="Arial"/>
                <w:szCs w:val="20"/>
              </w:rPr>
              <w:t>Price and RSA proposal</w:t>
            </w:r>
            <w:r w:rsidR="00D875BC" w:rsidRPr="003D0904">
              <w:rPr>
                <w:rFonts w:cs="Arial"/>
                <w:szCs w:val="20"/>
              </w:rPr>
              <w:t xml:space="preserve"> to achieve cost effective listing of apremilast.</w:t>
            </w:r>
          </w:p>
        </w:tc>
        <w:tc>
          <w:tcPr>
            <w:tcW w:w="1276" w:type="dxa"/>
          </w:tcPr>
          <w:p w:rsidR="007E758F" w:rsidRPr="003D0904" w:rsidRDefault="007E758F" w:rsidP="0008500A">
            <w:pPr>
              <w:pStyle w:val="TableText0"/>
              <w:rPr>
                <w:rFonts w:cs="Arial"/>
                <w:szCs w:val="20"/>
              </w:rPr>
            </w:pPr>
            <w:r w:rsidRPr="003D0904">
              <w:rPr>
                <w:rFonts w:cs="Arial"/>
                <w:szCs w:val="20"/>
              </w:rPr>
              <w:t>Rejected</w:t>
            </w:r>
          </w:p>
        </w:tc>
        <w:tc>
          <w:tcPr>
            <w:tcW w:w="3067" w:type="dxa"/>
          </w:tcPr>
          <w:p w:rsidR="007E758F" w:rsidRPr="003D0904" w:rsidRDefault="00D875BC" w:rsidP="0008500A">
            <w:pPr>
              <w:pStyle w:val="TableText0"/>
              <w:rPr>
                <w:rFonts w:cs="Arial"/>
                <w:i/>
                <w:szCs w:val="20"/>
              </w:rPr>
            </w:pPr>
            <w:r w:rsidRPr="003D0904">
              <w:rPr>
                <w:rFonts w:cs="Arial"/>
                <w:szCs w:val="20"/>
              </w:rPr>
              <w:t>The PBAC considered the RSA proposed by the sponsor was unlikely to achieve an overall price per patient for apremilast within the range the PBAC considered cost effective at its N</w:t>
            </w:r>
            <w:r w:rsidR="007C409B" w:rsidRPr="003D0904">
              <w:rPr>
                <w:rFonts w:cs="Arial"/>
                <w:szCs w:val="20"/>
              </w:rPr>
              <w:t>ovemb</w:t>
            </w:r>
            <w:r w:rsidR="000F12D2" w:rsidRPr="003D0904">
              <w:rPr>
                <w:rFonts w:cs="Arial"/>
                <w:szCs w:val="20"/>
              </w:rPr>
              <w:t>er 2017 meeting (</w:t>
            </w:r>
            <w:r w:rsidR="007A6040" w:rsidRPr="003D0904">
              <w:rPr>
                <w:rFonts w:cs="Arial"/>
                <w:szCs w:val="20"/>
              </w:rPr>
              <w:t xml:space="preserve">paragraph </w:t>
            </w:r>
            <w:r w:rsidR="000F12D2" w:rsidRPr="003D0904">
              <w:rPr>
                <w:rFonts w:cs="Arial"/>
                <w:szCs w:val="20"/>
              </w:rPr>
              <w:t xml:space="preserve">7.1). </w:t>
            </w:r>
          </w:p>
        </w:tc>
      </w:tr>
    </w:tbl>
    <w:p w:rsidR="00A01432" w:rsidRPr="003D0904" w:rsidRDefault="00773DDF" w:rsidP="00B16273">
      <w:pPr>
        <w:spacing w:after="120"/>
        <w:rPr>
          <w:rFonts w:ascii="Arial Narrow" w:eastAsiaTheme="minorHAnsi" w:hAnsi="Arial Narrow" w:cstheme="minorBidi"/>
          <w:sz w:val="20"/>
          <w:szCs w:val="20"/>
        </w:rPr>
      </w:pPr>
      <w:r w:rsidRPr="003D0904">
        <w:rPr>
          <w:rFonts w:ascii="Arial Narrow" w:eastAsiaTheme="minorHAnsi" w:hAnsi="Arial Narrow" w:cstheme="minorBidi"/>
          <w:sz w:val="20"/>
          <w:szCs w:val="20"/>
        </w:rPr>
        <w:t>Source: Compiled by the Secretariat</w:t>
      </w:r>
      <w:r w:rsidR="00F61780" w:rsidRPr="003D0904">
        <w:rPr>
          <w:rFonts w:ascii="Arial Narrow" w:eastAsiaTheme="minorHAnsi" w:hAnsi="Arial Narrow" w:cstheme="minorBidi"/>
          <w:sz w:val="20"/>
          <w:szCs w:val="20"/>
        </w:rPr>
        <w:t xml:space="preserve">. Paragraph references for March 2015, November 2016, March 2017, November 2017 and March 2018 refer to apremilast </w:t>
      </w:r>
      <w:r w:rsidRPr="003D0904">
        <w:rPr>
          <w:rFonts w:ascii="Arial Narrow" w:eastAsiaTheme="minorHAnsi" w:hAnsi="Arial Narrow" w:cstheme="minorBidi"/>
          <w:sz w:val="20"/>
          <w:szCs w:val="20"/>
        </w:rPr>
        <w:t>public summary documents</w:t>
      </w:r>
      <w:r w:rsidR="00162130">
        <w:rPr>
          <w:rFonts w:ascii="Arial Narrow" w:eastAsiaTheme="minorHAnsi" w:hAnsi="Arial Narrow" w:cstheme="minorBidi"/>
          <w:sz w:val="20"/>
          <w:szCs w:val="20"/>
        </w:rPr>
        <w:t xml:space="preserve"> (PSDs)</w:t>
      </w:r>
      <w:r w:rsidRPr="003D0904">
        <w:rPr>
          <w:rFonts w:ascii="Arial Narrow" w:eastAsiaTheme="minorHAnsi" w:hAnsi="Arial Narrow" w:cstheme="minorBidi"/>
          <w:sz w:val="20"/>
          <w:szCs w:val="20"/>
        </w:rPr>
        <w:t>.</w:t>
      </w:r>
    </w:p>
    <w:p w:rsidR="00A01432" w:rsidRPr="003D0904" w:rsidRDefault="00A01432" w:rsidP="000B254C">
      <w:pPr>
        <w:pStyle w:val="3Bodytext"/>
        <w:jc w:val="both"/>
        <w:rPr>
          <w:lang w:eastAsia="en-US"/>
        </w:rPr>
      </w:pPr>
      <w:r w:rsidRPr="003D0904">
        <w:rPr>
          <w:lang w:eastAsia="en-US"/>
        </w:rPr>
        <w:t xml:space="preserve">A summary of the </w:t>
      </w:r>
      <w:r w:rsidR="0008500A" w:rsidRPr="003D0904">
        <w:rPr>
          <w:lang w:eastAsia="en-US"/>
        </w:rPr>
        <w:t xml:space="preserve">November 2017 and March 2018 </w:t>
      </w:r>
      <w:r w:rsidRPr="003D0904">
        <w:rPr>
          <w:lang w:eastAsia="en-US"/>
        </w:rPr>
        <w:t>submission</w:t>
      </w:r>
      <w:r w:rsidR="002A1EF7" w:rsidRPr="003D0904">
        <w:rPr>
          <w:lang w:eastAsia="en-US"/>
        </w:rPr>
        <w:t>s</w:t>
      </w:r>
      <w:r w:rsidRPr="003D0904">
        <w:rPr>
          <w:lang w:eastAsia="en-US"/>
        </w:rPr>
        <w:t xml:space="preserve"> </w:t>
      </w:r>
      <w:r w:rsidR="0008500A" w:rsidRPr="003D0904">
        <w:rPr>
          <w:lang w:eastAsia="en-US"/>
        </w:rPr>
        <w:t xml:space="preserve">along with the </w:t>
      </w:r>
      <w:r w:rsidRPr="003D0904">
        <w:rPr>
          <w:lang w:eastAsia="en-US"/>
        </w:rPr>
        <w:t xml:space="preserve">current </w:t>
      </w:r>
      <w:r w:rsidR="00F61780" w:rsidRPr="003D0904">
        <w:rPr>
          <w:lang w:eastAsia="en-US"/>
        </w:rPr>
        <w:t>minor re</w:t>
      </w:r>
      <w:r w:rsidRPr="003D0904">
        <w:rPr>
          <w:lang w:eastAsia="en-US"/>
        </w:rPr>
        <w:t>submission is provided in the table below.</w:t>
      </w:r>
      <w:r w:rsidR="00E90E2C" w:rsidRPr="003D0904">
        <w:rPr>
          <w:lang w:eastAsia="en-US"/>
        </w:rPr>
        <w:t xml:space="preserve"> </w:t>
      </w:r>
    </w:p>
    <w:p w:rsidR="00773DDF" w:rsidRPr="003D0904" w:rsidRDefault="00773DDF" w:rsidP="00773DDF">
      <w:pPr>
        <w:pStyle w:val="Tabletitles"/>
        <w:keepNext/>
        <w:rPr>
          <w:rFonts w:eastAsiaTheme="majorEastAsia"/>
        </w:rPr>
      </w:pPr>
      <w:r w:rsidRPr="003D0904">
        <w:rPr>
          <w:rFonts w:eastAsiaTheme="majorEastAsia"/>
        </w:rPr>
        <w:lastRenderedPageBreak/>
        <w:t xml:space="preserve">Table </w:t>
      </w:r>
      <w:r w:rsidR="00BC40BA" w:rsidRPr="0064417F">
        <w:rPr>
          <w:rFonts w:eastAsiaTheme="majorEastAsia"/>
        </w:rPr>
        <w:t>3</w:t>
      </w:r>
      <w:r w:rsidR="00F61780" w:rsidRPr="003D0904">
        <w:rPr>
          <w:rFonts w:eastAsiaTheme="majorEastAsia"/>
        </w:rPr>
        <w:t>: Summary of recent</w:t>
      </w:r>
      <w:r w:rsidRPr="003D0904">
        <w:rPr>
          <w:rFonts w:eastAsiaTheme="majorEastAsia"/>
        </w:rPr>
        <w:t xml:space="preserve"> previous submissions and </w:t>
      </w:r>
      <w:r w:rsidR="00F61780" w:rsidRPr="003D0904">
        <w:rPr>
          <w:rFonts w:eastAsiaTheme="majorEastAsia"/>
        </w:rPr>
        <w:t xml:space="preserve">the </w:t>
      </w:r>
      <w:r w:rsidRPr="003D0904">
        <w:rPr>
          <w:rFonts w:eastAsiaTheme="majorEastAsia"/>
        </w:rPr>
        <w:t>current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16"/>
        <w:gridCol w:w="3799"/>
        <w:gridCol w:w="1134"/>
        <w:gridCol w:w="3067"/>
      </w:tblGrid>
      <w:tr w:rsidR="000578D8" w:rsidRPr="003D0904" w:rsidTr="00E44AF8">
        <w:trPr>
          <w:cantSplit/>
          <w:trHeight w:val="220"/>
          <w:tblHeader/>
        </w:trPr>
        <w:tc>
          <w:tcPr>
            <w:tcW w:w="563" w:type="pct"/>
            <w:tcBorders>
              <w:top w:val="single" w:sz="4" w:space="0" w:color="auto"/>
              <w:left w:val="single" w:sz="4" w:space="0" w:color="auto"/>
              <w:bottom w:val="single" w:sz="4" w:space="0" w:color="auto"/>
              <w:right w:val="single" w:sz="4" w:space="0" w:color="auto"/>
            </w:tcBorders>
          </w:tcPr>
          <w:p w:rsidR="0008500A" w:rsidRPr="003D0904" w:rsidRDefault="0008500A" w:rsidP="009E2E8E">
            <w:pPr>
              <w:pStyle w:val="TableText0"/>
            </w:pPr>
          </w:p>
        </w:tc>
        <w:tc>
          <w:tcPr>
            <w:tcW w:w="2107" w:type="pct"/>
            <w:tcBorders>
              <w:top w:val="single" w:sz="4" w:space="0" w:color="auto"/>
              <w:left w:val="single" w:sz="4" w:space="0" w:color="auto"/>
              <w:bottom w:val="single" w:sz="4" w:space="0" w:color="auto"/>
              <w:right w:val="single" w:sz="4" w:space="0" w:color="auto"/>
            </w:tcBorders>
            <w:vAlign w:val="center"/>
            <w:hideMark/>
          </w:tcPr>
          <w:p w:rsidR="0008500A" w:rsidRPr="003D0904" w:rsidRDefault="0008500A" w:rsidP="00545130">
            <w:pPr>
              <w:pStyle w:val="TableText0"/>
              <w:rPr>
                <w:b/>
              </w:rPr>
            </w:pPr>
            <w:r w:rsidRPr="003D0904">
              <w:rPr>
                <w:b/>
                <w:color w:val="000000" w:themeColor="text1"/>
              </w:rPr>
              <w:t xml:space="preserve">November 2017 </w:t>
            </w:r>
            <w:r w:rsidRPr="003D0904">
              <w:rPr>
                <w:b/>
              </w:rPr>
              <w:t>submission</w:t>
            </w:r>
          </w:p>
        </w:tc>
        <w:tc>
          <w:tcPr>
            <w:tcW w:w="629" w:type="pct"/>
            <w:tcBorders>
              <w:top w:val="single" w:sz="4" w:space="0" w:color="auto"/>
              <w:left w:val="single" w:sz="4" w:space="0" w:color="auto"/>
              <w:bottom w:val="single" w:sz="4" w:space="0" w:color="auto"/>
              <w:right w:val="single" w:sz="4" w:space="0" w:color="auto"/>
            </w:tcBorders>
          </w:tcPr>
          <w:p w:rsidR="0008500A" w:rsidRPr="003D0904" w:rsidRDefault="0008500A">
            <w:pPr>
              <w:pStyle w:val="TableText0"/>
              <w:rPr>
                <w:b/>
              </w:rPr>
            </w:pPr>
            <w:r w:rsidRPr="003D0904">
              <w:rPr>
                <w:b/>
              </w:rPr>
              <w:t xml:space="preserve">March 2018 </w:t>
            </w:r>
          </w:p>
        </w:tc>
        <w:tc>
          <w:tcPr>
            <w:tcW w:w="1701" w:type="pct"/>
            <w:tcBorders>
              <w:top w:val="single" w:sz="4" w:space="0" w:color="auto"/>
              <w:left w:val="single" w:sz="4" w:space="0" w:color="auto"/>
              <w:bottom w:val="single" w:sz="4" w:space="0" w:color="auto"/>
              <w:right w:val="single" w:sz="4" w:space="0" w:color="auto"/>
            </w:tcBorders>
            <w:hideMark/>
          </w:tcPr>
          <w:p w:rsidR="0008500A" w:rsidRPr="003D0904" w:rsidRDefault="0008500A">
            <w:pPr>
              <w:pStyle w:val="TableText0"/>
              <w:rPr>
                <w:b/>
              </w:rPr>
            </w:pPr>
            <w:r w:rsidRPr="003D0904">
              <w:rPr>
                <w:b/>
              </w:rPr>
              <w:t>Current resubmission</w:t>
            </w:r>
          </w:p>
        </w:tc>
      </w:tr>
      <w:tr w:rsidR="000578D8" w:rsidRPr="003D0904" w:rsidTr="00E44AF8">
        <w:trPr>
          <w:cantSplit/>
          <w:trHeight w:val="525"/>
        </w:trPr>
        <w:tc>
          <w:tcPr>
            <w:tcW w:w="563" w:type="pct"/>
            <w:tcBorders>
              <w:top w:val="single" w:sz="4" w:space="0" w:color="auto"/>
              <w:left w:val="single" w:sz="4" w:space="0" w:color="auto"/>
              <w:bottom w:val="single" w:sz="4" w:space="0" w:color="auto"/>
              <w:right w:val="single" w:sz="4" w:space="0" w:color="auto"/>
            </w:tcBorders>
            <w:hideMark/>
          </w:tcPr>
          <w:p w:rsidR="0008500A" w:rsidRPr="003D0904" w:rsidRDefault="0008500A" w:rsidP="009E2E8E">
            <w:pPr>
              <w:pStyle w:val="TableText0"/>
            </w:pPr>
            <w:r w:rsidRPr="003D0904">
              <w:t>Requested PBS listing</w:t>
            </w:r>
          </w:p>
        </w:tc>
        <w:tc>
          <w:tcPr>
            <w:tcW w:w="2107" w:type="pct"/>
            <w:tcBorders>
              <w:top w:val="single" w:sz="4" w:space="0" w:color="auto"/>
              <w:left w:val="single" w:sz="4" w:space="0" w:color="auto"/>
              <w:bottom w:val="single" w:sz="4" w:space="0" w:color="auto"/>
              <w:right w:val="single" w:sz="4" w:space="0" w:color="auto"/>
            </w:tcBorders>
          </w:tcPr>
          <w:p w:rsidR="0008500A" w:rsidRPr="003D0904" w:rsidRDefault="0008500A" w:rsidP="00545130">
            <w:pPr>
              <w:pStyle w:val="TableText0"/>
            </w:pPr>
            <w:r w:rsidRPr="003D0904">
              <w:t>General Schedule, Authority Required (STREAMLINED) listing for moderate-severe plaque psoriasis in patients who have failed to achieve an adequate response to or are contraindicated to methotrexate.</w:t>
            </w:r>
          </w:p>
        </w:tc>
        <w:tc>
          <w:tcPr>
            <w:tcW w:w="629" w:type="pct"/>
            <w:tcBorders>
              <w:top w:val="single" w:sz="4" w:space="0" w:color="auto"/>
              <w:left w:val="single" w:sz="4" w:space="0" w:color="auto"/>
              <w:bottom w:val="single" w:sz="4" w:space="0" w:color="auto"/>
              <w:right w:val="single" w:sz="4" w:space="0" w:color="auto"/>
            </w:tcBorders>
          </w:tcPr>
          <w:p w:rsidR="0008500A" w:rsidRPr="003D0904" w:rsidRDefault="000578D8">
            <w:pPr>
              <w:pStyle w:val="TableText0"/>
            </w:pPr>
            <w:r w:rsidRPr="003D0904">
              <w:t xml:space="preserve">Unchanged </w:t>
            </w:r>
          </w:p>
        </w:tc>
        <w:tc>
          <w:tcPr>
            <w:tcW w:w="1701" w:type="pct"/>
            <w:tcBorders>
              <w:top w:val="single" w:sz="4" w:space="0" w:color="auto"/>
              <w:left w:val="single" w:sz="4" w:space="0" w:color="auto"/>
              <w:bottom w:val="single" w:sz="4" w:space="0" w:color="auto"/>
              <w:right w:val="single" w:sz="4" w:space="0" w:color="auto"/>
            </w:tcBorders>
          </w:tcPr>
          <w:p w:rsidR="0008500A" w:rsidRPr="003D0904" w:rsidRDefault="0008500A">
            <w:pPr>
              <w:pStyle w:val="TableText0"/>
            </w:pPr>
            <w:r w:rsidRPr="003D0904">
              <w:t xml:space="preserve">Unchanged </w:t>
            </w:r>
          </w:p>
          <w:p w:rsidR="0008500A" w:rsidRPr="003D0904" w:rsidRDefault="0008500A">
            <w:pPr>
              <w:pStyle w:val="TableText0"/>
            </w:pPr>
            <w:r w:rsidRPr="003D0904">
              <w:t>(The term ‘moderate’ was removed from the proposed restriction to align the proposed indication with the PBS listing of cyclosporin).</w:t>
            </w:r>
          </w:p>
          <w:p w:rsidR="001569CA" w:rsidRPr="003D0904" w:rsidRDefault="001569CA">
            <w:pPr>
              <w:pStyle w:val="TableText0"/>
              <w:rPr>
                <w:i/>
              </w:rPr>
            </w:pPr>
          </w:p>
          <w:p w:rsidR="001569CA" w:rsidRPr="003D0904" w:rsidRDefault="001569CA">
            <w:pPr>
              <w:pStyle w:val="TableText0"/>
              <w:rPr>
                <w:i/>
              </w:rPr>
            </w:pPr>
          </w:p>
        </w:tc>
      </w:tr>
      <w:tr w:rsidR="000578D8" w:rsidRPr="003D0904" w:rsidTr="00E44AF8">
        <w:trPr>
          <w:cantSplit/>
          <w:trHeight w:val="422"/>
        </w:trPr>
        <w:tc>
          <w:tcPr>
            <w:tcW w:w="563" w:type="pct"/>
            <w:tcBorders>
              <w:top w:val="single" w:sz="4" w:space="0" w:color="auto"/>
              <w:left w:val="single" w:sz="4" w:space="0" w:color="auto"/>
              <w:bottom w:val="single" w:sz="4" w:space="0" w:color="auto"/>
              <w:right w:val="single" w:sz="4" w:space="0" w:color="auto"/>
            </w:tcBorders>
            <w:hideMark/>
          </w:tcPr>
          <w:p w:rsidR="0008500A" w:rsidRPr="003D0904" w:rsidRDefault="0008500A" w:rsidP="009E2E8E">
            <w:pPr>
              <w:pStyle w:val="TableText0"/>
            </w:pPr>
            <w:r w:rsidRPr="003D0904">
              <w:t>Requested effective DPMQs</w:t>
            </w:r>
          </w:p>
        </w:tc>
        <w:tc>
          <w:tcPr>
            <w:tcW w:w="2107" w:type="pct"/>
            <w:tcBorders>
              <w:top w:val="single" w:sz="4" w:space="0" w:color="auto"/>
              <w:left w:val="single" w:sz="4" w:space="0" w:color="auto"/>
              <w:bottom w:val="single" w:sz="4" w:space="0" w:color="auto"/>
              <w:right w:val="single" w:sz="4" w:space="0" w:color="auto"/>
            </w:tcBorders>
          </w:tcPr>
          <w:p w:rsidR="0008500A" w:rsidRPr="003D0904" w:rsidRDefault="0008500A" w:rsidP="00545130">
            <w:pPr>
              <w:pStyle w:val="TableText0"/>
              <w:rPr>
                <w:snapToGrid w:val="0"/>
                <w:lang w:eastAsia="en-US"/>
              </w:rPr>
            </w:pPr>
            <w:r w:rsidRPr="003D0904">
              <w:rPr>
                <w:snapToGrid w:val="0"/>
                <w:lang w:eastAsia="en-US"/>
              </w:rPr>
              <w:t>Titration pack: $</w:t>
            </w:r>
            <w:r w:rsidR="00E643CD">
              <w:rPr>
                <w:noProof/>
                <w:snapToGrid w:val="0"/>
                <w:color w:val="000000"/>
                <w:highlight w:val="black"/>
                <w:lang w:eastAsia="en-US"/>
              </w:rPr>
              <w:t>'''''''''''''''''</w:t>
            </w:r>
          </w:p>
          <w:p w:rsidR="0008500A" w:rsidRPr="003D0904" w:rsidRDefault="0008500A" w:rsidP="00545130">
            <w:pPr>
              <w:pStyle w:val="TableText0"/>
              <w:rPr>
                <w:snapToGrid w:val="0"/>
                <w:lang w:eastAsia="en-US"/>
              </w:rPr>
            </w:pPr>
            <w:r w:rsidRPr="003D0904">
              <w:rPr>
                <w:snapToGrid w:val="0"/>
                <w:lang w:eastAsia="en-US"/>
              </w:rPr>
              <w:t>Maintenance pack: $</w:t>
            </w:r>
            <w:r w:rsidR="00E643CD">
              <w:rPr>
                <w:noProof/>
                <w:snapToGrid w:val="0"/>
                <w:color w:val="000000"/>
                <w:highlight w:val="black"/>
                <w:lang w:eastAsia="en-US"/>
              </w:rPr>
              <w:t>''''''''''''''''</w:t>
            </w:r>
          </w:p>
          <w:p w:rsidR="0008500A" w:rsidRPr="003D0904" w:rsidRDefault="0008500A" w:rsidP="00545130">
            <w:pPr>
              <w:pStyle w:val="TableText0"/>
              <w:rPr>
                <w:snapToGrid w:val="0"/>
                <w:lang w:eastAsia="en-US"/>
              </w:rPr>
            </w:pPr>
          </w:p>
        </w:tc>
        <w:tc>
          <w:tcPr>
            <w:tcW w:w="629" w:type="pct"/>
            <w:tcBorders>
              <w:top w:val="single" w:sz="4" w:space="0" w:color="auto"/>
              <w:left w:val="single" w:sz="4" w:space="0" w:color="auto"/>
              <w:bottom w:val="single" w:sz="4" w:space="0" w:color="auto"/>
              <w:right w:val="single" w:sz="4" w:space="0" w:color="auto"/>
            </w:tcBorders>
          </w:tcPr>
          <w:p w:rsidR="0008500A" w:rsidRPr="003D0904" w:rsidRDefault="000578D8">
            <w:pPr>
              <w:pStyle w:val="TableText0"/>
              <w:rPr>
                <w:snapToGrid w:val="0"/>
                <w:lang w:eastAsia="en-US"/>
              </w:rPr>
            </w:pPr>
            <w:r w:rsidRPr="003D0904">
              <w:rPr>
                <w:snapToGrid w:val="0"/>
                <w:lang w:eastAsia="en-US"/>
              </w:rPr>
              <w:t>Unchanged</w:t>
            </w:r>
          </w:p>
        </w:tc>
        <w:tc>
          <w:tcPr>
            <w:tcW w:w="1701" w:type="pct"/>
            <w:tcBorders>
              <w:top w:val="single" w:sz="4" w:space="0" w:color="auto"/>
              <w:left w:val="single" w:sz="4" w:space="0" w:color="auto"/>
              <w:bottom w:val="single" w:sz="4" w:space="0" w:color="auto"/>
              <w:right w:val="single" w:sz="4" w:space="0" w:color="auto"/>
            </w:tcBorders>
          </w:tcPr>
          <w:p w:rsidR="0008500A" w:rsidRPr="003D0904" w:rsidRDefault="0008500A">
            <w:pPr>
              <w:pStyle w:val="TableText0"/>
              <w:rPr>
                <w:snapToGrid w:val="0"/>
                <w:lang w:eastAsia="en-US"/>
              </w:rPr>
            </w:pPr>
            <w:r w:rsidRPr="003D0904">
              <w:rPr>
                <w:snapToGrid w:val="0"/>
                <w:lang w:eastAsia="en-US"/>
              </w:rPr>
              <w:t>Titration pack: $</w:t>
            </w:r>
            <w:r w:rsidR="00E643CD">
              <w:rPr>
                <w:noProof/>
                <w:snapToGrid w:val="0"/>
                <w:color w:val="000000"/>
                <w:highlight w:val="black"/>
                <w:lang w:eastAsia="en-US"/>
              </w:rPr>
              <w:t>''''''''''''''''</w:t>
            </w:r>
            <w:r w:rsidR="00582C17" w:rsidRPr="003D0904">
              <w:rPr>
                <w:snapToGrid w:val="0"/>
                <w:lang w:eastAsia="en-US"/>
              </w:rPr>
              <w:t>*</w:t>
            </w:r>
            <w:r w:rsidRPr="003D0904">
              <w:rPr>
                <w:snapToGrid w:val="0"/>
                <w:lang w:eastAsia="en-US"/>
              </w:rPr>
              <w:t xml:space="preserve"> </w:t>
            </w:r>
          </w:p>
          <w:p w:rsidR="00582C17" w:rsidRPr="003D0904" w:rsidRDefault="0008500A">
            <w:pPr>
              <w:pStyle w:val="TableText0"/>
              <w:rPr>
                <w:snapToGrid w:val="0"/>
                <w:lang w:eastAsia="en-US"/>
              </w:rPr>
            </w:pPr>
            <w:r w:rsidRPr="003D0904">
              <w:rPr>
                <w:snapToGrid w:val="0"/>
                <w:lang w:eastAsia="en-US"/>
              </w:rPr>
              <w:t>Maintenance p</w:t>
            </w:r>
            <w:r w:rsidR="00582C17" w:rsidRPr="003D0904">
              <w:rPr>
                <w:snapToGrid w:val="0"/>
                <w:lang w:eastAsia="en-US"/>
              </w:rPr>
              <w:t>ack: $</w:t>
            </w:r>
            <w:r w:rsidR="00E643CD">
              <w:rPr>
                <w:noProof/>
                <w:snapToGrid w:val="0"/>
                <w:color w:val="000000"/>
                <w:highlight w:val="black"/>
                <w:lang w:eastAsia="en-US"/>
              </w:rPr>
              <w:t>'''''''''''''''</w:t>
            </w:r>
            <w:r w:rsidR="00582C17" w:rsidRPr="003D0904">
              <w:rPr>
                <w:snapToGrid w:val="0"/>
                <w:lang w:eastAsia="en-US"/>
              </w:rPr>
              <w:t>*</w:t>
            </w:r>
          </w:p>
          <w:p w:rsidR="00582C17" w:rsidRPr="003D0904" w:rsidRDefault="00582C17">
            <w:pPr>
              <w:pStyle w:val="TableText0"/>
              <w:rPr>
                <w:snapToGrid w:val="0"/>
                <w:lang w:eastAsia="en-US"/>
              </w:rPr>
            </w:pPr>
            <w:r w:rsidRPr="003D0904">
              <w:rPr>
                <w:snapToGrid w:val="0"/>
                <w:lang w:eastAsia="en-US"/>
              </w:rPr>
              <w:t>*</w:t>
            </w:r>
            <w:r w:rsidR="00E643CD">
              <w:rPr>
                <w:noProof/>
                <w:snapToGrid w:val="0"/>
                <w:color w:val="000000"/>
                <w:highlight w:val="black"/>
                <w:lang w:eastAsia="en-US"/>
              </w:rPr>
              <w:t>''''''</w:t>
            </w:r>
            <w:r w:rsidRPr="003D0904">
              <w:rPr>
                <w:snapToGrid w:val="0"/>
                <w:lang w:eastAsia="en-US"/>
              </w:rPr>
              <w:t>% lower than November 2017</w:t>
            </w:r>
          </w:p>
        </w:tc>
      </w:tr>
      <w:tr w:rsidR="000578D8" w:rsidRPr="003D0904" w:rsidTr="00E44AF8">
        <w:trPr>
          <w:cantSplit/>
          <w:trHeight w:val="860"/>
        </w:trPr>
        <w:tc>
          <w:tcPr>
            <w:tcW w:w="563" w:type="pct"/>
            <w:tcBorders>
              <w:top w:val="single" w:sz="4" w:space="0" w:color="auto"/>
              <w:left w:val="single" w:sz="4" w:space="0" w:color="auto"/>
              <w:bottom w:val="single" w:sz="4" w:space="0" w:color="auto"/>
              <w:right w:val="single" w:sz="4" w:space="0" w:color="auto"/>
            </w:tcBorders>
            <w:hideMark/>
          </w:tcPr>
          <w:p w:rsidR="0008500A" w:rsidRPr="003D0904" w:rsidRDefault="0008500A" w:rsidP="009E2E8E">
            <w:pPr>
              <w:pStyle w:val="TableText0"/>
            </w:pPr>
            <w:r w:rsidRPr="003D0904">
              <w:t>Comparator</w:t>
            </w:r>
          </w:p>
        </w:tc>
        <w:tc>
          <w:tcPr>
            <w:tcW w:w="2107" w:type="pct"/>
            <w:tcBorders>
              <w:top w:val="single" w:sz="4" w:space="0" w:color="auto"/>
              <w:left w:val="single" w:sz="4" w:space="0" w:color="auto"/>
              <w:bottom w:val="single" w:sz="4" w:space="0" w:color="auto"/>
              <w:right w:val="single" w:sz="4" w:space="0" w:color="auto"/>
            </w:tcBorders>
          </w:tcPr>
          <w:p w:rsidR="000578D8" w:rsidRPr="003D0904" w:rsidRDefault="0008500A" w:rsidP="00545130">
            <w:pPr>
              <w:pStyle w:val="TableText0"/>
            </w:pPr>
            <w:r w:rsidRPr="003D0904">
              <w:t xml:space="preserve">Cyclosporin </w:t>
            </w:r>
          </w:p>
          <w:p w:rsidR="000578D8" w:rsidRPr="003D0904" w:rsidRDefault="000578D8" w:rsidP="00545130">
            <w:pPr>
              <w:pStyle w:val="TableText0"/>
            </w:pPr>
          </w:p>
          <w:p w:rsidR="0008500A" w:rsidRPr="003D0904" w:rsidRDefault="000578D8" w:rsidP="00545130">
            <w:pPr>
              <w:pStyle w:val="TableText0"/>
              <w:rPr>
                <w:i/>
              </w:rPr>
            </w:pPr>
            <w:r w:rsidRPr="003D0904">
              <w:t>The PBAC recalled it previously accepted cyclosporin as the appropriate comparator (</w:t>
            </w:r>
            <w:r w:rsidR="007A6040" w:rsidRPr="003D0904">
              <w:t xml:space="preserve">paragraph </w:t>
            </w:r>
            <w:r w:rsidRPr="003D0904">
              <w:t>7.5)</w:t>
            </w:r>
            <w:r w:rsidR="0008500A" w:rsidRPr="003D0904">
              <w:t>.</w:t>
            </w:r>
          </w:p>
        </w:tc>
        <w:tc>
          <w:tcPr>
            <w:tcW w:w="629" w:type="pct"/>
            <w:tcBorders>
              <w:top w:val="single" w:sz="4" w:space="0" w:color="auto"/>
              <w:left w:val="single" w:sz="4" w:space="0" w:color="auto"/>
              <w:bottom w:val="single" w:sz="4" w:space="0" w:color="auto"/>
              <w:right w:val="single" w:sz="4" w:space="0" w:color="auto"/>
            </w:tcBorders>
          </w:tcPr>
          <w:p w:rsidR="0008500A" w:rsidRPr="003D0904" w:rsidRDefault="000578D8">
            <w:pPr>
              <w:pStyle w:val="TableText0"/>
              <w:rPr>
                <w:snapToGrid w:val="0"/>
                <w:lang w:eastAsia="en-US"/>
              </w:rPr>
            </w:pPr>
            <w:r w:rsidRPr="003D0904">
              <w:rPr>
                <w:snapToGrid w:val="0"/>
                <w:lang w:eastAsia="en-US"/>
              </w:rPr>
              <w:t xml:space="preserve">Unchanged </w:t>
            </w:r>
          </w:p>
        </w:tc>
        <w:tc>
          <w:tcPr>
            <w:tcW w:w="1701" w:type="pct"/>
            <w:tcBorders>
              <w:top w:val="single" w:sz="4" w:space="0" w:color="auto"/>
              <w:left w:val="single" w:sz="4" w:space="0" w:color="auto"/>
              <w:bottom w:val="single" w:sz="4" w:space="0" w:color="auto"/>
              <w:right w:val="single" w:sz="4" w:space="0" w:color="auto"/>
            </w:tcBorders>
          </w:tcPr>
          <w:p w:rsidR="0008500A" w:rsidRPr="003D0904" w:rsidRDefault="0008500A">
            <w:pPr>
              <w:pStyle w:val="TableText0"/>
              <w:rPr>
                <w:snapToGrid w:val="0"/>
                <w:lang w:eastAsia="en-US"/>
              </w:rPr>
            </w:pPr>
            <w:r w:rsidRPr="003D0904">
              <w:rPr>
                <w:snapToGrid w:val="0"/>
                <w:lang w:eastAsia="en-US"/>
              </w:rPr>
              <w:t>Unchanged</w:t>
            </w:r>
          </w:p>
        </w:tc>
      </w:tr>
      <w:tr w:rsidR="000578D8" w:rsidRPr="003D0904" w:rsidTr="00E44AF8">
        <w:trPr>
          <w:cantSplit/>
          <w:trHeight w:val="860"/>
        </w:trPr>
        <w:tc>
          <w:tcPr>
            <w:tcW w:w="563" w:type="pct"/>
            <w:tcBorders>
              <w:top w:val="single" w:sz="4" w:space="0" w:color="auto"/>
              <w:left w:val="single" w:sz="4" w:space="0" w:color="auto"/>
              <w:bottom w:val="single" w:sz="4" w:space="0" w:color="auto"/>
              <w:right w:val="single" w:sz="4" w:space="0" w:color="auto"/>
            </w:tcBorders>
            <w:hideMark/>
          </w:tcPr>
          <w:p w:rsidR="0008500A" w:rsidRPr="003D0904" w:rsidRDefault="0008500A" w:rsidP="009E2E8E">
            <w:pPr>
              <w:pStyle w:val="TableText0"/>
              <w:rPr>
                <w:highlight w:val="yellow"/>
              </w:rPr>
            </w:pPr>
            <w:r w:rsidRPr="003D0904">
              <w:t>Clinical evidence</w:t>
            </w:r>
          </w:p>
        </w:tc>
        <w:tc>
          <w:tcPr>
            <w:tcW w:w="2107" w:type="pct"/>
            <w:tcBorders>
              <w:top w:val="single" w:sz="4" w:space="0" w:color="auto"/>
              <w:left w:val="single" w:sz="4" w:space="0" w:color="auto"/>
              <w:bottom w:val="single" w:sz="4" w:space="0" w:color="auto"/>
              <w:right w:val="single" w:sz="4" w:space="0" w:color="auto"/>
            </w:tcBorders>
          </w:tcPr>
          <w:p w:rsidR="0008500A" w:rsidRPr="003D0904" w:rsidRDefault="0008500A" w:rsidP="00545130">
            <w:pPr>
              <w:pStyle w:val="TableText0"/>
            </w:pPr>
            <w:r w:rsidRPr="003D0904">
              <w:t>Five apremilast vs. placebo trials</w:t>
            </w:r>
          </w:p>
          <w:p w:rsidR="0008500A" w:rsidRPr="003D0904" w:rsidRDefault="0008500A" w:rsidP="00545130">
            <w:pPr>
              <w:pStyle w:val="TableText0"/>
            </w:pPr>
            <w:r w:rsidRPr="003D0904">
              <w:t>One cyclosporin vs. methotrexate trial</w:t>
            </w:r>
          </w:p>
          <w:p w:rsidR="0008500A" w:rsidRPr="003D0904" w:rsidRDefault="0008500A" w:rsidP="00545130">
            <w:pPr>
              <w:pStyle w:val="TableText0"/>
            </w:pPr>
            <w:r w:rsidRPr="003D0904">
              <w:t>One methotrexate vs. placebo trial</w:t>
            </w:r>
          </w:p>
          <w:p w:rsidR="000578D8" w:rsidRPr="003D0904" w:rsidRDefault="0008500A">
            <w:pPr>
              <w:pStyle w:val="TableText0"/>
            </w:pPr>
            <w:r w:rsidRPr="003D0904">
              <w:t>(Comparison was two-step meta-analysed indirect comparison)</w:t>
            </w:r>
          </w:p>
        </w:tc>
        <w:tc>
          <w:tcPr>
            <w:tcW w:w="629" w:type="pct"/>
            <w:tcBorders>
              <w:top w:val="single" w:sz="4" w:space="0" w:color="auto"/>
              <w:left w:val="single" w:sz="4" w:space="0" w:color="auto"/>
              <w:bottom w:val="single" w:sz="4" w:space="0" w:color="auto"/>
              <w:right w:val="single" w:sz="4" w:space="0" w:color="auto"/>
            </w:tcBorders>
          </w:tcPr>
          <w:p w:rsidR="0008500A" w:rsidRPr="003D0904" w:rsidRDefault="000578D8">
            <w:pPr>
              <w:pStyle w:val="TableText0"/>
            </w:pPr>
            <w:r w:rsidRPr="003D0904">
              <w:t xml:space="preserve">Unchanged </w:t>
            </w:r>
          </w:p>
        </w:tc>
        <w:tc>
          <w:tcPr>
            <w:tcW w:w="1701" w:type="pct"/>
            <w:tcBorders>
              <w:top w:val="single" w:sz="4" w:space="0" w:color="auto"/>
              <w:left w:val="single" w:sz="4" w:space="0" w:color="auto"/>
              <w:bottom w:val="single" w:sz="4" w:space="0" w:color="auto"/>
              <w:right w:val="single" w:sz="4" w:space="0" w:color="auto"/>
            </w:tcBorders>
          </w:tcPr>
          <w:p w:rsidR="0008500A" w:rsidRPr="003D0904" w:rsidRDefault="0008500A">
            <w:pPr>
              <w:pStyle w:val="TableText0"/>
            </w:pPr>
            <w:r w:rsidRPr="003D0904">
              <w:t xml:space="preserve">Unchanged </w:t>
            </w:r>
          </w:p>
        </w:tc>
      </w:tr>
      <w:tr w:rsidR="000578D8" w:rsidRPr="003D0904" w:rsidTr="00E44AF8">
        <w:trPr>
          <w:cantSplit/>
          <w:trHeight w:val="860"/>
        </w:trPr>
        <w:tc>
          <w:tcPr>
            <w:tcW w:w="563" w:type="pct"/>
            <w:tcBorders>
              <w:top w:val="single" w:sz="4" w:space="0" w:color="auto"/>
              <w:left w:val="single" w:sz="4" w:space="0" w:color="auto"/>
              <w:bottom w:val="single" w:sz="4" w:space="0" w:color="auto"/>
              <w:right w:val="single" w:sz="4" w:space="0" w:color="auto"/>
            </w:tcBorders>
            <w:hideMark/>
          </w:tcPr>
          <w:p w:rsidR="000578D8" w:rsidRPr="003D0904" w:rsidRDefault="000578D8" w:rsidP="000578D8">
            <w:pPr>
              <w:pStyle w:val="TableText0"/>
              <w:rPr>
                <w:highlight w:val="yellow"/>
              </w:rPr>
            </w:pPr>
            <w:r w:rsidRPr="003D0904">
              <w:t>Key effectiveness data</w:t>
            </w:r>
          </w:p>
        </w:tc>
        <w:tc>
          <w:tcPr>
            <w:tcW w:w="2107" w:type="pct"/>
            <w:tcBorders>
              <w:top w:val="single" w:sz="4" w:space="0" w:color="auto"/>
              <w:left w:val="single" w:sz="4" w:space="0" w:color="auto"/>
              <w:bottom w:val="single" w:sz="4" w:space="0" w:color="auto"/>
              <w:right w:val="single" w:sz="4" w:space="0" w:color="auto"/>
            </w:tcBorders>
          </w:tcPr>
          <w:p w:rsidR="000578D8" w:rsidRPr="003D0904" w:rsidRDefault="000578D8" w:rsidP="000578D8">
            <w:pPr>
              <w:pStyle w:val="TableText0"/>
            </w:pPr>
            <w:r w:rsidRPr="003D0904">
              <w:t>Primary outcome: Proportion of patients achieving PASI-75.</w:t>
            </w:r>
          </w:p>
          <w:p w:rsidR="000578D8" w:rsidRPr="003D0904" w:rsidRDefault="000578D8" w:rsidP="000578D8">
            <w:pPr>
              <w:pStyle w:val="TableText0"/>
            </w:pPr>
            <w:r w:rsidRPr="003D0904">
              <w:t>Results of the meta-analysed indirect comparison:</w:t>
            </w:r>
          </w:p>
          <w:p w:rsidR="000578D8" w:rsidRPr="003D0904" w:rsidRDefault="000578D8" w:rsidP="000578D8">
            <w:pPr>
              <w:pStyle w:val="TableText0"/>
            </w:pPr>
            <w:r w:rsidRPr="003D0904">
              <w:t>Risk Difference apremilast vs. cyclosporin =</w:t>
            </w:r>
          </w:p>
          <w:p w:rsidR="000578D8" w:rsidRPr="003D0904" w:rsidRDefault="000578D8" w:rsidP="000578D8">
            <w:pPr>
              <w:pStyle w:val="TableText0"/>
            </w:pPr>
            <w:r w:rsidRPr="003D0904">
              <w:t>-1.0% (95% CI -26.0%, 24.0%, p=0.939)</w:t>
            </w:r>
          </w:p>
          <w:p w:rsidR="000578D8" w:rsidRPr="003D0904" w:rsidRDefault="000578D8" w:rsidP="000578D8">
            <w:pPr>
              <w:pStyle w:val="TableText0"/>
            </w:pPr>
            <w:r w:rsidRPr="003D0904">
              <w:t xml:space="preserve">Heterogeneity test Q(df=4) = 4.6, p=0.333, </w:t>
            </w:r>
          </w:p>
          <w:p w:rsidR="000578D8" w:rsidRPr="003D0904" w:rsidRDefault="000578D8" w:rsidP="000578D8">
            <w:pPr>
              <w:pStyle w:val="TableText0"/>
            </w:pPr>
            <w:r w:rsidRPr="003D0904">
              <w:t>I</w:t>
            </w:r>
            <w:r w:rsidRPr="003D0904">
              <w:rPr>
                <w:vertAlign w:val="superscript"/>
              </w:rPr>
              <w:t>2</w:t>
            </w:r>
            <w:r w:rsidRPr="003D0904">
              <w:t xml:space="preserve"> = 12.8%</w:t>
            </w:r>
          </w:p>
        </w:tc>
        <w:tc>
          <w:tcPr>
            <w:tcW w:w="629" w:type="pct"/>
            <w:tcBorders>
              <w:top w:val="single" w:sz="4" w:space="0" w:color="auto"/>
              <w:left w:val="single" w:sz="4" w:space="0" w:color="auto"/>
              <w:bottom w:val="single" w:sz="4" w:space="0" w:color="auto"/>
              <w:right w:val="single" w:sz="4" w:space="0" w:color="auto"/>
            </w:tcBorders>
          </w:tcPr>
          <w:p w:rsidR="000578D8" w:rsidRPr="003D0904" w:rsidRDefault="000578D8" w:rsidP="000578D8">
            <w:pPr>
              <w:pStyle w:val="TableText0"/>
              <w:rPr>
                <w:i/>
              </w:rPr>
            </w:pPr>
            <w:r w:rsidRPr="003D0904">
              <w:t xml:space="preserve">Unchanged </w:t>
            </w:r>
          </w:p>
        </w:tc>
        <w:tc>
          <w:tcPr>
            <w:tcW w:w="1701" w:type="pct"/>
            <w:tcBorders>
              <w:top w:val="single" w:sz="4" w:space="0" w:color="auto"/>
              <w:left w:val="single" w:sz="4" w:space="0" w:color="auto"/>
              <w:bottom w:val="single" w:sz="4" w:space="0" w:color="auto"/>
              <w:right w:val="single" w:sz="4" w:space="0" w:color="auto"/>
            </w:tcBorders>
          </w:tcPr>
          <w:p w:rsidR="000578D8" w:rsidRPr="003D0904" w:rsidRDefault="000578D8">
            <w:pPr>
              <w:pStyle w:val="TableText0"/>
            </w:pPr>
            <w:r w:rsidRPr="003D0904">
              <w:t xml:space="preserve">Unchanged </w:t>
            </w:r>
          </w:p>
        </w:tc>
      </w:tr>
      <w:tr w:rsidR="000578D8" w:rsidRPr="003D0904" w:rsidTr="00E44AF8">
        <w:trPr>
          <w:cantSplit/>
          <w:trHeight w:val="860"/>
        </w:trPr>
        <w:tc>
          <w:tcPr>
            <w:tcW w:w="563" w:type="pct"/>
            <w:tcBorders>
              <w:top w:val="single" w:sz="4" w:space="0" w:color="auto"/>
              <w:left w:val="single" w:sz="4" w:space="0" w:color="auto"/>
              <w:bottom w:val="single" w:sz="4" w:space="0" w:color="auto"/>
              <w:right w:val="single" w:sz="4" w:space="0" w:color="auto"/>
            </w:tcBorders>
            <w:hideMark/>
          </w:tcPr>
          <w:p w:rsidR="000578D8" w:rsidRPr="003D0904" w:rsidRDefault="000578D8" w:rsidP="000578D8">
            <w:pPr>
              <w:pStyle w:val="TableText0"/>
            </w:pPr>
            <w:r w:rsidRPr="003D0904">
              <w:t>Clinical claim</w:t>
            </w:r>
          </w:p>
        </w:tc>
        <w:tc>
          <w:tcPr>
            <w:tcW w:w="2107" w:type="pct"/>
            <w:tcBorders>
              <w:top w:val="single" w:sz="4" w:space="0" w:color="auto"/>
              <w:left w:val="single" w:sz="4" w:space="0" w:color="auto"/>
              <w:bottom w:val="single" w:sz="4" w:space="0" w:color="auto"/>
              <w:right w:val="single" w:sz="4" w:space="0" w:color="auto"/>
            </w:tcBorders>
          </w:tcPr>
          <w:p w:rsidR="000578D8" w:rsidRPr="003D0904" w:rsidRDefault="000578D8" w:rsidP="000578D8">
            <w:pPr>
              <w:pStyle w:val="TableText0"/>
            </w:pPr>
            <w:r w:rsidRPr="003D0904">
              <w:t>The PBAC noted the clinical heterogeneity of the trials included in the network meta-analysis, and on balance considered the claim of non-inferior comparative effectiveness was likely to be reasonable (</w:t>
            </w:r>
            <w:r w:rsidR="007A6040" w:rsidRPr="003D0904">
              <w:t xml:space="preserve">paragraph </w:t>
            </w:r>
            <w:r w:rsidRPr="003D0904">
              <w:t>7.6).</w:t>
            </w:r>
          </w:p>
          <w:p w:rsidR="000578D8" w:rsidRPr="003D0904" w:rsidRDefault="000578D8" w:rsidP="000578D8">
            <w:pPr>
              <w:pStyle w:val="TableText0"/>
            </w:pPr>
          </w:p>
          <w:p w:rsidR="000578D8" w:rsidRPr="003D0904" w:rsidRDefault="00D10BE2" w:rsidP="00D10BE2">
            <w:pPr>
              <w:widowControl w:val="0"/>
              <w:spacing w:after="120"/>
              <w:jc w:val="left"/>
              <w:rPr>
                <w:rFonts w:ascii="Arial Narrow" w:eastAsiaTheme="majorEastAsia" w:hAnsi="Arial Narrow" w:cstheme="majorBidi"/>
                <w:bCs/>
                <w:sz w:val="20"/>
              </w:rPr>
            </w:pPr>
            <w:r w:rsidRPr="003D0904">
              <w:rPr>
                <w:rFonts w:ascii="Arial Narrow" w:eastAsiaTheme="majorEastAsia" w:hAnsi="Arial Narrow" w:cstheme="majorBidi"/>
                <w:bCs/>
                <w:sz w:val="20"/>
              </w:rPr>
              <w:t xml:space="preserve">The PBAC considered that the claim of non-inferior comparative safety in terms of adverse events was reasonable. The PBAC considered that the superiority claim for safety profile was not well supported by the clinical evidence provided. However, noting the well documented cumulative toxicity of cyclosporin and the limitations of its therapeutic use in psoriasis to no more than two years, the PBAC considered that the safety profile of apremilast was likely </w:t>
            </w:r>
            <w:r w:rsidR="00EF3B1E" w:rsidRPr="003D0904">
              <w:rPr>
                <w:rFonts w:ascii="Arial Narrow" w:eastAsiaTheme="majorEastAsia" w:hAnsi="Arial Narrow" w:cstheme="majorBidi"/>
                <w:bCs/>
                <w:sz w:val="20"/>
              </w:rPr>
              <w:t xml:space="preserve">to be superior to cyclosporin </w:t>
            </w:r>
            <w:r w:rsidR="000578D8" w:rsidRPr="003D0904">
              <w:rPr>
                <w:rFonts w:ascii="Arial Narrow" w:eastAsiaTheme="majorEastAsia" w:hAnsi="Arial Narrow" w:cstheme="majorBidi"/>
                <w:bCs/>
                <w:sz w:val="20"/>
              </w:rPr>
              <w:t>(</w:t>
            </w:r>
            <w:r w:rsidR="007A6040" w:rsidRPr="003D0904">
              <w:rPr>
                <w:rFonts w:ascii="Arial Narrow" w:eastAsiaTheme="majorEastAsia" w:hAnsi="Arial Narrow" w:cstheme="majorBidi"/>
                <w:bCs/>
                <w:sz w:val="20"/>
              </w:rPr>
              <w:t xml:space="preserve">paragraph </w:t>
            </w:r>
            <w:r w:rsidRPr="003D0904">
              <w:rPr>
                <w:rFonts w:ascii="Arial Narrow" w:eastAsiaTheme="majorEastAsia" w:hAnsi="Arial Narrow" w:cstheme="majorBidi"/>
                <w:bCs/>
                <w:sz w:val="20"/>
              </w:rPr>
              <w:t>7.7</w:t>
            </w:r>
            <w:r w:rsidR="000578D8" w:rsidRPr="003D0904">
              <w:rPr>
                <w:rFonts w:ascii="Arial Narrow" w:eastAsiaTheme="majorEastAsia" w:hAnsi="Arial Narrow" w:cstheme="majorBidi"/>
                <w:bCs/>
                <w:sz w:val="20"/>
              </w:rPr>
              <w:t>).</w:t>
            </w:r>
          </w:p>
        </w:tc>
        <w:tc>
          <w:tcPr>
            <w:tcW w:w="629" w:type="pct"/>
            <w:tcBorders>
              <w:top w:val="single" w:sz="4" w:space="0" w:color="auto"/>
              <w:left w:val="single" w:sz="4" w:space="0" w:color="auto"/>
              <w:bottom w:val="single" w:sz="4" w:space="0" w:color="auto"/>
              <w:right w:val="single" w:sz="4" w:space="0" w:color="auto"/>
            </w:tcBorders>
          </w:tcPr>
          <w:p w:rsidR="000578D8" w:rsidRPr="003D0904" w:rsidRDefault="000578D8" w:rsidP="000578D8">
            <w:pPr>
              <w:pStyle w:val="TableText0"/>
              <w:rPr>
                <w:i/>
              </w:rPr>
            </w:pPr>
            <w:r w:rsidRPr="003D0904">
              <w:t xml:space="preserve">Unchanged </w:t>
            </w:r>
          </w:p>
        </w:tc>
        <w:tc>
          <w:tcPr>
            <w:tcW w:w="1701" w:type="pct"/>
            <w:tcBorders>
              <w:top w:val="single" w:sz="4" w:space="0" w:color="auto"/>
              <w:left w:val="single" w:sz="4" w:space="0" w:color="auto"/>
              <w:bottom w:val="single" w:sz="4" w:space="0" w:color="auto"/>
              <w:right w:val="single" w:sz="4" w:space="0" w:color="auto"/>
            </w:tcBorders>
          </w:tcPr>
          <w:p w:rsidR="000578D8" w:rsidRPr="003D0904" w:rsidRDefault="000578D8" w:rsidP="000578D8">
            <w:pPr>
              <w:pStyle w:val="TableText0"/>
            </w:pPr>
            <w:r w:rsidRPr="003D0904">
              <w:t xml:space="preserve">Unchanged </w:t>
            </w:r>
          </w:p>
        </w:tc>
      </w:tr>
    </w:tbl>
    <w:p w:rsidR="00E953E7" w:rsidRPr="003D0904" w:rsidRDefault="00E953E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6"/>
        <w:gridCol w:w="3688"/>
        <w:gridCol w:w="1417"/>
        <w:gridCol w:w="2925"/>
      </w:tblGrid>
      <w:tr w:rsidR="004943B6" w:rsidRPr="003D0904" w:rsidTr="00E44AF8">
        <w:trPr>
          <w:cantSplit/>
          <w:trHeight w:val="296"/>
          <w:tblHeader/>
        </w:trPr>
        <w:tc>
          <w:tcPr>
            <w:tcW w:w="547" w:type="pct"/>
            <w:tcBorders>
              <w:top w:val="single" w:sz="4" w:space="0" w:color="auto"/>
              <w:left w:val="single" w:sz="4" w:space="0" w:color="auto"/>
              <w:bottom w:val="single" w:sz="4" w:space="0" w:color="auto"/>
              <w:right w:val="single" w:sz="4" w:space="0" w:color="auto"/>
            </w:tcBorders>
          </w:tcPr>
          <w:p w:rsidR="004943B6" w:rsidRPr="003D0904" w:rsidRDefault="004943B6" w:rsidP="00E953E7">
            <w:pPr>
              <w:pStyle w:val="TableText0"/>
              <w:jc w:val="center"/>
            </w:pPr>
          </w:p>
        </w:tc>
        <w:tc>
          <w:tcPr>
            <w:tcW w:w="2045" w:type="pct"/>
            <w:tcBorders>
              <w:top w:val="single" w:sz="4" w:space="0" w:color="auto"/>
              <w:left w:val="single" w:sz="4" w:space="0" w:color="auto"/>
              <w:bottom w:val="single" w:sz="4" w:space="0" w:color="auto"/>
              <w:right w:val="single" w:sz="4" w:space="0" w:color="auto"/>
            </w:tcBorders>
            <w:vAlign w:val="center"/>
          </w:tcPr>
          <w:p w:rsidR="004943B6" w:rsidRPr="003D0904" w:rsidRDefault="004943B6" w:rsidP="00E953E7">
            <w:pPr>
              <w:pStyle w:val="TableText0"/>
            </w:pPr>
            <w:r w:rsidRPr="003D0904">
              <w:rPr>
                <w:b/>
                <w:color w:val="000000" w:themeColor="text1"/>
              </w:rPr>
              <w:t xml:space="preserve">November 2017 </w:t>
            </w:r>
            <w:r w:rsidRPr="003D0904">
              <w:rPr>
                <w:b/>
              </w:rPr>
              <w:t>submission</w:t>
            </w:r>
          </w:p>
        </w:tc>
        <w:tc>
          <w:tcPr>
            <w:tcW w:w="786" w:type="pct"/>
            <w:tcBorders>
              <w:top w:val="single" w:sz="4" w:space="0" w:color="auto"/>
              <w:left w:val="single" w:sz="4" w:space="0" w:color="auto"/>
              <w:bottom w:val="single" w:sz="4" w:space="0" w:color="auto"/>
              <w:right w:val="single" w:sz="4" w:space="0" w:color="auto"/>
            </w:tcBorders>
          </w:tcPr>
          <w:p w:rsidR="004943B6" w:rsidRPr="003D0904" w:rsidRDefault="004943B6" w:rsidP="00E953E7">
            <w:pPr>
              <w:pStyle w:val="TableText0"/>
              <w:rPr>
                <w:b/>
              </w:rPr>
            </w:pPr>
            <w:r w:rsidRPr="003D0904">
              <w:rPr>
                <w:b/>
              </w:rPr>
              <w:t>March 2018</w:t>
            </w:r>
          </w:p>
        </w:tc>
        <w:tc>
          <w:tcPr>
            <w:tcW w:w="1622" w:type="pct"/>
            <w:tcBorders>
              <w:top w:val="single" w:sz="4" w:space="0" w:color="auto"/>
              <w:left w:val="single" w:sz="4" w:space="0" w:color="auto"/>
              <w:bottom w:val="single" w:sz="4" w:space="0" w:color="auto"/>
              <w:right w:val="single" w:sz="4" w:space="0" w:color="auto"/>
            </w:tcBorders>
            <w:vAlign w:val="center"/>
          </w:tcPr>
          <w:p w:rsidR="004943B6" w:rsidRPr="003D0904" w:rsidRDefault="004943B6" w:rsidP="00E953E7">
            <w:pPr>
              <w:pStyle w:val="TableText0"/>
            </w:pPr>
            <w:r w:rsidRPr="003D0904">
              <w:rPr>
                <w:b/>
              </w:rPr>
              <w:t>Current resubmission</w:t>
            </w:r>
          </w:p>
        </w:tc>
      </w:tr>
      <w:tr w:rsidR="004943B6" w:rsidRPr="003D0904" w:rsidTr="00E44AF8">
        <w:trPr>
          <w:cantSplit/>
          <w:trHeight w:val="860"/>
        </w:trPr>
        <w:tc>
          <w:tcPr>
            <w:tcW w:w="547" w:type="pct"/>
            <w:tcBorders>
              <w:top w:val="single" w:sz="4" w:space="0" w:color="auto"/>
              <w:left w:val="single" w:sz="4" w:space="0" w:color="auto"/>
              <w:bottom w:val="single" w:sz="4" w:space="0" w:color="auto"/>
              <w:right w:val="single" w:sz="4" w:space="0" w:color="auto"/>
            </w:tcBorders>
            <w:hideMark/>
          </w:tcPr>
          <w:p w:rsidR="004943B6" w:rsidRPr="003D0904" w:rsidRDefault="004943B6" w:rsidP="009E2E8E">
            <w:pPr>
              <w:pStyle w:val="TableText0"/>
              <w:rPr>
                <w:highlight w:val="yellow"/>
              </w:rPr>
            </w:pPr>
            <w:r w:rsidRPr="003D0904">
              <w:t>Economic evaluation</w:t>
            </w:r>
          </w:p>
        </w:tc>
        <w:tc>
          <w:tcPr>
            <w:tcW w:w="2045" w:type="pct"/>
            <w:tcBorders>
              <w:top w:val="single" w:sz="4" w:space="0" w:color="auto"/>
              <w:left w:val="single" w:sz="4" w:space="0" w:color="auto"/>
              <w:bottom w:val="single" w:sz="4" w:space="0" w:color="auto"/>
              <w:right w:val="single" w:sz="4" w:space="0" w:color="auto"/>
            </w:tcBorders>
          </w:tcPr>
          <w:p w:rsidR="004943B6" w:rsidRPr="003D0904" w:rsidRDefault="00E07125" w:rsidP="0021024B">
            <w:pPr>
              <w:pStyle w:val="TableText0"/>
            </w:pPr>
            <w:r w:rsidRPr="003D0904">
              <w:t>Cost-</w:t>
            </w:r>
            <w:r w:rsidR="004943B6" w:rsidRPr="003D0904">
              <w:t>minimisation to cyclosporin, with substantial modelled offsets for use of Medicare Benefits Schedule items for routine monitoring of cyclosporin and costs of adverse events management, including hospitalisations.</w:t>
            </w:r>
          </w:p>
          <w:p w:rsidR="004943B6" w:rsidRPr="003D0904" w:rsidRDefault="004943B6" w:rsidP="0021024B">
            <w:pPr>
              <w:pStyle w:val="TableText0"/>
            </w:pPr>
          </w:p>
          <w:p w:rsidR="004943B6" w:rsidRPr="003D0904" w:rsidRDefault="004943B6" w:rsidP="0021024B">
            <w:pPr>
              <w:pStyle w:val="TableText0"/>
            </w:pPr>
            <w:r w:rsidRPr="003D0904">
              <w:t xml:space="preserve">The PBAC considered a reasonable cost offsets model included </w:t>
            </w:r>
            <w:r w:rsidR="00E643CD">
              <w:rPr>
                <w:noProof/>
                <w:color w:val="000000"/>
                <w:highlight w:val="black"/>
              </w:rPr>
              <w:t>''''''''</w:t>
            </w:r>
            <w:r w:rsidRPr="003D0904">
              <w:t xml:space="preserve"> extra specialist visits and </w:t>
            </w:r>
            <w:r w:rsidR="00E643CD">
              <w:rPr>
                <w:noProof/>
                <w:color w:val="000000"/>
                <w:highlight w:val="black"/>
              </w:rPr>
              <w:t>'''''''''''''''</w:t>
            </w:r>
            <w:r w:rsidRPr="003D0904">
              <w:t xml:space="preserve"> additional creatine tests for cyclosporin, HCG (pregnancy) testing for both cyclosporin and apremilast and </w:t>
            </w:r>
            <w:r w:rsidR="0039555E" w:rsidRPr="003D0904">
              <w:t xml:space="preserve">the submission’s estimate of adverse event costs over a 16 week period applies over a 2 year period without adjustment, or these costs are doubled </w:t>
            </w:r>
            <w:r w:rsidRPr="003D0904">
              <w:t>(</w:t>
            </w:r>
            <w:r w:rsidR="007A6040" w:rsidRPr="003D0904">
              <w:t xml:space="preserve">paragraph </w:t>
            </w:r>
            <w:r w:rsidRPr="003D0904">
              <w:t>6.33).</w:t>
            </w:r>
          </w:p>
          <w:p w:rsidR="004943B6" w:rsidRPr="003D0904" w:rsidRDefault="004943B6" w:rsidP="0021024B">
            <w:pPr>
              <w:pStyle w:val="TableText0"/>
            </w:pPr>
          </w:p>
          <w:p w:rsidR="004943B6" w:rsidRPr="003D0904" w:rsidRDefault="004943B6" w:rsidP="00CC43A7">
            <w:pPr>
              <w:pStyle w:val="TableText0"/>
            </w:pPr>
            <w:r w:rsidRPr="003D0904">
              <w:t xml:space="preserve">On balance, the PBAC considered with a premium in the range of </w:t>
            </w:r>
            <w:r w:rsidR="00E643CD">
              <w:rPr>
                <w:noProof/>
                <w:color w:val="000000"/>
                <w:highlight w:val="black"/>
              </w:rPr>
              <w:t>''''''''''</w:t>
            </w:r>
            <w:r w:rsidRPr="003D0904">
              <w:t xml:space="preserve">% over the cost of </w:t>
            </w:r>
            <w:r w:rsidR="001C5346" w:rsidRPr="003D0904">
              <w:t>cyclosporin</w:t>
            </w:r>
            <w:r w:rsidR="00CC43A7" w:rsidRPr="003D0904">
              <w:t>,</w:t>
            </w:r>
            <w:r w:rsidR="001C5346" w:rsidRPr="003D0904">
              <w:t xml:space="preserve"> apremilast</w:t>
            </w:r>
            <w:r w:rsidRPr="003D0904">
              <w:t xml:space="preserve"> would likely be acceptably cost-effective for the purposes of the </w:t>
            </w:r>
            <w:r w:rsidRPr="003D0904">
              <w:rPr>
                <w:i/>
              </w:rPr>
              <w:t>Nati</w:t>
            </w:r>
            <w:r w:rsidR="001C5346" w:rsidRPr="003D0904">
              <w:rPr>
                <w:i/>
              </w:rPr>
              <w:t xml:space="preserve">onal Health Act 1953 </w:t>
            </w:r>
            <w:r w:rsidR="001C5346" w:rsidRPr="003D0904">
              <w:t>(Table 16, Table</w:t>
            </w:r>
            <w:r w:rsidRPr="003D0904">
              <w:t xml:space="preserve"> 17 and </w:t>
            </w:r>
            <w:r w:rsidR="007A6040" w:rsidRPr="003D0904">
              <w:t xml:space="preserve">paragraph </w:t>
            </w:r>
            <w:r w:rsidRPr="003D0904">
              <w:t>6.35).</w:t>
            </w:r>
          </w:p>
        </w:tc>
        <w:tc>
          <w:tcPr>
            <w:tcW w:w="786" w:type="pct"/>
            <w:tcBorders>
              <w:top w:val="single" w:sz="4" w:space="0" w:color="auto"/>
              <w:left w:val="single" w:sz="4" w:space="0" w:color="auto"/>
              <w:bottom w:val="single" w:sz="4" w:space="0" w:color="auto"/>
              <w:right w:val="single" w:sz="4" w:space="0" w:color="auto"/>
            </w:tcBorders>
          </w:tcPr>
          <w:p w:rsidR="004943B6" w:rsidRPr="003D0904" w:rsidRDefault="004943B6">
            <w:pPr>
              <w:pStyle w:val="TableText0"/>
            </w:pPr>
            <w:r w:rsidRPr="003D0904">
              <w:t>Unchanged</w:t>
            </w:r>
          </w:p>
          <w:p w:rsidR="004943B6" w:rsidRPr="003D0904" w:rsidRDefault="004943B6">
            <w:pPr>
              <w:pStyle w:val="TableText0"/>
            </w:pPr>
          </w:p>
          <w:p w:rsidR="004943B6" w:rsidRPr="003D0904" w:rsidRDefault="004943B6">
            <w:pPr>
              <w:pStyle w:val="TableText0"/>
            </w:pPr>
            <w:r w:rsidRPr="003D0904">
              <w:t xml:space="preserve">An RSA was instead proposed to achieve an overall price per patient. </w:t>
            </w:r>
          </w:p>
        </w:tc>
        <w:tc>
          <w:tcPr>
            <w:tcW w:w="1622" w:type="pct"/>
            <w:tcBorders>
              <w:top w:val="single" w:sz="4" w:space="0" w:color="auto"/>
              <w:left w:val="single" w:sz="4" w:space="0" w:color="auto"/>
              <w:bottom w:val="single" w:sz="4" w:space="0" w:color="auto"/>
              <w:right w:val="single" w:sz="4" w:space="0" w:color="auto"/>
            </w:tcBorders>
          </w:tcPr>
          <w:p w:rsidR="004943B6" w:rsidRPr="003D0904" w:rsidRDefault="00E07125">
            <w:pPr>
              <w:pStyle w:val="TableText0"/>
            </w:pPr>
            <w:r w:rsidRPr="003D0904">
              <w:t>Cost-</w:t>
            </w:r>
            <w:r w:rsidR="004943B6" w:rsidRPr="003D0904">
              <w:t xml:space="preserve">minimisation to cyclosporin with cost offsets for routine monitoring and adverse events consistent with those </w:t>
            </w:r>
            <w:r w:rsidR="00D842F4" w:rsidRPr="003D0904">
              <w:t>recommended</w:t>
            </w:r>
            <w:r w:rsidR="004943B6" w:rsidRPr="003D0904">
              <w:t xml:space="preserve"> by the PBAC in November 2017, with a cost equivalent to an </w:t>
            </w:r>
            <w:r w:rsidR="00E643CD">
              <w:rPr>
                <w:noProof/>
                <w:color w:val="000000"/>
                <w:highlight w:val="black"/>
              </w:rPr>
              <w:t>'''''</w:t>
            </w:r>
            <w:r w:rsidR="004943B6" w:rsidRPr="003D0904">
              <w:t>% premium over the drug costs of cyclosporin at the AEMP level.</w:t>
            </w:r>
          </w:p>
          <w:p w:rsidR="004943B6" w:rsidRPr="003D0904" w:rsidRDefault="004943B6">
            <w:pPr>
              <w:pStyle w:val="TableText0"/>
            </w:pPr>
          </w:p>
          <w:p w:rsidR="004943B6" w:rsidRPr="003D0904" w:rsidRDefault="004943B6">
            <w:pPr>
              <w:pStyle w:val="TableText0"/>
            </w:pPr>
          </w:p>
        </w:tc>
      </w:tr>
      <w:tr w:rsidR="004943B6" w:rsidRPr="003D0904" w:rsidTr="00E44AF8">
        <w:trPr>
          <w:cantSplit/>
          <w:trHeight w:val="416"/>
        </w:trPr>
        <w:tc>
          <w:tcPr>
            <w:tcW w:w="547" w:type="pct"/>
            <w:tcBorders>
              <w:top w:val="single" w:sz="4" w:space="0" w:color="auto"/>
              <w:left w:val="single" w:sz="4" w:space="0" w:color="auto"/>
              <w:bottom w:val="single" w:sz="4" w:space="0" w:color="auto"/>
              <w:right w:val="single" w:sz="4" w:space="0" w:color="auto"/>
            </w:tcBorders>
            <w:hideMark/>
          </w:tcPr>
          <w:p w:rsidR="004943B6" w:rsidRPr="003D0904" w:rsidRDefault="004943B6" w:rsidP="009E2E8E">
            <w:pPr>
              <w:pStyle w:val="TableText0"/>
              <w:rPr>
                <w:highlight w:val="yellow"/>
              </w:rPr>
            </w:pPr>
            <w:r w:rsidRPr="003D0904">
              <w:t>Number of patients</w:t>
            </w:r>
          </w:p>
        </w:tc>
        <w:tc>
          <w:tcPr>
            <w:tcW w:w="2045" w:type="pct"/>
            <w:tcBorders>
              <w:top w:val="single" w:sz="4" w:space="0" w:color="auto"/>
              <w:left w:val="single" w:sz="4" w:space="0" w:color="auto"/>
              <w:bottom w:val="single" w:sz="4" w:space="0" w:color="auto"/>
              <w:right w:val="single" w:sz="4" w:space="0" w:color="auto"/>
            </w:tcBorders>
          </w:tcPr>
          <w:p w:rsidR="004943B6" w:rsidRPr="003D0904" w:rsidRDefault="004943B6" w:rsidP="00545130">
            <w:pPr>
              <w:pStyle w:val="TableText0"/>
            </w:pPr>
            <w:r w:rsidRPr="003D0904">
              <w:t xml:space="preserve">Year 1: </w:t>
            </w:r>
            <w:r w:rsidR="00E643CD">
              <w:rPr>
                <w:noProof/>
                <w:color w:val="000000"/>
                <w:highlight w:val="black"/>
              </w:rPr>
              <w:t>'''''''''''''</w:t>
            </w:r>
            <w:r w:rsidRPr="003D0904">
              <w:t xml:space="preserve"> </w:t>
            </w:r>
            <w:r w:rsidR="00E643CD">
              <w:rPr>
                <w:noProof/>
                <w:color w:val="000000"/>
                <w:highlight w:val="black"/>
              </w:rPr>
              <w:t>''''''''''''''''''''</w:t>
            </w:r>
            <w:r w:rsidRPr="003D0904">
              <w:t xml:space="preserve"> scripts)</w:t>
            </w:r>
          </w:p>
          <w:p w:rsidR="004943B6" w:rsidRPr="003D0904" w:rsidRDefault="004943B6" w:rsidP="00545130">
            <w:pPr>
              <w:pStyle w:val="TableText0"/>
            </w:pPr>
            <w:r w:rsidRPr="003D0904">
              <w:t xml:space="preserve">Year 6: </w:t>
            </w:r>
            <w:r w:rsidR="00E643CD">
              <w:rPr>
                <w:noProof/>
                <w:color w:val="000000"/>
                <w:highlight w:val="black"/>
              </w:rPr>
              <w:t>''''''''''''</w:t>
            </w:r>
            <w:r w:rsidRPr="003D0904">
              <w:t xml:space="preserve"> (</w:t>
            </w:r>
            <w:r w:rsidR="00E643CD">
              <w:rPr>
                <w:noProof/>
                <w:color w:val="000000"/>
                <w:highlight w:val="black"/>
              </w:rPr>
              <w:t>''''''''''''''''</w:t>
            </w:r>
            <w:r w:rsidRPr="003D0904">
              <w:t xml:space="preserve"> scripts)</w:t>
            </w:r>
          </w:p>
          <w:p w:rsidR="004943B6" w:rsidRPr="003D0904" w:rsidRDefault="004943B6" w:rsidP="00545130">
            <w:pPr>
              <w:pStyle w:val="TableText0"/>
            </w:pPr>
          </w:p>
          <w:p w:rsidR="004943B6" w:rsidRPr="003D0904" w:rsidRDefault="004943B6" w:rsidP="00545130">
            <w:pPr>
              <w:pStyle w:val="TableText0"/>
            </w:pPr>
            <w:r w:rsidRPr="003D0904">
              <w:t>The DUSC considered the proposed restriction was open to clinical interpretation, the size of the eligible population was uncertain and likely underestimated, the uptake was likely underestimated and the proportion of eligible patients treated by a dermatologist was underestimated (</w:t>
            </w:r>
            <w:r w:rsidR="007A6040" w:rsidRPr="003D0904">
              <w:t xml:space="preserve">paragraph </w:t>
            </w:r>
            <w:r w:rsidRPr="003D0904">
              <w:t>6.41).</w:t>
            </w:r>
          </w:p>
        </w:tc>
        <w:tc>
          <w:tcPr>
            <w:tcW w:w="786" w:type="pct"/>
            <w:tcBorders>
              <w:top w:val="single" w:sz="4" w:space="0" w:color="auto"/>
              <w:left w:val="single" w:sz="4" w:space="0" w:color="auto"/>
              <w:bottom w:val="single" w:sz="4" w:space="0" w:color="auto"/>
              <w:right w:val="single" w:sz="4" w:space="0" w:color="auto"/>
            </w:tcBorders>
          </w:tcPr>
          <w:p w:rsidR="004943B6" w:rsidRPr="003D0904" w:rsidRDefault="00D842F4">
            <w:pPr>
              <w:pStyle w:val="TableText0"/>
            </w:pPr>
            <w:r w:rsidRPr="003D0904">
              <w:t xml:space="preserve">Year 1: </w:t>
            </w:r>
            <w:r w:rsidR="00E643CD">
              <w:rPr>
                <w:noProof/>
                <w:color w:val="000000"/>
                <w:highlight w:val="black"/>
              </w:rPr>
              <w:t>'''''''''''''</w:t>
            </w:r>
            <w:r w:rsidRPr="003D0904">
              <w:t xml:space="preserve"> (</w:t>
            </w:r>
            <w:r w:rsidR="00E643CD">
              <w:rPr>
                <w:noProof/>
                <w:color w:val="000000"/>
                <w:highlight w:val="black"/>
              </w:rPr>
              <w:t>'''''''''''''''</w:t>
            </w:r>
            <w:r w:rsidRPr="003D0904">
              <w:t xml:space="preserve"> scripts)</w:t>
            </w:r>
          </w:p>
          <w:p w:rsidR="00D842F4" w:rsidRPr="003D0904" w:rsidRDefault="00D842F4">
            <w:pPr>
              <w:pStyle w:val="TableText0"/>
            </w:pPr>
            <w:r w:rsidRPr="003D0904">
              <w:t xml:space="preserve">Year 6: </w:t>
            </w:r>
            <w:r w:rsidR="00E643CD">
              <w:rPr>
                <w:noProof/>
                <w:color w:val="000000"/>
                <w:highlight w:val="black"/>
              </w:rPr>
              <w:t>'''''''' '''''''''</w:t>
            </w:r>
            <w:r w:rsidRPr="003D0904">
              <w:t xml:space="preserve"> (</w:t>
            </w:r>
            <w:r w:rsidR="00E643CD">
              <w:rPr>
                <w:noProof/>
                <w:color w:val="000000"/>
                <w:highlight w:val="black"/>
              </w:rPr>
              <w:t>''''''''''''''''''</w:t>
            </w:r>
            <w:r w:rsidRPr="003D0904">
              <w:t xml:space="preserve"> scripts)</w:t>
            </w:r>
          </w:p>
        </w:tc>
        <w:tc>
          <w:tcPr>
            <w:tcW w:w="1622" w:type="pct"/>
            <w:tcBorders>
              <w:top w:val="single" w:sz="4" w:space="0" w:color="auto"/>
              <w:left w:val="single" w:sz="4" w:space="0" w:color="auto"/>
              <w:bottom w:val="single" w:sz="4" w:space="0" w:color="auto"/>
              <w:right w:val="single" w:sz="4" w:space="0" w:color="auto"/>
            </w:tcBorders>
          </w:tcPr>
          <w:p w:rsidR="004943B6" w:rsidRPr="003D0904" w:rsidRDefault="004943B6">
            <w:pPr>
              <w:pStyle w:val="TableText0"/>
              <w:rPr>
                <w:i/>
              </w:rPr>
            </w:pPr>
            <w:r w:rsidRPr="003D0904">
              <w:t xml:space="preserve">Based on the tier 2 utilisation estimates in the </w:t>
            </w:r>
            <w:r w:rsidR="001A6CAA" w:rsidRPr="003D0904">
              <w:t>re</w:t>
            </w:r>
            <w:r w:rsidRPr="003D0904">
              <w:t>submission, which include adjustment for some factors considered appropriate by the DUSC.</w:t>
            </w:r>
            <w:r w:rsidR="001569CA" w:rsidRPr="003D0904">
              <w:t xml:space="preserve"> </w:t>
            </w:r>
          </w:p>
          <w:p w:rsidR="004943B6" w:rsidRPr="003D0904" w:rsidRDefault="004943B6">
            <w:pPr>
              <w:pStyle w:val="TableText0"/>
            </w:pPr>
          </w:p>
          <w:p w:rsidR="004943B6" w:rsidRPr="003D0904" w:rsidRDefault="004943B6">
            <w:pPr>
              <w:pStyle w:val="TableText0"/>
            </w:pPr>
            <w:r w:rsidRPr="003D0904">
              <w:t xml:space="preserve">Year 1: </w:t>
            </w:r>
            <w:r w:rsidR="00E643CD">
              <w:rPr>
                <w:noProof/>
                <w:color w:val="000000"/>
                <w:highlight w:val="black"/>
              </w:rPr>
              <w:t>''''''''''''''</w:t>
            </w:r>
            <w:r w:rsidRPr="003D0904">
              <w:t xml:space="preserve"> (</w:t>
            </w:r>
            <w:r w:rsidR="00E643CD">
              <w:rPr>
                <w:noProof/>
                <w:color w:val="000000"/>
                <w:highlight w:val="black"/>
              </w:rPr>
              <w:t>'''''''''''''''</w:t>
            </w:r>
            <w:r w:rsidRPr="003D0904">
              <w:t xml:space="preserve"> scripts)</w:t>
            </w:r>
          </w:p>
          <w:p w:rsidR="004943B6" w:rsidRPr="003D0904" w:rsidRDefault="004943B6">
            <w:pPr>
              <w:pStyle w:val="TableText0"/>
            </w:pPr>
            <w:r w:rsidRPr="003D0904">
              <w:t xml:space="preserve">Year 6: </w:t>
            </w:r>
            <w:r w:rsidR="00E643CD">
              <w:rPr>
                <w:noProof/>
                <w:color w:val="000000"/>
                <w:highlight w:val="black"/>
              </w:rPr>
              <w:t>'''''''''''''''</w:t>
            </w:r>
            <w:r w:rsidRPr="003D0904">
              <w:t xml:space="preserve"> (</w:t>
            </w:r>
            <w:r w:rsidR="00E643CD">
              <w:rPr>
                <w:noProof/>
                <w:color w:val="000000"/>
                <w:highlight w:val="black"/>
              </w:rPr>
              <w:t>'''''''''''''''''''</w:t>
            </w:r>
            <w:r w:rsidRPr="003D0904">
              <w:t xml:space="preserve"> scripts)</w:t>
            </w:r>
          </w:p>
          <w:p w:rsidR="004943B6" w:rsidRPr="003D0904" w:rsidRDefault="004943B6" w:rsidP="00E65DA0">
            <w:pPr>
              <w:pStyle w:val="TableText0"/>
            </w:pPr>
          </w:p>
          <w:p w:rsidR="004943B6" w:rsidRPr="003D0904" w:rsidRDefault="004943B6" w:rsidP="00670EF9">
            <w:pPr>
              <w:pStyle w:val="TableText0"/>
            </w:pPr>
            <w:r w:rsidRPr="003D0904">
              <w:t>The resubmission argued the November 2017 submission overestimated the number of scripts per patient</w:t>
            </w:r>
            <w:r w:rsidR="0064440B" w:rsidRPr="003D0904">
              <w:t xml:space="preserve"> assuming 100% compliance. Based on DUSC advice (November 2017) this has been reduced to 85%.</w:t>
            </w:r>
          </w:p>
        </w:tc>
      </w:tr>
      <w:tr w:rsidR="004943B6" w:rsidRPr="003D0904" w:rsidTr="00E44AF8">
        <w:trPr>
          <w:cantSplit/>
          <w:trHeight w:val="416"/>
        </w:trPr>
        <w:tc>
          <w:tcPr>
            <w:tcW w:w="547" w:type="pct"/>
            <w:tcBorders>
              <w:top w:val="single" w:sz="4" w:space="0" w:color="auto"/>
              <w:left w:val="single" w:sz="4" w:space="0" w:color="auto"/>
              <w:bottom w:val="single" w:sz="4" w:space="0" w:color="auto"/>
              <w:right w:val="single" w:sz="4" w:space="0" w:color="auto"/>
            </w:tcBorders>
            <w:hideMark/>
          </w:tcPr>
          <w:p w:rsidR="004943B6" w:rsidRPr="003D0904" w:rsidRDefault="004943B6" w:rsidP="009E2E8E">
            <w:pPr>
              <w:pStyle w:val="TableText0"/>
              <w:rPr>
                <w:highlight w:val="yellow"/>
              </w:rPr>
            </w:pPr>
            <w:r w:rsidRPr="003D0904">
              <w:t>Estimated net cost to PBS</w:t>
            </w:r>
            <w:r w:rsidR="00D842F4" w:rsidRPr="003D0904">
              <w:t>/RPBS</w:t>
            </w:r>
          </w:p>
        </w:tc>
        <w:tc>
          <w:tcPr>
            <w:tcW w:w="2045" w:type="pct"/>
            <w:tcBorders>
              <w:top w:val="single" w:sz="4" w:space="0" w:color="auto"/>
              <w:left w:val="single" w:sz="4" w:space="0" w:color="auto"/>
              <w:bottom w:val="single" w:sz="4" w:space="0" w:color="auto"/>
              <w:right w:val="single" w:sz="4" w:space="0" w:color="auto"/>
            </w:tcBorders>
          </w:tcPr>
          <w:p w:rsidR="004943B6" w:rsidRPr="003D0904" w:rsidRDefault="004943B6" w:rsidP="00545130">
            <w:pPr>
              <w:pStyle w:val="TableText0"/>
            </w:pPr>
            <w:r w:rsidRPr="003D0904">
              <w:t>Year 1: $</w:t>
            </w:r>
            <w:r w:rsidR="00E643CD">
              <w:rPr>
                <w:noProof/>
                <w:color w:val="000000"/>
                <w:highlight w:val="black"/>
              </w:rPr>
              <w:t>'''''''''''''''''''''''</w:t>
            </w:r>
          </w:p>
          <w:p w:rsidR="004943B6" w:rsidRPr="003D0904" w:rsidRDefault="004943B6" w:rsidP="00545130">
            <w:pPr>
              <w:pStyle w:val="TableText0"/>
            </w:pPr>
            <w:r w:rsidRPr="003D0904">
              <w:t>Year 6: $</w:t>
            </w:r>
            <w:r w:rsidR="00E643CD">
              <w:rPr>
                <w:noProof/>
                <w:color w:val="000000"/>
                <w:highlight w:val="black"/>
              </w:rPr>
              <w:t>'''''''''''''''''''''''''''</w:t>
            </w:r>
          </w:p>
        </w:tc>
        <w:tc>
          <w:tcPr>
            <w:tcW w:w="786" w:type="pct"/>
            <w:tcBorders>
              <w:top w:val="single" w:sz="4" w:space="0" w:color="auto"/>
              <w:left w:val="single" w:sz="4" w:space="0" w:color="auto"/>
              <w:bottom w:val="single" w:sz="4" w:space="0" w:color="auto"/>
              <w:right w:val="single" w:sz="4" w:space="0" w:color="auto"/>
            </w:tcBorders>
          </w:tcPr>
          <w:p w:rsidR="004943B6" w:rsidRPr="003D0904" w:rsidRDefault="00D842F4" w:rsidP="00670EF9">
            <w:pPr>
              <w:pStyle w:val="TableText0"/>
            </w:pPr>
            <w:r w:rsidRPr="003D0904">
              <w:t xml:space="preserve">Year 1: </w:t>
            </w:r>
            <w:r w:rsidRPr="003D0904">
              <w:br/>
              <w:t>-$</w:t>
            </w:r>
            <w:r w:rsidR="00E643CD">
              <w:rPr>
                <w:noProof/>
                <w:color w:val="000000"/>
                <w:highlight w:val="black"/>
              </w:rPr>
              <w:t>'''''''''''''''''''''''''</w:t>
            </w:r>
          </w:p>
          <w:p w:rsidR="00D842F4" w:rsidRPr="003D0904" w:rsidRDefault="00D842F4" w:rsidP="00670EF9">
            <w:pPr>
              <w:pStyle w:val="TableText0"/>
            </w:pPr>
            <w:r w:rsidRPr="003D0904">
              <w:t>Year 6:</w:t>
            </w:r>
          </w:p>
          <w:p w:rsidR="00D842F4" w:rsidRPr="003D0904" w:rsidRDefault="00D842F4" w:rsidP="00670EF9">
            <w:pPr>
              <w:pStyle w:val="TableText0"/>
            </w:pPr>
            <w:r w:rsidRPr="003D0904">
              <w:t>$</w:t>
            </w:r>
            <w:r w:rsidR="00E643CD">
              <w:rPr>
                <w:noProof/>
                <w:color w:val="000000"/>
                <w:highlight w:val="black"/>
              </w:rPr>
              <w:t>''''''''''''''''''''''''''</w:t>
            </w:r>
          </w:p>
        </w:tc>
        <w:tc>
          <w:tcPr>
            <w:tcW w:w="1622" w:type="pct"/>
            <w:tcBorders>
              <w:top w:val="single" w:sz="4" w:space="0" w:color="auto"/>
              <w:left w:val="single" w:sz="4" w:space="0" w:color="auto"/>
              <w:bottom w:val="single" w:sz="4" w:space="0" w:color="auto"/>
              <w:right w:val="single" w:sz="4" w:space="0" w:color="auto"/>
            </w:tcBorders>
          </w:tcPr>
          <w:p w:rsidR="004943B6" w:rsidRPr="003D0904" w:rsidRDefault="004943B6" w:rsidP="00670EF9">
            <w:pPr>
              <w:pStyle w:val="TableText0"/>
            </w:pPr>
            <w:r w:rsidRPr="003D0904">
              <w:t xml:space="preserve">Based on the tier 2 utilisation estimates in the </w:t>
            </w:r>
            <w:r w:rsidR="001A6CAA" w:rsidRPr="003D0904">
              <w:t>re</w:t>
            </w:r>
            <w:r w:rsidRPr="003D0904">
              <w:t>submission.</w:t>
            </w:r>
          </w:p>
          <w:p w:rsidR="004943B6" w:rsidRPr="003D0904" w:rsidRDefault="004943B6">
            <w:pPr>
              <w:pStyle w:val="TableText0"/>
            </w:pPr>
          </w:p>
          <w:p w:rsidR="004943B6" w:rsidRPr="003D0904" w:rsidRDefault="004943B6">
            <w:pPr>
              <w:pStyle w:val="TableText0"/>
            </w:pPr>
            <w:r w:rsidRPr="003D0904">
              <w:t>Year 1: $</w:t>
            </w:r>
            <w:r w:rsidR="00E643CD">
              <w:rPr>
                <w:noProof/>
                <w:color w:val="000000"/>
                <w:highlight w:val="black"/>
              </w:rPr>
              <w:t>''''''''''''''''''''''</w:t>
            </w:r>
          </w:p>
          <w:p w:rsidR="004943B6" w:rsidRPr="003D0904" w:rsidRDefault="004943B6">
            <w:pPr>
              <w:pStyle w:val="TableText0"/>
            </w:pPr>
            <w:r w:rsidRPr="003D0904">
              <w:t>Year 6: $</w:t>
            </w:r>
            <w:r w:rsidR="00E643CD">
              <w:rPr>
                <w:noProof/>
                <w:color w:val="000000"/>
                <w:highlight w:val="black"/>
              </w:rPr>
              <w:t>'''''''''''''''''''''''''''''</w:t>
            </w:r>
          </w:p>
          <w:p w:rsidR="004943B6" w:rsidRPr="003D0904" w:rsidRDefault="004943B6">
            <w:pPr>
              <w:pStyle w:val="TableText0"/>
            </w:pPr>
          </w:p>
          <w:p w:rsidR="004943B6" w:rsidRPr="003D0904" w:rsidRDefault="004943B6">
            <w:pPr>
              <w:pStyle w:val="TableText0"/>
            </w:pPr>
            <w:r w:rsidRPr="003D0904">
              <w:t xml:space="preserve">Estimates after replacement or substitution of other PBS listed therapies. </w:t>
            </w:r>
          </w:p>
        </w:tc>
      </w:tr>
      <w:tr w:rsidR="004943B6" w:rsidRPr="003D0904" w:rsidTr="00E44AF8">
        <w:trPr>
          <w:cantSplit/>
          <w:trHeight w:val="416"/>
        </w:trPr>
        <w:tc>
          <w:tcPr>
            <w:tcW w:w="547" w:type="pct"/>
            <w:tcBorders>
              <w:top w:val="single" w:sz="4" w:space="0" w:color="auto"/>
              <w:left w:val="single" w:sz="4" w:space="0" w:color="auto"/>
              <w:bottom w:val="single" w:sz="4" w:space="0" w:color="auto"/>
              <w:right w:val="single" w:sz="4" w:space="0" w:color="auto"/>
            </w:tcBorders>
            <w:hideMark/>
          </w:tcPr>
          <w:p w:rsidR="004943B6" w:rsidRPr="003D0904" w:rsidRDefault="004943B6" w:rsidP="009E2E8E">
            <w:pPr>
              <w:pStyle w:val="TableText0"/>
            </w:pPr>
            <w:r w:rsidRPr="003D0904">
              <w:lastRenderedPageBreak/>
              <w:t>Risk sharing arrangement</w:t>
            </w:r>
          </w:p>
        </w:tc>
        <w:tc>
          <w:tcPr>
            <w:tcW w:w="2045" w:type="pct"/>
            <w:tcBorders>
              <w:top w:val="single" w:sz="4" w:space="0" w:color="auto"/>
              <w:left w:val="single" w:sz="4" w:space="0" w:color="auto"/>
              <w:bottom w:val="single" w:sz="4" w:space="0" w:color="auto"/>
              <w:right w:val="single" w:sz="4" w:space="0" w:color="auto"/>
            </w:tcBorders>
          </w:tcPr>
          <w:p w:rsidR="004943B6" w:rsidRPr="003D0904" w:rsidRDefault="00E44AF8" w:rsidP="00545130">
            <w:pPr>
              <w:pStyle w:val="TableText0"/>
            </w:pPr>
            <w:r w:rsidRPr="003D0904">
              <w:t>The PBAC recommended a t</w:t>
            </w:r>
            <w:r w:rsidR="004943B6" w:rsidRPr="003D0904">
              <w:t>hree-tier RSA proposal</w:t>
            </w:r>
            <w:r w:rsidRPr="003D0904">
              <w:t xml:space="preserve"> (paragraph 6.45):</w:t>
            </w:r>
          </w:p>
          <w:p w:rsidR="004943B6" w:rsidRPr="003D0904" w:rsidRDefault="004943B6" w:rsidP="00545130">
            <w:pPr>
              <w:pStyle w:val="TableText0"/>
            </w:pPr>
            <w:r w:rsidRPr="003D0904">
              <w:t>Tier 1: Up to submission estimates,</w:t>
            </w:r>
            <w:r w:rsidR="0039555E" w:rsidRPr="003D0904">
              <w:t xml:space="preserve"> the appropriate cost-effective</w:t>
            </w:r>
            <w:r w:rsidRPr="003D0904">
              <w:t xml:space="preserve"> apremilast price applies;</w:t>
            </w:r>
          </w:p>
          <w:p w:rsidR="004943B6" w:rsidRPr="003D0904" w:rsidRDefault="004943B6" w:rsidP="00545130">
            <w:pPr>
              <w:pStyle w:val="TableText0"/>
            </w:pPr>
            <w:r w:rsidRPr="003D0904">
              <w:t>Tier 2: Up to Pre-PBAC response to DUSC advice estimates, cyclosporin price applies;</w:t>
            </w:r>
          </w:p>
          <w:p w:rsidR="004943B6" w:rsidRPr="003D0904" w:rsidRDefault="004943B6" w:rsidP="00545130">
            <w:pPr>
              <w:pStyle w:val="TableText0"/>
            </w:pPr>
            <w:r w:rsidRPr="003D0904">
              <w:t xml:space="preserve">Tier 3: </w:t>
            </w:r>
            <w:r w:rsidR="00E643CD">
              <w:rPr>
                <w:noProof/>
                <w:color w:val="000000"/>
                <w:highlight w:val="black"/>
              </w:rPr>
              <w:t>''''''''''''''</w:t>
            </w:r>
            <w:r w:rsidRPr="003D0904">
              <w:t xml:space="preserve"> rebate beyond tier 2.</w:t>
            </w:r>
          </w:p>
        </w:tc>
        <w:tc>
          <w:tcPr>
            <w:tcW w:w="786" w:type="pct"/>
            <w:tcBorders>
              <w:top w:val="single" w:sz="4" w:space="0" w:color="auto"/>
              <w:left w:val="single" w:sz="4" w:space="0" w:color="auto"/>
              <w:bottom w:val="single" w:sz="4" w:space="0" w:color="auto"/>
              <w:right w:val="single" w:sz="4" w:space="0" w:color="auto"/>
            </w:tcBorders>
          </w:tcPr>
          <w:p w:rsidR="004943B6" w:rsidRPr="003D0904" w:rsidRDefault="004943B6">
            <w:pPr>
              <w:pStyle w:val="TableText0"/>
            </w:pPr>
            <w:r w:rsidRPr="003D0904">
              <w:t>The sponsor proposed a multi-tiered RSA different to that recommended by the PBAC in November 2017</w:t>
            </w:r>
            <w:r w:rsidRPr="003D0904">
              <w:rPr>
                <w:rFonts w:asciiTheme="minorHAnsi" w:eastAsiaTheme="minorHAnsi" w:hAnsiTheme="minorHAnsi" w:cstheme="minorBidi"/>
                <w:szCs w:val="22"/>
              </w:rPr>
              <w:t>.</w:t>
            </w:r>
          </w:p>
        </w:tc>
        <w:tc>
          <w:tcPr>
            <w:tcW w:w="1622" w:type="pct"/>
            <w:tcBorders>
              <w:top w:val="single" w:sz="4" w:space="0" w:color="auto"/>
              <w:left w:val="single" w:sz="4" w:space="0" w:color="auto"/>
              <w:bottom w:val="single" w:sz="4" w:space="0" w:color="auto"/>
              <w:right w:val="single" w:sz="4" w:space="0" w:color="auto"/>
            </w:tcBorders>
          </w:tcPr>
          <w:p w:rsidR="004943B6" w:rsidRPr="003D0904" w:rsidRDefault="004943B6">
            <w:pPr>
              <w:pStyle w:val="TableText0"/>
            </w:pPr>
            <w:r w:rsidRPr="003D0904">
              <w:t>Three-tier RSA proposal based on number of services in updated utilisation estimates:</w:t>
            </w:r>
          </w:p>
          <w:p w:rsidR="004943B6" w:rsidRPr="003D0904" w:rsidRDefault="004943B6">
            <w:pPr>
              <w:pStyle w:val="TableText0"/>
            </w:pPr>
            <w:r w:rsidRPr="003D0904">
              <w:t>Tier 1: Apremilast price (based on cyclosporin +</w:t>
            </w:r>
            <w:r w:rsidR="00E643CD">
              <w:rPr>
                <w:noProof/>
                <w:color w:val="000000"/>
                <w:highlight w:val="black"/>
              </w:rPr>
              <w:t>'''''</w:t>
            </w:r>
            <w:r w:rsidRPr="003D0904">
              <w:t>% at AEMP) up to the base cas</w:t>
            </w:r>
            <w:r w:rsidR="00707B03" w:rsidRPr="003D0904">
              <w:t>e utilisation estimates (</w:t>
            </w:r>
            <w:r w:rsidR="00966F46" w:rsidRPr="003D0904">
              <w:t xml:space="preserve">see </w:t>
            </w:r>
            <w:r w:rsidR="00707B03" w:rsidRPr="003D0904">
              <w:t>Table 1</w:t>
            </w:r>
            <w:r w:rsidR="00966F46" w:rsidRPr="003D0904">
              <w:t>1</w:t>
            </w:r>
            <w:r w:rsidRPr="003D0904">
              <w:t>)</w:t>
            </w:r>
          </w:p>
          <w:p w:rsidR="004943B6" w:rsidRPr="003D0904" w:rsidRDefault="004943B6">
            <w:pPr>
              <w:pStyle w:val="TableText0"/>
            </w:pPr>
            <w:r w:rsidRPr="003D0904">
              <w:t>Tier 2: Cyclosporin price up to the utilisation estimates with assumptions considered</w:t>
            </w:r>
            <w:r w:rsidR="00707B03" w:rsidRPr="003D0904">
              <w:t xml:space="preserve"> reasonable by the DUSC (</w:t>
            </w:r>
            <w:r w:rsidR="00966F46" w:rsidRPr="003D0904">
              <w:t xml:space="preserve">see </w:t>
            </w:r>
            <w:r w:rsidR="00707B03" w:rsidRPr="003D0904">
              <w:t>Table 1</w:t>
            </w:r>
            <w:r w:rsidR="00966F46" w:rsidRPr="003D0904">
              <w:t>2</w:t>
            </w:r>
            <w:r w:rsidRPr="003D0904">
              <w:t>)</w:t>
            </w:r>
          </w:p>
          <w:p w:rsidR="004943B6" w:rsidRPr="003D0904" w:rsidRDefault="004943B6">
            <w:pPr>
              <w:pStyle w:val="TableText0"/>
            </w:pPr>
            <w:r w:rsidRPr="003D0904">
              <w:t xml:space="preserve">Tier 3: </w:t>
            </w:r>
            <w:r w:rsidR="00E643CD">
              <w:rPr>
                <w:noProof/>
                <w:color w:val="000000"/>
                <w:highlight w:val="black"/>
              </w:rPr>
              <w:t>''''''''''''''</w:t>
            </w:r>
            <w:r w:rsidRPr="003D0904">
              <w:t xml:space="preserve"> rebate beyond tier 2.</w:t>
            </w:r>
          </w:p>
        </w:tc>
      </w:tr>
      <w:tr w:rsidR="004943B6" w:rsidRPr="003D0904" w:rsidTr="00E44AF8">
        <w:trPr>
          <w:cantSplit/>
          <w:trHeight w:val="622"/>
        </w:trPr>
        <w:tc>
          <w:tcPr>
            <w:tcW w:w="547" w:type="pct"/>
            <w:tcBorders>
              <w:top w:val="single" w:sz="4" w:space="0" w:color="auto"/>
              <w:left w:val="single" w:sz="4" w:space="0" w:color="auto"/>
              <w:bottom w:val="single" w:sz="4" w:space="0" w:color="auto"/>
              <w:right w:val="single" w:sz="4" w:space="0" w:color="auto"/>
            </w:tcBorders>
            <w:hideMark/>
          </w:tcPr>
          <w:p w:rsidR="004943B6" w:rsidRPr="003D0904" w:rsidRDefault="004943B6" w:rsidP="009E2E8E">
            <w:pPr>
              <w:pStyle w:val="TableText0"/>
              <w:rPr>
                <w:highlight w:val="yellow"/>
              </w:rPr>
            </w:pPr>
            <w:r w:rsidRPr="003D0904">
              <w:rPr>
                <w:highlight w:val="yellow"/>
              </w:rPr>
              <w:br w:type="page"/>
            </w:r>
            <w:r w:rsidRPr="003D0904">
              <w:t>PBAC decision</w:t>
            </w:r>
          </w:p>
        </w:tc>
        <w:tc>
          <w:tcPr>
            <w:tcW w:w="2045" w:type="pct"/>
            <w:tcBorders>
              <w:top w:val="single" w:sz="4" w:space="0" w:color="auto"/>
              <w:left w:val="single" w:sz="4" w:space="0" w:color="auto"/>
              <w:bottom w:val="single" w:sz="4" w:space="0" w:color="auto"/>
              <w:right w:val="single" w:sz="4" w:space="0" w:color="auto"/>
            </w:tcBorders>
            <w:hideMark/>
          </w:tcPr>
          <w:p w:rsidR="004943B6" w:rsidRPr="003D0904" w:rsidRDefault="004943B6" w:rsidP="00545130">
            <w:pPr>
              <w:pStyle w:val="TableText0"/>
            </w:pPr>
            <w:r w:rsidRPr="003D0904">
              <w:rPr>
                <w:bCs w:val="0"/>
              </w:rPr>
              <w:t>Defer</w:t>
            </w:r>
          </w:p>
        </w:tc>
        <w:tc>
          <w:tcPr>
            <w:tcW w:w="786" w:type="pct"/>
            <w:tcBorders>
              <w:top w:val="single" w:sz="4" w:space="0" w:color="auto"/>
              <w:left w:val="single" w:sz="4" w:space="0" w:color="auto"/>
              <w:bottom w:val="single" w:sz="4" w:space="0" w:color="auto"/>
              <w:right w:val="single" w:sz="4" w:space="0" w:color="auto"/>
            </w:tcBorders>
          </w:tcPr>
          <w:p w:rsidR="004943B6" w:rsidRPr="003D0904" w:rsidRDefault="004943B6">
            <w:pPr>
              <w:pStyle w:val="TableText0"/>
            </w:pPr>
            <w:r w:rsidRPr="003D0904">
              <w:t>Rejected</w:t>
            </w:r>
          </w:p>
        </w:tc>
        <w:tc>
          <w:tcPr>
            <w:tcW w:w="1622" w:type="pct"/>
            <w:tcBorders>
              <w:top w:val="single" w:sz="4" w:space="0" w:color="auto"/>
              <w:left w:val="single" w:sz="4" w:space="0" w:color="auto"/>
              <w:bottom w:val="single" w:sz="4" w:space="0" w:color="auto"/>
              <w:right w:val="single" w:sz="4" w:space="0" w:color="auto"/>
            </w:tcBorders>
            <w:hideMark/>
          </w:tcPr>
          <w:p w:rsidR="004943B6" w:rsidRPr="003D0904" w:rsidRDefault="004943B6">
            <w:pPr>
              <w:pStyle w:val="TableText0"/>
            </w:pPr>
            <w:r w:rsidRPr="003D0904">
              <w:t>-</w:t>
            </w:r>
          </w:p>
        </w:tc>
      </w:tr>
    </w:tbl>
    <w:p w:rsidR="00A01432" w:rsidRPr="003D0904" w:rsidRDefault="00A01432" w:rsidP="00917D69">
      <w:pPr>
        <w:pStyle w:val="TableFigureFooter"/>
        <w:keepNext/>
        <w:rPr>
          <w:lang w:eastAsia="en-US"/>
        </w:rPr>
      </w:pPr>
      <w:r w:rsidRPr="003D0904">
        <w:rPr>
          <w:lang w:eastAsia="en-US"/>
        </w:rPr>
        <w:t xml:space="preserve">Source: Compiled </w:t>
      </w:r>
      <w:r w:rsidR="00D842F4" w:rsidRPr="003D0904">
        <w:rPr>
          <w:rFonts w:eastAsiaTheme="minorHAnsi" w:cstheme="minorBidi"/>
          <w:sz w:val="20"/>
          <w:szCs w:val="20"/>
        </w:rPr>
        <w:t xml:space="preserve">by the Secretariat. </w:t>
      </w:r>
      <w:r w:rsidRPr="003D0904">
        <w:rPr>
          <w:lang w:eastAsia="en-US"/>
        </w:rPr>
        <w:t xml:space="preserve">Paragraph references for </w:t>
      </w:r>
      <w:r w:rsidR="00BE2D00" w:rsidRPr="003D0904">
        <w:rPr>
          <w:color w:val="000000" w:themeColor="text1"/>
          <w:lang w:eastAsia="en-US"/>
        </w:rPr>
        <w:t>Nove</w:t>
      </w:r>
      <w:r w:rsidR="00D842F4" w:rsidRPr="003D0904">
        <w:rPr>
          <w:color w:val="000000" w:themeColor="text1"/>
          <w:lang w:eastAsia="en-US"/>
        </w:rPr>
        <w:t>m</w:t>
      </w:r>
      <w:r w:rsidR="00BE2D00" w:rsidRPr="003D0904">
        <w:rPr>
          <w:color w:val="000000" w:themeColor="text1"/>
          <w:lang w:eastAsia="en-US"/>
        </w:rPr>
        <w:t>ber 2017</w:t>
      </w:r>
      <w:r w:rsidRPr="003D0904">
        <w:rPr>
          <w:color w:val="000000" w:themeColor="text1"/>
          <w:lang w:eastAsia="en-US"/>
        </w:rPr>
        <w:t xml:space="preserve"> </w:t>
      </w:r>
      <w:r w:rsidR="00BE2D00" w:rsidRPr="003D0904">
        <w:rPr>
          <w:color w:val="000000" w:themeColor="text1"/>
          <w:lang w:eastAsia="en-US"/>
        </w:rPr>
        <w:t xml:space="preserve">refer to the </w:t>
      </w:r>
      <w:r w:rsidR="00BE2D00" w:rsidRPr="00162130">
        <w:rPr>
          <w:color w:val="000000" w:themeColor="text1"/>
          <w:lang w:eastAsia="en-US"/>
        </w:rPr>
        <w:t xml:space="preserve">apremilast </w:t>
      </w:r>
      <w:r w:rsidR="00162130">
        <w:rPr>
          <w:color w:val="000000" w:themeColor="text1"/>
          <w:lang w:eastAsia="en-US"/>
        </w:rPr>
        <w:t>PSD.</w:t>
      </w:r>
      <w:r w:rsidR="00BE2D00" w:rsidRPr="003D0904">
        <w:rPr>
          <w:lang w:eastAsia="en-US"/>
        </w:rPr>
        <w:t xml:space="preserve"> </w:t>
      </w:r>
    </w:p>
    <w:p w:rsidR="00FC7398" w:rsidRPr="003D0904" w:rsidRDefault="00FC7398" w:rsidP="00917D69">
      <w:pPr>
        <w:pStyle w:val="TableFigureFooter"/>
        <w:keepNext/>
        <w:rPr>
          <w:lang w:eastAsia="en-US"/>
        </w:rPr>
      </w:pPr>
      <w:r w:rsidRPr="003D0904">
        <w:rPr>
          <w:lang w:eastAsia="en-US"/>
        </w:rPr>
        <w:t>Abbreviations: PASI = psoriasis area and severity index; CI = confidence interval, Q = Cochran’s Q heterogeneity score; df = degrees of freedom; I</w:t>
      </w:r>
      <w:r w:rsidRPr="003D0904">
        <w:rPr>
          <w:vertAlign w:val="superscript"/>
          <w:lang w:eastAsia="en-US"/>
        </w:rPr>
        <w:t>2</w:t>
      </w:r>
      <w:r w:rsidRPr="003D0904">
        <w:rPr>
          <w:lang w:eastAsia="en-US"/>
        </w:rPr>
        <w:t xml:space="preserve"> = measure of heterogeneity </w:t>
      </w:r>
      <w:r w:rsidR="001744FD" w:rsidRPr="003D0904">
        <w:rPr>
          <w:lang w:eastAsia="en-US"/>
        </w:rPr>
        <w:t>derived from Q; HCG = human chorionic gonadotrophin</w:t>
      </w:r>
    </w:p>
    <w:p w:rsidR="00A01432" w:rsidRPr="003D0904" w:rsidRDefault="00A01432" w:rsidP="00A01432">
      <w:pPr>
        <w:rPr>
          <w:rFonts w:ascii="Arial" w:hAnsi="Arial"/>
          <w:b/>
          <w:sz w:val="22"/>
          <w:szCs w:val="22"/>
        </w:rPr>
      </w:pPr>
    </w:p>
    <w:p w:rsidR="00A01432" w:rsidRPr="003D0904" w:rsidRDefault="00A01432" w:rsidP="00917D69">
      <w:pPr>
        <w:pStyle w:val="Tabletitles"/>
        <w:keepNext/>
      </w:pPr>
      <w:r w:rsidRPr="003D0904">
        <w:t>Table</w:t>
      </w:r>
      <w:r w:rsidR="002A1EF7" w:rsidRPr="003D0904">
        <w:t xml:space="preserve"> </w:t>
      </w:r>
      <w:r w:rsidR="00162168" w:rsidRPr="003D0904">
        <w:rPr>
          <w:rFonts w:eastAsiaTheme="majorEastAsia"/>
        </w:rPr>
        <w:t>4</w:t>
      </w:r>
      <w:r w:rsidR="002A1EF7" w:rsidRPr="003D0904">
        <w:rPr>
          <w:rFonts w:eastAsiaTheme="majorEastAsia"/>
        </w:rPr>
        <w:t>:</w:t>
      </w:r>
      <w:r w:rsidRPr="003D0904">
        <w:t xml:space="preserve"> PBAC matters of con</w:t>
      </w:r>
      <w:r w:rsidR="00162168" w:rsidRPr="003D0904">
        <w:t>cern in previous consideration (November 2017/March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05"/>
        <w:gridCol w:w="6611"/>
      </w:tblGrid>
      <w:tr w:rsidR="00A01432" w:rsidRPr="003D0904" w:rsidTr="00761704">
        <w:trPr>
          <w:trHeight w:val="240"/>
        </w:trPr>
        <w:tc>
          <w:tcPr>
            <w:tcW w:w="2405" w:type="dxa"/>
            <w:tcBorders>
              <w:top w:val="single" w:sz="4" w:space="0" w:color="auto"/>
              <w:left w:val="single" w:sz="4" w:space="0" w:color="auto"/>
              <w:bottom w:val="single" w:sz="4" w:space="0" w:color="auto"/>
              <w:right w:val="single" w:sz="4" w:space="0" w:color="auto"/>
            </w:tcBorders>
            <w:hideMark/>
          </w:tcPr>
          <w:p w:rsidR="00A01432" w:rsidRPr="003D0904" w:rsidRDefault="00A01432" w:rsidP="00917D69">
            <w:pPr>
              <w:pStyle w:val="TableText0"/>
              <w:rPr>
                <w:b/>
              </w:rPr>
            </w:pPr>
            <w:r w:rsidRPr="003D0904">
              <w:rPr>
                <w:b/>
              </w:rPr>
              <w:t>Matters of concern</w:t>
            </w:r>
          </w:p>
        </w:tc>
        <w:tc>
          <w:tcPr>
            <w:tcW w:w="6611" w:type="dxa"/>
            <w:tcBorders>
              <w:top w:val="single" w:sz="4" w:space="0" w:color="auto"/>
              <w:left w:val="single" w:sz="4" w:space="0" w:color="auto"/>
              <w:bottom w:val="single" w:sz="4" w:space="0" w:color="auto"/>
              <w:right w:val="single" w:sz="4" w:space="0" w:color="auto"/>
            </w:tcBorders>
            <w:hideMark/>
          </w:tcPr>
          <w:p w:rsidR="00A01432" w:rsidRPr="003D0904" w:rsidRDefault="00A01432" w:rsidP="00917D69">
            <w:pPr>
              <w:pStyle w:val="TableText0"/>
              <w:rPr>
                <w:b/>
              </w:rPr>
            </w:pPr>
            <w:r w:rsidRPr="003D0904">
              <w:rPr>
                <w:b/>
              </w:rPr>
              <w:t>How the resubmission addresses it</w:t>
            </w:r>
          </w:p>
        </w:tc>
      </w:tr>
      <w:tr w:rsidR="00A01432" w:rsidRPr="003D0904" w:rsidTr="00761704">
        <w:trPr>
          <w:trHeight w:val="788"/>
        </w:trPr>
        <w:tc>
          <w:tcPr>
            <w:tcW w:w="2405" w:type="dxa"/>
            <w:tcBorders>
              <w:top w:val="single" w:sz="4" w:space="0" w:color="auto"/>
              <w:left w:val="single" w:sz="4" w:space="0" w:color="auto"/>
              <w:bottom w:val="single" w:sz="4" w:space="0" w:color="auto"/>
              <w:right w:val="single" w:sz="4" w:space="0" w:color="auto"/>
            </w:tcBorders>
            <w:hideMark/>
          </w:tcPr>
          <w:p w:rsidR="00A01432" w:rsidRPr="003D0904" w:rsidRDefault="00E07125" w:rsidP="00917D69">
            <w:pPr>
              <w:pStyle w:val="TableText0"/>
            </w:pPr>
            <w:r w:rsidRPr="003D0904">
              <w:t>Proposed price and cost-</w:t>
            </w:r>
            <w:r w:rsidR="001744FD" w:rsidRPr="003D0904">
              <w:t>minimisation model</w:t>
            </w:r>
          </w:p>
        </w:tc>
        <w:tc>
          <w:tcPr>
            <w:tcW w:w="6611" w:type="dxa"/>
            <w:tcBorders>
              <w:top w:val="single" w:sz="4" w:space="0" w:color="auto"/>
              <w:left w:val="single" w:sz="4" w:space="0" w:color="auto"/>
              <w:bottom w:val="single" w:sz="4" w:space="0" w:color="auto"/>
              <w:right w:val="single" w:sz="4" w:space="0" w:color="auto"/>
            </w:tcBorders>
          </w:tcPr>
          <w:p w:rsidR="00A01432" w:rsidRPr="003D0904" w:rsidRDefault="00162168" w:rsidP="001744FD">
            <w:pPr>
              <w:pStyle w:val="TableText0"/>
            </w:pPr>
            <w:r w:rsidRPr="003D0904">
              <w:t xml:space="preserve">The </w:t>
            </w:r>
            <w:r w:rsidR="001A6CAA" w:rsidRPr="003D0904">
              <w:t>re</w:t>
            </w:r>
            <w:r w:rsidRPr="003D0904">
              <w:t xml:space="preserve">submission proposed a Special Pricing Arrangement (SPA) with an effective price at an </w:t>
            </w:r>
            <w:r w:rsidR="00E643CD">
              <w:rPr>
                <w:noProof/>
                <w:color w:val="000000"/>
                <w:highlight w:val="black"/>
              </w:rPr>
              <w:t>'''''''</w:t>
            </w:r>
            <w:r w:rsidRPr="003D0904">
              <w:t>% premium to cyclosporin (based on drug costs) over 104 weeks of</w:t>
            </w:r>
            <w:r w:rsidR="00E07125" w:rsidRPr="003D0904">
              <w:t xml:space="preserve"> treatment, modelled to be cost-</w:t>
            </w:r>
            <w:r w:rsidRPr="003D0904">
              <w:t>minimised to cyclosporin when accounting for differential monitoring and adverse event costs.</w:t>
            </w:r>
          </w:p>
        </w:tc>
      </w:tr>
      <w:tr w:rsidR="00A01432" w:rsidRPr="003D0904" w:rsidTr="00761704">
        <w:trPr>
          <w:trHeight w:val="788"/>
        </w:trPr>
        <w:tc>
          <w:tcPr>
            <w:tcW w:w="2405" w:type="dxa"/>
            <w:tcBorders>
              <w:top w:val="single" w:sz="4" w:space="0" w:color="auto"/>
              <w:left w:val="single" w:sz="4" w:space="0" w:color="auto"/>
              <w:bottom w:val="single" w:sz="4" w:space="0" w:color="auto"/>
              <w:right w:val="single" w:sz="4" w:space="0" w:color="auto"/>
            </w:tcBorders>
          </w:tcPr>
          <w:p w:rsidR="00A01432" w:rsidRPr="003D0904" w:rsidRDefault="001744FD" w:rsidP="00917D69">
            <w:pPr>
              <w:pStyle w:val="TableText0"/>
            </w:pPr>
            <w:r w:rsidRPr="003D0904">
              <w:t>Utilisation and financial estimates</w:t>
            </w:r>
          </w:p>
        </w:tc>
        <w:tc>
          <w:tcPr>
            <w:tcW w:w="6611" w:type="dxa"/>
            <w:tcBorders>
              <w:top w:val="single" w:sz="4" w:space="0" w:color="auto"/>
              <w:left w:val="single" w:sz="4" w:space="0" w:color="auto"/>
              <w:bottom w:val="single" w:sz="4" w:space="0" w:color="auto"/>
              <w:right w:val="single" w:sz="4" w:space="0" w:color="auto"/>
            </w:tcBorders>
          </w:tcPr>
          <w:p w:rsidR="00A01432" w:rsidRPr="003D0904" w:rsidRDefault="00AC3969" w:rsidP="00917D69">
            <w:pPr>
              <w:pStyle w:val="TableText0"/>
            </w:pPr>
            <w:r w:rsidRPr="003D0904">
              <w:t xml:space="preserve">The </w:t>
            </w:r>
            <w:r w:rsidR="001A6CAA" w:rsidRPr="003D0904">
              <w:t>re</w:t>
            </w:r>
            <w:r w:rsidRPr="003D0904">
              <w:t>submission provided minor changes to the utilisation and financial estimates based</w:t>
            </w:r>
            <w:r w:rsidR="00966F46" w:rsidRPr="003D0904">
              <w:t xml:space="preserve"> on</w:t>
            </w:r>
            <w:r w:rsidRPr="003D0904">
              <w:t xml:space="preserve"> the November 2017 submission and modified</w:t>
            </w:r>
            <w:r w:rsidR="0064440B" w:rsidRPr="003D0904">
              <w:t xml:space="preserve"> some</w:t>
            </w:r>
            <w:r w:rsidRPr="003D0904">
              <w:t xml:space="preserve"> assumptions </w:t>
            </w:r>
            <w:r w:rsidR="0064440B" w:rsidRPr="003D0904">
              <w:t>based on prior DUSC advice</w:t>
            </w:r>
            <w:r w:rsidRPr="003D0904">
              <w:t xml:space="preserve">. </w:t>
            </w:r>
          </w:p>
        </w:tc>
      </w:tr>
      <w:tr w:rsidR="00A01432" w:rsidRPr="003D0904" w:rsidTr="00761704">
        <w:trPr>
          <w:trHeight w:val="487"/>
        </w:trPr>
        <w:tc>
          <w:tcPr>
            <w:tcW w:w="2405" w:type="dxa"/>
            <w:tcBorders>
              <w:top w:val="single" w:sz="4" w:space="0" w:color="auto"/>
              <w:left w:val="single" w:sz="4" w:space="0" w:color="auto"/>
              <w:bottom w:val="single" w:sz="4" w:space="0" w:color="auto"/>
              <w:right w:val="single" w:sz="4" w:space="0" w:color="auto"/>
            </w:tcBorders>
          </w:tcPr>
          <w:p w:rsidR="00A01432" w:rsidRPr="003D0904" w:rsidRDefault="001744FD" w:rsidP="00917D69">
            <w:pPr>
              <w:pStyle w:val="TableText0"/>
            </w:pPr>
            <w:r w:rsidRPr="003D0904">
              <w:t>Risk Sharing Arrangement proposal</w:t>
            </w:r>
          </w:p>
        </w:tc>
        <w:tc>
          <w:tcPr>
            <w:tcW w:w="6611" w:type="dxa"/>
            <w:tcBorders>
              <w:top w:val="single" w:sz="4" w:space="0" w:color="auto"/>
              <w:left w:val="single" w:sz="4" w:space="0" w:color="auto"/>
              <w:bottom w:val="single" w:sz="4" w:space="0" w:color="auto"/>
              <w:right w:val="single" w:sz="4" w:space="0" w:color="auto"/>
            </w:tcBorders>
          </w:tcPr>
          <w:p w:rsidR="00A01432" w:rsidRPr="003D0904" w:rsidRDefault="009D4095" w:rsidP="00917D69">
            <w:pPr>
              <w:pStyle w:val="TableText0"/>
            </w:pPr>
            <w:r w:rsidRPr="003D0904">
              <w:t>Same structure as that recommended by the PBAC in November 2017, with u</w:t>
            </w:r>
            <w:r w:rsidR="00AC3969" w:rsidRPr="003D0904">
              <w:t>pdated figures based</w:t>
            </w:r>
            <w:r w:rsidR="00966F46" w:rsidRPr="003D0904">
              <w:t xml:space="preserve"> on</w:t>
            </w:r>
            <w:r w:rsidR="00AC3969" w:rsidRPr="003D0904">
              <w:t xml:space="preserve"> the revised utilisation and financial estimates.</w:t>
            </w:r>
          </w:p>
        </w:tc>
      </w:tr>
    </w:tbl>
    <w:p w:rsidR="00A01432" w:rsidRPr="003D0904" w:rsidRDefault="00A01432" w:rsidP="00917D69">
      <w:pPr>
        <w:pStyle w:val="TableFigureFooter"/>
        <w:keepNext/>
        <w:rPr>
          <w:lang w:eastAsia="en-US"/>
        </w:rPr>
      </w:pPr>
      <w:r w:rsidRPr="003D0904">
        <w:rPr>
          <w:lang w:eastAsia="en-US"/>
        </w:rPr>
        <w:t xml:space="preserve">Source: Compiled during the evaluation. Paragraph references refer to the </w:t>
      </w:r>
      <w:r w:rsidR="00AC3969" w:rsidRPr="00162130">
        <w:rPr>
          <w:color w:val="000000" w:themeColor="text1"/>
          <w:lang w:eastAsia="en-US"/>
        </w:rPr>
        <w:t xml:space="preserve">November 2017 and March 2018 </w:t>
      </w:r>
      <w:r w:rsidR="00162130">
        <w:rPr>
          <w:color w:val="000000" w:themeColor="text1"/>
          <w:lang w:eastAsia="en-US"/>
        </w:rPr>
        <w:t>PSDs</w:t>
      </w:r>
      <w:r w:rsidR="00AC3969" w:rsidRPr="00162130">
        <w:rPr>
          <w:color w:val="000000" w:themeColor="text1"/>
          <w:lang w:eastAsia="en-US"/>
        </w:rPr>
        <w:t>.</w:t>
      </w:r>
    </w:p>
    <w:p w:rsidR="007929DC" w:rsidRPr="003D0904" w:rsidRDefault="007929DC" w:rsidP="007929DC">
      <w:pPr>
        <w:pStyle w:val="ListParagraph"/>
        <w:spacing w:before="120" w:after="160"/>
        <w:ind w:left="720" w:firstLine="0"/>
        <w:jc w:val="both"/>
        <w:rPr>
          <w:rFonts w:eastAsiaTheme="minorHAnsi" w:cstheme="minorBidi"/>
          <w:i/>
          <w:snapToGrid/>
          <w:szCs w:val="22"/>
        </w:rPr>
      </w:pPr>
      <w:r w:rsidRPr="003D0904">
        <w:rPr>
          <w:rFonts w:eastAsiaTheme="minorHAnsi" w:cstheme="minorBidi"/>
          <w:i/>
          <w:snapToGrid/>
          <w:szCs w:val="22"/>
        </w:rPr>
        <w:t>For more detail on PBAC’s view, see section 6 PBAC outcome.</w:t>
      </w:r>
    </w:p>
    <w:p w:rsidR="00B17EE5" w:rsidRPr="003D0904" w:rsidRDefault="00B17EE5" w:rsidP="00917D69">
      <w:pPr>
        <w:pStyle w:val="2-SectionHeading"/>
      </w:pPr>
      <w:r w:rsidRPr="003D0904">
        <w:t>Requested listing</w:t>
      </w:r>
    </w:p>
    <w:p w:rsidR="00B17EE5" w:rsidRPr="003D0904" w:rsidRDefault="00B17EE5" w:rsidP="009E2E8E">
      <w:pPr>
        <w:pStyle w:val="3Bodytext"/>
      </w:pPr>
      <w:r w:rsidRPr="003D0904">
        <w:t xml:space="preserve">The </w:t>
      </w:r>
      <w:r w:rsidR="001A6CAA" w:rsidRPr="003D0904">
        <w:t>re</w:t>
      </w:r>
      <w:r w:rsidRPr="003D0904">
        <w:t xml:space="preserve">submission </w:t>
      </w:r>
      <w:r w:rsidRPr="003D0904">
        <w:rPr>
          <w:color w:val="000000" w:themeColor="text1"/>
        </w:rPr>
        <w:t>requested the following new listing</w:t>
      </w:r>
      <w:r w:rsidR="00E953E7" w:rsidRPr="003D0904">
        <w:rPr>
          <w:color w:val="000000" w:themeColor="text1"/>
        </w:rPr>
        <w:t>s of apremilast.</w:t>
      </w:r>
      <w:r w:rsidRPr="003D0904">
        <w:rPr>
          <w:color w:val="000000" w:themeColor="text1"/>
        </w:rPr>
        <w:t xml:space="preserve"> </w:t>
      </w:r>
    </w:p>
    <w:p w:rsidR="00B17EE5" w:rsidRPr="003D0904" w:rsidRDefault="002A1EF7" w:rsidP="00763515">
      <w:pPr>
        <w:pStyle w:val="3Bodytext"/>
        <w:numPr>
          <w:ilvl w:val="0"/>
          <w:numId w:val="0"/>
        </w:numPr>
        <w:ind w:left="720"/>
        <w:jc w:val="both"/>
      </w:pPr>
      <w:r w:rsidRPr="003D0904">
        <w:t>Secretariat s</w:t>
      </w:r>
      <w:r w:rsidR="00B17EE5" w:rsidRPr="003D0904">
        <w:t>uggested additions are in italics and deletions are in strikethrough.</w:t>
      </w:r>
    </w:p>
    <w:p w:rsidR="00B17EE5" w:rsidRPr="003D0904" w:rsidRDefault="00B17EE5" w:rsidP="00B17EE5">
      <w:pPr>
        <w:spacing w:after="120"/>
        <w:rPr>
          <w:rFonts w:ascii="Arial Narrow" w:hAnsi="Arial Narrow" w:cstheme="minorHAnsi"/>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708"/>
        <w:gridCol w:w="851"/>
        <w:gridCol w:w="709"/>
        <w:gridCol w:w="567"/>
        <w:gridCol w:w="2126"/>
        <w:gridCol w:w="1417"/>
      </w:tblGrid>
      <w:tr w:rsidR="00B066E8" w:rsidRPr="003D0904" w:rsidTr="00265DE2">
        <w:trPr>
          <w:cantSplit/>
          <w:trHeight w:val="471"/>
        </w:trPr>
        <w:tc>
          <w:tcPr>
            <w:tcW w:w="2689" w:type="dxa"/>
          </w:tcPr>
          <w:p w:rsidR="00B066E8" w:rsidRPr="003D0904" w:rsidRDefault="00B066E8" w:rsidP="001B3A40">
            <w:pPr>
              <w:keepNext/>
              <w:ind w:left="-108"/>
              <w:rPr>
                <w:rFonts w:ascii="Arial Narrow" w:hAnsi="Arial Narrow" w:cs="Arial"/>
                <w:b/>
                <w:sz w:val="18"/>
                <w:szCs w:val="18"/>
              </w:rPr>
            </w:pPr>
            <w:r w:rsidRPr="003D0904">
              <w:rPr>
                <w:rFonts w:ascii="Arial Narrow" w:hAnsi="Arial Narrow" w:cs="Arial"/>
                <w:b/>
                <w:sz w:val="18"/>
                <w:szCs w:val="18"/>
              </w:rPr>
              <w:lastRenderedPageBreak/>
              <w:t>Name, Restriction,</w:t>
            </w:r>
          </w:p>
          <w:p w:rsidR="00B066E8" w:rsidRPr="003D0904" w:rsidRDefault="00B066E8" w:rsidP="001B3A40">
            <w:pPr>
              <w:keepNext/>
              <w:ind w:left="-108"/>
              <w:rPr>
                <w:rFonts w:ascii="Arial Narrow" w:hAnsi="Arial Narrow" w:cs="Arial"/>
                <w:b/>
                <w:sz w:val="18"/>
                <w:szCs w:val="18"/>
              </w:rPr>
            </w:pPr>
            <w:r w:rsidRPr="003D0904">
              <w:rPr>
                <w:rFonts w:ascii="Arial Narrow" w:hAnsi="Arial Narrow" w:cs="Arial"/>
                <w:b/>
                <w:sz w:val="18"/>
                <w:szCs w:val="18"/>
              </w:rPr>
              <w:t>Manner of administration and form</w:t>
            </w:r>
          </w:p>
        </w:tc>
        <w:tc>
          <w:tcPr>
            <w:tcW w:w="708" w:type="dxa"/>
          </w:tcPr>
          <w:p w:rsidR="00B066E8" w:rsidRPr="003D0904" w:rsidRDefault="00B066E8" w:rsidP="001B3A40">
            <w:pPr>
              <w:keepNext/>
              <w:ind w:left="-108"/>
              <w:jc w:val="center"/>
              <w:rPr>
                <w:rFonts w:ascii="Arial Narrow" w:hAnsi="Arial Narrow" w:cs="Arial"/>
                <w:b/>
                <w:sz w:val="18"/>
                <w:szCs w:val="18"/>
              </w:rPr>
            </w:pPr>
            <w:r w:rsidRPr="003D0904">
              <w:rPr>
                <w:rFonts w:ascii="Arial Narrow" w:hAnsi="Arial Narrow" w:cs="Arial"/>
                <w:b/>
                <w:sz w:val="18"/>
                <w:szCs w:val="18"/>
              </w:rPr>
              <w:t>PBS item code</w:t>
            </w:r>
          </w:p>
        </w:tc>
        <w:tc>
          <w:tcPr>
            <w:tcW w:w="851" w:type="dxa"/>
          </w:tcPr>
          <w:p w:rsidR="00B066E8" w:rsidRPr="003D0904" w:rsidRDefault="00B066E8" w:rsidP="001B3A40">
            <w:pPr>
              <w:keepNext/>
              <w:ind w:left="-108"/>
              <w:jc w:val="center"/>
              <w:rPr>
                <w:rFonts w:ascii="Arial Narrow" w:hAnsi="Arial Narrow" w:cs="Arial"/>
                <w:b/>
                <w:sz w:val="18"/>
                <w:szCs w:val="18"/>
              </w:rPr>
            </w:pPr>
            <w:r w:rsidRPr="003D0904">
              <w:rPr>
                <w:rFonts w:ascii="Arial Narrow" w:hAnsi="Arial Narrow" w:cs="Arial"/>
                <w:b/>
                <w:sz w:val="18"/>
                <w:szCs w:val="18"/>
              </w:rPr>
              <w:t>Max. qty packs</w:t>
            </w:r>
          </w:p>
        </w:tc>
        <w:tc>
          <w:tcPr>
            <w:tcW w:w="709" w:type="dxa"/>
          </w:tcPr>
          <w:p w:rsidR="00B066E8" w:rsidRPr="003D0904" w:rsidRDefault="00B066E8" w:rsidP="001B3A40">
            <w:pPr>
              <w:keepNext/>
              <w:ind w:left="-108"/>
              <w:jc w:val="center"/>
              <w:rPr>
                <w:rFonts w:ascii="Arial Narrow" w:hAnsi="Arial Narrow" w:cs="Arial"/>
                <w:b/>
                <w:sz w:val="18"/>
                <w:szCs w:val="18"/>
              </w:rPr>
            </w:pPr>
            <w:r w:rsidRPr="003D0904">
              <w:rPr>
                <w:rFonts w:ascii="Arial Narrow" w:hAnsi="Arial Narrow" w:cs="Arial"/>
                <w:b/>
                <w:sz w:val="18"/>
                <w:szCs w:val="18"/>
              </w:rPr>
              <w:t>Max. qty units</w:t>
            </w:r>
          </w:p>
        </w:tc>
        <w:tc>
          <w:tcPr>
            <w:tcW w:w="567" w:type="dxa"/>
          </w:tcPr>
          <w:p w:rsidR="00B066E8" w:rsidRPr="003D0904" w:rsidRDefault="00B066E8" w:rsidP="001B3A40">
            <w:pPr>
              <w:keepNext/>
              <w:ind w:left="-108"/>
              <w:jc w:val="center"/>
              <w:rPr>
                <w:rFonts w:ascii="Arial Narrow" w:hAnsi="Arial Narrow" w:cs="Arial"/>
                <w:b/>
                <w:sz w:val="18"/>
                <w:szCs w:val="18"/>
              </w:rPr>
            </w:pPr>
            <w:r w:rsidRPr="003D0904">
              <w:rPr>
                <w:rFonts w:ascii="Arial Narrow" w:hAnsi="Arial Narrow" w:cs="Arial"/>
                <w:b/>
                <w:sz w:val="18"/>
                <w:szCs w:val="18"/>
              </w:rPr>
              <w:t>№.of</w:t>
            </w:r>
          </w:p>
          <w:p w:rsidR="00B066E8" w:rsidRPr="003D0904" w:rsidRDefault="00B066E8" w:rsidP="001B3A40">
            <w:pPr>
              <w:keepNext/>
              <w:ind w:left="-108"/>
              <w:jc w:val="center"/>
              <w:rPr>
                <w:rFonts w:ascii="Arial Narrow" w:hAnsi="Arial Narrow" w:cs="Arial"/>
                <w:b/>
                <w:sz w:val="18"/>
                <w:szCs w:val="18"/>
              </w:rPr>
            </w:pPr>
            <w:r w:rsidRPr="003D0904">
              <w:rPr>
                <w:rFonts w:ascii="Arial Narrow" w:hAnsi="Arial Narrow" w:cs="Arial"/>
                <w:b/>
                <w:sz w:val="18"/>
                <w:szCs w:val="18"/>
              </w:rPr>
              <w:t>Rpts</w:t>
            </w:r>
          </w:p>
        </w:tc>
        <w:tc>
          <w:tcPr>
            <w:tcW w:w="2126" w:type="dxa"/>
          </w:tcPr>
          <w:p w:rsidR="00B066E8" w:rsidRPr="003D0904" w:rsidRDefault="00B066E8" w:rsidP="003C2A4D">
            <w:pPr>
              <w:keepNext/>
              <w:jc w:val="left"/>
              <w:rPr>
                <w:rFonts w:ascii="Arial Narrow" w:hAnsi="Arial Narrow" w:cs="Arial"/>
                <w:b/>
                <w:sz w:val="18"/>
                <w:szCs w:val="18"/>
              </w:rPr>
            </w:pPr>
            <w:r w:rsidRPr="003D0904">
              <w:rPr>
                <w:rFonts w:ascii="Arial Narrow" w:hAnsi="Arial Narrow" w:cs="Arial"/>
                <w:b/>
                <w:sz w:val="18"/>
                <w:szCs w:val="18"/>
              </w:rPr>
              <w:t>Dispensed price Max Qty</w:t>
            </w:r>
          </w:p>
        </w:tc>
        <w:tc>
          <w:tcPr>
            <w:tcW w:w="1417" w:type="dxa"/>
          </w:tcPr>
          <w:p w:rsidR="00B066E8" w:rsidRPr="0064417F" w:rsidRDefault="00265DE2" w:rsidP="003C2A4D">
            <w:pPr>
              <w:keepNext/>
              <w:jc w:val="left"/>
              <w:rPr>
                <w:rFonts w:ascii="Arial Narrow" w:hAnsi="Arial Narrow" w:cs="Arial"/>
                <w:b/>
                <w:sz w:val="18"/>
                <w:szCs w:val="18"/>
              </w:rPr>
            </w:pPr>
            <w:r w:rsidRPr="003D0904">
              <w:rPr>
                <w:rFonts w:ascii="Arial Narrow" w:hAnsi="Arial Narrow" w:cs="Arial"/>
                <w:b/>
                <w:sz w:val="18"/>
                <w:szCs w:val="18"/>
              </w:rPr>
              <w:t>Available brands</w:t>
            </w:r>
          </w:p>
        </w:tc>
      </w:tr>
      <w:tr w:rsidR="00265DE2" w:rsidRPr="003D0904" w:rsidTr="00265DE2">
        <w:trPr>
          <w:cantSplit/>
          <w:trHeight w:val="761"/>
        </w:trPr>
        <w:tc>
          <w:tcPr>
            <w:tcW w:w="2689" w:type="dxa"/>
          </w:tcPr>
          <w:p w:rsidR="00265DE2" w:rsidRPr="003D0904" w:rsidRDefault="00265DE2" w:rsidP="00323FA8">
            <w:pPr>
              <w:keepNext/>
              <w:rPr>
                <w:rFonts w:ascii="Arial Narrow" w:hAnsi="Arial Narrow" w:cs="Arial"/>
                <w:sz w:val="18"/>
                <w:szCs w:val="18"/>
              </w:rPr>
            </w:pPr>
            <w:r w:rsidRPr="003D0904">
              <w:rPr>
                <w:rFonts w:ascii="Arial Narrow" w:hAnsi="Arial Narrow" w:cs="Arial"/>
                <w:sz w:val="18"/>
                <w:szCs w:val="18"/>
              </w:rPr>
              <w:t>APREMILAST</w:t>
            </w:r>
          </w:p>
          <w:p w:rsidR="00265DE2" w:rsidRPr="003D0904" w:rsidRDefault="00265DE2" w:rsidP="00323FA8">
            <w:pPr>
              <w:keepNext/>
              <w:rPr>
                <w:rFonts w:ascii="Arial Narrow" w:hAnsi="Arial Narrow" w:cs="Arial"/>
                <w:sz w:val="18"/>
                <w:szCs w:val="18"/>
              </w:rPr>
            </w:pPr>
          </w:p>
          <w:p w:rsidR="00265DE2" w:rsidRPr="003D0904" w:rsidRDefault="00265DE2" w:rsidP="00B066E8">
            <w:pPr>
              <w:keepNext/>
              <w:ind w:left="-108"/>
              <w:rPr>
                <w:rFonts w:ascii="Arial Narrow" w:hAnsi="Arial Narrow" w:cs="Arial"/>
                <w:sz w:val="18"/>
                <w:szCs w:val="18"/>
              </w:rPr>
            </w:pPr>
            <w:r w:rsidRPr="003D0904">
              <w:rPr>
                <w:rFonts w:ascii="Arial Narrow" w:hAnsi="Arial Narrow" w:cs="Arial"/>
                <w:sz w:val="18"/>
                <w:szCs w:val="18"/>
              </w:rPr>
              <w:t>apremilast 10 mg tablet [4] (&amp;) apremilast 20 mg tablet [4] (&amp;) apremilast    30 mg tablet [19], 27</w:t>
            </w:r>
          </w:p>
        </w:tc>
        <w:tc>
          <w:tcPr>
            <w:tcW w:w="708" w:type="dxa"/>
          </w:tcPr>
          <w:p w:rsidR="00265DE2" w:rsidRPr="003D0904" w:rsidRDefault="00265DE2" w:rsidP="001B3A40">
            <w:pPr>
              <w:keepNext/>
              <w:ind w:left="-108"/>
              <w:jc w:val="center"/>
              <w:rPr>
                <w:rFonts w:ascii="Arial Narrow" w:hAnsi="Arial Narrow" w:cs="Arial"/>
                <w:sz w:val="18"/>
                <w:szCs w:val="18"/>
              </w:rPr>
            </w:pPr>
          </w:p>
          <w:p w:rsidR="00265DE2" w:rsidRPr="003D0904" w:rsidRDefault="00265DE2" w:rsidP="001B3A40">
            <w:pPr>
              <w:keepNext/>
              <w:ind w:left="-108"/>
              <w:jc w:val="center"/>
              <w:rPr>
                <w:rFonts w:ascii="Arial Narrow" w:hAnsi="Arial Narrow" w:cs="Arial"/>
                <w:sz w:val="18"/>
                <w:szCs w:val="18"/>
              </w:rPr>
            </w:pPr>
          </w:p>
          <w:p w:rsidR="00265DE2" w:rsidRPr="003D0904" w:rsidRDefault="00265DE2" w:rsidP="001B3A40">
            <w:pPr>
              <w:keepNext/>
              <w:ind w:left="-108"/>
              <w:jc w:val="center"/>
              <w:rPr>
                <w:rFonts w:ascii="Arial Narrow" w:hAnsi="Arial Narrow" w:cs="Arial"/>
                <w:sz w:val="18"/>
                <w:szCs w:val="18"/>
              </w:rPr>
            </w:pPr>
            <w:r w:rsidRPr="003D0904">
              <w:rPr>
                <w:rFonts w:ascii="Arial Narrow" w:hAnsi="Arial Narrow" w:cs="Arial"/>
                <w:sz w:val="18"/>
                <w:szCs w:val="18"/>
              </w:rPr>
              <w:t>NEW</w:t>
            </w:r>
          </w:p>
        </w:tc>
        <w:tc>
          <w:tcPr>
            <w:tcW w:w="851" w:type="dxa"/>
          </w:tcPr>
          <w:p w:rsidR="00265DE2" w:rsidRPr="003D0904" w:rsidRDefault="00265DE2" w:rsidP="001B3A40">
            <w:pPr>
              <w:keepNext/>
              <w:jc w:val="center"/>
              <w:rPr>
                <w:rFonts w:ascii="Arial Narrow" w:hAnsi="Arial Narrow" w:cs="Arial"/>
                <w:sz w:val="18"/>
                <w:szCs w:val="18"/>
              </w:rPr>
            </w:pPr>
          </w:p>
          <w:p w:rsidR="00265DE2" w:rsidRPr="003D0904" w:rsidRDefault="00265DE2" w:rsidP="001B3A40">
            <w:pPr>
              <w:keepNext/>
              <w:ind w:left="-108"/>
              <w:jc w:val="center"/>
              <w:rPr>
                <w:rFonts w:ascii="Arial Narrow" w:hAnsi="Arial Narrow" w:cs="Arial"/>
                <w:sz w:val="18"/>
                <w:szCs w:val="18"/>
              </w:rPr>
            </w:pPr>
          </w:p>
          <w:p w:rsidR="00265DE2" w:rsidRPr="003D0904" w:rsidRDefault="00265DE2" w:rsidP="001B3A40">
            <w:pPr>
              <w:keepNext/>
              <w:jc w:val="center"/>
              <w:rPr>
                <w:rFonts w:ascii="Arial Narrow" w:hAnsi="Arial Narrow" w:cs="Arial"/>
                <w:sz w:val="18"/>
                <w:szCs w:val="18"/>
              </w:rPr>
            </w:pPr>
            <w:r w:rsidRPr="003D0904">
              <w:rPr>
                <w:rFonts w:ascii="Arial Narrow" w:hAnsi="Arial Narrow" w:cs="Arial"/>
                <w:sz w:val="18"/>
                <w:szCs w:val="18"/>
              </w:rPr>
              <w:t>1</w:t>
            </w:r>
          </w:p>
        </w:tc>
        <w:tc>
          <w:tcPr>
            <w:tcW w:w="709" w:type="dxa"/>
          </w:tcPr>
          <w:p w:rsidR="00265DE2" w:rsidRPr="003D0904" w:rsidRDefault="00265DE2" w:rsidP="001B3A40">
            <w:pPr>
              <w:keepNext/>
              <w:ind w:left="-108"/>
              <w:jc w:val="center"/>
              <w:rPr>
                <w:rFonts w:ascii="Arial Narrow" w:hAnsi="Arial Narrow" w:cs="Arial"/>
                <w:sz w:val="18"/>
                <w:szCs w:val="18"/>
              </w:rPr>
            </w:pPr>
          </w:p>
          <w:p w:rsidR="00265DE2" w:rsidRPr="003D0904" w:rsidRDefault="00265DE2" w:rsidP="001B3A40">
            <w:pPr>
              <w:keepNext/>
              <w:rPr>
                <w:rFonts w:ascii="Arial Narrow" w:hAnsi="Arial Narrow" w:cs="Arial"/>
                <w:sz w:val="18"/>
                <w:szCs w:val="18"/>
              </w:rPr>
            </w:pPr>
          </w:p>
          <w:p w:rsidR="00265DE2" w:rsidRPr="003D0904" w:rsidRDefault="00265DE2" w:rsidP="001B3A40">
            <w:pPr>
              <w:keepNext/>
              <w:ind w:left="-108"/>
              <w:jc w:val="center"/>
              <w:rPr>
                <w:rFonts w:ascii="Arial Narrow" w:hAnsi="Arial Narrow" w:cs="Arial"/>
                <w:i/>
                <w:sz w:val="18"/>
                <w:szCs w:val="18"/>
              </w:rPr>
            </w:pPr>
            <w:r w:rsidRPr="003D0904">
              <w:rPr>
                <w:rFonts w:ascii="Arial Narrow" w:hAnsi="Arial Narrow" w:cs="Arial"/>
                <w:i/>
                <w:sz w:val="18"/>
                <w:szCs w:val="18"/>
              </w:rPr>
              <w:t>27</w:t>
            </w:r>
          </w:p>
        </w:tc>
        <w:tc>
          <w:tcPr>
            <w:tcW w:w="567" w:type="dxa"/>
          </w:tcPr>
          <w:p w:rsidR="00265DE2" w:rsidRPr="003D0904" w:rsidRDefault="00265DE2" w:rsidP="001B3A40">
            <w:pPr>
              <w:keepNext/>
              <w:ind w:left="-108"/>
              <w:jc w:val="center"/>
              <w:rPr>
                <w:rFonts w:ascii="Arial Narrow" w:hAnsi="Arial Narrow" w:cs="Arial"/>
                <w:sz w:val="18"/>
                <w:szCs w:val="18"/>
              </w:rPr>
            </w:pPr>
          </w:p>
          <w:p w:rsidR="00265DE2" w:rsidRPr="003D0904" w:rsidRDefault="00265DE2" w:rsidP="001B3A40">
            <w:pPr>
              <w:keepNext/>
              <w:ind w:left="-108"/>
              <w:jc w:val="center"/>
              <w:rPr>
                <w:rFonts w:ascii="Arial Narrow" w:hAnsi="Arial Narrow" w:cs="Arial"/>
                <w:sz w:val="18"/>
                <w:szCs w:val="18"/>
              </w:rPr>
            </w:pPr>
          </w:p>
          <w:p w:rsidR="00265DE2" w:rsidRPr="003D0904" w:rsidRDefault="00265DE2" w:rsidP="001B3A40">
            <w:pPr>
              <w:keepNext/>
              <w:ind w:left="-108"/>
              <w:jc w:val="center"/>
              <w:rPr>
                <w:rFonts w:ascii="Arial Narrow" w:hAnsi="Arial Narrow" w:cs="Arial"/>
                <w:sz w:val="18"/>
                <w:szCs w:val="18"/>
              </w:rPr>
            </w:pPr>
            <w:r w:rsidRPr="003D0904">
              <w:rPr>
                <w:rFonts w:ascii="Arial Narrow" w:hAnsi="Arial Narrow" w:cs="Arial"/>
                <w:sz w:val="18"/>
                <w:szCs w:val="18"/>
              </w:rPr>
              <w:t>0</w:t>
            </w:r>
          </w:p>
          <w:p w:rsidR="00265DE2" w:rsidRPr="003D0904" w:rsidRDefault="00265DE2" w:rsidP="001B3A40">
            <w:pPr>
              <w:keepNext/>
              <w:rPr>
                <w:rFonts w:ascii="Arial Narrow" w:hAnsi="Arial Narrow" w:cs="Arial"/>
                <w:sz w:val="18"/>
                <w:szCs w:val="18"/>
              </w:rPr>
            </w:pPr>
          </w:p>
        </w:tc>
        <w:tc>
          <w:tcPr>
            <w:tcW w:w="2126" w:type="dxa"/>
          </w:tcPr>
          <w:p w:rsidR="00265DE2" w:rsidRPr="003D0904" w:rsidRDefault="00265DE2" w:rsidP="001B3A40">
            <w:pPr>
              <w:keepNext/>
              <w:rPr>
                <w:rFonts w:ascii="Arial Narrow" w:hAnsi="Arial Narrow" w:cs="Arial"/>
                <w:sz w:val="18"/>
                <w:szCs w:val="18"/>
              </w:rPr>
            </w:pPr>
          </w:p>
          <w:p w:rsidR="00265DE2" w:rsidRPr="003D0904" w:rsidRDefault="00265DE2" w:rsidP="003F2C46">
            <w:pPr>
              <w:keepNext/>
              <w:rPr>
                <w:rFonts w:ascii="Arial Narrow" w:hAnsi="Arial Narrow" w:cs="Arial"/>
                <w:sz w:val="18"/>
                <w:szCs w:val="18"/>
              </w:rPr>
            </w:pPr>
            <w:r w:rsidRPr="003D0904">
              <w:rPr>
                <w:rFonts w:ascii="Arial Narrow" w:hAnsi="Arial Narrow" w:cs="Arial"/>
                <w:sz w:val="18"/>
                <w:szCs w:val="18"/>
              </w:rPr>
              <w:t>Published</w:t>
            </w:r>
          </w:p>
          <w:p w:rsidR="00265DE2" w:rsidRPr="003D0904" w:rsidRDefault="00265DE2" w:rsidP="003F2C46">
            <w:pPr>
              <w:keepNext/>
              <w:rPr>
                <w:rFonts w:ascii="Arial Narrow" w:hAnsi="Arial Narrow" w:cs="Arial"/>
                <w:sz w:val="18"/>
                <w:szCs w:val="18"/>
              </w:rPr>
            </w:pPr>
            <w:r w:rsidRPr="003D0904">
              <w:rPr>
                <w:rFonts w:ascii="Arial Narrow" w:hAnsi="Arial Narrow" w:cs="Arial"/>
                <w:sz w:val="18"/>
                <w:szCs w:val="18"/>
              </w:rPr>
              <w:t>$266.60</w:t>
            </w:r>
          </w:p>
          <w:p w:rsidR="00265DE2" w:rsidRPr="003D0904" w:rsidRDefault="00265DE2" w:rsidP="003F2C46">
            <w:pPr>
              <w:keepNext/>
              <w:rPr>
                <w:rFonts w:ascii="Arial Narrow" w:hAnsi="Arial Narrow" w:cs="Arial"/>
                <w:sz w:val="18"/>
                <w:szCs w:val="18"/>
              </w:rPr>
            </w:pPr>
            <w:r w:rsidRPr="003D0904">
              <w:rPr>
                <w:rFonts w:ascii="Arial Narrow" w:hAnsi="Arial Narrow" w:cs="Arial"/>
                <w:sz w:val="18"/>
                <w:szCs w:val="18"/>
              </w:rPr>
              <w:t>Effective</w:t>
            </w:r>
          </w:p>
          <w:p w:rsidR="00265DE2" w:rsidRPr="003D0904" w:rsidRDefault="00265DE2" w:rsidP="003F2C46">
            <w:pPr>
              <w:keepNext/>
              <w:rPr>
                <w:rFonts w:ascii="Arial Narrow" w:hAnsi="Arial Narrow" w:cs="Arial"/>
                <w:sz w:val="18"/>
                <w:szCs w:val="18"/>
              </w:rPr>
            </w:pPr>
            <w:r w:rsidRPr="003D0904">
              <w:rPr>
                <w:rFonts w:ascii="Arial Narrow" w:hAnsi="Arial Narrow" w:cs="Arial"/>
                <w:sz w:val="18"/>
                <w:szCs w:val="18"/>
              </w:rPr>
              <w:t>$</w:t>
            </w:r>
            <w:r w:rsidR="00E643CD">
              <w:rPr>
                <w:rFonts w:ascii="Arial Narrow" w:hAnsi="Arial Narrow" w:cs="Arial"/>
                <w:noProof/>
                <w:color w:val="000000"/>
                <w:sz w:val="18"/>
                <w:szCs w:val="18"/>
                <w:highlight w:val="black"/>
              </w:rPr>
              <w:t>''''''''''''''''</w:t>
            </w:r>
          </w:p>
        </w:tc>
        <w:tc>
          <w:tcPr>
            <w:tcW w:w="1417" w:type="dxa"/>
          </w:tcPr>
          <w:p w:rsidR="00265DE2" w:rsidRPr="003D0904" w:rsidRDefault="00265DE2" w:rsidP="001B3A40">
            <w:pPr>
              <w:keepNext/>
              <w:rPr>
                <w:rFonts w:ascii="Arial Narrow" w:hAnsi="Arial Narrow" w:cs="Arial"/>
                <w:sz w:val="18"/>
                <w:szCs w:val="18"/>
              </w:rPr>
            </w:pPr>
          </w:p>
          <w:p w:rsidR="00265DE2" w:rsidRPr="003D0904" w:rsidRDefault="00265DE2" w:rsidP="001B3A40">
            <w:pPr>
              <w:keepNext/>
              <w:rPr>
                <w:rFonts w:ascii="Arial Narrow" w:hAnsi="Arial Narrow" w:cs="Arial"/>
                <w:sz w:val="18"/>
                <w:szCs w:val="18"/>
              </w:rPr>
            </w:pPr>
          </w:p>
          <w:p w:rsidR="00265DE2" w:rsidRPr="003D0904" w:rsidRDefault="00265DE2" w:rsidP="001B3A40">
            <w:pPr>
              <w:keepNext/>
              <w:rPr>
                <w:rFonts w:ascii="Arial Narrow" w:hAnsi="Arial Narrow" w:cs="Arial"/>
                <w:sz w:val="18"/>
                <w:szCs w:val="18"/>
              </w:rPr>
            </w:pPr>
            <w:r w:rsidRPr="003D0904">
              <w:rPr>
                <w:rFonts w:ascii="Arial Narrow" w:hAnsi="Arial Narrow" w:cs="Arial"/>
                <w:sz w:val="18"/>
                <w:szCs w:val="18"/>
              </w:rPr>
              <w:t>Otezla Titration Pack</w:t>
            </w:r>
          </w:p>
          <w:p w:rsidR="00265DE2" w:rsidRPr="003D0904" w:rsidRDefault="00265DE2" w:rsidP="001B3A40">
            <w:pPr>
              <w:keepNext/>
              <w:rPr>
                <w:rFonts w:ascii="Arial Narrow" w:hAnsi="Arial Narrow" w:cs="Arial"/>
                <w:sz w:val="18"/>
                <w:szCs w:val="18"/>
              </w:rPr>
            </w:pPr>
          </w:p>
          <w:p w:rsidR="00265DE2" w:rsidRPr="003D0904" w:rsidRDefault="00265DE2" w:rsidP="001B3A40">
            <w:pPr>
              <w:keepNext/>
              <w:rPr>
                <w:rFonts w:ascii="Arial Narrow" w:hAnsi="Arial Narrow" w:cs="Arial"/>
                <w:sz w:val="18"/>
                <w:szCs w:val="18"/>
              </w:rPr>
            </w:pPr>
          </w:p>
        </w:tc>
      </w:tr>
      <w:tr w:rsidR="00265DE2" w:rsidRPr="003D0904" w:rsidTr="00265DE2">
        <w:trPr>
          <w:cantSplit/>
          <w:trHeight w:val="347"/>
        </w:trPr>
        <w:tc>
          <w:tcPr>
            <w:tcW w:w="2689" w:type="dxa"/>
          </w:tcPr>
          <w:p w:rsidR="00265DE2" w:rsidRPr="003D0904" w:rsidRDefault="00265DE2" w:rsidP="001B3A40">
            <w:pPr>
              <w:keepNext/>
              <w:ind w:left="-108"/>
              <w:rPr>
                <w:rFonts w:ascii="Arial Narrow" w:hAnsi="Arial Narrow" w:cs="Arial"/>
                <w:sz w:val="18"/>
                <w:szCs w:val="18"/>
              </w:rPr>
            </w:pPr>
          </w:p>
          <w:p w:rsidR="00265DE2" w:rsidRPr="003D0904" w:rsidRDefault="00265DE2" w:rsidP="001B3A40">
            <w:pPr>
              <w:keepNext/>
              <w:ind w:left="-108"/>
              <w:rPr>
                <w:rFonts w:ascii="Arial Narrow" w:hAnsi="Arial Narrow" w:cs="Arial"/>
                <w:sz w:val="18"/>
                <w:szCs w:val="18"/>
              </w:rPr>
            </w:pPr>
            <w:r w:rsidRPr="003D0904">
              <w:rPr>
                <w:rFonts w:ascii="Arial Narrow" w:hAnsi="Arial Narrow" w:cs="Arial"/>
                <w:sz w:val="18"/>
                <w:szCs w:val="18"/>
              </w:rPr>
              <w:t>apremilast 30 mg tablet, 56</w:t>
            </w:r>
          </w:p>
        </w:tc>
        <w:tc>
          <w:tcPr>
            <w:tcW w:w="708" w:type="dxa"/>
          </w:tcPr>
          <w:p w:rsidR="00265DE2" w:rsidRPr="003D0904" w:rsidRDefault="00265DE2" w:rsidP="001B3A40">
            <w:pPr>
              <w:keepNext/>
              <w:ind w:left="-108"/>
              <w:jc w:val="center"/>
              <w:rPr>
                <w:rFonts w:ascii="Arial Narrow" w:hAnsi="Arial Narrow" w:cs="Arial"/>
                <w:sz w:val="18"/>
                <w:szCs w:val="18"/>
              </w:rPr>
            </w:pPr>
          </w:p>
          <w:p w:rsidR="00265DE2" w:rsidRPr="003D0904" w:rsidRDefault="00265DE2" w:rsidP="001B3A40">
            <w:pPr>
              <w:keepNext/>
              <w:ind w:left="-108"/>
              <w:jc w:val="center"/>
              <w:rPr>
                <w:rFonts w:ascii="Arial Narrow" w:hAnsi="Arial Narrow" w:cs="Arial"/>
                <w:sz w:val="18"/>
                <w:szCs w:val="18"/>
              </w:rPr>
            </w:pPr>
            <w:r w:rsidRPr="003D0904">
              <w:rPr>
                <w:rFonts w:ascii="Arial Narrow" w:hAnsi="Arial Narrow" w:cs="Arial"/>
                <w:sz w:val="18"/>
                <w:szCs w:val="18"/>
              </w:rPr>
              <w:t>NEW</w:t>
            </w:r>
          </w:p>
        </w:tc>
        <w:tc>
          <w:tcPr>
            <w:tcW w:w="851" w:type="dxa"/>
          </w:tcPr>
          <w:p w:rsidR="00265DE2" w:rsidRPr="003D0904" w:rsidRDefault="00265DE2" w:rsidP="001B3A40">
            <w:pPr>
              <w:keepNext/>
              <w:jc w:val="center"/>
              <w:rPr>
                <w:rFonts w:ascii="Arial Narrow" w:hAnsi="Arial Narrow" w:cs="Arial"/>
                <w:sz w:val="18"/>
                <w:szCs w:val="18"/>
              </w:rPr>
            </w:pPr>
          </w:p>
          <w:p w:rsidR="00265DE2" w:rsidRPr="003D0904" w:rsidRDefault="00265DE2" w:rsidP="001B3A40">
            <w:pPr>
              <w:keepNext/>
              <w:jc w:val="center"/>
              <w:rPr>
                <w:rFonts w:ascii="Arial Narrow" w:hAnsi="Arial Narrow" w:cs="Arial"/>
                <w:sz w:val="18"/>
                <w:szCs w:val="18"/>
              </w:rPr>
            </w:pPr>
            <w:r w:rsidRPr="003D0904">
              <w:rPr>
                <w:rFonts w:ascii="Arial Narrow" w:hAnsi="Arial Narrow" w:cs="Arial"/>
                <w:sz w:val="18"/>
                <w:szCs w:val="18"/>
              </w:rPr>
              <w:t>1</w:t>
            </w:r>
          </w:p>
        </w:tc>
        <w:tc>
          <w:tcPr>
            <w:tcW w:w="709" w:type="dxa"/>
          </w:tcPr>
          <w:p w:rsidR="00265DE2" w:rsidRPr="003D0904" w:rsidRDefault="00265DE2" w:rsidP="001B3A40">
            <w:pPr>
              <w:keepNext/>
              <w:ind w:left="-108"/>
              <w:jc w:val="center"/>
              <w:rPr>
                <w:rFonts w:ascii="Arial Narrow" w:hAnsi="Arial Narrow" w:cs="Arial"/>
                <w:sz w:val="18"/>
                <w:szCs w:val="18"/>
              </w:rPr>
            </w:pPr>
          </w:p>
          <w:p w:rsidR="00265DE2" w:rsidRPr="003D0904" w:rsidRDefault="00265DE2" w:rsidP="001B3A40">
            <w:pPr>
              <w:keepNext/>
              <w:ind w:left="-108"/>
              <w:jc w:val="center"/>
              <w:rPr>
                <w:rFonts w:ascii="Arial Narrow" w:hAnsi="Arial Narrow" w:cs="Arial"/>
                <w:sz w:val="18"/>
                <w:szCs w:val="18"/>
              </w:rPr>
            </w:pPr>
            <w:r w:rsidRPr="003D0904">
              <w:rPr>
                <w:rFonts w:ascii="Arial Narrow" w:hAnsi="Arial Narrow" w:cs="Arial"/>
                <w:sz w:val="18"/>
                <w:szCs w:val="18"/>
              </w:rPr>
              <w:t xml:space="preserve"> 56</w:t>
            </w:r>
          </w:p>
        </w:tc>
        <w:tc>
          <w:tcPr>
            <w:tcW w:w="567" w:type="dxa"/>
          </w:tcPr>
          <w:p w:rsidR="00265DE2" w:rsidRPr="003D0904" w:rsidRDefault="00265DE2" w:rsidP="001B3A40">
            <w:pPr>
              <w:keepNext/>
              <w:ind w:left="-108"/>
              <w:jc w:val="center"/>
              <w:rPr>
                <w:rFonts w:ascii="Arial Narrow" w:hAnsi="Arial Narrow" w:cs="Arial"/>
                <w:sz w:val="18"/>
                <w:szCs w:val="18"/>
              </w:rPr>
            </w:pPr>
          </w:p>
          <w:p w:rsidR="00265DE2" w:rsidRPr="003D0904" w:rsidRDefault="00265DE2" w:rsidP="001B3A40">
            <w:pPr>
              <w:keepNext/>
              <w:ind w:left="-108"/>
              <w:jc w:val="center"/>
              <w:rPr>
                <w:rFonts w:ascii="Arial Narrow" w:hAnsi="Arial Narrow" w:cs="Arial"/>
                <w:sz w:val="18"/>
                <w:szCs w:val="18"/>
              </w:rPr>
            </w:pPr>
            <w:r w:rsidRPr="003D0904">
              <w:rPr>
                <w:rFonts w:ascii="Arial Narrow" w:hAnsi="Arial Narrow" w:cs="Arial"/>
                <w:sz w:val="18"/>
                <w:szCs w:val="18"/>
              </w:rPr>
              <w:t>5</w:t>
            </w:r>
          </w:p>
        </w:tc>
        <w:tc>
          <w:tcPr>
            <w:tcW w:w="2126" w:type="dxa"/>
          </w:tcPr>
          <w:p w:rsidR="00265DE2" w:rsidRPr="003D0904" w:rsidRDefault="00265DE2" w:rsidP="003F2C46">
            <w:pPr>
              <w:keepNext/>
              <w:rPr>
                <w:rFonts w:ascii="Arial Narrow" w:hAnsi="Arial Narrow" w:cs="Arial"/>
                <w:sz w:val="18"/>
                <w:szCs w:val="18"/>
              </w:rPr>
            </w:pPr>
            <w:r w:rsidRPr="003D0904">
              <w:rPr>
                <w:rFonts w:ascii="Arial Narrow" w:hAnsi="Arial Narrow" w:cs="Arial"/>
                <w:sz w:val="18"/>
                <w:szCs w:val="18"/>
              </w:rPr>
              <w:t>Published</w:t>
            </w:r>
          </w:p>
          <w:p w:rsidR="00265DE2" w:rsidRPr="003D0904" w:rsidRDefault="00265DE2" w:rsidP="003F2C46">
            <w:pPr>
              <w:keepNext/>
              <w:rPr>
                <w:rFonts w:ascii="Arial Narrow" w:hAnsi="Arial Narrow" w:cs="Arial"/>
                <w:sz w:val="18"/>
                <w:szCs w:val="18"/>
              </w:rPr>
            </w:pPr>
            <w:r w:rsidRPr="003D0904">
              <w:rPr>
                <w:rFonts w:ascii="Arial Narrow" w:hAnsi="Arial Narrow" w:cs="Arial"/>
                <w:sz w:val="18"/>
                <w:szCs w:val="18"/>
              </w:rPr>
              <w:t>$641.67</w:t>
            </w:r>
          </w:p>
          <w:p w:rsidR="00265DE2" w:rsidRPr="003D0904" w:rsidRDefault="00265DE2" w:rsidP="003F2C46">
            <w:pPr>
              <w:keepNext/>
              <w:rPr>
                <w:rFonts w:ascii="Arial Narrow" w:hAnsi="Arial Narrow" w:cs="Arial"/>
                <w:sz w:val="18"/>
                <w:szCs w:val="18"/>
              </w:rPr>
            </w:pPr>
            <w:r w:rsidRPr="003D0904">
              <w:rPr>
                <w:rFonts w:ascii="Arial Narrow" w:hAnsi="Arial Narrow" w:cs="Arial"/>
                <w:sz w:val="18"/>
                <w:szCs w:val="18"/>
              </w:rPr>
              <w:t>Effective</w:t>
            </w:r>
          </w:p>
          <w:p w:rsidR="00265DE2" w:rsidRPr="003D0904" w:rsidRDefault="00265DE2" w:rsidP="003F2C46">
            <w:pPr>
              <w:keepNext/>
              <w:rPr>
                <w:rFonts w:ascii="Arial Narrow" w:hAnsi="Arial Narrow" w:cs="Arial"/>
                <w:sz w:val="18"/>
                <w:szCs w:val="18"/>
              </w:rPr>
            </w:pPr>
            <w:r w:rsidRPr="003D0904">
              <w:rPr>
                <w:rFonts w:ascii="Arial Narrow" w:hAnsi="Arial Narrow" w:cs="Arial"/>
                <w:sz w:val="18"/>
                <w:szCs w:val="18"/>
              </w:rPr>
              <w:t>$</w:t>
            </w:r>
            <w:r w:rsidR="00E643CD">
              <w:rPr>
                <w:rFonts w:ascii="Arial Narrow" w:hAnsi="Arial Narrow" w:cs="Arial"/>
                <w:noProof/>
                <w:color w:val="000000"/>
                <w:sz w:val="18"/>
                <w:szCs w:val="18"/>
                <w:highlight w:val="black"/>
              </w:rPr>
              <w:t>''''''''''''''''</w:t>
            </w:r>
          </w:p>
        </w:tc>
        <w:tc>
          <w:tcPr>
            <w:tcW w:w="1417" w:type="dxa"/>
          </w:tcPr>
          <w:p w:rsidR="00265DE2" w:rsidRPr="003D0904" w:rsidRDefault="00265DE2" w:rsidP="00265DE2">
            <w:pPr>
              <w:keepNext/>
              <w:rPr>
                <w:rFonts w:ascii="Arial Narrow" w:hAnsi="Arial Narrow" w:cs="Arial"/>
                <w:sz w:val="18"/>
                <w:szCs w:val="18"/>
              </w:rPr>
            </w:pPr>
            <w:r w:rsidRPr="003D0904">
              <w:rPr>
                <w:rFonts w:ascii="Arial Narrow" w:hAnsi="Arial Narrow" w:cs="Arial"/>
                <w:sz w:val="18"/>
                <w:szCs w:val="18"/>
              </w:rPr>
              <w:t>Otezla</w:t>
            </w:r>
          </w:p>
          <w:p w:rsidR="00265DE2" w:rsidRPr="003D0904" w:rsidRDefault="00265DE2" w:rsidP="001B3A40">
            <w:pPr>
              <w:keepNext/>
              <w:rPr>
                <w:rFonts w:ascii="Arial Narrow" w:hAnsi="Arial Narrow" w:cs="Arial"/>
                <w:sz w:val="18"/>
                <w:szCs w:val="18"/>
              </w:rPr>
            </w:pPr>
          </w:p>
        </w:tc>
      </w:tr>
    </w:tbl>
    <w:p w:rsidR="00B17EE5" w:rsidRPr="003D0904" w:rsidRDefault="00B17EE5" w:rsidP="00B17EE5">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265DE2" w:rsidRPr="003D0904" w:rsidTr="0064417F">
        <w:tc>
          <w:tcPr>
            <w:tcW w:w="5000" w:type="pct"/>
            <w:tcBorders>
              <w:top w:val="single" w:sz="4" w:space="0" w:color="auto"/>
              <w:left w:val="single" w:sz="4" w:space="0" w:color="auto"/>
              <w:bottom w:val="single" w:sz="4" w:space="0" w:color="auto"/>
              <w:right w:val="single" w:sz="4" w:space="0" w:color="auto"/>
            </w:tcBorders>
          </w:tcPr>
          <w:p w:rsidR="00265DE2" w:rsidRPr="003D0904" w:rsidRDefault="00265DE2" w:rsidP="001B3A40">
            <w:pPr>
              <w:rPr>
                <w:rFonts w:ascii="Arial Narrow" w:hAnsi="Arial Narrow" w:cs="Arial"/>
                <w:sz w:val="18"/>
                <w:szCs w:val="18"/>
              </w:rPr>
            </w:pPr>
            <w:r w:rsidRPr="003D0904">
              <w:rPr>
                <w:rFonts w:ascii="Arial Narrow" w:hAnsi="Arial Narrow" w:cs="Arial"/>
                <w:b/>
                <w:sz w:val="18"/>
                <w:szCs w:val="18"/>
              </w:rPr>
              <w:t xml:space="preserve">Category / Program:   </w:t>
            </w:r>
            <w:r w:rsidRPr="003D0904">
              <w:rPr>
                <w:rFonts w:ascii="Arial Narrow" w:hAnsi="Arial Narrow" w:cs="Arial"/>
                <w:sz w:val="18"/>
                <w:szCs w:val="18"/>
              </w:rPr>
              <w:t xml:space="preserve">GENERAL – General Schedule (Code GE) </w:t>
            </w:r>
          </w:p>
        </w:tc>
      </w:tr>
      <w:tr w:rsidR="00265DE2" w:rsidRPr="003D0904" w:rsidTr="0064417F">
        <w:trPr>
          <w:trHeight w:val="240"/>
        </w:trPr>
        <w:tc>
          <w:tcPr>
            <w:tcW w:w="5000" w:type="pct"/>
            <w:tcBorders>
              <w:top w:val="single" w:sz="4" w:space="0" w:color="auto"/>
              <w:left w:val="single" w:sz="4" w:space="0" w:color="auto"/>
              <w:bottom w:val="single" w:sz="4" w:space="0" w:color="auto"/>
              <w:right w:val="single" w:sz="4" w:space="0" w:color="auto"/>
            </w:tcBorders>
          </w:tcPr>
          <w:p w:rsidR="00265DE2" w:rsidRPr="003D0904" w:rsidRDefault="00265DE2" w:rsidP="004F0E46">
            <w:pPr>
              <w:rPr>
                <w:rFonts w:ascii="Arial Narrow" w:hAnsi="Arial Narrow" w:cs="Arial"/>
                <w:b/>
                <w:sz w:val="18"/>
                <w:szCs w:val="18"/>
              </w:rPr>
            </w:pPr>
            <w:r w:rsidRPr="003D0904">
              <w:rPr>
                <w:rFonts w:ascii="Arial Narrow" w:hAnsi="Arial Narrow" w:cs="Arial"/>
                <w:b/>
                <w:sz w:val="18"/>
                <w:szCs w:val="18"/>
              </w:rPr>
              <w:t xml:space="preserve">Prescriber type:   </w:t>
            </w:r>
            <w:r w:rsidRPr="0064417F">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4F0E46">
              <w:rPr>
                <w:rFonts w:ascii="Arial Narrow" w:hAnsi="Arial Narrow" w:cs="Arial"/>
                <w:sz w:val="18"/>
                <w:szCs w:val="18"/>
              </w:rPr>
            </w:r>
            <w:r w:rsidR="004F0E46">
              <w:rPr>
                <w:rFonts w:ascii="Arial Narrow" w:hAnsi="Arial Narrow" w:cs="Arial"/>
                <w:sz w:val="18"/>
                <w:szCs w:val="18"/>
              </w:rPr>
              <w:fldChar w:fldCharType="separate"/>
            </w:r>
            <w:r w:rsidRPr="0064417F">
              <w:rPr>
                <w:rFonts w:ascii="Arial Narrow" w:hAnsi="Arial Narrow" w:cs="Arial"/>
                <w:sz w:val="18"/>
                <w:szCs w:val="18"/>
              </w:rPr>
              <w:fldChar w:fldCharType="end"/>
            </w:r>
            <w:r w:rsidRPr="003D0904">
              <w:rPr>
                <w:rFonts w:ascii="Arial Narrow" w:hAnsi="Arial Narrow" w:cs="Arial"/>
                <w:sz w:val="18"/>
                <w:szCs w:val="18"/>
              </w:rPr>
              <w:t xml:space="preserve">Medical Practitioners </w:t>
            </w:r>
          </w:p>
        </w:tc>
      </w:tr>
      <w:tr w:rsidR="00265DE2" w:rsidRPr="003D0904" w:rsidTr="0064417F">
        <w:tc>
          <w:tcPr>
            <w:tcW w:w="5000" w:type="pct"/>
            <w:tcBorders>
              <w:top w:val="single" w:sz="4" w:space="0" w:color="auto"/>
              <w:left w:val="single" w:sz="4" w:space="0" w:color="auto"/>
              <w:bottom w:val="single" w:sz="4" w:space="0" w:color="auto"/>
              <w:right w:val="single" w:sz="4" w:space="0" w:color="auto"/>
            </w:tcBorders>
          </w:tcPr>
          <w:p w:rsidR="00265DE2" w:rsidRPr="003D0904" w:rsidRDefault="00265DE2" w:rsidP="001B3A40">
            <w:pPr>
              <w:rPr>
                <w:rFonts w:ascii="Arial Narrow" w:hAnsi="Arial Narrow" w:cs="Arial"/>
                <w:b/>
                <w:sz w:val="18"/>
                <w:szCs w:val="18"/>
              </w:rPr>
            </w:pPr>
            <w:r w:rsidRPr="003D0904">
              <w:rPr>
                <w:rFonts w:ascii="Arial Narrow" w:hAnsi="Arial Narrow" w:cs="Arial"/>
                <w:b/>
                <w:sz w:val="18"/>
                <w:szCs w:val="18"/>
              </w:rPr>
              <w:t>Restriction type / Method:</w:t>
            </w:r>
          </w:p>
          <w:p w:rsidR="00265DE2" w:rsidRPr="003D0904" w:rsidRDefault="00265DE2" w:rsidP="00265DE2">
            <w:pPr>
              <w:rPr>
                <w:rFonts w:ascii="Arial Narrow" w:hAnsi="Arial Narrow" w:cs="Arial"/>
                <w:sz w:val="18"/>
                <w:szCs w:val="18"/>
              </w:rPr>
            </w:pPr>
            <w:r w:rsidRPr="0064417F">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4F0E46">
              <w:rPr>
                <w:rFonts w:ascii="Arial Narrow" w:hAnsi="Arial Narrow" w:cs="Arial"/>
                <w:sz w:val="18"/>
                <w:szCs w:val="18"/>
              </w:rPr>
            </w:r>
            <w:r w:rsidR="004F0E46">
              <w:rPr>
                <w:rFonts w:ascii="Arial Narrow" w:hAnsi="Arial Narrow" w:cs="Arial"/>
                <w:sz w:val="18"/>
                <w:szCs w:val="18"/>
              </w:rPr>
              <w:fldChar w:fldCharType="separate"/>
            </w:r>
            <w:r w:rsidRPr="0064417F">
              <w:rPr>
                <w:rFonts w:ascii="Arial Narrow" w:hAnsi="Arial Narrow" w:cs="Arial"/>
                <w:sz w:val="18"/>
                <w:szCs w:val="18"/>
              </w:rPr>
              <w:fldChar w:fldCharType="end"/>
            </w:r>
            <w:r w:rsidRPr="003D0904">
              <w:rPr>
                <w:rFonts w:ascii="Arial Narrow" w:hAnsi="Arial Narrow" w:cs="Arial"/>
                <w:sz w:val="18"/>
                <w:szCs w:val="18"/>
              </w:rPr>
              <w:t xml:space="preserve">Authority Required – </w:t>
            </w:r>
            <w:r w:rsidRPr="003D0904">
              <w:rPr>
                <w:rFonts w:ascii="Arial Narrow" w:eastAsia="Calibri" w:hAnsi="Arial Narrow" w:cs="Arial"/>
                <w:sz w:val="18"/>
                <w:szCs w:val="18"/>
                <w:lang w:eastAsia="en-US"/>
              </w:rPr>
              <w:t xml:space="preserve">Streamlined [new code] </w:t>
            </w:r>
          </w:p>
        </w:tc>
      </w:tr>
      <w:tr w:rsidR="00265DE2" w:rsidRPr="003D0904" w:rsidTr="0064417F">
        <w:tc>
          <w:tcPr>
            <w:tcW w:w="5000" w:type="pct"/>
            <w:vAlign w:val="center"/>
          </w:tcPr>
          <w:p w:rsidR="00265DE2" w:rsidRPr="003D0904" w:rsidRDefault="00265DE2" w:rsidP="00D42F73">
            <w:pPr>
              <w:rPr>
                <w:rFonts w:ascii="Arial Narrow" w:hAnsi="Arial Narrow"/>
                <w:color w:val="333333"/>
                <w:sz w:val="18"/>
                <w:szCs w:val="18"/>
              </w:rPr>
            </w:pPr>
            <w:r w:rsidRPr="003D0904">
              <w:rPr>
                <w:rFonts w:ascii="Arial Narrow" w:hAnsi="Arial Narrow"/>
                <w:b/>
                <w:bCs/>
                <w:color w:val="333333"/>
                <w:sz w:val="18"/>
                <w:szCs w:val="18"/>
              </w:rPr>
              <w:t>Administrative Advice:</w:t>
            </w:r>
            <w:r w:rsidRPr="003D0904">
              <w:rPr>
                <w:rFonts w:ascii="Arial Narrow" w:hAnsi="Arial Narrow"/>
                <w:color w:val="333333"/>
                <w:sz w:val="18"/>
                <w:szCs w:val="18"/>
              </w:rPr>
              <w:t xml:space="preserve"> No increase in the maximum quantity or number of units may be authorised.</w:t>
            </w:r>
          </w:p>
        </w:tc>
      </w:tr>
      <w:tr w:rsidR="00265DE2" w:rsidRPr="003D0904" w:rsidTr="0064417F">
        <w:tc>
          <w:tcPr>
            <w:tcW w:w="5000" w:type="pct"/>
            <w:vAlign w:val="center"/>
          </w:tcPr>
          <w:p w:rsidR="00265DE2" w:rsidRPr="003D0904" w:rsidRDefault="00265DE2" w:rsidP="001B3A40">
            <w:pPr>
              <w:rPr>
                <w:rFonts w:ascii="Arial Narrow" w:hAnsi="Arial Narrow"/>
                <w:color w:val="333333"/>
                <w:sz w:val="18"/>
                <w:szCs w:val="18"/>
              </w:rPr>
            </w:pPr>
            <w:r w:rsidRPr="003D0904">
              <w:rPr>
                <w:rFonts w:ascii="Arial Narrow" w:hAnsi="Arial Narrow"/>
                <w:b/>
                <w:bCs/>
                <w:color w:val="333333"/>
                <w:sz w:val="18"/>
                <w:szCs w:val="18"/>
              </w:rPr>
              <w:t>Administrative Advice:</w:t>
            </w:r>
            <w:r w:rsidRPr="003D0904">
              <w:rPr>
                <w:rFonts w:ascii="Arial Narrow" w:hAnsi="Arial Narrow"/>
                <w:color w:val="333333"/>
                <w:sz w:val="18"/>
                <w:szCs w:val="18"/>
              </w:rPr>
              <w:t xml:space="preserve"> </w:t>
            </w:r>
            <w:r w:rsidRPr="003D0904">
              <w:rPr>
                <w:rFonts w:ascii="Arial Narrow" w:hAnsi="Arial Narrow"/>
                <w:bCs/>
                <w:color w:val="333333"/>
                <w:sz w:val="18"/>
                <w:szCs w:val="18"/>
              </w:rPr>
              <w:t>No increase in the maximum number of repeats may be authorised.</w:t>
            </w:r>
          </w:p>
        </w:tc>
      </w:tr>
      <w:tr w:rsidR="00265DE2" w:rsidRPr="003D0904" w:rsidTr="0064417F">
        <w:tc>
          <w:tcPr>
            <w:tcW w:w="5000" w:type="pct"/>
            <w:vAlign w:val="center"/>
          </w:tcPr>
          <w:p w:rsidR="00265DE2" w:rsidRPr="003D0904" w:rsidRDefault="00265DE2" w:rsidP="001B3A40">
            <w:pPr>
              <w:rPr>
                <w:rFonts w:ascii="Arial Narrow" w:hAnsi="Arial Narrow"/>
                <w:color w:val="333333"/>
                <w:sz w:val="18"/>
                <w:szCs w:val="18"/>
              </w:rPr>
            </w:pPr>
            <w:r w:rsidRPr="003D0904">
              <w:rPr>
                <w:rFonts w:ascii="Arial Narrow" w:hAnsi="Arial Narrow"/>
                <w:b/>
                <w:bCs/>
                <w:color w:val="333333"/>
                <w:sz w:val="18"/>
                <w:szCs w:val="18"/>
              </w:rPr>
              <w:t>Administrative Advice:</w:t>
            </w:r>
            <w:r w:rsidRPr="003D0904">
              <w:rPr>
                <w:rFonts w:ascii="Arial Narrow" w:hAnsi="Arial Narrow"/>
                <w:color w:val="333333"/>
                <w:sz w:val="18"/>
                <w:szCs w:val="18"/>
              </w:rPr>
              <w:t xml:space="preserve"> </w:t>
            </w:r>
            <w:r w:rsidRPr="003D0904">
              <w:rPr>
                <w:rFonts w:ascii="Arial Narrow" w:hAnsi="Arial Narrow"/>
                <w:bCs/>
                <w:color w:val="333333"/>
                <w:sz w:val="18"/>
                <w:szCs w:val="18"/>
              </w:rPr>
              <w:t>Special pricing arrangements apply.</w:t>
            </w:r>
          </w:p>
        </w:tc>
      </w:tr>
      <w:tr w:rsidR="00265DE2" w:rsidRPr="003D0904" w:rsidTr="0064417F">
        <w:tc>
          <w:tcPr>
            <w:tcW w:w="5000" w:type="pct"/>
            <w:vAlign w:val="center"/>
          </w:tcPr>
          <w:p w:rsidR="00265DE2" w:rsidRPr="003D0904" w:rsidRDefault="00265DE2" w:rsidP="001B3A40">
            <w:pPr>
              <w:rPr>
                <w:rFonts w:ascii="Arial Narrow" w:hAnsi="Arial Narrow"/>
                <w:bCs/>
                <w:color w:val="333333"/>
                <w:sz w:val="18"/>
                <w:szCs w:val="18"/>
              </w:rPr>
            </w:pPr>
            <w:r w:rsidRPr="003D0904">
              <w:rPr>
                <w:rFonts w:ascii="Arial Narrow" w:hAnsi="Arial Narrow"/>
                <w:b/>
                <w:bCs/>
                <w:color w:val="333333"/>
                <w:sz w:val="18"/>
                <w:szCs w:val="18"/>
              </w:rPr>
              <w:t xml:space="preserve">Episodicity: </w:t>
            </w:r>
            <w:r w:rsidRPr="003D0904">
              <w:rPr>
                <w:rFonts w:ascii="Arial Narrow" w:hAnsi="Arial Narrow"/>
                <w:bCs/>
                <w:color w:val="333333"/>
                <w:sz w:val="18"/>
                <w:szCs w:val="18"/>
              </w:rPr>
              <w:t>[blank]</w:t>
            </w:r>
          </w:p>
        </w:tc>
      </w:tr>
      <w:tr w:rsidR="00265DE2" w:rsidRPr="003D0904" w:rsidTr="0064417F">
        <w:tc>
          <w:tcPr>
            <w:tcW w:w="5000" w:type="pct"/>
            <w:vAlign w:val="center"/>
          </w:tcPr>
          <w:p w:rsidR="00265DE2" w:rsidRPr="003D0904" w:rsidRDefault="00265DE2" w:rsidP="00AE36B6">
            <w:pPr>
              <w:rPr>
                <w:rFonts w:ascii="Arial Narrow" w:hAnsi="Arial Narrow"/>
                <w:b/>
                <w:bCs/>
                <w:color w:val="333333"/>
                <w:sz w:val="18"/>
                <w:szCs w:val="18"/>
              </w:rPr>
            </w:pPr>
            <w:r w:rsidRPr="003D0904">
              <w:rPr>
                <w:rFonts w:ascii="Arial Narrow" w:hAnsi="Arial Narrow"/>
                <w:b/>
                <w:bCs/>
                <w:color w:val="333333"/>
                <w:sz w:val="18"/>
                <w:szCs w:val="18"/>
              </w:rPr>
              <w:t xml:space="preserve">Severity: </w:t>
            </w:r>
            <w:r w:rsidRPr="003D0904">
              <w:rPr>
                <w:rFonts w:ascii="Arial Narrow" w:hAnsi="Arial Narrow"/>
                <w:bCs/>
                <w:color w:val="333333"/>
                <w:sz w:val="18"/>
                <w:szCs w:val="18"/>
              </w:rPr>
              <w:t>Severe</w:t>
            </w:r>
          </w:p>
        </w:tc>
      </w:tr>
      <w:tr w:rsidR="00265DE2" w:rsidRPr="003D0904" w:rsidTr="0064417F">
        <w:tc>
          <w:tcPr>
            <w:tcW w:w="5000" w:type="pct"/>
            <w:vAlign w:val="center"/>
          </w:tcPr>
          <w:p w:rsidR="00265DE2" w:rsidRPr="003D0904" w:rsidRDefault="00265DE2" w:rsidP="00984334">
            <w:pPr>
              <w:rPr>
                <w:rFonts w:ascii="Arial Narrow" w:hAnsi="Arial Narrow"/>
                <w:b/>
                <w:bCs/>
                <w:color w:val="333333"/>
                <w:sz w:val="18"/>
                <w:szCs w:val="18"/>
              </w:rPr>
            </w:pPr>
            <w:r w:rsidRPr="003D0904">
              <w:rPr>
                <w:rFonts w:ascii="Arial Narrow" w:hAnsi="Arial Narrow"/>
                <w:b/>
                <w:bCs/>
                <w:color w:val="333333"/>
                <w:sz w:val="18"/>
                <w:szCs w:val="18"/>
              </w:rPr>
              <w:t xml:space="preserve">Condition: </w:t>
            </w:r>
            <w:r w:rsidRPr="003D0904">
              <w:rPr>
                <w:rFonts w:ascii="Arial Narrow" w:hAnsi="Arial Narrow"/>
                <w:bCs/>
                <w:i/>
                <w:color w:val="333333"/>
                <w:sz w:val="18"/>
                <w:szCs w:val="18"/>
              </w:rPr>
              <w:t>chronic</w:t>
            </w:r>
            <w:r w:rsidRPr="003D0904">
              <w:rPr>
                <w:rFonts w:ascii="Arial Narrow" w:hAnsi="Arial Narrow"/>
                <w:bCs/>
                <w:color w:val="333333"/>
                <w:sz w:val="18"/>
                <w:szCs w:val="18"/>
              </w:rPr>
              <w:t xml:space="preserve"> plaque psoriasis</w:t>
            </w:r>
          </w:p>
        </w:tc>
      </w:tr>
      <w:tr w:rsidR="00265DE2" w:rsidRPr="003D0904" w:rsidTr="0064417F">
        <w:tc>
          <w:tcPr>
            <w:tcW w:w="5000" w:type="pct"/>
            <w:vAlign w:val="center"/>
            <w:hideMark/>
          </w:tcPr>
          <w:p w:rsidR="00265DE2" w:rsidRPr="003D0904" w:rsidRDefault="00265DE2" w:rsidP="005D58C1">
            <w:pPr>
              <w:rPr>
                <w:rFonts w:ascii="Arial Narrow" w:hAnsi="Arial Narrow"/>
                <w:color w:val="333333"/>
                <w:sz w:val="18"/>
                <w:szCs w:val="18"/>
              </w:rPr>
            </w:pPr>
            <w:r w:rsidRPr="003D0904">
              <w:rPr>
                <w:rFonts w:ascii="Arial Narrow" w:hAnsi="Arial Narrow"/>
                <w:b/>
                <w:bCs/>
                <w:color w:val="333333"/>
                <w:sz w:val="18"/>
                <w:szCs w:val="18"/>
              </w:rPr>
              <w:t>Indication:</w:t>
            </w:r>
            <w:r w:rsidRPr="003D0904">
              <w:rPr>
                <w:rFonts w:ascii="Arial Narrow" w:hAnsi="Arial Narrow"/>
                <w:color w:val="333333"/>
                <w:sz w:val="18"/>
                <w:szCs w:val="18"/>
              </w:rPr>
              <w:t xml:space="preserve"> Severe </w:t>
            </w:r>
            <w:r w:rsidRPr="003D0904">
              <w:rPr>
                <w:rFonts w:ascii="Arial Narrow" w:hAnsi="Arial Narrow"/>
                <w:i/>
                <w:color w:val="333333"/>
                <w:sz w:val="18"/>
                <w:szCs w:val="18"/>
              </w:rPr>
              <w:t>chronic</w:t>
            </w:r>
            <w:r w:rsidRPr="003D0904">
              <w:rPr>
                <w:rFonts w:ascii="Arial Narrow" w:hAnsi="Arial Narrow"/>
                <w:color w:val="333333"/>
                <w:sz w:val="18"/>
                <w:szCs w:val="18"/>
              </w:rPr>
              <w:t xml:space="preserve"> plaque psoriasis</w:t>
            </w:r>
          </w:p>
        </w:tc>
      </w:tr>
      <w:tr w:rsidR="00265DE2" w:rsidRPr="003D0904" w:rsidTr="0064417F">
        <w:tc>
          <w:tcPr>
            <w:tcW w:w="5000" w:type="pct"/>
            <w:vAlign w:val="center"/>
            <w:hideMark/>
          </w:tcPr>
          <w:p w:rsidR="00265DE2" w:rsidRPr="003D0904" w:rsidRDefault="00265DE2" w:rsidP="00D42F73">
            <w:pPr>
              <w:rPr>
                <w:rFonts w:ascii="Arial Narrow" w:hAnsi="Arial Narrow"/>
                <w:i/>
                <w:color w:val="333333"/>
                <w:sz w:val="18"/>
                <w:szCs w:val="18"/>
              </w:rPr>
            </w:pPr>
            <w:r w:rsidRPr="003D0904">
              <w:rPr>
                <w:rFonts w:ascii="Arial Narrow" w:hAnsi="Arial Narrow"/>
                <w:b/>
                <w:bCs/>
                <w:color w:val="333333"/>
                <w:sz w:val="18"/>
                <w:szCs w:val="18"/>
              </w:rPr>
              <w:t>Treatment Phase:</w:t>
            </w:r>
            <w:r w:rsidRPr="003D0904">
              <w:rPr>
                <w:rFonts w:ascii="Arial Narrow" w:hAnsi="Arial Narrow"/>
                <w:color w:val="333333"/>
                <w:sz w:val="18"/>
                <w:szCs w:val="18"/>
              </w:rPr>
              <w:t xml:space="preserve"> </w:t>
            </w:r>
            <w:r w:rsidRPr="003D0904">
              <w:rPr>
                <w:rFonts w:ascii="Arial Narrow" w:hAnsi="Arial Narrow"/>
                <w:strike/>
                <w:color w:val="333333"/>
                <w:sz w:val="18"/>
                <w:szCs w:val="18"/>
              </w:rPr>
              <w:t xml:space="preserve">Initial treatment </w:t>
            </w:r>
            <w:r w:rsidRPr="003D0904">
              <w:rPr>
                <w:rFonts w:ascii="Arial Narrow" w:hAnsi="Arial Narrow"/>
                <w:i/>
                <w:color w:val="333333"/>
                <w:sz w:val="18"/>
                <w:szCs w:val="18"/>
              </w:rPr>
              <w:t>[blank]</w:t>
            </w:r>
          </w:p>
        </w:tc>
      </w:tr>
      <w:tr w:rsidR="00265DE2" w:rsidRPr="003D0904" w:rsidTr="0064417F">
        <w:tc>
          <w:tcPr>
            <w:tcW w:w="5000" w:type="pct"/>
            <w:vAlign w:val="center"/>
            <w:hideMark/>
          </w:tcPr>
          <w:p w:rsidR="00265DE2" w:rsidRPr="003D0904" w:rsidRDefault="00265DE2" w:rsidP="001B3A40">
            <w:pPr>
              <w:rPr>
                <w:rFonts w:ascii="Arial Narrow" w:hAnsi="Arial Narrow"/>
                <w:color w:val="333333"/>
                <w:sz w:val="18"/>
                <w:szCs w:val="18"/>
              </w:rPr>
            </w:pPr>
            <w:r w:rsidRPr="003D0904">
              <w:rPr>
                <w:rFonts w:ascii="Arial Narrow" w:hAnsi="Arial Narrow"/>
                <w:b/>
                <w:bCs/>
                <w:color w:val="333333"/>
                <w:sz w:val="18"/>
                <w:szCs w:val="18"/>
              </w:rPr>
              <w:t>Clinical criteria:</w:t>
            </w:r>
          </w:p>
        </w:tc>
      </w:tr>
      <w:tr w:rsidR="00265DE2" w:rsidRPr="003D0904" w:rsidTr="0064417F">
        <w:tc>
          <w:tcPr>
            <w:tcW w:w="5000" w:type="pct"/>
            <w:vAlign w:val="center"/>
            <w:hideMark/>
          </w:tcPr>
          <w:p w:rsidR="00265DE2" w:rsidRPr="003D0904" w:rsidRDefault="00265DE2" w:rsidP="00AB78C1">
            <w:pPr>
              <w:jc w:val="left"/>
              <w:rPr>
                <w:rFonts w:ascii="Arial Narrow" w:hAnsi="Arial Narrow"/>
                <w:color w:val="333333"/>
                <w:sz w:val="18"/>
                <w:szCs w:val="18"/>
              </w:rPr>
            </w:pPr>
            <w:r w:rsidRPr="003D0904">
              <w:rPr>
                <w:rFonts w:ascii="Arial Narrow" w:hAnsi="Arial Narrow"/>
                <w:color w:val="333333"/>
                <w:sz w:val="18"/>
                <w:szCs w:val="18"/>
              </w:rPr>
              <w:t xml:space="preserve">Patient must have failed to achieve an adequate response to methotrexate </w:t>
            </w:r>
            <w:r w:rsidRPr="003D0904">
              <w:rPr>
                <w:rFonts w:ascii="Arial Narrow" w:hAnsi="Arial Narrow"/>
                <w:i/>
                <w:color w:val="333333"/>
                <w:sz w:val="18"/>
                <w:szCs w:val="18"/>
              </w:rPr>
              <w:t>prior to initiating treatment with this drug; or</w:t>
            </w:r>
            <w:r w:rsidRPr="003D0904">
              <w:rPr>
                <w:rFonts w:ascii="Arial Narrow" w:hAnsi="Arial Narrow"/>
                <w:strike/>
                <w:color w:val="333333"/>
                <w:sz w:val="18"/>
                <w:szCs w:val="18"/>
              </w:rPr>
              <w:t>unless contraindicated or not tolerated according to the Therapeutic Goods Administration (TGA) approved Product Information.</w:t>
            </w:r>
          </w:p>
        </w:tc>
      </w:tr>
      <w:tr w:rsidR="00265DE2" w:rsidRPr="003D0904" w:rsidTr="0064417F">
        <w:tc>
          <w:tcPr>
            <w:tcW w:w="5000" w:type="pct"/>
            <w:vAlign w:val="center"/>
          </w:tcPr>
          <w:p w:rsidR="00265DE2" w:rsidRPr="003D0904" w:rsidRDefault="00265DE2" w:rsidP="001B3A40">
            <w:pPr>
              <w:jc w:val="left"/>
              <w:rPr>
                <w:rFonts w:ascii="Arial Narrow" w:hAnsi="Arial Narrow"/>
                <w:i/>
                <w:color w:val="333333"/>
                <w:sz w:val="18"/>
                <w:szCs w:val="18"/>
              </w:rPr>
            </w:pPr>
            <w:r w:rsidRPr="003D0904">
              <w:rPr>
                <w:rFonts w:ascii="Arial Narrow" w:hAnsi="Arial Narrow"/>
                <w:i/>
                <w:color w:val="333333"/>
                <w:sz w:val="18"/>
                <w:szCs w:val="18"/>
              </w:rPr>
              <w:t xml:space="preserve">Patient must have a contraindication to methotrexate according to the Therapeutic Goods Administration (TGA) approved Product Information; or </w:t>
            </w:r>
          </w:p>
        </w:tc>
      </w:tr>
      <w:tr w:rsidR="00265DE2" w:rsidRPr="003D0904" w:rsidTr="0064417F">
        <w:tc>
          <w:tcPr>
            <w:tcW w:w="5000" w:type="pct"/>
            <w:vAlign w:val="center"/>
          </w:tcPr>
          <w:p w:rsidR="00265DE2" w:rsidRPr="003D0904" w:rsidRDefault="00265DE2" w:rsidP="001B3A40">
            <w:pPr>
              <w:rPr>
                <w:rFonts w:ascii="Arial Narrow" w:hAnsi="Arial Narrow"/>
                <w:bCs/>
                <w:i/>
                <w:color w:val="333333"/>
                <w:sz w:val="18"/>
                <w:szCs w:val="18"/>
              </w:rPr>
            </w:pPr>
            <w:r w:rsidRPr="003D0904">
              <w:rPr>
                <w:rFonts w:ascii="Arial Narrow" w:hAnsi="Arial Narrow"/>
                <w:bCs/>
                <w:i/>
                <w:color w:val="333333"/>
                <w:sz w:val="18"/>
                <w:szCs w:val="18"/>
              </w:rPr>
              <w:t>Patient must have experienced an intolerance to methotrexate of a severity necessitating permanent treatment withdrawal</w:t>
            </w:r>
          </w:p>
        </w:tc>
      </w:tr>
      <w:tr w:rsidR="00265DE2" w:rsidRPr="003D0904" w:rsidTr="0064417F">
        <w:tc>
          <w:tcPr>
            <w:tcW w:w="5000" w:type="pct"/>
            <w:vAlign w:val="center"/>
            <w:hideMark/>
          </w:tcPr>
          <w:p w:rsidR="00265DE2" w:rsidRPr="003D0904" w:rsidRDefault="00265DE2" w:rsidP="001B3A40">
            <w:pPr>
              <w:rPr>
                <w:rFonts w:ascii="Arial Narrow" w:hAnsi="Arial Narrow"/>
                <w:color w:val="333333"/>
                <w:sz w:val="18"/>
                <w:szCs w:val="18"/>
              </w:rPr>
            </w:pPr>
            <w:r w:rsidRPr="003D0904">
              <w:rPr>
                <w:rFonts w:ascii="Arial Narrow" w:hAnsi="Arial Narrow"/>
                <w:b/>
                <w:bCs/>
                <w:color w:val="333333"/>
                <w:sz w:val="18"/>
                <w:szCs w:val="18"/>
              </w:rPr>
              <w:t>Treatment criteria:</w:t>
            </w:r>
          </w:p>
        </w:tc>
      </w:tr>
      <w:tr w:rsidR="00265DE2" w:rsidRPr="003D0904" w:rsidTr="0064417F">
        <w:tc>
          <w:tcPr>
            <w:tcW w:w="5000" w:type="pct"/>
            <w:vAlign w:val="center"/>
            <w:hideMark/>
          </w:tcPr>
          <w:p w:rsidR="00265DE2" w:rsidRPr="003D0904" w:rsidRDefault="00265DE2" w:rsidP="001B3A40">
            <w:pPr>
              <w:autoSpaceDE w:val="0"/>
              <w:autoSpaceDN w:val="0"/>
              <w:adjustRightInd w:val="0"/>
              <w:rPr>
                <w:rFonts w:ascii="Arial Narrow" w:hAnsi="Arial Narrow" w:cs="Arial Narrow"/>
                <w:iCs/>
                <w:sz w:val="18"/>
                <w:szCs w:val="18"/>
              </w:rPr>
            </w:pPr>
            <w:r w:rsidRPr="003D0904">
              <w:rPr>
                <w:rFonts w:ascii="Arial Narrow" w:hAnsi="Arial Narrow" w:cs="Arial Narrow"/>
                <w:iCs/>
                <w:sz w:val="18"/>
                <w:szCs w:val="18"/>
              </w:rPr>
              <w:t>Must be treated by a dermatologist; or</w:t>
            </w:r>
          </w:p>
          <w:p w:rsidR="00265DE2" w:rsidRPr="003D0904" w:rsidRDefault="00265DE2" w:rsidP="001B3A40">
            <w:pPr>
              <w:autoSpaceDE w:val="0"/>
              <w:autoSpaceDN w:val="0"/>
              <w:adjustRightInd w:val="0"/>
              <w:rPr>
                <w:rFonts w:ascii="Arial Narrow" w:hAnsi="Arial Narrow" w:cs="Arial Narrow"/>
                <w:i/>
                <w:iCs/>
                <w:sz w:val="20"/>
                <w:szCs w:val="20"/>
              </w:rPr>
            </w:pPr>
            <w:r w:rsidRPr="003D0904">
              <w:rPr>
                <w:rFonts w:ascii="Arial Narrow" w:hAnsi="Arial Narrow" w:cs="Arial Narrow"/>
                <w:i/>
                <w:iCs/>
                <w:sz w:val="18"/>
                <w:szCs w:val="18"/>
              </w:rPr>
              <w:t xml:space="preserve">Must be treated by a </w:t>
            </w:r>
            <w:r w:rsidRPr="003D0904">
              <w:rPr>
                <w:rFonts w:ascii="Arial Narrow" w:hAnsi="Arial Narrow" w:cs="Arial Narrow"/>
                <w:iCs/>
                <w:sz w:val="18"/>
                <w:szCs w:val="18"/>
              </w:rPr>
              <w:t>general physician with expertise in the management of plaque psoriasis.</w:t>
            </w:r>
          </w:p>
        </w:tc>
      </w:tr>
      <w:tr w:rsidR="00265DE2" w:rsidRPr="003D0904" w:rsidTr="0064417F">
        <w:tc>
          <w:tcPr>
            <w:tcW w:w="5000" w:type="pct"/>
            <w:vAlign w:val="center"/>
            <w:hideMark/>
          </w:tcPr>
          <w:p w:rsidR="00265DE2" w:rsidRPr="003D0904" w:rsidRDefault="00265DE2" w:rsidP="001B3A40">
            <w:pPr>
              <w:rPr>
                <w:rFonts w:ascii="Arial Narrow" w:hAnsi="Arial Narrow"/>
                <w:color w:val="333333"/>
                <w:sz w:val="18"/>
                <w:szCs w:val="18"/>
              </w:rPr>
            </w:pPr>
            <w:r w:rsidRPr="003D0904">
              <w:rPr>
                <w:rFonts w:ascii="Arial Narrow" w:hAnsi="Arial Narrow"/>
                <w:b/>
                <w:bCs/>
                <w:color w:val="333333"/>
                <w:sz w:val="18"/>
                <w:szCs w:val="18"/>
              </w:rPr>
              <w:t>AND</w:t>
            </w:r>
          </w:p>
        </w:tc>
      </w:tr>
      <w:tr w:rsidR="00265DE2" w:rsidRPr="003D0904" w:rsidTr="0064417F">
        <w:tc>
          <w:tcPr>
            <w:tcW w:w="5000" w:type="pct"/>
            <w:vAlign w:val="center"/>
            <w:hideMark/>
          </w:tcPr>
          <w:p w:rsidR="00265DE2" w:rsidRPr="003D0904" w:rsidRDefault="00265DE2" w:rsidP="001B3A40">
            <w:pPr>
              <w:rPr>
                <w:rFonts w:ascii="Arial Narrow" w:hAnsi="Arial Narrow"/>
                <w:color w:val="333333"/>
                <w:sz w:val="18"/>
                <w:szCs w:val="18"/>
              </w:rPr>
            </w:pPr>
            <w:r w:rsidRPr="003D0904">
              <w:rPr>
                <w:rFonts w:ascii="Arial Narrow" w:hAnsi="Arial Narrow"/>
                <w:b/>
                <w:bCs/>
                <w:color w:val="333333"/>
                <w:sz w:val="18"/>
                <w:szCs w:val="18"/>
              </w:rPr>
              <w:t>Population criteria:</w:t>
            </w:r>
          </w:p>
        </w:tc>
      </w:tr>
      <w:tr w:rsidR="00265DE2" w:rsidRPr="003D0904" w:rsidTr="0064417F">
        <w:tc>
          <w:tcPr>
            <w:tcW w:w="5000" w:type="pct"/>
            <w:vAlign w:val="center"/>
            <w:hideMark/>
          </w:tcPr>
          <w:p w:rsidR="00265DE2" w:rsidRPr="003D0904" w:rsidRDefault="00265DE2" w:rsidP="001B3A40">
            <w:pPr>
              <w:jc w:val="left"/>
              <w:rPr>
                <w:rFonts w:ascii="Arial Narrow" w:hAnsi="Arial Narrow"/>
                <w:color w:val="333333"/>
                <w:sz w:val="18"/>
                <w:szCs w:val="18"/>
              </w:rPr>
            </w:pPr>
            <w:r w:rsidRPr="003D0904">
              <w:rPr>
                <w:rFonts w:ascii="Arial Narrow" w:hAnsi="Arial Narrow"/>
                <w:color w:val="333333"/>
                <w:sz w:val="18"/>
                <w:szCs w:val="18"/>
              </w:rPr>
              <w:t>Patient must be aged 18 years or older</w:t>
            </w:r>
          </w:p>
        </w:tc>
      </w:tr>
    </w:tbl>
    <w:p w:rsidR="00B17EE5" w:rsidRPr="003D0904" w:rsidRDefault="00B17EE5" w:rsidP="00B17E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5F572F" w:rsidRPr="003D0904" w:rsidTr="0064417F">
        <w:tc>
          <w:tcPr>
            <w:tcW w:w="5000" w:type="pct"/>
            <w:tcBorders>
              <w:top w:val="single" w:sz="4" w:space="0" w:color="auto"/>
              <w:left w:val="single" w:sz="4" w:space="0" w:color="auto"/>
              <w:bottom w:val="single" w:sz="4" w:space="0" w:color="auto"/>
              <w:right w:val="single" w:sz="4" w:space="0" w:color="auto"/>
            </w:tcBorders>
          </w:tcPr>
          <w:p w:rsidR="005F572F" w:rsidRPr="003D0904" w:rsidRDefault="005F572F" w:rsidP="000C78FF">
            <w:pPr>
              <w:rPr>
                <w:rFonts w:ascii="Arial Narrow" w:hAnsi="Arial Narrow" w:cs="Arial"/>
                <w:sz w:val="18"/>
                <w:szCs w:val="18"/>
              </w:rPr>
            </w:pPr>
            <w:r w:rsidRPr="003D0904">
              <w:rPr>
                <w:rFonts w:ascii="Arial Narrow" w:hAnsi="Arial Narrow" w:cs="Arial"/>
                <w:b/>
                <w:sz w:val="18"/>
                <w:szCs w:val="18"/>
              </w:rPr>
              <w:t xml:space="preserve">Category / Program:   </w:t>
            </w:r>
            <w:r w:rsidRPr="003D0904">
              <w:rPr>
                <w:rFonts w:ascii="Arial Narrow" w:hAnsi="Arial Narrow" w:cs="Arial"/>
                <w:sz w:val="18"/>
                <w:szCs w:val="18"/>
              </w:rPr>
              <w:t xml:space="preserve">GENERAL – General Schedule (Code GE) </w:t>
            </w:r>
          </w:p>
        </w:tc>
      </w:tr>
      <w:tr w:rsidR="005F572F" w:rsidRPr="003D0904" w:rsidTr="0064417F">
        <w:trPr>
          <w:trHeight w:val="240"/>
        </w:trPr>
        <w:tc>
          <w:tcPr>
            <w:tcW w:w="5000" w:type="pct"/>
            <w:tcBorders>
              <w:top w:val="single" w:sz="4" w:space="0" w:color="auto"/>
              <w:left w:val="single" w:sz="4" w:space="0" w:color="auto"/>
              <w:bottom w:val="single" w:sz="4" w:space="0" w:color="auto"/>
              <w:right w:val="single" w:sz="4" w:space="0" w:color="auto"/>
            </w:tcBorders>
          </w:tcPr>
          <w:p w:rsidR="005F572F" w:rsidRPr="003D0904" w:rsidRDefault="005F572F" w:rsidP="004F0E46">
            <w:pPr>
              <w:rPr>
                <w:rFonts w:ascii="Arial Narrow" w:hAnsi="Arial Narrow" w:cs="Arial"/>
                <w:b/>
                <w:sz w:val="18"/>
                <w:szCs w:val="18"/>
              </w:rPr>
            </w:pPr>
            <w:r w:rsidRPr="003D0904">
              <w:rPr>
                <w:rFonts w:ascii="Arial Narrow" w:hAnsi="Arial Narrow" w:cs="Arial"/>
                <w:b/>
                <w:sz w:val="18"/>
                <w:szCs w:val="18"/>
              </w:rPr>
              <w:t xml:space="preserve">Prescriber type:   </w:t>
            </w:r>
            <w:r w:rsidRPr="0064417F">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4F0E46">
              <w:rPr>
                <w:rFonts w:ascii="Arial Narrow" w:hAnsi="Arial Narrow" w:cs="Arial"/>
                <w:sz w:val="18"/>
                <w:szCs w:val="18"/>
              </w:rPr>
            </w:r>
            <w:r w:rsidR="004F0E46">
              <w:rPr>
                <w:rFonts w:ascii="Arial Narrow" w:hAnsi="Arial Narrow" w:cs="Arial"/>
                <w:sz w:val="18"/>
                <w:szCs w:val="18"/>
              </w:rPr>
              <w:fldChar w:fldCharType="separate"/>
            </w:r>
            <w:r w:rsidRPr="0064417F">
              <w:rPr>
                <w:rFonts w:ascii="Arial Narrow" w:hAnsi="Arial Narrow" w:cs="Arial"/>
                <w:sz w:val="18"/>
                <w:szCs w:val="18"/>
              </w:rPr>
              <w:fldChar w:fldCharType="end"/>
            </w:r>
            <w:r w:rsidRPr="003D0904">
              <w:rPr>
                <w:rFonts w:ascii="Arial Narrow" w:hAnsi="Arial Narrow" w:cs="Arial"/>
                <w:sz w:val="18"/>
                <w:szCs w:val="18"/>
              </w:rPr>
              <w:t xml:space="preserve">Medical Practitioners </w:t>
            </w:r>
          </w:p>
        </w:tc>
      </w:tr>
      <w:tr w:rsidR="005F572F" w:rsidRPr="003D0904" w:rsidTr="0064417F">
        <w:tc>
          <w:tcPr>
            <w:tcW w:w="5000" w:type="pct"/>
            <w:tcBorders>
              <w:top w:val="single" w:sz="4" w:space="0" w:color="auto"/>
              <w:left w:val="single" w:sz="4" w:space="0" w:color="auto"/>
              <w:bottom w:val="single" w:sz="4" w:space="0" w:color="auto"/>
              <w:right w:val="single" w:sz="4" w:space="0" w:color="auto"/>
            </w:tcBorders>
          </w:tcPr>
          <w:p w:rsidR="005F572F" w:rsidRPr="003D0904" w:rsidRDefault="005F572F" w:rsidP="000C78FF">
            <w:pPr>
              <w:rPr>
                <w:rFonts w:ascii="Arial Narrow" w:hAnsi="Arial Narrow" w:cs="Arial"/>
                <w:b/>
                <w:sz w:val="18"/>
                <w:szCs w:val="18"/>
              </w:rPr>
            </w:pPr>
            <w:r w:rsidRPr="003D0904">
              <w:rPr>
                <w:rFonts w:ascii="Arial Narrow" w:hAnsi="Arial Narrow" w:cs="Arial"/>
                <w:b/>
                <w:sz w:val="18"/>
                <w:szCs w:val="18"/>
              </w:rPr>
              <w:t>Restriction type / Method:</w:t>
            </w:r>
          </w:p>
          <w:p w:rsidR="005F572F" w:rsidRPr="003D0904" w:rsidRDefault="005F572F" w:rsidP="000C78FF">
            <w:pPr>
              <w:rPr>
                <w:rFonts w:ascii="Arial Narrow" w:hAnsi="Arial Narrow" w:cs="Arial"/>
                <w:sz w:val="18"/>
                <w:szCs w:val="18"/>
              </w:rPr>
            </w:pPr>
            <w:r w:rsidRPr="0064417F">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4F0E46">
              <w:rPr>
                <w:rFonts w:ascii="Arial Narrow" w:hAnsi="Arial Narrow" w:cs="Arial"/>
                <w:sz w:val="18"/>
                <w:szCs w:val="18"/>
              </w:rPr>
            </w:r>
            <w:r w:rsidR="004F0E46">
              <w:rPr>
                <w:rFonts w:ascii="Arial Narrow" w:hAnsi="Arial Narrow" w:cs="Arial"/>
                <w:sz w:val="18"/>
                <w:szCs w:val="18"/>
              </w:rPr>
              <w:fldChar w:fldCharType="separate"/>
            </w:r>
            <w:r w:rsidRPr="0064417F">
              <w:rPr>
                <w:rFonts w:ascii="Arial Narrow" w:hAnsi="Arial Narrow" w:cs="Arial"/>
                <w:sz w:val="18"/>
                <w:szCs w:val="18"/>
              </w:rPr>
              <w:fldChar w:fldCharType="end"/>
            </w:r>
            <w:r w:rsidRPr="003D0904">
              <w:rPr>
                <w:rFonts w:ascii="Arial Narrow" w:hAnsi="Arial Narrow" w:cs="Arial"/>
                <w:sz w:val="18"/>
                <w:szCs w:val="18"/>
              </w:rPr>
              <w:t xml:space="preserve">Authority Required – Streamlined </w:t>
            </w:r>
          </w:p>
        </w:tc>
      </w:tr>
      <w:tr w:rsidR="005F572F" w:rsidRPr="003D0904" w:rsidTr="0064417F">
        <w:tc>
          <w:tcPr>
            <w:tcW w:w="5000" w:type="pct"/>
            <w:vAlign w:val="center"/>
          </w:tcPr>
          <w:p w:rsidR="005F572F" w:rsidRPr="003D0904" w:rsidRDefault="005F572F" w:rsidP="000C78FF">
            <w:pPr>
              <w:rPr>
                <w:rFonts w:ascii="Arial Narrow" w:hAnsi="Arial Narrow"/>
                <w:color w:val="333333"/>
                <w:sz w:val="18"/>
                <w:szCs w:val="18"/>
              </w:rPr>
            </w:pPr>
            <w:r w:rsidRPr="003D0904">
              <w:rPr>
                <w:rFonts w:ascii="Arial Narrow" w:hAnsi="Arial Narrow"/>
                <w:b/>
                <w:bCs/>
                <w:color w:val="333333"/>
                <w:sz w:val="18"/>
                <w:szCs w:val="18"/>
              </w:rPr>
              <w:t>Administrative Advice:</w:t>
            </w:r>
            <w:r w:rsidR="0064417F">
              <w:rPr>
                <w:rFonts w:ascii="Arial Narrow" w:hAnsi="Arial Narrow"/>
                <w:b/>
                <w:bCs/>
                <w:color w:val="333333"/>
                <w:sz w:val="18"/>
                <w:szCs w:val="18"/>
              </w:rPr>
              <w:t xml:space="preserve"> </w:t>
            </w:r>
            <w:r w:rsidRPr="003D0904">
              <w:rPr>
                <w:rFonts w:ascii="Arial Narrow" w:hAnsi="Arial Narrow"/>
                <w:color w:val="333333"/>
                <w:sz w:val="18"/>
                <w:szCs w:val="18"/>
              </w:rPr>
              <w:t>No increase in the maximum quantity or number of units may be authorised.</w:t>
            </w:r>
          </w:p>
        </w:tc>
      </w:tr>
      <w:tr w:rsidR="005F572F" w:rsidRPr="003D0904" w:rsidTr="0064417F">
        <w:tc>
          <w:tcPr>
            <w:tcW w:w="5000" w:type="pct"/>
            <w:vAlign w:val="center"/>
          </w:tcPr>
          <w:p w:rsidR="005F572F" w:rsidRPr="003D0904" w:rsidRDefault="005F572F" w:rsidP="000C78FF">
            <w:pPr>
              <w:rPr>
                <w:rFonts w:ascii="Arial Narrow" w:hAnsi="Arial Narrow"/>
                <w:bCs/>
                <w:color w:val="333333"/>
                <w:sz w:val="18"/>
                <w:szCs w:val="18"/>
              </w:rPr>
            </w:pPr>
            <w:r w:rsidRPr="003D0904">
              <w:rPr>
                <w:rFonts w:ascii="Arial Narrow" w:hAnsi="Arial Narrow"/>
                <w:b/>
                <w:bCs/>
                <w:color w:val="333333"/>
                <w:sz w:val="18"/>
                <w:szCs w:val="18"/>
              </w:rPr>
              <w:t>Administrative Advice:</w:t>
            </w:r>
            <w:r w:rsidR="0064417F">
              <w:rPr>
                <w:rFonts w:ascii="Arial Narrow" w:hAnsi="Arial Narrow"/>
                <w:b/>
                <w:bCs/>
                <w:color w:val="333333"/>
                <w:sz w:val="18"/>
                <w:szCs w:val="18"/>
              </w:rPr>
              <w:t xml:space="preserve"> </w:t>
            </w:r>
            <w:r w:rsidRPr="003D0904">
              <w:rPr>
                <w:rFonts w:ascii="Arial Narrow" w:hAnsi="Arial Narrow"/>
                <w:bCs/>
                <w:color w:val="333333"/>
                <w:sz w:val="18"/>
                <w:szCs w:val="18"/>
              </w:rPr>
              <w:t>No increase in the maximum number of repeats may be authorised.</w:t>
            </w:r>
          </w:p>
        </w:tc>
      </w:tr>
      <w:tr w:rsidR="005F572F" w:rsidRPr="003D0904" w:rsidTr="0064417F">
        <w:tc>
          <w:tcPr>
            <w:tcW w:w="5000" w:type="pct"/>
            <w:vAlign w:val="center"/>
          </w:tcPr>
          <w:p w:rsidR="005F572F" w:rsidRPr="003D0904" w:rsidRDefault="005F572F" w:rsidP="000C78FF">
            <w:pPr>
              <w:rPr>
                <w:rFonts w:ascii="Arial Narrow" w:hAnsi="Arial Narrow"/>
                <w:bCs/>
                <w:color w:val="333333"/>
                <w:sz w:val="18"/>
                <w:szCs w:val="18"/>
              </w:rPr>
            </w:pPr>
            <w:r w:rsidRPr="003D0904">
              <w:rPr>
                <w:rFonts w:ascii="Arial Narrow" w:hAnsi="Arial Narrow"/>
                <w:b/>
                <w:bCs/>
                <w:color w:val="333333"/>
                <w:sz w:val="18"/>
                <w:szCs w:val="18"/>
              </w:rPr>
              <w:t>Administrative Advice:</w:t>
            </w:r>
            <w:r w:rsidR="0064417F">
              <w:rPr>
                <w:rFonts w:ascii="Arial Narrow" w:hAnsi="Arial Narrow"/>
                <w:b/>
                <w:bCs/>
                <w:color w:val="333333"/>
                <w:sz w:val="18"/>
                <w:szCs w:val="18"/>
              </w:rPr>
              <w:t xml:space="preserve"> </w:t>
            </w:r>
            <w:r w:rsidRPr="003D0904">
              <w:rPr>
                <w:rFonts w:ascii="Arial Narrow" w:hAnsi="Arial Narrow"/>
                <w:bCs/>
                <w:color w:val="333333"/>
                <w:sz w:val="18"/>
                <w:szCs w:val="18"/>
              </w:rPr>
              <w:t>Special pricing arrangements apply.</w:t>
            </w:r>
          </w:p>
        </w:tc>
      </w:tr>
      <w:tr w:rsidR="005F572F" w:rsidRPr="003D0904" w:rsidTr="0064417F">
        <w:tc>
          <w:tcPr>
            <w:tcW w:w="5000" w:type="pct"/>
            <w:vAlign w:val="center"/>
          </w:tcPr>
          <w:p w:rsidR="005F572F" w:rsidRPr="003D0904" w:rsidRDefault="005F572F" w:rsidP="000C78FF">
            <w:pPr>
              <w:rPr>
                <w:rFonts w:ascii="Arial Narrow" w:hAnsi="Arial Narrow"/>
                <w:bCs/>
                <w:color w:val="333333"/>
                <w:sz w:val="18"/>
                <w:szCs w:val="18"/>
              </w:rPr>
            </w:pPr>
            <w:r w:rsidRPr="003D0904">
              <w:rPr>
                <w:rFonts w:ascii="Arial Narrow" w:hAnsi="Arial Narrow"/>
                <w:b/>
                <w:bCs/>
                <w:color w:val="333333"/>
                <w:sz w:val="18"/>
                <w:szCs w:val="18"/>
              </w:rPr>
              <w:t xml:space="preserve">Episodicity: </w:t>
            </w:r>
          </w:p>
        </w:tc>
      </w:tr>
      <w:tr w:rsidR="005F572F" w:rsidRPr="003D0904" w:rsidTr="0064417F">
        <w:tc>
          <w:tcPr>
            <w:tcW w:w="5000" w:type="pct"/>
            <w:vAlign w:val="center"/>
          </w:tcPr>
          <w:p w:rsidR="005F572F" w:rsidRPr="003D0904" w:rsidRDefault="005F572F" w:rsidP="000C78FF">
            <w:pPr>
              <w:rPr>
                <w:rFonts w:ascii="Arial Narrow" w:hAnsi="Arial Narrow"/>
                <w:b/>
                <w:bCs/>
                <w:color w:val="333333"/>
                <w:sz w:val="18"/>
                <w:szCs w:val="18"/>
              </w:rPr>
            </w:pPr>
            <w:r w:rsidRPr="003D0904">
              <w:rPr>
                <w:rFonts w:ascii="Arial Narrow" w:hAnsi="Arial Narrow"/>
                <w:b/>
                <w:bCs/>
                <w:color w:val="333333"/>
                <w:sz w:val="18"/>
                <w:szCs w:val="18"/>
              </w:rPr>
              <w:t xml:space="preserve">Severity: </w:t>
            </w:r>
            <w:r w:rsidRPr="003D0904">
              <w:rPr>
                <w:rFonts w:ascii="Arial Narrow" w:hAnsi="Arial Narrow"/>
                <w:bCs/>
                <w:color w:val="333333"/>
                <w:sz w:val="18"/>
                <w:szCs w:val="18"/>
              </w:rPr>
              <w:t>Severe</w:t>
            </w:r>
          </w:p>
        </w:tc>
      </w:tr>
      <w:tr w:rsidR="005F572F" w:rsidRPr="003D0904" w:rsidTr="0064417F">
        <w:tc>
          <w:tcPr>
            <w:tcW w:w="5000" w:type="pct"/>
            <w:vAlign w:val="center"/>
          </w:tcPr>
          <w:p w:rsidR="005F572F" w:rsidRPr="003D0904" w:rsidRDefault="005F572F" w:rsidP="000C78FF">
            <w:pPr>
              <w:rPr>
                <w:rFonts w:ascii="Arial Narrow" w:hAnsi="Arial Narrow"/>
                <w:b/>
                <w:bCs/>
                <w:color w:val="333333"/>
                <w:sz w:val="18"/>
                <w:szCs w:val="18"/>
              </w:rPr>
            </w:pPr>
            <w:r w:rsidRPr="003D0904">
              <w:rPr>
                <w:rFonts w:ascii="Arial Narrow" w:hAnsi="Arial Narrow"/>
                <w:b/>
                <w:bCs/>
                <w:color w:val="333333"/>
                <w:sz w:val="18"/>
                <w:szCs w:val="18"/>
              </w:rPr>
              <w:t xml:space="preserve">Condition: </w:t>
            </w:r>
            <w:r w:rsidRPr="003D0904">
              <w:rPr>
                <w:rFonts w:ascii="Arial Narrow" w:hAnsi="Arial Narrow"/>
                <w:bCs/>
                <w:color w:val="333333"/>
                <w:sz w:val="18"/>
                <w:szCs w:val="18"/>
              </w:rPr>
              <w:t>Plaque psoriasis</w:t>
            </w:r>
          </w:p>
        </w:tc>
      </w:tr>
      <w:tr w:rsidR="005F572F" w:rsidRPr="003D0904" w:rsidTr="0064417F">
        <w:tc>
          <w:tcPr>
            <w:tcW w:w="5000" w:type="pct"/>
            <w:vAlign w:val="center"/>
            <w:hideMark/>
          </w:tcPr>
          <w:p w:rsidR="005F572F" w:rsidRPr="003D0904" w:rsidRDefault="005F572F" w:rsidP="000C78FF">
            <w:pPr>
              <w:rPr>
                <w:rFonts w:ascii="Arial Narrow" w:hAnsi="Arial Narrow"/>
                <w:color w:val="333333"/>
                <w:sz w:val="18"/>
                <w:szCs w:val="18"/>
              </w:rPr>
            </w:pPr>
            <w:r w:rsidRPr="003D0904">
              <w:rPr>
                <w:rFonts w:ascii="Arial Narrow" w:hAnsi="Arial Narrow"/>
                <w:b/>
                <w:bCs/>
                <w:color w:val="333333"/>
                <w:sz w:val="18"/>
                <w:szCs w:val="18"/>
              </w:rPr>
              <w:t>Indication:</w:t>
            </w:r>
            <w:r w:rsidRPr="003D0904">
              <w:rPr>
                <w:rFonts w:ascii="Arial Narrow" w:hAnsi="Arial Narrow"/>
                <w:color w:val="333333"/>
                <w:sz w:val="18"/>
                <w:szCs w:val="18"/>
              </w:rPr>
              <w:t xml:space="preserve"> Severe plaque psoriasis</w:t>
            </w:r>
          </w:p>
        </w:tc>
      </w:tr>
      <w:tr w:rsidR="005F572F" w:rsidRPr="003D0904" w:rsidTr="0064417F">
        <w:tc>
          <w:tcPr>
            <w:tcW w:w="5000" w:type="pct"/>
            <w:vAlign w:val="center"/>
            <w:hideMark/>
          </w:tcPr>
          <w:p w:rsidR="005F572F" w:rsidRPr="003D0904" w:rsidRDefault="005F572F" w:rsidP="00F568BB">
            <w:pPr>
              <w:rPr>
                <w:rFonts w:ascii="Arial Narrow" w:hAnsi="Arial Narrow"/>
                <w:i/>
                <w:color w:val="333333"/>
                <w:sz w:val="18"/>
                <w:szCs w:val="18"/>
              </w:rPr>
            </w:pPr>
            <w:r w:rsidRPr="003D0904">
              <w:rPr>
                <w:rFonts w:ascii="Arial Narrow" w:hAnsi="Arial Narrow"/>
                <w:b/>
                <w:bCs/>
                <w:color w:val="333333"/>
                <w:sz w:val="18"/>
                <w:szCs w:val="18"/>
              </w:rPr>
              <w:t>Treatment Phase:</w:t>
            </w:r>
            <w:r w:rsidRPr="003D0904">
              <w:rPr>
                <w:rFonts w:ascii="Arial Narrow" w:hAnsi="Arial Narrow"/>
                <w:color w:val="333333"/>
                <w:sz w:val="18"/>
                <w:szCs w:val="18"/>
              </w:rPr>
              <w:t xml:space="preserve"> </w:t>
            </w:r>
            <w:r w:rsidRPr="003D0904">
              <w:rPr>
                <w:rFonts w:ascii="Arial Narrow" w:hAnsi="Arial Narrow"/>
                <w:strike/>
                <w:color w:val="333333"/>
                <w:sz w:val="18"/>
                <w:szCs w:val="18"/>
              </w:rPr>
              <w:t>Continuing treatment</w:t>
            </w:r>
            <w:r w:rsidRPr="003D0904">
              <w:rPr>
                <w:rFonts w:ascii="Arial Narrow" w:hAnsi="Arial Narrow"/>
                <w:color w:val="333333"/>
                <w:sz w:val="18"/>
                <w:szCs w:val="18"/>
              </w:rPr>
              <w:t xml:space="preserve"> </w:t>
            </w:r>
            <w:r w:rsidRPr="003D0904">
              <w:rPr>
                <w:rFonts w:ascii="Arial Narrow" w:hAnsi="Arial Narrow"/>
                <w:i/>
                <w:color w:val="333333"/>
                <w:sz w:val="18"/>
                <w:szCs w:val="18"/>
              </w:rPr>
              <w:t>[The Secretariat suggested continuing treatment be accessed through the above listing]</w:t>
            </w:r>
          </w:p>
        </w:tc>
      </w:tr>
      <w:tr w:rsidR="005F572F" w:rsidRPr="003D0904" w:rsidTr="0064417F">
        <w:tc>
          <w:tcPr>
            <w:tcW w:w="5000" w:type="pct"/>
            <w:vAlign w:val="center"/>
            <w:hideMark/>
          </w:tcPr>
          <w:p w:rsidR="005F572F" w:rsidRPr="003D0904" w:rsidRDefault="005F572F" w:rsidP="000C78FF">
            <w:pPr>
              <w:rPr>
                <w:rFonts w:ascii="Arial Narrow" w:hAnsi="Arial Narrow"/>
                <w:color w:val="333333"/>
                <w:sz w:val="18"/>
                <w:szCs w:val="18"/>
              </w:rPr>
            </w:pPr>
            <w:r w:rsidRPr="003D0904">
              <w:rPr>
                <w:rFonts w:ascii="Arial Narrow" w:hAnsi="Arial Narrow"/>
                <w:b/>
                <w:bCs/>
                <w:color w:val="333333"/>
                <w:sz w:val="18"/>
                <w:szCs w:val="18"/>
              </w:rPr>
              <w:t>Clinical criteria:</w:t>
            </w:r>
          </w:p>
        </w:tc>
      </w:tr>
      <w:tr w:rsidR="005F572F" w:rsidRPr="003D0904" w:rsidTr="0064417F">
        <w:tc>
          <w:tcPr>
            <w:tcW w:w="5000" w:type="pct"/>
            <w:vAlign w:val="center"/>
            <w:hideMark/>
          </w:tcPr>
          <w:p w:rsidR="005F572F" w:rsidRPr="003D0904" w:rsidRDefault="005F572F" w:rsidP="000C78FF">
            <w:pPr>
              <w:jc w:val="left"/>
              <w:rPr>
                <w:rFonts w:ascii="Arial Narrow" w:hAnsi="Arial Narrow"/>
                <w:color w:val="333333"/>
                <w:sz w:val="18"/>
                <w:szCs w:val="18"/>
              </w:rPr>
            </w:pPr>
            <w:r w:rsidRPr="003D0904">
              <w:rPr>
                <w:rFonts w:ascii="Arial Narrow" w:hAnsi="Arial Narrow"/>
                <w:color w:val="333333"/>
                <w:sz w:val="18"/>
                <w:szCs w:val="18"/>
              </w:rPr>
              <w:t>Patient must have previously received PBS-subsidised treatment with this drug for this condition.</w:t>
            </w:r>
          </w:p>
        </w:tc>
      </w:tr>
    </w:tbl>
    <w:p w:rsidR="00F568BB" w:rsidRPr="003D0904" w:rsidRDefault="00F568BB" w:rsidP="00B17EE5"/>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265DE2" w:rsidRPr="003D0904" w:rsidTr="00265DE2">
        <w:tc>
          <w:tcPr>
            <w:tcW w:w="5000" w:type="pct"/>
            <w:tcBorders>
              <w:top w:val="single" w:sz="4" w:space="0" w:color="auto"/>
              <w:left w:val="single" w:sz="4" w:space="0" w:color="auto"/>
              <w:bottom w:val="single" w:sz="4" w:space="0" w:color="auto"/>
              <w:right w:val="single" w:sz="4" w:space="0" w:color="auto"/>
            </w:tcBorders>
          </w:tcPr>
          <w:p w:rsidR="00265DE2" w:rsidRPr="003D0904" w:rsidRDefault="00265DE2" w:rsidP="000C78FF">
            <w:pPr>
              <w:rPr>
                <w:rFonts w:ascii="Arial Narrow" w:hAnsi="Arial Narrow" w:cs="Arial"/>
                <w:sz w:val="18"/>
                <w:szCs w:val="18"/>
              </w:rPr>
            </w:pPr>
            <w:r w:rsidRPr="003D0904">
              <w:rPr>
                <w:rFonts w:ascii="Arial Narrow" w:hAnsi="Arial Narrow" w:cs="Arial"/>
                <w:b/>
                <w:sz w:val="18"/>
                <w:szCs w:val="18"/>
              </w:rPr>
              <w:lastRenderedPageBreak/>
              <w:t xml:space="preserve">Category / Program:   </w:t>
            </w:r>
            <w:r w:rsidRPr="003D0904">
              <w:rPr>
                <w:rFonts w:ascii="Arial Narrow" w:hAnsi="Arial Narrow" w:cs="Arial"/>
                <w:sz w:val="18"/>
                <w:szCs w:val="18"/>
              </w:rPr>
              <w:t xml:space="preserve">GENERAL – General Schedule (Code GE) </w:t>
            </w:r>
          </w:p>
        </w:tc>
      </w:tr>
      <w:tr w:rsidR="00265DE2" w:rsidRPr="003D0904" w:rsidTr="00265DE2">
        <w:trPr>
          <w:trHeight w:val="240"/>
        </w:trPr>
        <w:tc>
          <w:tcPr>
            <w:tcW w:w="5000" w:type="pct"/>
            <w:tcBorders>
              <w:top w:val="single" w:sz="4" w:space="0" w:color="auto"/>
              <w:left w:val="single" w:sz="4" w:space="0" w:color="auto"/>
              <w:bottom w:val="single" w:sz="4" w:space="0" w:color="auto"/>
              <w:right w:val="single" w:sz="4" w:space="0" w:color="auto"/>
            </w:tcBorders>
          </w:tcPr>
          <w:p w:rsidR="00265DE2" w:rsidRPr="003D0904" w:rsidRDefault="00265DE2" w:rsidP="004F0E46">
            <w:pPr>
              <w:rPr>
                <w:rFonts w:ascii="Arial Narrow" w:hAnsi="Arial Narrow" w:cs="Arial"/>
                <w:b/>
                <w:sz w:val="18"/>
                <w:szCs w:val="18"/>
              </w:rPr>
            </w:pPr>
            <w:r w:rsidRPr="003D0904">
              <w:rPr>
                <w:rFonts w:ascii="Arial Narrow" w:hAnsi="Arial Narrow" w:cs="Arial"/>
                <w:b/>
                <w:sz w:val="18"/>
                <w:szCs w:val="18"/>
              </w:rPr>
              <w:t xml:space="preserve">Prescriber type:   </w:t>
            </w:r>
            <w:r w:rsidRPr="0064417F">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4F0E46">
              <w:rPr>
                <w:rFonts w:ascii="Arial Narrow" w:hAnsi="Arial Narrow" w:cs="Arial"/>
                <w:sz w:val="18"/>
                <w:szCs w:val="18"/>
              </w:rPr>
            </w:r>
            <w:r w:rsidR="004F0E46">
              <w:rPr>
                <w:rFonts w:ascii="Arial Narrow" w:hAnsi="Arial Narrow" w:cs="Arial"/>
                <w:sz w:val="18"/>
                <w:szCs w:val="18"/>
              </w:rPr>
              <w:fldChar w:fldCharType="separate"/>
            </w:r>
            <w:r w:rsidRPr="0064417F">
              <w:rPr>
                <w:rFonts w:ascii="Arial Narrow" w:hAnsi="Arial Narrow" w:cs="Arial"/>
                <w:sz w:val="18"/>
                <w:szCs w:val="18"/>
              </w:rPr>
              <w:fldChar w:fldCharType="end"/>
            </w:r>
            <w:r w:rsidRPr="003D0904">
              <w:rPr>
                <w:rFonts w:ascii="Arial Narrow" w:hAnsi="Arial Narrow" w:cs="Arial"/>
                <w:sz w:val="18"/>
                <w:szCs w:val="18"/>
              </w:rPr>
              <w:t xml:space="preserve">Medical Practitioners </w:t>
            </w:r>
          </w:p>
        </w:tc>
      </w:tr>
      <w:tr w:rsidR="00265DE2" w:rsidRPr="003D0904" w:rsidTr="00265DE2">
        <w:tc>
          <w:tcPr>
            <w:tcW w:w="5000" w:type="pct"/>
            <w:tcBorders>
              <w:top w:val="single" w:sz="4" w:space="0" w:color="auto"/>
              <w:left w:val="single" w:sz="4" w:space="0" w:color="auto"/>
              <w:bottom w:val="single" w:sz="4" w:space="0" w:color="auto"/>
              <w:right w:val="single" w:sz="4" w:space="0" w:color="auto"/>
            </w:tcBorders>
          </w:tcPr>
          <w:p w:rsidR="00265DE2" w:rsidRPr="003D0904" w:rsidRDefault="00265DE2" w:rsidP="000C78FF">
            <w:pPr>
              <w:rPr>
                <w:rFonts w:ascii="Arial Narrow" w:hAnsi="Arial Narrow" w:cs="Arial"/>
                <w:b/>
                <w:sz w:val="18"/>
                <w:szCs w:val="18"/>
              </w:rPr>
            </w:pPr>
            <w:r w:rsidRPr="003D0904">
              <w:rPr>
                <w:rFonts w:ascii="Arial Narrow" w:hAnsi="Arial Narrow" w:cs="Arial"/>
                <w:b/>
                <w:sz w:val="18"/>
                <w:szCs w:val="18"/>
              </w:rPr>
              <w:t>Restriction type / Method:</w:t>
            </w:r>
          </w:p>
          <w:p w:rsidR="00265DE2" w:rsidRPr="003D0904" w:rsidRDefault="00265DE2" w:rsidP="000C78FF">
            <w:pPr>
              <w:rPr>
                <w:rFonts w:ascii="Arial Narrow" w:hAnsi="Arial Narrow" w:cs="Arial"/>
                <w:sz w:val="18"/>
                <w:szCs w:val="18"/>
              </w:rPr>
            </w:pPr>
            <w:r w:rsidRPr="0064417F">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4F0E46">
              <w:rPr>
                <w:rFonts w:ascii="Arial Narrow" w:hAnsi="Arial Narrow" w:cs="Arial"/>
                <w:sz w:val="18"/>
                <w:szCs w:val="18"/>
              </w:rPr>
            </w:r>
            <w:r w:rsidR="004F0E46">
              <w:rPr>
                <w:rFonts w:ascii="Arial Narrow" w:hAnsi="Arial Narrow" w:cs="Arial"/>
                <w:sz w:val="18"/>
                <w:szCs w:val="18"/>
              </w:rPr>
              <w:fldChar w:fldCharType="separate"/>
            </w:r>
            <w:r w:rsidRPr="0064417F">
              <w:rPr>
                <w:rFonts w:ascii="Arial Narrow" w:hAnsi="Arial Narrow" w:cs="Arial"/>
                <w:sz w:val="18"/>
                <w:szCs w:val="18"/>
              </w:rPr>
              <w:fldChar w:fldCharType="end"/>
            </w:r>
            <w:r w:rsidRPr="003D0904">
              <w:rPr>
                <w:rFonts w:ascii="Arial Narrow" w:hAnsi="Arial Narrow" w:cs="Arial"/>
                <w:sz w:val="18"/>
                <w:szCs w:val="18"/>
              </w:rPr>
              <w:t>Authority Required - Streamlined</w:t>
            </w:r>
          </w:p>
        </w:tc>
      </w:tr>
      <w:tr w:rsidR="00265DE2" w:rsidRPr="003D0904" w:rsidTr="00265DE2">
        <w:tc>
          <w:tcPr>
            <w:tcW w:w="5000" w:type="pct"/>
            <w:vAlign w:val="center"/>
          </w:tcPr>
          <w:p w:rsidR="00265DE2" w:rsidRPr="003D0904" w:rsidRDefault="00265DE2" w:rsidP="000C78FF">
            <w:pPr>
              <w:rPr>
                <w:rFonts w:ascii="Arial Narrow" w:hAnsi="Arial Narrow"/>
                <w:color w:val="333333"/>
                <w:sz w:val="18"/>
                <w:szCs w:val="18"/>
              </w:rPr>
            </w:pPr>
            <w:r w:rsidRPr="003D0904">
              <w:rPr>
                <w:rFonts w:ascii="Arial Narrow" w:hAnsi="Arial Narrow"/>
                <w:b/>
                <w:bCs/>
                <w:color w:val="333333"/>
                <w:sz w:val="18"/>
                <w:szCs w:val="18"/>
              </w:rPr>
              <w:t>Administrative Advice:</w:t>
            </w:r>
            <w:r w:rsidR="001C685A">
              <w:rPr>
                <w:rFonts w:ascii="Arial Narrow" w:hAnsi="Arial Narrow"/>
                <w:b/>
                <w:bCs/>
                <w:color w:val="333333"/>
                <w:sz w:val="18"/>
                <w:szCs w:val="18"/>
              </w:rPr>
              <w:t xml:space="preserve"> </w:t>
            </w:r>
            <w:r w:rsidRPr="003D0904">
              <w:rPr>
                <w:rFonts w:ascii="Arial Narrow" w:hAnsi="Arial Narrow"/>
                <w:color w:val="333333"/>
                <w:sz w:val="18"/>
                <w:szCs w:val="18"/>
              </w:rPr>
              <w:t>No increase in the maximum quantity or number of units may be authorised.</w:t>
            </w:r>
          </w:p>
        </w:tc>
      </w:tr>
      <w:tr w:rsidR="00265DE2" w:rsidRPr="003D0904" w:rsidTr="00265DE2">
        <w:tc>
          <w:tcPr>
            <w:tcW w:w="5000" w:type="pct"/>
            <w:vAlign w:val="center"/>
          </w:tcPr>
          <w:p w:rsidR="00265DE2" w:rsidRPr="003D0904" w:rsidRDefault="00265DE2" w:rsidP="000C78FF">
            <w:pPr>
              <w:rPr>
                <w:rFonts w:ascii="Arial Narrow" w:hAnsi="Arial Narrow"/>
                <w:bCs/>
                <w:color w:val="333333"/>
                <w:sz w:val="18"/>
                <w:szCs w:val="18"/>
              </w:rPr>
            </w:pPr>
            <w:r w:rsidRPr="003D0904">
              <w:rPr>
                <w:rFonts w:ascii="Arial Narrow" w:hAnsi="Arial Narrow"/>
                <w:b/>
                <w:bCs/>
                <w:color w:val="333333"/>
                <w:sz w:val="18"/>
                <w:szCs w:val="18"/>
              </w:rPr>
              <w:t>Administrative Advice:</w:t>
            </w:r>
            <w:r w:rsidR="001C685A">
              <w:rPr>
                <w:rFonts w:ascii="Arial Narrow" w:hAnsi="Arial Narrow"/>
                <w:b/>
                <w:bCs/>
                <w:color w:val="333333"/>
                <w:sz w:val="18"/>
                <w:szCs w:val="18"/>
              </w:rPr>
              <w:t xml:space="preserve"> </w:t>
            </w:r>
            <w:r w:rsidRPr="003D0904">
              <w:rPr>
                <w:rFonts w:ascii="Arial Narrow" w:hAnsi="Arial Narrow"/>
                <w:bCs/>
                <w:color w:val="333333"/>
                <w:sz w:val="18"/>
                <w:szCs w:val="18"/>
              </w:rPr>
              <w:t>No increase in the maximum number of repeats may be authorised.</w:t>
            </w:r>
          </w:p>
        </w:tc>
      </w:tr>
      <w:tr w:rsidR="00265DE2" w:rsidRPr="003D0904" w:rsidTr="00265DE2">
        <w:tc>
          <w:tcPr>
            <w:tcW w:w="5000" w:type="pct"/>
            <w:vAlign w:val="center"/>
          </w:tcPr>
          <w:p w:rsidR="00265DE2" w:rsidRPr="003D0904" w:rsidRDefault="00265DE2" w:rsidP="000C78FF">
            <w:pPr>
              <w:rPr>
                <w:rFonts w:ascii="Arial Narrow" w:hAnsi="Arial Narrow"/>
                <w:color w:val="333333"/>
                <w:sz w:val="18"/>
                <w:szCs w:val="18"/>
              </w:rPr>
            </w:pPr>
            <w:r w:rsidRPr="003D0904">
              <w:rPr>
                <w:rFonts w:ascii="Arial Narrow" w:hAnsi="Arial Narrow"/>
                <w:b/>
                <w:bCs/>
                <w:color w:val="333333"/>
                <w:sz w:val="18"/>
                <w:szCs w:val="18"/>
              </w:rPr>
              <w:t>Administrative Advice:</w:t>
            </w:r>
          </w:p>
          <w:p w:rsidR="00265DE2" w:rsidRPr="003D0904" w:rsidRDefault="00265DE2" w:rsidP="000C78FF">
            <w:pPr>
              <w:rPr>
                <w:rFonts w:ascii="Arial Narrow" w:hAnsi="Arial Narrow"/>
                <w:bCs/>
                <w:color w:val="333333"/>
                <w:sz w:val="18"/>
                <w:szCs w:val="18"/>
              </w:rPr>
            </w:pPr>
            <w:r w:rsidRPr="003D0904">
              <w:rPr>
                <w:rFonts w:ascii="Arial Narrow" w:hAnsi="Arial Narrow"/>
                <w:bCs/>
                <w:color w:val="333333"/>
                <w:sz w:val="18"/>
                <w:szCs w:val="18"/>
              </w:rPr>
              <w:t>Special pricing arrangements apply.</w:t>
            </w:r>
          </w:p>
        </w:tc>
      </w:tr>
      <w:tr w:rsidR="00265DE2" w:rsidRPr="003D0904" w:rsidTr="00265DE2">
        <w:tc>
          <w:tcPr>
            <w:tcW w:w="5000" w:type="pct"/>
            <w:vAlign w:val="center"/>
          </w:tcPr>
          <w:p w:rsidR="00265DE2" w:rsidRPr="003D0904" w:rsidRDefault="00265DE2" w:rsidP="000C78FF">
            <w:pPr>
              <w:rPr>
                <w:rFonts w:ascii="Arial Narrow" w:hAnsi="Arial Narrow"/>
                <w:bCs/>
                <w:color w:val="333333"/>
                <w:sz w:val="18"/>
                <w:szCs w:val="18"/>
              </w:rPr>
            </w:pPr>
            <w:r w:rsidRPr="003D0904">
              <w:rPr>
                <w:rFonts w:ascii="Arial Narrow" w:hAnsi="Arial Narrow"/>
                <w:b/>
                <w:bCs/>
                <w:color w:val="333333"/>
                <w:sz w:val="18"/>
                <w:szCs w:val="18"/>
              </w:rPr>
              <w:t xml:space="preserve">Episodicity: </w:t>
            </w:r>
          </w:p>
        </w:tc>
      </w:tr>
      <w:tr w:rsidR="00265DE2" w:rsidRPr="003D0904" w:rsidTr="00265DE2">
        <w:tc>
          <w:tcPr>
            <w:tcW w:w="5000" w:type="pct"/>
            <w:vAlign w:val="center"/>
          </w:tcPr>
          <w:p w:rsidR="00265DE2" w:rsidRPr="003D0904" w:rsidRDefault="00265DE2" w:rsidP="000C78FF">
            <w:pPr>
              <w:rPr>
                <w:rFonts w:ascii="Arial Narrow" w:hAnsi="Arial Narrow"/>
                <w:b/>
                <w:bCs/>
                <w:color w:val="333333"/>
                <w:sz w:val="18"/>
                <w:szCs w:val="18"/>
              </w:rPr>
            </w:pPr>
            <w:r w:rsidRPr="003D0904">
              <w:rPr>
                <w:rFonts w:ascii="Arial Narrow" w:hAnsi="Arial Narrow"/>
                <w:b/>
                <w:bCs/>
                <w:color w:val="333333"/>
                <w:sz w:val="18"/>
                <w:szCs w:val="18"/>
              </w:rPr>
              <w:t xml:space="preserve">Severity: </w:t>
            </w:r>
            <w:r w:rsidRPr="003D0904">
              <w:rPr>
                <w:rFonts w:ascii="Arial Narrow" w:hAnsi="Arial Narrow"/>
                <w:bCs/>
                <w:color w:val="333333"/>
                <w:sz w:val="18"/>
                <w:szCs w:val="18"/>
              </w:rPr>
              <w:t>Severe</w:t>
            </w:r>
          </w:p>
        </w:tc>
      </w:tr>
      <w:tr w:rsidR="00265DE2" w:rsidRPr="003D0904" w:rsidTr="00265DE2">
        <w:tc>
          <w:tcPr>
            <w:tcW w:w="5000" w:type="pct"/>
            <w:vAlign w:val="center"/>
          </w:tcPr>
          <w:p w:rsidR="00265DE2" w:rsidRPr="003D0904" w:rsidRDefault="00265DE2" w:rsidP="000C78FF">
            <w:pPr>
              <w:rPr>
                <w:rFonts w:ascii="Arial Narrow" w:hAnsi="Arial Narrow"/>
                <w:b/>
                <w:bCs/>
                <w:color w:val="333333"/>
                <w:sz w:val="18"/>
                <w:szCs w:val="18"/>
              </w:rPr>
            </w:pPr>
            <w:r w:rsidRPr="003D0904">
              <w:rPr>
                <w:rFonts w:ascii="Arial Narrow" w:hAnsi="Arial Narrow"/>
                <w:b/>
                <w:bCs/>
                <w:color w:val="333333"/>
                <w:sz w:val="18"/>
                <w:szCs w:val="18"/>
              </w:rPr>
              <w:t xml:space="preserve">Condition: </w:t>
            </w:r>
            <w:r w:rsidRPr="003D0904">
              <w:rPr>
                <w:rFonts w:ascii="Arial Narrow" w:hAnsi="Arial Narrow"/>
                <w:bCs/>
                <w:color w:val="333333"/>
                <w:sz w:val="18"/>
                <w:szCs w:val="18"/>
              </w:rPr>
              <w:t>Plaque psoriasis</w:t>
            </w:r>
          </w:p>
        </w:tc>
      </w:tr>
      <w:tr w:rsidR="00265DE2" w:rsidRPr="003D0904" w:rsidTr="00265DE2">
        <w:tc>
          <w:tcPr>
            <w:tcW w:w="5000" w:type="pct"/>
            <w:vAlign w:val="center"/>
            <w:hideMark/>
          </w:tcPr>
          <w:p w:rsidR="00265DE2" w:rsidRPr="003D0904" w:rsidRDefault="00265DE2" w:rsidP="000C78FF">
            <w:pPr>
              <w:rPr>
                <w:rFonts w:ascii="Arial Narrow" w:hAnsi="Arial Narrow"/>
                <w:color w:val="333333"/>
                <w:sz w:val="18"/>
                <w:szCs w:val="18"/>
              </w:rPr>
            </w:pPr>
            <w:r w:rsidRPr="003D0904">
              <w:rPr>
                <w:rFonts w:ascii="Arial Narrow" w:hAnsi="Arial Narrow"/>
                <w:b/>
                <w:bCs/>
                <w:color w:val="333333"/>
                <w:sz w:val="18"/>
                <w:szCs w:val="18"/>
              </w:rPr>
              <w:t>Indication:</w:t>
            </w:r>
            <w:r w:rsidRPr="003D0904">
              <w:rPr>
                <w:rFonts w:ascii="Arial Narrow" w:hAnsi="Arial Narrow"/>
                <w:color w:val="333333"/>
                <w:sz w:val="18"/>
                <w:szCs w:val="18"/>
              </w:rPr>
              <w:t xml:space="preserve"> Severe plaque psoriasis</w:t>
            </w:r>
          </w:p>
        </w:tc>
      </w:tr>
      <w:tr w:rsidR="00265DE2" w:rsidRPr="003D0904" w:rsidTr="00265DE2">
        <w:tc>
          <w:tcPr>
            <w:tcW w:w="5000" w:type="pct"/>
            <w:vAlign w:val="center"/>
            <w:hideMark/>
          </w:tcPr>
          <w:p w:rsidR="00265DE2" w:rsidRPr="003D0904" w:rsidRDefault="00265DE2" w:rsidP="001E4F01">
            <w:pPr>
              <w:rPr>
                <w:rFonts w:ascii="Arial Narrow" w:hAnsi="Arial Narrow"/>
                <w:i/>
                <w:color w:val="333333"/>
                <w:sz w:val="18"/>
                <w:szCs w:val="18"/>
              </w:rPr>
            </w:pPr>
            <w:r w:rsidRPr="003D0904">
              <w:rPr>
                <w:rFonts w:ascii="Arial Narrow" w:hAnsi="Arial Narrow"/>
                <w:b/>
                <w:bCs/>
                <w:color w:val="333333"/>
                <w:sz w:val="18"/>
                <w:szCs w:val="18"/>
              </w:rPr>
              <w:t>Treatment Phase:</w:t>
            </w:r>
            <w:r w:rsidRPr="003D0904">
              <w:rPr>
                <w:rFonts w:ascii="Arial Narrow" w:hAnsi="Arial Narrow"/>
                <w:color w:val="333333"/>
                <w:sz w:val="18"/>
                <w:szCs w:val="18"/>
              </w:rPr>
              <w:t xml:space="preserve"> </w:t>
            </w:r>
            <w:r w:rsidRPr="003D0904">
              <w:rPr>
                <w:rFonts w:ascii="Arial Narrow" w:hAnsi="Arial Narrow"/>
                <w:strike/>
                <w:color w:val="333333"/>
                <w:sz w:val="18"/>
                <w:szCs w:val="18"/>
              </w:rPr>
              <w:t xml:space="preserve">Grandfather treatment </w:t>
            </w:r>
            <w:r w:rsidRPr="003D0904">
              <w:rPr>
                <w:rFonts w:ascii="Arial Narrow" w:hAnsi="Arial Narrow"/>
                <w:i/>
                <w:color w:val="333333"/>
                <w:sz w:val="18"/>
                <w:szCs w:val="18"/>
              </w:rPr>
              <w:t>[The Secretariat suggested such patients access treatment through the regular listing]</w:t>
            </w:r>
          </w:p>
        </w:tc>
      </w:tr>
      <w:tr w:rsidR="00265DE2" w:rsidRPr="003D0904" w:rsidTr="00265DE2">
        <w:tc>
          <w:tcPr>
            <w:tcW w:w="5000" w:type="pct"/>
            <w:vAlign w:val="center"/>
            <w:hideMark/>
          </w:tcPr>
          <w:p w:rsidR="00265DE2" w:rsidRPr="003D0904" w:rsidRDefault="00265DE2" w:rsidP="001E4F01">
            <w:pPr>
              <w:rPr>
                <w:rFonts w:ascii="Arial Narrow" w:hAnsi="Arial Narrow"/>
                <w:color w:val="333333"/>
                <w:sz w:val="18"/>
                <w:szCs w:val="18"/>
              </w:rPr>
            </w:pPr>
            <w:r w:rsidRPr="003D0904">
              <w:rPr>
                <w:rFonts w:ascii="Arial Narrow" w:hAnsi="Arial Narrow"/>
                <w:b/>
                <w:bCs/>
                <w:color w:val="333333"/>
                <w:sz w:val="18"/>
                <w:szCs w:val="18"/>
              </w:rPr>
              <w:t>Clinical criteria:</w:t>
            </w:r>
          </w:p>
        </w:tc>
      </w:tr>
      <w:tr w:rsidR="00265DE2" w:rsidRPr="003D0904" w:rsidTr="00265DE2">
        <w:tc>
          <w:tcPr>
            <w:tcW w:w="5000" w:type="pct"/>
            <w:vAlign w:val="center"/>
          </w:tcPr>
          <w:p w:rsidR="00265DE2" w:rsidRPr="003D0904" w:rsidRDefault="00265DE2" w:rsidP="001E4F01">
            <w:pPr>
              <w:jc w:val="left"/>
              <w:rPr>
                <w:rFonts w:ascii="Arial Narrow" w:hAnsi="Arial Narrow"/>
                <w:color w:val="333333"/>
                <w:sz w:val="18"/>
                <w:szCs w:val="18"/>
              </w:rPr>
            </w:pPr>
            <w:r w:rsidRPr="003D0904">
              <w:rPr>
                <w:rFonts w:ascii="Arial Narrow" w:hAnsi="Arial Narrow"/>
                <w:color w:val="333333"/>
                <w:sz w:val="18"/>
                <w:szCs w:val="18"/>
              </w:rPr>
              <w:t xml:space="preserve">Patient must have </w:t>
            </w:r>
            <w:r w:rsidRPr="003D0904">
              <w:rPr>
                <w:rFonts w:ascii="Arial Narrow" w:hAnsi="Arial Narrow"/>
                <w:strike/>
                <w:color w:val="333333"/>
                <w:sz w:val="18"/>
                <w:szCs w:val="18"/>
              </w:rPr>
              <w:t>previously received</w:t>
            </w:r>
            <w:r w:rsidRPr="003D0904">
              <w:rPr>
                <w:rFonts w:ascii="Arial Narrow" w:hAnsi="Arial Narrow"/>
                <w:color w:val="333333"/>
                <w:sz w:val="18"/>
                <w:szCs w:val="18"/>
              </w:rPr>
              <w:t xml:space="preserve"> </w:t>
            </w:r>
            <w:r w:rsidRPr="003D0904">
              <w:rPr>
                <w:rFonts w:ascii="Arial Narrow" w:hAnsi="Arial Narrow"/>
                <w:i/>
                <w:color w:val="333333"/>
                <w:sz w:val="18"/>
                <w:szCs w:val="18"/>
              </w:rPr>
              <w:t>been receiving</w:t>
            </w:r>
            <w:r w:rsidRPr="003D0904">
              <w:rPr>
                <w:rFonts w:ascii="Arial Narrow" w:hAnsi="Arial Narrow"/>
                <w:color w:val="333333"/>
                <w:sz w:val="18"/>
                <w:szCs w:val="18"/>
              </w:rPr>
              <w:t xml:space="preserve"> non-PBS subsidised treatment with this drug for this condition prior to </w:t>
            </w:r>
            <w:r w:rsidRPr="003D0904">
              <w:rPr>
                <w:rFonts w:ascii="Arial Narrow" w:hAnsi="Arial Narrow"/>
                <w:i/>
                <w:color w:val="333333"/>
                <w:sz w:val="18"/>
                <w:szCs w:val="18"/>
              </w:rPr>
              <w:t>[listing date</w:t>
            </w:r>
            <w:r w:rsidRPr="003D0904">
              <w:rPr>
                <w:rFonts w:ascii="Arial Narrow" w:hAnsi="Arial Narrow"/>
                <w:color w:val="333333"/>
                <w:sz w:val="18"/>
                <w:szCs w:val="18"/>
              </w:rPr>
              <w:t>].</w:t>
            </w:r>
          </w:p>
        </w:tc>
      </w:tr>
      <w:tr w:rsidR="00265DE2" w:rsidRPr="003D0904" w:rsidTr="00265DE2">
        <w:tc>
          <w:tcPr>
            <w:tcW w:w="5000" w:type="pct"/>
            <w:vAlign w:val="center"/>
          </w:tcPr>
          <w:p w:rsidR="00265DE2" w:rsidRPr="003D0904" w:rsidRDefault="00265DE2" w:rsidP="001E4F01">
            <w:pPr>
              <w:jc w:val="left"/>
              <w:rPr>
                <w:rFonts w:ascii="Arial Narrow" w:hAnsi="Arial Narrow"/>
                <w:color w:val="333333"/>
                <w:sz w:val="18"/>
                <w:szCs w:val="18"/>
              </w:rPr>
            </w:pPr>
            <w:r w:rsidRPr="003D0904">
              <w:rPr>
                <w:rFonts w:ascii="Arial Narrow" w:hAnsi="Arial Narrow"/>
                <w:color w:val="333333"/>
                <w:sz w:val="18"/>
                <w:szCs w:val="18"/>
              </w:rPr>
              <w:t>AND</w:t>
            </w:r>
          </w:p>
        </w:tc>
      </w:tr>
      <w:tr w:rsidR="00265DE2" w:rsidRPr="003D0904" w:rsidTr="00265DE2">
        <w:tc>
          <w:tcPr>
            <w:tcW w:w="5000" w:type="pct"/>
            <w:vAlign w:val="center"/>
          </w:tcPr>
          <w:p w:rsidR="00265DE2" w:rsidRPr="003D0904" w:rsidRDefault="00265DE2" w:rsidP="001E4F01">
            <w:pPr>
              <w:jc w:val="left"/>
              <w:rPr>
                <w:rFonts w:ascii="Arial Narrow" w:hAnsi="Arial Narrow"/>
                <w:color w:val="333333"/>
                <w:sz w:val="18"/>
                <w:szCs w:val="18"/>
              </w:rPr>
            </w:pPr>
            <w:r w:rsidRPr="003D0904">
              <w:rPr>
                <w:rFonts w:ascii="Arial Narrow" w:hAnsi="Arial Narrow"/>
                <w:color w:val="333333"/>
                <w:sz w:val="18"/>
                <w:szCs w:val="18"/>
              </w:rPr>
              <w:t>Prior to initiation of this drug, patient must have failed to achieve an adequate response to methotrexate unless contraindicated or not tolerated according to the Therapeutic Goods Administration (TGA) approved Product Information.</w:t>
            </w:r>
          </w:p>
        </w:tc>
      </w:tr>
      <w:tr w:rsidR="00265DE2" w:rsidRPr="003D0904" w:rsidTr="00265DE2">
        <w:tc>
          <w:tcPr>
            <w:tcW w:w="5000" w:type="pct"/>
            <w:tcBorders>
              <w:top w:val="single" w:sz="4" w:space="0" w:color="auto"/>
              <w:left w:val="single" w:sz="4" w:space="0" w:color="auto"/>
              <w:bottom w:val="single" w:sz="4" w:space="0" w:color="auto"/>
              <w:right w:val="single" w:sz="4" w:space="0" w:color="auto"/>
            </w:tcBorders>
            <w:vAlign w:val="center"/>
            <w:hideMark/>
          </w:tcPr>
          <w:p w:rsidR="00265DE2" w:rsidRPr="003D0904" w:rsidRDefault="00265DE2" w:rsidP="001E4F01">
            <w:pPr>
              <w:jc w:val="left"/>
              <w:rPr>
                <w:rFonts w:ascii="Arial Narrow" w:hAnsi="Arial Narrow"/>
                <w:b/>
                <w:color w:val="333333"/>
                <w:sz w:val="18"/>
                <w:szCs w:val="18"/>
              </w:rPr>
            </w:pPr>
            <w:r w:rsidRPr="003D0904">
              <w:rPr>
                <w:rFonts w:ascii="Arial Narrow" w:hAnsi="Arial Narrow"/>
                <w:b/>
                <w:color w:val="333333"/>
                <w:sz w:val="18"/>
                <w:szCs w:val="18"/>
              </w:rPr>
              <w:t>Treatment criteria:</w:t>
            </w:r>
          </w:p>
        </w:tc>
      </w:tr>
      <w:tr w:rsidR="00265DE2" w:rsidRPr="003D0904" w:rsidTr="00265DE2">
        <w:tc>
          <w:tcPr>
            <w:tcW w:w="5000" w:type="pct"/>
            <w:tcBorders>
              <w:top w:val="single" w:sz="4" w:space="0" w:color="auto"/>
              <w:left w:val="single" w:sz="4" w:space="0" w:color="auto"/>
              <w:bottom w:val="single" w:sz="4" w:space="0" w:color="auto"/>
              <w:right w:val="single" w:sz="4" w:space="0" w:color="auto"/>
            </w:tcBorders>
            <w:vAlign w:val="center"/>
            <w:hideMark/>
          </w:tcPr>
          <w:p w:rsidR="00265DE2" w:rsidRPr="003D0904" w:rsidRDefault="00265DE2" w:rsidP="001E4F01">
            <w:pPr>
              <w:jc w:val="left"/>
              <w:rPr>
                <w:rFonts w:ascii="Arial Narrow" w:hAnsi="Arial Narrow"/>
                <w:color w:val="333333"/>
                <w:sz w:val="18"/>
                <w:szCs w:val="18"/>
              </w:rPr>
            </w:pPr>
            <w:r w:rsidRPr="003D0904">
              <w:rPr>
                <w:rFonts w:ascii="Arial Narrow" w:hAnsi="Arial Narrow"/>
                <w:color w:val="333333"/>
                <w:sz w:val="18"/>
                <w:szCs w:val="18"/>
              </w:rPr>
              <w:t>Must be treated by a dermatologist OR</w:t>
            </w:r>
          </w:p>
          <w:p w:rsidR="00265DE2" w:rsidRPr="003D0904" w:rsidRDefault="00265DE2" w:rsidP="001E4F01">
            <w:pPr>
              <w:jc w:val="left"/>
              <w:rPr>
                <w:rFonts w:ascii="Arial Narrow" w:hAnsi="Arial Narrow"/>
                <w:color w:val="333333"/>
                <w:sz w:val="18"/>
                <w:szCs w:val="18"/>
              </w:rPr>
            </w:pPr>
            <w:r w:rsidRPr="003D0904">
              <w:rPr>
                <w:rFonts w:ascii="Arial Narrow" w:hAnsi="Arial Narrow"/>
                <w:color w:val="333333"/>
                <w:sz w:val="18"/>
                <w:szCs w:val="18"/>
              </w:rPr>
              <w:t>Must be treated by a general physician with expertise in the management of plaque psoriasis.</w:t>
            </w:r>
          </w:p>
        </w:tc>
      </w:tr>
      <w:tr w:rsidR="00265DE2" w:rsidRPr="003D0904" w:rsidTr="00265DE2">
        <w:tc>
          <w:tcPr>
            <w:tcW w:w="5000" w:type="pct"/>
            <w:tcBorders>
              <w:top w:val="single" w:sz="4" w:space="0" w:color="auto"/>
              <w:left w:val="single" w:sz="4" w:space="0" w:color="auto"/>
              <w:bottom w:val="single" w:sz="4" w:space="0" w:color="auto"/>
              <w:right w:val="single" w:sz="4" w:space="0" w:color="auto"/>
            </w:tcBorders>
            <w:vAlign w:val="center"/>
            <w:hideMark/>
          </w:tcPr>
          <w:p w:rsidR="00265DE2" w:rsidRPr="003D0904" w:rsidRDefault="00265DE2" w:rsidP="001E4F01">
            <w:pPr>
              <w:jc w:val="left"/>
              <w:rPr>
                <w:rFonts w:ascii="Arial Narrow" w:hAnsi="Arial Narrow"/>
                <w:color w:val="333333"/>
                <w:sz w:val="18"/>
                <w:szCs w:val="18"/>
              </w:rPr>
            </w:pPr>
            <w:r w:rsidRPr="003D0904">
              <w:rPr>
                <w:rFonts w:ascii="Arial Narrow" w:hAnsi="Arial Narrow"/>
                <w:color w:val="333333"/>
                <w:sz w:val="18"/>
                <w:szCs w:val="18"/>
              </w:rPr>
              <w:t>AND</w:t>
            </w:r>
          </w:p>
        </w:tc>
      </w:tr>
      <w:tr w:rsidR="00265DE2" w:rsidRPr="003D0904" w:rsidTr="00265DE2">
        <w:tc>
          <w:tcPr>
            <w:tcW w:w="5000" w:type="pct"/>
            <w:tcBorders>
              <w:top w:val="single" w:sz="4" w:space="0" w:color="auto"/>
              <w:left w:val="single" w:sz="4" w:space="0" w:color="auto"/>
              <w:bottom w:val="single" w:sz="4" w:space="0" w:color="auto"/>
              <w:right w:val="single" w:sz="4" w:space="0" w:color="auto"/>
            </w:tcBorders>
            <w:vAlign w:val="center"/>
            <w:hideMark/>
          </w:tcPr>
          <w:p w:rsidR="00265DE2" w:rsidRPr="003D0904" w:rsidRDefault="00265DE2" w:rsidP="001E4F01">
            <w:pPr>
              <w:jc w:val="left"/>
              <w:rPr>
                <w:rFonts w:ascii="Arial Narrow" w:hAnsi="Arial Narrow"/>
                <w:b/>
                <w:color w:val="333333"/>
                <w:sz w:val="18"/>
                <w:szCs w:val="18"/>
              </w:rPr>
            </w:pPr>
            <w:r w:rsidRPr="003D0904">
              <w:rPr>
                <w:rFonts w:ascii="Arial Narrow" w:hAnsi="Arial Narrow"/>
                <w:b/>
                <w:color w:val="333333"/>
                <w:sz w:val="18"/>
                <w:szCs w:val="18"/>
              </w:rPr>
              <w:t>Population criteria:</w:t>
            </w:r>
          </w:p>
        </w:tc>
      </w:tr>
      <w:tr w:rsidR="00265DE2" w:rsidRPr="003D0904" w:rsidTr="00265DE2">
        <w:tc>
          <w:tcPr>
            <w:tcW w:w="5000" w:type="pct"/>
            <w:tcBorders>
              <w:top w:val="single" w:sz="4" w:space="0" w:color="auto"/>
              <w:left w:val="single" w:sz="4" w:space="0" w:color="auto"/>
              <w:bottom w:val="single" w:sz="4" w:space="0" w:color="auto"/>
              <w:right w:val="single" w:sz="4" w:space="0" w:color="auto"/>
            </w:tcBorders>
            <w:vAlign w:val="center"/>
            <w:hideMark/>
          </w:tcPr>
          <w:p w:rsidR="00265DE2" w:rsidRPr="003D0904" w:rsidRDefault="00265DE2" w:rsidP="001E4F01">
            <w:pPr>
              <w:jc w:val="left"/>
              <w:rPr>
                <w:rFonts w:ascii="Arial Narrow" w:hAnsi="Arial Narrow"/>
                <w:color w:val="333333"/>
                <w:sz w:val="18"/>
                <w:szCs w:val="18"/>
              </w:rPr>
            </w:pPr>
            <w:r w:rsidRPr="003D0904">
              <w:rPr>
                <w:rFonts w:ascii="Arial Narrow" w:hAnsi="Arial Narrow"/>
                <w:color w:val="333333"/>
                <w:sz w:val="18"/>
                <w:szCs w:val="18"/>
              </w:rPr>
              <w:t>Patient must be aged 18 years or older</w:t>
            </w:r>
          </w:p>
        </w:tc>
      </w:tr>
    </w:tbl>
    <w:p w:rsidR="00E953E7" w:rsidRPr="003D0904" w:rsidRDefault="00E953E7" w:rsidP="00B17EE5">
      <w:pPr>
        <w:spacing w:after="120"/>
        <w:rPr>
          <w:rFonts w:asciiTheme="minorHAnsi" w:eastAsiaTheme="minorHAnsi" w:hAnsiTheme="minorHAnsi" w:cstheme="minorBidi"/>
          <w:b/>
          <w:i/>
          <w:color w:val="000000" w:themeColor="text1"/>
          <w:lang w:eastAsia="en-US"/>
        </w:rPr>
      </w:pPr>
    </w:p>
    <w:p w:rsidR="00C60D02" w:rsidRPr="003D0904" w:rsidRDefault="00C60D02" w:rsidP="0084251A">
      <w:pPr>
        <w:numPr>
          <w:ilvl w:val="1"/>
          <w:numId w:val="11"/>
        </w:numPr>
        <w:spacing w:after="120"/>
        <w:rPr>
          <w:i/>
        </w:rPr>
      </w:pPr>
      <w:r w:rsidRPr="003D0904">
        <w:t xml:space="preserve">The pre-PBAC response stated that the Secretariat proposed revisions to the listing are acceptable to the sponsor. In addition, the pre-PBAC response confirmed that the product familiarisation program was no longer in operation. The pre-PBAC response stated the sponsor estimated that </w:t>
      </w:r>
      <w:r w:rsidR="00CC15BD">
        <w:t>less than 10,000</w:t>
      </w:r>
      <w:r w:rsidRPr="003D0904">
        <w:t xml:space="preserve"> Australians receive apremilast through private script and it is not known what percentage of these would qualify for apremilast on the PBS. </w:t>
      </w:r>
      <w:r w:rsidR="004D00BE" w:rsidRPr="003D0904">
        <w:t>For equity reasons, t</w:t>
      </w:r>
      <w:r w:rsidR="00F5513C" w:rsidRPr="003D0904">
        <w:t>he PBAC was of the view that if such patients could not meet the recommended PBS restrictions</w:t>
      </w:r>
      <w:r w:rsidR="004D00BE" w:rsidRPr="003D0904">
        <w:t>, then PBS eligibility should not extend to these patients.</w:t>
      </w:r>
    </w:p>
    <w:p w:rsidR="002A1CC0" w:rsidRPr="002A1CC0" w:rsidRDefault="002A1CC0" w:rsidP="002A1CC0">
      <w:pPr>
        <w:numPr>
          <w:ilvl w:val="1"/>
          <w:numId w:val="11"/>
        </w:numPr>
        <w:spacing w:after="120"/>
      </w:pPr>
      <w:r>
        <w:t xml:space="preserve">The PBAC noted that, consistent with is November 2017 recommendation (paragraph 7.11, apremilast PSD, November 2017 PBAC Meeting), the proposed PBS indication had changed to ‘severe plaque psoriasis’ from ‘moderate to severe plaque psoriasis’ compared to previous submissions. </w:t>
      </w:r>
    </w:p>
    <w:p w:rsidR="00AD075A" w:rsidRPr="00F41290" w:rsidRDefault="00A8142B" w:rsidP="0084251A">
      <w:pPr>
        <w:numPr>
          <w:ilvl w:val="1"/>
          <w:numId w:val="11"/>
        </w:numPr>
        <w:spacing w:after="120"/>
      </w:pPr>
      <w:r>
        <w:t>The PBAC noted the apremilast treatment criteria allowed prescribing by either a dermatologist or a general physician with expertise in the management of plaque psoriasis</w:t>
      </w:r>
      <w:r w:rsidR="00AD075A">
        <w:t xml:space="preserve"> while the </w:t>
      </w:r>
      <w:r>
        <w:t xml:space="preserve">cyclosporin </w:t>
      </w:r>
      <w:r w:rsidR="00AD075A">
        <w:t>listing</w:t>
      </w:r>
      <w:r>
        <w:t xml:space="preserve"> for severe psoriasis </w:t>
      </w:r>
      <w:r w:rsidR="00AD075A">
        <w:t xml:space="preserve">is limited to dermatologists only. </w:t>
      </w:r>
      <w:r w:rsidR="00846EE0">
        <w:t>The PBAC considered that the treatment criteria for apremilast should match that of cyclosporin and hence be limited to dermatologists only.</w:t>
      </w:r>
    </w:p>
    <w:p w:rsidR="004F0E46" w:rsidRPr="004F0E46" w:rsidRDefault="003D0E60" w:rsidP="004F0E46">
      <w:pPr>
        <w:numPr>
          <w:ilvl w:val="1"/>
          <w:numId w:val="11"/>
        </w:numPr>
        <w:spacing w:after="120"/>
        <w:rPr>
          <w:i/>
        </w:rPr>
      </w:pPr>
      <w:r>
        <w:t xml:space="preserve">The PBAC noted the apremilast Product Information states that it has not been studied in combination with cyclosporin or biologic therapies. As </w:t>
      </w:r>
      <w:proofErr w:type="gramStart"/>
      <w:r>
        <w:t>such</w:t>
      </w:r>
      <w:proofErr w:type="gramEnd"/>
      <w:r>
        <w:t xml:space="preserve"> the PBAC considered the apremila</w:t>
      </w:r>
      <w:r w:rsidR="00846EE0">
        <w:t xml:space="preserve">st restriction should include </w:t>
      </w:r>
      <w:r w:rsidRPr="00C23AE3">
        <w:rPr>
          <w:bCs/>
        </w:rPr>
        <w:t>statement</w:t>
      </w:r>
      <w:r w:rsidR="00846EE0">
        <w:rPr>
          <w:bCs/>
        </w:rPr>
        <w:t>s</w:t>
      </w:r>
      <w:r w:rsidRPr="00C23AE3">
        <w:rPr>
          <w:bCs/>
        </w:rPr>
        <w:t xml:space="preserve"> that use must not be in </w:t>
      </w:r>
      <w:r w:rsidRPr="00C23AE3">
        <w:rPr>
          <w:bCs/>
        </w:rPr>
        <w:lastRenderedPageBreak/>
        <w:t xml:space="preserve">combination with </w:t>
      </w:r>
      <w:r>
        <w:rPr>
          <w:bCs/>
        </w:rPr>
        <w:t xml:space="preserve">either cyclosporin or </w:t>
      </w:r>
      <w:r w:rsidRPr="00C23AE3">
        <w:rPr>
          <w:bCs/>
        </w:rPr>
        <w:t>a biological medicine for severe chronic plaque psoriasis</w:t>
      </w:r>
      <w:r>
        <w:rPr>
          <w:bCs/>
        </w:rPr>
        <w:t>.</w:t>
      </w:r>
    </w:p>
    <w:p w:rsidR="0084251A" w:rsidRPr="003D0904" w:rsidRDefault="0084251A" w:rsidP="004F0E46">
      <w:pPr>
        <w:spacing w:after="120"/>
        <w:ind w:firstLine="720"/>
        <w:rPr>
          <w:i/>
        </w:rPr>
      </w:pPr>
      <w:r w:rsidRPr="003D0904">
        <w:rPr>
          <w:i/>
        </w:rPr>
        <w:t xml:space="preserve">For more detail on PBAC’s view, see section </w:t>
      </w:r>
      <w:r w:rsidR="007929DC" w:rsidRPr="003D0904">
        <w:rPr>
          <w:i/>
        </w:rPr>
        <w:t>6</w:t>
      </w:r>
      <w:r w:rsidRPr="003D0904">
        <w:rPr>
          <w:i/>
        </w:rPr>
        <w:t xml:space="preserve"> PBAC outcome.</w:t>
      </w:r>
    </w:p>
    <w:p w:rsidR="005A3173" w:rsidRPr="003D0904" w:rsidRDefault="005A3173" w:rsidP="00917D69">
      <w:pPr>
        <w:pStyle w:val="2-SectionHeading"/>
        <w:rPr>
          <w:color w:val="FF0000"/>
        </w:rPr>
      </w:pPr>
      <w:r w:rsidRPr="003D0904">
        <w:t>Comparator</w:t>
      </w:r>
      <w:r w:rsidR="0099465B" w:rsidRPr="003D0904">
        <w:t xml:space="preserve"> </w:t>
      </w:r>
    </w:p>
    <w:p w:rsidR="00C35996" w:rsidRPr="003D0904" w:rsidRDefault="007B6D94" w:rsidP="00CF7DAA">
      <w:pPr>
        <w:pStyle w:val="3Bodytext"/>
        <w:jc w:val="both"/>
      </w:pPr>
      <w:r w:rsidRPr="003D0904">
        <w:t>Consistent with previous submissions, cyclosporin was nominated as the main comparator. In November 2016, the PBAC accepted that cyclosporin was the appropriate main comparator if apremilast was restricted to patients who have failed treatment with methotrexate (paragraph 7.5</w:t>
      </w:r>
      <w:r w:rsidR="007A6040" w:rsidRPr="003D0904">
        <w:t>, apre</w:t>
      </w:r>
      <w:r w:rsidR="00A92322" w:rsidRPr="003D0904">
        <w:t>milast PSD</w:t>
      </w:r>
      <w:r w:rsidR="007A6040" w:rsidRPr="003D0904">
        <w:t>, November 2016 PBAC Meeting</w:t>
      </w:r>
      <w:r w:rsidRPr="003D0904">
        <w:t xml:space="preserve">). </w:t>
      </w:r>
    </w:p>
    <w:p w:rsidR="00356E5B" w:rsidRPr="003D0904" w:rsidRDefault="008D7A41" w:rsidP="00033898">
      <w:pPr>
        <w:pStyle w:val="Heading1"/>
        <w:keepLines/>
        <w:numPr>
          <w:ilvl w:val="0"/>
          <w:numId w:val="3"/>
        </w:numPr>
        <w:spacing w:before="240"/>
        <w:ind w:left="709" w:hanging="709"/>
        <w:rPr>
          <w:sz w:val="32"/>
          <w:szCs w:val="32"/>
        </w:rPr>
      </w:pPr>
      <w:r w:rsidRPr="003D0904">
        <w:rPr>
          <w:sz w:val="32"/>
          <w:szCs w:val="32"/>
        </w:rPr>
        <w:t>C</w:t>
      </w:r>
      <w:r w:rsidR="00D84934" w:rsidRPr="003D0904">
        <w:rPr>
          <w:sz w:val="32"/>
          <w:szCs w:val="32"/>
        </w:rPr>
        <w:t>onsideration of the evidence</w:t>
      </w:r>
    </w:p>
    <w:p w:rsidR="00A2551B" w:rsidRPr="003D0904" w:rsidRDefault="00A2551B" w:rsidP="00DC25E3">
      <w:pPr>
        <w:pStyle w:val="4-SubsectionHeading"/>
        <w:rPr>
          <w:snapToGrid w:val="0"/>
        </w:rPr>
      </w:pPr>
      <w:r w:rsidRPr="003D0904">
        <w:rPr>
          <w:snapToGrid w:val="0"/>
        </w:rPr>
        <w:t>Sponsor hearing</w:t>
      </w:r>
    </w:p>
    <w:p w:rsidR="00A2551B" w:rsidRPr="003D0904" w:rsidRDefault="00B60493" w:rsidP="00A2551B">
      <w:pPr>
        <w:widowControl w:val="0"/>
        <w:numPr>
          <w:ilvl w:val="1"/>
          <w:numId w:val="1"/>
        </w:numPr>
        <w:spacing w:after="120"/>
        <w:rPr>
          <w:rFonts w:asciiTheme="minorHAnsi" w:hAnsiTheme="minorHAnsi" w:cs="Arial"/>
          <w:bCs/>
          <w:snapToGrid w:val="0"/>
        </w:rPr>
      </w:pPr>
      <w:r w:rsidRPr="003D0904">
        <w:rPr>
          <w:rFonts w:asciiTheme="minorHAnsi" w:hAnsiTheme="minorHAnsi" w:cs="Arial"/>
          <w:bCs/>
          <w:snapToGrid w:val="0"/>
        </w:rPr>
        <w:t xml:space="preserve"> </w:t>
      </w:r>
      <w:r w:rsidR="00A2551B" w:rsidRPr="003D0904">
        <w:rPr>
          <w:rFonts w:asciiTheme="minorHAnsi" w:hAnsiTheme="minorHAnsi" w:cs="Arial"/>
          <w:bCs/>
          <w:snapToGrid w:val="0"/>
        </w:rPr>
        <w:t>There was no hearing for this ite</w:t>
      </w:r>
      <w:r w:rsidRPr="003D0904">
        <w:rPr>
          <w:rFonts w:asciiTheme="minorHAnsi" w:hAnsiTheme="minorHAnsi" w:cs="Arial"/>
          <w:bCs/>
          <w:snapToGrid w:val="0"/>
        </w:rPr>
        <w:t>m as it was a minor submission.</w:t>
      </w:r>
    </w:p>
    <w:p w:rsidR="00A2551B" w:rsidRPr="003D0904" w:rsidRDefault="00A2551B" w:rsidP="00DC25E3">
      <w:pPr>
        <w:pStyle w:val="4-SubsectionHeading"/>
        <w:rPr>
          <w:snapToGrid w:val="0"/>
        </w:rPr>
      </w:pPr>
      <w:r w:rsidRPr="003D0904">
        <w:rPr>
          <w:snapToGrid w:val="0"/>
        </w:rPr>
        <w:t>Consumer comments</w:t>
      </w:r>
    </w:p>
    <w:p w:rsidR="00A2551B" w:rsidRPr="003D0904" w:rsidRDefault="00A2551B" w:rsidP="00A2551B">
      <w:pPr>
        <w:widowControl w:val="0"/>
        <w:numPr>
          <w:ilvl w:val="1"/>
          <w:numId w:val="1"/>
        </w:numPr>
        <w:spacing w:after="120"/>
        <w:rPr>
          <w:rFonts w:asciiTheme="minorHAnsi" w:hAnsiTheme="minorHAnsi" w:cs="Arial"/>
          <w:bCs/>
          <w:snapToGrid w:val="0"/>
        </w:rPr>
      </w:pPr>
      <w:r w:rsidRPr="003D0904">
        <w:rPr>
          <w:rFonts w:asciiTheme="minorHAnsi" w:hAnsiTheme="minorHAnsi" w:cs="Arial"/>
          <w:bCs/>
          <w:snapToGrid w:val="0"/>
        </w:rPr>
        <w:t xml:space="preserve">The PBAC noted and welcomed the input from </w:t>
      </w:r>
      <w:r w:rsidR="00B60493" w:rsidRPr="003D0904">
        <w:rPr>
          <w:rFonts w:asciiTheme="minorHAnsi" w:hAnsiTheme="minorHAnsi" w:cs="Arial"/>
          <w:bCs/>
          <w:snapToGrid w:val="0"/>
        </w:rPr>
        <w:t>health care professionals (1)</w:t>
      </w:r>
      <w:r w:rsidRPr="003D0904">
        <w:rPr>
          <w:rFonts w:asciiTheme="minorHAnsi" w:hAnsiTheme="minorHAnsi" w:cs="Arial"/>
          <w:bCs/>
          <w:snapToGrid w:val="0"/>
        </w:rPr>
        <w:t xml:space="preserve"> via the Consumer Comments facility on</w:t>
      </w:r>
      <w:r w:rsidR="00B60493" w:rsidRPr="003D0904">
        <w:rPr>
          <w:rFonts w:asciiTheme="minorHAnsi" w:hAnsiTheme="minorHAnsi" w:cs="Arial"/>
          <w:bCs/>
          <w:snapToGrid w:val="0"/>
        </w:rPr>
        <w:t xml:space="preserve"> the PBS website</w:t>
      </w:r>
      <w:r w:rsidR="003D0904">
        <w:rPr>
          <w:rFonts w:asciiTheme="minorHAnsi" w:hAnsiTheme="minorHAnsi" w:cs="Arial"/>
          <w:bCs/>
          <w:snapToGrid w:val="0"/>
        </w:rPr>
        <w:t xml:space="preserve">. </w:t>
      </w:r>
      <w:r w:rsidR="00B60493" w:rsidRPr="003D0904">
        <w:rPr>
          <w:rFonts w:asciiTheme="minorHAnsi" w:hAnsiTheme="minorHAnsi" w:cs="Arial"/>
          <w:bCs/>
          <w:snapToGrid w:val="0"/>
        </w:rPr>
        <w:t>The comment described the long-term durability of patient responses to apremilast treatment and highlighted the overall low rates of adverse events</w:t>
      </w:r>
      <w:r w:rsidR="00C60D02" w:rsidRPr="003D0904">
        <w:rPr>
          <w:rFonts w:asciiTheme="minorHAnsi" w:hAnsiTheme="minorHAnsi" w:cs="Arial"/>
          <w:bCs/>
          <w:snapToGrid w:val="0"/>
        </w:rPr>
        <w:t xml:space="preserve"> </w:t>
      </w:r>
      <w:r w:rsidR="00B60493" w:rsidRPr="003D0904">
        <w:rPr>
          <w:rFonts w:asciiTheme="minorHAnsi" w:hAnsiTheme="minorHAnsi" w:cs="Arial"/>
          <w:bCs/>
          <w:snapToGrid w:val="0"/>
        </w:rPr>
        <w:t>after the initial titration period.</w:t>
      </w:r>
    </w:p>
    <w:p w:rsidR="005A3173" w:rsidRPr="003D0904" w:rsidRDefault="005A3173" w:rsidP="00917D69">
      <w:pPr>
        <w:pStyle w:val="4-SubsectionHeading"/>
        <w:rPr>
          <w:lang w:eastAsia="en-US"/>
        </w:rPr>
      </w:pPr>
      <w:r w:rsidRPr="003D0904">
        <w:rPr>
          <w:lang w:eastAsia="en-US"/>
        </w:rPr>
        <w:t>Economic analysis</w:t>
      </w:r>
      <w:r w:rsidR="009803E4" w:rsidRPr="003D0904">
        <w:rPr>
          <w:lang w:eastAsia="en-US"/>
        </w:rPr>
        <w:t xml:space="preserve"> </w:t>
      </w:r>
    </w:p>
    <w:p w:rsidR="00105D85" w:rsidRPr="003D0904" w:rsidRDefault="00105D85">
      <w:pPr>
        <w:pStyle w:val="3Bodytext"/>
        <w:jc w:val="both"/>
        <w:rPr>
          <w:rFonts w:cstheme="minorHAnsi"/>
          <w:szCs w:val="24"/>
        </w:rPr>
      </w:pPr>
      <w:r w:rsidRPr="003D0904">
        <w:rPr>
          <w:rFonts w:cstheme="minorHAnsi"/>
          <w:szCs w:val="24"/>
        </w:rPr>
        <w:t>The November 2017 submission presented the following equi-effective doses based on clinical data from an indirect network meta-analysis:</w:t>
      </w:r>
    </w:p>
    <w:p w:rsidR="00105D85" w:rsidRPr="003D0904" w:rsidRDefault="00105D85" w:rsidP="00C619F9">
      <w:pPr>
        <w:pStyle w:val="BulletLast"/>
        <w:numPr>
          <w:ilvl w:val="0"/>
          <w:numId w:val="18"/>
        </w:numPr>
        <w:spacing w:after="120"/>
        <w:jc w:val="both"/>
        <w:rPr>
          <w:sz w:val="24"/>
          <w:szCs w:val="24"/>
        </w:rPr>
      </w:pPr>
      <w:r w:rsidRPr="003D0904">
        <w:rPr>
          <w:sz w:val="24"/>
          <w:szCs w:val="24"/>
        </w:rPr>
        <w:t>Apremilast 30 mg BID after an initial titration period over 6 days and cyclosporin 3.29 mg/kg/day are equi-effective over 16 weeks</w:t>
      </w:r>
      <w:r w:rsidR="00A92322" w:rsidRPr="003D0904">
        <w:rPr>
          <w:sz w:val="24"/>
          <w:szCs w:val="24"/>
        </w:rPr>
        <w:t xml:space="preserve"> </w:t>
      </w:r>
      <w:r w:rsidR="00A92322" w:rsidRPr="003D0904">
        <w:rPr>
          <w:sz w:val="24"/>
          <w:lang w:eastAsia="en-AU"/>
        </w:rPr>
        <w:t xml:space="preserve">(paragraph 6.24, apremilast </w:t>
      </w:r>
      <w:r w:rsidR="00162130">
        <w:rPr>
          <w:sz w:val="24"/>
          <w:lang w:eastAsia="en-AU"/>
        </w:rPr>
        <w:t>PSD</w:t>
      </w:r>
      <w:r w:rsidR="00A92322" w:rsidRPr="003D0904">
        <w:rPr>
          <w:sz w:val="24"/>
          <w:lang w:eastAsia="en-AU"/>
        </w:rPr>
        <w:t>, November 2017 PBAC Meeting)</w:t>
      </w:r>
      <w:r w:rsidRPr="003D0904">
        <w:rPr>
          <w:sz w:val="24"/>
          <w:szCs w:val="24"/>
        </w:rPr>
        <w:t>.</w:t>
      </w:r>
    </w:p>
    <w:p w:rsidR="0075796B" w:rsidRPr="003D0904" w:rsidRDefault="00105D85">
      <w:pPr>
        <w:pStyle w:val="3Bodytext"/>
        <w:jc w:val="both"/>
        <w:rPr>
          <w:rFonts w:cstheme="minorHAnsi"/>
          <w:szCs w:val="24"/>
        </w:rPr>
      </w:pPr>
      <w:r w:rsidRPr="003D0904">
        <w:rPr>
          <w:rFonts w:cstheme="minorHAnsi"/>
          <w:szCs w:val="24"/>
        </w:rPr>
        <w:t>At that time, the</w:t>
      </w:r>
      <w:r w:rsidR="005562B6" w:rsidRPr="003D0904">
        <w:rPr>
          <w:rFonts w:cstheme="minorHAnsi"/>
          <w:szCs w:val="24"/>
        </w:rPr>
        <w:t xml:space="preserve"> PBAC considered the following approach to a cost-minimisation analysis </w:t>
      </w:r>
      <w:r w:rsidR="005562B6" w:rsidRPr="003D0904">
        <w:t xml:space="preserve">of apremilast versus </w:t>
      </w:r>
      <w:r w:rsidR="0097139E" w:rsidRPr="003D0904">
        <w:t>cyclosporin</w:t>
      </w:r>
      <w:r w:rsidR="00EF77B1" w:rsidRPr="003D0904">
        <w:t xml:space="preserve"> would be appropriate</w:t>
      </w:r>
      <w:r w:rsidR="00A92322" w:rsidRPr="003D0904">
        <w:t xml:space="preserve"> (paragraph 6.33, apremilast </w:t>
      </w:r>
      <w:r w:rsidR="00162130">
        <w:t>PSD</w:t>
      </w:r>
      <w:r w:rsidR="00A92322" w:rsidRPr="003D0904">
        <w:t>, November 2017 PBAC Meeting)</w:t>
      </w:r>
      <w:r w:rsidR="005562B6" w:rsidRPr="003D0904">
        <w:t xml:space="preserve">. </w:t>
      </w:r>
    </w:p>
    <w:p w:rsidR="003A26B2" w:rsidRPr="003D0904" w:rsidRDefault="005562B6" w:rsidP="00221A20">
      <w:pPr>
        <w:pStyle w:val="3Bodytext"/>
        <w:numPr>
          <w:ilvl w:val="0"/>
          <w:numId w:val="0"/>
        </w:numPr>
        <w:ind w:left="720"/>
        <w:jc w:val="both"/>
        <w:rPr>
          <w:i/>
        </w:rPr>
      </w:pPr>
      <w:r w:rsidRPr="003D0904">
        <w:t xml:space="preserve">Step 1: correct price per mg of cyclosporin to $0.0455 mg. </w:t>
      </w:r>
      <w:r w:rsidR="003A26B2" w:rsidRPr="003D0904">
        <w:t xml:space="preserve">In the November 2017 resubmission an average weight of 92.2 kg for cyclosporin treated patients was assumed. </w:t>
      </w:r>
      <w:r w:rsidR="000E1235" w:rsidRPr="003D0904">
        <w:t xml:space="preserve">This is unchanged in the current </w:t>
      </w:r>
      <w:r w:rsidR="00324496" w:rsidRPr="003D0904">
        <w:t>re</w:t>
      </w:r>
      <w:r w:rsidR="000E1235" w:rsidRPr="003D0904">
        <w:t>submission.</w:t>
      </w:r>
    </w:p>
    <w:p w:rsidR="0097139E" w:rsidRPr="003D0904" w:rsidRDefault="0097139E" w:rsidP="00E44AF8">
      <w:pPr>
        <w:spacing w:after="120"/>
        <w:ind w:firstLine="720"/>
      </w:pPr>
      <w:r w:rsidRPr="003D0904">
        <w:t>Step 2: Monitoring and adverse event costs adjusted to assume:</w:t>
      </w:r>
    </w:p>
    <w:p w:rsidR="0097139E" w:rsidRPr="003D0904" w:rsidRDefault="00E643CD" w:rsidP="0097139E">
      <w:pPr>
        <w:pStyle w:val="BulletLast"/>
        <w:numPr>
          <w:ilvl w:val="0"/>
          <w:numId w:val="18"/>
        </w:numPr>
        <w:spacing w:after="120"/>
        <w:jc w:val="both"/>
        <w:rPr>
          <w:sz w:val="24"/>
          <w:szCs w:val="24"/>
        </w:rPr>
      </w:pPr>
      <w:r>
        <w:rPr>
          <w:noProof/>
          <w:color w:val="000000"/>
          <w:sz w:val="24"/>
          <w:szCs w:val="24"/>
          <w:highlight w:val="black"/>
        </w:rPr>
        <w:t>''' ''' '''</w:t>
      </w:r>
      <w:r w:rsidR="0097139E" w:rsidRPr="003D0904">
        <w:rPr>
          <w:sz w:val="24"/>
          <w:szCs w:val="24"/>
        </w:rPr>
        <w:t xml:space="preserve">  extra specialist visits over 2 years are assumed for cyclosporin treated patients compared with apremilast treated patients;</w:t>
      </w:r>
    </w:p>
    <w:p w:rsidR="0097139E" w:rsidRPr="003D0904" w:rsidRDefault="00E643CD" w:rsidP="0097139E">
      <w:pPr>
        <w:pStyle w:val="BulletLast"/>
        <w:numPr>
          <w:ilvl w:val="0"/>
          <w:numId w:val="18"/>
        </w:numPr>
        <w:spacing w:after="120"/>
        <w:jc w:val="both"/>
        <w:rPr>
          <w:sz w:val="24"/>
          <w:szCs w:val="24"/>
        </w:rPr>
      </w:pPr>
      <w:r>
        <w:rPr>
          <w:noProof/>
          <w:color w:val="000000"/>
          <w:sz w:val="24"/>
          <w:szCs w:val="24"/>
          <w:highlight w:val="black"/>
        </w:rPr>
        <w:t>''''' '' ''''''</w:t>
      </w:r>
      <w:r w:rsidR="0097139E" w:rsidRPr="003D0904">
        <w:rPr>
          <w:sz w:val="24"/>
          <w:szCs w:val="24"/>
        </w:rPr>
        <w:t xml:space="preserve"> extra creatinine tests are conducted over 2 years for cyclosporin treated patients (</w:t>
      </w:r>
      <w:r>
        <w:rPr>
          <w:noProof/>
          <w:color w:val="000000"/>
          <w:sz w:val="24"/>
          <w:szCs w:val="24"/>
          <w:highlight w:val="black"/>
        </w:rPr>
        <w:t>'''</w:t>
      </w:r>
      <w:r w:rsidR="0097139E" w:rsidRPr="003D0904">
        <w:rPr>
          <w:sz w:val="24"/>
          <w:szCs w:val="24"/>
        </w:rPr>
        <w:t xml:space="preserve"> pre-treatment, then one every </w:t>
      </w:r>
      <w:r>
        <w:rPr>
          <w:noProof/>
          <w:color w:val="000000"/>
          <w:sz w:val="24"/>
          <w:szCs w:val="24"/>
          <w:highlight w:val="black"/>
        </w:rPr>
        <w:t>''</w:t>
      </w:r>
      <w:r w:rsidR="0097139E" w:rsidRPr="003D0904">
        <w:rPr>
          <w:sz w:val="24"/>
          <w:szCs w:val="24"/>
        </w:rPr>
        <w:t xml:space="preserve"> weeks for </w:t>
      </w:r>
      <w:r>
        <w:rPr>
          <w:noProof/>
          <w:color w:val="000000"/>
          <w:sz w:val="24"/>
          <w:szCs w:val="24"/>
          <w:highlight w:val="black"/>
        </w:rPr>
        <w:t>''''''''''</w:t>
      </w:r>
      <w:r w:rsidR="0097139E" w:rsidRPr="003D0904">
        <w:rPr>
          <w:sz w:val="24"/>
          <w:szCs w:val="24"/>
        </w:rPr>
        <w:t xml:space="preserve"> months, </w:t>
      </w:r>
      <w:r w:rsidR="0097139E" w:rsidRPr="003D0904">
        <w:rPr>
          <w:sz w:val="24"/>
          <w:szCs w:val="24"/>
        </w:rPr>
        <w:lastRenderedPageBreak/>
        <w:t xml:space="preserve">then one every </w:t>
      </w:r>
      <w:r>
        <w:rPr>
          <w:noProof/>
          <w:color w:val="000000"/>
          <w:sz w:val="24"/>
          <w:szCs w:val="24"/>
          <w:highlight w:val="black"/>
        </w:rPr>
        <w:t>'''</w:t>
      </w:r>
      <w:r w:rsidR="0097139E" w:rsidRPr="003D0904">
        <w:rPr>
          <w:sz w:val="24"/>
          <w:szCs w:val="24"/>
        </w:rPr>
        <w:t xml:space="preserve"> or </w:t>
      </w:r>
      <w:r>
        <w:rPr>
          <w:noProof/>
          <w:color w:val="000000"/>
          <w:sz w:val="24"/>
          <w:szCs w:val="24"/>
          <w:highlight w:val="black"/>
        </w:rPr>
        <w:t>'''</w:t>
      </w:r>
      <w:r w:rsidR="0097139E" w:rsidRPr="003D0904">
        <w:rPr>
          <w:sz w:val="24"/>
          <w:szCs w:val="24"/>
        </w:rPr>
        <w:t xml:space="preserve"> months for </w:t>
      </w:r>
      <w:r>
        <w:rPr>
          <w:noProof/>
          <w:color w:val="000000"/>
          <w:sz w:val="24"/>
          <w:szCs w:val="24"/>
          <w:highlight w:val="black"/>
        </w:rPr>
        <w:t>''''''</w:t>
      </w:r>
      <w:r w:rsidR="0097139E" w:rsidRPr="003D0904">
        <w:rPr>
          <w:sz w:val="24"/>
          <w:szCs w:val="24"/>
        </w:rPr>
        <w:t xml:space="preserve"> months; apremilast patients receive </w:t>
      </w:r>
      <w:r>
        <w:rPr>
          <w:noProof/>
          <w:color w:val="000000"/>
          <w:sz w:val="24"/>
          <w:szCs w:val="24"/>
          <w:highlight w:val="black"/>
        </w:rPr>
        <w:t xml:space="preserve">''''''' </w:t>
      </w:r>
      <w:r w:rsidR="0097139E" w:rsidRPr="003D0904">
        <w:rPr>
          <w:sz w:val="24"/>
          <w:szCs w:val="24"/>
        </w:rPr>
        <w:t xml:space="preserve">creatinine test pre-treatment and </w:t>
      </w:r>
      <w:r>
        <w:rPr>
          <w:noProof/>
          <w:color w:val="000000"/>
          <w:sz w:val="24"/>
          <w:szCs w:val="24"/>
          <w:highlight w:val="black"/>
        </w:rPr>
        <w:t>''''''</w:t>
      </w:r>
      <w:r w:rsidR="0097139E" w:rsidRPr="003D0904">
        <w:rPr>
          <w:sz w:val="24"/>
          <w:szCs w:val="24"/>
        </w:rPr>
        <w:t xml:space="preserve"> per year for 2 years; and </w:t>
      </w:r>
      <w:r>
        <w:rPr>
          <w:noProof/>
          <w:color w:val="000000"/>
          <w:sz w:val="24"/>
          <w:szCs w:val="24"/>
          <w:highlight w:val="black"/>
        </w:rPr>
        <w:t>''''''''</w:t>
      </w:r>
      <w:r w:rsidR="0097139E" w:rsidRPr="003D0904">
        <w:rPr>
          <w:sz w:val="24"/>
          <w:szCs w:val="24"/>
        </w:rPr>
        <w:t xml:space="preserve"> renal function test pre-treatment);</w:t>
      </w:r>
    </w:p>
    <w:p w:rsidR="0097139E" w:rsidRPr="003D0904" w:rsidRDefault="0097139E" w:rsidP="0097139E">
      <w:pPr>
        <w:pStyle w:val="BulletLast"/>
        <w:numPr>
          <w:ilvl w:val="0"/>
          <w:numId w:val="18"/>
        </w:numPr>
        <w:spacing w:after="120"/>
        <w:jc w:val="both"/>
        <w:rPr>
          <w:sz w:val="24"/>
          <w:szCs w:val="24"/>
        </w:rPr>
      </w:pPr>
      <w:r w:rsidRPr="003D0904">
        <w:rPr>
          <w:sz w:val="24"/>
          <w:szCs w:val="24"/>
        </w:rPr>
        <w:t xml:space="preserve">the same proportions of apremilast and cyclosporin patients are assumed to require pregnancy testing; </w:t>
      </w:r>
    </w:p>
    <w:p w:rsidR="0097139E" w:rsidRPr="003D0904" w:rsidRDefault="0097139E" w:rsidP="0097139E">
      <w:pPr>
        <w:pStyle w:val="BulletLast"/>
        <w:numPr>
          <w:ilvl w:val="0"/>
          <w:numId w:val="18"/>
        </w:numPr>
        <w:spacing w:after="120"/>
        <w:jc w:val="both"/>
        <w:rPr>
          <w:sz w:val="24"/>
          <w:szCs w:val="24"/>
        </w:rPr>
      </w:pPr>
      <w:r w:rsidRPr="003D0904">
        <w:rPr>
          <w:sz w:val="24"/>
          <w:szCs w:val="24"/>
        </w:rPr>
        <w:t>no differences in other routine monitoring costs; and</w:t>
      </w:r>
    </w:p>
    <w:p w:rsidR="005562B6" w:rsidRPr="003D0904" w:rsidRDefault="0097139E" w:rsidP="00E44AF8">
      <w:pPr>
        <w:pStyle w:val="BulletLast"/>
        <w:numPr>
          <w:ilvl w:val="0"/>
          <w:numId w:val="18"/>
        </w:numPr>
        <w:spacing w:after="120"/>
        <w:jc w:val="both"/>
        <w:rPr>
          <w:i/>
          <w:szCs w:val="24"/>
        </w:rPr>
      </w:pPr>
      <w:r w:rsidRPr="003D0904">
        <w:rPr>
          <w:sz w:val="24"/>
          <w:szCs w:val="24"/>
        </w:rPr>
        <w:t>the submission’s estimate of adverse event costs over a 16 week period applies over a 2 year period without adjustment, or these costs are doubled.</w:t>
      </w:r>
      <w:r w:rsidR="00FD0BA6" w:rsidRPr="003D0904">
        <w:rPr>
          <w:sz w:val="24"/>
          <w:szCs w:val="24"/>
        </w:rPr>
        <w:t xml:space="preserve"> In November 2017 the submission assumed the adverse event cost over 16 weeks was $</w:t>
      </w:r>
      <w:r w:rsidR="00E643CD">
        <w:rPr>
          <w:noProof/>
          <w:color w:val="000000"/>
          <w:sz w:val="24"/>
          <w:szCs w:val="24"/>
          <w:highlight w:val="black"/>
        </w:rPr>
        <w:t>'''''''</w:t>
      </w:r>
      <w:r w:rsidR="00FD0BA6" w:rsidRPr="003D0904">
        <w:rPr>
          <w:sz w:val="24"/>
          <w:szCs w:val="24"/>
        </w:rPr>
        <w:t xml:space="preserve"> for cyclosporin and $</w:t>
      </w:r>
      <w:r w:rsidR="00E643CD">
        <w:rPr>
          <w:noProof/>
          <w:color w:val="000000"/>
          <w:sz w:val="24"/>
          <w:szCs w:val="24"/>
          <w:highlight w:val="black"/>
        </w:rPr>
        <w:t>'''</w:t>
      </w:r>
      <w:r w:rsidR="00FD0BA6" w:rsidRPr="003D0904">
        <w:rPr>
          <w:sz w:val="24"/>
          <w:szCs w:val="24"/>
        </w:rPr>
        <w:t xml:space="preserve"> for apremilast. </w:t>
      </w:r>
    </w:p>
    <w:p w:rsidR="00840053" w:rsidRPr="003D0904" w:rsidRDefault="00480B07">
      <w:pPr>
        <w:pStyle w:val="3Bodytext"/>
        <w:jc w:val="both"/>
        <w:rPr>
          <w:rFonts w:cstheme="minorHAnsi"/>
          <w:szCs w:val="24"/>
        </w:rPr>
      </w:pPr>
      <w:r w:rsidRPr="003D0904">
        <w:t>The minor re</w:t>
      </w:r>
      <w:r w:rsidR="009803E4" w:rsidRPr="003D0904">
        <w:t xml:space="preserve">submission </w:t>
      </w:r>
      <w:r w:rsidRPr="003D0904">
        <w:t>re</w:t>
      </w:r>
      <w:r w:rsidR="00EF77B1" w:rsidRPr="003D0904">
        <w:t>-</w:t>
      </w:r>
      <w:r w:rsidR="009803E4" w:rsidRPr="003D0904">
        <w:t xml:space="preserve">presented </w:t>
      </w:r>
      <w:r w:rsidR="00EF77B1" w:rsidRPr="003D0904">
        <w:t>the</w:t>
      </w:r>
      <w:r w:rsidR="009803E4" w:rsidRPr="003D0904">
        <w:t xml:space="preserve"> cost-minimisation analysis</w:t>
      </w:r>
      <w:r w:rsidRPr="003D0904">
        <w:t xml:space="preserve"> from the November 2017 submission, updated to include </w:t>
      </w:r>
      <w:r w:rsidR="00EF77B1" w:rsidRPr="003D0904">
        <w:t xml:space="preserve">the cyclosporin price (Table </w:t>
      </w:r>
      <w:r w:rsidR="0021195B" w:rsidRPr="003D0904">
        <w:t>5</w:t>
      </w:r>
      <w:r w:rsidR="00EF77B1" w:rsidRPr="003D0904">
        <w:t>)</w:t>
      </w:r>
      <w:r w:rsidR="004F38EF" w:rsidRPr="003D0904">
        <w:t>,</w:t>
      </w:r>
      <w:r w:rsidR="00EF77B1" w:rsidRPr="003D0904">
        <w:t xml:space="preserve"> </w:t>
      </w:r>
      <w:r w:rsidRPr="003D0904">
        <w:t xml:space="preserve">cost offsets for monitoring </w:t>
      </w:r>
      <w:r w:rsidR="00EF77B1" w:rsidRPr="003D0904">
        <w:t xml:space="preserve">(Table </w:t>
      </w:r>
      <w:r w:rsidR="0021195B" w:rsidRPr="003D0904">
        <w:t>6</w:t>
      </w:r>
      <w:r w:rsidR="00EF77B1" w:rsidRPr="003D0904">
        <w:t xml:space="preserve">) </w:t>
      </w:r>
      <w:r w:rsidRPr="003D0904">
        <w:t xml:space="preserve">and adverse events </w:t>
      </w:r>
      <w:r w:rsidR="00737DE9" w:rsidRPr="003D0904">
        <w:t>consistent with those recommended by the PBAC at that time (see</w:t>
      </w:r>
      <w:r w:rsidR="00EF77B1" w:rsidRPr="003D0904">
        <w:t xml:space="preserve"> paragraph 5.</w:t>
      </w:r>
      <w:r w:rsidR="003F2C46" w:rsidRPr="003D0904">
        <w:t>4</w:t>
      </w:r>
      <w:r w:rsidR="00737DE9" w:rsidRPr="003D0904">
        <w:t>)</w:t>
      </w:r>
      <w:r w:rsidR="00EF77B1" w:rsidRPr="003D0904">
        <w:t xml:space="preserve">. </w:t>
      </w:r>
      <w:r w:rsidR="00E7312B" w:rsidRPr="003D0904">
        <w:t xml:space="preserve">Cyclosporin drug </w:t>
      </w:r>
      <w:r w:rsidR="004A355D" w:rsidRPr="003D0904">
        <w:rPr>
          <w:rFonts w:cstheme="minorHAnsi"/>
          <w:szCs w:val="24"/>
        </w:rPr>
        <w:t xml:space="preserve">and monitoring/adverse event costs </w:t>
      </w:r>
      <w:r w:rsidR="00E7312B" w:rsidRPr="003D0904">
        <w:rPr>
          <w:rFonts w:cstheme="minorHAnsi"/>
          <w:szCs w:val="24"/>
        </w:rPr>
        <w:t xml:space="preserve">were calculated </w:t>
      </w:r>
      <w:r w:rsidR="004A355D" w:rsidRPr="003D0904">
        <w:rPr>
          <w:rFonts w:cstheme="minorHAnsi"/>
          <w:szCs w:val="24"/>
        </w:rPr>
        <w:t>over 2 years to determine t</w:t>
      </w:r>
      <w:r w:rsidR="00840053" w:rsidRPr="003D0904">
        <w:rPr>
          <w:rFonts w:cstheme="minorHAnsi"/>
          <w:szCs w:val="24"/>
        </w:rPr>
        <w:t xml:space="preserve">he total cost of treatment. </w:t>
      </w:r>
      <w:r w:rsidR="00105D85" w:rsidRPr="003D0904">
        <w:rPr>
          <w:rFonts w:cstheme="minorHAnsi"/>
          <w:szCs w:val="24"/>
        </w:rPr>
        <w:t xml:space="preserve">The cost-minimised price of 2 years treatment with apremilast was then calculated with offsets for monitoring (Table </w:t>
      </w:r>
      <w:r w:rsidR="0021195B" w:rsidRPr="003D0904">
        <w:rPr>
          <w:rFonts w:cstheme="minorHAnsi"/>
          <w:szCs w:val="24"/>
        </w:rPr>
        <w:t>6</w:t>
      </w:r>
      <w:r w:rsidR="00105D85" w:rsidRPr="003D0904">
        <w:rPr>
          <w:rFonts w:cstheme="minorHAnsi"/>
          <w:szCs w:val="24"/>
        </w:rPr>
        <w:t xml:space="preserve">) and adverse events to achieve an equivalent price over the same duration. </w:t>
      </w:r>
    </w:p>
    <w:p w:rsidR="00840053" w:rsidRPr="003D0904" w:rsidRDefault="00840053" w:rsidP="00773DDF">
      <w:pPr>
        <w:pStyle w:val="Caption"/>
      </w:pPr>
      <w:bookmarkStart w:id="0" w:name="_Ref30421426"/>
      <w:r w:rsidRPr="003D0904">
        <w:t>Table</w:t>
      </w:r>
      <w:bookmarkEnd w:id="0"/>
      <w:r w:rsidR="0021195B" w:rsidRPr="003D0904">
        <w:t xml:space="preserve"> 5</w:t>
      </w:r>
      <w:r w:rsidR="00537189" w:rsidRPr="003D0904">
        <w:t xml:space="preserve">: </w:t>
      </w:r>
      <w:r w:rsidRPr="003D0904">
        <w:t xml:space="preserve">Cyclosporin drug costs </w:t>
      </w:r>
    </w:p>
    <w:tbl>
      <w:tblPr>
        <w:tblW w:w="5000" w:type="pct"/>
        <w:tblLayout w:type="fixed"/>
        <w:tblLook w:val="04A0" w:firstRow="1" w:lastRow="0" w:firstColumn="1" w:lastColumn="0" w:noHBand="0" w:noVBand="1"/>
      </w:tblPr>
      <w:tblGrid>
        <w:gridCol w:w="2977"/>
        <w:gridCol w:w="1129"/>
        <w:gridCol w:w="4910"/>
      </w:tblGrid>
      <w:tr w:rsidR="00840053" w:rsidRPr="003D0904" w:rsidTr="006A015C">
        <w:trPr>
          <w:trHeight w:val="290"/>
        </w:trPr>
        <w:tc>
          <w:tcPr>
            <w:tcW w:w="1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053" w:rsidRPr="003D0904" w:rsidRDefault="00840053" w:rsidP="00840053">
            <w:pPr>
              <w:pStyle w:val="TableText0"/>
              <w:rPr>
                <w:rFonts w:eastAsia="Times New Roman"/>
              </w:rPr>
            </w:pPr>
            <w:r w:rsidRPr="003D0904">
              <w:rPr>
                <w:rFonts w:eastAsia="Times New Roman"/>
              </w:rPr>
              <w:t> </w:t>
            </w:r>
          </w:p>
        </w:tc>
        <w:tc>
          <w:tcPr>
            <w:tcW w:w="626" w:type="pct"/>
            <w:tcBorders>
              <w:top w:val="single" w:sz="4" w:space="0" w:color="auto"/>
              <w:left w:val="nil"/>
              <w:bottom w:val="single" w:sz="4" w:space="0" w:color="auto"/>
              <w:right w:val="single" w:sz="4" w:space="0" w:color="auto"/>
            </w:tcBorders>
            <w:shd w:val="clear" w:color="auto" w:fill="auto"/>
            <w:noWrap/>
            <w:vAlign w:val="bottom"/>
            <w:hideMark/>
          </w:tcPr>
          <w:p w:rsidR="00840053" w:rsidRPr="00C23AE3" w:rsidRDefault="00840053" w:rsidP="00840053">
            <w:pPr>
              <w:pStyle w:val="In-tableHeading"/>
              <w:rPr>
                <w:rFonts w:eastAsia="Times New Roman"/>
                <w:lang w:val="en-AU"/>
              </w:rPr>
            </w:pPr>
            <w:r w:rsidRPr="00C23AE3">
              <w:rPr>
                <w:rFonts w:eastAsia="Times New Roman"/>
                <w:lang w:val="en-AU"/>
              </w:rPr>
              <w:t>Value</w:t>
            </w:r>
          </w:p>
        </w:tc>
        <w:tc>
          <w:tcPr>
            <w:tcW w:w="2723" w:type="pct"/>
            <w:tcBorders>
              <w:top w:val="single" w:sz="4" w:space="0" w:color="auto"/>
              <w:left w:val="nil"/>
              <w:bottom w:val="single" w:sz="4" w:space="0" w:color="auto"/>
              <w:right w:val="single" w:sz="4" w:space="0" w:color="auto"/>
            </w:tcBorders>
            <w:shd w:val="clear" w:color="auto" w:fill="auto"/>
            <w:noWrap/>
            <w:vAlign w:val="bottom"/>
            <w:hideMark/>
          </w:tcPr>
          <w:p w:rsidR="00840053" w:rsidRPr="00C23AE3" w:rsidRDefault="00840053" w:rsidP="00840053">
            <w:pPr>
              <w:pStyle w:val="In-tableHeading"/>
              <w:rPr>
                <w:rFonts w:eastAsia="Times New Roman"/>
                <w:lang w:val="en-AU"/>
              </w:rPr>
            </w:pPr>
            <w:r w:rsidRPr="00C23AE3">
              <w:rPr>
                <w:rFonts w:eastAsia="Times New Roman"/>
                <w:lang w:val="en-AU"/>
              </w:rPr>
              <w:t>Source</w:t>
            </w:r>
          </w:p>
        </w:tc>
      </w:tr>
      <w:tr w:rsidR="00840053" w:rsidRPr="003D0904" w:rsidTr="006A015C">
        <w:trPr>
          <w:trHeight w:val="290"/>
        </w:trPr>
        <w:tc>
          <w:tcPr>
            <w:tcW w:w="1651" w:type="pct"/>
            <w:tcBorders>
              <w:top w:val="nil"/>
              <w:left w:val="single" w:sz="4" w:space="0" w:color="auto"/>
              <w:bottom w:val="single" w:sz="4" w:space="0" w:color="auto"/>
              <w:right w:val="single" w:sz="4" w:space="0" w:color="auto"/>
            </w:tcBorders>
            <w:shd w:val="clear" w:color="auto" w:fill="auto"/>
            <w:noWrap/>
            <w:vAlign w:val="bottom"/>
            <w:hideMark/>
          </w:tcPr>
          <w:p w:rsidR="00840053" w:rsidRPr="003D0904" w:rsidRDefault="00840053" w:rsidP="00840053">
            <w:pPr>
              <w:pStyle w:val="TableText0"/>
              <w:rPr>
                <w:rFonts w:eastAsia="Times New Roman"/>
              </w:rPr>
            </w:pPr>
            <w:r w:rsidRPr="003D0904">
              <w:rPr>
                <w:rFonts w:eastAsia="Times New Roman"/>
              </w:rPr>
              <w:t>AEMP Cyclosporin 100mg; 30 capsules</w:t>
            </w:r>
          </w:p>
        </w:tc>
        <w:tc>
          <w:tcPr>
            <w:tcW w:w="626"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840053">
            <w:pPr>
              <w:pStyle w:val="TableText0"/>
              <w:rPr>
                <w:rFonts w:eastAsia="Times New Roman"/>
              </w:rPr>
            </w:pPr>
            <w:r w:rsidRPr="003D0904">
              <w:rPr>
                <w:rFonts w:eastAsia="Times New Roman"/>
              </w:rPr>
              <w:t xml:space="preserve">$136.60 </w:t>
            </w:r>
          </w:p>
        </w:tc>
        <w:tc>
          <w:tcPr>
            <w:tcW w:w="2723" w:type="pct"/>
            <w:tcBorders>
              <w:top w:val="single" w:sz="4" w:space="0" w:color="auto"/>
              <w:left w:val="nil"/>
              <w:bottom w:val="single" w:sz="4" w:space="0" w:color="auto"/>
              <w:right w:val="single" w:sz="4" w:space="0" w:color="auto"/>
            </w:tcBorders>
            <w:shd w:val="clear" w:color="auto" w:fill="auto"/>
            <w:noWrap/>
            <w:vAlign w:val="bottom"/>
            <w:hideMark/>
          </w:tcPr>
          <w:p w:rsidR="00840053" w:rsidRPr="003D0904" w:rsidRDefault="00840053" w:rsidP="00840053">
            <w:pPr>
              <w:pStyle w:val="TableText0"/>
              <w:rPr>
                <w:rFonts w:eastAsia="Times New Roman"/>
              </w:rPr>
            </w:pPr>
            <w:r w:rsidRPr="003D0904">
              <w:rPr>
                <w:rFonts w:eastAsia="Times New Roman"/>
              </w:rPr>
              <w:t>PBS; http://www.pbs.gov.au/info/industry/pricing/ex-manufacturer-price</w:t>
            </w:r>
          </w:p>
        </w:tc>
      </w:tr>
      <w:tr w:rsidR="00840053" w:rsidRPr="003D0904" w:rsidTr="006A015C">
        <w:trPr>
          <w:trHeight w:val="290"/>
        </w:trPr>
        <w:tc>
          <w:tcPr>
            <w:tcW w:w="1651" w:type="pct"/>
            <w:tcBorders>
              <w:top w:val="nil"/>
              <w:left w:val="single" w:sz="4" w:space="0" w:color="auto"/>
              <w:bottom w:val="single" w:sz="4" w:space="0" w:color="auto"/>
              <w:right w:val="single" w:sz="4" w:space="0" w:color="auto"/>
            </w:tcBorders>
            <w:shd w:val="clear" w:color="auto" w:fill="auto"/>
            <w:noWrap/>
            <w:vAlign w:val="bottom"/>
            <w:hideMark/>
          </w:tcPr>
          <w:p w:rsidR="00840053" w:rsidRPr="003D0904" w:rsidRDefault="00840053" w:rsidP="00840053">
            <w:pPr>
              <w:pStyle w:val="TableText0"/>
              <w:rPr>
                <w:rFonts w:eastAsia="Times New Roman"/>
              </w:rPr>
            </w:pPr>
            <w:r w:rsidRPr="003D0904">
              <w:rPr>
                <w:rFonts w:eastAsia="Times New Roman"/>
              </w:rPr>
              <w:t>Ex-manufacturer price per mg</w:t>
            </w:r>
          </w:p>
        </w:tc>
        <w:tc>
          <w:tcPr>
            <w:tcW w:w="626"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840053">
            <w:pPr>
              <w:pStyle w:val="TableText0"/>
              <w:rPr>
                <w:rFonts w:eastAsia="Times New Roman"/>
              </w:rPr>
            </w:pPr>
            <w:r w:rsidRPr="003D0904">
              <w:rPr>
                <w:rFonts w:eastAsia="Times New Roman"/>
              </w:rPr>
              <w:t xml:space="preserve">$0.0455 </w:t>
            </w:r>
          </w:p>
        </w:tc>
        <w:tc>
          <w:tcPr>
            <w:tcW w:w="2723" w:type="pct"/>
            <w:tcBorders>
              <w:top w:val="single" w:sz="4" w:space="0" w:color="auto"/>
              <w:left w:val="nil"/>
              <w:bottom w:val="single" w:sz="4" w:space="0" w:color="auto"/>
              <w:right w:val="single" w:sz="4" w:space="0" w:color="auto"/>
            </w:tcBorders>
            <w:shd w:val="clear" w:color="auto" w:fill="auto"/>
            <w:noWrap/>
            <w:vAlign w:val="bottom"/>
            <w:hideMark/>
          </w:tcPr>
          <w:p w:rsidR="00840053" w:rsidRPr="003D0904" w:rsidRDefault="00840053" w:rsidP="00840053">
            <w:pPr>
              <w:pStyle w:val="TableText0"/>
              <w:rPr>
                <w:rFonts w:eastAsia="Times New Roman"/>
              </w:rPr>
            </w:pPr>
            <w:r w:rsidRPr="003D0904">
              <w:rPr>
                <w:rFonts w:eastAsia="Times New Roman"/>
              </w:rPr>
              <w:t>Calculated</w:t>
            </w:r>
          </w:p>
        </w:tc>
      </w:tr>
      <w:tr w:rsidR="00840053" w:rsidRPr="003D0904" w:rsidTr="006A015C">
        <w:trPr>
          <w:trHeight w:val="290"/>
        </w:trPr>
        <w:tc>
          <w:tcPr>
            <w:tcW w:w="1651" w:type="pct"/>
            <w:tcBorders>
              <w:top w:val="nil"/>
              <w:left w:val="single" w:sz="4" w:space="0" w:color="auto"/>
              <w:bottom w:val="single" w:sz="4" w:space="0" w:color="auto"/>
              <w:right w:val="single" w:sz="4" w:space="0" w:color="auto"/>
            </w:tcBorders>
            <w:shd w:val="clear" w:color="auto" w:fill="auto"/>
            <w:noWrap/>
            <w:vAlign w:val="bottom"/>
            <w:hideMark/>
          </w:tcPr>
          <w:p w:rsidR="00840053" w:rsidRPr="003D0904" w:rsidRDefault="00840053" w:rsidP="00840053">
            <w:pPr>
              <w:pStyle w:val="TableText0"/>
              <w:rPr>
                <w:rFonts w:eastAsia="Times New Roman"/>
              </w:rPr>
            </w:pPr>
            <w:r w:rsidRPr="003D0904">
              <w:rPr>
                <w:rFonts w:eastAsia="Times New Roman"/>
              </w:rPr>
              <w:t>Average patient weight, kg</w:t>
            </w:r>
          </w:p>
        </w:tc>
        <w:tc>
          <w:tcPr>
            <w:tcW w:w="626" w:type="pct"/>
            <w:tcBorders>
              <w:top w:val="nil"/>
              <w:left w:val="nil"/>
              <w:bottom w:val="single" w:sz="4" w:space="0" w:color="auto"/>
              <w:right w:val="single" w:sz="4" w:space="0" w:color="auto"/>
            </w:tcBorders>
            <w:shd w:val="clear" w:color="auto" w:fill="auto"/>
            <w:noWrap/>
            <w:vAlign w:val="bottom"/>
            <w:hideMark/>
          </w:tcPr>
          <w:p w:rsidR="00840053" w:rsidRPr="003D0904" w:rsidRDefault="00840053" w:rsidP="00840053">
            <w:pPr>
              <w:pStyle w:val="TableText0"/>
              <w:rPr>
                <w:rFonts w:eastAsia="Times New Roman"/>
              </w:rPr>
            </w:pPr>
            <w:r w:rsidRPr="003D0904">
              <w:rPr>
                <w:rFonts w:eastAsia="Times New Roman"/>
              </w:rPr>
              <w:t>92.29</w:t>
            </w:r>
          </w:p>
        </w:tc>
        <w:tc>
          <w:tcPr>
            <w:tcW w:w="2723" w:type="pct"/>
            <w:tcBorders>
              <w:top w:val="single" w:sz="4" w:space="0" w:color="auto"/>
              <w:left w:val="nil"/>
              <w:bottom w:val="single" w:sz="4" w:space="0" w:color="auto"/>
              <w:right w:val="single" w:sz="4" w:space="0" w:color="auto"/>
            </w:tcBorders>
            <w:shd w:val="clear" w:color="auto" w:fill="auto"/>
            <w:noWrap/>
            <w:vAlign w:val="bottom"/>
            <w:hideMark/>
          </w:tcPr>
          <w:p w:rsidR="00840053" w:rsidRPr="003D0904" w:rsidRDefault="00840053" w:rsidP="00840053">
            <w:pPr>
              <w:pStyle w:val="TableText0"/>
              <w:rPr>
                <w:rFonts w:eastAsia="Times New Roman"/>
              </w:rPr>
            </w:pPr>
            <w:r w:rsidRPr="003D0904">
              <w:rPr>
                <w:rFonts w:eastAsia="Times New Roman"/>
              </w:rPr>
              <w:t>Apremilast trials</w:t>
            </w:r>
          </w:p>
        </w:tc>
      </w:tr>
      <w:tr w:rsidR="00840053" w:rsidRPr="003D0904" w:rsidTr="006A015C">
        <w:trPr>
          <w:trHeight w:val="290"/>
        </w:trPr>
        <w:tc>
          <w:tcPr>
            <w:tcW w:w="1651" w:type="pct"/>
            <w:tcBorders>
              <w:top w:val="nil"/>
              <w:left w:val="single" w:sz="4" w:space="0" w:color="auto"/>
              <w:bottom w:val="single" w:sz="4" w:space="0" w:color="auto"/>
              <w:right w:val="single" w:sz="4" w:space="0" w:color="auto"/>
            </w:tcBorders>
            <w:shd w:val="clear" w:color="auto" w:fill="auto"/>
            <w:noWrap/>
            <w:vAlign w:val="bottom"/>
            <w:hideMark/>
          </w:tcPr>
          <w:p w:rsidR="00840053" w:rsidRPr="003D0904" w:rsidRDefault="00840053" w:rsidP="00840053">
            <w:pPr>
              <w:pStyle w:val="TableText0"/>
              <w:rPr>
                <w:rFonts w:eastAsia="Times New Roman"/>
              </w:rPr>
            </w:pPr>
            <w:r w:rsidRPr="003D0904">
              <w:rPr>
                <w:rFonts w:eastAsia="Times New Roman"/>
              </w:rPr>
              <w:t>Average daily dose (mg/kg/day)</w:t>
            </w:r>
          </w:p>
        </w:tc>
        <w:tc>
          <w:tcPr>
            <w:tcW w:w="626" w:type="pct"/>
            <w:tcBorders>
              <w:top w:val="nil"/>
              <w:left w:val="nil"/>
              <w:bottom w:val="single" w:sz="4" w:space="0" w:color="auto"/>
              <w:right w:val="single" w:sz="4" w:space="0" w:color="auto"/>
            </w:tcBorders>
            <w:shd w:val="clear" w:color="auto" w:fill="auto"/>
            <w:noWrap/>
            <w:vAlign w:val="bottom"/>
            <w:hideMark/>
          </w:tcPr>
          <w:p w:rsidR="00840053" w:rsidRPr="003D0904" w:rsidRDefault="00840053" w:rsidP="00840053">
            <w:pPr>
              <w:pStyle w:val="TableText0"/>
              <w:rPr>
                <w:rFonts w:eastAsia="Times New Roman"/>
              </w:rPr>
            </w:pPr>
            <w:r w:rsidRPr="003D0904">
              <w:rPr>
                <w:rFonts w:eastAsia="Times New Roman"/>
              </w:rPr>
              <w:t>3.2</w:t>
            </w:r>
          </w:p>
        </w:tc>
        <w:tc>
          <w:tcPr>
            <w:tcW w:w="2723" w:type="pct"/>
            <w:tcBorders>
              <w:top w:val="single" w:sz="4" w:space="0" w:color="auto"/>
              <w:left w:val="nil"/>
              <w:bottom w:val="single" w:sz="4" w:space="0" w:color="auto"/>
              <w:right w:val="single" w:sz="4" w:space="0" w:color="auto"/>
            </w:tcBorders>
            <w:shd w:val="clear" w:color="auto" w:fill="auto"/>
            <w:noWrap/>
            <w:vAlign w:val="bottom"/>
            <w:hideMark/>
          </w:tcPr>
          <w:p w:rsidR="00840053" w:rsidRPr="003D0904" w:rsidRDefault="00840053" w:rsidP="00840053">
            <w:pPr>
              <w:pStyle w:val="TableText0"/>
              <w:rPr>
                <w:rFonts w:eastAsia="Times New Roman"/>
              </w:rPr>
            </w:pPr>
            <w:r w:rsidRPr="003D0904">
              <w:rPr>
                <w:rFonts w:eastAsia="Times New Roman"/>
              </w:rPr>
              <w:t>Heydendael 2003</w:t>
            </w:r>
          </w:p>
        </w:tc>
      </w:tr>
      <w:tr w:rsidR="00840053" w:rsidRPr="003D0904" w:rsidTr="006A015C">
        <w:trPr>
          <w:trHeight w:val="290"/>
        </w:trPr>
        <w:tc>
          <w:tcPr>
            <w:tcW w:w="1651" w:type="pct"/>
            <w:tcBorders>
              <w:top w:val="nil"/>
              <w:left w:val="single" w:sz="4" w:space="0" w:color="auto"/>
              <w:bottom w:val="single" w:sz="4" w:space="0" w:color="auto"/>
              <w:right w:val="single" w:sz="4" w:space="0" w:color="auto"/>
            </w:tcBorders>
            <w:shd w:val="clear" w:color="auto" w:fill="auto"/>
            <w:noWrap/>
            <w:vAlign w:val="bottom"/>
            <w:hideMark/>
          </w:tcPr>
          <w:p w:rsidR="00840053" w:rsidRPr="003D0904" w:rsidRDefault="00840053" w:rsidP="00840053">
            <w:pPr>
              <w:pStyle w:val="TableText0"/>
              <w:rPr>
                <w:rFonts w:eastAsia="Times New Roman"/>
              </w:rPr>
            </w:pPr>
            <w:r w:rsidRPr="003D0904">
              <w:rPr>
                <w:rFonts w:eastAsia="Times New Roman"/>
              </w:rPr>
              <w:t>Total mg per day per patient</w:t>
            </w:r>
          </w:p>
        </w:tc>
        <w:tc>
          <w:tcPr>
            <w:tcW w:w="626"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840053">
            <w:pPr>
              <w:pStyle w:val="TableText0"/>
              <w:rPr>
                <w:rFonts w:eastAsia="Times New Roman"/>
              </w:rPr>
            </w:pPr>
            <w:r w:rsidRPr="003D0904">
              <w:rPr>
                <w:rFonts w:eastAsia="Times New Roman"/>
              </w:rPr>
              <w:t xml:space="preserve">296.66 </w:t>
            </w:r>
          </w:p>
        </w:tc>
        <w:tc>
          <w:tcPr>
            <w:tcW w:w="2723" w:type="pct"/>
            <w:tcBorders>
              <w:top w:val="single" w:sz="4" w:space="0" w:color="auto"/>
              <w:left w:val="nil"/>
              <w:bottom w:val="single" w:sz="4" w:space="0" w:color="auto"/>
              <w:right w:val="single" w:sz="4" w:space="0" w:color="auto"/>
            </w:tcBorders>
            <w:shd w:val="clear" w:color="auto" w:fill="auto"/>
            <w:noWrap/>
            <w:vAlign w:val="bottom"/>
            <w:hideMark/>
          </w:tcPr>
          <w:p w:rsidR="00840053" w:rsidRPr="003D0904" w:rsidRDefault="00840053" w:rsidP="00840053">
            <w:pPr>
              <w:pStyle w:val="TableText0"/>
              <w:rPr>
                <w:rFonts w:eastAsia="Times New Roman"/>
              </w:rPr>
            </w:pPr>
            <w:r w:rsidRPr="003D0904">
              <w:rPr>
                <w:rFonts w:eastAsia="Times New Roman"/>
              </w:rPr>
              <w:t>Calculated</w:t>
            </w:r>
          </w:p>
        </w:tc>
      </w:tr>
      <w:tr w:rsidR="00840053" w:rsidRPr="003D0904" w:rsidTr="006A015C">
        <w:trPr>
          <w:trHeight w:val="290"/>
        </w:trPr>
        <w:tc>
          <w:tcPr>
            <w:tcW w:w="1651" w:type="pct"/>
            <w:tcBorders>
              <w:top w:val="nil"/>
              <w:left w:val="single" w:sz="4" w:space="0" w:color="auto"/>
              <w:bottom w:val="single" w:sz="4" w:space="0" w:color="auto"/>
              <w:right w:val="single" w:sz="4" w:space="0" w:color="auto"/>
            </w:tcBorders>
            <w:shd w:val="clear" w:color="auto" w:fill="auto"/>
            <w:noWrap/>
            <w:vAlign w:val="bottom"/>
            <w:hideMark/>
          </w:tcPr>
          <w:p w:rsidR="00840053" w:rsidRPr="003D0904" w:rsidRDefault="00840053" w:rsidP="00840053">
            <w:pPr>
              <w:pStyle w:val="TableText0"/>
              <w:rPr>
                <w:rFonts w:eastAsia="Times New Roman"/>
              </w:rPr>
            </w:pPr>
            <w:r w:rsidRPr="003D0904">
              <w:rPr>
                <w:rFonts w:eastAsia="Times New Roman"/>
              </w:rPr>
              <w:t>Average cost per patient per 104 weeks</w:t>
            </w:r>
          </w:p>
        </w:tc>
        <w:tc>
          <w:tcPr>
            <w:tcW w:w="626"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840053">
            <w:pPr>
              <w:pStyle w:val="TableText0"/>
              <w:rPr>
                <w:rFonts w:eastAsia="Times New Roman"/>
                <w:b/>
              </w:rPr>
            </w:pPr>
            <w:r w:rsidRPr="003D0904">
              <w:rPr>
                <w:rFonts w:eastAsia="Times New Roman"/>
                <w:b/>
              </w:rPr>
              <w:t xml:space="preserve">$9,833.80 </w:t>
            </w:r>
          </w:p>
        </w:tc>
        <w:tc>
          <w:tcPr>
            <w:tcW w:w="2723" w:type="pct"/>
            <w:tcBorders>
              <w:top w:val="single" w:sz="4" w:space="0" w:color="auto"/>
              <w:left w:val="nil"/>
              <w:bottom w:val="single" w:sz="4" w:space="0" w:color="auto"/>
              <w:right w:val="single" w:sz="4" w:space="0" w:color="auto"/>
            </w:tcBorders>
            <w:shd w:val="clear" w:color="auto" w:fill="auto"/>
            <w:noWrap/>
            <w:vAlign w:val="bottom"/>
            <w:hideMark/>
          </w:tcPr>
          <w:p w:rsidR="00840053" w:rsidRPr="003D0904" w:rsidRDefault="00840053" w:rsidP="00840053">
            <w:pPr>
              <w:pStyle w:val="TableText0"/>
              <w:rPr>
                <w:rFonts w:eastAsia="Times New Roman"/>
              </w:rPr>
            </w:pPr>
            <w:r w:rsidRPr="003D0904">
              <w:rPr>
                <w:rFonts w:eastAsia="Times New Roman"/>
              </w:rPr>
              <w:t>Calculated</w:t>
            </w:r>
          </w:p>
        </w:tc>
      </w:tr>
    </w:tbl>
    <w:p w:rsidR="00840053" w:rsidRPr="003D0904" w:rsidRDefault="00840053" w:rsidP="000B4D8C">
      <w:pPr>
        <w:rPr>
          <w:rFonts w:ascii="Arial Narrow" w:hAnsi="Arial Narrow"/>
          <w:sz w:val="20"/>
          <w:szCs w:val="20"/>
        </w:rPr>
      </w:pPr>
      <w:r w:rsidRPr="003D0904">
        <w:rPr>
          <w:rFonts w:ascii="Arial Narrow" w:hAnsi="Arial Narrow"/>
          <w:sz w:val="20"/>
          <w:szCs w:val="20"/>
        </w:rPr>
        <w:t xml:space="preserve">Source: Table 1, pg. 4 of the </w:t>
      </w:r>
      <w:r w:rsidR="001A6CAA" w:rsidRPr="003D0904">
        <w:rPr>
          <w:rFonts w:ascii="Arial Narrow" w:hAnsi="Arial Narrow"/>
          <w:sz w:val="20"/>
          <w:szCs w:val="20"/>
        </w:rPr>
        <w:t>re</w:t>
      </w:r>
      <w:r w:rsidRPr="003D0904">
        <w:rPr>
          <w:rFonts w:ascii="Arial Narrow" w:hAnsi="Arial Narrow"/>
          <w:sz w:val="20"/>
          <w:szCs w:val="20"/>
        </w:rPr>
        <w:t>submission.</w:t>
      </w:r>
      <w:bookmarkStart w:id="1" w:name="_Ref30421509"/>
    </w:p>
    <w:p w:rsidR="000B4D8C" w:rsidRPr="003D0904" w:rsidRDefault="000B4D8C" w:rsidP="000B4D8C">
      <w:pPr>
        <w:rPr>
          <w:rFonts w:ascii="Arial Narrow" w:hAnsi="Arial Narrow"/>
          <w:sz w:val="20"/>
          <w:szCs w:val="20"/>
        </w:rPr>
      </w:pPr>
    </w:p>
    <w:p w:rsidR="00840053" w:rsidRPr="003D0904" w:rsidRDefault="00840053" w:rsidP="00773DDF">
      <w:pPr>
        <w:pStyle w:val="Caption"/>
      </w:pPr>
      <w:r w:rsidRPr="003D0904">
        <w:lastRenderedPageBreak/>
        <w:t>Table</w:t>
      </w:r>
      <w:bookmarkEnd w:id="1"/>
      <w:r w:rsidR="0021195B" w:rsidRPr="003D0904">
        <w:t xml:space="preserve"> 6</w:t>
      </w:r>
      <w:r w:rsidR="00537189" w:rsidRPr="003D0904">
        <w:t xml:space="preserve">: </w:t>
      </w:r>
      <w:r w:rsidRPr="003D0904">
        <w:t xml:space="preserve">Monitoring costs for apremilast and cyclosporin </w:t>
      </w:r>
    </w:p>
    <w:tbl>
      <w:tblPr>
        <w:tblW w:w="5000" w:type="pct"/>
        <w:tblLook w:val="04A0" w:firstRow="1" w:lastRow="0" w:firstColumn="1" w:lastColumn="0" w:noHBand="0" w:noVBand="1"/>
      </w:tblPr>
      <w:tblGrid>
        <w:gridCol w:w="2688"/>
        <w:gridCol w:w="718"/>
        <w:gridCol w:w="818"/>
        <w:gridCol w:w="965"/>
        <w:gridCol w:w="1055"/>
        <w:gridCol w:w="1091"/>
        <w:gridCol w:w="965"/>
        <w:gridCol w:w="716"/>
      </w:tblGrid>
      <w:tr w:rsidR="00840053" w:rsidRPr="003D0904" w:rsidTr="00047B21">
        <w:trPr>
          <w:trHeight w:val="290"/>
        </w:trPr>
        <w:tc>
          <w:tcPr>
            <w:tcW w:w="2343" w:type="pct"/>
            <w:gridSpan w:val="3"/>
            <w:tcBorders>
              <w:top w:val="single" w:sz="4" w:space="0" w:color="auto"/>
              <w:left w:val="single" w:sz="4" w:space="0" w:color="auto"/>
              <w:bottom w:val="single" w:sz="4" w:space="0" w:color="auto"/>
              <w:right w:val="single" w:sz="4" w:space="0" w:color="auto"/>
            </w:tcBorders>
            <w:shd w:val="clear" w:color="auto" w:fill="auto"/>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w:t>
            </w:r>
          </w:p>
        </w:tc>
        <w:tc>
          <w:tcPr>
            <w:tcW w:w="172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840053" w:rsidRPr="003D0904" w:rsidRDefault="00840053" w:rsidP="00E44AF8">
            <w:pPr>
              <w:keepNext/>
              <w:keepLines/>
              <w:jc w:val="center"/>
              <w:rPr>
                <w:rFonts w:ascii="Arial Narrow" w:hAnsi="Arial Narrow" w:cs="Calibri"/>
                <w:b/>
                <w:bCs/>
                <w:color w:val="000000"/>
                <w:sz w:val="20"/>
                <w:szCs w:val="20"/>
              </w:rPr>
            </w:pPr>
            <w:r w:rsidRPr="003D0904">
              <w:rPr>
                <w:rFonts w:ascii="Arial Narrow" w:hAnsi="Arial Narrow" w:cs="Calibri"/>
                <w:b/>
                <w:bCs/>
                <w:color w:val="000000"/>
                <w:sz w:val="20"/>
                <w:szCs w:val="20"/>
              </w:rPr>
              <w:t>Cyclosporin</w:t>
            </w:r>
          </w:p>
        </w:tc>
        <w:tc>
          <w:tcPr>
            <w:tcW w:w="933" w:type="pct"/>
            <w:gridSpan w:val="2"/>
            <w:tcBorders>
              <w:top w:val="single" w:sz="4" w:space="0" w:color="auto"/>
              <w:left w:val="nil"/>
              <w:bottom w:val="single" w:sz="4" w:space="0" w:color="auto"/>
              <w:right w:val="single" w:sz="4" w:space="0" w:color="auto"/>
            </w:tcBorders>
            <w:shd w:val="clear" w:color="auto" w:fill="auto"/>
            <w:noWrap/>
            <w:vAlign w:val="center"/>
            <w:hideMark/>
          </w:tcPr>
          <w:p w:rsidR="00840053" w:rsidRPr="003D0904" w:rsidRDefault="00840053" w:rsidP="00E44AF8">
            <w:pPr>
              <w:keepNext/>
              <w:keepLines/>
              <w:jc w:val="center"/>
              <w:rPr>
                <w:rFonts w:ascii="Arial Narrow" w:hAnsi="Arial Narrow" w:cs="Calibri"/>
                <w:b/>
                <w:bCs/>
                <w:color w:val="000000"/>
                <w:sz w:val="20"/>
                <w:szCs w:val="20"/>
              </w:rPr>
            </w:pPr>
            <w:r w:rsidRPr="003D0904">
              <w:rPr>
                <w:rFonts w:ascii="Arial Narrow" w:hAnsi="Arial Narrow" w:cs="Calibri"/>
                <w:b/>
                <w:bCs/>
                <w:color w:val="000000"/>
                <w:sz w:val="20"/>
                <w:szCs w:val="20"/>
              </w:rPr>
              <w:t>Apremilast</w:t>
            </w:r>
          </w:p>
        </w:tc>
      </w:tr>
      <w:tr w:rsidR="00840053" w:rsidRPr="003D0904" w:rsidTr="00047B21">
        <w:trPr>
          <w:trHeight w:val="520"/>
        </w:trPr>
        <w:tc>
          <w:tcPr>
            <w:tcW w:w="1491" w:type="pct"/>
            <w:tcBorders>
              <w:top w:val="nil"/>
              <w:left w:val="single" w:sz="4" w:space="0" w:color="auto"/>
              <w:bottom w:val="single" w:sz="4" w:space="0" w:color="auto"/>
              <w:right w:val="single" w:sz="4" w:space="0" w:color="auto"/>
            </w:tcBorders>
            <w:shd w:val="clear" w:color="auto" w:fill="auto"/>
            <w:vAlign w:val="center"/>
            <w:hideMark/>
          </w:tcPr>
          <w:p w:rsidR="00840053" w:rsidRPr="003D0904" w:rsidRDefault="00840053" w:rsidP="00E44AF8">
            <w:pPr>
              <w:keepNext/>
              <w:keepLines/>
              <w:rPr>
                <w:rFonts w:ascii="Arial Narrow" w:hAnsi="Arial Narrow" w:cs="Calibri"/>
                <w:b/>
                <w:bCs/>
                <w:color w:val="000000"/>
                <w:sz w:val="20"/>
                <w:szCs w:val="20"/>
              </w:rPr>
            </w:pPr>
            <w:r w:rsidRPr="003D0904">
              <w:rPr>
                <w:rFonts w:ascii="Arial Narrow" w:hAnsi="Arial Narrow" w:cs="Calibri"/>
                <w:b/>
                <w:bCs/>
                <w:color w:val="000000"/>
                <w:sz w:val="20"/>
                <w:szCs w:val="20"/>
              </w:rPr>
              <w:t>Item description</w:t>
            </w:r>
          </w:p>
        </w:tc>
        <w:tc>
          <w:tcPr>
            <w:tcW w:w="398"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b/>
                <w:bCs/>
                <w:color w:val="000000"/>
                <w:sz w:val="20"/>
                <w:szCs w:val="20"/>
              </w:rPr>
            </w:pPr>
            <w:r w:rsidRPr="003D0904">
              <w:rPr>
                <w:rFonts w:ascii="Arial Narrow" w:hAnsi="Arial Narrow" w:cs="Calibri"/>
                <w:b/>
                <w:bCs/>
                <w:color w:val="000000"/>
                <w:sz w:val="20"/>
                <w:szCs w:val="20"/>
              </w:rPr>
              <w:t>Cost per item</w:t>
            </w:r>
            <w:r w:rsidRPr="003D0904">
              <w:rPr>
                <w:rFonts w:ascii="Arial Narrow" w:hAnsi="Arial Narrow" w:cs="Calibri"/>
                <w:b/>
                <w:bCs/>
                <w:color w:val="000000"/>
                <w:sz w:val="20"/>
                <w:szCs w:val="20"/>
                <w:vertAlign w:val="superscript"/>
              </w:rPr>
              <w:t>a</w:t>
            </w:r>
          </w:p>
        </w:tc>
        <w:tc>
          <w:tcPr>
            <w:tcW w:w="454"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b/>
                <w:bCs/>
                <w:color w:val="000000"/>
                <w:sz w:val="20"/>
                <w:szCs w:val="20"/>
              </w:rPr>
            </w:pPr>
            <w:r w:rsidRPr="003D0904">
              <w:rPr>
                <w:rFonts w:ascii="Arial Narrow" w:hAnsi="Arial Narrow" w:cs="Calibri"/>
                <w:b/>
                <w:bCs/>
                <w:color w:val="000000"/>
                <w:sz w:val="20"/>
                <w:szCs w:val="20"/>
              </w:rPr>
              <w:t>MBS item number</w:t>
            </w:r>
          </w:p>
        </w:tc>
        <w:tc>
          <w:tcPr>
            <w:tcW w:w="535"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b/>
                <w:bCs/>
                <w:color w:val="000000"/>
                <w:sz w:val="20"/>
                <w:szCs w:val="20"/>
              </w:rPr>
            </w:pPr>
            <w:r w:rsidRPr="003D0904">
              <w:rPr>
                <w:rFonts w:ascii="Arial Narrow" w:hAnsi="Arial Narrow" w:cs="Calibri"/>
                <w:b/>
                <w:bCs/>
                <w:color w:val="000000"/>
                <w:sz w:val="20"/>
                <w:szCs w:val="20"/>
              </w:rPr>
              <w:t>Pre-treatment</w:t>
            </w:r>
          </w:p>
        </w:tc>
        <w:tc>
          <w:tcPr>
            <w:tcW w:w="585"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b/>
                <w:bCs/>
                <w:color w:val="000000"/>
                <w:sz w:val="20"/>
                <w:szCs w:val="20"/>
              </w:rPr>
            </w:pPr>
            <w:r w:rsidRPr="003D0904">
              <w:rPr>
                <w:rFonts w:ascii="Arial Narrow" w:hAnsi="Arial Narrow" w:cs="Calibri"/>
                <w:b/>
                <w:bCs/>
                <w:color w:val="000000"/>
                <w:sz w:val="20"/>
                <w:szCs w:val="20"/>
              </w:rPr>
              <w:t>Week 1-104</w:t>
            </w:r>
            <w:r w:rsidRPr="003D0904">
              <w:rPr>
                <w:rFonts w:ascii="Arial Narrow" w:hAnsi="Arial Narrow" w:cs="Calibri"/>
                <w:b/>
                <w:bCs/>
                <w:color w:val="000000"/>
                <w:sz w:val="20"/>
                <w:szCs w:val="20"/>
              </w:rPr>
              <w:br/>
              <w:t>(minimum)</w:t>
            </w:r>
          </w:p>
        </w:tc>
        <w:tc>
          <w:tcPr>
            <w:tcW w:w="605"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b/>
                <w:bCs/>
                <w:color w:val="000000"/>
                <w:sz w:val="20"/>
                <w:szCs w:val="20"/>
              </w:rPr>
            </w:pPr>
            <w:r w:rsidRPr="003D0904">
              <w:rPr>
                <w:rFonts w:ascii="Arial Narrow" w:hAnsi="Arial Narrow" w:cs="Calibri"/>
                <w:b/>
                <w:bCs/>
                <w:color w:val="000000"/>
                <w:sz w:val="20"/>
                <w:szCs w:val="20"/>
              </w:rPr>
              <w:t>Week 1-104</w:t>
            </w:r>
            <w:r w:rsidRPr="003D0904">
              <w:rPr>
                <w:rFonts w:ascii="Arial Narrow" w:hAnsi="Arial Narrow" w:cs="Calibri"/>
                <w:b/>
                <w:bCs/>
                <w:color w:val="000000"/>
                <w:sz w:val="20"/>
                <w:szCs w:val="20"/>
              </w:rPr>
              <w:br/>
              <w:t>(maximum)</w:t>
            </w:r>
          </w:p>
        </w:tc>
        <w:tc>
          <w:tcPr>
            <w:tcW w:w="535"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b/>
                <w:bCs/>
                <w:color w:val="000000"/>
                <w:sz w:val="20"/>
                <w:szCs w:val="20"/>
              </w:rPr>
            </w:pPr>
            <w:r w:rsidRPr="003D0904">
              <w:rPr>
                <w:rFonts w:ascii="Arial Narrow" w:hAnsi="Arial Narrow" w:cs="Calibri"/>
                <w:b/>
                <w:bCs/>
                <w:color w:val="000000"/>
                <w:sz w:val="20"/>
                <w:szCs w:val="20"/>
              </w:rPr>
              <w:t>Pre-treatment</w:t>
            </w:r>
          </w:p>
        </w:tc>
        <w:tc>
          <w:tcPr>
            <w:tcW w:w="398"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Week 1-104</w:t>
            </w:r>
          </w:p>
        </w:tc>
      </w:tr>
      <w:tr w:rsidR="00840053" w:rsidRPr="003D0904" w:rsidTr="00047B21">
        <w:trPr>
          <w:trHeight w:val="290"/>
        </w:trPr>
        <w:tc>
          <w:tcPr>
            <w:tcW w:w="1491" w:type="pct"/>
            <w:tcBorders>
              <w:top w:val="nil"/>
              <w:left w:val="single" w:sz="4" w:space="0" w:color="auto"/>
              <w:bottom w:val="single" w:sz="4" w:space="0" w:color="auto"/>
              <w:right w:val="single" w:sz="4" w:space="0" w:color="auto"/>
            </w:tcBorders>
            <w:shd w:val="clear" w:color="auto" w:fill="auto"/>
            <w:vAlign w:val="center"/>
            <w:hideMark/>
          </w:tcPr>
          <w:p w:rsidR="00840053" w:rsidRPr="003D0904" w:rsidRDefault="00840053" w:rsidP="005440E9">
            <w:pPr>
              <w:keepNext/>
              <w:keepLines/>
              <w:jc w:val="left"/>
              <w:rPr>
                <w:rFonts w:ascii="Arial Narrow" w:hAnsi="Arial Narrow" w:cs="Calibri"/>
                <w:color w:val="000000"/>
                <w:sz w:val="20"/>
                <w:szCs w:val="20"/>
              </w:rPr>
            </w:pPr>
            <w:r w:rsidRPr="003D0904">
              <w:rPr>
                <w:rFonts w:ascii="Arial Narrow" w:hAnsi="Arial Narrow" w:cs="Calibri"/>
                <w:color w:val="000000"/>
                <w:sz w:val="20"/>
                <w:szCs w:val="20"/>
              </w:rPr>
              <w:t>Specialist consultation (subsequent)</w:t>
            </w:r>
          </w:p>
        </w:tc>
        <w:tc>
          <w:tcPr>
            <w:tcW w:w="398"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xml:space="preserve">$43.00 </w:t>
            </w:r>
          </w:p>
        </w:tc>
        <w:tc>
          <w:tcPr>
            <w:tcW w:w="454"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105</w:t>
            </w:r>
          </w:p>
        </w:tc>
        <w:tc>
          <w:tcPr>
            <w:tcW w:w="53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8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0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3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398"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0C78FF">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840053" w:rsidRPr="003D0904" w:rsidTr="00047B21">
        <w:trPr>
          <w:trHeight w:val="290"/>
        </w:trPr>
        <w:tc>
          <w:tcPr>
            <w:tcW w:w="1491" w:type="pct"/>
            <w:tcBorders>
              <w:top w:val="nil"/>
              <w:left w:val="single" w:sz="4" w:space="0" w:color="auto"/>
              <w:bottom w:val="single" w:sz="4" w:space="0" w:color="auto"/>
              <w:right w:val="single" w:sz="4" w:space="0" w:color="auto"/>
            </w:tcBorders>
            <w:shd w:val="clear" w:color="auto" w:fill="auto"/>
            <w:vAlign w:val="center"/>
            <w:hideMark/>
          </w:tcPr>
          <w:p w:rsidR="00840053" w:rsidRPr="003D0904" w:rsidRDefault="00840053" w:rsidP="00E44AF8">
            <w:pPr>
              <w:keepNext/>
              <w:keepLines/>
              <w:rPr>
                <w:rFonts w:ascii="Arial Narrow" w:hAnsi="Arial Narrow" w:cs="Calibri"/>
                <w:color w:val="000000"/>
                <w:sz w:val="20"/>
                <w:szCs w:val="20"/>
              </w:rPr>
            </w:pPr>
            <w:r w:rsidRPr="003D0904">
              <w:rPr>
                <w:rFonts w:ascii="Arial Narrow" w:hAnsi="Arial Narrow" w:cs="Calibri"/>
                <w:color w:val="000000"/>
                <w:sz w:val="20"/>
                <w:szCs w:val="20"/>
              </w:rPr>
              <w:t>Full blood examination</w:t>
            </w:r>
          </w:p>
        </w:tc>
        <w:tc>
          <w:tcPr>
            <w:tcW w:w="398"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xml:space="preserve">$16.95 </w:t>
            </w:r>
          </w:p>
        </w:tc>
        <w:tc>
          <w:tcPr>
            <w:tcW w:w="454"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65070</w:t>
            </w:r>
          </w:p>
        </w:tc>
        <w:tc>
          <w:tcPr>
            <w:tcW w:w="53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8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05"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w:t>
            </w:r>
          </w:p>
        </w:tc>
        <w:tc>
          <w:tcPr>
            <w:tcW w:w="53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398"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0C78FF">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840053" w:rsidRPr="003D0904" w:rsidTr="00047B21">
        <w:trPr>
          <w:trHeight w:val="520"/>
        </w:trPr>
        <w:tc>
          <w:tcPr>
            <w:tcW w:w="1491" w:type="pct"/>
            <w:tcBorders>
              <w:top w:val="nil"/>
              <w:left w:val="single" w:sz="4" w:space="0" w:color="auto"/>
              <w:bottom w:val="single" w:sz="4" w:space="0" w:color="auto"/>
              <w:right w:val="single" w:sz="4" w:space="0" w:color="auto"/>
            </w:tcBorders>
            <w:shd w:val="clear" w:color="auto" w:fill="auto"/>
            <w:vAlign w:val="center"/>
            <w:hideMark/>
          </w:tcPr>
          <w:p w:rsidR="00840053" w:rsidRPr="003D0904" w:rsidRDefault="00840053" w:rsidP="00E44AF8">
            <w:pPr>
              <w:keepNext/>
              <w:keepLines/>
              <w:rPr>
                <w:rFonts w:ascii="Arial Narrow" w:hAnsi="Arial Narrow" w:cs="Calibri"/>
                <w:color w:val="000000"/>
                <w:sz w:val="20"/>
                <w:szCs w:val="20"/>
              </w:rPr>
            </w:pPr>
            <w:r w:rsidRPr="003D0904">
              <w:rPr>
                <w:rFonts w:ascii="Arial Narrow" w:hAnsi="Arial Narrow" w:cs="Calibri"/>
                <w:color w:val="000000"/>
                <w:sz w:val="20"/>
                <w:szCs w:val="20"/>
              </w:rPr>
              <w:t>Liver function tests, Lipid studies, Urea, Electrolytes, Creatinine</w:t>
            </w:r>
          </w:p>
        </w:tc>
        <w:tc>
          <w:tcPr>
            <w:tcW w:w="398"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xml:space="preserve">$17.70 </w:t>
            </w:r>
          </w:p>
        </w:tc>
        <w:tc>
          <w:tcPr>
            <w:tcW w:w="454"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66512</w:t>
            </w:r>
          </w:p>
        </w:tc>
        <w:tc>
          <w:tcPr>
            <w:tcW w:w="53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8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0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3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398"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0C78FF">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840053" w:rsidRPr="003D0904" w:rsidTr="00047B21">
        <w:trPr>
          <w:trHeight w:val="290"/>
        </w:trPr>
        <w:tc>
          <w:tcPr>
            <w:tcW w:w="1491" w:type="pct"/>
            <w:tcBorders>
              <w:top w:val="nil"/>
              <w:left w:val="single" w:sz="4" w:space="0" w:color="auto"/>
              <w:bottom w:val="single" w:sz="4" w:space="0" w:color="auto"/>
              <w:right w:val="single" w:sz="4" w:space="0" w:color="auto"/>
            </w:tcBorders>
            <w:shd w:val="clear" w:color="auto" w:fill="auto"/>
            <w:vAlign w:val="center"/>
            <w:hideMark/>
          </w:tcPr>
          <w:p w:rsidR="00840053" w:rsidRPr="003D0904" w:rsidRDefault="00840053" w:rsidP="00E44AF8">
            <w:pPr>
              <w:keepNext/>
              <w:keepLines/>
              <w:rPr>
                <w:rFonts w:ascii="Arial Narrow" w:hAnsi="Arial Narrow" w:cs="Calibri"/>
                <w:color w:val="000000"/>
                <w:sz w:val="20"/>
                <w:szCs w:val="20"/>
              </w:rPr>
            </w:pPr>
            <w:r w:rsidRPr="003D0904">
              <w:rPr>
                <w:rFonts w:ascii="Arial Narrow" w:hAnsi="Arial Narrow" w:cs="Calibri"/>
                <w:color w:val="000000"/>
                <w:sz w:val="20"/>
                <w:szCs w:val="20"/>
              </w:rPr>
              <w:t>Urinalysis (microscopy)</w:t>
            </w:r>
          </w:p>
        </w:tc>
        <w:tc>
          <w:tcPr>
            <w:tcW w:w="398"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xml:space="preserve">$12.50 </w:t>
            </w:r>
          </w:p>
        </w:tc>
        <w:tc>
          <w:tcPr>
            <w:tcW w:w="454"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69300</w:t>
            </w:r>
          </w:p>
        </w:tc>
        <w:tc>
          <w:tcPr>
            <w:tcW w:w="53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8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05"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w:t>
            </w:r>
          </w:p>
        </w:tc>
        <w:tc>
          <w:tcPr>
            <w:tcW w:w="53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398"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0C78FF">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840053" w:rsidRPr="003D0904" w:rsidTr="00047B21">
        <w:trPr>
          <w:trHeight w:val="290"/>
        </w:trPr>
        <w:tc>
          <w:tcPr>
            <w:tcW w:w="1491" w:type="pct"/>
            <w:tcBorders>
              <w:top w:val="nil"/>
              <w:left w:val="single" w:sz="4" w:space="0" w:color="auto"/>
              <w:bottom w:val="single" w:sz="4" w:space="0" w:color="auto"/>
              <w:right w:val="single" w:sz="4" w:space="0" w:color="auto"/>
            </w:tcBorders>
            <w:shd w:val="clear" w:color="auto" w:fill="auto"/>
            <w:vAlign w:val="center"/>
            <w:hideMark/>
          </w:tcPr>
          <w:p w:rsidR="00840053" w:rsidRPr="003D0904" w:rsidRDefault="00840053" w:rsidP="00E44AF8">
            <w:pPr>
              <w:keepNext/>
              <w:keepLines/>
              <w:rPr>
                <w:rFonts w:ascii="Arial Narrow" w:hAnsi="Arial Narrow" w:cs="Calibri"/>
                <w:color w:val="000000"/>
                <w:sz w:val="20"/>
                <w:szCs w:val="20"/>
              </w:rPr>
            </w:pPr>
            <w:r w:rsidRPr="003D0904">
              <w:rPr>
                <w:rFonts w:ascii="Arial Narrow" w:hAnsi="Arial Narrow" w:cs="Calibri"/>
                <w:color w:val="000000"/>
                <w:sz w:val="20"/>
                <w:szCs w:val="20"/>
              </w:rPr>
              <w:t>Serology – HIV</w:t>
            </w:r>
          </w:p>
        </w:tc>
        <w:tc>
          <w:tcPr>
            <w:tcW w:w="398"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xml:space="preserve">$15.65 </w:t>
            </w:r>
          </w:p>
        </w:tc>
        <w:tc>
          <w:tcPr>
            <w:tcW w:w="454"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69384</w:t>
            </w:r>
          </w:p>
        </w:tc>
        <w:tc>
          <w:tcPr>
            <w:tcW w:w="53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8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05"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w:t>
            </w:r>
          </w:p>
        </w:tc>
        <w:tc>
          <w:tcPr>
            <w:tcW w:w="53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398"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0C78FF">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840053" w:rsidRPr="003D0904" w:rsidTr="00047B21">
        <w:trPr>
          <w:trHeight w:val="290"/>
        </w:trPr>
        <w:tc>
          <w:tcPr>
            <w:tcW w:w="1491" w:type="pct"/>
            <w:tcBorders>
              <w:top w:val="nil"/>
              <w:left w:val="single" w:sz="4" w:space="0" w:color="auto"/>
              <w:bottom w:val="single" w:sz="4" w:space="0" w:color="auto"/>
              <w:right w:val="single" w:sz="4" w:space="0" w:color="auto"/>
            </w:tcBorders>
            <w:shd w:val="clear" w:color="auto" w:fill="auto"/>
            <w:vAlign w:val="center"/>
            <w:hideMark/>
          </w:tcPr>
          <w:p w:rsidR="00840053" w:rsidRPr="003D0904" w:rsidRDefault="00840053" w:rsidP="00E44AF8">
            <w:pPr>
              <w:keepNext/>
              <w:keepLines/>
              <w:rPr>
                <w:rFonts w:ascii="Arial Narrow" w:hAnsi="Arial Narrow" w:cs="Calibri"/>
                <w:color w:val="000000"/>
                <w:sz w:val="20"/>
                <w:szCs w:val="20"/>
              </w:rPr>
            </w:pPr>
            <w:r w:rsidRPr="003D0904">
              <w:rPr>
                <w:rFonts w:ascii="Arial Narrow" w:hAnsi="Arial Narrow" w:cs="Calibri"/>
                <w:color w:val="000000"/>
                <w:sz w:val="20"/>
                <w:szCs w:val="20"/>
              </w:rPr>
              <w:t>Serology – hepatitis</w:t>
            </w:r>
          </w:p>
        </w:tc>
        <w:tc>
          <w:tcPr>
            <w:tcW w:w="398"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xml:space="preserve">$15.65 </w:t>
            </w:r>
          </w:p>
        </w:tc>
        <w:tc>
          <w:tcPr>
            <w:tcW w:w="454"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69384</w:t>
            </w:r>
          </w:p>
        </w:tc>
        <w:tc>
          <w:tcPr>
            <w:tcW w:w="53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8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05"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w:t>
            </w:r>
          </w:p>
        </w:tc>
        <w:tc>
          <w:tcPr>
            <w:tcW w:w="53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398"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0C78FF">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840053" w:rsidRPr="003D0904" w:rsidTr="00047B21">
        <w:trPr>
          <w:trHeight w:val="290"/>
        </w:trPr>
        <w:tc>
          <w:tcPr>
            <w:tcW w:w="1491" w:type="pct"/>
            <w:tcBorders>
              <w:top w:val="nil"/>
              <w:left w:val="single" w:sz="4" w:space="0" w:color="auto"/>
              <w:bottom w:val="single" w:sz="4" w:space="0" w:color="auto"/>
              <w:right w:val="single" w:sz="4" w:space="0" w:color="auto"/>
            </w:tcBorders>
            <w:shd w:val="clear" w:color="auto" w:fill="auto"/>
            <w:vAlign w:val="center"/>
            <w:hideMark/>
          </w:tcPr>
          <w:p w:rsidR="00840053" w:rsidRPr="003D0904" w:rsidRDefault="00840053" w:rsidP="00E44AF8">
            <w:pPr>
              <w:keepNext/>
              <w:keepLines/>
              <w:rPr>
                <w:rFonts w:ascii="Arial Narrow" w:hAnsi="Arial Narrow" w:cs="Calibri"/>
                <w:color w:val="000000"/>
                <w:sz w:val="20"/>
                <w:szCs w:val="20"/>
              </w:rPr>
            </w:pPr>
            <w:r w:rsidRPr="003D0904">
              <w:rPr>
                <w:rFonts w:ascii="Arial Narrow" w:hAnsi="Arial Narrow" w:cs="Calibri"/>
                <w:color w:val="000000"/>
                <w:sz w:val="20"/>
                <w:szCs w:val="20"/>
              </w:rPr>
              <w:t>HCG (pregnancy)</w:t>
            </w:r>
          </w:p>
        </w:tc>
        <w:tc>
          <w:tcPr>
            <w:tcW w:w="398"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xml:space="preserve">$39.75 </w:t>
            </w:r>
          </w:p>
        </w:tc>
        <w:tc>
          <w:tcPr>
            <w:tcW w:w="454"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66750</w:t>
            </w:r>
          </w:p>
        </w:tc>
        <w:tc>
          <w:tcPr>
            <w:tcW w:w="53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8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05"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w:t>
            </w:r>
          </w:p>
        </w:tc>
        <w:tc>
          <w:tcPr>
            <w:tcW w:w="53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398"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0C78FF">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840053" w:rsidRPr="003D0904" w:rsidTr="00047B21">
        <w:trPr>
          <w:trHeight w:val="290"/>
        </w:trPr>
        <w:tc>
          <w:tcPr>
            <w:tcW w:w="1491" w:type="pct"/>
            <w:tcBorders>
              <w:top w:val="nil"/>
              <w:left w:val="single" w:sz="4" w:space="0" w:color="auto"/>
              <w:bottom w:val="single" w:sz="4" w:space="0" w:color="auto"/>
              <w:right w:val="single" w:sz="4" w:space="0" w:color="auto"/>
            </w:tcBorders>
            <w:shd w:val="clear" w:color="auto" w:fill="auto"/>
            <w:vAlign w:val="center"/>
            <w:hideMark/>
          </w:tcPr>
          <w:p w:rsidR="00840053" w:rsidRPr="003D0904" w:rsidRDefault="00840053" w:rsidP="00E44AF8">
            <w:pPr>
              <w:keepNext/>
              <w:keepLines/>
              <w:rPr>
                <w:rFonts w:ascii="Arial Narrow" w:hAnsi="Arial Narrow" w:cs="Calibri"/>
                <w:color w:val="000000"/>
                <w:sz w:val="20"/>
                <w:szCs w:val="20"/>
              </w:rPr>
            </w:pPr>
            <w:r w:rsidRPr="003D0904">
              <w:rPr>
                <w:rFonts w:ascii="Arial Narrow" w:hAnsi="Arial Narrow" w:cs="Calibri"/>
                <w:color w:val="000000"/>
                <w:sz w:val="20"/>
                <w:szCs w:val="20"/>
              </w:rPr>
              <w:t>Tuberculosis</w:t>
            </w:r>
          </w:p>
        </w:tc>
        <w:tc>
          <w:tcPr>
            <w:tcW w:w="398"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xml:space="preserve">$34.90 </w:t>
            </w:r>
          </w:p>
        </w:tc>
        <w:tc>
          <w:tcPr>
            <w:tcW w:w="454"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69471</w:t>
            </w:r>
          </w:p>
        </w:tc>
        <w:tc>
          <w:tcPr>
            <w:tcW w:w="53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8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05"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w:t>
            </w:r>
          </w:p>
        </w:tc>
        <w:tc>
          <w:tcPr>
            <w:tcW w:w="535"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E44AF8">
            <w:pPr>
              <w:keepNext/>
              <w:keepLines/>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398" w:type="pct"/>
            <w:tcBorders>
              <w:top w:val="nil"/>
              <w:left w:val="nil"/>
              <w:bottom w:val="single" w:sz="4" w:space="0" w:color="auto"/>
              <w:right w:val="single" w:sz="4" w:space="0" w:color="auto"/>
            </w:tcBorders>
            <w:shd w:val="clear" w:color="auto" w:fill="auto"/>
            <w:vAlign w:val="center"/>
            <w:hideMark/>
          </w:tcPr>
          <w:p w:rsidR="00840053" w:rsidRPr="00E643CD" w:rsidRDefault="00E643CD" w:rsidP="000C78FF">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840053" w:rsidRPr="003D0904" w:rsidTr="004E06BA">
        <w:trPr>
          <w:trHeight w:val="290"/>
        </w:trPr>
        <w:tc>
          <w:tcPr>
            <w:tcW w:w="1491" w:type="pct"/>
            <w:tcBorders>
              <w:top w:val="nil"/>
              <w:left w:val="single" w:sz="4" w:space="0" w:color="auto"/>
              <w:bottom w:val="single" w:sz="4" w:space="0" w:color="auto"/>
              <w:right w:val="single" w:sz="4" w:space="0" w:color="auto"/>
            </w:tcBorders>
            <w:shd w:val="clear" w:color="auto" w:fill="auto"/>
            <w:vAlign w:val="center"/>
            <w:hideMark/>
          </w:tcPr>
          <w:p w:rsidR="00840053" w:rsidRPr="003D0904" w:rsidRDefault="00840053" w:rsidP="000C78FF">
            <w:pPr>
              <w:rPr>
                <w:rFonts w:ascii="Arial Narrow" w:hAnsi="Arial Narrow" w:cs="Calibri"/>
                <w:b/>
                <w:bCs/>
                <w:color w:val="000000"/>
                <w:sz w:val="20"/>
                <w:szCs w:val="20"/>
              </w:rPr>
            </w:pPr>
            <w:r w:rsidRPr="003D0904">
              <w:rPr>
                <w:rFonts w:ascii="Arial Narrow" w:hAnsi="Arial Narrow" w:cs="Calibri"/>
                <w:b/>
                <w:bCs/>
                <w:color w:val="000000"/>
                <w:sz w:val="20"/>
                <w:szCs w:val="20"/>
              </w:rPr>
              <w:t>Total</w:t>
            </w:r>
          </w:p>
        </w:tc>
        <w:tc>
          <w:tcPr>
            <w:tcW w:w="398" w:type="pct"/>
            <w:tcBorders>
              <w:top w:val="nil"/>
              <w:left w:val="nil"/>
              <w:bottom w:val="single" w:sz="4" w:space="0" w:color="auto"/>
              <w:right w:val="single" w:sz="4" w:space="0" w:color="auto"/>
            </w:tcBorders>
            <w:shd w:val="clear" w:color="auto" w:fill="auto"/>
            <w:hideMark/>
          </w:tcPr>
          <w:p w:rsidR="00840053" w:rsidRPr="003D0904" w:rsidRDefault="00840053"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 </w:t>
            </w:r>
          </w:p>
        </w:tc>
        <w:tc>
          <w:tcPr>
            <w:tcW w:w="454" w:type="pct"/>
            <w:tcBorders>
              <w:top w:val="nil"/>
              <w:left w:val="nil"/>
              <w:bottom w:val="single" w:sz="4" w:space="0" w:color="auto"/>
              <w:right w:val="single" w:sz="4" w:space="0" w:color="auto"/>
            </w:tcBorders>
            <w:shd w:val="clear" w:color="auto" w:fill="auto"/>
            <w:hideMark/>
          </w:tcPr>
          <w:p w:rsidR="00840053" w:rsidRPr="003D0904" w:rsidRDefault="00840053"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 </w:t>
            </w:r>
          </w:p>
        </w:tc>
        <w:tc>
          <w:tcPr>
            <w:tcW w:w="535" w:type="pct"/>
            <w:tcBorders>
              <w:top w:val="nil"/>
              <w:left w:val="nil"/>
              <w:bottom w:val="single" w:sz="4" w:space="0" w:color="auto"/>
              <w:right w:val="single" w:sz="4" w:space="0" w:color="auto"/>
            </w:tcBorders>
            <w:shd w:val="clear" w:color="auto" w:fill="auto"/>
            <w:noWrap/>
            <w:vAlign w:val="center"/>
            <w:hideMark/>
          </w:tcPr>
          <w:p w:rsidR="00840053" w:rsidRPr="003D0904" w:rsidRDefault="00840053" w:rsidP="004E06BA">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w:t>
            </w:r>
            <w:r w:rsidR="00E643CD">
              <w:rPr>
                <w:rFonts w:ascii="Arial Narrow" w:hAnsi="Arial Narrow" w:cs="Calibri"/>
                <w:b/>
                <w:bCs/>
                <w:noProof/>
                <w:color w:val="000000"/>
                <w:sz w:val="20"/>
                <w:szCs w:val="20"/>
                <w:highlight w:val="black"/>
              </w:rPr>
              <w:t>''''''''''''</w:t>
            </w:r>
          </w:p>
        </w:tc>
        <w:tc>
          <w:tcPr>
            <w:tcW w:w="585" w:type="pct"/>
            <w:tcBorders>
              <w:top w:val="nil"/>
              <w:left w:val="nil"/>
              <w:bottom w:val="single" w:sz="4" w:space="0" w:color="auto"/>
              <w:right w:val="single" w:sz="4" w:space="0" w:color="auto"/>
            </w:tcBorders>
            <w:shd w:val="clear" w:color="auto" w:fill="auto"/>
            <w:noWrap/>
            <w:vAlign w:val="center"/>
            <w:hideMark/>
          </w:tcPr>
          <w:p w:rsidR="00840053" w:rsidRPr="003D0904" w:rsidRDefault="00840053" w:rsidP="004E06BA">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w:t>
            </w:r>
            <w:r w:rsidR="00E643CD">
              <w:rPr>
                <w:rFonts w:ascii="Arial Narrow" w:hAnsi="Arial Narrow" w:cs="Calibri"/>
                <w:b/>
                <w:bCs/>
                <w:noProof/>
                <w:color w:val="000000"/>
                <w:sz w:val="20"/>
                <w:szCs w:val="20"/>
                <w:highlight w:val="black"/>
              </w:rPr>
              <w:t>'''''''''''''</w:t>
            </w:r>
          </w:p>
        </w:tc>
        <w:tc>
          <w:tcPr>
            <w:tcW w:w="605" w:type="pct"/>
            <w:tcBorders>
              <w:top w:val="nil"/>
              <w:left w:val="nil"/>
              <w:bottom w:val="single" w:sz="4" w:space="0" w:color="auto"/>
              <w:right w:val="single" w:sz="4" w:space="0" w:color="auto"/>
            </w:tcBorders>
            <w:shd w:val="clear" w:color="auto" w:fill="auto"/>
            <w:noWrap/>
            <w:vAlign w:val="center"/>
            <w:hideMark/>
          </w:tcPr>
          <w:p w:rsidR="00840053" w:rsidRPr="003D0904" w:rsidRDefault="00840053" w:rsidP="004E06BA">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w:t>
            </w:r>
            <w:r w:rsidR="00E643CD">
              <w:rPr>
                <w:rFonts w:ascii="Arial Narrow" w:hAnsi="Arial Narrow" w:cs="Calibri"/>
                <w:b/>
                <w:bCs/>
                <w:noProof/>
                <w:color w:val="000000"/>
                <w:sz w:val="20"/>
                <w:szCs w:val="20"/>
                <w:highlight w:val="black"/>
              </w:rPr>
              <w:t>'''''''''''''''</w:t>
            </w:r>
          </w:p>
        </w:tc>
        <w:tc>
          <w:tcPr>
            <w:tcW w:w="535"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4E06BA">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w:t>
            </w:r>
            <w:r w:rsidR="00E643CD">
              <w:rPr>
                <w:rFonts w:ascii="Arial Narrow" w:hAnsi="Arial Narrow" w:cs="Calibri"/>
                <w:b/>
                <w:bCs/>
                <w:noProof/>
                <w:color w:val="000000"/>
                <w:sz w:val="20"/>
                <w:szCs w:val="20"/>
                <w:highlight w:val="black"/>
              </w:rPr>
              <w:t>''''''''''</w:t>
            </w:r>
          </w:p>
        </w:tc>
        <w:tc>
          <w:tcPr>
            <w:tcW w:w="398" w:type="pct"/>
            <w:tcBorders>
              <w:top w:val="nil"/>
              <w:left w:val="nil"/>
              <w:bottom w:val="single" w:sz="4" w:space="0" w:color="auto"/>
              <w:right w:val="single" w:sz="4" w:space="0" w:color="auto"/>
            </w:tcBorders>
            <w:shd w:val="clear" w:color="auto" w:fill="auto"/>
            <w:vAlign w:val="center"/>
            <w:hideMark/>
          </w:tcPr>
          <w:p w:rsidR="00840053" w:rsidRPr="003D0904" w:rsidRDefault="00840053" w:rsidP="004E06BA">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w:t>
            </w:r>
            <w:r w:rsidR="00E643CD">
              <w:rPr>
                <w:rFonts w:ascii="Arial Narrow" w:hAnsi="Arial Narrow" w:cs="Calibri"/>
                <w:b/>
                <w:bCs/>
                <w:noProof/>
                <w:color w:val="000000"/>
                <w:sz w:val="20"/>
                <w:szCs w:val="20"/>
                <w:highlight w:val="black"/>
              </w:rPr>
              <w:t>''''''''''</w:t>
            </w:r>
          </w:p>
        </w:tc>
      </w:tr>
    </w:tbl>
    <w:p w:rsidR="00840053" w:rsidRPr="003D0904" w:rsidRDefault="00840053" w:rsidP="00840053">
      <w:pPr>
        <w:rPr>
          <w:rFonts w:ascii="Arial Narrow" w:hAnsi="Arial Narrow"/>
          <w:sz w:val="20"/>
          <w:szCs w:val="20"/>
        </w:rPr>
      </w:pPr>
      <w:r w:rsidRPr="003D0904">
        <w:rPr>
          <w:rFonts w:ascii="Arial Narrow" w:hAnsi="Arial Narrow"/>
          <w:sz w:val="20"/>
          <w:szCs w:val="20"/>
        </w:rPr>
        <w:t xml:space="preserve">Source: Table 2, pg. 5 of the </w:t>
      </w:r>
      <w:r w:rsidR="001A6CAA" w:rsidRPr="003D0904">
        <w:rPr>
          <w:rFonts w:ascii="Arial Narrow" w:hAnsi="Arial Narrow"/>
          <w:sz w:val="20"/>
          <w:szCs w:val="20"/>
        </w:rPr>
        <w:t>re</w:t>
      </w:r>
      <w:r w:rsidRPr="003D0904">
        <w:rPr>
          <w:rFonts w:ascii="Arial Narrow" w:hAnsi="Arial Narrow"/>
          <w:sz w:val="20"/>
          <w:szCs w:val="20"/>
        </w:rPr>
        <w:t>submission.</w:t>
      </w:r>
      <w:r w:rsidR="00324496" w:rsidRPr="003D0904">
        <w:rPr>
          <w:rFonts w:ascii="Arial Narrow" w:hAnsi="Arial Narrow"/>
          <w:sz w:val="20"/>
          <w:szCs w:val="20"/>
        </w:rPr>
        <w:t xml:space="preserve"> </w:t>
      </w:r>
      <w:r w:rsidR="006A015C" w:rsidRPr="003D0904">
        <w:rPr>
          <w:rFonts w:ascii="Arial Narrow" w:hAnsi="Arial Narrow"/>
          <w:sz w:val="20"/>
          <w:szCs w:val="20"/>
        </w:rPr>
        <w:t xml:space="preserve">MBS item 105 cost not updated in the </w:t>
      </w:r>
      <w:r w:rsidR="001A6CAA" w:rsidRPr="003D0904">
        <w:rPr>
          <w:rFonts w:ascii="Arial Narrow" w:hAnsi="Arial Narrow"/>
          <w:sz w:val="20"/>
          <w:szCs w:val="20"/>
        </w:rPr>
        <w:t>re</w:t>
      </w:r>
      <w:r w:rsidR="006A015C" w:rsidRPr="003D0904">
        <w:rPr>
          <w:rFonts w:ascii="Arial Narrow" w:hAnsi="Arial Narrow"/>
          <w:sz w:val="20"/>
          <w:szCs w:val="20"/>
        </w:rPr>
        <w:t>submission.</w:t>
      </w:r>
    </w:p>
    <w:p w:rsidR="00840053" w:rsidRPr="003D0904" w:rsidRDefault="00840053" w:rsidP="00840053"/>
    <w:p w:rsidR="000E2975" w:rsidRPr="003D0904" w:rsidRDefault="000E2975" w:rsidP="00E44AF8">
      <w:pPr>
        <w:pStyle w:val="3Bodytext"/>
        <w:jc w:val="both"/>
        <w:rPr>
          <w:rFonts w:cstheme="minorHAnsi"/>
          <w:szCs w:val="24"/>
        </w:rPr>
      </w:pPr>
      <w:r w:rsidRPr="003D0904">
        <w:rPr>
          <w:rFonts w:cstheme="minorHAnsi"/>
        </w:rPr>
        <w:t>Two scenarios for the cost</w:t>
      </w:r>
      <w:r w:rsidR="00105D85" w:rsidRPr="003D0904">
        <w:rPr>
          <w:rFonts w:cstheme="minorHAnsi"/>
          <w:szCs w:val="24"/>
        </w:rPr>
        <w:t>-</w:t>
      </w:r>
      <w:r w:rsidRPr="003D0904">
        <w:rPr>
          <w:rFonts w:cstheme="minorHAnsi"/>
        </w:rPr>
        <w:t xml:space="preserve">minimisation analysis were presented, a ‘minimum’ </w:t>
      </w:r>
      <w:r w:rsidR="00ED34E5" w:rsidRPr="003D0904">
        <w:rPr>
          <w:rFonts w:cstheme="minorHAnsi"/>
          <w:szCs w:val="24"/>
        </w:rPr>
        <w:t xml:space="preserve">(Table </w:t>
      </w:r>
      <w:r w:rsidR="004E06BA" w:rsidRPr="003D0904">
        <w:rPr>
          <w:rFonts w:cstheme="minorHAnsi"/>
          <w:szCs w:val="24"/>
        </w:rPr>
        <w:t>7</w:t>
      </w:r>
      <w:r w:rsidR="00ED34E5" w:rsidRPr="003D0904">
        <w:rPr>
          <w:rFonts w:cstheme="minorHAnsi"/>
          <w:szCs w:val="24"/>
        </w:rPr>
        <w:t xml:space="preserve">) </w:t>
      </w:r>
      <w:r w:rsidRPr="003D0904">
        <w:rPr>
          <w:rFonts w:cstheme="minorHAnsi"/>
        </w:rPr>
        <w:t xml:space="preserve">and </w:t>
      </w:r>
      <w:r w:rsidR="0088426B" w:rsidRPr="003D0904">
        <w:rPr>
          <w:rFonts w:cstheme="minorHAnsi"/>
          <w:szCs w:val="24"/>
        </w:rPr>
        <w:t xml:space="preserve">a </w:t>
      </w:r>
      <w:r w:rsidRPr="003D0904">
        <w:rPr>
          <w:rFonts w:cstheme="minorHAnsi"/>
        </w:rPr>
        <w:t xml:space="preserve">‘maximum’ </w:t>
      </w:r>
      <w:r w:rsidR="00ED34E5" w:rsidRPr="003D0904">
        <w:rPr>
          <w:rFonts w:cstheme="minorHAnsi"/>
          <w:szCs w:val="24"/>
        </w:rPr>
        <w:t xml:space="preserve">(Table </w:t>
      </w:r>
      <w:r w:rsidR="004E06BA" w:rsidRPr="003D0904">
        <w:rPr>
          <w:rFonts w:cstheme="minorHAnsi"/>
          <w:szCs w:val="24"/>
        </w:rPr>
        <w:t>8</w:t>
      </w:r>
      <w:r w:rsidR="00ED34E5" w:rsidRPr="003D0904">
        <w:rPr>
          <w:rFonts w:cstheme="minorHAnsi"/>
          <w:szCs w:val="24"/>
        </w:rPr>
        <w:t xml:space="preserve">) </w:t>
      </w:r>
      <w:r w:rsidRPr="003D0904">
        <w:rPr>
          <w:rFonts w:cstheme="minorHAnsi"/>
        </w:rPr>
        <w:t xml:space="preserve">scenario based on </w:t>
      </w:r>
      <w:r w:rsidR="0088426B" w:rsidRPr="003D0904">
        <w:rPr>
          <w:rFonts w:cstheme="minorHAnsi"/>
          <w:szCs w:val="24"/>
        </w:rPr>
        <w:t xml:space="preserve">the </w:t>
      </w:r>
      <w:r w:rsidRPr="003D0904">
        <w:rPr>
          <w:rFonts w:cstheme="minorHAnsi"/>
        </w:rPr>
        <w:t>range of monitoring costs and adverse event scenarios the PBAC considered reasonable</w:t>
      </w:r>
      <w:r w:rsidR="0088426B" w:rsidRPr="003D0904">
        <w:rPr>
          <w:rFonts w:cstheme="minorHAnsi"/>
          <w:szCs w:val="24"/>
        </w:rPr>
        <w:t xml:space="preserve"> in November 2017 (</w:t>
      </w:r>
      <w:r w:rsidR="0088426B" w:rsidRPr="003D0904">
        <w:rPr>
          <w:rFonts w:cstheme="minorHAnsi"/>
        </w:rPr>
        <w:t xml:space="preserve">see paragraph </w:t>
      </w:r>
      <w:r w:rsidR="0088426B" w:rsidRPr="003D0904">
        <w:rPr>
          <w:rFonts w:cstheme="minorHAnsi"/>
          <w:szCs w:val="24"/>
        </w:rPr>
        <w:t>5.</w:t>
      </w:r>
      <w:r w:rsidR="00C26159" w:rsidRPr="003D0904">
        <w:rPr>
          <w:rFonts w:cstheme="minorHAnsi"/>
          <w:szCs w:val="24"/>
        </w:rPr>
        <w:t>4</w:t>
      </w:r>
      <w:r w:rsidR="0088426B" w:rsidRPr="003D0904">
        <w:rPr>
          <w:rFonts w:cstheme="minorHAnsi"/>
        </w:rPr>
        <w:t>)</w:t>
      </w:r>
      <w:r w:rsidRPr="003D0904">
        <w:rPr>
          <w:rFonts w:cstheme="minorHAnsi"/>
        </w:rPr>
        <w:t xml:space="preserve">. The only differences </w:t>
      </w:r>
      <w:r w:rsidR="00E84FEF" w:rsidRPr="003D0904">
        <w:rPr>
          <w:rFonts w:cstheme="minorHAnsi"/>
          <w:szCs w:val="24"/>
        </w:rPr>
        <w:t>between</w:t>
      </w:r>
      <w:r w:rsidRPr="003D0904">
        <w:rPr>
          <w:rFonts w:cstheme="minorHAnsi"/>
        </w:rPr>
        <w:t xml:space="preserve"> the scenarios w</w:t>
      </w:r>
      <w:r w:rsidR="00E84FEF" w:rsidRPr="003D0904">
        <w:rPr>
          <w:rFonts w:cstheme="minorHAnsi"/>
          <w:szCs w:val="24"/>
        </w:rPr>
        <w:t>as</w:t>
      </w:r>
      <w:r w:rsidRPr="003D0904">
        <w:rPr>
          <w:rFonts w:cstheme="minorHAnsi"/>
        </w:rPr>
        <w:t xml:space="preserve"> the number of specialist consultations (</w:t>
      </w:r>
      <w:r w:rsidR="00E643CD">
        <w:rPr>
          <w:rFonts w:cstheme="minorHAnsi"/>
          <w:noProof/>
          <w:color w:val="000000"/>
          <w:highlight w:val="black"/>
        </w:rPr>
        <w:t>'''</w:t>
      </w:r>
      <w:r w:rsidRPr="003D0904">
        <w:rPr>
          <w:rFonts w:cstheme="minorHAnsi"/>
        </w:rPr>
        <w:t xml:space="preserve"> </w:t>
      </w:r>
      <w:r w:rsidR="00E84FEF" w:rsidRPr="003D0904">
        <w:rPr>
          <w:rFonts w:cstheme="minorHAnsi"/>
          <w:szCs w:val="24"/>
        </w:rPr>
        <w:t>in the ‘minimum’ versus</w:t>
      </w:r>
      <w:r w:rsidRPr="003D0904">
        <w:rPr>
          <w:rFonts w:cstheme="minorHAnsi"/>
        </w:rPr>
        <w:t xml:space="preserve"> </w:t>
      </w:r>
      <w:r w:rsidR="00E643CD">
        <w:rPr>
          <w:rFonts w:cstheme="minorHAnsi"/>
          <w:noProof/>
          <w:color w:val="000000"/>
          <w:highlight w:val="black"/>
        </w:rPr>
        <w:t>'''</w:t>
      </w:r>
      <w:r w:rsidR="00E84FEF" w:rsidRPr="003D0904">
        <w:rPr>
          <w:rFonts w:cstheme="minorHAnsi"/>
          <w:szCs w:val="24"/>
        </w:rPr>
        <w:t xml:space="preserve"> in the ‘maximum’</w:t>
      </w:r>
      <w:r w:rsidRPr="003D0904">
        <w:rPr>
          <w:rFonts w:cstheme="minorHAnsi"/>
        </w:rPr>
        <w:t>) and liver function tests (</w:t>
      </w:r>
      <w:r w:rsidR="00E643CD">
        <w:rPr>
          <w:rFonts w:cstheme="minorHAnsi"/>
          <w:noProof/>
          <w:color w:val="000000"/>
          <w:highlight w:val="black"/>
        </w:rPr>
        <w:t>'''''</w:t>
      </w:r>
      <w:r w:rsidRPr="003D0904">
        <w:rPr>
          <w:rFonts w:cstheme="minorHAnsi"/>
        </w:rPr>
        <w:t xml:space="preserve"> </w:t>
      </w:r>
      <w:r w:rsidR="00E84FEF" w:rsidRPr="003D0904">
        <w:rPr>
          <w:rFonts w:cstheme="minorHAnsi"/>
          <w:szCs w:val="24"/>
        </w:rPr>
        <w:t>versus</w:t>
      </w:r>
      <w:r w:rsidRPr="003D0904">
        <w:rPr>
          <w:rFonts w:cstheme="minorHAnsi"/>
        </w:rPr>
        <w:t xml:space="preserve"> </w:t>
      </w:r>
      <w:r w:rsidR="00E643CD">
        <w:rPr>
          <w:rFonts w:cstheme="minorHAnsi"/>
          <w:noProof/>
          <w:color w:val="000000"/>
          <w:highlight w:val="black"/>
        </w:rPr>
        <w:t>'''''</w:t>
      </w:r>
      <w:r w:rsidRPr="003D0904">
        <w:rPr>
          <w:rFonts w:cstheme="minorHAnsi"/>
        </w:rPr>
        <w:t xml:space="preserve">) over the 2 year period and a doubling of adverse event costs in the ‘maximum’ model. </w:t>
      </w:r>
    </w:p>
    <w:p w:rsidR="000E2975" w:rsidRPr="003D0904" w:rsidRDefault="000E2975" w:rsidP="00773DDF">
      <w:pPr>
        <w:pStyle w:val="Caption"/>
      </w:pPr>
      <w:bookmarkStart w:id="2" w:name="_Ref17179107"/>
      <w:r w:rsidRPr="003D0904">
        <w:t>Table</w:t>
      </w:r>
      <w:bookmarkEnd w:id="2"/>
      <w:r w:rsidR="004E06BA" w:rsidRPr="003D0904">
        <w:t xml:space="preserve"> 7</w:t>
      </w:r>
      <w:r w:rsidR="00537189" w:rsidRPr="003D0904">
        <w:t xml:space="preserve">: </w:t>
      </w:r>
      <w:r w:rsidR="00E07125" w:rsidRPr="003D0904">
        <w:t xml:space="preserve">Cost </w:t>
      </w:r>
      <w:r w:rsidRPr="003D0904">
        <w:t xml:space="preserve">minimised price of apremilast over 2 years (minimum) </w:t>
      </w:r>
    </w:p>
    <w:tbl>
      <w:tblPr>
        <w:tblW w:w="5000" w:type="pct"/>
        <w:tblLook w:val="04A0" w:firstRow="1" w:lastRow="0" w:firstColumn="1" w:lastColumn="0" w:noHBand="0" w:noVBand="1"/>
      </w:tblPr>
      <w:tblGrid>
        <w:gridCol w:w="1189"/>
        <w:gridCol w:w="1926"/>
        <w:gridCol w:w="1661"/>
        <w:gridCol w:w="1659"/>
        <w:gridCol w:w="1661"/>
        <w:gridCol w:w="920"/>
      </w:tblGrid>
      <w:tr w:rsidR="000E2975" w:rsidRPr="003D0904" w:rsidTr="000C78FF">
        <w:trPr>
          <w:trHeight w:val="471"/>
        </w:trPr>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E2975" w:rsidRPr="003D0904" w:rsidRDefault="000E2975" w:rsidP="000C78FF">
            <w:pPr>
              <w:rPr>
                <w:rFonts w:ascii="Arial Narrow" w:hAnsi="Arial Narrow" w:cs="Calibri"/>
                <w:b/>
                <w:bCs/>
                <w:color w:val="000000"/>
                <w:sz w:val="20"/>
                <w:szCs w:val="20"/>
              </w:rPr>
            </w:pPr>
            <w:r w:rsidRPr="003D0904">
              <w:rPr>
                <w:rFonts w:ascii="Arial Narrow" w:hAnsi="Arial Narrow" w:cs="Calibri"/>
                <w:b/>
                <w:bCs/>
                <w:color w:val="000000"/>
                <w:sz w:val="20"/>
                <w:szCs w:val="20"/>
              </w:rPr>
              <w:t> </w:t>
            </w:r>
          </w:p>
        </w:tc>
        <w:tc>
          <w:tcPr>
            <w:tcW w:w="1068" w:type="pct"/>
            <w:tcBorders>
              <w:top w:val="single" w:sz="4" w:space="0" w:color="auto"/>
              <w:left w:val="nil"/>
              <w:bottom w:val="single" w:sz="4" w:space="0" w:color="auto"/>
              <w:right w:val="single" w:sz="4" w:space="0" w:color="auto"/>
            </w:tcBorders>
            <w:shd w:val="clear" w:color="000000" w:fill="FFFFFF"/>
            <w:vAlign w:val="center"/>
            <w:hideMark/>
          </w:tcPr>
          <w:p w:rsidR="000E2975" w:rsidRPr="003D0904" w:rsidRDefault="000E2975"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Total cost of treatment per 104 weeks</w:t>
            </w:r>
          </w:p>
        </w:tc>
        <w:tc>
          <w:tcPr>
            <w:tcW w:w="921" w:type="pct"/>
            <w:tcBorders>
              <w:top w:val="single" w:sz="4" w:space="0" w:color="auto"/>
              <w:left w:val="nil"/>
              <w:bottom w:val="single" w:sz="4" w:space="0" w:color="auto"/>
              <w:right w:val="single" w:sz="4" w:space="0" w:color="auto"/>
            </w:tcBorders>
            <w:shd w:val="clear" w:color="000000" w:fill="FFFFFF"/>
            <w:vAlign w:val="center"/>
            <w:hideMark/>
          </w:tcPr>
          <w:p w:rsidR="000E2975" w:rsidRPr="003D0904" w:rsidRDefault="000E2975"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Adverse event costs</w:t>
            </w:r>
          </w:p>
        </w:tc>
        <w:tc>
          <w:tcPr>
            <w:tcW w:w="920" w:type="pct"/>
            <w:tcBorders>
              <w:top w:val="single" w:sz="4" w:space="0" w:color="auto"/>
              <w:left w:val="nil"/>
              <w:bottom w:val="single" w:sz="4" w:space="0" w:color="auto"/>
              <w:right w:val="single" w:sz="4" w:space="0" w:color="auto"/>
            </w:tcBorders>
            <w:shd w:val="clear" w:color="000000" w:fill="FFFFFF"/>
            <w:vAlign w:val="center"/>
            <w:hideMark/>
          </w:tcPr>
          <w:p w:rsidR="000E2975" w:rsidRPr="003D0904" w:rsidRDefault="000E2975"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Monitoring costs</w:t>
            </w:r>
          </w:p>
        </w:tc>
        <w:tc>
          <w:tcPr>
            <w:tcW w:w="921" w:type="pct"/>
            <w:tcBorders>
              <w:top w:val="single" w:sz="4" w:space="0" w:color="auto"/>
              <w:left w:val="nil"/>
              <w:bottom w:val="single" w:sz="4" w:space="0" w:color="auto"/>
              <w:right w:val="single" w:sz="4" w:space="0" w:color="auto"/>
            </w:tcBorders>
            <w:shd w:val="clear" w:color="000000" w:fill="FFFFFF"/>
            <w:vAlign w:val="center"/>
            <w:hideMark/>
          </w:tcPr>
          <w:p w:rsidR="000E2975" w:rsidRPr="003D0904" w:rsidRDefault="000E2975"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PBS costs (AEMP)</w:t>
            </w:r>
          </w:p>
        </w:tc>
        <w:tc>
          <w:tcPr>
            <w:tcW w:w="510" w:type="pct"/>
            <w:tcBorders>
              <w:top w:val="single" w:sz="4" w:space="0" w:color="auto"/>
              <w:left w:val="nil"/>
              <w:bottom w:val="single" w:sz="4" w:space="0" w:color="auto"/>
              <w:right w:val="single" w:sz="4" w:space="0" w:color="auto"/>
            </w:tcBorders>
            <w:shd w:val="clear" w:color="000000" w:fill="FFFFFF"/>
            <w:vAlign w:val="center"/>
            <w:hideMark/>
          </w:tcPr>
          <w:p w:rsidR="000E2975" w:rsidRPr="003D0904" w:rsidRDefault="000E2975"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Premium</w:t>
            </w:r>
          </w:p>
        </w:tc>
      </w:tr>
      <w:tr w:rsidR="000E2975" w:rsidRPr="003D0904" w:rsidTr="000C78FF">
        <w:trPr>
          <w:trHeight w:val="290"/>
        </w:trPr>
        <w:tc>
          <w:tcPr>
            <w:tcW w:w="660" w:type="pct"/>
            <w:tcBorders>
              <w:top w:val="nil"/>
              <w:left w:val="single" w:sz="4" w:space="0" w:color="auto"/>
              <w:bottom w:val="single" w:sz="4" w:space="0" w:color="auto"/>
              <w:right w:val="single" w:sz="4" w:space="0" w:color="auto"/>
            </w:tcBorders>
            <w:shd w:val="clear" w:color="000000" w:fill="FFFFFF"/>
            <w:noWrap/>
            <w:vAlign w:val="center"/>
            <w:hideMark/>
          </w:tcPr>
          <w:p w:rsidR="000E2975" w:rsidRPr="003D0904" w:rsidRDefault="000E2975" w:rsidP="000C78FF">
            <w:pPr>
              <w:rPr>
                <w:rFonts w:ascii="Arial Narrow" w:hAnsi="Arial Narrow" w:cs="Calibri"/>
                <w:color w:val="000000"/>
                <w:sz w:val="20"/>
                <w:szCs w:val="20"/>
              </w:rPr>
            </w:pPr>
            <w:r w:rsidRPr="003D0904">
              <w:rPr>
                <w:rFonts w:ascii="Arial Narrow" w:hAnsi="Arial Narrow" w:cs="Calibri"/>
                <w:color w:val="000000"/>
                <w:sz w:val="20"/>
                <w:szCs w:val="20"/>
              </w:rPr>
              <w:t>Cyclosporin</w:t>
            </w:r>
          </w:p>
        </w:tc>
        <w:tc>
          <w:tcPr>
            <w:tcW w:w="1068"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r w:rsidRPr="003D0904">
              <w:rPr>
                <w:rFonts w:ascii="Arial Narrow" w:hAnsi="Arial Narrow" w:cs="Calibri"/>
                <w:color w:val="000000"/>
                <w:sz w:val="20"/>
                <w:szCs w:val="20"/>
              </w:rPr>
              <w:t xml:space="preserve"> </w:t>
            </w:r>
          </w:p>
        </w:tc>
        <w:tc>
          <w:tcPr>
            <w:tcW w:w="921"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r w:rsidRPr="003D0904">
              <w:rPr>
                <w:rFonts w:ascii="Arial Narrow" w:hAnsi="Arial Narrow" w:cs="Calibri"/>
                <w:color w:val="000000"/>
                <w:sz w:val="20"/>
                <w:szCs w:val="20"/>
              </w:rPr>
              <w:t xml:space="preserve"> </w:t>
            </w:r>
          </w:p>
        </w:tc>
        <w:tc>
          <w:tcPr>
            <w:tcW w:w="920"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r w:rsidRPr="003D0904">
              <w:rPr>
                <w:rFonts w:ascii="Arial Narrow" w:hAnsi="Arial Narrow" w:cs="Calibri"/>
                <w:color w:val="000000"/>
                <w:sz w:val="20"/>
                <w:szCs w:val="20"/>
              </w:rPr>
              <w:t xml:space="preserve"> </w:t>
            </w:r>
          </w:p>
        </w:tc>
        <w:tc>
          <w:tcPr>
            <w:tcW w:w="921"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 xml:space="preserve">$9,833.80 </w:t>
            </w:r>
          </w:p>
        </w:tc>
        <w:tc>
          <w:tcPr>
            <w:tcW w:w="510"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 </w:t>
            </w:r>
          </w:p>
        </w:tc>
      </w:tr>
      <w:tr w:rsidR="000E2975" w:rsidRPr="003D0904" w:rsidTr="000C78FF">
        <w:trPr>
          <w:trHeight w:val="290"/>
        </w:trPr>
        <w:tc>
          <w:tcPr>
            <w:tcW w:w="660" w:type="pct"/>
            <w:tcBorders>
              <w:top w:val="nil"/>
              <w:left w:val="single" w:sz="4" w:space="0" w:color="auto"/>
              <w:bottom w:val="single" w:sz="4" w:space="0" w:color="auto"/>
              <w:right w:val="single" w:sz="4" w:space="0" w:color="auto"/>
            </w:tcBorders>
            <w:shd w:val="clear" w:color="000000" w:fill="FFFFFF"/>
            <w:noWrap/>
            <w:vAlign w:val="center"/>
            <w:hideMark/>
          </w:tcPr>
          <w:p w:rsidR="000E2975" w:rsidRPr="003D0904" w:rsidRDefault="000E2975" w:rsidP="000C78FF">
            <w:pPr>
              <w:rPr>
                <w:rFonts w:ascii="Arial Narrow" w:hAnsi="Arial Narrow" w:cs="Calibri"/>
                <w:color w:val="000000"/>
                <w:sz w:val="20"/>
                <w:szCs w:val="20"/>
              </w:rPr>
            </w:pPr>
            <w:r w:rsidRPr="003D0904">
              <w:rPr>
                <w:rFonts w:ascii="Arial Narrow" w:hAnsi="Arial Narrow" w:cs="Calibri"/>
                <w:color w:val="000000"/>
                <w:sz w:val="20"/>
                <w:szCs w:val="20"/>
              </w:rPr>
              <w:t>Apremilast</w:t>
            </w:r>
          </w:p>
        </w:tc>
        <w:tc>
          <w:tcPr>
            <w:tcW w:w="1068"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r w:rsidRPr="003D0904">
              <w:rPr>
                <w:rFonts w:ascii="Arial Narrow" w:hAnsi="Arial Narrow" w:cs="Calibri"/>
                <w:color w:val="000000"/>
                <w:sz w:val="20"/>
                <w:szCs w:val="20"/>
              </w:rPr>
              <w:t xml:space="preserve"> </w:t>
            </w:r>
          </w:p>
        </w:tc>
        <w:tc>
          <w:tcPr>
            <w:tcW w:w="921"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r w:rsidRPr="003D0904">
              <w:rPr>
                <w:rFonts w:ascii="Arial Narrow" w:hAnsi="Arial Narrow" w:cs="Calibri"/>
                <w:color w:val="000000"/>
                <w:sz w:val="20"/>
                <w:szCs w:val="20"/>
              </w:rPr>
              <w:t xml:space="preserve"> </w:t>
            </w:r>
          </w:p>
        </w:tc>
        <w:tc>
          <w:tcPr>
            <w:tcW w:w="920"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r w:rsidRPr="003D0904">
              <w:rPr>
                <w:rFonts w:ascii="Arial Narrow" w:hAnsi="Arial Narrow" w:cs="Calibri"/>
                <w:color w:val="000000"/>
                <w:sz w:val="20"/>
                <w:szCs w:val="20"/>
              </w:rPr>
              <w:t xml:space="preserve"> </w:t>
            </w:r>
          </w:p>
        </w:tc>
        <w:tc>
          <w:tcPr>
            <w:tcW w:w="921"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r w:rsidRPr="003D0904">
              <w:rPr>
                <w:rFonts w:ascii="Arial Narrow" w:hAnsi="Arial Narrow" w:cs="Calibri"/>
                <w:color w:val="000000"/>
                <w:sz w:val="20"/>
                <w:szCs w:val="20"/>
              </w:rPr>
              <w:t xml:space="preserve"> </w:t>
            </w:r>
          </w:p>
        </w:tc>
        <w:tc>
          <w:tcPr>
            <w:tcW w:w="510" w:type="pct"/>
            <w:tcBorders>
              <w:top w:val="nil"/>
              <w:left w:val="nil"/>
              <w:bottom w:val="single" w:sz="4" w:space="0" w:color="auto"/>
              <w:right w:val="single" w:sz="4" w:space="0" w:color="auto"/>
            </w:tcBorders>
            <w:shd w:val="clear" w:color="000000" w:fill="FFFFFF"/>
            <w:noWrap/>
            <w:vAlign w:val="center"/>
            <w:hideMark/>
          </w:tcPr>
          <w:p w:rsidR="000E2975" w:rsidRPr="003D0904" w:rsidRDefault="00E643CD" w:rsidP="000C78FF">
            <w:pPr>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0E2975" w:rsidRPr="003D0904">
              <w:rPr>
                <w:rFonts w:ascii="Arial Narrow" w:hAnsi="Arial Narrow" w:cs="Calibri"/>
                <w:color w:val="000000"/>
                <w:sz w:val="20"/>
                <w:szCs w:val="20"/>
              </w:rPr>
              <w:t>%</w:t>
            </w:r>
          </w:p>
        </w:tc>
      </w:tr>
      <w:tr w:rsidR="000E2975" w:rsidRPr="003D0904" w:rsidTr="000C78FF">
        <w:trPr>
          <w:trHeight w:val="290"/>
        </w:trPr>
        <w:tc>
          <w:tcPr>
            <w:tcW w:w="660" w:type="pct"/>
            <w:tcBorders>
              <w:top w:val="nil"/>
              <w:left w:val="single" w:sz="4" w:space="0" w:color="auto"/>
              <w:bottom w:val="single" w:sz="4" w:space="0" w:color="auto"/>
              <w:right w:val="single" w:sz="4" w:space="0" w:color="auto"/>
            </w:tcBorders>
            <w:shd w:val="clear" w:color="000000" w:fill="FFFFFF"/>
            <w:noWrap/>
            <w:vAlign w:val="center"/>
            <w:hideMark/>
          </w:tcPr>
          <w:p w:rsidR="000E2975" w:rsidRPr="003D0904" w:rsidRDefault="000E2975" w:rsidP="000C78FF">
            <w:pPr>
              <w:rPr>
                <w:rFonts w:ascii="Arial Narrow" w:hAnsi="Arial Narrow" w:cs="Calibri"/>
                <w:color w:val="000000"/>
                <w:sz w:val="20"/>
                <w:szCs w:val="20"/>
              </w:rPr>
            </w:pPr>
            <w:r w:rsidRPr="003D0904">
              <w:rPr>
                <w:rFonts w:ascii="Arial Narrow" w:hAnsi="Arial Narrow" w:cs="Calibri"/>
                <w:color w:val="000000"/>
                <w:sz w:val="20"/>
                <w:szCs w:val="20"/>
              </w:rPr>
              <w:t>Difference</w:t>
            </w:r>
          </w:p>
        </w:tc>
        <w:tc>
          <w:tcPr>
            <w:tcW w:w="1068"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w:t>
            </w:r>
            <w:r w:rsidR="00E643CD">
              <w:rPr>
                <w:rFonts w:ascii="Arial Narrow" w:hAnsi="Arial Narrow" w:cs="Calibri"/>
                <w:b/>
                <w:bCs/>
                <w:noProof/>
                <w:color w:val="000000"/>
                <w:sz w:val="20"/>
                <w:szCs w:val="20"/>
                <w:highlight w:val="black"/>
              </w:rPr>
              <w:t>'''''''''</w:t>
            </w:r>
            <w:r w:rsidRPr="003D0904">
              <w:rPr>
                <w:rFonts w:ascii="Arial Narrow" w:hAnsi="Arial Narrow" w:cs="Calibri"/>
                <w:b/>
                <w:bCs/>
                <w:color w:val="000000"/>
                <w:sz w:val="20"/>
                <w:szCs w:val="20"/>
              </w:rPr>
              <w:t xml:space="preserve"> </w:t>
            </w:r>
          </w:p>
        </w:tc>
        <w:tc>
          <w:tcPr>
            <w:tcW w:w="921" w:type="pct"/>
            <w:tcBorders>
              <w:top w:val="nil"/>
              <w:left w:val="nil"/>
              <w:bottom w:val="single" w:sz="4" w:space="0" w:color="auto"/>
              <w:right w:val="single" w:sz="4" w:space="0" w:color="auto"/>
            </w:tcBorders>
            <w:shd w:val="clear" w:color="000000" w:fill="FFFFFF"/>
            <w:vAlign w:val="center"/>
            <w:hideMark/>
          </w:tcPr>
          <w:p w:rsidR="000E2975" w:rsidRPr="003D0904" w:rsidRDefault="000E2975" w:rsidP="000C78FF">
            <w:pPr>
              <w:jc w:val="center"/>
              <w:rPr>
                <w:rFonts w:ascii="Arial Narrow" w:hAnsi="Arial Narrow" w:cs="Calibri"/>
                <w:b/>
                <w:bCs/>
                <w:sz w:val="20"/>
                <w:szCs w:val="20"/>
              </w:rPr>
            </w:pPr>
            <w:r w:rsidRPr="003D0904">
              <w:rPr>
                <w:rFonts w:ascii="Arial Narrow" w:hAnsi="Arial Narrow" w:cs="Calibri"/>
                <w:b/>
                <w:bCs/>
                <w:sz w:val="20"/>
                <w:szCs w:val="20"/>
              </w:rPr>
              <w:t>($</w:t>
            </w:r>
            <w:r w:rsidR="00E643CD">
              <w:rPr>
                <w:rFonts w:ascii="Arial Narrow" w:hAnsi="Arial Narrow" w:cs="Calibri"/>
                <w:b/>
                <w:bCs/>
                <w:noProof/>
                <w:color w:val="000000"/>
                <w:sz w:val="20"/>
                <w:szCs w:val="20"/>
                <w:highlight w:val="black"/>
              </w:rPr>
              <w:t>'''''''''''''</w:t>
            </w:r>
            <w:r w:rsidRPr="003D0904">
              <w:rPr>
                <w:rFonts w:ascii="Arial Narrow" w:hAnsi="Arial Narrow" w:cs="Calibri"/>
                <w:b/>
                <w:bCs/>
                <w:sz w:val="20"/>
                <w:szCs w:val="20"/>
              </w:rPr>
              <w:t>)</w:t>
            </w:r>
          </w:p>
        </w:tc>
        <w:tc>
          <w:tcPr>
            <w:tcW w:w="920" w:type="pct"/>
            <w:tcBorders>
              <w:top w:val="nil"/>
              <w:left w:val="nil"/>
              <w:bottom w:val="single" w:sz="4" w:space="0" w:color="auto"/>
              <w:right w:val="single" w:sz="4" w:space="0" w:color="auto"/>
            </w:tcBorders>
            <w:shd w:val="clear" w:color="000000" w:fill="FFFFFF"/>
            <w:vAlign w:val="center"/>
            <w:hideMark/>
          </w:tcPr>
          <w:p w:rsidR="000E2975" w:rsidRPr="003D0904" w:rsidRDefault="000E2975" w:rsidP="000C78FF">
            <w:pPr>
              <w:jc w:val="center"/>
              <w:rPr>
                <w:rFonts w:ascii="Arial Narrow" w:hAnsi="Arial Narrow" w:cs="Calibri"/>
                <w:b/>
                <w:bCs/>
                <w:sz w:val="20"/>
                <w:szCs w:val="20"/>
              </w:rPr>
            </w:pPr>
            <w:r w:rsidRPr="003D0904">
              <w:rPr>
                <w:rFonts w:ascii="Arial Narrow" w:hAnsi="Arial Narrow" w:cs="Calibri"/>
                <w:b/>
                <w:bCs/>
                <w:sz w:val="20"/>
                <w:szCs w:val="20"/>
              </w:rPr>
              <w:t>($</w:t>
            </w:r>
            <w:r w:rsidR="00E643CD">
              <w:rPr>
                <w:rFonts w:ascii="Arial Narrow" w:hAnsi="Arial Narrow" w:cs="Calibri"/>
                <w:b/>
                <w:bCs/>
                <w:noProof/>
                <w:color w:val="000000"/>
                <w:sz w:val="20"/>
                <w:szCs w:val="20"/>
                <w:highlight w:val="black"/>
              </w:rPr>
              <w:t>'''''''''''''</w:t>
            </w:r>
            <w:r w:rsidRPr="003D0904">
              <w:rPr>
                <w:rFonts w:ascii="Arial Narrow" w:hAnsi="Arial Narrow" w:cs="Calibri"/>
                <w:b/>
                <w:bCs/>
                <w:sz w:val="20"/>
                <w:szCs w:val="20"/>
              </w:rPr>
              <w:t>)</w:t>
            </w:r>
          </w:p>
        </w:tc>
        <w:tc>
          <w:tcPr>
            <w:tcW w:w="921" w:type="pct"/>
            <w:tcBorders>
              <w:top w:val="nil"/>
              <w:left w:val="nil"/>
              <w:bottom w:val="single" w:sz="4" w:space="0" w:color="auto"/>
              <w:right w:val="single" w:sz="4" w:space="0" w:color="auto"/>
            </w:tcBorders>
            <w:shd w:val="clear" w:color="000000" w:fill="FFFFFF"/>
            <w:vAlign w:val="center"/>
            <w:hideMark/>
          </w:tcPr>
          <w:p w:rsidR="000E2975" w:rsidRPr="003D0904" w:rsidRDefault="000E2975"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w:t>
            </w:r>
            <w:r w:rsidR="00E643CD">
              <w:rPr>
                <w:rFonts w:ascii="Arial Narrow" w:hAnsi="Arial Narrow" w:cs="Calibri"/>
                <w:b/>
                <w:bCs/>
                <w:noProof/>
                <w:color w:val="000000"/>
                <w:sz w:val="20"/>
                <w:szCs w:val="20"/>
                <w:highlight w:val="black"/>
              </w:rPr>
              <w:t>'''''''''''''</w:t>
            </w:r>
            <w:r w:rsidRPr="003D0904">
              <w:rPr>
                <w:rFonts w:ascii="Arial Narrow" w:hAnsi="Arial Narrow" w:cs="Calibri"/>
                <w:b/>
                <w:bCs/>
                <w:color w:val="000000"/>
                <w:sz w:val="20"/>
                <w:szCs w:val="20"/>
              </w:rPr>
              <w:t xml:space="preserve"> </w:t>
            </w:r>
          </w:p>
        </w:tc>
        <w:tc>
          <w:tcPr>
            <w:tcW w:w="510" w:type="pct"/>
            <w:tcBorders>
              <w:top w:val="nil"/>
              <w:left w:val="nil"/>
              <w:bottom w:val="single" w:sz="4" w:space="0" w:color="auto"/>
              <w:right w:val="single" w:sz="4" w:space="0" w:color="auto"/>
            </w:tcBorders>
            <w:shd w:val="clear" w:color="000000" w:fill="FFFFFF"/>
            <w:vAlign w:val="center"/>
            <w:hideMark/>
          </w:tcPr>
          <w:p w:rsidR="000E2975" w:rsidRPr="003D0904" w:rsidRDefault="000E2975"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 </w:t>
            </w:r>
          </w:p>
        </w:tc>
      </w:tr>
    </w:tbl>
    <w:p w:rsidR="000E2975" w:rsidRPr="003D0904" w:rsidRDefault="000E2975" w:rsidP="000E2975">
      <w:pPr>
        <w:rPr>
          <w:rFonts w:ascii="Arial Narrow" w:hAnsi="Arial Narrow"/>
          <w:sz w:val="20"/>
          <w:szCs w:val="20"/>
          <w:lang w:bidi="hi-IN"/>
        </w:rPr>
      </w:pPr>
      <w:r w:rsidRPr="003D0904">
        <w:rPr>
          <w:rFonts w:ascii="Arial Narrow" w:hAnsi="Arial Narrow"/>
          <w:sz w:val="20"/>
          <w:szCs w:val="20"/>
          <w:lang w:bidi="hi-IN"/>
        </w:rPr>
        <w:t xml:space="preserve">Source: Table 3, pg. </w:t>
      </w:r>
      <w:r w:rsidR="00537189" w:rsidRPr="003D0904">
        <w:rPr>
          <w:rFonts w:ascii="Arial Narrow" w:hAnsi="Arial Narrow"/>
          <w:sz w:val="20"/>
          <w:szCs w:val="20"/>
          <w:lang w:bidi="hi-IN"/>
        </w:rPr>
        <w:t xml:space="preserve">5 of the </w:t>
      </w:r>
      <w:r w:rsidR="001A6CAA" w:rsidRPr="003D0904">
        <w:rPr>
          <w:rFonts w:ascii="Arial Narrow" w:hAnsi="Arial Narrow"/>
          <w:sz w:val="20"/>
          <w:szCs w:val="20"/>
          <w:lang w:bidi="hi-IN"/>
        </w:rPr>
        <w:t>re</w:t>
      </w:r>
      <w:r w:rsidR="00537189" w:rsidRPr="003D0904">
        <w:rPr>
          <w:rFonts w:ascii="Arial Narrow" w:hAnsi="Arial Narrow"/>
          <w:sz w:val="20"/>
          <w:szCs w:val="20"/>
          <w:lang w:bidi="hi-IN"/>
        </w:rPr>
        <w:t>submission</w:t>
      </w:r>
    </w:p>
    <w:p w:rsidR="000E2975" w:rsidRPr="003D0904" w:rsidRDefault="000E2975" w:rsidP="000E2975">
      <w:pPr>
        <w:rPr>
          <w:sz w:val="20"/>
          <w:szCs w:val="20"/>
          <w:lang w:bidi="hi-IN"/>
        </w:rPr>
      </w:pPr>
    </w:p>
    <w:p w:rsidR="000E2975" w:rsidRPr="003D0904" w:rsidRDefault="000E2975" w:rsidP="00E44AF8">
      <w:pPr>
        <w:pStyle w:val="Caption"/>
        <w:keepLines/>
      </w:pPr>
      <w:bookmarkStart w:id="3" w:name="_Ref30422018"/>
      <w:r w:rsidRPr="003D0904">
        <w:t xml:space="preserve">Table </w:t>
      </w:r>
      <w:bookmarkEnd w:id="3"/>
      <w:r w:rsidR="004E06BA" w:rsidRPr="003D0904">
        <w:t>8</w:t>
      </w:r>
      <w:r w:rsidR="00537189" w:rsidRPr="003D0904">
        <w:t xml:space="preserve">: </w:t>
      </w:r>
      <w:r w:rsidRPr="003D0904">
        <w:t xml:space="preserve">Cost minimised price of apremilast over 2 years (maximum) </w:t>
      </w:r>
    </w:p>
    <w:tbl>
      <w:tblPr>
        <w:tblW w:w="5000" w:type="pct"/>
        <w:tblLook w:val="04A0" w:firstRow="1" w:lastRow="0" w:firstColumn="1" w:lastColumn="0" w:noHBand="0" w:noVBand="1"/>
      </w:tblPr>
      <w:tblGrid>
        <w:gridCol w:w="1187"/>
        <w:gridCol w:w="1907"/>
        <w:gridCol w:w="1642"/>
        <w:gridCol w:w="1641"/>
        <w:gridCol w:w="1656"/>
        <w:gridCol w:w="983"/>
      </w:tblGrid>
      <w:tr w:rsidR="000E2975" w:rsidRPr="003D0904" w:rsidTr="000C78FF">
        <w:trPr>
          <w:trHeight w:val="491"/>
        </w:trPr>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E2975" w:rsidRPr="003D0904" w:rsidRDefault="000E2975" w:rsidP="00E44AF8">
            <w:pPr>
              <w:keepNext/>
              <w:keepLines/>
              <w:rPr>
                <w:rFonts w:ascii="Arial Narrow" w:hAnsi="Arial Narrow" w:cs="Calibri"/>
                <w:b/>
                <w:bCs/>
                <w:color w:val="000000"/>
                <w:sz w:val="20"/>
                <w:szCs w:val="20"/>
              </w:rPr>
            </w:pPr>
            <w:r w:rsidRPr="003D0904">
              <w:rPr>
                <w:rFonts w:ascii="Arial Narrow" w:hAnsi="Arial Narrow" w:cs="Calibri"/>
                <w:b/>
                <w:bCs/>
                <w:color w:val="000000"/>
                <w:sz w:val="20"/>
                <w:szCs w:val="20"/>
              </w:rPr>
              <w:t> </w:t>
            </w:r>
          </w:p>
        </w:tc>
        <w:tc>
          <w:tcPr>
            <w:tcW w:w="1059" w:type="pct"/>
            <w:tcBorders>
              <w:top w:val="single" w:sz="4" w:space="0" w:color="auto"/>
              <w:left w:val="nil"/>
              <w:bottom w:val="single" w:sz="4" w:space="0" w:color="auto"/>
              <w:right w:val="single" w:sz="4" w:space="0" w:color="auto"/>
            </w:tcBorders>
            <w:shd w:val="clear" w:color="000000" w:fill="FFFFFF"/>
            <w:vAlign w:val="center"/>
            <w:hideMark/>
          </w:tcPr>
          <w:p w:rsidR="000E2975" w:rsidRPr="003D0904" w:rsidRDefault="000E2975" w:rsidP="00E44AF8">
            <w:pPr>
              <w:keepNext/>
              <w:keepLines/>
              <w:jc w:val="center"/>
              <w:rPr>
                <w:rFonts w:ascii="Arial Narrow" w:hAnsi="Arial Narrow" w:cs="Calibri"/>
                <w:b/>
                <w:bCs/>
                <w:color w:val="000000"/>
                <w:sz w:val="20"/>
                <w:szCs w:val="20"/>
              </w:rPr>
            </w:pPr>
            <w:r w:rsidRPr="003D0904">
              <w:rPr>
                <w:rFonts w:ascii="Arial Narrow" w:hAnsi="Arial Narrow" w:cs="Calibri"/>
                <w:b/>
                <w:bCs/>
                <w:color w:val="000000"/>
                <w:sz w:val="20"/>
                <w:szCs w:val="20"/>
              </w:rPr>
              <w:t>Total cost of treatment per 104 weeks</w:t>
            </w:r>
          </w:p>
        </w:tc>
        <w:tc>
          <w:tcPr>
            <w:tcW w:w="912" w:type="pct"/>
            <w:tcBorders>
              <w:top w:val="single" w:sz="4" w:space="0" w:color="auto"/>
              <w:left w:val="nil"/>
              <w:bottom w:val="single" w:sz="4" w:space="0" w:color="auto"/>
              <w:right w:val="single" w:sz="4" w:space="0" w:color="auto"/>
            </w:tcBorders>
            <w:shd w:val="clear" w:color="000000" w:fill="FFFFFF"/>
            <w:vAlign w:val="center"/>
            <w:hideMark/>
          </w:tcPr>
          <w:p w:rsidR="000E2975" w:rsidRPr="003D0904" w:rsidRDefault="000E2975" w:rsidP="00E44AF8">
            <w:pPr>
              <w:keepNext/>
              <w:keepLines/>
              <w:jc w:val="center"/>
              <w:rPr>
                <w:rFonts w:ascii="Arial Narrow" w:hAnsi="Arial Narrow" w:cs="Calibri"/>
                <w:b/>
                <w:bCs/>
                <w:color w:val="000000"/>
                <w:sz w:val="20"/>
                <w:szCs w:val="20"/>
              </w:rPr>
            </w:pPr>
            <w:r w:rsidRPr="003D0904">
              <w:rPr>
                <w:rFonts w:ascii="Arial Narrow" w:hAnsi="Arial Narrow" w:cs="Calibri"/>
                <w:b/>
                <w:bCs/>
                <w:color w:val="000000"/>
                <w:sz w:val="20"/>
                <w:szCs w:val="20"/>
              </w:rPr>
              <w:t>Adverse event costs</w:t>
            </w:r>
          </w:p>
        </w:tc>
        <w:tc>
          <w:tcPr>
            <w:tcW w:w="911" w:type="pct"/>
            <w:tcBorders>
              <w:top w:val="single" w:sz="4" w:space="0" w:color="auto"/>
              <w:left w:val="nil"/>
              <w:bottom w:val="single" w:sz="4" w:space="0" w:color="auto"/>
              <w:right w:val="single" w:sz="4" w:space="0" w:color="auto"/>
            </w:tcBorders>
            <w:shd w:val="clear" w:color="000000" w:fill="FFFFFF"/>
            <w:noWrap/>
            <w:vAlign w:val="center"/>
            <w:hideMark/>
          </w:tcPr>
          <w:p w:rsidR="000E2975" w:rsidRPr="003D0904" w:rsidRDefault="000E2975" w:rsidP="00E44AF8">
            <w:pPr>
              <w:keepNext/>
              <w:keepLines/>
              <w:jc w:val="center"/>
              <w:rPr>
                <w:rFonts w:ascii="Arial Narrow" w:hAnsi="Arial Narrow" w:cs="Calibri"/>
                <w:b/>
                <w:bCs/>
                <w:color w:val="000000"/>
                <w:sz w:val="20"/>
                <w:szCs w:val="20"/>
              </w:rPr>
            </w:pPr>
            <w:r w:rsidRPr="003D0904">
              <w:rPr>
                <w:rFonts w:ascii="Arial Narrow" w:hAnsi="Arial Narrow" w:cs="Calibri"/>
                <w:b/>
                <w:bCs/>
                <w:color w:val="000000"/>
                <w:sz w:val="20"/>
                <w:szCs w:val="20"/>
              </w:rPr>
              <w:t>Monitoring costs</w:t>
            </w:r>
          </w:p>
        </w:tc>
        <w:tc>
          <w:tcPr>
            <w:tcW w:w="912" w:type="pct"/>
            <w:tcBorders>
              <w:top w:val="single" w:sz="4" w:space="0" w:color="auto"/>
              <w:left w:val="nil"/>
              <w:bottom w:val="single" w:sz="4" w:space="0" w:color="auto"/>
              <w:right w:val="single" w:sz="4" w:space="0" w:color="auto"/>
            </w:tcBorders>
            <w:shd w:val="clear" w:color="000000" w:fill="FFFFFF"/>
            <w:noWrap/>
            <w:vAlign w:val="center"/>
            <w:hideMark/>
          </w:tcPr>
          <w:p w:rsidR="000E2975" w:rsidRPr="003D0904" w:rsidRDefault="000E2975" w:rsidP="00E44AF8">
            <w:pPr>
              <w:keepNext/>
              <w:keepLines/>
              <w:jc w:val="center"/>
              <w:rPr>
                <w:rFonts w:ascii="Arial Narrow" w:hAnsi="Arial Narrow" w:cs="Calibri"/>
                <w:b/>
                <w:bCs/>
                <w:color w:val="000000"/>
                <w:sz w:val="20"/>
                <w:szCs w:val="20"/>
              </w:rPr>
            </w:pPr>
            <w:r w:rsidRPr="003D0904">
              <w:rPr>
                <w:rFonts w:ascii="Arial Narrow" w:hAnsi="Arial Narrow" w:cs="Calibri"/>
                <w:b/>
                <w:bCs/>
                <w:color w:val="000000"/>
                <w:sz w:val="20"/>
                <w:szCs w:val="20"/>
              </w:rPr>
              <w:t>PBS costs (AEMP)</w:t>
            </w:r>
          </w:p>
        </w:tc>
        <w:tc>
          <w:tcPr>
            <w:tcW w:w="546" w:type="pct"/>
            <w:tcBorders>
              <w:top w:val="single" w:sz="4" w:space="0" w:color="auto"/>
              <w:left w:val="nil"/>
              <w:bottom w:val="single" w:sz="4" w:space="0" w:color="auto"/>
              <w:right w:val="single" w:sz="4" w:space="0" w:color="auto"/>
            </w:tcBorders>
            <w:shd w:val="clear" w:color="000000" w:fill="FFFFFF"/>
            <w:noWrap/>
            <w:vAlign w:val="center"/>
            <w:hideMark/>
          </w:tcPr>
          <w:p w:rsidR="000E2975" w:rsidRPr="003D0904" w:rsidRDefault="000E2975" w:rsidP="00E44AF8">
            <w:pPr>
              <w:keepNext/>
              <w:keepLines/>
              <w:jc w:val="center"/>
              <w:rPr>
                <w:rFonts w:ascii="Arial Narrow" w:hAnsi="Arial Narrow" w:cs="Calibri"/>
                <w:b/>
                <w:bCs/>
                <w:color w:val="000000"/>
                <w:sz w:val="20"/>
                <w:szCs w:val="20"/>
              </w:rPr>
            </w:pPr>
            <w:r w:rsidRPr="003D0904">
              <w:rPr>
                <w:rFonts w:ascii="Arial Narrow" w:hAnsi="Arial Narrow" w:cs="Calibri"/>
                <w:b/>
                <w:bCs/>
                <w:color w:val="000000"/>
                <w:sz w:val="20"/>
                <w:szCs w:val="20"/>
              </w:rPr>
              <w:t>Premium</w:t>
            </w:r>
          </w:p>
        </w:tc>
      </w:tr>
      <w:tr w:rsidR="000E2975" w:rsidRPr="003D0904" w:rsidTr="000C78FF">
        <w:trPr>
          <w:trHeight w:val="290"/>
        </w:trPr>
        <w:tc>
          <w:tcPr>
            <w:tcW w:w="660" w:type="pct"/>
            <w:tcBorders>
              <w:top w:val="nil"/>
              <w:left w:val="single" w:sz="4" w:space="0" w:color="auto"/>
              <w:bottom w:val="single" w:sz="4" w:space="0" w:color="auto"/>
              <w:right w:val="single" w:sz="4" w:space="0" w:color="auto"/>
            </w:tcBorders>
            <w:shd w:val="clear" w:color="000000" w:fill="FFFFFF"/>
            <w:noWrap/>
            <w:vAlign w:val="center"/>
            <w:hideMark/>
          </w:tcPr>
          <w:p w:rsidR="000E2975" w:rsidRPr="003D0904" w:rsidRDefault="000E2975" w:rsidP="00E44AF8">
            <w:pPr>
              <w:keepNext/>
              <w:keepLines/>
              <w:rPr>
                <w:rFonts w:ascii="Arial Narrow" w:hAnsi="Arial Narrow" w:cs="Calibri"/>
                <w:color w:val="000000"/>
                <w:sz w:val="20"/>
                <w:szCs w:val="20"/>
              </w:rPr>
            </w:pPr>
            <w:r w:rsidRPr="003D0904">
              <w:rPr>
                <w:rFonts w:ascii="Arial Narrow" w:hAnsi="Arial Narrow" w:cs="Calibri"/>
                <w:color w:val="000000"/>
                <w:sz w:val="20"/>
                <w:szCs w:val="20"/>
              </w:rPr>
              <w:t>Cyclosporin</w:t>
            </w:r>
          </w:p>
        </w:tc>
        <w:tc>
          <w:tcPr>
            <w:tcW w:w="1059"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r w:rsidRPr="003D0904">
              <w:rPr>
                <w:rFonts w:ascii="Arial Narrow" w:hAnsi="Arial Narrow" w:cs="Calibri"/>
                <w:color w:val="000000"/>
                <w:sz w:val="20"/>
                <w:szCs w:val="20"/>
              </w:rPr>
              <w:t xml:space="preserve"> </w:t>
            </w:r>
          </w:p>
        </w:tc>
        <w:tc>
          <w:tcPr>
            <w:tcW w:w="912"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r w:rsidRPr="003D0904">
              <w:rPr>
                <w:rFonts w:ascii="Arial Narrow" w:hAnsi="Arial Narrow" w:cs="Calibri"/>
                <w:color w:val="000000"/>
                <w:sz w:val="20"/>
                <w:szCs w:val="20"/>
              </w:rPr>
              <w:t xml:space="preserve"> </w:t>
            </w:r>
          </w:p>
        </w:tc>
        <w:tc>
          <w:tcPr>
            <w:tcW w:w="911"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r w:rsidRPr="003D0904">
              <w:rPr>
                <w:rFonts w:ascii="Arial Narrow" w:hAnsi="Arial Narrow" w:cs="Calibri"/>
                <w:color w:val="000000"/>
                <w:sz w:val="20"/>
                <w:szCs w:val="20"/>
              </w:rPr>
              <w:t xml:space="preserve"> </w:t>
            </w:r>
          </w:p>
        </w:tc>
        <w:tc>
          <w:tcPr>
            <w:tcW w:w="912"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xml:space="preserve">$9,833.80 </w:t>
            </w:r>
          </w:p>
        </w:tc>
        <w:tc>
          <w:tcPr>
            <w:tcW w:w="546"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 </w:t>
            </w:r>
          </w:p>
        </w:tc>
      </w:tr>
      <w:tr w:rsidR="000E2975" w:rsidRPr="003D0904" w:rsidTr="000C78FF">
        <w:trPr>
          <w:trHeight w:val="290"/>
        </w:trPr>
        <w:tc>
          <w:tcPr>
            <w:tcW w:w="660" w:type="pct"/>
            <w:tcBorders>
              <w:top w:val="nil"/>
              <w:left w:val="single" w:sz="4" w:space="0" w:color="auto"/>
              <w:bottom w:val="single" w:sz="4" w:space="0" w:color="auto"/>
              <w:right w:val="single" w:sz="4" w:space="0" w:color="auto"/>
            </w:tcBorders>
            <w:shd w:val="clear" w:color="000000" w:fill="FFFFFF"/>
            <w:noWrap/>
            <w:vAlign w:val="center"/>
            <w:hideMark/>
          </w:tcPr>
          <w:p w:rsidR="000E2975" w:rsidRPr="003D0904" w:rsidRDefault="000E2975" w:rsidP="00E44AF8">
            <w:pPr>
              <w:keepNext/>
              <w:keepLines/>
              <w:rPr>
                <w:rFonts w:ascii="Arial Narrow" w:hAnsi="Arial Narrow" w:cs="Calibri"/>
                <w:color w:val="000000"/>
                <w:sz w:val="20"/>
                <w:szCs w:val="20"/>
              </w:rPr>
            </w:pPr>
            <w:r w:rsidRPr="003D0904">
              <w:rPr>
                <w:rFonts w:ascii="Arial Narrow" w:hAnsi="Arial Narrow" w:cs="Calibri"/>
                <w:color w:val="000000"/>
                <w:sz w:val="20"/>
                <w:szCs w:val="20"/>
              </w:rPr>
              <w:t>Apremilast</w:t>
            </w:r>
          </w:p>
        </w:tc>
        <w:tc>
          <w:tcPr>
            <w:tcW w:w="1059"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r w:rsidRPr="003D0904">
              <w:rPr>
                <w:rFonts w:ascii="Arial Narrow" w:hAnsi="Arial Narrow" w:cs="Calibri"/>
                <w:color w:val="000000"/>
                <w:sz w:val="20"/>
                <w:szCs w:val="20"/>
              </w:rPr>
              <w:t xml:space="preserve"> </w:t>
            </w:r>
          </w:p>
        </w:tc>
        <w:tc>
          <w:tcPr>
            <w:tcW w:w="912"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r w:rsidRPr="003D0904">
              <w:rPr>
                <w:rFonts w:ascii="Arial Narrow" w:hAnsi="Arial Narrow" w:cs="Calibri"/>
                <w:color w:val="000000"/>
                <w:sz w:val="20"/>
                <w:szCs w:val="20"/>
              </w:rPr>
              <w:t xml:space="preserve"> </w:t>
            </w:r>
          </w:p>
        </w:tc>
        <w:tc>
          <w:tcPr>
            <w:tcW w:w="911"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r w:rsidRPr="003D0904">
              <w:rPr>
                <w:rFonts w:ascii="Arial Narrow" w:hAnsi="Arial Narrow" w:cs="Calibri"/>
                <w:color w:val="000000"/>
                <w:sz w:val="20"/>
                <w:szCs w:val="20"/>
              </w:rPr>
              <w:t xml:space="preserve"> </w:t>
            </w:r>
          </w:p>
        </w:tc>
        <w:tc>
          <w:tcPr>
            <w:tcW w:w="912"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r w:rsidRPr="003D0904">
              <w:rPr>
                <w:rFonts w:ascii="Arial Narrow" w:hAnsi="Arial Narrow" w:cs="Calibri"/>
                <w:color w:val="000000"/>
                <w:sz w:val="20"/>
                <w:szCs w:val="20"/>
              </w:rPr>
              <w:t xml:space="preserve"> </w:t>
            </w:r>
          </w:p>
        </w:tc>
        <w:tc>
          <w:tcPr>
            <w:tcW w:w="546" w:type="pct"/>
            <w:tcBorders>
              <w:top w:val="nil"/>
              <w:left w:val="nil"/>
              <w:bottom w:val="single" w:sz="4" w:space="0" w:color="auto"/>
              <w:right w:val="single" w:sz="4" w:space="0" w:color="auto"/>
            </w:tcBorders>
            <w:shd w:val="clear" w:color="000000" w:fill="FFFFFF"/>
            <w:noWrap/>
            <w:vAlign w:val="center"/>
            <w:hideMark/>
          </w:tcPr>
          <w:p w:rsidR="000E2975" w:rsidRPr="003D0904" w:rsidRDefault="00E643CD" w:rsidP="00E44AF8">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0E2975" w:rsidRPr="003D0904">
              <w:rPr>
                <w:rFonts w:ascii="Arial Narrow" w:hAnsi="Arial Narrow" w:cs="Calibri"/>
                <w:color w:val="000000"/>
                <w:sz w:val="20"/>
                <w:szCs w:val="20"/>
              </w:rPr>
              <w:t>%</w:t>
            </w:r>
          </w:p>
        </w:tc>
      </w:tr>
      <w:tr w:rsidR="000E2975" w:rsidRPr="003D0904" w:rsidTr="000C78FF">
        <w:trPr>
          <w:trHeight w:val="290"/>
        </w:trPr>
        <w:tc>
          <w:tcPr>
            <w:tcW w:w="660" w:type="pct"/>
            <w:tcBorders>
              <w:top w:val="nil"/>
              <w:left w:val="single" w:sz="4" w:space="0" w:color="auto"/>
              <w:bottom w:val="single" w:sz="4" w:space="0" w:color="auto"/>
              <w:right w:val="single" w:sz="4" w:space="0" w:color="auto"/>
            </w:tcBorders>
            <w:shd w:val="clear" w:color="000000" w:fill="FFFFFF"/>
            <w:noWrap/>
            <w:vAlign w:val="center"/>
            <w:hideMark/>
          </w:tcPr>
          <w:p w:rsidR="000E2975" w:rsidRPr="003D0904" w:rsidRDefault="000E2975" w:rsidP="00E44AF8">
            <w:pPr>
              <w:keepNext/>
              <w:keepLines/>
              <w:rPr>
                <w:rFonts w:ascii="Arial Narrow" w:hAnsi="Arial Narrow" w:cs="Calibri"/>
                <w:color w:val="000000"/>
                <w:sz w:val="20"/>
                <w:szCs w:val="20"/>
              </w:rPr>
            </w:pPr>
            <w:r w:rsidRPr="003D0904">
              <w:rPr>
                <w:rFonts w:ascii="Arial Narrow" w:hAnsi="Arial Narrow" w:cs="Calibri"/>
                <w:color w:val="000000"/>
                <w:sz w:val="20"/>
                <w:szCs w:val="20"/>
              </w:rPr>
              <w:t>Difference</w:t>
            </w:r>
          </w:p>
        </w:tc>
        <w:tc>
          <w:tcPr>
            <w:tcW w:w="1059" w:type="pct"/>
            <w:tcBorders>
              <w:top w:val="nil"/>
              <w:left w:val="nil"/>
              <w:bottom w:val="single" w:sz="4" w:space="0" w:color="auto"/>
              <w:right w:val="single" w:sz="4" w:space="0" w:color="auto"/>
            </w:tcBorders>
            <w:shd w:val="clear" w:color="000000" w:fill="FFFFFF"/>
            <w:noWrap/>
            <w:vAlign w:val="center"/>
            <w:hideMark/>
          </w:tcPr>
          <w:p w:rsidR="000E2975" w:rsidRPr="003D0904" w:rsidRDefault="000E2975" w:rsidP="00E44AF8">
            <w:pPr>
              <w:keepNext/>
              <w:keepLines/>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r w:rsidRPr="003D0904">
              <w:rPr>
                <w:rFonts w:ascii="Arial Narrow" w:hAnsi="Arial Narrow" w:cs="Calibri"/>
                <w:color w:val="000000"/>
                <w:sz w:val="20"/>
                <w:szCs w:val="20"/>
              </w:rPr>
              <w:t xml:space="preserve"> </w:t>
            </w:r>
          </w:p>
        </w:tc>
        <w:tc>
          <w:tcPr>
            <w:tcW w:w="912" w:type="pct"/>
            <w:tcBorders>
              <w:top w:val="nil"/>
              <w:left w:val="nil"/>
              <w:bottom w:val="single" w:sz="4" w:space="0" w:color="auto"/>
              <w:right w:val="single" w:sz="4" w:space="0" w:color="auto"/>
            </w:tcBorders>
            <w:shd w:val="clear" w:color="000000" w:fill="FFFFFF"/>
            <w:vAlign w:val="center"/>
            <w:hideMark/>
          </w:tcPr>
          <w:p w:rsidR="000E2975" w:rsidRPr="003D0904" w:rsidRDefault="000E2975" w:rsidP="00E44AF8">
            <w:pPr>
              <w:keepNext/>
              <w:keepLines/>
              <w:jc w:val="center"/>
              <w:rPr>
                <w:rFonts w:ascii="Arial Narrow" w:hAnsi="Arial Narrow" w:cs="Calibri"/>
                <w:b/>
                <w:bCs/>
                <w:sz w:val="20"/>
                <w:szCs w:val="20"/>
              </w:rPr>
            </w:pPr>
            <w:r w:rsidRPr="003D0904">
              <w:rPr>
                <w:rFonts w:ascii="Arial Narrow" w:hAnsi="Arial Narrow" w:cs="Calibri"/>
                <w:b/>
                <w:bCs/>
                <w:sz w:val="20"/>
                <w:szCs w:val="20"/>
              </w:rPr>
              <w:t>($</w:t>
            </w:r>
            <w:r w:rsidR="00E643CD">
              <w:rPr>
                <w:rFonts w:ascii="Arial Narrow" w:hAnsi="Arial Narrow" w:cs="Calibri"/>
                <w:b/>
                <w:bCs/>
                <w:noProof/>
                <w:color w:val="000000"/>
                <w:sz w:val="20"/>
                <w:szCs w:val="20"/>
                <w:highlight w:val="black"/>
              </w:rPr>
              <w:t>''''''''''''</w:t>
            </w:r>
            <w:r w:rsidRPr="003D0904">
              <w:rPr>
                <w:rFonts w:ascii="Arial Narrow" w:hAnsi="Arial Narrow" w:cs="Calibri"/>
                <w:b/>
                <w:bCs/>
                <w:sz w:val="20"/>
                <w:szCs w:val="20"/>
              </w:rPr>
              <w:t>)</w:t>
            </w:r>
          </w:p>
        </w:tc>
        <w:tc>
          <w:tcPr>
            <w:tcW w:w="911" w:type="pct"/>
            <w:tcBorders>
              <w:top w:val="nil"/>
              <w:left w:val="nil"/>
              <w:bottom w:val="single" w:sz="4" w:space="0" w:color="auto"/>
              <w:right w:val="single" w:sz="4" w:space="0" w:color="auto"/>
            </w:tcBorders>
            <w:shd w:val="clear" w:color="000000" w:fill="FFFFFF"/>
            <w:vAlign w:val="center"/>
            <w:hideMark/>
          </w:tcPr>
          <w:p w:rsidR="000E2975" w:rsidRPr="003D0904" w:rsidRDefault="000E2975" w:rsidP="00E44AF8">
            <w:pPr>
              <w:keepNext/>
              <w:keepLines/>
              <w:jc w:val="center"/>
              <w:rPr>
                <w:rFonts w:ascii="Arial Narrow" w:hAnsi="Arial Narrow" w:cs="Calibri"/>
                <w:b/>
                <w:bCs/>
                <w:sz w:val="20"/>
                <w:szCs w:val="20"/>
              </w:rPr>
            </w:pPr>
            <w:r w:rsidRPr="003D0904">
              <w:rPr>
                <w:rFonts w:ascii="Arial Narrow" w:hAnsi="Arial Narrow" w:cs="Calibri"/>
                <w:b/>
                <w:bCs/>
                <w:sz w:val="20"/>
                <w:szCs w:val="20"/>
              </w:rPr>
              <w:t>($</w:t>
            </w:r>
            <w:r w:rsidR="00E643CD">
              <w:rPr>
                <w:rFonts w:ascii="Arial Narrow" w:hAnsi="Arial Narrow" w:cs="Calibri"/>
                <w:b/>
                <w:bCs/>
                <w:noProof/>
                <w:color w:val="000000"/>
                <w:sz w:val="20"/>
                <w:szCs w:val="20"/>
                <w:highlight w:val="black"/>
              </w:rPr>
              <w:t>''''''''''''</w:t>
            </w:r>
            <w:r w:rsidRPr="003D0904">
              <w:rPr>
                <w:rFonts w:ascii="Arial Narrow" w:hAnsi="Arial Narrow" w:cs="Calibri"/>
                <w:b/>
                <w:bCs/>
                <w:sz w:val="20"/>
                <w:szCs w:val="20"/>
              </w:rPr>
              <w:t>)</w:t>
            </w:r>
          </w:p>
        </w:tc>
        <w:tc>
          <w:tcPr>
            <w:tcW w:w="912" w:type="pct"/>
            <w:tcBorders>
              <w:top w:val="nil"/>
              <w:left w:val="nil"/>
              <w:bottom w:val="single" w:sz="4" w:space="0" w:color="auto"/>
              <w:right w:val="single" w:sz="4" w:space="0" w:color="auto"/>
            </w:tcBorders>
            <w:shd w:val="clear" w:color="000000" w:fill="FFFFFF"/>
            <w:vAlign w:val="center"/>
            <w:hideMark/>
          </w:tcPr>
          <w:p w:rsidR="000E2975" w:rsidRPr="003D0904" w:rsidRDefault="000E2975" w:rsidP="00E44AF8">
            <w:pPr>
              <w:keepNext/>
              <w:keepLines/>
              <w:jc w:val="center"/>
              <w:rPr>
                <w:rFonts w:ascii="Arial Narrow" w:hAnsi="Arial Narrow" w:cs="Calibri"/>
                <w:b/>
                <w:bCs/>
                <w:color w:val="000000"/>
                <w:sz w:val="20"/>
                <w:szCs w:val="20"/>
              </w:rPr>
            </w:pPr>
            <w:r w:rsidRPr="003D0904">
              <w:rPr>
                <w:rFonts w:ascii="Arial Narrow" w:hAnsi="Arial Narrow" w:cs="Calibri"/>
                <w:b/>
                <w:bCs/>
                <w:color w:val="000000"/>
                <w:sz w:val="20"/>
                <w:szCs w:val="20"/>
              </w:rPr>
              <w:t>$</w:t>
            </w:r>
            <w:r w:rsidR="00E643CD">
              <w:rPr>
                <w:rFonts w:ascii="Arial Narrow" w:hAnsi="Arial Narrow" w:cs="Calibri"/>
                <w:b/>
                <w:bCs/>
                <w:noProof/>
                <w:color w:val="000000"/>
                <w:sz w:val="20"/>
                <w:szCs w:val="20"/>
                <w:highlight w:val="black"/>
              </w:rPr>
              <w:t>'''''''''''''''''</w:t>
            </w:r>
            <w:r w:rsidRPr="003D0904">
              <w:rPr>
                <w:rFonts w:ascii="Arial Narrow" w:hAnsi="Arial Narrow" w:cs="Calibri"/>
                <w:b/>
                <w:bCs/>
                <w:color w:val="000000"/>
                <w:sz w:val="20"/>
                <w:szCs w:val="20"/>
              </w:rPr>
              <w:t xml:space="preserve"> </w:t>
            </w:r>
          </w:p>
        </w:tc>
        <w:tc>
          <w:tcPr>
            <w:tcW w:w="546" w:type="pct"/>
            <w:tcBorders>
              <w:top w:val="nil"/>
              <w:left w:val="nil"/>
              <w:bottom w:val="single" w:sz="4" w:space="0" w:color="auto"/>
              <w:right w:val="single" w:sz="4" w:space="0" w:color="auto"/>
            </w:tcBorders>
            <w:shd w:val="clear" w:color="000000" w:fill="FFFFFF"/>
            <w:vAlign w:val="center"/>
            <w:hideMark/>
          </w:tcPr>
          <w:p w:rsidR="000E2975" w:rsidRPr="003D0904" w:rsidRDefault="000E2975" w:rsidP="00E44AF8">
            <w:pPr>
              <w:keepNext/>
              <w:keepLines/>
              <w:jc w:val="center"/>
              <w:rPr>
                <w:rFonts w:ascii="Arial Narrow" w:hAnsi="Arial Narrow" w:cs="Calibri"/>
                <w:b/>
                <w:bCs/>
                <w:color w:val="000000"/>
                <w:sz w:val="20"/>
                <w:szCs w:val="20"/>
              </w:rPr>
            </w:pPr>
            <w:r w:rsidRPr="003D0904">
              <w:rPr>
                <w:rFonts w:ascii="Arial Narrow" w:hAnsi="Arial Narrow" w:cs="Calibri"/>
                <w:b/>
                <w:bCs/>
                <w:color w:val="000000"/>
                <w:sz w:val="20"/>
                <w:szCs w:val="20"/>
              </w:rPr>
              <w:t> </w:t>
            </w:r>
          </w:p>
        </w:tc>
      </w:tr>
    </w:tbl>
    <w:p w:rsidR="000E2975" w:rsidRPr="003D0904" w:rsidRDefault="00537189" w:rsidP="00E44AF8">
      <w:pPr>
        <w:keepNext/>
        <w:keepLines/>
        <w:rPr>
          <w:rFonts w:ascii="Arial Narrow" w:hAnsi="Arial Narrow" w:cstheme="minorHAnsi"/>
          <w:sz w:val="20"/>
          <w:szCs w:val="20"/>
        </w:rPr>
      </w:pPr>
      <w:r w:rsidRPr="003D0904">
        <w:rPr>
          <w:rFonts w:ascii="Arial Narrow" w:hAnsi="Arial Narrow" w:cstheme="minorHAnsi"/>
          <w:sz w:val="20"/>
          <w:szCs w:val="20"/>
        </w:rPr>
        <w:t xml:space="preserve">Source: Table 4, pg 5 of the </w:t>
      </w:r>
      <w:r w:rsidR="001A6CAA" w:rsidRPr="003D0904">
        <w:rPr>
          <w:rFonts w:ascii="Arial Narrow" w:hAnsi="Arial Narrow" w:cstheme="minorHAnsi"/>
          <w:sz w:val="20"/>
          <w:szCs w:val="20"/>
        </w:rPr>
        <w:t>re</w:t>
      </w:r>
      <w:r w:rsidRPr="003D0904">
        <w:rPr>
          <w:rFonts w:ascii="Arial Narrow" w:hAnsi="Arial Narrow" w:cstheme="minorHAnsi"/>
          <w:sz w:val="20"/>
          <w:szCs w:val="20"/>
        </w:rPr>
        <w:t>submission.</w:t>
      </w:r>
    </w:p>
    <w:p w:rsidR="000E2975" w:rsidRPr="003D0904" w:rsidRDefault="000E2975" w:rsidP="000E2975"/>
    <w:p w:rsidR="00BE052D" w:rsidRPr="003D0904" w:rsidRDefault="00BE052D" w:rsidP="00E44AF8">
      <w:pPr>
        <w:pStyle w:val="3Bodytext"/>
        <w:jc w:val="both"/>
        <w:rPr>
          <w:rFonts w:cstheme="minorHAnsi"/>
          <w:szCs w:val="24"/>
        </w:rPr>
      </w:pPr>
      <w:r w:rsidRPr="003D0904">
        <w:rPr>
          <w:rFonts w:cstheme="minorHAnsi"/>
          <w:szCs w:val="24"/>
        </w:rPr>
        <w:t xml:space="preserve">The </w:t>
      </w:r>
      <w:r w:rsidR="001A6CAA" w:rsidRPr="003D0904">
        <w:rPr>
          <w:rFonts w:cstheme="minorHAnsi"/>
          <w:szCs w:val="24"/>
        </w:rPr>
        <w:t>re</w:t>
      </w:r>
      <w:r w:rsidRPr="003D0904">
        <w:rPr>
          <w:rFonts w:cstheme="minorHAnsi"/>
          <w:szCs w:val="24"/>
        </w:rPr>
        <w:t xml:space="preserve">submission stated that the costs scenarios match those in Table 16 and Table 17 of the November 2017 </w:t>
      </w:r>
      <w:r w:rsidR="00162130">
        <w:rPr>
          <w:rFonts w:cstheme="minorHAnsi"/>
          <w:szCs w:val="24"/>
        </w:rPr>
        <w:t>PSD</w:t>
      </w:r>
      <w:r w:rsidRPr="003D0904">
        <w:rPr>
          <w:rFonts w:cstheme="minorHAnsi"/>
          <w:szCs w:val="24"/>
        </w:rPr>
        <w:t xml:space="preserve"> with some small differences due to rounding. In November 2017 the PBAC considered that, with a premium within th</w:t>
      </w:r>
      <w:r w:rsidR="008F5574" w:rsidRPr="003D0904">
        <w:rPr>
          <w:rFonts w:cstheme="minorHAnsi"/>
          <w:szCs w:val="24"/>
        </w:rPr>
        <w:t>e</w:t>
      </w:r>
      <w:r w:rsidRPr="003D0904">
        <w:rPr>
          <w:rFonts w:cstheme="minorHAnsi"/>
          <w:szCs w:val="24"/>
        </w:rPr>
        <w:t xml:space="preserve"> range </w:t>
      </w:r>
      <w:r w:rsidR="008F5574" w:rsidRPr="003D0904">
        <w:rPr>
          <w:rFonts w:cstheme="minorHAnsi"/>
          <w:szCs w:val="24"/>
        </w:rPr>
        <w:t xml:space="preserve">of </w:t>
      </w:r>
      <w:r w:rsidR="00E643CD">
        <w:rPr>
          <w:rFonts w:cstheme="minorHAnsi"/>
          <w:noProof/>
          <w:color w:val="000000"/>
          <w:szCs w:val="24"/>
          <w:highlight w:val="black"/>
        </w:rPr>
        <w:t>'''''''''</w:t>
      </w:r>
      <w:r w:rsidRPr="003D0904">
        <w:rPr>
          <w:rFonts w:cstheme="minorHAnsi"/>
          <w:szCs w:val="24"/>
        </w:rPr>
        <w:t xml:space="preserve">% </w:t>
      </w:r>
      <w:r w:rsidRPr="003D0904">
        <w:rPr>
          <w:rFonts w:cstheme="minorHAnsi"/>
          <w:szCs w:val="24"/>
        </w:rPr>
        <w:lastRenderedPageBreak/>
        <w:t>ov</w:t>
      </w:r>
      <w:r w:rsidR="006C3EF7" w:rsidRPr="003D0904">
        <w:rPr>
          <w:rFonts w:cstheme="minorHAnsi"/>
          <w:szCs w:val="24"/>
        </w:rPr>
        <w:t>er the drug cost of cyclosporin</w:t>
      </w:r>
      <w:r w:rsidRPr="003D0904">
        <w:rPr>
          <w:rFonts w:cstheme="minorHAnsi"/>
          <w:szCs w:val="24"/>
        </w:rPr>
        <w:t>, apremilast would likely be acceptably cost-effective for the purposes of the National Health Act 1953 (</w:t>
      </w:r>
      <w:r w:rsidR="00C72170" w:rsidRPr="003D0904">
        <w:t xml:space="preserve">paragraph 6.35, apremilast </w:t>
      </w:r>
      <w:r w:rsidR="00162130">
        <w:t>PSD</w:t>
      </w:r>
      <w:r w:rsidR="00C72170" w:rsidRPr="003D0904">
        <w:t>, November 2017 PBAC Meeting</w:t>
      </w:r>
      <w:r w:rsidRPr="003D0904">
        <w:rPr>
          <w:rFonts w:cstheme="minorHAnsi"/>
          <w:szCs w:val="24"/>
        </w:rPr>
        <w:t xml:space="preserve">). </w:t>
      </w:r>
    </w:p>
    <w:p w:rsidR="00700F2B" w:rsidRPr="003D0904" w:rsidRDefault="00E66C9A" w:rsidP="00E44AF8">
      <w:pPr>
        <w:pStyle w:val="3Bodytext"/>
        <w:jc w:val="both"/>
        <w:rPr>
          <w:rFonts w:cstheme="minorHAnsi"/>
          <w:szCs w:val="24"/>
        </w:rPr>
      </w:pPr>
      <w:r w:rsidRPr="003D0904">
        <w:rPr>
          <w:rFonts w:cstheme="minorHAnsi"/>
          <w:szCs w:val="24"/>
        </w:rPr>
        <w:t>Based on an assumption of 2 years of treatment on maintenance therapy (i.e. not including a 5-day titration period), the cost-minimised AEMP for the apremilast maintenance pack (28 days therapy</w:t>
      </w:r>
      <w:r w:rsidR="00BB1EE7" w:rsidRPr="003D0904">
        <w:rPr>
          <w:rFonts w:cstheme="minorHAnsi"/>
          <w:szCs w:val="24"/>
        </w:rPr>
        <w:t>, 26 four-week periods</w:t>
      </w:r>
      <w:r w:rsidRPr="003D0904">
        <w:rPr>
          <w:rFonts w:cstheme="minorHAnsi"/>
          <w:szCs w:val="24"/>
        </w:rPr>
        <w:t>) would be in the range of $</w:t>
      </w:r>
      <w:r w:rsidR="00E643CD">
        <w:rPr>
          <w:rFonts w:cstheme="minorHAnsi"/>
          <w:noProof/>
          <w:color w:val="000000"/>
          <w:szCs w:val="24"/>
          <w:highlight w:val="black"/>
        </w:rPr>
        <w:t>''''''''''''</w:t>
      </w:r>
      <w:r w:rsidR="00BB1EE7" w:rsidRPr="003D0904">
        <w:rPr>
          <w:rFonts w:cstheme="minorHAnsi"/>
          <w:szCs w:val="24"/>
        </w:rPr>
        <w:t xml:space="preserve"> - $</w:t>
      </w:r>
      <w:r w:rsidR="00E643CD">
        <w:rPr>
          <w:rFonts w:cstheme="minorHAnsi"/>
          <w:noProof/>
          <w:color w:val="000000"/>
          <w:szCs w:val="24"/>
          <w:highlight w:val="black"/>
        </w:rPr>
        <w:t>'''''''''''''</w:t>
      </w:r>
      <w:r w:rsidR="00BB1EE7" w:rsidRPr="003D0904">
        <w:rPr>
          <w:rFonts w:cstheme="minorHAnsi"/>
          <w:szCs w:val="24"/>
        </w:rPr>
        <w:t xml:space="preserve">. The </w:t>
      </w:r>
      <w:r w:rsidR="001A6CAA" w:rsidRPr="003D0904">
        <w:rPr>
          <w:rFonts w:cstheme="minorHAnsi"/>
          <w:szCs w:val="24"/>
        </w:rPr>
        <w:t>re</w:t>
      </w:r>
      <w:r w:rsidR="00BB1EE7" w:rsidRPr="003D0904">
        <w:rPr>
          <w:rFonts w:cstheme="minorHAnsi"/>
          <w:szCs w:val="24"/>
        </w:rPr>
        <w:t>submission requested an effective AEMP of the apremilast continuing pack of $</w:t>
      </w:r>
      <w:r w:rsidR="00E643CD">
        <w:rPr>
          <w:rFonts w:cstheme="minorHAnsi"/>
          <w:noProof/>
          <w:color w:val="000000"/>
          <w:szCs w:val="24"/>
          <w:highlight w:val="black"/>
        </w:rPr>
        <w:t>''''''''''''''</w:t>
      </w:r>
      <w:r w:rsidR="00BB1EE7" w:rsidRPr="003D0904">
        <w:rPr>
          <w:rFonts w:cstheme="minorHAnsi"/>
          <w:szCs w:val="24"/>
        </w:rPr>
        <w:t>, at the upper limit of this range.</w:t>
      </w:r>
      <w:r w:rsidR="001D4869" w:rsidRPr="003D0904">
        <w:rPr>
          <w:rFonts w:cstheme="minorHAnsi"/>
          <w:szCs w:val="24"/>
        </w:rPr>
        <w:t xml:space="preserve"> </w:t>
      </w:r>
    </w:p>
    <w:p w:rsidR="00BB1EE7" w:rsidRPr="003D0904" w:rsidRDefault="00BB1EE7" w:rsidP="00E44AF8">
      <w:pPr>
        <w:pStyle w:val="3Bodytext"/>
        <w:jc w:val="both"/>
        <w:rPr>
          <w:rFonts w:cstheme="minorHAnsi"/>
          <w:szCs w:val="24"/>
        </w:rPr>
      </w:pPr>
      <w:r w:rsidRPr="003D0904">
        <w:rPr>
          <w:rFonts w:cstheme="minorHAnsi"/>
          <w:szCs w:val="24"/>
        </w:rPr>
        <w:t xml:space="preserve">The </w:t>
      </w:r>
      <w:r w:rsidR="001A6CAA" w:rsidRPr="003D0904">
        <w:rPr>
          <w:rFonts w:cstheme="minorHAnsi"/>
          <w:szCs w:val="24"/>
        </w:rPr>
        <w:t>re</w:t>
      </w:r>
      <w:r w:rsidRPr="003D0904">
        <w:rPr>
          <w:rFonts w:cstheme="minorHAnsi"/>
          <w:szCs w:val="24"/>
        </w:rPr>
        <w:t>submission requested listing of the titration pack at the same price per mg ($</w:t>
      </w:r>
      <w:r w:rsidR="00E643CD">
        <w:rPr>
          <w:rFonts w:cstheme="minorHAnsi"/>
          <w:noProof/>
          <w:color w:val="000000"/>
          <w:szCs w:val="24"/>
          <w:highlight w:val="black"/>
        </w:rPr>
        <w:t>''''''''''''''</w:t>
      </w:r>
      <w:r w:rsidRPr="003D0904">
        <w:rPr>
          <w:rFonts w:cstheme="minorHAnsi"/>
          <w:szCs w:val="24"/>
        </w:rPr>
        <w:t xml:space="preserve">/mg) as the maintenance pack. The </w:t>
      </w:r>
      <w:r w:rsidR="001A6CAA" w:rsidRPr="003D0904">
        <w:rPr>
          <w:rFonts w:cstheme="minorHAnsi"/>
          <w:szCs w:val="24"/>
        </w:rPr>
        <w:t>re</w:t>
      </w:r>
      <w:r w:rsidRPr="003D0904">
        <w:rPr>
          <w:rFonts w:cstheme="minorHAnsi"/>
          <w:szCs w:val="24"/>
        </w:rPr>
        <w:t xml:space="preserve">submission also requested a Special Pricing Arrangement </w:t>
      </w:r>
      <w:r w:rsidR="00466218" w:rsidRPr="003D0904">
        <w:rPr>
          <w:rFonts w:cstheme="minorHAnsi"/>
          <w:szCs w:val="24"/>
        </w:rPr>
        <w:t xml:space="preserve">(SPA) </w:t>
      </w:r>
      <w:r w:rsidRPr="003D0904">
        <w:rPr>
          <w:rFonts w:cstheme="minorHAnsi"/>
          <w:szCs w:val="24"/>
        </w:rPr>
        <w:t>with published and effective prices as outlined in the table below.</w:t>
      </w:r>
      <w:r w:rsidR="00466218" w:rsidRPr="003D0904">
        <w:rPr>
          <w:rFonts w:cstheme="minorHAnsi"/>
          <w:szCs w:val="24"/>
        </w:rPr>
        <w:t xml:space="preserve"> </w:t>
      </w:r>
    </w:p>
    <w:p w:rsidR="00347C4D" w:rsidRPr="003D0904" w:rsidRDefault="00347C4D" w:rsidP="00773DDF">
      <w:pPr>
        <w:pStyle w:val="Caption"/>
      </w:pPr>
      <w:r w:rsidRPr="003D0904">
        <w:t>Table</w:t>
      </w:r>
      <w:r w:rsidR="004E06BA" w:rsidRPr="003D0904">
        <w:t xml:space="preserve"> 9</w:t>
      </w:r>
      <w:r w:rsidRPr="003D0904">
        <w:t>: Proposed effective and published prices of apremilast titration and maintenance packs</w:t>
      </w:r>
    </w:p>
    <w:tbl>
      <w:tblPr>
        <w:tblW w:w="5000" w:type="pct"/>
        <w:tblLook w:val="04A0" w:firstRow="1" w:lastRow="0" w:firstColumn="1" w:lastColumn="0" w:noHBand="0" w:noVBand="1"/>
      </w:tblPr>
      <w:tblGrid>
        <w:gridCol w:w="3632"/>
        <w:gridCol w:w="1343"/>
        <w:gridCol w:w="1347"/>
        <w:gridCol w:w="1347"/>
        <w:gridCol w:w="1347"/>
      </w:tblGrid>
      <w:tr w:rsidR="00347C4D" w:rsidRPr="003D0904" w:rsidTr="00347C4D">
        <w:trPr>
          <w:trHeight w:val="290"/>
        </w:trPr>
        <w:tc>
          <w:tcPr>
            <w:tcW w:w="2014" w:type="pct"/>
            <w:vMerge w:val="restart"/>
            <w:tcBorders>
              <w:top w:val="single" w:sz="4" w:space="0" w:color="auto"/>
              <w:left w:val="single" w:sz="4" w:space="0" w:color="auto"/>
              <w:right w:val="single" w:sz="4" w:space="0" w:color="auto"/>
            </w:tcBorders>
            <w:shd w:val="clear" w:color="auto" w:fill="auto"/>
            <w:noWrap/>
            <w:vAlign w:val="bottom"/>
          </w:tcPr>
          <w:p w:rsidR="00347C4D" w:rsidRPr="003D0904" w:rsidRDefault="00347C4D" w:rsidP="000C78FF">
            <w:pPr>
              <w:rPr>
                <w:rFonts w:ascii="Arial Narrow" w:hAnsi="Arial Narrow" w:cs="Calibri"/>
                <w:color w:val="000000"/>
                <w:sz w:val="20"/>
                <w:szCs w:val="20"/>
              </w:rPr>
            </w:pPr>
            <w:r w:rsidRPr="003D0904">
              <w:rPr>
                <w:rFonts w:ascii="Arial Narrow" w:hAnsi="Arial Narrow" w:cs="Calibri"/>
                <w:color w:val="000000"/>
                <w:sz w:val="20"/>
                <w:szCs w:val="20"/>
              </w:rPr>
              <w:t> </w:t>
            </w:r>
          </w:p>
        </w:tc>
        <w:tc>
          <w:tcPr>
            <w:tcW w:w="1492" w:type="pct"/>
            <w:gridSpan w:val="2"/>
            <w:tcBorders>
              <w:top w:val="single" w:sz="4" w:space="0" w:color="auto"/>
              <w:left w:val="nil"/>
              <w:bottom w:val="single" w:sz="4" w:space="0" w:color="auto"/>
              <w:right w:val="single" w:sz="4" w:space="0" w:color="auto"/>
            </w:tcBorders>
            <w:shd w:val="clear" w:color="auto" w:fill="auto"/>
            <w:noWrap/>
            <w:vAlign w:val="bottom"/>
          </w:tcPr>
          <w:p w:rsidR="00347C4D" w:rsidRPr="003D0904" w:rsidRDefault="00347C4D"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Effective</w:t>
            </w:r>
          </w:p>
        </w:tc>
        <w:tc>
          <w:tcPr>
            <w:tcW w:w="1494" w:type="pct"/>
            <w:gridSpan w:val="2"/>
            <w:tcBorders>
              <w:top w:val="single" w:sz="4" w:space="0" w:color="auto"/>
              <w:left w:val="nil"/>
              <w:bottom w:val="single" w:sz="4" w:space="0" w:color="auto"/>
              <w:right w:val="single" w:sz="4" w:space="0" w:color="auto"/>
            </w:tcBorders>
            <w:vAlign w:val="bottom"/>
          </w:tcPr>
          <w:p w:rsidR="00347C4D" w:rsidRPr="003D0904" w:rsidRDefault="00347C4D"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Published</w:t>
            </w:r>
          </w:p>
        </w:tc>
      </w:tr>
      <w:tr w:rsidR="00347C4D" w:rsidRPr="003D0904" w:rsidTr="00347C4D">
        <w:trPr>
          <w:trHeight w:val="290"/>
        </w:trPr>
        <w:tc>
          <w:tcPr>
            <w:tcW w:w="2014" w:type="pct"/>
            <w:vMerge/>
            <w:tcBorders>
              <w:left w:val="single" w:sz="4" w:space="0" w:color="auto"/>
              <w:bottom w:val="single" w:sz="4" w:space="0" w:color="auto"/>
              <w:right w:val="single" w:sz="4" w:space="0" w:color="auto"/>
            </w:tcBorders>
            <w:shd w:val="clear" w:color="auto" w:fill="auto"/>
            <w:noWrap/>
            <w:vAlign w:val="bottom"/>
            <w:hideMark/>
          </w:tcPr>
          <w:p w:rsidR="00347C4D" w:rsidRPr="003D0904" w:rsidRDefault="00347C4D" w:rsidP="000C78FF">
            <w:pPr>
              <w:rPr>
                <w:rFonts w:ascii="Arial Narrow" w:hAnsi="Arial Narrow" w:cs="Calibri"/>
                <w:color w:val="000000"/>
                <w:sz w:val="20"/>
                <w:szCs w:val="20"/>
              </w:rPr>
            </w:pPr>
          </w:p>
        </w:tc>
        <w:tc>
          <w:tcPr>
            <w:tcW w:w="745" w:type="pct"/>
            <w:tcBorders>
              <w:top w:val="single" w:sz="4" w:space="0" w:color="auto"/>
              <w:left w:val="nil"/>
              <w:bottom w:val="single" w:sz="4" w:space="0" w:color="auto"/>
              <w:right w:val="single" w:sz="4" w:space="0" w:color="auto"/>
            </w:tcBorders>
            <w:shd w:val="clear" w:color="auto" w:fill="auto"/>
            <w:noWrap/>
            <w:vAlign w:val="bottom"/>
            <w:hideMark/>
          </w:tcPr>
          <w:p w:rsidR="00347C4D" w:rsidRPr="003D0904" w:rsidRDefault="00347C4D"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AEMP</w:t>
            </w:r>
          </w:p>
        </w:tc>
        <w:tc>
          <w:tcPr>
            <w:tcW w:w="747" w:type="pct"/>
            <w:tcBorders>
              <w:top w:val="single" w:sz="4" w:space="0" w:color="auto"/>
              <w:left w:val="nil"/>
              <w:bottom w:val="single" w:sz="4" w:space="0" w:color="auto"/>
              <w:right w:val="single" w:sz="4" w:space="0" w:color="auto"/>
            </w:tcBorders>
            <w:shd w:val="clear" w:color="auto" w:fill="auto"/>
            <w:noWrap/>
            <w:vAlign w:val="bottom"/>
            <w:hideMark/>
          </w:tcPr>
          <w:p w:rsidR="00347C4D" w:rsidRPr="003D0904" w:rsidRDefault="00347C4D"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DPMQ</w:t>
            </w:r>
          </w:p>
        </w:tc>
        <w:tc>
          <w:tcPr>
            <w:tcW w:w="747" w:type="pct"/>
            <w:tcBorders>
              <w:top w:val="single" w:sz="4" w:space="0" w:color="auto"/>
              <w:left w:val="nil"/>
              <w:bottom w:val="single" w:sz="4" w:space="0" w:color="auto"/>
              <w:right w:val="single" w:sz="4" w:space="0" w:color="auto"/>
            </w:tcBorders>
            <w:vAlign w:val="bottom"/>
          </w:tcPr>
          <w:p w:rsidR="00347C4D" w:rsidRPr="003D0904" w:rsidRDefault="00347C4D"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AEMP</w:t>
            </w:r>
          </w:p>
        </w:tc>
        <w:tc>
          <w:tcPr>
            <w:tcW w:w="747" w:type="pct"/>
            <w:tcBorders>
              <w:top w:val="single" w:sz="4" w:space="0" w:color="auto"/>
              <w:left w:val="nil"/>
              <w:bottom w:val="single" w:sz="4" w:space="0" w:color="auto"/>
              <w:right w:val="single" w:sz="4" w:space="0" w:color="auto"/>
            </w:tcBorders>
            <w:vAlign w:val="bottom"/>
          </w:tcPr>
          <w:p w:rsidR="00347C4D" w:rsidRPr="003D0904" w:rsidRDefault="00347C4D" w:rsidP="000C78FF">
            <w:pPr>
              <w:jc w:val="center"/>
              <w:rPr>
                <w:rFonts w:ascii="Arial Narrow" w:hAnsi="Arial Narrow" w:cs="Calibri"/>
                <w:b/>
                <w:bCs/>
                <w:color w:val="000000"/>
                <w:sz w:val="20"/>
                <w:szCs w:val="20"/>
              </w:rPr>
            </w:pPr>
            <w:r w:rsidRPr="003D0904">
              <w:rPr>
                <w:rFonts w:ascii="Arial Narrow" w:hAnsi="Arial Narrow" w:cs="Calibri"/>
                <w:b/>
                <w:bCs/>
                <w:color w:val="000000"/>
                <w:sz w:val="20"/>
                <w:szCs w:val="20"/>
              </w:rPr>
              <w:t>DPMQ</w:t>
            </w:r>
          </w:p>
        </w:tc>
      </w:tr>
      <w:tr w:rsidR="00347C4D" w:rsidRPr="003D0904" w:rsidTr="00347C4D">
        <w:trPr>
          <w:trHeight w:val="290"/>
        </w:trPr>
        <w:tc>
          <w:tcPr>
            <w:tcW w:w="2014" w:type="pct"/>
            <w:tcBorders>
              <w:top w:val="nil"/>
              <w:left w:val="single" w:sz="4" w:space="0" w:color="auto"/>
              <w:bottom w:val="single" w:sz="4" w:space="0" w:color="auto"/>
              <w:right w:val="single" w:sz="4" w:space="0" w:color="auto"/>
            </w:tcBorders>
            <w:shd w:val="clear" w:color="auto" w:fill="auto"/>
            <w:noWrap/>
            <w:vAlign w:val="center"/>
            <w:hideMark/>
          </w:tcPr>
          <w:p w:rsidR="00347C4D" w:rsidRPr="003D0904" w:rsidRDefault="00347C4D" w:rsidP="000C78FF">
            <w:pPr>
              <w:rPr>
                <w:rFonts w:ascii="Arial Narrow" w:hAnsi="Arial Narrow" w:cs="Calibri"/>
                <w:color w:val="000000"/>
                <w:sz w:val="20"/>
                <w:szCs w:val="20"/>
              </w:rPr>
            </w:pPr>
            <w:r w:rsidRPr="003D0904">
              <w:rPr>
                <w:rFonts w:ascii="Arial Narrow" w:hAnsi="Arial Narrow" w:cs="Calibri"/>
                <w:color w:val="000000"/>
                <w:sz w:val="20"/>
                <w:szCs w:val="20"/>
              </w:rPr>
              <w:t>Maintenance pack - 56 x 30mg; 28-day supply</w:t>
            </w:r>
          </w:p>
        </w:tc>
        <w:tc>
          <w:tcPr>
            <w:tcW w:w="745" w:type="pct"/>
            <w:tcBorders>
              <w:top w:val="nil"/>
              <w:left w:val="nil"/>
              <w:bottom w:val="single" w:sz="4" w:space="0" w:color="auto"/>
              <w:right w:val="single" w:sz="4" w:space="0" w:color="auto"/>
            </w:tcBorders>
            <w:shd w:val="clear" w:color="000000" w:fill="FFFFFF"/>
            <w:noWrap/>
            <w:vAlign w:val="center"/>
            <w:hideMark/>
          </w:tcPr>
          <w:p w:rsidR="00347C4D" w:rsidRPr="003D0904" w:rsidRDefault="00347C4D"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p>
        </w:tc>
        <w:tc>
          <w:tcPr>
            <w:tcW w:w="747" w:type="pct"/>
            <w:tcBorders>
              <w:top w:val="nil"/>
              <w:left w:val="nil"/>
              <w:bottom w:val="single" w:sz="4" w:space="0" w:color="auto"/>
              <w:right w:val="single" w:sz="4" w:space="0" w:color="auto"/>
            </w:tcBorders>
            <w:shd w:val="clear" w:color="auto" w:fill="auto"/>
            <w:noWrap/>
            <w:vAlign w:val="bottom"/>
            <w:hideMark/>
          </w:tcPr>
          <w:p w:rsidR="00347C4D" w:rsidRPr="003D0904" w:rsidRDefault="00347C4D"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p>
        </w:tc>
        <w:tc>
          <w:tcPr>
            <w:tcW w:w="747" w:type="pct"/>
            <w:tcBorders>
              <w:top w:val="nil"/>
              <w:left w:val="nil"/>
              <w:bottom w:val="single" w:sz="4" w:space="0" w:color="auto"/>
              <w:right w:val="single" w:sz="4" w:space="0" w:color="auto"/>
            </w:tcBorders>
            <w:vAlign w:val="center"/>
          </w:tcPr>
          <w:p w:rsidR="00347C4D" w:rsidRPr="003D0904" w:rsidRDefault="00347C4D"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 xml:space="preserve">$571.96 </w:t>
            </w:r>
          </w:p>
        </w:tc>
        <w:tc>
          <w:tcPr>
            <w:tcW w:w="747" w:type="pct"/>
            <w:tcBorders>
              <w:top w:val="nil"/>
              <w:left w:val="nil"/>
              <w:bottom w:val="single" w:sz="4" w:space="0" w:color="auto"/>
              <w:right w:val="single" w:sz="4" w:space="0" w:color="auto"/>
            </w:tcBorders>
            <w:vAlign w:val="bottom"/>
          </w:tcPr>
          <w:p w:rsidR="00347C4D" w:rsidRPr="003D0904" w:rsidRDefault="00347C4D"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$641.67</w:t>
            </w:r>
          </w:p>
        </w:tc>
      </w:tr>
      <w:tr w:rsidR="00347C4D" w:rsidRPr="003D0904" w:rsidTr="00347C4D">
        <w:trPr>
          <w:trHeight w:val="290"/>
        </w:trPr>
        <w:tc>
          <w:tcPr>
            <w:tcW w:w="2014" w:type="pct"/>
            <w:tcBorders>
              <w:top w:val="nil"/>
              <w:left w:val="single" w:sz="4" w:space="0" w:color="auto"/>
              <w:bottom w:val="single" w:sz="4" w:space="0" w:color="auto"/>
              <w:right w:val="single" w:sz="4" w:space="0" w:color="auto"/>
            </w:tcBorders>
            <w:shd w:val="clear" w:color="auto" w:fill="auto"/>
            <w:noWrap/>
            <w:vAlign w:val="center"/>
            <w:hideMark/>
          </w:tcPr>
          <w:p w:rsidR="00347C4D" w:rsidRPr="003D0904" w:rsidRDefault="00347C4D" w:rsidP="000C78FF">
            <w:pPr>
              <w:rPr>
                <w:rFonts w:ascii="Arial Narrow" w:hAnsi="Arial Narrow" w:cs="Calibri"/>
                <w:color w:val="000000"/>
                <w:sz w:val="20"/>
                <w:szCs w:val="20"/>
              </w:rPr>
            </w:pPr>
            <w:r w:rsidRPr="003D0904">
              <w:rPr>
                <w:rFonts w:ascii="Arial Narrow" w:hAnsi="Arial Narrow" w:cs="Calibri"/>
                <w:color w:val="000000"/>
                <w:sz w:val="20"/>
                <w:szCs w:val="20"/>
              </w:rPr>
              <w:t>Titration pack</w:t>
            </w:r>
          </w:p>
        </w:tc>
        <w:tc>
          <w:tcPr>
            <w:tcW w:w="745" w:type="pct"/>
            <w:tcBorders>
              <w:top w:val="nil"/>
              <w:left w:val="nil"/>
              <w:bottom w:val="single" w:sz="4" w:space="0" w:color="auto"/>
              <w:right w:val="single" w:sz="4" w:space="0" w:color="auto"/>
            </w:tcBorders>
            <w:shd w:val="clear" w:color="000000" w:fill="FFFFFF"/>
            <w:noWrap/>
            <w:vAlign w:val="center"/>
            <w:hideMark/>
          </w:tcPr>
          <w:p w:rsidR="00347C4D" w:rsidRPr="003D0904" w:rsidRDefault="00347C4D"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r w:rsidRPr="003D0904">
              <w:rPr>
                <w:rFonts w:ascii="Arial Narrow" w:hAnsi="Arial Narrow" w:cs="Calibri"/>
                <w:color w:val="000000"/>
                <w:sz w:val="20"/>
                <w:szCs w:val="20"/>
              </w:rPr>
              <w:t xml:space="preserve"> </w:t>
            </w:r>
          </w:p>
        </w:tc>
        <w:tc>
          <w:tcPr>
            <w:tcW w:w="747" w:type="pct"/>
            <w:tcBorders>
              <w:top w:val="nil"/>
              <w:left w:val="nil"/>
              <w:bottom w:val="single" w:sz="4" w:space="0" w:color="auto"/>
              <w:right w:val="single" w:sz="4" w:space="0" w:color="auto"/>
            </w:tcBorders>
            <w:shd w:val="clear" w:color="auto" w:fill="auto"/>
            <w:noWrap/>
            <w:vAlign w:val="bottom"/>
            <w:hideMark/>
          </w:tcPr>
          <w:p w:rsidR="00347C4D" w:rsidRPr="003D0904" w:rsidRDefault="00347C4D"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w:t>
            </w:r>
            <w:r w:rsidR="00E643CD">
              <w:rPr>
                <w:rFonts w:ascii="Arial Narrow" w:hAnsi="Arial Narrow" w:cs="Calibri"/>
                <w:noProof/>
                <w:color w:val="000000"/>
                <w:sz w:val="20"/>
                <w:szCs w:val="20"/>
                <w:highlight w:val="black"/>
              </w:rPr>
              <w:t>'''''''''''''''''</w:t>
            </w:r>
          </w:p>
        </w:tc>
        <w:tc>
          <w:tcPr>
            <w:tcW w:w="747" w:type="pct"/>
            <w:tcBorders>
              <w:top w:val="nil"/>
              <w:left w:val="nil"/>
              <w:bottom w:val="single" w:sz="4" w:space="0" w:color="auto"/>
              <w:right w:val="single" w:sz="4" w:space="0" w:color="auto"/>
            </w:tcBorders>
            <w:vAlign w:val="center"/>
          </w:tcPr>
          <w:p w:rsidR="00347C4D" w:rsidRPr="003D0904" w:rsidRDefault="00347C4D"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 xml:space="preserve">$234.91 </w:t>
            </w:r>
          </w:p>
        </w:tc>
        <w:tc>
          <w:tcPr>
            <w:tcW w:w="747" w:type="pct"/>
            <w:tcBorders>
              <w:top w:val="nil"/>
              <w:left w:val="nil"/>
              <w:bottom w:val="single" w:sz="4" w:space="0" w:color="auto"/>
              <w:right w:val="single" w:sz="4" w:space="0" w:color="auto"/>
            </w:tcBorders>
            <w:vAlign w:val="bottom"/>
          </w:tcPr>
          <w:p w:rsidR="00347C4D" w:rsidRPr="003D0904" w:rsidRDefault="00347C4D" w:rsidP="000C78FF">
            <w:pPr>
              <w:jc w:val="center"/>
              <w:rPr>
                <w:rFonts w:ascii="Arial Narrow" w:hAnsi="Arial Narrow" w:cs="Calibri"/>
                <w:color w:val="000000"/>
                <w:sz w:val="20"/>
                <w:szCs w:val="20"/>
              </w:rPr>
            </w:pPr>
            <w:r w:rsidRPr="003D0904">
              <w:rPr>
                <w:rFonts w:ascii="Arial Narrow" w:hAnsi="Arial Narrow" w:cs="Calibri"/>
                <w:color w:val="000000"/>
                <w:sz w:val="20"/>
                <w:szCs w:val="20"/>
              </w:rPr>
              <w:t>$266.60</w:t>
            </w:r>
          </w:p>
        </w:tc>
      </w:tr>
    </w:tbl>
    <w:p w:rsidR="00347C4D" w:rsidRPr="003D0904" w:rsidRDefault="00347C4D" w:rsidP="00BB1EE7">
      <w:pPr>
        <w:rPr>
          <w:rFonts w:ascii="Arial Narrow" w:hAnsi="Arial Narrow"/>
          <w:sz w:val="20"/>
          <w:szCs w:val="20"/>
        </w:rPr>
      </w:pPr>
      <w:r w:rsidRPr="003D0904">
        <w:rPr>
          <w:rFonts w:ascii="Arial Narrow" w:hAnsi="Arial Narrow"/>
          <w:sz w:val="20"/>
          <w:szCs w:val="20"/>
        </w:rPr>
        <w:t xml:space="preserve">Source: Table 5, pg. 5 of the </w:t>
      </w:r>
      <w:r w:rsidR="001A6CAA" w:rsidRPr="003D0904">
        <w:rPr>
          <w:rFonts w:ascii="Arial Narrow" w:hAnsi="Arial Narrow"/>
          <w:sz w:val="20"/>
          <w:szCs w:val="20"/>
        </w:rPr>
        <w:t>re</w:t>
      </w:r>
      <w:r w:rsidRPr="003D0904">
        <w:rPr>
          <w:rFonts w:ascii="Arial Narrow" w:hAnsi="Arial Narrow"/>
          <w:sz w:val="20"/>
          <w:szCs w:val="20"/>
        </w:rPr>
        <w:t xml:space="preserve">submission. </w:t>
      </w:r>
    </w:p>
    <w:p w:rsidR="00BB1EE7" w:rsidRPr="003D0904" w:rsidRDefault="00347C4D" w:rsidP="005B3B8D">
      <w:pPr>
        <w:rPr>
          <w:rFonts w:ascii="Arial Narrow" w:hAnsi="Arial Narrow"/>
          <w:sz w:val="20"/>
          <w:szCs w:val="20"/>
        </w:rPr>
      </w:pPr>
      <w:r w:rsidRPr="003D0904">
        <w:rPr>
          <w:rFonts w:ascii="Arial Narrow" w:hAnsi="Arial Narrow"/>
          <w:sz w:val="20"/>
          <w:szCs w:val="20"/>
        </w:rPr>
        <w:t xml:space="preserve">Effective AEMPs are consistent with the </w:t>
      </w:r>
      <w:r w:rsidR="00E643CD">
        <w:rPr>
          <w:rFonts w:ascii="Arial Narrow" w:hAnsi="Arial Narrow"/>
          <w:noProof/>
          <w:color w:val="000000"/>
          <w:sz w:val="20"/>
          <w:szCs w:val="20"/>
          <w:highlight w:val="black"/>
        </w:rPr>
        <w:t>''''''</w:t>
      </w:r>
      <w:r w:rsidRPr="003D0904">
        <w:rPr>
          <w:rFonts w:ascii="Arial Narrow" w:hAnsi="Arial Narrow"/>
          <w:sz w:val="20"/>
          <w:szCs w:val="20"/>
        </w:rPr>
        <w:t>% price premium outlined in Table 4 (maintenance pack) and derived per mg price (titration pack).</w:t>
      </w:r>
    </w:p>
    <w:p w:rsidR="003C2FB5" w:rsidRPr="003D0904" w:rsidRDefault="00A55FEE" w:rsidP="00917D69">
      <w:pPr>
        <w:pStyle w:val="4-SubsectionHeading"/>
        <w:rPr>
          <w:lang w:eastAsia="en-US"/>
        </w:rPr>
      </w:pPr>
      <w:r w:rsidRPr="003D0904">
        <w:rPr>
          <w:lang w:eastAsia="en-US"/>
        </w:rPr>
        <w:t>Drug c</w:t>
      </w:r>
      <w:r w:rsidR="00A15AA9" w:rsidRPr="003D0904">
        <w:rPr>
          <w:lang w:eastAsia="en-US"/>
        </w:rPr>
        <w:t>ost/patient/year: $8,367.38 (published), $</w:t>
      </w:r>
      <w:r w:rsidR="00E643CD">
        <w:rPr>
          <w:noProof/>
          <w:color w:val="000000"/>
          <w:highlight w:val="black"/>
          <w:lang w:eastAsia="en-US"/>
        </w:rPr>
        <w:t>'''''''''''''''</w:t>
      </w:r>
      <w:r w:rsidR="00A15AA9" w:rsidRPr="003D0904">
        <w:rPr>
          <w:lang w:eastAsia="en-US"/>
        </w:rPr>
        <w:t xml:space="preserve"> (effective)</w:t>
      </w:r>
    </w:p>
    <w:p w:rsidR="00A55FEE" w:rsidRPr="003D0904" w:rsidRDefault="003064AF" w:rsidP="00F102A2">
      <w:pPr>
        <w:pStyle w:val="3Bodytext"/>
        <w:jc w:val="both"/>
      </w:pPr>
      <w:r w:rsidRPr="003D0904">
        <w:t>The estimated drug cost</w:t>
      </w:r>
      <w:r w:rsidR="00C72170" w:rsidRPr="003D0904">
        <w:t xml:space="preserve"> per patient per </w:t>
      </w:r>
      <w:r w:rsidR="00A15AA9" w:rsidRPr="003D0904">
        <w:t>year</w:t>
      </w:r>
      <w:r w:rsidR="0052792D" w:rsidRPr="003D0904">
        <w:t xml:space="preserve"> would be </w:t>
      </w:r>
      <w:r w:rsidR="00A15AA9" w:rsidRPr="003D0904">
        <w:rPr>
          <w:color w:val="000000" w:themeColor="text1"/>
        </w:rPr>
        <w:t xml:space="preserve">$8,367.38 at published prices </w:t>
      </w:r>
      <w:r w:rsidR="00A15AA9" w:rsidRPr="003D0904">
        <w:t xml:space="preserve">based on </w:t>
      </w:r>
      <w:r w:rsidR="00C72170" w:rsidRPr="003D0904">
        <w:t xml:space="preserve">the proposed maintenance pack dispensed price for maximum quantity (DPMQ $641.67) and </w:t>
      </w:r>
      <w:r w:rsidR="00A15AA9" w:rsidRPr="003D0904">
        <w:t>13.04 prescription</w:t>
      </w:r>
      <w:r w:rsidR="00C72170" w:rsidRPr="003D0904">
        <w:t xml:space="preserve">s per </w:t>
      </w:r>
      <w:r w:rsidR="00A15AA9" w:rsidRPr="003D0904">
        <w:t>year (28 days’ trea</w:t>
      </w:r>
      <w:r w:rsidR="00C72170" w:rsidRPr="003D0904">
        <w:t>tment per script)</w:t>
      </w:r>
      <w:r w:rsidR="00A15AA9" w:rsidRPr="003D0904">
        <w:t>.</w:t>
      </w:r>
    </w:p>
    <w:p w:rsidR="005A3173" w:rsidRPr="003D0904" w:rsidRDefault="005A3173" w:rsidP="00917D69">
      <w:pPr>
        <w:pStyle w:val="4-SubsectionHeading"/>
        <w:rPr>
          <w:lang w:eastAsia="en-US"/>
        </w:rPr>
      </w:pPr>
      <w:r w:rsidRPr="003D0904">
        <w:rPr>
          <w:lang w:eastAsia="en-US"/>
        </w:rPr>
        <w:t>Estimated PBS usage &amp; financial implications</w:t>
      </w:r>
    </w:p>
    <w:p w:rsidR="000D51A7" w:rsidRPr="003D0904" w:rsidRDefault="00FF2801" w:rsidP="00FB642D">
      <w:pPr>
        <w:pStyle w:val="3Bodytext"/>
        <w:jc w:val="both"/>
        <w:rPr>
          <w:b/>
          <w:color w:val="FF00FF"/>
        </w:rPr>
      </w:pPr>
      <w:r w:rsidRPr="003D0904">
        <w:t xml:space="preserve">The minor </w:t>
      </w:r>
      <w:r w:rsidR="001A6CAA" w:rsidRPr="003D0904">
        <w:t>re</w:t>
      </w:r>
      <w:r w:rsidRPr="003D0904">
        <w:t>submission</w:t>
      </w:r>
      <w:r w:rsidR="009C3A00" w:rsidRPr="003D0904">
        <w:t xml:space="preserve"> presented t</w:t>
      </w:r>
      <w:r w:rsidR="00700F2B" w:rsidRPr="003D0904">
        <w:t>w</w:t>
      </w:r>
      <w:r w:rsidR="009C3A00" w:rsidRPr="003D0904">
        <w:t>o utilisation models with assumptions of use up to the Tier 1 and Tier 2 caps in the proposed RSA.</w:t>
      </w:r>
      <w:r w:rsidR="004C6936" w:rsidRPr="003D0904">
        <w:t xml:space="preserve"> The proposed utilisation models and RSA tiers were based on utilisation models in </w:t>
      </w:r>
      <w:r w:rsidR="00837C44" w:rsidRPr="003D0904">
        <w:t>the November 2017 submission (Tier 1) and new utilisation estimates which include some re-specified assumptions recommended by the Drug Utilisation Sub-Committee (DUSC)</w:t>
      </w:r>
      <w:r w:rsidR="000D51A7" w:rsidRPr="003D0904">
        <w:t xml:space="preserve"> </w:t>
      </w:r>
      <w:r w:rsidR="00F102A2" w:rsidRPr="003D0904">
        <w:t xml:space="preserve">in November 2017 </w:t>
      </w:r>
      <w:r w:rsidR="000D51A7" w:rsidRPr="003D0904">
        <w:t>(Tier 2)</w:t>
      </w:r>
      <w:r w:rsidR="00837C44" w:rsidRPr="003D0904">
        <w:t>.</w:t>
      </w:r>
      <w:r w:rsidR="000D51A7" w:rsidRPr="003D0904">
        <w:t xml:space="preserve"> A comparison of the utilisation model assumptions are outlined in the table below.</w:t>
      </w:r>
    </w:p>
    <w:p w:rsidR="00FA2B4C" w:rsidRPr="003D0904" w:rsidRDefault="00FA2B4C" w:rsidP="005D66EB">
      <w:pPr>
        <w:pStyle w:val="Caption"/>
        <w:keepLines/>
      </w:pPr>
      <w:r w:rsidRPr="003D0904">
        <w:t>Table</w:t>
      </w:r>
      <w:r w:rsidR="00EA4BAE" w:rsidRPr="003D0904">
        <w:t xml:space="preserve"> 10</w:t>
      </w:r>
      <w:r w:rsidRPr="003D0904">
        <w:t xml:space="preserve">: </w:t>
      </w:r>
      <w:r w:rsidR="00E35374" w:rsidRPr="003D0904">
        <w:t>K</w:t>
      </w:r>
      <w:r w:rsidRPr="003D0904">
        <w:t>ey</w:t>
      </w:r>
      <w:r w:rsidR="00E35374" w:rsidRPr="003D0904">
        <w:t xml:space="preserve"> elements of</w:t>
      </w:r>
      <w:r w:rsidRPr="003D0904">
        <w:t xml:space="preserve"> utilisatio</w:t>
      </w:r>
      <w:r w:rsidR="00E35374" w:rsidRPr="003D0904">
        <w:t>n and financial estimates models</w:t>
      </w:r>
    </w:p>
    <w:tbl>
      <w:tblPr>
        <w:tblStyle w:val="TableGrid"/>
        <w:tblW w:w="5000" w:type="pct"/>
        <w:tblLook w:val="04A0" w:firstRow="1" w:lastRow="0" w:firstColumn="1" w:lastColumn="0" w:noHBand="0" w:noVBand="1"/>
        <w:tblCaption w:val="Table 10"/>
      </w:tblPr>
      <w:tblGrid>
        <w:gridCol w:w="2295"/>
        <w:gridCol w:w="1232"/>
        <w:gridCol w:w="1232"/>
        <w:gridCol w:w="4257"/>
      </w:tblGrid>
      <w:tr w:rsidR="002A7D60" w:rsidRPr="003D0904" w:rsidTr="00761704">
        <w:trPr>
          <w:tblHeader/>
        </w:trPr>
        <w:tc>
          <w:tcPr>
            <w:tcW w:w="1273" w:type="pct"/>
          </w:tcPr>
          <w:p w:rsidR="002A7D60" w:rsidRPr="003D0904" w:rsidRDefault="002A7D60" w:rsidP="005D66EB">
            <w:pPr>
              <w:pStyle w:val="3Bodytext"/>
              <w:keepNext/>
              <w:keepLines/>
              <w:numPr>
                <w:ilvl w:val="0"/>
                <w:numId w:val="0"/>
              </w:numPr>
              <w:rPr>
                <w:rFonts w:ascii="Arial Narrow" w:hAnsi="Arial Narrow"/>
                <w:b/>
                <w:color w:val="000000" w:themeColor="text1"/>
                <w:sz w:val="20"/>
                <w:szCs w:val="20"/>
              </w:rPr>
            </w:pPr>
            <w:r w:rsidRPr="003D0904">
              <w:rPr>
                <w:rFonts w:ascii="Arial Narrow" w:hAnsi="Arial Narrow"/>
                <w:b/>
                <w:color w:val="000000" w:themeColor="text1"/>
                <w:sz w:val="20"/>
                <w:szCs w:val="20"/>
              </w:rPr>
              <w:t>Parameter</w:t>
            </w:r>
          </w:p>
        </w:tc>
        <w:tc>
          <w:tcPr>
            <w:tcW w:w="683" w:type="pct"/>
          </w:tcPr>
          <w:p w:rsidR="002A7D60" w:rsidRPr="003D0904" w:rsidRDefault="002A7D60" w:rsidP="005D66EB">
            <w:pPr>
              <w:pStyle w:val="3Bodytext"/>
              <w:keepNext/>
              <w:keepLines/>
              <w:numPr>
                <w:ilvl w:val="0"/>
                <w:numId w:val="0"/>
              </w:numPr>
              <w:rPr>
                <w:rFonts w:ascii="Arial Narrow" w:hAnsi="Arial Narrow"/>
                <w:b/>
                <w:color w:val="000000" w:themeColor="text1"/>
                <w:sz w:val="20"/>
                <w:szCs w:val="20"/>
              </w:rPr>
            </w:pPr>
            <w:r w:rsidRPr="003D0904">
              <w:rPr>
                <w:rFonts w:ascii="Arial Narrow" w:hAnsi="Arial Narrow"/>
                <w:b/>
                <w:color w:val="000000" w:themeColor="text1"/>
                <w:sz w:val="20"/>
                <w:szCs w:val="20"/>
              </w:rPr>
              <w:t>Tier 1 model</w:t>
            </w:r>
          </w:p>
        </w:tc>
        <w:tc>
          <w:tcPr>
            <w:tcW w:w="683" w:type="pct"/>
          </w:tcPr>
          <w:p w:rsidR="002A7D60" w:rsidRPr="003D0904" w:rsidRDefault="002A7D60" w:rsidP="005D66EB">
            <w:pPr>
              <w:pStyle w:val="3Bodytext"/>
              <w:keepNext/>
              <w:keepLines/>
              <w:numPr>
                <w:ilvl w:val="0"/>
                <w:numId w:val="0"/>
              </w:numPr>
              <w:rPr>
                <w:rFonts w:ascii="Arial Narrow" w:hAnsi="Arial Narrow"/>
                <w:b/>
                <w:color w:val="000000" w:themeColor="text1"/>
                <w:sz w:val="20"/>
                <w:szCs w:val="20"/>
              </w:rPr>
            </w:pPr>
            <w:r w:rsidRPr="003D0904">
              <w:rPr>
                <w:rFonts w:ascii="Arial Narrow" w:hAnsi="Arial Narrow"/>
                <w:b/>
                <w:color w:val="000000" w:themeColor="text1"/>
                <w:sz w:val="20"/>
                <w:szCs w:val="20"/>
              </w:rPr>
              <w:t>Tier 2 model</w:t>
            </w:r>
          </w:p>
        </w:tc>
        <w:tc>
          <w:tcPr>
            <w:tcW w:w="2361" w:type="pct"/>
          </w:tcPr>
          <w:p w:rsidR="002A7D60" w:rsidRPr="003D0904" w:rsidRDefault="002A7D60" w:rsidP="005D66EB">
            <w:pPr>
              <w:pStyle w:val="3Bodytext"/>
              <w:keepNext/>
              <w:keepLines/>
              <w:numPr>
                <w:ilvl w:val="0"/>
                <w:numId w:val="0"/>
              </w:numPr>
              <w:rPr>
                <w:rFonts w:ascii="Arial Narrow" w:hAnsi="Arial Narrow"/>
                <w:b/>
                <w:color w:val="000000" w:themeColor="text1"/>
                <w:sz w:val="20"/>
                <w:szCs w:val="20"/>
              </w:rPr>
            </w:pPr>
            <w:r w:rsidRPr="003D0904">
              <w:rPr>
                <w:rFonts w:ascii="Arial Narrow" w:hAnsi="Arial Narrow"/>
                <w:b/>
                <w:color w:val="000000" w:themeColor="text1"/>
                <w:sz w:val="20"/>
                <w:szCs w:val="20"/>
              </w:rPr>
              <w:t>Comment</w:t>
            </w:r>
          </w:p>
        </w:tc>
      </w:tr>
      <w:tr w:rsidR="00033898" w:rsidRPr="003D0904" w:rsidTr="00033898">
        <w:tc>
          <w:tcPr>
            <w:tcW w:w="1273" w:type="pct"/>
            <w:vAlign w:val="center"/>
          </w:tcPr>
          <w:p w:rsidR="00033898" w:rsidRPr="003D0904" w:rsidRDefault="00033898" w:rsidP="005D66EB">
            <w:pPr>
              <w:pStyle w:val="3Bodytext"/>
              <w:keepNext/>
              <w:keepLines/>
              <w:numPr>
                <w:ilvl w:val="0"/>
                <w:numId w:val="0"/>
              </w:numPr>
              <w:rPr>
                <w:rFonts w:ascii="Arial Narrow" w:hAnsi="Arial Narrow"/>
                <w:color w:val="000000" w:themeColor="text1"/>
                <w:sz w:val="20"/>
                <w:szCs w:val="20"/>
              </w:rPr>
            </w:pPr>
            <w:r w:rsidRPr="003D0904">
              <w:rPr>
                <w:rFonts w:ascii="Arial Narrow" w:eastAsia="Calibri" w:hAnsi="Arial Narrow"/>
                <w:color w:val="000000"/>
                <w:sz w:val="20"/>
                <w:szCs w:val="20"/>
              </w:rPr>
              <w:t>Projected Australian adult population (years in model)</w:t>
            </w:r>
          </w:p>
        </w:tc>
        <w:tc>
          <w:tcPr>
            <w:tcW w:w="1366" w:type="pct"/>
            <w:gridSpan w:val="2"/>
            <w:vAlign w:val="center"/>
          </w:tcPr>
          <w:p w:rsidR="00033898" w:rsidRPr="003D0904" w:rsidRDefault="00033898" w:rsidP="005D66EB">
            <w:pPr>
              <w:pStyle w:val="3Bodytext"/>
              <w:keepNext/>
              <w:keepLines/>
              <w:numPr>
                <w:ilvl w:val="0"/>
                <w:numId w:val="0"/>
              </w:numPr>
              <w:jc w:val="center"/>
              <w:rPr>
                <w:rFonts w:ascii="Arial Narrow" w:hAnsi="Arial Narrow"/>
                <w:color w:val="000000" w:themeColor="text1"/>
                <w:sz w:val="20"/>
                <w:szCs w:val="20"/>
              </w:rPr>
            </w:pPr>
            <w:r w:rsidRPr="003D0904">
              <w:rPr>
                <w:rFonts w:ascii="Arial Narrow" w:eastAsia="Calibri" w:hAnsi="Arial Narrow"/>
                <w:color w:val="000000"/>
                <w:sz w:val="20"/>
                <w:szCs w:val="20"/>
              </w:rPr>
              <w:t>2020-2025</w:t>
            </w:r>
          </w:p>
        </w:tc>
        <w:tc>
          <w:tcPr>
            <w:tcW w:w="2361" w:type="pct"/>
          </w:tcPr>
          <w:p w:rsidR="00033898" w:rsidRPr="003D0904" w:rsidRDefault="00033898" w:rsidP="005D66EB">
            <w:pPr>
              <w:pStyle w:val="3Bodytext"/>
              <w:keepNext/>
              <w:keepLines/>
              <w:numPr>
                <w:ilvl w:val="0"/>
                <w:numId w:val="0"/>
              </w:numPr>
              <w:rPr>
                <w:rFonts w:ascii="Arial Narrow" w:hAnsi="Arial Narrow"/>
                <w:color w:val="000000" w:themeColor="text1"/>
                <w:sz w:val="20"/>
                <w:szCs w:val="20"/>
              </w:rPr>
            </w:pPr>
            <w:r w:rsidRPr="003D0904">
              <w:rPr>
                <w:rFonts w:ascii="Arial Narrow" w:eastAsia="Calibri" w:hAnsi="Arial Narrow"/>
                <w:color w:val="000000"/>
                <w:sz w:val="20"/>
                <w:szCs w:val="20"/>
              </w:rPr>
              <w:t>Updated to projected Australian adult population estimates for period 2020-2025 (ABS Series B population projections included in Department Utilisation and Financial Estimates Workbook). Original submission used 2017-2022 from same resource.</w:t>
            </w:r>
          </w:p>
        </w:tc>
      </w:tr>
      <w:tr w:rsidR="00033898" w:rsidRPr="003D0904" w:rsidTr="00FA2B4C">
        <w:tc>
          <w:tcPr>
            <w:tcW w:w="1273" w:type="pct"/>
            <w:vAlign w:val="center"/>
          </w:tcPr>
          <w:p w:rsidR="00033898" w:rsidRPr="003D0904" w:rsidRDefault="00033898" w:rsidP="00F102A2">
            <w:pPr>
              <w:pStyle w:val="3Bodytext"/>
              <w:numPr>
                <w:ilvl w:val="0"/>
                <w:numId w:val="0"/>
              </w:numPr>
              <w:rPr>
                <w:rFonts w:ascii="Arial Narrow" w:hAnsi="Arial Narrow"/>
                <w:color w:val="000000" w:themeColor="text1"/>
                <w:sz w:val="20"/>
                <w:szCs w:val="20"/>
              </w:rPr>
            </w:pPr>
            <w:r w:rsidRPr="003D0904">
              <w:rPr>
                <w:rFonts w:ascii="Arial Narrow" w:eastAsia="Calibri" w:hAnsi="Arial Narrow"/>
                <w:color w:val="000000"/>
                <w:sz w:val="20"/>
                <w:szCs w:val="20"/>
              </w:rPr>
              <w:t>Prevalence of plaque psoriasis</w:t>
            </w:r>
          </w:p>
        </w:tc>
        <w:tc>
          <w:tcPr>
            <w:tcW w:w="683" w:type="pct"/>
            <w:vAlign w:val="center"/>
          </w:tcPr>
          <w:p w:rsidR="00033898" w:rsidRPr="003D0904" w:rsidRDefault="00033898" w:rsidP="00F102A2">
            <w:pPr>
              <w:pStyle w:val="3Bodytext"/>
              <w:numPr>
                <w:ilvl w:val="0"/>
                <w:numId w:val="0"/>
              </w:numPr>
              <w:jc w:val="center"/>
              <w:rPr>
                <w:rFonts w:ascii="Arial Narrow" w:hAnsi="Arial Narrow"/>
                <w:color w:val="000000" w:themeColor="text1"/>
                <w:sz w:val="20"/>
                <w:szCs w:val="20"/>
              </w:rPr>
            </w:pPr>
            <w:r w:rsidRPr="003D0904">
              <w:rPr>
                <w:rFonts w:ascii="Arial Narrow" w:eastAsia="Calibri" w:hAnsi="Arial Narrow"/>
                <w:color w:val="000000"/>
                <w:sz w:val="20"/>
                <w:szCs w:val="20"/>
              </w:rPr>
              <w:t>3.3%</w:t>
            </w:r>
          </w:p>
        </w:tc>
        <w:tc>
          <w:tcPr>
            <w:tcW w:w="683" w:type="pct"/>
            <w:vAlign w:val="center"/>
          </w:tcPr>
          <w:p w:rsidR="00033898" w:rsidRPr="003D0904" w:rsidRDefault="00033898" w:rsidP="00F102A2">
            <w:pPr>
              <w:pStyle w:val="3Bodytext"/>
              <w:numPr>
                <w:ilvl w:val="0"/>
                <w:numId w:val="0"/>
              </w:numPr>
              <w:jc w:val="center"/>
              <w:rPr>
                <w:rFonts w:ascii="Arial Narrow" w:hAnsi="Arial Narrow"/>
                <w:color w:val="000000" w:themeColor="text1"/>
                <w:sz w:val="20"/>
                <w:szCs w:val="20"/>
              </w:rPr>
            </w:pPr>
            <w:r w:rsidRPr="003D0904">
              <w:rPr>
                <w:rFonts w:ascii="Arial Narrow" w:eastAsia="Calibri" w:hAnsi="Arial Narrow"/>
                <w:color w:val="000000"/>
                <w:sz w:val="20"/>
                <w:szCs w:val="20"/>
              </w:rPr>
              <w:t>2.64%</w:t>
            </w:r>
          </w:p>
        </w:tc>
        <w:tc>
          <w:tcPr>
            <w:tcW w:w="2361" w:type="pct"/>
          </w:tcPr>
          <w:p w:rsidR="00033898" w:rsidRPr="003D0904" w:rsidRDefault="00033898" w:rsidP="00F102A2">
            <w:pPr>
              <w:pStyle w:val="3Bodytext"/>
              <w:numPr>
                <w:ilvl w:val="0"/>
                <w:numId w:val="0"/>
              </w:numPr>
              <w:rPr>
                <w:rFonts w:ascii="Arial Narrow" w:hAnsi="Arial Narrow"/>
                <w:color w:val="000000" w:themeColor="text1"/>
                <w:sz w:val="20"/>
                <w:szCs w:val="20"/>
              </w:rPr>
            </w:pPr>
            <w:r w:rsidRPr="003D0904">
              <w:rPr>
                <w:rFonts w:ascii="Arial Narrow" w:eastAsia="Calibri" w:hAnsi="Arial Narrow"/>
                <w:color w:val="000000"/>
                <w:sz w:val="20"/>
                <w:szCs w:val="20"/>
              </w:rPr>
              <w:t xml:space="preserve">Addressed - Tier 2 reduced by 20%. DUSC considered the population-level prevalence should be reduced 10-20% to account for the proportion of psoriasis that is </w:t>
            </w:r>
            <w:r w:rsidRPr="003D0904">
              <w:rPr>
                <w:rFonts w:ascii="Arial Narrow" w:eastAsia="Calibri" w:hAnsi="Arial Narrow"/>
                <w:color w:val="000000"/>
                <w:sz w:val="20"/>
                <w:szCs w:val="20"/>
              </w:rPr>
              <w:lastRenderedPageBreak/>
              <w:t>plaque psoriasis (</w:t>
            </w:r>
            <w:r w:rsidR="005C584F" w:rsidRPr="003D0904">
              <w:rPr>
                <w:rFonts w:ascii="Arial Narrow" w:eastAsia="Calibri" w:hAnsi="Arial Narrow"/>
                <w:color w:val="000000"/>
                <w:sz w:val="20"/>
                <w:szCs w:val="20"/>
              </w:rPr>
              <w:t>p6, apremilast DUSC advice, November 2017 PBAC Meeting</w:t>
            </w:r>
            <w:r w:rsidRPr="003D0904">
              <w:rPr>
                <w:rFonts w:ascii="Arial Narrow" w:eastAsia="Calibri" w:hAnsi="Arial Narrow"/>
                <w:color w:val="000000"/>
                <w:sz w:val="20"/>
                <w:szCs w:val="20"/>
              </w:rPr>
              <w:t>)</w:t>
            </w:r>
            <w:r w:rsidR="005C584F" w:rsidRPr="003D0904">
              <w:rPr>
                <w:rFonts w:ascii="Arial Narrow" w:eastAsia="Calibri" w:hAnsi="Arial Narrow"/>
                <w:color w:val="000000"/>
                <w:sz w:val="20"/>
                <w:szCs w:val="20"/>
              </w:rPr>
              <w:t>.</w:t>
            </w:r>
          </w:p>
        </w:tc>
      </w:tr>
      <w:tr w:rsidR="00033898" w:rsidRPr="003D0904" w:rsidTr="00FA2B4C">
        <w:tc>
          <w:tcPr>
            <w:tcW w:w="1273" w:type="pct"/>
          </w:tcPr>
          <w:p w:rsidR="00033898" w:rsidRPr="003D0904" w:rsidRDefault="00033898" w:rsidP="00F102A2">
            <w:pPr>
              <w:pStyle w:val="3Bodytext"/>
              <w:numPr>
                <w:ilvl w:val="0"/>
                <w:numId w:val="0"/>
              </w:numPr>
              <w:rPr>
                <w:rFonts w:ascii="Arial Narrow" w:hAnsi="Arial Narrow"/>
                <w:color w:val="000000" w:themeColor="text1"/>
                <w:sz w:val="20"/>
                <w:szCs w:val="20"/>
              </w:rPr>
            </w:pPr>
            <w:r w:rsidRPr="003D0904">
              <w:rPr>
                <w:rFonts w:ascii="Arial Narrow" w:eastAsia="Calibri" w:hAnsi="Arial Narrow"/>
                <w:color w:val="000000"/>
                <w:sz w:val="20"/>
                <w:szCs w:val="20"/>
              </w:rPr>
              <w:lastRenderedPageBreak/>
              <w:t>Proportion of patients treated by dermatologist or experienced general physician</w:t>
            </w:r>
          </w:p>
        </w:tc>
        <w:tc>
          <w:tcPr>
            <w:tcW w:w="683" w:type="pct"/>
            <w:vAlign w:val="center"/>
          </w:tcPr>
          <w:p w:rsidR="00033898" w:rsidRPr="003D0904" w:rsidRDefault="00033898" w:rsidP="00F102A2">
            <w:pPr>
              <w:pStyle w:val="3Bodytext"/>
              <w:numPr>
                <w:ilvl w:val="0"/>
                <w:numId w:val="0"/>
              </w:numPr>
              <w:jc w:val="center"/>
              <w:rPr>
                <w:rFonts w:ascii="Arial Narrow" w:hAnsi="Arial Narrow"/>
                <w:color w:val="000000" w:themeColor="text1"/>
                <w:sz w:val="20"/>
                <w:szCs w:val="20"/>
              </w:rPr>
            </w:pPr>
            <w:r w:rsidRPr="003D0904">
              <w:rPr>
                <w:rFonts w:ascii="Arial Narrow" w:eastAsia="Calibri" w:hAnsi="Arial Narrow"/>
                <w:color w:val="000000"/>
                <w:sz w:val="20"/>
                <w:szCs w:val="20"/>
              </w:rPr>
              <w:t>20%</w:t>
            </w:r>
          </w:p>
        </w:tc>
        <w:tc>
          <w:tcPr>
            <w:tcW w:w="683" w:type="pct"/>
            <w:vAlign w:val="center"/>
          </w:tcPr>
          <w:p w:rsidR="00033898" w:rsidRPr="003D0904" w:rsidRDefault="00033898" w:rsidP="00F102A2">
            <w:pPr>
              <w:pStyle w:val="3Bodytext"/>
              <w:numPr>
                <w:ilvl w:val="0"/>
                <w:numId w:val="0"/>
              </w:numPr>
              <w:jc w:val="center"/>
              <w:rPr>
                <w:rFonts w:ascii="Arial Narrow" w:hAnsi="Arial Narrow"/>
                <w:color w:val="000000" w:themeColor="text1"/>
                <w:sz w:val="20"/>
                <w:szCs w:val="20"/>
              </w:rPr>
            </w:pPr>
            <w:r w:rsidRPr="003D0904">
              <w:rPr>
                <w:rFonts w:ascii="Arial Narrow" w:eastAsia="Calibri" w:hAnsi="Arial Narrow"/>
                <w:color w:val="000000"/>
                <w:sz w:val="20"/>
                <w:szCs w:val="20"/>
              </w:rPr>
              <w:t>38%</w:t>
            </w:r>
          </w:p>
        </w:tc>
        <w:tc>
          <w:tcPr>
            <w:tcW w:w="2361" w:type="pct"/>
          </w:tcPr>
          <w:p w:rsidR="00033898" w:rsidRPr="003D0904" w:rsidRDefault="00033898" w:rsidP="00F102A2">
            <w:pPr>
              <w:pStyle w:val="3Bodytext"/>
              <w:numPr>
                <w:ilvl w:val="0"/>
                <w:numId w:val="0"/>
              </w:numPr>
              <w:rPr>
                <w:rFonts w:ascii="Arial Narrow" w:hAnsi="Arial Narrow"/>
                <w:color w:val="000000" w:themeColor="text1"/>
                <w:sz w:val="20"/>
                <w:szCs w:val="20"/>
              </w:rPr>
            </w:pPr>
            <w:r w:rsidRPr="003D0904">
              <w:rPr>
                <w:rFonts w:ascii="Arial Narrow" w:eastAsia="Calibri" w:hAnsi="Arial Narrow"/>
                <w:color w:val="000000"/>
                <w:sz w:val="20"/>
                <w:szCs w:val="20"/>
              </w:rPr>
              <w:t xml:space="preserve">Addressed - Tier 2 increased, based on DUSC position that the number of treating physicians and number of patients physicians could consult was underestimated </w:t>
            </w:r>
            <w:r w:rsidR="005C584F" w:rsidRPr="003D0904">
              <w:rPr>
                <w:rFonts w:ascii="Arial Narrow" w:eastAsia="Calibri" w:hAnsi="Arial Narrow"/>
                <w:color w:val="000000"/>
                <w:sz w:val="20"/>
                <w:szCs w:val="20"/>
              </w:rPr>
              <w:t>(p6, apremilast DUSC advice, November 2017 PBAC Meeting).</w:t>
            </w:r>
          </w:p>
        </w:tc>
      </w:tr>
      <w:tr w:rsidR="00033898" w:rsidRPr="003D0904" w:rsidTr="00FA2B4C">
        <w:tc>
          <w:tcPr>
            <w:tcW w:w="1273" w:type="pct"/>
          </w:tcPr>
          <w:p w:rsidR="00033898" w:rsidRPr="003D0904" w:rsidRDefault="00033898" w:rsidP="00F102A2">
            <w:pPr>
              <w:pStyle w:val="3Bodytext"/>
              <w:numPr>
                <w:ilvl w:val="0"/>
                <w:numId w:val="0"/>
              </w:numPr>
              <w:rPr>
                <w:rFonts w:ascii="Arial Narrow" w:hAnsi="Arial Narrow"/>
                <w:color w:val="000000" w:themeColor="text1"/>
                <w:sz w:val="20"/>
                <w:szCs w:val="20"/>
              </w:rPr>
            </w:pPr>
            <w:r w:rsidRPr="003D0904">
              <w:rPr>
                <w:rFonts w:ascii="Arial Narrow" w:eastAsia="Calibri" w:hAnsi="Arial Narrow"/>
                <w:color w:val="000000"/>
                <w:sz w:val="20"/>
                <w:szCs w:val="20"/>
              </w:rPr>
              <w:t>Proportion of patients meeting disease severity requirement</w:t>
            </w:r>
          </w:p>
        </w:tc>
        <w:tc>
          <w:tcPr>
            <w:tcW w:w="683" w:type="pct"/>
            <w:vAlign w:val="center"/>
          </w:tcPr>
          <w:p w:rsidR="00033898" w:rsidRPr="003D0904" w:rsidRDefault="00033898" w:rsidP="00F102A2">
            <w:pPr>
              <w:pStyle w:val="3Bodytext"/>
              <w:numPr>
                <w:ilvl w:val="0"/>
                <w:numId w:val="0"/>
              </w:numPr>
              <w:jc w:val="center"/>
              <w:rPr>
                <w:rFonts w:ascii="Arial Narrow" w:hAnsi="Arial Narrow"/>
                <w:color w:val="000000" w:themeColor="text1"/>
                <w:sz w:val="20"/>
                <w:szCs w:val="20"/>
              </w:rPr>
            </w:pPr>
            <w:r w:rsidRPr="003D0904">
              <w:rPr>
                <w:rFonts w:ascii="Arial Narrow" w:eastAsia="Calibri" w:hAnsi="Arial Narrow"/>
                <w:color w:val="000000"/>
                <w:sz w:val="20"/>
                <w:szCs w:val="20"/>
              </w:rPr>
              <w:t>20%</w:t>
            </w:r>
          </w:p>
        </w:tc>
        <w:tc>
          <w:tcPr>
            <w:tcW w:w="683" w:type="pct"/>
            <w:vAlign w:val="center"/>
          </w:tcPr>
          <w:p w:rsidR="00033898" w:rsidRPr="003D0904" w:rsidRDefault="00033898" w:rsidP="00F102A2">
            <w:pPr>
              <w:pStyle w:val="3Bodytext"/>
              <w:numPr>
                <w:ilvl w:val="0"/>
                <w:numId w:val="0"/>
              </w:numPr>
              <w:jc w:val="center"/>
              <w:rPr>
                <w:rFonts w:ascii="Arial Narrow" w:hAnsi="Arial Narrow"/>
                <w:color w:val="000000" w:themeColor="text1"/>
                <w:sz w:val="20"/>
                <w:szCs w:val="20"/>
              </w:rPr>
            </w:pPr>
            <w:r w:rsidRPr="003D0904">
              <w:rPr>
                <w:rFonts w:ascii="Arial Narrow" w:eastAsia="Calibri" w:hAnsi="Arial Narrow"/>
                <w:color w:val="000000"/>
                <w:sz w:val="20"/>
                <w:szCs w:val="20"/>
              </w:rPr>
              <w:t>20%</w:t>
            </w:r>
          </w:p>
        </w:tc>
        <w:tc>
          <w:tcPr>
            <w:tcW w:w="2361" w:type="pct"/>
          </w:tcPr>
          <w:p w:rsidR="00033898" w:rsidRPr="003D0904" w:rsidRDefault="00033898" w:rsidP="00F102A2">
            <w:pPr>
              <w:pStyle w:val="3Bodytext"/>
              <w:numPr>
                <w:ilvl w:val="0"/>
                <w:numId w:val="0"/>
              </w:numPr>
              <w:rPr>
                <w:rFonts w:ascii="Arial Narrow" w:hAnsi="Arial Narrow"/>
                <w:color w:val="000000" w:themeColor="text1"/>
                <w:sz w:val="20"/>
                <w:szCs w:val="20"/>
              </w:rPr>
            </w:pPr>
            <w:r w:rsidRPr="003D0904">
              <w:rPr>
                <w:rFonts w:ascii="Arial Narrow" w:eastAsia="Calibri" w:hAnsi="Arial Narrow"/>
                <w:color w:val="000000"/>
                <w:sz w:val="20"/>
                <w:szCs w:val="20"/>
              </w:rPr>
              <w:t xml:space="preserve">Unchanged. </w:t>
            </w:r>
          </w:p>
        </w:tc>
      </w:tr>
      <w:tr w:rsidR="00033898" w:rsidRPr="003D0904" w:rsidTr="00FA2B4C">
        <w:tc>
          <w:tcPr>
            <w:tcW w:w="1273" w:type="pct"/>
            <w:vAlign w:val="center"/>
          </w:tcPr>
          <w:p w:rsidR="00033898" w:rsidRPr="003D0904" w:rsidRDefault="00033898" w:rsidP="00F102A2">
            <w:pPr>
              <w:pStyle w:val="3Bodytext"/>
              <w:numPr>
                <w:ilvl w:val="0"/>
                <w:numId w:val="0"/>
              </w:numPr>
              <w:rPr>
                <w:rFonts w:ascii="Arial Narrow" w:hAnsi="Arial Narrow"/>
                <w:color w:val="000000" w:themeColor="text1"/>
                <w:sz w:val="20"/>
                <w:szCs w:val="20"/>
              </w:rPr>
            </w:pPr>
            <w:r w:rsidRPr="003D0904">
              <w:rPr>
                <w:rFonts w:ascii="Arial Narrow" w:eastAsia="Calibri" w:hAnsi="Arial Narrow"/>
                <w:color w:val="000000"/>
                <w:sz w:val="20"/>
                <w:szCs w:val="20"/>
              </w:rPr>
              <w:t>Proportion of patients intolerant/contraindicated to methotrexate</w:t>
            </w:r>
          </w:p>
        </w:tc>
        <w:tc>
          <w:tcPr>
            <w:tcW w:w="683" w:type="pct"/>
            <w:vAlign w:val="center"/>
          </w:tcPr>
          <w:p w:rsidR="00033898" w:rsidRPr="003D0904" w:rsidRDefault="00033898" w:rsidP="00F102A2">
            <w:pPr>
              <w:pStyle w:val="3Bodytext"/>
              <w:numPr>
                <w:ilvl w:val="0"/>
                <w:numId w:val="0"/>
              </w:numPr>
              <w:jc w:val="center"/>
              <w:rPr>
                <w:rFonts w:ascii="Arial Narrow" w:hAnsi="Arial Narrow"/>
                <w:color w:val="000000" w:themeColor="text1"/>
                <w:sz w:val="20"/>
                <w:szCs w:val="20"/>
              </w:rPr>
            </w:pPr>
            <w:r w:rsidRPr="003D0904">
              <w:rPr>
                <w:rFonts w:ascii="Arial Narrow" w:eastAsia="Calibri" w:hAnsi="Arial Narrow"/>
                <w:color w:val="000000"/>
                <w:sz w:val="20"/>
                <w:szCs w:val="20"/>
              </w:rPr>
              <w:t>61%</w:t>
            </w:r>
          </w:p>
        </w:tc>
        <w:tc>
          <w:tcPr>
            <w:tcW w:w="683" w:type="pct"/>
            <w:vAlign w:val="center"/>
          </w:tcPr>
          <w:p w:rsidR="00033898" w:rsidRPr="003D0904" w:rsidRDefault="00033898" w:rsidP="00F102A2">
            <w:pPr>
              <w:pStyle w:val="3Bodytext"/>
              <w:numPr>
                <w:ilvl w:val="0"/>
                <w:numId w:val="0"/>
              </w:numPr>
              <w:jc w:val="center"/>
              <w:rPr>
                <w:rFonts w:ascii="Arial Narrow" w:hAnsi="Arial Narrow"/>
                <w:color w:val="000000" w:themeColor="text1"/>
                <w:sz w:val="20"/>
                <w:szCs w:val="20"/>
              </w:rPr>
            </w:pPr>
            <w:r w:rsidRPr="003D0904">
              <w:rPr>
                <w:rFonts w:ascii="Arial Narrow" w:eastAsia="Calibri" w:hAnsi="Arial Narrow"/>
                <w:color w:val="000000"/>
                <w:sz w:val="20"/>
                <w:szCs w:val="20"/>
              </w:rPr>
              <w:t>61%</w:t>
            </w:r>
          </w:p>
        </w:tc>
        <w:tc>
          <w:tcPr>
            <w:tcW w:w="2361" w:type="pct"/>
          </w:tcPr>
          <w:p w:rsidR="00033898" w:rsidRPr="003D0904" w:rsidRDefault="00033898" w:rsidP="00F102A2">
            <w:pPr>
              <w:pStyle w:val="3Bodytext"/>
              <w:numPr>
                <w:ilvl w:val="0"/>
                <w:numId w:val="0"/>
              </w:numPr>
              <w:rPr>
                <w:rFonts w:ascii="Arial Narrow" w:hAnsi="Arial Narrow"/>
                <w:color w:val="000000" w:themeColor="text1"/>
                <w:sz w:val="20"/>
                <w:szCs w:val="20"/>
              </w:rPr>
            </w:pPr>
            <w:r w:rsidRPr="003D0904">
              <w:rPr>
                <w:rFonts w:ascii="Arial Narrow" w:eastAsia="Calibri" w:hAnsi="Arial Narrow"/>
                <w:color w:val="000000"/>
                <w:sz w:val="20"/>
                <w:szCs w:val="20"/>
              </w:rPr>
              <w:t xml:space="preserve">Unchanged. Given the wide confidence intervals around this estimate DUSC suggested that the submission should have considered providing sensitivity analyses (for example 50% and 70%) </w:t>
            </w:r>
            <w:r w:rsidR="005C584F" w:rsidRPr="003D0904">
              <w:rPr>
                <w:rFonts w:ascii="Arial Narrow" w:eastAsia="Calibri" w:hAnsi="Arial Narrow"/>
                <w:color w:val="000000"/>
                <w:sz w:val="20"/>
                <w:szCs w:val="20"/>
              </w:rPr>
              <w:t>(p7, apremilast DUSC advice, November 2017 PBAC Meeting).</w:t>
            </w:r>
            <w:r w:rsidR="00457F76" w:rsidRPr="003D0904">
              <w:rPr>
                <w:rFonts w:ascii="Arial Narrow" w:eastAsia="Calibri" w:hAnsi="Arial Narrow"/>
                <w:color w:val="000000"/>
                <w:sz w:val="20"/>
                <w:szCs w:val="20"/>
              </w:rPr>
              <w:t xml:space="preserve"> </w:t>
            </w:r>
            <w:r w:rsidR="008924C3" w:rsidRPr="003D0904">
              <w:rPr>
                <w:rFonts w:ascii="Arial Narrow" w:eastAsia="Calibri" w:hAnsi="Arial Narrow"/>
                <w:color w:val="000000"/>
                <w:sz w:val="20"/>
                <w:szCs w:val="20"/>
              </w:rPr>
              <w:t xml:space="preserve">Reducing the proportion of patients intolerant/contraindicated to methotrexate </w:t>
            </w:r>
            <w:r w:rsidR="00C32B78" w:rsidRPr="003D0904">
              <w:rPr>
                <w:rFonts w:ascii="Arial Narrow" w:eastAsia="Calibri" w:hAnsi="Arial Narrow"/>
                <w:color w:val="000000"/>
                <w:sz w:val="20"/>
                <w:szCs w:val="20"/>
              </w:rPr>
              <w:t xml:space="preserve">from 61% </w:t>
            </w:r>
            <w:r w:rsidR="008924C3" w:rsidRPr="003D0904">
              <w:rPr>
                <w:rFonts w:ascii="Arial Narrow" w:eastAsia="Calibri" w:hAnsi="Arial Narrow"/>
                <w:color w:val="000000"/>
                <w:sz w:val="20"/>
                <w:szCs w:val="20"/>
              </w:rPr>
              <w:t xml:space="preserve">to 50% </w:t>
            </w:r>
            <w:r w:rsidR="00C32B78" w:rsidRPr="003D0904">
              <w:rPr>
                <w:rFonts w:ascii="Arial Narrow" w:eastAsia="Calibri" w:hAnsi="Arial Narrow"/>
                <w:color w:val="000000"/>
                <w:sz w:val="20"/>
                <w:szCs w:val="20"/>
              </w:rPr>
              <w:t xml:space="preserve">for both Tier 1 and Tier 2 models </w:t>
            </w:r>
            <w:r w:rsidR="008924C3" w:rsidRPr="003D0904">
              <w:rPr>
                <w:rFonts w:ascii="Arial Narrow" w:eastAsia="Calibri" w:hAnsi="Arial Narrow"/>
                <w:color w:val="000000"/>
                <w:sz w:val="20"/>
                <w:szCs w:val="20"/>
              </w:rPr>
              <w:t>would reduce the utilisation estimates on which the RSA is based.</w:t>
            </w:r>
            <w:r w:rsidR="00457F76" w:rsidRPr="003D0904">
              <w:rPr>
                <w:rFonts w:ascii="Arial Narrow" w:eastAsia="Calibri" w:hAnsi="Arial Narrow"/>
                <w:color w:val="000000"/>
                <w:sz w:val="20"/>
                <w:szCs w:val="20"/>
              </w:rPr>
              <w:t xml:space="preserve"> The pre-PBAC response argued that a value of 61% was in the middle of DUSC’s 50-70% range and was used in the utilisation estimates</w:t>
            </w:r>
            <w:r w:rsidR="0024276B" w:rsidRPr="003D0904">
              <w:rPr>
                <w:rFonts w:ascii="Arial Narrow" w:eastAsia="Calibri" w:hAnsi="Arial Narrow"/>
                <w:color w:val="000000"/>
                <w:sz w:val="20"/>
                <w:szCs w:val="20"/>
              </w:rPr>
              <w:t xml:space="preserve"> for the November 2017 and March 2018 submissions</w:t>
            </w:r>
            <w:r w:rsidR="003D0904">
              <w:rPr>
                <w:rFonts w:ascii="Arial Narrow" w:eastAsia="Calibri" w:hAnsi="Arial Narrow"/>
                <w:color w:val="000000"/>
                <w:sz w:val="20"/>
                <w:szCs w:val="20"/>
              </w:rPr>
              <w:t xml:space="preserve">. </w:t>
            </w:r>
            <w:r w:rsidR="008924C3" w:rsidRPr="003D0904">
              <w:rPr>
                <w:rFonts w:ascii="Arial Narrow" w:eastAsia="Calibri" w:hAnsi="Arial Narrow"/>
                <w:color w:val="000000"/>
                <w:sz w:val="20"/>
                <w:szCs w:val="20"/>
              </w:rPr>
              <w:t xml:space="preserve"> </w:t>
            </w:r>
          </w:p>
        </w:tc>
      </w:tr>
      <w:tr w:rsidR="00033898" w:rsidRPr="003D0904" w:rsidTr="00033898">
        <w:tc>
          <w:tcPr>
            <w:tcW w:w="1273" w:type="pct"/>
            <w:vAlign w:val="center"/>
          </w:tcPr>
          <w:p w:rsidR="00033898" w:rsidRPr="003D0904" w:rsidRDefault="00033898" w:rsidP="00F102A2">
            <w:pPr>
              <w:pStyle w:val="3Bodytext"/>
              <w:numPr>
                <w:ilvl w:val="0"/>
                <w:numId w:val="0"/>
              </w:numPr>
              <w:rPr>
                <w:rFonts w:ascii="Arial Narrow" w:hAnsi="Arial Narrow"/>
                <w:color w:val="000000" w:themeColor="text1"/>
                <w:sz w:val="20"/>
                <w:szCs w:val="20"/>
              </w:rPr>
            </w:pPr>
            <w:r w:rsidRPr="003D0904">
              <w:rPr>
                <w:rFonts w:ascii="Arial Narrow" w:eastAsia="Calibri" w:hAnsi="Arial Narrow"/>
                <w:color w:val="000000"/>
                <w:sz w:val="20"/>
                <w:szCs w:val="20"/>
              </w:rPr>
              <w:t>Replacement/displacement of other medicines</w:t>
            </w:r>
          </w:p>
        </w:tc>
        <w:tc>
          <w:tcPr>
            <w:tcW w:w="1366" w:type="pct"/>
            <w:gridSpan w:val="2"/>
            <w:vAlign w:val="center"/>
          </w:tcPr>
          <w:p w:rsidR="00033898" w:rsidRPr="003D0904" w:rsidRDefault="00E643CD" w:rsidP="00F102A2">
            <w:pPr>
              <w:jc w:val="center"/>
              <w:rPr>
                <w:rFonts w:ascii="Arial Narrow" w:eastAsia="Calibri" w:hAnsi="Arial Narrow"/>
                <w:color w:val="000000"/>
                <w:sz w:val="20"/>
                <w:szCs w:val="20"/>
              </w:rPr>
            </w:pPr>
            <w:r>
              <w:rPr>
                <w:rFonts w:ascii="Arial Narrow" w:eastAsia="Calibri" w:hAnsi="Arial Narrow"/>
                <w:noProof/>
                <w:color w:val="000000"/>
                <w:sz w:val="20"/>
                <w:szCs w:val="20"/>
                <w:highlight w:val="black"/>
              </w:rPr>
              <w:t>''''''''</w:t>
            </w:r>
            <w:r w:rsidR="00033898" w:rsidRPr="003D0904">
              <w:rPr>
                <w:rFonts w:ascii="Arial Narrow" w:eastAsia="Calibri" w:hAnsi="Arial Narrow"/>
                <w:color w:val="000000"/>
                <w:sz w:val="20"/>
                <w:szCs w:val="20"/>
              </w:rPr>
              <w:t>% of apremilast use will be new (market growth)</w:t>
            </w:r>
          </w:p>
          <w:p w:rsidR="00033898" w:rsidRPr="003D0904" w:rsidRDefault="00033898" w:rsidP="00F102A2">
            <w:pPr>
              <w:jc w:val="center"/>
              <w:rPr>
                <w:rFonts w:ascii="Arial Narrow" w:eastAsia="Calibri" w:hAnsi="Arial Narrow"/>
                <w:color w:val="000000"/>
                <w:sz w:val="20"/>
                <w:szCs w:val="20"/>
              </w:rPr>
            </w:pPr>
            <w:r w:rsidRPr="003D0904">
              <w:rPr>
                <w:rFonts w:ascii="Arial Narrow" w:eastAsia="Calibri" w:hAnsi="Arial Narrow"/>
                <w:color w:val="000000"/>
                <w:sz w:val="20"/>
                <w:szCs w:val="20"/>
              </w:rPr>
              <w:t xml:space="preserve">Of the </w:t>
            </w:r>
            <w:r w:rsidR="00E643CD">
              <w:rPr>
                <w:rFonts w:ascii="Arial Narrow" w:eastAsia="Calibri" w:hAnsi="Arial Narrow"/>
                <w:noProof/>
                <w:color w:val="000000"/>
                <w:sz w:val="20"/>
                <w:szCs w:val="20"/>
                <w:highlight w:val="black"/>
              </w:rPr>
              <w:t>'''''''''''</w:t>
            </w:r>
            <w:r w:rsidRPr="003D0904">
              <w:rPr>
                <w:rFonts w:ascii="Arial Narrow" w:eastAsia="Calibri" w:hAnsi="Arial Narrow"/>
                <w:color w:val="000000"/>
                <w:sz w:val="20"/>
                <w:szCs w:val="20"/>
              </w:rPr>
              <w:t>% apremilast use that is market share:</w:t>
            </w:r>
          </w:p>
          <w:p w:rsidR="00033898" w:rsidRPr="003D0904" w:rsidRDefault="00E643CD" w:rsidP="00F102A2">
            <w:pPr>
              <w:pStyle w:val="ListParagraph"/>
              <w:numPr>
                <w:ilvl w:val="0"/>
                <w:numId w:val="15"/>
              </w:numPr>
              <w:ind w:left="138" w:hanging="142"/>
              <w:jc w:val="center"/>
              <w:rPr>
                <w:rFonts w:ascii="Arial Narrow" w:eastAsia="Calibri" w:hAnsi="Arial Narrow"/>
                <w:color w:val="000000"/>
                <w:sz w:val="20"/>
                <w:szCs w:val="20"/>
              </w:rPr>
            </w:pPr>
            <w:r>
              <w:rPr>
                <w:rFonts w:ascii="Arial Narrow" w:eastAsia="Calibri" w:hAnsi="Arial Narrow"/>
                <w:noProof/>
                <w:color w:val="000000"/>
                <w:sz w:val="20"/>
                <w:szCs w:val="20"/>
                <w:highlight w:val="black"/>
              </w:rPr>
              <w:t>'''''''''''</w:t>
            </w:r>
            <w:r w:rsidR="00033898" w:rsidRPr="003D0904">
              <w:rPr>
                <w:rFonts w:ascii="Arial Narrow" w:eastAsia="Calibri" w:hAnsi="Arial Narrow"/>
                <w:color w:val="000000"/>
                <w:sz w:val="20"/>
                <w:szCs w:val="20"/>
              </w:rPr>
              <w:t>% from cyclosporin</w:t>
            </w:r>
          </w:p>
          <w:p w:rsidR="00033898" w:rsidRPr="003D0904" w:rsidRDefault="00E643CD" w:rsidP="00F102A2">
            <w:pPr>
              <w:pStyle w:val="ListParagraph"/>
              <w:numPr>
                <w:ilvl w:val="0"/>
                <w:numId w:val="15"/>
              </w:numPr>
              <w:ind w:left="138" w:hanging="142"/>
              <w:jc w:val="center"/>
              <w:rPr>
                <w:rFonts w:ascii="Arial Narrow" w:eastAsia="Calibri" w:hAnsi="Arial Narrow"/>
                <w:color w:val="000000"/>
                <w:sz w:val="20"/>
                <w:szCs w:val="20"/>
              </w:rPr>
            </w:pPr>
            <w:r>
              <w:rPr>
                <w:rFonts w:ascii="Arial Narrow" w:eastAsia="Calibri" w:hAnsi="Arial Narrow"/>
                <w:noProof/>
                <w:color w:val="000000"/>
                <w:sz w:val="20"/>
                <w:szCs w:val="20"/>
                <w:highlight w:val="black"/>
              </w:rPr>
              <w:t>'''''''''''</w:t>
            </w:r>
            <w:r w:rsidR="00033898" w:rsidRPr="003D0904">
              <w:rPr>
                <w:rFonts w:ascii="Arial Narrow" w:eastAsia="Calibri" w:hAnsi="Arial Narrow"/>
                <w:color w:val="000000"/>
                <w:sz w:val="20"/>
                <w:szCs w:val="20"/>
              </w:rPr>
              <w:t>% from acitretin</w:t>
            </w:r>
          </w:p>
          <w:p w:rsidR="00033898" w:rsidRPr="003D0904" w:rsidRDefault="00E643CD" w:rsidP="00F102A2">
            <w:pPr>
              <w:pStyle w:val="3Bodytext"/>
              <w:numPr>
                <w:ilvl w:val="0"/>
                <w:numId w:val="15"/>
              </w:numPr>
              <w:spacing w:after="0"/>
              <w:ind w:left="138" w:hanging="142"/>
              <w:jc w:val="center"/>
              <w:rPr>
                <w:rFonts w:ascii="Arial Narrow" w:hAnsi="Arial Narrow"/>
                <w:color w:val="000000" w:themeColor="text1"/>
                <w:sz w:val="20"/>
                <w:szCs w:val="20"/>
              </w:rPr>
            </w:pPr>
            <w:r>
              <w:rPr>
                <w:rFonts w:ascii="Arial Narrow" w:eastAsia="Calibri" w:hAnsi="Arial Narrow"/>
                <w:noProof/>
                <w:color w:val="000000"/>
                <w:sz w:val="20"/>
                <w:szCs w:val="20"/>
                <w:highlight w:val="black"/>
              </w:rPr>
              <w:t>'''''''''''</w:t>
            </w:r>
            <w:r w:rsidR="00033898" w:rsidRPr="003D0904">
              <w:rPr>
                <w:rFonts w:ascii="Arial Narrow" w:eastAsia="Calibri" w:hAnsi="Arial Narrow"/>
                <w:color w:val="000000"/>
                <w:sz w:val="20"/>
                <w:szCs w:val="20"/>
              </w:rPr>
              <w:t>% from biologics</w:t>
            </w:r>
          </w:p>
        </w:tc>
        <w:tc>
          <w:tcPr>
            <w:tcW w:w="2361" w:type="pct"/>
          </w:tcPr>
          <w:p w:rsidR="00033898" w:rsidRPr="003D0904" w:rsidRDefault="00D43128" w:rsidP="00F102A2">
            <w:pPr>
              <w:pStyle w:val="3Bodytext"/>
              <w:numPr>
                <w:ilvl w:val="0"/>
                <w:numId w:val="0"/>
              </w:numPr>
              <w:rPr>
                <w:rFonts w:ascii="Arial Narrow" w:hAnsi="Arial Narrow"/>
                <w:color w:val="000000" w:themeColor="text1"/>
                <w:sz w:val="20"/>
                <w:szCs w:val="20"/>
              </w:rPr>
            </w:pPr>
            <w:r w:rsidRPr="003D0904">
              <w:rPr>
                <w:rFonts w:ascii="Arial Narrow" w:eastAsia="Calibri" w:hAnsi="Arial Narrow"/>
                <w:color w:val="000000"/>
                <w:sz w:val="20"/>
                <w:szCs w:val="20"/>
              </w:rPr>
              <w:t>Res</w:t>
            </w:r>
            <w:r w:rsidR="00033898" w:rsidRPr="003D0904">
              <w:rPr>
                <w:rFonts w:ascii="Arial Narrow" w:eastAsia="Calibri" w:hAnsi="Arial Narrow"/>
                <w:color w:val="000000"/>
                <w:sz w:val="20"/>
                <w:szCs w:val="20"/>
              </w:rPr>
              <w:t>ubmission states these were based on a dermatologist survey</w:t>
            </w:r>
            <w:r w:rsidR="00532FCB" w:rsidRPr="003D0904">
              <w:rPr>
                <w:rFonts w:ascii="Arial Narrow" w:eastAsia="Calibri" w:hAnsi="Arial Narrow"/>
                <w:color w:val="000000"/>
                <w:sz w:val="20"/>
                <w:szCs w:val="20"/>
              </w:rPr>
              <w:t xml:space="preserve"> as in previous submissions but applied to match the full epidemiological approach in the updated analysis template</w:t>
            </w:r>
            <w:r w:rsidR="00033898" w:rsidRPr="003D0904">
              <w:rPr>
                <w:rFonts w:ascii="Arial Narrow" w:eastAsia="Calibri" w:hAnsi="Arial Narrow"/>
                <w:color w:val="000000"/>
                <w:sz w:val="20"/>
                <w:szCs w:val="20"/>
              </w:rPr>
              <w:t>.</w:t>
            </w:r>
            <w:r w:rsidR="00532FCB" w:rsidRPr="003D0904">
              <w:rPr>
                <w:rFonts w:ascii="Arial Narrow" w:eastAsia="Calibri" w:hAnsi="Arial Narrow"/>
                <w:color w:val="000000"/>
                <w:sz w:val="20"/>
                <w:szCs w:val="20"/>
              </w:rPr>
              <w:t xml:space="preserve"> In November 2017 </w:t>
            </w:r>
            <w:r w:rsidR="00033898" w:rsidRPr="003D0904">
              <w:rPr>
                <w:rFonts w:ascii="Arial Narrow" w:eastAsia="Calibri" w:hAnsi="Arial Narrow"/>
                <w:color w:val="000000"/>
                <w:sz w:val="20"/>
                <w:szCs w:val="20"/>
              </w:rPr>
              <w:t xml:space="preserve">DUSC considered that the methods and calculations used to quantify the cost of medicines displaced by apremilast were unclear and cannot be relied on to determine the net financial impact to the PBS arising </w:t>
            </w:r>
            <w:r w:rsidR="00532FCB" w:rsidRPr="003D0904">
              <w:rPr>
                <w:rFonts w:ascii="Arial Narrow" w:eastAsia="Calibri" w:hAnsi="Arial Narrow"/>
                <w:color w:val="000000"/>
                <w:sz w:val="20"/>
                <w:szCs w:val="20"/>
              </w:rPr>
              <w:t>from the listing of apremilast (apremilast DUSC advice, November 2017 PBAC Meeting)</w:t>
            </w:r>
            <w:r w:rsidR="00033898" w:rsidRPr="003D0904">
              <w:rPr>
                <w:rFonts w:ascii="Arial Narrow" w:eastAsia="Calibri" w:hAnsi="Arial Narrow"/>
                <w:color w:val="000000"/>
                <w:sz w:val="20"/>
                <w:szCs w:val="20"/>
              </w:rPr>
              <w:t>.</w:t>
            </w:r>
            <w:r w:rsidR="0005506F" w:rsidRPr="003D0904">
              <w:rPr>
                <w:rFonts w:ascii="Arial Narrow" w:eastAsia="Calibri" w:hAnsi="Arial Narrow"/>
                <w:color w:val="000000"/>
                <w:sz w:val="20"/>
                <w:szCs w:val="20"/>
              </w:rPr>
              <w:t xml:space="preserve"> No further verification of the survey was provided in the </w:t>
            </w:r>
            <w:r w:rsidR="001A6CAA" w:rsidRPr="003D0904">
              <w:rPr>
                <w:rFonts w:ascii="Arial Narrow" w:eastAsia="Calibri" w:hAnsi="Arial Narrow"/>
                <w:color w:val="000000"/>
                <w:sz w:val="20"/>
                <w:szCs w:val="20"/>
              </w:rPr>
              <w:t>re</w:t>
            </w:r>
            <w:r w:rsidR="0005506F" w:rsidRPr="003D0904">
              <w:rPr>
                <w:rFonts w:ascii="Arial Narrow" w:eastAsia="Calibri" w:hAnsi="Arial Narrow"/>
                <w:color w:val="000000"/>
                <w:sz w:val="20"/>
                <w:szCs w:val="20"/>
              </w:rPr>
              <w:t>submission. The pre-PBAC response</w:t>
            </w:r>
            <w:r w:rsidR="0083404D">
              <w:rPr>
                <w:rFonts w:ascii="Arial Narrow" w:eastAsia="Calibri" w:hAnsi="Arial Narrow"/>
                <w:color w:val="000000"/>
                <w:sz w:val="20"/>
                <w:szCs w:val="20"/>
              </w:rPr>
              <w:t xml:space="preserve"> </w:t>
            </w:r>
            <w:r w:rsidR="0005506F" w:rsidRPr="003D0904">
              <w:rPr>
                <w:rFonts w:ascii="Arial Narrow" w:eastAsia="Calibri" w:hAnsi="Arial Narrow"/>
                <w:color w:val="000000"/>
                <w:sz w:val="20"/>
                <w:szCs w:val="20"/>
              </w:rPr>
              <w:t xml:space="preserve">acknowledged that there is inherent uncertainty in </w:t>
            </w:r>
            <w:r w:rsidR="00485730" w:rsidRPr="003D0904">
              <w:rPr>
                <w:rFonts w:ascii="Arial Narrow" w:eastAsia="Calibri" w:hAnsi="Arial Narrow"/>
                <w:color w:val="000000"/>
                <w:sz w:val="20"/>
                <w:szCs w:val="20"/>
              </w:rPr>
              <w:t>determining</w:t>
            </w:r>
            <w:r w:rsidR="0005506F" w:rsidRPr="003D0904">
              <w:rPr>
                <w:rFonts w:ascii="Arial Narrow" w:eastAsia="Calibri" w:hAnsi="Arial Narrow"/>
                <w:color w:val="000000"/>
                <w:sz w:val="20"/>
                <w:szCs w:val="20"/>
              </w:rPr>
              <w:t xml:space="preserve"> the cost offsets based on a clinician survey </w:t>
            </w:r>
            <w:r w:rsidR="007929DC" w:rsidRPr="003D0904">
              <w:rPr>
                <w:rFonts w:ascii="Arial Narrow" w:eastAsia="Calibri" w:hAnsi="Arial Narrow"/>
                <w:color w:val="000000"/>
                <w:sz w:val="20"/>
                <w:szCs w:val="20"/>
              </w:rPr>
              <w:t xml:space="preserve">but argued that this represents the best information available to the sponsor and noted that the majority of substitution is for cyclosporin rather than for a biologic. </w:t>
            </w:r>
          </w:p>
        </w:tc>
      </w:tr>
      <w:tr w:rsidR="009831B9" w:rsidRPr="003D0904" w:rsidTr="0024276B">
        <w:tc>
          <w:tcPr>
            <w:tcW w:w="1273" w:type="pct"/>
            <w:vAlign w:val="center"/>
          </w:tcPr>
          <w:p w:rsidR="009831B9" w:rsidRPr="003D0904" w:rsidRDefault="009831B9" w:rsidP="00F102A2">
            <w:pPr>
              <w:pStyle w:val="3Bodytext"/>
              <w:numPr>
                <w:ilvl w:val="0"/>
                <w:numId w:val="0"/>
              </w:numPr>
              <w:rPr>
                <w:rFonts w:ascii="Arial Narrow" w:eastAsia="Calibri" w:hAnsi="Arial Narrow"/>
                <w:color w:val="000000"/>
                <w:sz w:val="20"/>
                <w:szCs w:val="20"/>
              </w:rPr>
            </w:pPr>
            <w:r w:rsidRPr="003D0904">
              <w:rPr>
                <w:rFonts w:ascii="Arial Narrow" w:eastAsia="Calibri" w:hAnsi="Arial Narrow"/>
                <w:color w:val="000000"/>
                <w:sz w:val="20"/>
                <w:szCs w:val="20"/>
              </w:rPr>
              <w:t>Unit prices for MBS and PBS listings</w:t>
            </w:r>
          </w:p>
        </w:tc>
        <w:tc>
          <w:tcPr>
            <w:tcW w:w="1366" w:type="pct"/>
            <w:gridSpan w:val="2"/>
            <w:vAlign w:val="center"/>
          </w:tcPr>
          <w:p w:rsidR="009831B9" w:rsidRPr="003D0904" w:rsidRDefault="009831B9" w:rsidP="00532FCB">
            <w:pPr>
              <w:spacing w:after="120"/>
              <w:jc w:val="left"/>
              <w:rPr>
                <w:rFonts w:ascii="Arial Narrow" w:eastAsia="Calibri" w:hAnsi="Arial Narrow"/>
                <w:color w:val="000000"/>
                <w:sz w:val="20"/>
                <w:szCs w:val="20"/>
              </w:rPr>
            </w:pPr>
            <w:r w:rsidRPr="003D0904">
              <w:rPr>
                <w:rFonts w:ascii="Arial Narrow" w:eastAsia="Calibri" w:hAnsi="Arial Narrow"/>
                <w:color w:val="000000"/>
                <w:sz w:val="20"/>
                <w:szCs w:val="20"/>
                <w:u w:val="single"/>
              </w:rPr>
              <w:t>Cyclosporin</w:t>
            </w:r>
            <w:r w:rsidRPr="003D0904">
              <w:rPr>
                <w:rFonts w:ascii="Arial Narrow" w:eastAsia="Calibri" w:hAnsi="Arial Narrow"/>
                <w:color w:val="000000"/>
                <w:sz w:val="20"/>
                <w:szCs w:val="20"/>
              </w:rPr>
              <w:t>:</w:t>
            </w:r>
          </w:p>
          <w:p w:rsidR="009831B9" w:rsidRPr="003D0904" w:rsidRDefault="009831B9" w:rsidP="00532FCB">
            <w:pPr>
              <w:spacing w:after="120"/>
              <w:jc w:val="left"/>
              <w:rPr>
                <w:rFonts w:ascii="Arial Narrow" w:eastAsia="Calibri" w:hAnsi="Arial Narrow"/>
                <w:color w:val="000000"/>
                <w:sz w:val="20"/>
                <w:szCs w:val="20"/>
              </w:rPr>
            </w:pPr>
            <w:r w:rsidRPr="003D0904">
              <w:rPr>
                <w:rFonts w:ascii="Arial Narrow" w:eastAsia="Calibri" w:hAnsi="Arial Narrow"/>
                <w:color w:val="000000"/>
                <w:sz w:val="20"/>
                <w:szCs w:val="20"/>
              </w:rPr>
              <w:t>Public - $546.40</w:t>
            </w:r>
          </w:p>
          <w:p w:rsidR="009831B9" w:rsidRPr="003D0904" w:rsidRDefault="009831B9" w:rsidP="00532FCB">
            <w:pPr>
              <w:spacing w:after="120"/>
              <w:jc w:val="left"/>
              <w:rPr>
                <w:rFonts w:ascii="Arial Narrow" w:eastAsia="Calibri" w:hAnsi="Arial Narrow"/>
                <w:color w:val="000000"/>
                <w:sz w:val="20"/>
                <w:szCs w:val="20"/>
              </w:rPr>
            </w:pPr>
            <w:r w:rsidRPr="003D0904">
              <w:rPr>
                <w:rFonts w:ascii="Arial Narrow" w:eastAsia="Calibri" w:hAnsi="Arial Narrow"/>
                <w:color w:val="000000"/>
                <w:sz w:val="20"/>
                <w:szCs w:val="20"/>
              </w:rPr>
              <w:t>Private - $546.40 ($</w:t>
            </w:r>
            <w:r w:rsidRPr="003D0904">
              <w:rPr>
                <w:rFonts w:ascii="Arial Narrow" w:eastAsia="Calibri" w:hAnsi="Arial Narrow"/>
                <w:i/>
                <w:color w:val="000000"/>
                <w:sz w:val="20"/>
                <w:szCs w:val="20"/>
              </w:rPr>
              <w:t>575.63</w:t>
            </w:r>
            <w:r w:rsidRPr="003D0904">
              <w:rPr>
                <w:rFonts w:ascii="Arial Narrow" w:eastAsia="Calibri" w:hAnsi="Arial Narrow"/>
                <w:color w:val="000000"/>
                <w:sz w:val="20"/>
                <w:szCs w:val="20"/>
              </w:rPr>
              <w:t>)</w:t>
            </w:r>
          </w:p>
          <w:p w:rsidR="009831B9" w:rsidRPr="003D0904" w:rsidRDefault="009831B9" w:rsidP="00532FCB">
            <w:pPr>
              <w:spacing w:after="120"/>
              <w:jc w:val="left"/>
              <w:rPr>
                <w:rFonts w:ascii="Arial Narrow" w:eastAsia="Calibri" w:hAnsi="Arial Narrow"/>
                <w:color w:val="000000"/>
                <w:sz w:val="20"/>
                <w:szCs w:val="20"/>
              </w:rPr>
            </w:pPr>
            <w:r w:rsidRPr="003D0904">
              <w:rPr>
                <w:rFonts w:ascii="Arial Narrow" w:eastAsia="Calibri" w:hAnsi="Arial Narrow"/>
                <w:color w:val="000000"/>
                <w:sz w:val="20"/>
                <w:szCs w:val="20"/>
                <w:u w:val="single"/>
              </w:rPr>
              <w:t>Ustekinumab</w:t>
            </w:r>
            <w:r w:rsidRPr="003D0904">
              <w:rPr>
                <w:rFonts w:ascii="Arial Narrow" w:eastAsia="Calibri" w:hAnsi="Arial Narrow"/>
                <w:color w:val="000000"/>
                <w:sz w:val="20"/>
                <w:szCs w:val="20"/>
              </w:rPr>
              <w:t>:</w:t>
            </w:r>
          </w:p>
          <w:p w:rsidR="009831B9" w:rsidRPr="003D0904" w:rsidRDefault="009831B9" w:rsidP="00532FCB">
            <w:pPr>
              <w:spacing w:after="120"/>
              <w:jc w:val="left"/>
              <w:rPr>
                <w:rFonts w:ascii="Arial Narrow" w:eastAsia="Calibri" w:hAnsi="Arial Narrow"/>
                <w:color w:val="000000"/>
                <w:sz w:val="20"/>
                <w:szCs w:val="20"/>
              </w:rPr>
            </w:pPr>
            <w:r w:rsidRPr="003D0904">
              <w:rPr>
                <w:rFonts w:ascii="Arial Narrow" w:eastAsia="Calibri" w:hAnsi="Arial Narrow"/>
                <w:color w:val="000000"/>
                <w:sz w:val="20"/>
                <w:szCs w:val="20"/>
              </w:rPr>
              <w:t>$4,349.46 ($</w:t>
            </w:r>
            <w:r w:rsidRPr="003D0904">
              <w:rPr>
                <w:rFonts w:ascii="Arial Narrow" w:eastAsia="Calibri" w:hAnsi="Arial Narrow"/>
                <w:i/>
                <w:color w:val="000000"/>
                <w:sz w:val="20"/>
                <w:szCs w:val="20"/>
              </w:rPr>
              <w:t>3,926.23</w:t>
            </w:r>
            <w:r w:rsidRPr="003D0904">
              <w:rPr>
                <w:rFonts w:ascii="Arial Narrow" w:eastAsia="Calibri" w:hAnsi="Arial Narrow"/>
                <w:color w:val="000000"/>
                <w:sz w:val="20"/>
                <w:szCs w:val="20"/>
              </w:rPr>
              <w:t>)</w:t>
            </w:r>
          </w:p>
          <w:p w:rsidR="009831B9" w:rsidRPr="003D0904" w:rsidRDefault="009831B9" w:rsidP="00532FCB">
            <w:pPr>
              <w:spacing w:after="120"/>
              <w:jc w:val="left"/>
              <w:rPr>
                <w:rFonts w:ascii="Arial Narrow" w:eastAsia="Calibri" w:hAnsi="Arial Narrow"/>
                <w:color w:val="000000"/>
                <w:sz w:val="20"/>
                <w:szCs w:val="20"/>
              </w:rPr>
            </w:pPr>
            <w:r w:rsidRPr="003D0904">
              <w:rPr>
                <w:rFonts w:ascii="Arial Narrow" w:eastAsia="Calibri" w:hAnsi="Arial Narrow"/>
                <w:color w:val="000000"/>
                <w:sz w:val="20"/>
                <w:szCs w:val="20"/>
                <w:u w:val="single"/>
              </w:rPr>
              <w:t>Acitretin</w:t>
            </w:r>
            <w:r w:rsidRPr="003D0904">
              <w:rPr>
                <w:rFonts w:ascii="Arial Narrow" w:eastAsia="Calibri" w:hAnsi="Arial Narrow"/>
                <w:color w:val="000000"/>
                <w:sz w:val="20"/>
                <w:szCs w:val="20"/>
              </w:rPr>
              <w:t>:</w:t>
            </w:r>
          </w:p>
          <w:p w:rsidR="003A6B9A" w:rsidRPr="003D0904" w:rsidRDefault="003A6B9A" w:rsidP="00532FCB">
            <w:pPr>
              <w:spacing w:after="120"/>
              <w:jc w:val="left"/>
              <w:rPr>
                <w:rFonts w:ascii="Arial Narrow" w:eastAsia="Calibri" w:hAnsi="Arial Narrow"/>
                <w:color w:val="000000"/>
                <w:sz w:val="20"/>
                <w:szCs w:val="20"/>
              </w:rPr>
            </w:pPr>
            <w:r w:rsidRPr="003D0904">
              <w:rPr>
                <w:rFonts w:ascii="Arial Narrow" w:eastAsia="Calibri" w:hAnsi="Arial Narrow"/>
                <w:color w:val="000000"/>
                <w:sz w:val="20"/>
                <w:szCs w:val="20"/>
              </w:rPr>
              <w:t>$207.77</w:t>
            </w:r>
          </w:p>
        </w:tc>
        <w:tc>
          <w:tcPr>
            <w:tcW w:w="2361" w:type="pct"/>
          </w:tcPr>
          <w:p w:rsidR="009831B9" w:rsidRPr="003D0904" w:rsidRDefault="009831B9" w:rsidP="00F102A2">
            <w:pPr>
              <w:spacing w:after="120"/>
              <w:rPr>
                <w:rFonts w:ascii="Arial Narrow" w:eastAsia="Calibri" w:hAnsi="Arial Narrow"/>
                <w:color w:val="000000"/>
                <w:sz w:val="20"/>
                <w:szCs w:val="20"/>
              </w:rPr>
            </w:pPr>
            <w:r w:rsidRPr="003D0904">
              <w:rPr>
                <w:rFonts w:ascii="Arial Narrow" w:eastAsia="Calibri" w:hAnsi="Arial Narrow"/>
                <w:color w:val="000000"/>
                <w:sz w:val="20"/>
                <w:szCs w:val="20"/>
              </w:rPr>
              <w:t xml:space="preserve">Unchanged. </w:t>
            </w:r>
            <w:r w:rsidR="003A6B9A" w:rsidRPr="003D0904">
              <w:rPr>
                <w:rFonts w:ascii="Arial Narrow" w:eastAsia="Calibri" w:hAnsi="Arial Narrow"/>
                <w:color w:val="000000"/>
                <w:sz w:val="20"/>
                <w:szCs w:val="20"/>
              </w:rPr>
              <w:t>Current listing prices as at June 2020 are shown in italics</w:t>
            </w:r>
            <w:r w:rsidRPr="003D0904">
              <w:rPr>
                <w:rFonts w:ascii="Arial Narrow" w:eastAsia="Calibri" w:hAnsi="Arial Narrow"/>
                <w:color w:val="000000"/>
                <w:sz w:val="20"/>
                <w:szCs w:val="20"/>
              </w:rPr>
              <w:t xml:space="preserve">. </w:t>
            </w:r>
          </w:p>
          <w:p w:rsidR="003A6B9A" w:rsidRPr="003D0904" w:rsidRDefault="003A6B9A" w:rsidP="00F102A2">
            <w:pPr>
              <w:spacing w:after="120"/>
              <w:rPr>
                <w:rFonts w:ascii="Arial Narrow" w:eastAsia="Calibri" w:hAnsi="Arial Narrow"/>
                <w:color w:val="000000"/>
                <w:sz w:val="20"/>
                <w:szCs w:val="20"/>
              </w:rPr>
            </w:pPr>
            <w:r w:rsidRPr="003D0904">
              <w:rPr>
                <w:rFonts w:ascii="Arial Narrow" w:eastAsia="Calibri" w:hAnsi="Arial Narrow"/>
                <w:color w:val="000000"/>
                <w:sz w:val="20"/>
                <w:szCs w:val="20"/>
              </w:rPr>
              <w:t>MBS item 105 for specialist consultation has increased to $44.35, the original cost of $43.00 is retained.</w:t>
            </w:r>
          </w:p>
        </w:tc>
      </w:tr>
      <w:tr w:rsidR="00033898" w:rsidRPr="003D0904" w:rsidTr="00FA2B4C">
        <w:tc>
          <w:tcPr>
            <w:tcW w:w="1273" w:type="pct"/>
            <w:vAlign w:val="center"/>
          </w:tcPr>
          <w:p w:rsidR="00033898" w:rsidRPr="003D0904" w:rsidRDefault="00033898" w:rsidP="00F102A2">
            <w:pPr>
              <w:pStyle w:val="3Bodytext"/>
              <w:numPr>
                <w:ilvl w:val="0"/>
                <w:numId w:val="0"/>
              </w:numPr>
              <w:rPr>
                <w:rFonts w:ascii="Arial Narrow" w:hAnsi="Arial Narrow"/>
                <w:color w:val="000000" w:themeColor="text1"/>
                <w:sz w:val="20"/>
                <w:szCs w:val="20"/>
              </w:rPr>
            </w:pPr>
            <w:r w:rsidRPr="003D0904">
              <w:rPr>
                <w:rFonts w:ascii="Arial Narrow" w:eastAsia="Calibri" w:hAnsi="Arial Narrow"/>
                <w:color w:val="000000"/>
                <w:sz w:val="20"/>
                <w:szCs w:val="20"/>
              </w:rPr>
              <w:lastRenderedPageBreak/>
              <w:t>Apremilast uptake</w:t>
            </w:r>
          </w:p>
        </w:tc>
        <w:tc>
          <w:tcPr>
            <w:tcW w:w="683" w:type="pct"/>
            <w:vAlign w:val="center"/>
          </w:tcPr>
          <w:p w:rsidR="00033898" w:rsidRPr="003D0904" w:rsidRDefault="00033898" w:rsidP="00F102A2">
            <w:pPr>
              <w:spacing w:after="120"/>
              <w:jc w:val="center"/>
              <w:rPr>
                <w:rFonts w:ascii="Arial Narrow" w:eastAsia="Calibri" w:hAnsi="Arial Narrow"/>
                <w:color w:val="000000"/>
                <w:sz w:val="20"/>
                <w:szCs w:val="20"/>
              </w:rPr>
            </w:pPr>
            <w:r w:rsidRPr="003D0904">
              <w:rPr>
                <w:rFonts w:ascii="Arial Narrow" w:eastAsia="Calibri" w:hAnsi="Arial Narrow"/>
                <w:color w:val="000000"/>
                <w:sz w:val="20"/>
                <w:szCs w:val="20"/>
              </w:rPr>
              <w:t xml:space="preserve">Yr 1: </w:t>
            </w:r>
            <w:r w:rsidR="00E643CD">
              <w:rPr>
                <w:rFonts w:ascii="Arial Narrow" w:eastAsia="Calibri" w:hAnsi="Arial Narrow"/>
                <w:noProof/>
                <w:color w:val="000000"/>
                <w:sz w:val="20"/>
                <w:szCs w:val="20"/>
                <w:highlight w:val="black"/>
              </w:rPr>
              <w:t>''''''</w:t>
            </w:r>
            <w:r w:rsidRPr="003D0904">
              <w:rPr>
                <w:rFonts w:ascii="Arial Narrow" w:eastAsia="Calibri" w:hAnsi="Arial Narrow"/>
                <w:color w:val="000000"/>
                <w:sz w:val="20"/>
                <w:szCs w:val="20"/>
              </w:rPr>
              <w:t>%</w:t>
            </w:r>
          </w:p>
          <w:p w:rsidR="00033898" w:rsidRPr="003D0904" w:rsidRDefault="00033898" w:rsidP="00F102A2">
            <w:pPr>
              <w:pStyle w:val="3Bodytext"/>
              <w:numPr>
                <w:ilvl w:val="0"/>
                <w:numId w:val="0"/>
              </w:numPr>
              <w:jc w:val="center"/>
              <w:rPr>
                <w:rFonts w:ascii="Arial Narrow" w:hAnsi="Arial Narrow"/>
                <w:color w:val="000000" w:themeColor="text1"/>
                <w:sz w:val="20"/>
                <w:szCs w:val="20"/>
              </w:rPr>
            </w:pPr>
            <w:r w:rsidRPr="003D0904">
              <w:rPr>
                <w:rFonts w:ascii="Arial Narrow" w:eastAsia="Calibri" w:hAnsi="Arial Narrow"/>
                <w:color w:val="000000"/>
                <w:sz w:val="20"/>
                <w:szCs w:val="20"/>
              </w:rPr>
              <w:t xml:space="preserve">Yr 5: </w:t>
            </w:r>
            <w:r w:rsidR="00E643CD">
              <w:rPr>
                <w:rFonts w:ascii="Arial Narrow" w:eastAsia="Calibri" w:hAnsi="Arial Narrow"/>
                <w:noProof/>
                <w:color w:val="000000"/>
                <w:sz w:val="20"/>
                <w:szCs w:val="20"/>
                <w:highlight w:val="black"/>
              </w:rPr>
              <w:t>''''''</w:t>
            </w:r>
            <w:r w:rsidRPr="003D0904">
              <w:rPr>
                <w:rFonts w:ascii="Arial Narrow" w:eastAsia="Calibri" w:hAnsi="Arial Narrow"/>
                <w:color w:val="000000"/>
                <w:sz w:val="20"/>
                <w:szCs w:val="20"/>
              </w:rPr>
              <w:t>%</w:t>
            </w:r>
          </w:p>
        </w:tc>
        <w:tc>
          <w:tcPr>
            <w:tcW w:w="683" w:type="pct"/>
            <w:vAlign w:val="center"/>
          </w:tcPr>
          <w:p w:rsidR="00033898" w:rsidRPr="003D0904" w:rsidRDefault="00033898" w:rsidP="00F102A2">
            <w:pPr>
              <w:spacing w:after="120"/>
              <w:jc w:val="center"/>
              <w:rPr>
                <w:rFonts w:ascii="Arial Narrow" w:eastAsia="Calibri" w:hAnsi="Arial Narrow"/>
                <w:color w:val="000000"/>
                <w:sz w:val="20"/>
                <w:szCs w:val="20"/>
              </w:rPr>
            </w:pPr>
            <w:r w:rsidRPr="003D0904">
              <w:rPr>
                <w:rFonts w:ascii="Arial Narrow" w:eastAsia="Calibri" w:hAnsi="Arial Narrow"/>
                <w:color w:val="000000"/>
                <w:sz w:val="20"/>
                <w:szCs w:val="20"/>
              </w:rPr>
              <w:t xml:space="preserve">Yr 1: </w:t>
            </w:r>
            <w:r w:rsidR="00E643CD">
              <w:rPr>
                <w:rFonts w:ascii="Arial Narrow" w:eastAsia="Calibri" w:hAnsi="Arial Narrow"/>
                <w:noProof/>
                <w:color w:val="000000"/>
                <w:sz w:val="20"/>
                <w:szCs w:val="20"/>
                <w:highlight w:val="black"/>
              </w:rPr>
              <w:t>'''''''</w:t>
            </w:r>
            <w:r w:rsidRPr="003D0904">
              <w:rPr>
                <w:rFonts w:ascii="Arial Narrow" w:eastAsia="Calibri" w:hAnsi="Arial Narrow"/>
                <w:color w:val="000000"/>
                <w:sz w:val="20"/>
                <w:szCs w:val="20"/>
              </w:rPr>
              <w:t>%</w:t>
            </w:r>
          </w:p>
          <w:p w:rsidR="00033898" w:rsidRPr="003D0904" w:rsidRDefault="00033898" w:rsidP="00F102A2">
            <w:pPr>
              <w:pStyle w:val="3Bodytext"/>
              <w:numPr>
                <w:ilvl w:val="0"/>
                <w:numId w:val="0"/>
              </w:numPr>
              <w:jc w:val="center"/>
              <w:rPr>
                <w:rFonts w:ascii="Arial Narrow" w:hAnsi="Arial Narrow"/>
                <w:color w:val="000000" w:themeColor="text1"/>
                <w:sz w:val="20"/>
                <w:szCs w:val="20"/>
              </w:rPr>
            </w:pPr>
            <w:r w:rsidRPr="003D0904">
              <w:rPr>
                <w:rFonts w:ascii="Arial Narrow" w:eastAsia="Calibri" w:hAnsi="Arial Narrow"/>
                <w:color w:val="000000"/>
                <w:sz w:val="20"/>
                <w:szCs w:val="20"/>
              </w:rPr>
              <w:t xml:space="preserve">Yr 5: </w:t>
            </w:r>
            <w:r w:rsidR="00E643CD">
              <w:rPr>
                <w:rFonts w:ascii="Arial Narrow" w:eastAsia="Calibri" w:hAnsi="Arial Narrow"/>
                <w:noProof/>
                <w:color w:val="000000"/>
                <w:sz w:val="20"/>
                <w:szCs w:val="20"/>
                <w:highlight w:val="black"/>
              </w:rPr>
              <w:t>'''''''</w:t>
            </w:r>
            <w:r w:rsidRPr="003D0904">
              <w:rPr>
                <w:rFonts w:ascii="Arial Narrow" w:eastAsia="Calibri" w:hAnsi="Arial Narrow"/>
                <w:color w:val="000000"/>
                <w:sz w:val="20"/>
                <w:szCs w:val="20"/>
              </w:rPr>
              <w:t>%</w:t>
            </w:r>
          </w:p>
        </w:tc>
        <w:tc>
          <w:tcPr>
            <w:tcW w:w="2361" w:type="pct"/>
          </w:tcPr>
          <w:p w:rsidR="00033898" w:rsidRPr="003D0904" w:rsidRDefault="00033898" w:rsidP="006B4BD5">
            <w:pPr>
              <w:spacing w:after="120"/>
              <w:rPr>
                <w:color w:val="000000" w:themeColor="text1"/>
              </w:rPr>
            </w:pPr>
            <w:r w:rsidRPr="003D0904">
              <w:rPr>
                <w:rFonts w:ascii="Arial Narrow" w:eastAsia="Calibri" w:hAnsi="Arial Narrow"/>
                <w:color w:val="000000"/>
                <w:sz w:val="20"/>
                <w:szCs w:val="20"/>
              </w:rPr>
              <w:t xml:space="preserve">Unchanged. DUSC considered to be an underestimate due to familiarity of many psoriasis-interested dermatologists with apremilast (due to the familiarisation program) </w:t>
            </w:r>
            <w:r w:rsidR="00532FCB" w:rsidRPr="003D0904">
              <w:rPr>
                <w:rFonts w:ascii="Arial Narrow" w:eastAsia="Calibri" w:hAnsi="Arial Narrow"/>
                <w:color w:val="000000"/>
                <w:sz w:val="20"/>
                <w:szCs w:val="20"/>
              </w:rPr>
              <w:t>(p7, apremilast DUSC advice, November 2017 PBAC Meeting).</w:t>
            </w:r>
            <w:r w:rsidR="000A1C7E" w:rsidRPr="003D0904">
              <w:rPr>
                <w:rFonts w:ascii="Arial Narrow" w:eastAsia="Calibri" w:hAnsi="Arial Narrow"/>
                <w:color w:val="000000"/>
                <w:sz w:val="20"/>
                <w:szCs w:val="20"/>
              </w:rPr>
              <w:t xml:space="preserve"> </w:t>
            </w:r>
            <w:r w:rsidR="0024276B" w:rsidRPr="003D0904">
              <w:rPr>
                <w:rFonts w:ascii="Arial Narrow" w:eastAsia="Calibri" w:hAnsi="Arial Narrow"/>
                <w:color w:val="000000"/>
                <w:sz w:val="20"/>
                <w:szCs w:val="20"/>
              </w:rPr>
              <w:t>The pre-PBAC response stated that the product familiarisation program was no longer in operation</w:t>
            </w:r>
            <w:r w:rsidR="006B4BD5" w:rsidRPr="003D0904">
              <w:rPr>
                <w:rFonts w:ascii="Arial Narrow" w:eastAsia="Calibri" w:hAnsi="Arial Narrow"/>
                <w:color w:val="000000"/>
                <w:sz w:val="20"/>
                <w:szCs w:val="20"/>
              </w:rPr>
              <w:t xml:space="preserve"> (see paragraph 3.2)</w:t>
            </w:r>
            <w:r w:rsidR="0024276B" w:rsidRPr="003D0904">
              <w:rPr>
                <w:rFonts w:ascii="Arial Narrow" w:eastAsia="Calibri" w:hAnsi="Arial Narrow"/>
                <w:color w:val="000000"/>
                <w:sz w:val="20"/>
                <w:szCs w:val="20"/>
              </w:rPr>
              <w:t>.</w:t>
            </w:r>
          </w:p>
        </w:tc>
      </w:tr>
      <w:tr w:rsidR="00033898" w:rsidRPr="003D0904" w:rsidTr="00FA2B4C">
        <w:tc>
          <w:tcPr>
            <w:tcW w:w="1273" w:type="pct"/>
            <w:vAlign w:val="center"/>
          </w:tcPr>
          <w:p w:rsidR="00033898" w:rsidRPr="003D0904" w:rsidRDefault="00033898" w:rsidP="00F102A2">
            <w:pPr>
              <w:spacing w:after="120"/>
              <w:rPr>
                <w:rFonts w:ascii="Arial Narrow" w:eastAsia="Calibri" w:hAnsi="Arial Narrow"/>
                <w:color w:val="000000"/>
                <w:sz w:val="20"/>
                <w:szCs w:val="20"/>
              </w:rPr>
            </w:pPr>
            <w:r w:rsidRPr="003D0904">
              <w:rPr>
                <w:rFonts w:ascii="Arial Narrow" w:eastAsia="Calibri" w:hAnsi="Arial Narrow"/>
                <w:color w:val="000000"/>
                <w:sz w:val="20"/>
                <w:szCs w:val="20"/>
              </w:rPr>
              <w:t xml:space="preserve">Adherence </w:t>
            </w:r>
          </w:p>
          <w:p w:rsidR="00033898" w:rsidRPr="003D0904" w:rsidRDefault="00033898" w:rsidP="00F102A2">
            <w:pPr>
              <w:pStyle w:val="3Bodytext"/>
              <w:numPr>
                <w:ilvl w:val="0"/>
                <w:numId w:val="0"/>
              </w:numPr>
              <w:rPr>
                <w:rFonts w:ascii="Arial Narrow" w:hAnsi="Arial Narrow"/>
                <w:color w:val="000000" w:themeColor="text1"/>
                <w:sz w:val="20"/>
                <w:szCs w:val="20"/>
              </w:rPr>
            </w:pPr>
            <w:r w:rsidRPr="003D0904">
              <w:rPr>
                <w:rFonts w:ascii="Arial Narrow" w:eastAsia="Calibri" w:hAnsi="Arial Narrow"/>
                <w:color w:val="000000"/>
                <w:sz w:val="20"/>
                <w:szCs w:val="20"/>
              </w:rPr>
              <w:t>(maintenance therapy)</w:t>
            </w:r>
          </w:p>
        </w:tc>
        <w:tc>
          <w:tcPr>
            <w:tcW w:w="683" w:type="pct"/>
            <w:vAlign w:val="center"/>
          </w:tcPr>
          <w:p w:rsidR="00033898" w:rsidRPr="003D0904" w:rsidRDefault="00033898" w:rsidP="00F102A2">
            <w:pPr>
              <w:pStyle w:val="3Bodytext"/>
              <w:numPr>
                <w:ilvl w:val="0"/>
                <w:numId w:val="0"/>
              </w:numPr>
              <w:jc w:val="center"/>
              <w:rPr>
                <w:rFonts w:ascii="Arial Narrow" w:hAnsi="Arial Narrow"/>
                <w:color w:val="000000" w:themeColor="text1"/>
                <w:sz w:val="20"/>
                <w:szCs w:val="20"/>
              </w:rPr>
            </w:pPr>
            <w:r w:rsidRPr="003D0904">
              <w:rPr>
                <w:rFonts w:ascii="Arial Narrow" w:eastAsia="Calibri" w:hAnsi="Arial Narrow"/>
                <w:color w:val="000000"/>
                <w:sz w:val="20"/>
                <w:szCs w:val="20"/>
              </w:rPr>
              <w:t>85%</w:t>
            </w:r>
          </w:p>
        </w:tc>
        <w:tc>
          <w:tcPr>
            <w:tcW w:w="683" w:type="pct"/>
            <w:vAlign w:val="center"/>
          </w:tcPr>
          <w:p w:rsidR="00033898" w:rsidRPr="003D0904" w:rsidRDefault="00033898" w:rsidP="00F102A2">
            <w:pPr>
              <w:pStyle w:val="3Bodytext"/>
              <w:numPr>
                <w:ilvl w:val="0"/>
                <w:numId w:val="0"/>
              </w:numPr>
              <w:jc w:val="center"/>
              <w:rPr>
                <w:rFonts w:ascii="Arial Narrow" w:hAnsi="Arial Narrow"/>
                <w:color w:val="000000" w:themeColor="text1"/>
                <w:sz w:val="20"/>
                <w:szCs w:val="20"/>
              </w:rPr>
            </w:pPr>
            <w:r w:rsidRPr="003D0904">
              <w:rPr>
                <w:rFonts w:ascii="Arial Narrow" w:eastAsia="Calibri" w:hAnsi="Arial Narrow"/>
                <w:color w:val="000000"/>
                <w:sz w:val="20"/>
                <w:szCs w:val="20"/>
              </w:rPr>
              <w:t>85%</w:t>
            </w:r>
          </w:p>
        </w:tc>
        <w:tc>
          <w:tcPr>
            <w:tcW w:w="2361" w:type="pct"/>
          </w:tcPr>
          <w:p w:rsidR="000B4120" w:rsidRPr="003D0904" w:rsidRDefault="00033898" w:rsidP="00DB41FE">
            <w:pPr>
              <w:spacing w:after="120"/>
              <w:rPr>
                <w:rFonts w:ascii="Arial Narrow" w:eastAsia="Calibri" w:hAnsi="Arial Narrow"/>
                <w:color w:val="000000"/>
                <w:sz w:val="20"/>
                <w:szCs w:val="20"/>
              </w:rPr>
            </w:pPr>
            <w:r w:rsidRPr="003D0904">
              <w:rPr>
                <w:rFonts w:ascii="Arial Narrow" w:eastAsia="Calibri" w:hAnsi="Arial Narrow"/>
                <w:color w:val="000000"/>
                <w:sz w:val="20"/>
                <w:szCs w:val="20"/>
              </w:rPr>
              <w:t xml:space="preserve">Changed from </w:t>
            </w:r>
            <w:r w:rsidR="00967E0E" w:rsidRPr="003D0904">
              <w:rPr>
                <w:rFonts w:ascii="Arial Narrow" w:eastAsia="Calibri" w:hAnsi="Arial Narrow"/>
                <w:color w:val="000000"/>
                <w:sz w:val="20"/>
                <w:szCs w:val="20"/>
              </w:rPr>
              <w:t xml:space="preserve">100% in </w:t>
            </w:r>
            <w:r w:rsidRPr="003D0904">
              <w:rPr>
                <w:rFonts w:ascii="Arial Narrow" w:eastAsia="Calibri" w:hAnsi="Arial Narrow"/>
                <w:color w:val="000000"/>
                <w:sz w:val="20"/>
                <w:szCs w:val="20"/>
              </w:rPr>
              <w:t>the November 2017 submission</w:t>
            </w:r>
            <w:r w:rsidR="00834AF6" w:rsidRPr="003D0904">
              <w:rPr>
                <w:rFonts w:ascii="Arial Narrow" w:eastAsia="Calibri" w:hAnsi="Arial Narrow"/>
                <w:color w:val="000000"/>
                <w:sz w:val="20"/>
                <w:szCs w:val="20"/>
              </w:rPr>
              <w:t xml:space="preserve"> for both Tier 1 and Tier 2. Adherence of 85% is</w:t>
            </w:r>
            <w:r w:rsidR="004D6982" w:rsidRPr="003D0904">
              <w:rPr>
                <w:rFonts w:ascii="Arial Narrow" w:eastAsia="Calibri" w:hAnsi="Arial Narrow"/>
                <w:color w:val="000000"/>
                <w:sz w:val="20"/>
                <w:szCs w:val="20"/>
              </w:rPr>
              <w:t xml:space="preserve"> </w:t>
            </w:r>
            <w:r w:rsidRPr="003D0904">
              <w:rPr>
                <w:rFonts w:ascii="Arial Narrow" w:eastAsia="Calibri" w:hAnsi="Arial Narrow"/>
                <w:color w:val="000000"/>
                <w:sz w:val="20"/>
                <w:szCs w:val="20"/>
              </w:rPr>
              <w:t xml:space="preserve">consistent with DUSC advice that adherence of 80-90% was reasonable </w:t>
            </w:r>
            <w:r w:rsidR="00DB41FE" w:rsidRPr="003D0904">
              <w:rPr>
                <w:rFonts w:ascii="Arial Narrow" w:eastAsia="Calibri" w:hAnsi="Arial Narrow"/>
                <w:color w:val="000000"/>
                <w:sz w:val="20"/>
                <w:szCs w:val="20"/>
              </w:rPr>
              <w:t>(apremilast DUSC advice, November 2017 PBAC Meeting)</w:t>
            </w:r>
            <w:r w:rsidR="000B4120" w:rsidRPr="003D0904">
              <w:rPr>
                <w:rFonts w:ascii="Arial Narrow" w:eastAsia="Calibri" w:hAnsi="Arial Narrow"/>
                <w:color w:val="000000"/>
                <w:sz w:val="20"/>
                <w:szCs w:val="20"/>
              </w:rPr>
              <w:t>.</w:t>
            </w:r>
          </w:p>
        </w:tc>
      </w:tr>
      <w:tr w:rsidR="00033898" w:rsidRPr="003D0904" w:rsidTr="00E35374">
        <w:tc>
          <w:tcPr>
            <w:tcW w:w="1273" w:type="pct"/>
            <w:vAlign w:val="center"/>
          </w:tcPr>
          <w:p w:rsidR="00033898" w:rsidRPr="003D0904" w:rsidRDefault="00033898" w:rsidP="00F102A2">
            <w:pPr>
              <w:pStyle w:val="3Bodytext"/>
              <w:numPr>
                <w:ilvl w:val="0"/>
                <w:numId w:val="0"/>
              </w:numPr>
              <w:rPr>
                <w:rFonts w:ascii="Arial Narrow" w:hAnsi="Arial Narrow"/>
                <w:color w:val="000000" w:themeColor="text1"/>
                <w:sz w:val="20"/>
                <w:szCs w:val="20"/>
              </w:rPr>
            </w:pPr>
            <w:r w:rsidRPr="003D0904">
              <w:rPr>
                <w:rFonts w:ascii="Arial Narrow" w:eastAsia="Calibri" w:hAnsi="Arial Narrow"/>
                <w:color w:val="000000"/>
                <w:sz w:val="20"/>
                <w:szCs w:val="20"/>
              </w:rPr>
              <w:t>Biologics assumptions</w:t>
            </w:r>
          </w:p>
        </w:tc>
        <w:tc>
          <w:tcPr>
            <w:tcW w:w="1366" w:type="pct"/>
            <w:gridSpan w:val="2"/>
            <w:vAlign w:val="center"/>
          </w:tcPr>
          <w:p w:rsidR="00033898" w:rsidRPr="003D0904" w:rsidRDefault="00033898" w:rsidP="00F102A2">
            <w:pPr>
              <w:pStyle w:val="3Bodytext"/>
              <w:numPr>
                <w:ilvl w:val="0"/>
                <w:numId w:val="0"/>
              </w:numPr>
              <w:jc w:val="center"/>
              <w:rPr>
                <w:rFonts w:ascii="Arial Narrow" w:hAnsi="Arial Narrow"/>
                <w:color w:val="000000" w:themeColor="text1"/>
                <w:sz w:val="20"/>
                <w:szCs w:val="20"/>
              </w:rPr>
            </w:pPr>
            <w:r w:rsidRPr="003D0904">
              <w:rPr>
                <w:rFonts w:ascii="Arial Narrow" w:eastAsia="Calibri" w:hAnsi="Arial Narrow"/>
                <w:color w:val="000000"/>
                <w:sz w:val="20"/>
                <w:szCs w:val="20"/>
              </w:rPr>
              <w:t>Ustekinumab as proxy for all biologics</w:t>
            </w:r>
          </w:p>
        </w:tc>
        <w:tc>
          <w:tcPr>
            <w:tcW w:w="2361" w:type="pct"/>
          </w:tcPr>
          <w:p w:rsidR="00033898" w:rsidRPr="003D0904" w:rsidRDefault="00033898" w:rsidP="00F102A2">
            <w:pPr>
              <w:spacing w:after="120"/>
              <w:rPr>
                <w:rFonts w:ascii="Arial Narrow" w:eastAsia="Calibri" w:hAnsi="Arial Narrow"/>
                <w:color w:val="000000"/>
                <w:sz w:val="20"/>
                <w:szCs w:val="20"/>
              </w:rPr>
            </w:pPr>
            <w:r w:rsidRPr="003D0904">
              <w:rPr>
                <w:rFonts w:ascii="Arial Narrow" w:eastAsia="Calibri" w:hAnsi="Arial Narrow"/>
                <w:color w:val="000000"/>
                <w:sz w:val="20"/>
                <w:szCs w:val="20"/>
              </w:rPr>
              <w:t>Submission makes an arbitrary assumption on the effective price of ustekinumab (-</w:t>
            </w:r>
            <w:r w:rsidRPr="006C040F">
              <w:rPr>
                <w:rFonts w:ascii="Arial Narrow" w:eastAsia="Calibri" w:hAnsi="Arial Narrow"/>
                <w:color w:val="000000"/>
                <w:sz w:val="20"/>
                <w:szCs w:val="20"/>
              </w:rPr>
              <w:t>40</w:t>
            </w:r>
            <w:r w:rsidRPr="003D0904">
              <w:rPr>
                <w:rFonts w:ascii="Arial Narrow" w:eastAsia="Calibri" w:hAnsi="Arial Narrow"/>
                <w:color w:val="000000"/>
                <w:sz w:val="20"/>
                <w:szCs w:val="20"/>
              </w:rPr>
              <w:t>% of published).</w:t>
            </w:r>
          </w:p>
          <w:p w:rsidR="00033898" w:rsidRPr="003D0904" w:rsidRDefault="00033898" w:rsidP="00F102A2">
            <w:pPr>
              <w:spacing w:after="120"/>
              <w:rPr>
                <w:rFonts w:ascii="Arial Narrow" w:eastAsia="Calibri" w:hAnsi="Arial Narrow"/>
                <w:color w:val="000000"/>
                <w:sz w:val="20"/>
                <w:szCs w:val="20"/>
              </w:rPr>
            </w:pPr>
            <w:r w:rsidRPr="003D0904">
              <w:rPr>
                <w:rFonts w:ascii="Arial Narrow" w:eastAsia="Calibri" w:hAnsi="Arial Narrow"/>
                <w:color w:val="000000"/>
                <w:sz w:val="20"/>
                <w:szCs w:val="20"/>
              </w:rPr>
              <w:t>Biologics likely to be displaced (rather than replaced) in many circumstances.</w:t>
            </w:r>
          </w:p>
          <w:p w:rsidR="000B4120" w:rsidRPr="003D0904" w:rsidRDefault="00033898" w:rsidP="00F102A2">
            <w:pPr>
              <w:pStyle w:val="3Bodytext"/>
              <w:numPr>
                <w:ilvl w:val="0"/>
                <w:numId w:val="0"/>
              </w:numPr>
              <w:rPr>
                <w:rFonts w:ascii="Arial Narrow" w:eastAsia="Calibri" w:hAnsi="Arial Narrow"/>
                <w:color w:val="000000"/>
                <w:sz w:val="20"/>
                <w:szCs w:val="20"/>
              </w:rPr>
            </w:pPr>
            <w:r w:rsidRPr="003D0904">
              <w:rPr>
                <w:rFonts w:ascii="Arial Narrow" w:eastAsia="Calibri" w:hAnsi="Arial Narrow"/>
                <w:color w:val="000000"/>
                <w:sz w:val="20"/>
                <w:szCs w:val="20"/>
              </w:rPr>
              <w:t xml:space="preserve">Level of displacement/replacement uncertain as apremilast would be an additional treatment option for determining eligibility for biologics and not adding a new line of therapy. </w:t>
            </w:r>
          </w:p>
          <w:p w:rsidR="007929DC" w:rsidRPr="003D0904" w:rsidRDefault="00544545" w:rsidP="00544545">
            <w:pPr>
              <w:pStyle w:val="3Bodytext"/>
              <w:numPr>
                <w:ilvl w:val="0"/>
                <w:numId w:val="0"/>
              </w:numPr>
              <w:rPr>
                <w:rFonts w:ascii="Arial Narrow" w:hAnsi="Arial Narrow"/>
                <w:color w:val="000000" w:themeColor="text1"/>
                <w:sz w:val="20"/>
                <w:szCs w:val="20"/>
              </w:rPr>
            </w:pPr>
            <w:r w:rsidRPr="003D0904">
              <w:rPr>
                <w:rFonts w:ascii="Arial Narrow" w:hAnsi="Arial Narrow"/>
                <w:color w:val="000000" w:themeColor="text1"/>
                <w:sz w:val="20"/>
                <w:szCs w:val="20"/>
              </w:rPr>
              <w:t>Table 11 and Table 12</w:t>
            </w:r>
            <w:r w:rsidR="000B4120" w:rsidRPr="003D0904">
              <w:rPr>
                <w:rFonts w:ascii="Arial Narrow" w:hAnsi="Arial Narrow"/>
                <w:color w:val="000000" w:themeColor="text1"/>
                <w:sz w:val="20"/>
                <w:szCs w:val="20"/>
              </w:rPr>
              <w:t xml:space="preserve"> below indicate biologics accounted for </w:t>
            </w:r>
            <w:r w:rsidR="00E643CD">
              <w:rPr>
                <w:rFonts w:ascii="Arial Narrow" w:hAnsi="Arial Narrow"/>
                <w:noProof/>
                <w:color w:val="000000"/>
                <w:sz w:val="20"/>
                <w:szCs w:val="20"/>
                <w:highlight w:val="black"/>
              </w:rPr>
              <w:t>''''''</w:t>
            </w:r>
            <w:r w:rsidR="000B4120" w:rsidRPr="003D0904">
              <w:rPr>
                <w:rFonts w:ascii="Arial Narrow" w:hAnsi="Arial Narrow"/>
                <w:color w:val="000000" w:themeColor="text1"/>
                <w:sz w:val="20"/>
                <w:szCs w:val="20"/>
              </w:rPr>
              <w:t>% of cost offsets for substituted medicines in Year 6 of both the Tier 1 and Tier 2 estimates (Tier 1 biologics $</w:t>
            </w:r>
            <w:r w:rsidR="00E643CD">
              <w:rPr>
                <w:rFonts w:ascii="Arial Narrow" w:hAnsi="Arial Narrow"/>
                <w:noProof/>
                <w:color w:val="000000"/>
                <w:sz w:val="20"/>
                <w:szCs w:val="20"/>
                <w:highlight w:val="black"/>
              </w:rPr>
              <w:t>'''''''''''''''''''''''''''''</w:t>
            </w:r>
            <w:r w:rsidR="000B4120" w:rsidRPr="003D0904">
              <w:rPr>
                <w:rFonts w:ascii="Arial Narrow" w:hAnsi="Arial Narrow"/>
                <w:color w:val="000000" w:themeColor="text1"/>
                <w:sz w:val="20"/>
                <w:szCs w:val="20"/>
              </w:rPr>
              <w:t xml:space="preserve"> of a total of $</w:t>
            </w:r>
            <w:r w:rsidR="00E643CD">
              <w:rPr>
                <w:rFonts w:ascii="Arial Narrow" w:hAnsi="Arial Narrow"/>
                <w:noProof/>
                <w:color w:val="000000"/>
                <w:sz w:val="20"/>
                <w:szCs w:val="20"/>
                <w:highlight w:val="black"/>
              </w:rPr>
              <w:t>'''''''''''''''''''''''</w:t>
            </w:r>
            <w:r w:rsidR="000B4120" w:rsidRPr="003D0904">
              <w:rPr>
                <w:rFonts w:ascii="Arial Narrow" w:hAnsi="Arial Narrow"/>
                <w:color w:val="000000" w:themeColor="text1"/>
                <w:sz w:val="20"/>
                <w:szCs w:val="20"/>
              </w:rPr>
              <w:t>; Tier 2 biologics $</w:t>
            </w:r>
            <w:r w:rsidR="00E643CD">
              <w:rPr>
                <w:rFonts w:ascii="Arial Narrow" w:hAnsi="Arial Narrow"/>
                <w:noProof/>
                <w:color w:val="000000"/>
                <w:sz w:val="20"/>
                <w:szCs w:val="20"/>
                <w:highlight w:val="black"/>
              </w:rPr>
              <w:t>'''''''''''''''''''''''''</w:t>
            </w:r>
            <w:r w:rsidR="000B4120" w:rsidRPr="003D0904">
              <w:rPr>
                <w:rFonts w:ascii="Arial Narrow" w:hAnsi="Arial Narrow"/>
                <w:color w:val="000000" w:themeColor="text1"/>
                <w:sz w:val="20"/>
                <w:szCs w:val="20"/>
              </w:rPr>
              <w:t xml:space="preserve"> of a total of $</w:t>
            </w:r>
            <w:r w:rsidR="00E643CD">
              <w:rPr>
                <w:rFonts w:ascii="Arial Narrow" w:hAnsi="Arial Narrow"/>
                <w:noProof/>
                <w:color w:val="000000"/>
                <w:sz w:val="20"/>
                <w:szCs w:val="20"/>
                <w:highlight w:val="black"/>
              </w:rPr>
              <w:t>''''''''''''''''''''''''''</w:t>
            </w:r>
            <w:r w:rsidR="000B4120" w:rsidRPr="003D0904">
              <w:rPr>
                <w:rFonts w:ascii="Arial Narrow" w:hAnsi="Arial Narrow"/>
                <w:color w:val="000000" w:themeColor="text1"/>
                <w:sz w:val="20"/>
                <w:szCs w:val="20"/>
              </w:rPr>
              <w:t xml:space="preserve">). </w:t>
            </w:r>
          </w:p>
          <w:p w:rsidR="00033898" w:rsidRPr="003D0904" w:rsidRDefault="007929DC" w:rsidP="00544545">
            <w:pPr>
              <w:pStyle w:val="3Bodytext"/>
              <w:numPr>
                <w:ilvl w:val="0"/>
                <w:numId w:val="0"/>
              </w:numPr>
              <w:rPr>
                <w:rFonts w:ascii="Arial Narrow" w:hAnsi="Arial Narrow"/>
                <w:color w:val="000000" w:themeColor="text1"/>
                <w:sz w:val="20"/>
                <w:szCs w:val="20"/>
              </w:rPr>
            </w:pPr>
            <w:r w:rsidRPr="003D0904">
              <w:rPr>
                <w:rFonts w:ascii="Arial Narrow" w:hAnsi="Arial Narrow"/>
                <w:color w:val="000000" w:themeColor="text1"/>
                <w:sz w:val="20"/>
                <w:szCs w:val="20"/>
              </w:rPr>
              <w:t>The pre-PBAC response argued that if at some time in the future an apremilast patient were to transition to a biologic, within the timeframe construct of the financial analysis it is reasonable to account for the immediate cost offsets.</w:t>
            </w:r>
          </w:p>
        </w:tc>
      </w:tr>
    </w:tbl>
    <w:p w:rsidR="0063485D" w:rsidRPr="003D0904" w:rsidRDefault="00417E3B" w:rsidP="00F102A2">
      <w:pPr>
        <w:pStyle w:val="3Bodytext"/>
        <w:numPr>
          <w:ilvl w:val="0"/>
          <w:numId w:val="0"/>
        </w:numPr>
        <w:rPr>
          <w:rFonts w:ascii="Arial Narrow" w:hAnsi="Arial Narrow"/>
          <w:color w:val="000000" w:themeColor="text1"/>
          <w:sz w:val="20"/>
          <w:szCs w:val="20"/>
        </w:rPr>
      </w:pPr>
      <w:r w:rsidRPr="003D0904">
        <w:rPr>
          <w:rFonts w:ascii="Arial Narrow" w:hAnsi="Arial Narrow"/>
          <w:color w:val="000000" w:themeColor="text1"/>
          <w:sz w:val="20"/>
          <w:szCs w:val="20"/>
        </w:rPr>
        <w:t xml:space="preserve">Source: Compiled by the Secretariat from current </w:t>
      </w:r>
      <w:r w:rsidR="001A6CAA" w:rsidRPr="003D0904">
        <w:rPr>
          <w:rFonts w:ascii="Arial Narrow" w:hAnsi="Arial Narrow"/>
          <w:color w:val="000000" w:themeColor="text1"/>
          <w:sz w:val="20"/>
          <w:szCs w:val="20"/>
        </w:rPr>
        <w:t>re</w:t>
      </w:r>
      <w:r w:rsidRPr="003D0904">
        <w:rPr>
          <w:rFonts w:ascii="Arial Narrow" w:hAnsi="Arial Narrow"/>
          <w:color w:val="000000" w:themeColor="text1"/>
          <w:sz w:val="20"/>
          <w:szCs w:val="20"/>
        </w:rPr>
        <w:t>submission and November 2017 DUSC Advice.</w:t>
      </w:r>
    </w:p>
    <w:p w:rsidR="00941BF5" w:rsidRPr="003D0904" w:rsidRDefault="00941BF5" w:rsidP="00F102A2">
      <w:pPr>
        <w:pStyle w:val="3Bodytext"/>
        <w:numPr>
          <w:ilvl w:val="0"/>
          <w:numId w:val="0"/>
        </w:numPr>
        <w:rPr>
          <w:rFonts w:ascii="Arial Narrow" w:hAnsi="Arial Narrow"/>
          <w:color w:val="000000" w:themeColor="text1"/>
          <w:sz w:val="20"/>
          <w:szCs w:val="20"/>
        </w:rPr>
      </w:pPr>
    </w:p>
    <w:p w:rsidR="00941BF5" w:rsidRPr="003D0904" w:rsidRDefault="00417E3B" w:rsidP="00485730">
      <w:pPr>
        <w:pStyle w:val="3Bodytext"/>
        <w:jc w:val="both"/>
        <w:rPr>
          <w:b/>
          <w:color w:val="FF00FF"/>
        </w:rPr>
      </w:pPr>
      <w:r w:rsidRPr="003D0904">
        <w:rPr>
          <w:color w:val="000000" w:themeColor="text1"/>
        </w:rPr>
        <w:t xml:space="preserve">The </w:t>
      </w:r>
      <w:r w:rsidR="001A6CAA" w:rsidRPr="003D0904">
        <w:rPr>
          <w:color w:val="000000" w:themeColor="text1"/>
        </w:rPr>
        <w:t>re</w:t>
      </w:r>
      <w:r w:rsidRPr="003D0904">
        <w:rPr>
          <w:color w:val="000000" w:themeColor="text1"/>
        </w:rPr>
        <w:t>submission used these different sets of assumptions to estimate utilisation and financial estimates models, which formed the basis of the proposed RSA tiers. Utilisation and financial estimates for each of these models (referred to as Tier 1 and Tier 2) are outlined in the tables below.</w:t>
      </w:r>
      <w:r w:rsidR="00FA2B4C" w:rsidRPr="003D0904">
        <w:rPr>
          <w:color w:val="000000" w:themeColor="text1"/>
        </w:rPr>
        <w:t xml:space="preserve"> Utilisation and financial estimates are presented at the proposed effective apremilast price</w:t>
      </w:r>
      <w:r w:rsidR="004E0569" w:rsidRPr="003D0904">
        <w:rPr>
          <w:color w:val="000000" w:themeColor="text1"/>
        </w:rPr>
        <w:t xml:space="preserve"> and assumed effective ustekinumab price</w:t>
      </w:r>
      <w:r w:rsidR="002E668C" w:rsidRPr="003D0904">
        <w:rPr>
          <w:color w:val="000000" w:themeColor="text1"/>
        </w:rPr>
        <w:t xml:space="preserve"> (</w:t>
      </w:r>
      <w:r w:rsidR="006E5848" w:rsidRPr="003D0904">
        <w:rPr>
          <w:color w:val="000000" w:themeColor="text1"/>
        </w:rPr>
        <w:t>$</w:t>
      </w:r>
      <w:r w:rsidR="006E5848" w:rsidRPr="006C040F">
        <w:rPr>
          <w:color w:val="000000" w:themeColor="text1"/>
        </w:rPr>
        <w:t>2</w:t>
      </w:r>
      <w:r w:rsidR="003D0904" w:rsidRPr="006C040F">
        <w:rPr>
          <w:color w:val="000000" w:themeColor="text1"/>
        </w:rPr>
        <w:t>,</w:t>
      </w:r>
      <w:r w:rsidR="006E5848" w:rsidRPr="006C040F">
        <w:rPr>
          <w:color w:val="000000" w:themeColor="text1"/>
        </w:rPr>
        <w:t>600</w:t>
      </w:r>
      <w:r w:rsidR="006E5848" w:rsidRPr="003D0904">
        <w:rPr>
          <w:color w:val="000000" w:themeColor="text1"/>
        </w:rPr>
        <w:t xml:space="preserve"> </w:t>
      </w:r>
      <w:r w:rsidR="002E668C" w:rsidRPr="003D0904">
        <w:rPr>
          <w:color w:val="000000" w:themeColor="text1"/>
        </w:rPr>
        <w:t>based on a published DPMQ of $4,349.46)</w:t>
      </w:r>
      <w:r w:rsidR="00FA2B4C" w:rsidRPr="003D0904">
        <w:rPr>
          <w:color w:val="000000" w:themeColor="text1"/>
        </w:rPr>
        <w:t>.</w:t>
      </w:r>
    </w:p>
    <w:p w:rsidR="00FA2B4C" w:rsidRPr="003D0904" w:rsidRDefault="00FA2B4C" w:rsidP="00FA2B4C">
      <w:pPr>
        <w:pStyle w:val="Caption"/>
      </w:pPr>
      <w:r w:rsidRPr="003D0904">
        <w:lastRenderedPageBreak/>
        <w:t>Table</w:t>
      </w:r>
      <w:r w:rsidR="00FB642D" w:rsidRPr="003D0904">
        <w:t xml:space="preserve"> 11</w:t>
      </w:r>
      <w:r w:rsidRPr="003D0904">
        <w:t>: Estimated use and financial implications (Tier 1 estimates)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9"/>
        <w:gridCol w:w="1147"/>
        <w:gridCol w:w="1169"/>
        <w:gridCol w:w="1147"/>
        <w:gridCol w:w="1169"/>
        <w:gridCol w:w="1169"/>
        <w:gridCol w:w="1148"/>
      </w:tblGrid>
      <w:tr w:rsidR="00C7409E" w:rsidRPr="003D0904" w:rsidTr="000A5539">
        <w:trPr>
          <w:tblHeader/>
        </w:trPr>
        <w:tc>
          <w:tcPr>
            <w:tcW w:w="1118" w:type="pct"/>
            <w:shd w:val="clear" w:color="auto" w:fill="auto"/>
            <w:vAlign w:val="center"/>
          </w:tcPr>
          <w:p w:rsidR="00C7409E" w:rsidRPr="003D0904" w:rsidRDefault="00C7409E" w:rsidP="00F37ECA">
            <w:pPr>
              <w:pStyle w:val="TableText0"/>
            </w:pPr>
          </w:p>
        </w:tc>
        <w:tc>
          <w:tcPr>
            <w:tcW w:w="647" w:type="pct"/>
            <w:shd w:val="clear" w:color="auto" w:fill="auto"/>
            <w:vAlign w:val="center"/>
          </w:tcPr>
          <w:p w:rsidR="00C7409E" w:rsidRPr="003D0904" w:rsidRDefault="00C7409E" w:rsidP="00AD306D">
            <w:pPr>
              <w:pStyle w:val="TableText0"/>
              <w:jc w:val="center"/>
              <w:rPr>
                <w:b/>
              </w:rPr>
            </w:pPr>
            <w:r w:rsidRPr="003D0904">
              <w:rPr>
                <w:b/>
              </w:rPr>
              <w:t>Year 1</w:t>
            </w:r>
          </w:p>
        </w:tc>
        <w:tc>
          <w:tcPr>
            <w:tcW w:w="647" w:type="pct"/>
            <w:shd w:val="clear" w:color="auto" w:fill="auto"/>
            <w:vAlign w:val="center"/>
          </w:tcPr>
          <w:p w:rsidR="00C7409E" w:rsidRPr="003D0904" w:rsidRDefault="00C7409E" w:rsidP="00AD306D">
            <w:pPr>
              <w:pStyle w:val="TableText0"/>
              <w:jc w:val="center"/>
              <w:rPr>
                <w:b/>
              </w:rPr>
            </w:pPr>
            <w:r w:rsidRPr="003D0904">
              <w:rPr>
                <w:b/>
              </w:rPr>
              <w:t>Year 2</w:t>
            </w:r>
          </w:p>
        </w:tc>
        <w:tc>
          <w:tcPr>
            <w:tcW w:w="647" w:type="pct"/>
            <w:shd w:val="clear" w:color="auto" w:fill="auto"/>
            <w:vAlign w:val="center"/>
          </w:tcPr>
          <w:p w:rsidR="00C7409E" w:rsidRPr="003D0904" w:rsidRDefault="00C7409E" w:rsidP="00AD306D">
            <w:pPr>
              <w:pStyle w:val="TableText0"/>
              <w:jc w:val="center"/>
              <w:rPr>
                <w:b/>
              </w:rPr>
            </w:pPr>
            <w:r w:rsidRPr="003D0904">
              <w:rPr>
                <w:b/>
              </w:rPr>
              <w:t>Year 3</w:t>
            </w:r>
          </w:p>
        </w:tc>
        <w:tc>
          <w:tcPr>
            <w:tcW w:w="647" w:type="pct"/>
            <w:shd w:val="clear" w:color="auto" w:fill="auto"/>
            <w:vAlign w:val="center"/>
          </w:tcPr>
          <w:p w:rsidR="00C7409E" w:rsidRPr="003D0904" w:rsidRDefault="00C7409E" w:rsidP="00AD306D">
            <w:pPr>
              <w:pStyle w:val="TableText0"/>
              <w:jc w:val="center"/>
              <w:rPr>
                <w:b/>
              </w:rPr>
            </w:pPr>
            <w:r w:rsidRPr="003D0904">
              <w:rPr>
                <w:b/>
              </w:rPr>
              <w:t>Year 4</w:t>
            </w:r>
          </w:p>
        </w:tc>
        <w:tc>
          <w:tcPr>
            <w:tcW w:w="647" w:type="pct"/>
            <w:shd w:val="clear" w:color="auto" w:fill="auto"/>
            <w:vAlign w:val="center"/>
          </w:tcPr>
          <w:p w:rsidR="00C7409E" w:rsidRPr="003D0904" w:rsidRDefault="00C7409E" w:rsidP="00AD306D">
            <w:pPr>
              <w:pStyle w:val="TableText0"/>
              <w:jc w:val="center"/>
              <w:rPr>
                <w:b/>
              </w:rPr>
            </w:pPr>
            <w:r w:rsidRPr="003D0904">
              <w:rPr>
                <w:b/>
              </w:rPr>
              <w:t>Year 5</w:t>
            </w:r>
          </w:p>
        </w:tc>
        <w:tc>
          <w:tcPr>
            <w:tcW w:w="647" w:type="pct"/>
          </w:tcPr>
          <w:p w:rsidR="00C7409E" w:rsidRPr="003D0904" w:rsidRDefault="00C7409E" w:rsidP="00AD306D">
            <w:pPr>
              <w:pStyle w:val="TableText0"/>
              <w:jc w:val="center"/>
              <w:rPr>
                <w:b/>
              </w:rPr>
            </w:pPr>
            <w:r w:rsidRPr="003D0904">
              <w:rPr>
                <w:b/>
              </w:rPr>
              <w:t>Year 6</w:t>
            </w:r>
          </w:p>
        </w:tc>
      </w:tr>
      <w:tr w:rsidR="00C7409E" w:rsidRPr="003D0904" w:rsidTr="00503AD7">
        <w:tc>
          <w:tcPr>
            <w:tcW w:w="5000" w:type="pct"/>
            <w:gridSpan w:val="7"/>
            <w:shd w:val="clear" w:color="auto" w:fill="auto"/>
            <w:vAlign w:val="center"/>
          </w:tcPr>
          <w:p w:rsidR="00C7409E" w:rsidRPr="003D0904" w:rsidRDefault="00C7409E" w:rsidP="00F37ECA">
            <w:pPr>
              <w:pStyle w:val="TableText0"/>
              <w:rPr>
                <w:b/>
              </w:rPr>
            </w:pPr>
            <w:r w:rsidRPr="003D0904">
              <w:rPr>
                <w:b/>
              </w:rPr>
              <w:t>Estimated extent of use</w:t>
            </w:r>
          </w:p>
        </w:tc>
      </w:tr>
      <w:tr w:rsidR="000A5539" w:rsidRPr="003D0904" w:rsidTr="000A5539">
        <w:tc>
          <w:tcPr>
            <w:tcW w:w="1118" w:type="pct"/>
            <w:shd w:val="clear" w:color="auto" w:fill="auto"/>
            <w:vAlign w:val="center"/>
          </w:tcPr>
          <w:p w:rsidR="000A5539" w:rsidRPr="003D0904" w:rsidRDefault="000A5539" w:rsidP="000A5539">
            <w:pPr>
              <w:pStyle w:val="TableText0"/>
            </w:pPr>
            <w:r w:rsidRPr="003D0904">
              <w:t>Eligible patients</w:t>
            </w:r>
          </w:p>
        </w:tc>
        <w:tc>
          <w:tcPr>
            <w:tcW w:w="647" w:type="pct"/>
            <w:vAlign w:val="center"/>
          </w:tcPr>
          <w:p w:rsidR="000A5539" w:rsidRPr="003D0904" w:rsidRDefault="000A5539" w:rsidP="000A5539">
            <w:pPr>
              <w:pStyle w:val="TableText0"/>
              <w:jc w:val="center"/>
            </w:pPr>
            <w:r w:rsidRPr="003D0904">
              <w:rPr>
                <w:rFonts w:cs="Arial"/>
                <w:szCs w:val="18"/>
              </w:rPr>
              <w:t>16,185</w:t>
            </w:r>
          </w:p>
        </w:tc>
        <w:tc>
          <w:tcPr>
            <w:tcW w:w="647" w:type="pct"/>
            <w:vAlign w:val="center"/>
          </w:tcPr>
          <w:p w:rsidR="000A5539" w:rsidRPr="003D0904" w:rsidRDefault="000A5539" w:rsidP="000A5539">
            <w:pPr>
              <w:pStyle w:val="TableText0"/>
              <w:jc w:val="center"/>
            </w:pPr>
            <w:r w:rsidRPr="003D0904">
              <w:rPr>
                <w:rFonts w:cs="Arial"/>
                <w:szCs w:val="18"/>
              </w:rPr>
              <w:t>16,450</w:t>
            </w:r>
          </w:p>
        </w:tc>
        <w:tc>
          <w:tcPr>
            <w:tcW w:w="647" w:type="pct"/>
            <w:vAlign w:val="center"/>
          </w:tcPr>
          <w:p w:rsidR="000A5539" w:rsidRPr="003D0904" w:rsidRDefault="000A5539" w:rsidP="000A5539">
            <w:pPr>
              <w:pStyle w:val="TableText0"/>
              <w:jc w:val="center"/>
            </w:pPr>
            <w:r w:rsidRPr="003D0904">
              <w:rPr>
                <w:rFonts w:cs="Arial"/>
                <w:szCs w:val="18"/>
              </w:rPr>
              <w:t>16,714</w:t>
            </w:r>
          </w:p>
        </w:tc>
        <w:tc>
          <w:tcPr>
            <w:tcW w:w="647" w:type="pct"/>
            <w:vAlign w:val="center"/>
          </w:tcPr>
          <w:p w:rsidR="000A5539" w:rsidRPr="003D0904" w:rsidRDefault="000A5539" w:rsidP="000A5539">
            <w:pPr>
              <w:pStyle w:val="TableText0"/>
              <w:jc w:val="center"/>
            </w:pPr>
            <w:r w:rsidRPr="003D0904">
              <w:rPr>
                <w:rFonts w:cs="Arial"/>
                <w:szCs w:val="18"/>
              </w:rPr>
              <w:t>16,976</w:t>
            </w:r>
          </w:p>
        </w:tc>
        <w:tc>
          <w:tcPr>
            <w:tcW w:w="647" w:type="pct"/>
            <w:vAlign w:val="center"/>
          </w:tcPr>
          <w:p w:rsidR="000A5539" w:rsidRPr="003D0904" w:rsidRDefault="000A5539" w:rsidP="000A5539">
            <w:pPr>
              <w:pStyle w:val="TableText0"/>
              <w:jc w:val="center"/>
            </w:pPr>
            <w:r w:rsidRPr="003D0904">
              <w:rPr>
                <w:rFonts w:cs="Arial"/>
                <w:szCs w:val="18"/>
              </w:rPr>
              <w:t>17,241</w:t>
            </w:r>
          </w:p>
        </w:tc>
        <w:tc>
          <w:tcPr>
            <w:tcW w:w="647" w:type="pct"/>
            <w:vAlign w:val="center"/>
          </w:tcPr>
          <w:p w:rsidR="000A5539" w:rsidRPr="003D0904" w:rsidRDefault="000A5539" w:rsidP="000A5539">
            <w:pPr>
              <w:pStyle w:val="TableText0"/>
              <w:jc w:val="center"/>
            </w:pPr>
            <w:r w:rsidRPr="003D0904">
              <w:rPr>
                <w:rFonts w:cs="Arial"/>
                <w:szCs w:val="18"/>
              </w:rPr>
              <w:t>17,509</w:t>
            </w:r>
          </w:p>
        </w:tc>
      </w:tr>
      <w:tr w:rsidR="000A5539" w:rsidRPr="003D0904" w:rsidTr="000A5539">
        <w:tc>
          <w:tcPr>
            <w:tcW w:w="1118" w:type="pct"/>
            <w:shd w:val="clear" w:color="auto" w:fill="auto"/>
            <w:vAlign w:val="center"/>
          </w:tcPr>
          <w:p w:rsidR="000A5539" w:rsidRPr="003D0904" w:rsidRDefault="000A5539" w:rsidP="000A5539">
            <w:pPr>
              <w:pStyle w:val="TableText0"/>
            </w:pPr>
            <w:r w:rsidRPr="003D0904">
              <w:t>Number of patients treated</w:t>
            </w:r>
          </w:p>
        </w:tc>
        <w:tc>
          <w:tcPr>
            <w:tcW w:w="647" w:type="pct"/>
            <w:vAlign w:val="center"/>
          </w:tcPr>
          <w:p w:rsidR="000A5539" w:rsidRPr="00E643CD" w:rsidRDefault="00E643CD" w:rsidP="000A5539">
            <w:pPr>
              <w:pStyle w:val="TableText0"/>
              <w:jc w:val="center"/>
              <w:rPr>
                <w:highlight w:val="black"/>
              </w:rPr>
            </w:pPr>
            <w:r>
              <w:rPr>
                <w:rFonts w:cs="Arial"/>
                <w:noProof/>
                <w:color w:val="000000"/>
                <w:szCs w:val="18"/>
                <w:highlight w:val="black"/>
              </w:rPr>
              <w:t>''''''''''''''</w:t>
            </w:r>
          </w:p>
        </w:tc>
        <w:tc>
          <w:tcPr>
            <w:tcW w:w="647" w:type="pct"/>
            <w:vAlign w:val="center"/>
          </w:tcPr>
          <w:p w:rsidR="000A5539" w:rsidRPr="00E643CD" w:rsidRDefault="00E643CD" w:rsidP="000A5539">
            <w:pPr>
              <w:pStyle w:val="TableText0"/>
              <w:jc w:val="center"/>
              <w:rPr>
                <w:highlight w:val="black"/>
              </w:rPr>
            </w:pPr>
            <w:r>
              <w:rPr>
                <w:rFonts w:cs="Arial"/>
                <w:noProof/>
                <w:color w:val="000000"/>
                <w:szCs w:val="18"/>
                <w:highlight w:val="black"/>
              </w:rPr>
              <w:t>''''''''''''''</w:t>
            </w:r>
          </w:p>
        </w:tc>
        <w:tc>
          <w:tcPr>
            <w:tcW w:w="647" w:type="pct"/>
            <w:vAlign w:val="center"/>
          </w:tcPr>
          <w:p w:rsidR="000A5539" w:rsidRPr="00E643CD" w:rsidRDefault="00E643CD" w:rsidP="000A5539">
            <w:pPr>
              <w:pStyle w:val="TableText0"/>
              <w:jc w:val="center"/>
              <w:rPr>
                <w:highlight w:val="black"/>
              </w:rPr>
            </w:pPr>
            <w:r>
              <w:rPr>
                <w:rFonts w:cs="Arial"/>
                <w:noProof/>
                <w:color w:val="000000"/>
                <w:szCs w:val="18"/>
                <w:highlight w:val="black"/>
              </w:rPr>
              <w:t>''''''''''''</w:t>
            </w:r>
          </w:p>
        </w:tc>
        <w:tc>
          <w:tcPr>
            <w:tcW w:w="647" w:type="pct"/>
            <w:vAlign w:val="center"/>
          </w:tcPr>
          <w:p w:rsidR="000A5539" w:rsidRPr="00E643CD" w:rsidRDefault="00E643CD" w:rsidP="000A5539">
            <w:pPr>
              <w:pStyle w:val="TableText0"/>
              <w:jc w:val="center"/>
              <w:rPr>
                <w:highlight w:val="black"/>
              </w:rPr>
            </w:pPr>
            <w:r>
              <w:rPr>
                <w:rFonts w:cs="Arial"/>
                <w:noProof/>
                <w:color w:val="000000"/>
                <w:szCs w:val="18"/>
                <w:highlight w:val="black"/>
              </w:rPr>
              <w:t>'''''''''''''</w:t>
            </w:r>
          </w:p>
        </w:tc>
        <w:tc>
          <w:tcPr>
            <w:tcW w:w="647" w:type="pct"/>
            <w:vAlign w:val="center"/>
          </w:tcPr>
          <w:p w:rsidR="000A5539" w:rsidRPr="00E643CD" w:rsidRDefault="00E643CD" w:rsidP="000A5539">
            <w:pPr>
              <w:pStyle w:val="TableText0"/>
              <w:jc w:val="center"/>
              <w:rPr>
                <w:highlight w:val="black"/>
              </w:rPr>
            </w:pPr>
            <w:r>
              <w:rPr>
                <w:rFonts w:cs="Arial"/>
                <w:noProof/>
                <w:color w:val="000000"/>
                <w:szCs w:val="18"/>
                <w:highlight w:val="black"/>
              </w:rPr>
              <w:t>'''''''''''''</w:t>
            </w:r>
          </w:p>
        </w:tc>
        <w:tc>
          <w:tcPr>
            <w:tcW w:w="647" w:type="pct"/>
            <w:vAlign w:val="center"/>
          </w:tcPr>
          <w:p w:rsidR="000A5539" w:rsidRPr="00E643CD" w:rsidRDefault="00E643CD" w:rsidP="000A5539">
            <w:pPr>
              <w:pStyle w:val="TableText0"/>
              <w:jc w:val="center"/>
              <w:rPr>
                <w:highlight w:val="black"/>
              </w:rPr>
            </w:pPr>
            <w:r>
              <w:rPr>
                <w:rFonts w:cs="Arial"/>
                <w:noProof/>
                <w:color w:val="000000"/>
                <w:szCs w:val="18"/>
                <w:highlight w:val="black"/>
              </w:rPr>
              <w:t>''''''''''''''</w:t>
            </w:r>
          </w:p>
        </w:tc>
      </w:tr>
      <w:tr w:rsidR="000A5539" w:rsidRPr="003D0904" w:rsidTr="000A5539">
        <w:tc>
          <w:tcPr>
            <w:tcW w:w="1118" w:type="pct"/>
            <w:shd w:val="clear" w:color="auto" w:fill="auto"/>
            <w:vAlign w:val="center"/>
          </w:tcPr>
          <w:p w:rsidR="000A5539" w:rsidRPr="003D0904" w:rsidRDefault="000A5539" w:rsidP="000A5539">
            <w:pPr>
              <w:pStyle w:val="TableText0"/>
            </w:pPr>
            <w:r w:rsidRPr="003D0904">
              <w:t>Number of scripts dispensed</w:t>
            </w:r>
            <w:r w:rsidRPr="003D0904">
              <w:rPr>
                <w:vertAlign w:val="superscript"/>
              </w:rPr>
              <w:t>a</w:t>
            </w:r>
          </w:p>
        </w:tc>
        <w:tc>
          <w:tcPr>
            <w:tcW w:w="647" w:type="pct"/>
            <w:vAlign w:val="center"/>
          </w:tcPr>
          <w:p w:rsidR="000A5539" w:rsidRPr="00E643CD" w:rsidRDefault="00E643CD" w:rsidP="000A5539">
            <w:pPr>
              <w:pStyle w:val="TableText0"/>
              <w:jc w:val="center"/>
              <w:rPr>
                <w:highlight w:val="black"/>
              </w:rPr>
            </w:pPr>
            <w:r>
              <w:rPr>
                <w:rFonts w:cs="Arial"/>
                <w:noProof/>
                <w:color w:val="000000"/>
                <w:szCs w:val="18"/>
                <w:highlight w:val="black"/>
              </w:rPr>
              <w:t>''''''''''''''''</w:t>
            </w:r>
          </w:p>
        </w:tc>
        <w:tc>
          <w:tcPr>
            <w:tcW w:w="647" w:type="pct"/>
            <w:vAlign w:val="center"/>
          </w:tcPr>
          <w:p w:rsidR="000A5539" w:rsidRPr="00E643CD" w:rsidRDefault="00E643CD" w:rsidP="000A5539">
            <w:pPr>
              <w:pStyle w:val="TableText0"/>
              <w:jc w:val="center"/>
              <w:rPr>
                <w:highlight w:val="black"/>
              </w:rPr>
            </w:pPr>
            <w:r>
              <w:rPr>
                <w:rFonts w:cs="Arial"/>
                <w:noProof/>
                <w:color w:val="000000"/>
                <w:szCs w:val="18"/>
                <w:highlight w:val="black"/>
              </w:rPr>
              <w:t>'''''''''''''''</w:t>
            </w:r>
          </w:p>
        </w:tc>
        <w:tc>
          <w:tcPr>
            <w:tcW w:w="647" w:type="pct"/>
            <w:vAlign w:val="center"/>
          </w:tcPr>
          <w:p w:rsidR="000A5539" w:rsidRPr="00E643CD" w:rsidRDefault="00E643CD" w:rsidP="000A5539">
            <w:pPr>
              <w:pStyle w:val="TableText0"/>
              <w:jc w:val="center"/>
              <w:rPr>
                <w:highlight w:val="black"/>
              </w:rPr>
            </w:pPr>
            <w:r>
              <w:rPr>
                <w:rFonts w:cs="Arial"/>
                <w:noProof/>
                <w:color w:val="000000"/>
                <w:szCs w:val="18"/>
                <w:highlight w:val="black"/>
              </w:rPr>
              <w:t>'''''''''''''''''</w:t>
            </w:r>
          </w:p>
        </w:tc>
        <w:tc>
          <w:tcPr>
            <w:tcW w:w="647" w:type="pct"/>
            <w:vAlign w:val="center"/>
          </w:tcPr>
          <w:p w:rsidR="000A5539" w:rsidRPr="00E643CD" w:rsidRDefault="00E643CD" w:rsidP="000A5539">
            <w:pPr>
              <w:pStyle w:val="TableText0"/>
              <w:jc w:val="center"/>
              <w:rPr>
                <w:highlight w:val="black"/>
              </w:rPr>
            </w:pPr>
            <w:r>
              <w:rPr>
                <w:rFonts w:cs="Arial"/>
                <w:noProof/>
                <w:color w:val="000000"/>
                <w:szCs w:val="18"/>
                <w:highlight w:val="black"/>
              </w:rPr>
              <w:t>''''''''''''''''</w:t>
            </w:r>
          </w:p>
        </w:tc>
        <w:tc>
          <w:tcPr>
            <w:tcW w:w="647" w:type="pct"/>
            <w:vAlign w:val="center"/>
          </w:tcPr>
          <w:p w:rsidR="000A5539" w:rsidRPr="00E643CD" w:rsidRDefault="00E643CD" w:rsidP="000A5539">
            <w:pPr>
              <w:pStyle w:val="TableText0"/>
              <w:jc w:val="center"/>
              <w:rPr>
                <w:highlight w:val="black"/>
              </w:rPr>
            </w:pPr>
            <w:r>
              <w:rPr>
                <w:rFonts w:cs="Arial"/>
                <w:noProof/>
                <w:color w:val="000000"/>
                <w:szCs w:val="18"/>
                <w:highlight w:val="black"/>
              </w:rPr>
              <w:t>'''''''''''''''</w:t>
            </w:r>
          </w:p>
        </w:tc>
        <w:tc>
          <w:tcPr>
            <w:tcW w:w="647" w:type="pct"/>
            <w:vAlign w:val="center"/>
          </w:tcPr>
          <w:p w:rsidR="000A5539" w:rsidRPr="00E643CD" w:rsidRDefault="00E643CD" w:rsidP="000A5539">
            <w:pPr>
              <w:pStyle w:val="TableText0"/>
              <w:jc w:val="center"/>
              <w:rPr>
                <w:highlight w:val="black"/>
              </w:rPr>
            </w:pPr>
            <w:r>
              <w:rPr>
                <w:rFonts w:cs="Arial"/>
                <w:noProof/>
                <w:color w:val="000000"/>
                <w:szCs w:val="18"/>
                <w:highlight w:val="black"/>
              </w:rPr>
              <w:t>''''''''''''''''''</w:t>
            </w:r>
          </w:p>
        </w:tc>
      </w:tr>
      <w:tr w:rsidR="00C7409E" w:rsidRPr="003D0904" w:rsidTr="00503AD7">
        <w:tc>
          <w:tcPr>
            <w:tcW w:w="5000" w:type="pct"/>
            <w:gridSpan w:val="7"/>
            <w:shd w:val="clear" w:color="auto" w:fill="auto"/>
            <w:vAlign w:val="center"/>
          </w:tcPr>
          <w:p w:rsidR="00C7409E" w:rsidRPr="003D0904" w:rsidRDefault="00C7409E" w:rsidP="009C3A00">
            <w:pPr>
              <w:pStyle w:val="TableText0"/>
              <w:rPr>
                <w:b/>
              </w:rPr>
            </w:pPr>
            <w:r w:rsidRPr="003D0904">
              <w:rPr>
                <w:b/>
              </w:rPr>
              <w:t xml:space="preserve">Estimated financial implications </w:t>
            </w:r>
            <w:r w:rsidR="009C3A00" w:rsidRPr="003D0904">
              <w:rPr>
                <w:b/>
              </w:rPr>
              <w:t>of apremilast</w:t>
            </w:r>
          </w:p>
        </w:tc>
      </w:tr>
      <w:tr w:rsidR="00482DE4" w:rsidRPr="003D0904" w:rsidTr="00482DE4">
        <w:tc>
          <w:tcPr>
            <w:tcW w:w="1118" w:type="pct"/>
            <w:shd w:val="clear" w:color="auto" w:fill="auto"/>
            <w:vAlign w:val="center"/>
          </w:tcPr>
          <w:p w:rsidR="00482DE4" w:rsidRPr="003D0904" w:rsidRDefault="00482DE4" w:rsidP="00482DE4">
            <w:pPr>
              <w:pStyle w:val="TableText0"/>
            </w:pPr>
            <w:r w:rsidRPr="003D0904">
              <w:t>Cost to PBS/RPBS</w:t>
            </w:r>
          </w:p>
        </w:tc>
        <w:tc>
          <w:tcPr>
            <w:tcW w:w="647" w:type="pct"/>
            <w:tcBorders>
              <w:top w:val="single" w:sz="4" w:space="0" w:color="auto"/>
              <w:left w:val="nil"/>
              <w:bottom w:val="single" w:sz="4" w:space="0" w:color="auto"/>
              <w:right w:val="single" w:sz="4" w:space="0" w:color="auto"/>
            </w:tcBorders>
            <w:shd w:val="clear" w:color="auto" w:fill="auto"/>
            <w:vAlign w:val="center"/>
          </w:tcPr>
          <w:p w:rsidR="00482DE4" w:rsidRPr="003D0904" w:rsidRDefault="00482DE4" w:rsidP="00482DE4">
            <w:pPr>
              <w:pStyle w:val="TableText0"/>
              <w:jc w:val="center"/>
              <w:rPr>
                <w:szCs w:val="20"/>
              </w:rPr>
            </w:pPr>
            <w:r w:rsidRPr="003D0904">
              <w:rPr>
                <w:rFonts w:cs="Calibri"/>
                <w:szCs w:val="20"/>
              </w:rPr>
              <w:t>$</w:t>
            </w:r>
            <w:r w:rsidR="00E643CD">
              <w:rPr>
                <w:rFonts w:cs="Calibr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82DE4" w:rsidRPr="003D0904" w:rsidRDefault="00482DE4" w:rsidP="00482DE4">
            <w:pPr>
              <w:pStyle w:val="TableText0"/>
              <w:jc w:val="center"/>
              <w:rPr>
                <w:szCs w:val="20"/>
              </w:rPr>
            </w:pPr>
            <w:r w:rsidRPr="003D0904">
              <w:rPr>
                <w:rFonts w:cs="Calibri"/>
                <w:szCs w:val="20"/>
              </w:rPr>
              <w:t>$</w:t>
            </w:r>
            <w:r w:rsidR="00E643CD">
              <w:rPr>
                <w:rFonts w:cs="Calibr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82DE4" w:rsidRPr="003D0904" w:rsidRDefault="00482DE4" w:rsidP="00482DE4">
            <w:pPr>
              <w:pStyle w:val="TableText0"/>
              <w:jc w:val="center"/>
              <w:rPr>
                <w:szCs w:val="20"/>
              </w:rPr>
            </w:pPr>
            <w:r w:rsidRPr="003D0904">
              <w:rPr>
                <w:rFonts w:cs="Calibri"/>
                <w:szCs w:val="20"/>
              </w:rPr>
              <w:t>$</w:t>
            </w:r>
            <w:r w:rsidR="00E643CD">
              <w:rPr>
                <w:rFonts w:cs="Calibr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82DE4" w:rsidRPr="003D0904" w:rsidRDefault="00482DE4" w:rsidP="00482DE4">
            <w:pPr>
              <w:pStyle w:val="TableText0"/>
              <w:jc w:val="center"/>
              <w:rPr>
                <w:szCs w:val="20"/>
              </w:rPr>
            </w:pPr>
            <w:r w:rsidRPr="003D0904">
              <w:rPr>
                <w:rFonts w:cs="Calibri"/>
                <w:szCs w:val="20"/>
              </w:rPr>
              <w:t>$</w:t>
            </w:r>
            <w:r w:rsidR="00E643CD">
              <w:rPr>
                <w:rFonts w:cs="Calibr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82DE4" w:rsidRPr="003D0904" w:rsidRDefault="00482DE4" w:rsidP="00482DE4">
            <w:pPr>
              <w:pStyle w:val="TableText0"/>
              <w:jc w:val="center"/>
              <w:rPr>
                <w:szCs w:val="20"/>
              </w:rPr>
            </w:pPr>
            <w:r w:rsidRPr="003D0904">
              <w:rPr>
                <w:rFonts w:cs="Calibri"/>
                <w:szCs w:val="20"/>
              </w:rPr>
              <w:t>$</w:t>
            </w:r>
            <w:r w:rsidR="00E643CD">
              <w:rPr>
                <w:rFonts w:cs="Calibr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82DE4" w:rsidRPr="003D0904" w:rsidRDefault="00482DE4" w:rsidP="00482DE4">
            <w:pPr>
              <w:pStyle w:val="TableText0"/>
              <w:jc w:val="center"/>
              <w:rPr>
                <w:szCs w:val="20"/>
              </w:rPr>
            </w:pPr>
            <w:r w:rsidRPr="003D0904">
              <w:rPr>
                <w:rFonts w:cs="Calibri"/>
                <w:szCs w:val="20"/>
              </w:rPr>
              <w:t>$</w:t>
            </w:r>
            <w:r w:rsidR="00E643CD">
              <w:rPr>
                <w:rFonts w:cs="Calibri"/>
                <w:noProof/>
                <w:color w:val="000000"/>
                <w:szCs w:val="20"/>
                <w:highlight w:val="black"/>
              </w:rPr>
              <w:t>''''''''''''''''''''''''</w:t>
            </w:r>
          </w:p>
        </w:tc>
      </w:tr>
      <w:tr w:rsidR="0009215F" w:rsidRPr="003D0904" w:rsidTr="00482DE4">
        <w:tc>
          <w:tcPr>
            <w:tcW w:w="1118" w:type="pct"/>
            <w:shd w:val="clear" w:color="auto" w:fill="auto"/>
            <w:vAlign w:val="center"/>
          </w:tcPr>
          <w:p w:rsidR="0009215F" w:rsidRPr="003D0904" w:rsidRDefault="0009215F" w:rsidP="0009215F">
            <w:pPr>
              <w:pStyle w:val="TableText0"/>
            </w:pPr>
            <w:r w:rsidRPr="003D0904">
              <w:t>Cost to PBS/RPBS less copayments</w:t>
            </w:r>
          </w:p>
        </w:tc>
        <w:tc>
          <w:tcPr>
            <w:tcW w:w="647" w:type="pct"/>
            <w:tcBorders>
              <w:top w:val="single" w:sz="4" w:space="0" w:color="auto"/>
            </w:tcBorders>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tcBorders>
              <w:top w:val="single" w:sz="4" w:space="0" w:color="auto"/>
            </w:tcBorders>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tcBorders>
              <w:top w:val="single" w:sz="4" w:space="0" w:color="auto"/>
            </w:tcBorders>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tcBorders>
              <w:top w:val="single" w:sz="4" w:space="0" w:color="auto"/>
            </w:tcBorders>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tcBorders>
              <w:top w:val="single" w:sz="4" w:space="0" w:color="auto"/>
            </w:tcBorders>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tcBorders>
              <w:top w:val="single" w:sz="4" w:space="0" w:color="auto"/>
            </w:tcBorders>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r>
      <w:tr w:rsidR="00C7409E" w:rsidRPr="003D0904" w:rsidTr="00503AD7">
        <w:tc>
          <w:tcPr>
            <w:tcW w:w="5000" w:type="pct"/>
            <w:gridSpan w:val="7"/>
            <w:shd w:val="clear" w:color="auto" w:fill="auto"/>
            <w:vAlign w:val="center"/>
          </w:tcPr>
          <w:p w:rsidR="00C7409E" w:rsidRPr="003D0904" w:rsidRDefault="00C7409E" w:rsidP="0009215F">
            <w:pPr>
              <w:pStyle w:val="TableText0"/>
            </w:pPr>
          </w:p>
        </w:tc>
      </w:tr>
      <w:tr w:rsidR="0009215F" w:rsidRPr="003D0904" w:rsidTr="00503AD7">
        <w:tc>
          <w:tcPr>
            <w:tcW w:w="5000" w:type="pct"/>
            <w:gridSpan w:val="7"/>
            <w:shd w:val="clear" w:color="auto" w:fill="auto"/>
            <w:vAlign w:val="center"/>
          </w:tcPr>
          <w:p w:rsidR="0009215F" w:rsidRPr="003D0904" w:rsidRDefault="0009215F" w:rsidP="0009215F">
            <w:pPr>
              <w:pStyle w:val="TableText0"/>
              <w:rPr>
                <w:b/>
              </w:rPr>
            </w:pPr>
            <w:r w:rsidRPr="003D0904">
              <w:rPr>
                <w:b/>
              </w:rPr>
              <w:t>Substitution of other medicines (scripts)</w:t>
            </w:r>
          </w:p>
        </w:tc>
      </w:tr>
      <w:tr w:rsidR="0009215F" w:rsidRPr="003D0904" w:rsidTr="0009215F">
        <w:tc>
          <w:tcPr>
            <w:tcW w:w="1118" w:type="pct"/>
            <w:shd w:val="clear" w:color="auto" w:fill="auto"/>
            <w:vAlign w:val="center"/>
          </w:tcPr>
          <w:p w:rsidR="0009215F" w:rsidRPr="003D0904" w:rsidRDefault="0009215F" w:rsidP="0009215F">
            <w:pPr>
              <w:pStyle w:val="TableText0"/>
            </w:pPr>
            <w:r w:rsidRPr="003D0904">
              <w:t>Cyclosporin</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r>
      <w:tr w:rsidR="0009215F" w:rsidRPr="003D0904" w:rsidTr="0009215F">
        <w:tc>
          <w:tcPr>
            <w:tcW w:w="1118" w:type="pct"/>
            <w:shd w:val="clear" w:color="auto" w:fill="auto"/>
            <w:vAlign w:val="center"/>
          </w:tcPr>
          <w:p w:rsidR="0009215F" w:rsidRPr="003D0904" w:rsidRDefault="0009215F" w:rsidP="0009215F">
            <w:pPr>
              <w:pStyle w:val="TableText0"/>
            </w:pPr>
            <w:r w:rsidRPr="003D0904">
              <w:t>Acitretin</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r>
      <w:tr w:rsidR="0009215F" w:rsidRPr="003D0904" w:rsidTr="0009215F">
        <w:tc>
          <w:tcPr>
            <w:tcW w:w="1118" w:type="pct"/>
            <w:shd w:val="clear" w:color="auto" w:fill="auto"/>
            <w:vAlign w:val="center"/>
          </w:tcPr>
          <w:p w:rsidR="0009215F" w:rsidRPr="003D0904" w:rsidRDefault="0009215F" w:rsidP="0009215F">
            <w:pPr>
              <w:pStyle w:val="TableText0"/>
            </w:pPr>
            <w:r w:rsidRPr="003D0904">
              <w:t>Biologics</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c>
          <w:tcPr>
            <w:tcW w:w="647" w:type="pct"/>
            <w:vAlign w:val="center"/>
          </w:tcPr>
          <w:p w:rsidR="0009215F" w:rsidRPr="003D0904" w:rsidRDefault="0009215F" w:rsidP="0009215F">
            <w:pPr>
              <w:pStyle w:val="TableText0"/>
              <w:jc w:val="center"/>
            </w:pPr>
            <w:r w:rsidRPr="003D0904">
              <w:rPr>
                <w:rFonts w:cs="Arial"/>
              </w:rPr>
              <w:t>-</w:t>
            </w:r>
            <w:r w:rsidR="00E643CD">
              <w:rPr>
                <w:rFonts w:cs="Arial"/>
                <w:noProof/>
                <w:color w:val="000000"/>
                <w:highlight w:val="black"/>
              </w:rPr>
              <w:t>'''''''''''''</w:t>
            </w:r>
          </w:p>
        </w:tc>
      </w:tr>
      <w:tr w:rsidR="0009215F" w:rsidRPr="003D0904" w:rsidTr="0009215F">
        <w:tc>
          <w:tcPr>
            <w:tcW w:w="5000" w:type="pct"/>
            <w:gridSpan w:val="7"/>
            <w:shd w:val="clear" w:color="auto" w:fill="auto"/>
            <w:vAlign w:val="center"/>
          </w:tcPr>
          <w:p w:rsidR="0009215F" w:rsidRPr="003D0904" w:rsidRDefault="0009215F" w:rsidP="0009215F">
            <w:pPr>
              <w:pStyle w:val="TableText0"/>
            </w:pPr>
            <w:r w:rsidRPr="003D0904">
              <w:rPr>
                <w:b/>
              </w:rPr>
              <w:t>Estimated financial implications for substituted medicines</w:t>
            </w:r>
          </w:p>
        </w:tc>
      </w:tr>
      <w:tr w:rsidR="004E0569" w:rsidRPr="00FA1F54" w:rsidTr="006E67D8">
        <w:tc>
          <w:tcPr>
            <w:tcW w:w="1118" w:type="pct"/>
            <w:shd w:val="clear" w:color="auto" w:fill="auto"/>
            <w:vAlign w:val="center"/>
          </w:tcPr>
          <w:p w:rsidR="004E0569" w:rsidRPr="00FA1F54" w:rsidRDefault="004E0569" w:rsidP="004E0569">
            <w:pPr>
              <w:pStyle w:val="TableText0"/>
            </w:pPr>
            <w:r w:rsidRPr="00FA1F54">
              <w:t>Cost to PBS/RPBS</w:t>
            </w:r>
          </w:p>
        </w:tc>
        <w:tc>
          <w:tcPr>
            <w:tcW w:w="647" w:type="pct"/>
            <w:shd w:val="clear" w:color="auto" w:fill="auto"/>
          </w:tcPr>
          <w:p w:rsidR="004E0569" w:rsidRPr="00FA1F54" w:rsidRDefault="004E0569" w:rsidP="004E0569">
            <w:pPr>
              <w:pStyle w:val="TableText0"/>
              <w:jc w:val="center"/>
            </w:pPr>
            <w:r w:rsidRPr="00FA1F54">
              <w:t>($</w:t>
            </w:r>
            <w:r w:rsidR="00E643CD">
              <w:rPr>
                <w:noProof/>
                <w:color w:val="000000"/>
                <w:highlight w:val="black"/>
              </w:rPr>
              <w:t>''''''''''''''''''''''''</w:t>
            </w:r>
            <w:r w:rsidRPr="00FA1F54">
              <w:t xml:space="preserve">) </w:t>
            </w:r>
          </w:p>
        </w:tc>
        <w:tc>
          <w:tcPr>
            <w:tcW w:w="647" w:type="pct"/>
            <w:shd w:val="clear" w:color="auto" w:fill="auto"/>
          </w:tcPr>
          <w:p w:rsidR="004E0569" w:rsidRPr="00FA1F54" w:rsidRDefault="004E0569" w:rsidP="004E0569">
            <w:pPr>
              <w:pStyle w:val="TableText0"/>
              <w:jc w:val="center"/>
            </w:pPr>
            <w:r w:rsidRPr="00FA1F54">
              <w:t>($</w:t>
            </w:r>
            <w:r w:rsidR="00E643CD">
              <w:rPr>
                <w:noProof/>
                <w:color w:val="000000"/>
                <w:highlight w:val="black"/>
              </w:rPr>
              <w:t>'''''''''''''''''''''''''''''</w:t>
            </w:r>
            <w:r w:rsidRPr="00FA1F54">
              <w:t xml:space="preserve">) </w:t>
            </w:r>
          </w:p>
        </w:tc>
        <w:tc>
          <w:tcPr>
            <w:tcW w:w="647" w:type="pct"/>
            <w:shd w:val="clear" w:color="auto" w:fill="auto"/>
          </w:tcPr>
          <w:p w:rsidR="004E0569" w:rsidRPr="00FA1F54" w:rsidRDefault="004E0569" w:rsidP="004E0569">
            <w:pPr>
              <w:pStyle w:val="TableText0"/>
              <w:jc w:val="center"/>
            </w:pPr>
            <w:r w:rsidRPr="00FA1F54">
              <w:t>($</w:t>
            </w:r>
            <w:r w:rsidR="00E643CD">
              <w:rPr>
                <w:noProof/>
                <w:color w:val="000000"/>
                <w:highlight w:val="black"/>
              </w:rPr>
              <w:t>'''''''''''''''''''''''''''</w:t>
            </w:r>
            <w:r w:rsidRPr="00FA1F54">
              <w:t xml:space="preserve">) </w:t>
            </w:r>
          </w:p>
        </w:tc>
        <w:tc>
          <w:tcPr>
            <w:tcW w:w="647" w:type="pct"/>
            <w:shd w:val="clear" w:color="auto" w:fill="auto"/>
          </w:tcPr>
          <w:p w:rsidR="004E0569" w:rsidRPr="00FA1F54" w:rsidRDefault="004E0569" w:rsidP="004E0569">
            <w:pPr>
              <w:pStyle w:val="TableText0"/>
              <w:jc w:val="center"/>
            </w:pPr>
            <w:r w:rsidRPr="00FA1F54">
              <w:t>($</w:t>
            </w:r>
            <w:r w:rsidR="00E643CD">
              <w:rPr>
                <w:noProof/>
                <w:color w:val="000000"/>
                <w:highlight w:val="black"/>
              </w:rPr>
              <w:t>''''''''''''''''''''''''''</w:t>
            </w:r>
            <w:r w:rsidRPr="00FA1F54">
              <w:t xml:space="preserve">) </w:t>
            </w:r>
          </w:p>
        </w:tc>
        <w:tc>
          <w:tcPr>
            <w:tcW w:w="647" w:type="pct"/>
            <w:shd w:val="clear" w:color="auto" w:fill="auto"/>
          </w:tcPr>
          <w:p w:rsidR="004E0569" w:rsidRPr="00FA1F54" w:rsidRDefault="004E0569" w:rsidP="004E0569">
            <w:pPr>
              <w:pStyle w:val="TableText0"/>
              <w:jc w:val="center"/>
            </w:pPr>
            <w:r w:rsidRPr="00FA1F54">
              <w:t>($</w:t>
            </w:r>
            <w:r w:rsidR="00E643CD">
              <w:rPr>
                <w:noProof/>
                <w:color w:val="000000"/>
                <w:highlight w:val="black"/>
              </w:rPr>
              <w:t>''''''''''''''''''''''''''</w:t>
            </w:r>
            <w:r w:rsidRPr="00FA1F54">
              <w:t xml:space="preserve">) </w:t>
            </w:r>
          </w:p>
        </w:tc>
        <w:tc>
          <w:tcPr>
            <w:tcW w:w="647" w:type="pct"/>
          </w:tcPr>
          <w:p w:rsidR="004E0569" w:rsidRPr="00FA1F54" w:rsidRDefault="004E0569" w:rsidP="004E0569">
            <w:pPr>
              <w:pStyle w:val="TableText0"/>
              <w:jc w:val="center"/>
            </w:pPr>
            <w:r w:rsidRPr="00FA1F54">
              <w:t>($</w:t>
            </w:r>
            <w:r w:rsidR="00E643CD">
              <w:rPr>
                <w:noProof/>
                <w:color w:val="000000"/>
                <w:highlight w:val="black"/>
              </w:rPr>
              <w:t>'''''''''''''''''''''''</w:t>
            </w:r>
            <w:r w:rsidRPr="00FA1F54">
              <w:t xml:space="preserve">) </w:t>
            </w:r>
          </w:p>
        </w:tc>
      </w:tr>
      <w:tr w:rsidR="00BC3D3E" w:rsidRPr="00FA1F54" w:rsidTr="00BC3D3E">
        <w:tc>
          <w:tcPr>
            <w:tcW w:w="1118" w:type="pct"/>
            <w:shd w:val="clear" w:color="auto" w:fill="auto"/>
            <w:vAlign w:val="center"/>
          </w:tcPr>
          <w:p w:rsidR="00BC3D3E" w:rsidRPr="00FA1F54" w:rsidRDefault="00BC3D3E" w:rsidP="00BC3D3E">
            <w:pPr>
              <w:pStyle w:val="TableText0"/>
              <w:numPr>
                <w:ilvl w:val="0"/>
                <w:numId w:val="26"/>
              </w:numPr>
            </w:pPr>
            <w:r w:rsidRPr="00FA1F54">
              <w:t>Cyclosporin</w:t>
            </w:r>
          </w:p>
        </w:tc>
        <w:tc>
          <w:tcPr>
            <w:tcW w:w="647" w:type="pct"/>
            <w:shd w:val="clear" w:color="auto" w:fill="auto"/>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c>
          <w:tcPr>
            <w:tcW w:w="647" w:type="pct"/>
            <w:shd w:val="clear" w:color="auto" w:fill="auto"/>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c>
          <w:tcPr>
            <w:tcW w:w="647" w:type="pct"/>
            <w:shd w:val="clear" w:color="auto" w:fill="auto"/>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c>
          <w:tcPr>
            <w:tcW w:w="647" w:type="pct"/>
            <w:shd w:val="clear" w:color="auto" w:fill="auto"/>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c>
          <w:tcPr>
            <w:tcW w:w="647" w:type="pct"/>
            <w:shd w:val="clear" w:color="auto" w:fill="auto"/>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c>
          <w:tcPr>
            <w:tcW w:w="647" w:type="pct"/>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r>
      <w:tr w:rsidR="00BC3D3E" w:rsidRPr="00FA1F54" w:rsidTr="00BC3D3E">
        <w:tc>
          <w:tcPr>
            <w:tcW w:w="1118" w:type="pct"/>
            <w:shd w:val="clear" w:color="auto" w:fill="auto"/>
            <w:vAlign w:val="center"/>
          </w:tcPr>
          <w:p w:rsidR="00BC3D3E" w:rsidRPr="00FA1F54" w:rsidRDefault="00BC3D3E" w:rsidP="00BC3D3E">
            <w:pPr>
              <w:pStyle w:val="TableText0"/>
              <w:numPr>
                <w:ilvl w:val="0"/>
                <w:numId w:val="26"/>
              </w:numPr>
            </w:pPr>
            <w:r w:rsidRPr="00FA1F54">
              <w:t>Acitretin</w:t>
            </w:r>
          </w:p>
        </w:tc>
        <w:tc>
          <w:tcPr>
            <w:tcW w:w="647" w:type="pct"/>
            <w:shd w:val="clear" w:color="auto" w:fill="auto"/>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c>
          <w:tcPr>
            <w:tcW w:w="647" w:type="pct"/>
            <w:shd w:val="clear" w:color="auto" w:fill="auto"/>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c>
          <w:tcPr>
            <w:tcW w:w="647" w:type="pct"/>
            <w:shd w:val="clear" w:color="auto" w:fill="auto"/>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c>
          <w:tcPr>
            <w:tcW w:w="647" w:type="pct"/>
            <w:shd w:val="clear" w:color="auto" w:fill="auto"/>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c>
          <w:tcPr>
            <w:tcW w:w="647" w:type="pct"/>
            <w:shd w:val="clear" w:color="auto" w:fill="auto"/>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c>
          <w:tcPr>
            <w:tcW w:w="647" w:type="pct"/>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r>
      <w:tr w:rsidR="00BC3D3E" w:rsidRPr="00FA1F54" w:rsidTr="00BC3D3E">
        <w:tc>
          <w:tcPr>
            <w:tcW w:w="1118" w:type="pct"/>
            <w:shd w:val="clear" w:color="auto" w:fill="auto"/>
            <w:vAlign w:val="center"/>
          </w:tcPr>
          <w:p w:rsidR="00BC3D3E" w:rsidRPr="00FA1F54" w:rsidRDefault="00BC3D3E" w:rsidP="00BC3D3E">
            <w:pPr>
              <w:pStyle w:val="TableText0"/>
              <w:numPr>
                <w:ilvl w:val="0"/>
                <w:numId w:val="26"/>
              </w:numPr>
            </w:pPr>
            <w:r w:rsidRPr="00FA1F54">
              <w:t>Biologics</w:t>
            </w:r>
          </w:p>
        </w:tc>
        <w:tc>
          <w:tcPr>
            <w:tcW w:w="647" w:type="pct"/>
            <w:shd w:val="clear" w:color="auto" w:fill="auto"/>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c>
          <w:tcPr>
            <w:tcW w:w="647" w:type="pct"/>
            <w:shd w:val="clear" w:color="auto" w:fill="auto"/>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c>
          <w:tcPr>
            <w:tcW w:w="647" w:type="pct"/>
            <w:shd w:val="clear" w:color="auto" w:fill="auto"/>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c>
          <w:tcPr>
            <w:tcW w:w="647" w:type="pct"/>
            <w:shd w:val="clear" w:color="auto" w:fill="auto"/>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c>
          <w:tcPr>
            <w:tcW w:w="647" w:type="pct"/>
            <w:shd w:val="clear" w:color="auto" w:fill="auto"/>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c>
          <w:tcPr>
            <w:tcW w:w="647" w:type="pct"/>
            <w:vAlign w:val="center"/>
          </w:tcPr>
          <w:p w:rsidR="00BC3D3E" w:rsidRPr="00FA1F54" w:rsidRDefault="00BC3D3E" w:rsidP="00BC3D3E">
            <w:pPr>
              <w:pStyle w:val="TableText0"/>
              <w:jc w:val="center"/>
            </w:pPr>
            <w:r w:rsidRPr="00FA1F54">
              <w:t>($</w:t>
            </w:r>
            <w:r w:rsidR="00E643CD">
              <w:rPr>
                <w:noProof/>
                <w:color w:val="000000"/>
                <w:highlight w:val="black"/>
              </w:rPr>
              <w:t>''''''''''''''''''''''''</w:t>
            </w:r>
            <w:r w:rsidRPr="00FA1F54">
              <w:t>)</w:t>
            </w:r>
          </w:p>
        </w:tc>
      </w:tr>
      <w:tr w:rsidR="00CB3433" w:rsidRPr="003D0904" w:rsidTr="00275AF5">
        <w:tc>
          <w:tcPr>
            <w:tcW w:w="1118" w:type="pct"/>
            <w:shd w:val="clear" w:color="auto" w:fill="auto"/>
            <w:vAlign w:val="center"/>
          </w:tcPr>
          <w:p w:rsidR="00CB3433" w:rsidRPr="003D0904" w:rsidRDefault="00CB3433" w:rsidP="00CB3433">
            <w:pPr>
              <w:pStyle w:val="TableText0"/>
            </w:pPr>
            <w:r w:rsidRPr="003D0904">
              <w:t>Cost to PBS/RPBS less copayments</w:t>
            </w:r>
          </w:p>
        </w:tc>
        <w:tc>
          <w:tcPr>
            <w:tcW w:w="647" w:type="pct"/>
            <w:vAlign w:val="center"/>
          </w:tcPr>
          <w:p w:rsidR="00CB3433" w:rsidRPr="003D0904" w:rsidRDefault="00CB3433" w:rsidP="00CB3433">
            <w:pPr>
              <w:pStyle w:val="TableText0"/>
              <w:jc w:val="center"/>
            </w:pPr>
            <w:r w:rsidRPr="003D0904">
              <w:rPr>
                <w:rFonts w:cs="Arial"/>
              </w:rPr>
              <w:t>($</w:t>
            </w:r>
            <w:r w:rsidR="00E643CD">
              <w:rPr>
                <w:rFonts w:cs="Arial"/>
                <w:noProof/>
                <w:color w:val="000000"/>
                <w:highlight w:val="black"/>
              </w:rPr>
              <w:t>''''''''''''''''''''''</w:t>
            </w:r>
            <w:r w:rsidRPr="003D0904">
              <w:rPr>
                <w:rFonts w:cs="Arial"/>
              </w:rPr>
              <w:t>)</w:t>
            </w:r>
          </w:p>
        </w:tc>
        <w:tc>
          <w:tcPr>
            <w:tcW w:w="647" w:type="pct"/>
            <w:vAlign w:val="center"/>
          </w:tcPr>
          <w:p w:rsidR="00CB3433" w:rsidRPr="003D0904" w:rsidRDefault="00CB3433" w:rsidP="00CB3433">
            <w:pPr>
              <w:pStyle w:val="TableText0"/>
              <w:jc w:val="center"/>
            </w:pPr>
            <w:r w:rsidRPr="003D0904">
              <w:rPr>
                <w:rFonts w:cs="Arial"/>
              </w:rPr>
              <w:t>($</w:t>
            </w:r>
            <w:r w:rsidR="00E643CD">
              <w:rPr>
                <w:rFonts w:cs="Arial"/>
                <w:noProof/>
                <w:color w:val="000000"/>
                <w:highlight w:val="black"/>
              </w:rPr>
              <w:t>''''''''''''''''''''''''''''</w:t>
            </w:r>
            <w:r w:rsidRPr="003D0904">
              <w:rPr>
                <w:rFonts w:cs="Arial"/>
              </w:rPr>
              <w:t>)</w:t>
            </w:r>
          </w:p>
        </w:tc>
        <w:tc>
          <w:tcPr>
            <w:tcW w:w="647" w:type="pct"/>
            <w:vAlign w:val="center"/>
          </w:tcPr>
          <w:p w:rsidR="00CB3433" w:rsidRPr="003D0904" w:rsidRDefault="00CB3433" w:rsidP="00CB3433">
            <w:pPr>
              <w:pStyle w:val="TableText0"/>
              <w:jc w:val="center"/>
            </w:pPr>
            <w:r w:rsidRPr="003D0904">
              <w:rPr>
                <w:rFonts w:cs="Arial"/>
              </w:rPr>
              <w:t>($</w:t>
            </w:r>
            <w:r w:rsidR="00E643CD">
              <w:rPr>
                <w:rFonts w:cs="Arial"/>
                <w:noProof/>
                <w:color w:val="000000"/>
                <w:highlight w:val="black"/>
              </w:rPr>
              <w:t>''''''''''''''''''''''''''''</w:t>
            </w:r>
            <w:r w:rsidRPr="003D0904">
              <w:rPr>
                <w:rFonts w:cs="Arial"/>
              </w:rPr>
              <w:t>)</w:t>
            </w:r>
          </w:p>
        </w:tc>
        <w:tc>
          <w:tcPr>
            <w:tcW w:w="647" w:type="pct"/>
            <w:vAlign w:val="center"/>
          </w:tcPr>
          <w:p w:rsidR="00CB3433" w:rsidRPr="003D0904" w:rsidRDefault="00CB3433" w:rsidP="00CB3433">
            <w:pPr>
              <w:pStyle w:val="TableText0"/>
              <w:jc w:val="center"/>
            </w:pPr>
            <w:r w:rsidRPr="003D0904">
              <w:rPr>
                <w:rFonts w:cs="Arial"/>
              </w:rPr>
              <w:t>($</w:t>
            </w:r>
            <w:r w:rsidR="00E643CD">
              <w:rPr>
                <w:rFonts w:cs="Arial"/>
                <w:noProof/>
                <w:color w:val="000000"/>
                <w:highlight w:val="black"/>
              </w:rPr>
              <w:t>'''''''''''''''''''''''''''''</w:t>
            </w:r>
            <w:r w:rsidRPr="003D0904">
              <w:rPr>
                <w:rFonts w:cs="Arial"/>
              </w:rPr>
              <w:t>)</w:t>
            </w:r>
          </w:p>
        </w:tc>
        <w:tc>
          <w:tcPr>
            <w:tcW w:w="647" w:type="pct"/>
            <w:vAlign w:val="center"/>
          </w:tcPr>
          <w:p w:rsidR="00CB3433" w:rsidRPr="003D0904" w:rsidRDefault="00CB3433" w:rsidP="00CB3433">
            <w:pPr>
              <w:pStyle w:val="TableText0"/>
              <w:jc w:val="center"/>
            </w:pPr>
            <w:r w:rsidRPr="003D0904">
              <w:rPr>
                <w:rFonts w:cs="Arial"/>
              </w:rPr>
              <w:t>($</w:t>
            </w:r>
            <w:r w:rsidR="00E643CD">
              <w:rPr>
                <w:rFonts w:cs="Arial"/>
                <w:noProof/>
                <w:color w:val="000000"/>
                <w:highlight w:val="black"/>
              </w:rPr>
              <w:t>'''''''''''''''''''''''''</w:t>
            </w:r>
            <w:r w:rsidRPr="003D0904">
              <w:rPr>
                <w:rFonts w:cs="Arial"/>
              </w:rPr>
              <w:t>)</w:t>
            </w:r>
          </w:p>
        </w:tc>
        <w:tc>
          <w:tcPr>
            <w:tcW w:w="647" w:type="pct"/>
            <w:vAlign w:val="center"/>
          </w:tcPr>
          <w:p w:rsidR="00CB3433" w:rsidRPr="003D0904" w:rsidRDefault="00CB3433" w:rsidP="00CB3433">
            <w:pPr>
              <w:pStyle w:val="TableText0"/>
              <w:jc w:val="center"/>
            </w:pPr>
            <w:r w:rsidRPr="003D0904">
              <w:rPr>
                <w:rFonts w:cs="Arial"/>
              </w:rPr>
              <w:t>($</w:t>
            </w:r>
            <w:r w:rsidR="00E643CD">
              <w:rPr>
                <w:rFonts w:cs="Arial"/>
                <w:noProof/>
                <w:color w:val="000000"/>
                <w:highlight w:val="black"/>
              </w:rPr>
              <w:t>''''''''''''''''''''''''</w:t>
            </w:r>
            <w:r w:rsidRPr="003D0904">
              <w:rPr>
                <w:rFonts w:cs="Arial"/>
              </w:rPr>
              <w:t>)</w:t>
            </w:r>
          </w:p>
        </w:tc>
      </w:tr>
      <w:tr w:rsidR="0009215F" w:rsidRPr="003D0904" w:rsidTr="00503AD7">
        <w:tc>
          <w:tcPr>
            <w:tcW w:w="5000" w:type="pct"/>
            <w:gridSpan w:val="7"/>
            <w:shd w:val="clear" w:color="auto" w:fill="auto"/>
            <w:vAlign w:val="center"/>
          </w:tcPr>
          <w:p w:rsidR="0009215F" w:rsidRPr="003D0904" w:rsidRDefault="0009215F" w:rsidP="00CB3433">
            <w:pPr>
              <w:pStyle w:val="TableText0"/>
              <w:rPr>
                <w:b/>
              </w:rPr>
            </w:pPr>
            <w:r w:rsidRPr="003D0904">
              <w:rPr>
                <w:b/>
              </w:rPr>
              <w:t>Net financial implications</w:t>
            </w:r>
          </w:p>
        </w:tc>
      </w:tr>
      <w:tr w:rsidR="00CB3433" w:rsidRPr="003D0904" w:rsidTr="00526D35">
        <w:tc>
          <w:tcPr>
            <w:tcW w:w="1118" w:type="pct"/>
            <w:shd w:val="clear" w:color="auto" w:fill="auto"/>
            <w:vAlign w:val="center"/>
          </w:tcPr>
          <w:p w:rsidR="00CB3433" w:rsidRPr="003D0904" w:rsidRDefault="00CB3433" w:rsidP="00CB3433">
            <w:pPr>
              <w:pStyle w:val="TableText0"/>
            </w:pPr>
            <w:r w:rsidRPr="003D0904">
              <w:t>Net cost to PBS/RPBS</w:t>
            </w:r>
          </w:p>
        </w:tc>
        <w:tc>
          <w:tcPr>
            <w:tcW w:w="647" w:type="pct"/>
            <w:tcBorders>
              <w:bottom w:val="single" w:sz="4" w:space="0" w:color="auto"/>
            </w:tcBorders>
            <w:vAlign w:val="center"/>
          </w:tcPr>
          <w:p w:rsidR="00CB3433" w:rsidRPr="003D0904" w:rsidRDefault="00CB3433" w:rsidP="00526D35">
            <w:pPr>
              <w:pStyle w:val="TableText0"/>
              <w:jc w:val="center"/>
            </w:pPr>
            <w:r w:rsidRPr="003D0904">
              <w:rPr>
                <w:rFonts w:cs="Arial"/>
              </w:rPr>
              <w:t>$</w:t>
            </w:r>
            <w:r w:rsidR="00E643CD">
              <w:rPr>
                <w:rFonts w:cs="Arial"/>
                <w:noProof/>
                <w:color w:val="000000"/>
                <w:highlight w:val="black"/>
              </w:rPr>
              <w:t>''''''''''''''''''''''''</w:t>
            </w:r>
          </w:p>
        </w:tc>
        <w:tc>
          <w:tcPr>
            <w:tcW w:w="647" w:type="pct"/>
            <w:tcBorders>
              <w:bottom w:val="single" w:sz="4" w:space="0" w:color="auto"/>
            </w:tcBorders>
            <w:vAlign w:val="center"/>
          </w:tcPr>
          <w:p w:rsidR="00CB3433" w:rsidRPr="003D0904" w:rsidRDefault="00CB3433" w:rsidP="00526D35">
            <w:pPr>
              <w:pStyle w:val="TableText0"/>
              <w:jc w:val="center"/>
            </w:pPr>
            <w:r w:rsidRPr="003D0904">
              <w:rPr>
                <w:rFonts w:cs="Arial"/>
              </w:rPr>
              <w:t>$</w:t>
            </w:r>
            <w:r w:rsidR="00E643CD">
              <w:rPr>
                <w:rFonts w:cs="Arial"/>
                <w:noProof/>
                <w:color w:val="000000"/>
                <w:highlight w:val="black"/>
              </w:rPr>
              <w:t>''''''''''''''''''''''''</w:t>
            </w:r>
          </w:p>
        </w:tc>
        <w:tc>
          <w:tcPr>
            <w:tcW w:w="647" w:type="pct"/>
            <w:tcBorders>
              <w:bottom w:val="single" w:sz="4" w:space="0" w:color="auto"/>
            </w:tcBorders>
            <w:vAlign w:val="center"/>
          </w:tcPr>
          <w:p w:rsidR="00CB3433" w:rsidRPr="003D0904" w:rsidRDefault="00CB3433" w:rsidP="00526D35">
            <w:pPr>
              <w:pStyle w:val="TableText0"/>
              <w:jc w:val="center"/>
            </w:pPr>
            <w:r w:rsidRPr="003D0904">
              <w:rPr>
                <w:rFonts w:cs="Arial"/>
              </w:rPr>
              <w:t>$</w:t>
            </w:r>
            <w:r w:rsidR="00E643CD">
              <w:rPr>
                <w:rFonts w:cs="Arial"/>
                <w:noProof/>
                <w:color w:val="000000"/>
                <w:highlight w:val="black"/>
              </w:rPr>
              <w:t>''''''''''''''''''''''</w:t>
            </w:r>
          </w:p>
        </w:tc>
        <w:tc>
          <w:tcPr>
            <w:tcW w:w="647" w:type="pct"/>
            <w:tcBorders>
              <w:bottom w:val="single" w:sz="4" w:space="0" w:color="auto"/>
            </w:tcBorders>
            <w:vAlign w:val="center"/>
          </w:tcPr>
          <w:p w:rsidR="00CB3433" w:rsidRPr="003D0904" w:rsidRDefault="00CB3433" w:rsidP="00526D35">
            <w:pPr>
              <w:pStyle w:val="TableText0"/>
              <w:jc w:val="center"/>
            </w:pPr>
            <w:r w:rsidRPr="003D0904">
              <w:rPr>
                <w:rFonts w:cs="Arial"/>
              </w:rPr>
              <w:t>$</w:t>
            </w:r>
            <w:r w:rsidR="00E643CD">
              <w:rPr>
                <w:rFonts w:cs="Arial"/>
                <w:noProof/>
                <w:color w:val="000000"/>
                <w:highlight w:val="black"/>
              </w:rPr>
              <w:t>'''''''''''''''''''''''''</w:t>
            </w:r>
          </w:p>
        </w:tc>
        <w:tc>
          <w:tcPr>
            <w:tcW w:w="647" w:type="pct"/>
            <w:tcBorders>
              <w:bottom w:val="single" w:sz="4" w:space="0" w:color="auto"/>
            </w:tcBorders>
            <w:vAlign w:val="center"/>
          </w:tcPr>
          <w:p w:rsidR="00CB3433" w:rsidRPr="003D0904" w:rsidRDefault="00CB3433" w:rsidP="00526D35">
            <w:pPr>
              <w:pStyle w:val="TableText0"/>
              <w:jc w:val="center"/>
            </w:pPr>
            <w:r w:rsidRPr="003D0904">
              <w:rPr>
                <w:rFonts w:cs="Arial"/>
              </w:rPr>
              <w:t>$</w:t>
            </w:r>
            <w:r w:rsidR="00E643CD">
              <w:rPr>
                <w:rFonts w:cs="Arial"/>
                <w:noProof/>
                <w:color w:val="000000"/>
                <w:highlight w:val="black"/>
              </w:rPr>
              <w:t>'''''''''''''''''''''''</w:t>
            </w:r>
          </w:p>
        </w:tc>
        <w:tc>
          <w:tcPr>
            <w:tcW w:w="647" w:type="pct"/>
            <w:tcBorders>
              <w:bottom w:val="single" w:sz="4" w:space="0" w:color="auto"/>
            </w:tcBorders>
            <w:vAlign w:val="center"/>
          </w:tcPr>
          <w:p w:rsidR="00CB3433" w:rsidRPr="003D0904" w:rsidRDefault="00CB3433" w:rsidP="00526D35">
            <w:pPr>
              <w:pStyle w:val="TableText0"/>
              <w:jc w:val="center"/>
            </w:pPr>
            <w:r w:rsidRPr="003D0904">
              <w:rPr>
                <w:rFonts w:cs="Arial"/>
              </w:rPr>
              <w:t>$</w:t>
            </w:r>
            <w:r w:rsidR="00E643CD">
              <w:rPr>
                <w:rFonts w:cs="Arial"/>
                <w:noProof/>
                <w:color w:val="000000"/>
                <w:highlight w:val="black"/>
              </w:rPr>
              <w:t>'''''''''''''''''''''''</w:t>
            </w:r>
          </w:p>
        </w:tc>
      </w:tr>
      <w:tr w:rsidR="00BA7684" w:rsidRPr="003D0904" w:rsidTr="00526D35">
        <w:tc>
          <w:tcPr>
            <w:tcW w:w="1118" w:type="pct"/>
            <w:shd w:val="clear" w:color="auto" w:fill="auto"/>
            <w:vAlign w:val="center"/>
          </w:tcPr>
          <w:p w:rsidR="00BA7684" w:rsidRPr="003D0904" w:rsidRDefault="00FA2B4C" w:rsidP="00FA2B4C">
            <w:pPr>
              <w:pStyle w:val="TableText0"/>
            </w:pPr>
            <w:r w:rsidRPr="003D0904">
              <w:t xml:space="preserve">Net cost to </w:t>
            </w:r>
            <w:r w:rsidR="00BA7684" w:rsidRPr="003D0904">
              <w:t>MBS</w:t>
            </w:r>
          </w:p>
        </w:tc>
        <w:tc>
          <w:tcPr>
            <w:tcW w:w="647" w:type="pct"/>
            <w:tcBorders>
              <w:top w:val="single" w:sz="4" w:space="0" w:color="auto"/>
              <w:left w:val="nil"/>
              <w:bottom w:val="single" w:sz="4" w:space="0" w:color="auto"/>
              <w:right w:val="single" w:sz="4" w:space="0" w:color="auto"/>
            </w:tcBorders>
            <w:shd w:val="clear" w:color="auto" w:fill="auto"/>
            <w:vAlign w:val="center"/>
          </w:tcPr>
          <w:p w:rsidR="00BA7684" w:rsidRPr="003D0904" w:rsidRDefault="00526D35" w:rsidP="00526D35">
            <w:pPr>
              <w:pStyle w:val="TableText0"/>
              <w:jc w:val="center"/>
              <w:rPr>
                <w:szCs w:val="20"/>
              </w:rPr>
            </w:pPr>
            <w:r w:rsidRPr="003D0904">
              <w:rPr>
                <w:rFonts w:cs="Calibri"/>
                <w:szCs w:val="20"/>
              </w:rPr>
              <w:t>($</w:t>
            </w:r>
            <w:r w:rsidR="00E643CD">
              <w:rPr>
                <w:rFonts w:cs="Calibri"/>
                <w:noProof/>
                <w:color w:val="000000"/>
                <w:szCs w:val="20"/>
                <w:highlight w:val="black"/>
              </w:rPr>
              <w:t>'''''''''''''''''''</w:t>
            </w:r>
            <w:r w:rsidRPr="003D0904">
              <w:rPr>
                <w:rFonts w:cs="Calibri"/>
                <w:szCs w:val="20"/>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BA7684" w:rsidRPr="003D0904" w:rsidRDefault="00526D35" w:rsidP="00526D35">
            <w:pPr>
              <w:pStyle w:val="TableText0"/>
              <w:jc w:val="center"/>
              <w:rPr>
                <w:szCs w:val="20"/>
              </w:rPr>
            </w:pPr>
            <w:r w:rsidRPr="003D0904">
              <w:rPr>
                <w:rFonts w:cs="Calibri"/>
                <w:szCs w:val="20"/>
              </w:rPr>
              <w:t>($</w:t>
            </w:r>
            <w:r w:rsidR="00E643CD">
              <w:rPr>
                <w:rFonts w:cs="Calibri"/>
                <w:noProof/>
                <w:color w:val="000000"/>
                <w:szCs w:val="20"/>
                <w:highlight w:val="black"/>
              </w:rPr>
              <w:t>'''''''''''''''''''</w:t>
            </w:r>
            <w:r w:rsidRPr="003D0904">
              <w:rPr>
                <w:rFonts w:cs="Calibri"/>
                <w:szCs w:val="20"/>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BA7684" w:rsidRPr="003D0904" w:rsidRDefault="00526D35" w:rsidP="00526D35">
            <w:pPr>
              <w:pStyle w:val="TableText0"/>
              <w:jc w:val="center"/>
              <w:rPr>
                <w:szCs w:val="20"/>
              </w:rPr>
            </w:pPr>
            <w:r w:rsidRPr="003D0904">
              <w:rPr>
                <w:rFonts w:cs="Calibri"/>
                <w:szCs w:val="20"/>
              </w:rPr>
              <w:t>($</w:t>
            </w:r>
            <w:r w:rsidR="00E643CD">
              <w:rPr>
                <w:rFonts w:cs="Calibri"/>
                <w:noProof/>
                <w:color w:val="000000"/>
                <w:szCs w:val="20"/>
                <w:highlight w:val="black"/>
              </w:rPr>
              <w:t>'''''''''''''''''''</w:t>
            </w:r>
            <w:r w:rsidRPr="003D0904">
              <w:rPr>
                <w:rFonts w:cs="Calibri"/>
                <w:szCs w:val="20"/>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BA7684" w:rsidRPr="003D0904" w:rsidRDefault="00526D35" w:rsidP="00526D35">
            <w:pPr>
              <w:pStyle w:val="TableText0"/>
              <w:jc w:val="center"/>
              <w:rPr>
                <w:szCs w:val="20"/>
              </w:rPr>
            </w:pPr>
            <w:r w:rsidRPr="003D0904">
              <w:rPr>
                <w:rFonts w:cs="Calibri"/>
                <w:szCs w:val="20"/>
              </w:rPr>
              <w:t>($</w:t>
            </w:r>
            <w:r w:rsidR="00E643CD">
              <w:rPr>
                <w:rFonts w:cs="Calibri"/>
                <w:noProof/>
                <w:color w:val="000000"/>
                <w:szCs w:val="20"/>
                <w:highlight w:val="black"/>
              </w:rPr>
              <w:t>''''''''''''''''''</w:t>
            </w:r>
            <w:r w:rsidRPr="003D0904">
              <w:rPr>
                <w:rFonts w:cs="Calibri"/>
                <w:szCs w:val="20"/>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BA7684" w:rsidRPr="003D0904" w:rsidRDefault="00FE72A2" w:rsidP="00526D35">
            <w:pPr>
              <w:pStyle w:val="TableText0"/>
              <w:jc w:val="center"/>
              <w:rPr>
                <w:szCs w:val="20"/>
              </w:rPr>
            </w:pPr>
            <w:r w:rsidRPr="003D0904">
              <w:rPr>
                <w:rFonts w:cs="Calibri"/>
                <w:szCs w:val="20"/>
              </w:rPr>
              <w:t>(</w:t>
            </w:r>
            <w:r w:rsidR="00526D35" w:rsidRPr="003D0904">
              <w:rPr>
                <w:rFonts w:cs="Calibri"/>
                <w:szCs w:val="20"/>
              </w:rPr>
              <w:t>$</w:t>
            </w:r>
            <w:r w:rsidR="00E643CD">
              <w:rPr>
                <w:rFonts w:cs="Calibri"/>
                <w:noProof/>
                <w:color w:val="000000"/>
                <w:szCs w:val="20"/>
                <w:highlight w:val="black"/>
              </w:rPr>
              <w:t>''''''''''''''''''</w:t>
            </w:r>
            <w:r w:rsidR="00526D35" w:rsidRPr="003D0904">
              <w:rPr>
                <w:rFonts w:cs="Calibri"/>
                <w:szCs w:val="20"/>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BA7684" w:rsidRPr="003D0904" w:rsidRDefault="00526D35" w:rsidP="00526D35">
            <w:pPr>
              <w:pStyle w:val="TableText0"/>
              <w:jc w:val="center"/>
              <w:rPr>
                <w:szCs w:val="20"/>
              </w:rPr>
            </w:pPr>
            <w:r w:rsidRPr="003D0904">
              <w:rPr>
                <w:rFonts w:cs="Calibri"/>
                <w:szCs w:val="20"/>
              </w:rPr>
              <w:t>($</w:t>
            </w:r>
            <w:r w:rsidR="00E643CD">
              <w:rPr>
                <w:rFonts w:cs="Calibri"/>
                <w:noProof/>
                <w:color w:val="000000"/>
                <w:szCs w:val="20"/>
                <w:highlight w:val="black"/>
              </w:rPr>
              <w:t>'''''''''''''''''''''</w:t>
            </w:r>
            <w:r w:rsidRPr="003D0904">
              <w:rPr>
                <w:rFonts w:cs="Calibri"/>
                <w:szCs w:val="20"/>
              </w:rPr>
              <w:t>)</w:t>
            </w:r>
          </w:p>
        </w:tc>
      </w:tr>
      <w:tr w:rsidR="00526D35" w:rsidRPr="003D0904" w:rsidTr="00526D35">
        <w:tc>
          <w:tcPr>
            <w:tcW w:w="1118" w:type="pct"/>
            <w:shd w:val="clear" w:color="auto" w:fill="auto"/>
            <w:vAlign w:val="center"/>
          </w:tcPr>
          <w:p w:rsidR="00526D35" w:rsidRPr="003D0904" w:rsidRDefault="00FA2B4C" w:rsidP="00FA2B4C">
            <w:pPr>
              <w:pStyle w:val="TableText0"/>
            </w:pPr>
            <w:r w:rsidRPr="003D0904">
              <w:t>Net cost to Government</w:t>
            </w:r>
          </w:p>
        </w:tc>
        <w:tc>
          <w:tcPr>
            <w:tcW w:w="647" w:type="pct"/>
            <w:tcBorders>
              <w:top w:val="single" w:sz="4" w:space="0" w:color="auto"/>
              <w:left w:val="nil"/>
              <w:bottom w:val="single" w:sz="4" w:space="0" w:color="auto"/>
              <w:right w:val="single" w:sz="4" w:space="0" w:color="auto"/>
            </w:tcBorders>
            <w:shd w:val="clear" w:color="auto" w:fill="auto"/>
            <w:vAlign w:val="center"/>
          </w:tcPr>
          <w:p w:rsidR="00526D35" w:rsidRPr="003D0904" w:rsidRDefault="00526D35" w:rsidP="00526D35">
            <w:pPr>
              <w:pStyle w:val="TableText0"/>
              <w:jc w:val="center"/>
              <w:rPr>
                <w:szCs w:val="20"/>
              </w:rPr>
            </w:pPr>
            <w:r w:rsidRPr="003D0904">
              <w:rPr>
                <w:rFonts w:cs="Calibri"/>
                <w:szCs w:val="20"/>
              </w:rPr>
              <w:t>$</w:t>
            </w:r>
            <w:r w:rsidR="00E643CD">
              <w:rPr>
                <w:rFonts w:cs="Calibr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526D35" w:rsidRPr="003D0904" w:rsidRDefault="00526D35" w:rsidP="00526D35">
            <w:pPr>
              <w:pStyle w:val="TableText0"/>
              <w:jc w:val="center"/>
              <w:rPr>
                <w:szCs w:val="20"/>
              </w:rPr>
            </w:pPr>
            <w:r w:rsidRPr="003D0904">
              <w:rPr>
                <w:rFonts w:cs="Calibri"/>
                <w:szCs w:val="20"/>
              </w:rPr>
              <w:t>$</w:t>
            </w:r>
            <w:r w:rsidR="00E643CD">
              <w:rPr>
                <w:rFonts w:cs="Calibr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526D35" w:rsidRPr="003D0904" w:rsidRDefault="00526D35" w:rsidP="00526D35">
            <w:pPr>
              <w:pStyle w:val="TableText0"/>
              <w:jc w:val="center"/>
              <w:rPr>
                <w:szCs w:val="20"/>
              </w:rPr>
            </w:pPr>
            <w:r w:rsidRPr="003D0904">
              <w:rPr>
                <w:rFonts w:cs="Calibri"/>
                <w:szCs w:val="20"/>
              </w:rPr>
              <w:t>$</w:t>
            </w:r>
            <w:r w:rsidR="00E643CD">
              <w:rPr>
                <w:rFonts w:cs="Calibr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526D35" w:rsidRPr="003D0904" w:rsidRDefault="00526D35" w:rsidP="00526D35">
            <w:pPr>
              <w:pStyle w:val="TableText0"/>
              <w:jc w:val="center"/>
              <w:rPr>
                <w:szCs w:val="20"/>
              </w:rPr>
            </w:pPr>
            <w:r w:rsidRPr="003D0904">
              <w:rPr>
                <w:rFonts w:cs="Calibri"/>
                <w:szCs w:val="20"/>
              </w:rPr>
              <w:t>$</w:t>
            </w:r>
            <w:r w:rsidR="00E643CD">
              <w:rPr>
                <w:rFonts w:cs="Calibr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526D35" w:rsidRPr="003D0904" w:rsidRDefault="00526D35" w:rsidP="00526D35">
            <w:pPr>
              <w:pStyle w:val="TableText0"/>
              <w:jc w:val="center"/>
              <w:rPr>
                <w:szCs w:val="20"/>
              </w:rPr>
            </w:pPr>
            <w:r w:rsidRPr="003D0904">
              <w:rPr>
                <w:rFonts w:cs="Calibri"/>
                <w:szCs w:val="20"/>
              </w:rPr>
              <w:t>$</w:t>
            </w:r>
            <w:r w:rsidR="00E643CD">
              <w:rPr>
                <w:rFonts w:cs="Calibr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526D35" w:rsidRPr="003D0904" w:rsidRDefault="00526D35" w:rsidP="00526D35">
            <w:pPr>
              <w:pStyle w:val="TableText0"/>
              <w:jc w:val="center"/>
              <w:rPr>
                <w:szCs w:val="20"/>
              </w:rPr>
            </w:pPr>
            <w:r w:rsidRPr="003D0904">
              <w:rPr>
                <w:rFonts w:cs="Calibri"/>
                <w:szCs w:val="20"/>
              </w:rPr>
              <w:t>$</w:t>
            </w:r>
            <w:r w:rsidR="00E643CD">
              <w:rPr>
                <w:rFonts w:cs="Calibri"/>
                <w:noProof/>
                <w:color w:val="000000"/>
                <w:szCs w:val="20"/>
                <w:highlight w:val="black"/>
              </w:rPr>
              <w:t>''''''''''''''''''''''</w:t>
            </w:r>
          </w:p>
        </w:tc>
      </w:tr>
    </w:tbl>
    <w:p w:rsidR="00C7409E" w:rsidRPr="003D0904" w:rsidRDefault="00C7409E" w:rsidP="00F37ECA">
      <w:pPr>
        <w:pStyle w:val="TableFigureFooter"/>
        <w:keepNext/>
        <w:jc w:val="left"/>
      </w:pPr>
      <w:r w:rsidRPr="003D0904">
        <w:rPr>
          <w:vertAlign w:val="superscript"/>
        </w:rPr>
        <w:t>a</w:t>
      </w:r>
      <w:r w:rsidR="00EE31A2" w:rsidRPr="003D0904">
        <w:t xml:space="preserve"> </w:t>
      </w:r>
      <w:r w:rsidRPr="003D0904">
        <w:t xml:space="preserve">Assuming </w:t>
      </w:r>
      <w:r w:rsidR="00526D35" w:rsidRPr="003D0904">
        <w:t xml:space="preserve">1 initial and </w:t>
      </w:r>
      <w:r w:rsidR="00526D35" w:rsidRPr="00D85B4F">
        <w:t>10.</w:t>
      </w:r>
      <w:r w:rsidR="00204844" w:rsidRPr="00D85B4F">
        <w:t>63</w:t>
      </w:r>
      <w:r w:rsidR="00204844" w:rsidRPr="003D0904">
        <w:t xml:space="preserve"> continuing scripts</w:t>
      </w:r>
      <w:r w:rsidRPr="003D0904">
        <w:t xml:space="preserve"> per</w:t>
      </w:r>
      <w:r w:rsidR="00977BF3" w:rsidRPr="003D0904">
        <w:t xml:space="preserve"> patient per</w:t>
      </w:r>
      <w:r w:rsidRPr="003D0904">
        <w:t xml:space="preserve"> year as estimated by the </w:t>
      </w:r>
      <w:r w:rsidR="001A6CAA" w:rsidRPr="003D0904">
        <w:t>re</w:t>
      </w:r>
      <w:r w:rsidRPr="003D0904">
        <w:t>submission.</w:t>
      </w:r>
    </w:p>
    <w:p w:rsidR="00BB7EC3" w:rsidRPr="003D0904" w:rsidRDefault="00C7409E" w:rsidP="00F37ECA">
      <w:pPr>
        <w:pStyle w:val="TableFigureFooter"/>
        <w:keepNext/>
      </w:pPr>
      <w:r w:rsidRPr="003D0904">
        <w:t xml:space="preserve">Source: </w:t>
      </w:r>
      <w:r w:rsidR="00FA2B4C" w:rsidRPr="003D0904">
        <w:t xml:space="preserve">Table 7 and financial estimates workbook of the </w:t>
      </w:r>
      <w:r w:rsidR="001A6CAA" w:rsidRPr="003D0904">
        <w:t>re</w:t>
      </w:r>
      <w:r w:rsidR="00FA2B4C" w:rsidRPr="003D0904">
        <w:t>submission</w:t>
      </w:r>
    </w:p>
    <w:p w:rsidR="00526D35" w:rsidRPr="003D0904" w:rsidRDefault="00526D35" w:rsidP="00F37ECA">
      <w:pPr>
        <w:pStyle w:val="TableFigureFooter"/>
        <w:keepNext/>
        <w:rPr>
          <w:color w:val="FF0000"/>
        </w:rPr>
      </w:pPr>
    </w:p>
    <w:p w:rsidR="00BC091F" w:rsidRPr="003D0904" w:rsidRDefault="00BC091F" w:rsidP="00BC091F">
      <w:pPr>
        <w:pStyle w:val="3Bodytext"/>
        <w:jc w:val="both"/>
        <w:rPr>
          <w:rFonts w:cstheme="minorHAnsi"/>
          <w:szCs w:val="24"/>
        </w:rPr>
      </w:pPr>
      <w:r w:rsidRPr="003D0904">
        <w:rPr>
          <w:rFonts w:cstheme="minorHAnsi"/>
          <w:szCs w:val="24"/>
        </w:rPr>
        <w:t>For Tier 1 estimates, at Year 6 the estimated number of patients was</w:t>
      </w:r>
      <w:r w:rsidR="00DB5FDA">
        <w:rPr>
          <w:rFonts w:cstheme="minorHAnsi"/>
          <w:szCs w:val="24"/>
        </w:rPr>
        <w:t xml:space="preserve"> less than 10,000</w:t>
      </w:r>
      <w:r w:rsidR="00055B2E">
        <w:rPr>
          <w:rFonts w:cstheme="minorHAnsi"/>
          <w:szCs w:val="24"/>
        </w:rPr>
        <w:t xml:space="preserve"> </w:t>
      </w:r>
      <w:r w:rsidRPr="003D0904">
        <w:rPr>
          <w:rFonts w:cstheme="minorHAnsi"/>
          <w:szCs w:val="24"/>
        </w:rPr>
        <w:t xml:space="preserve">and the net cost to the PBS/RPBS would be </w:t>
      </w:r>
      <w:r w:rsidR="00DB5FDA">
        <w:rPr>
          <w:rFonts w:cstheme="minorHAnsi"/>
          <w:szCs w:val="24"/>
        </w:rPr>
        <w:t>less than $10</w:t>
      </w:r>
      <w:r w:rsidR="00BC4273" w:rsidRPr="003D0904">
        <w:rPr>
          <w:rFonts w:cstheme="minorHAnsi"/>
          <w:szCs w:val="24"/>
        </w:rPr>
        <w:t xml:space="preserve"> </w:t>
      </w:r>
      <w:r w:rsidR="00E84B3C" w:rsidRPr="003D0904">
        <w:rPr>
          <w:rFonts w:cstheme="minorHAnsi"/>
          <w:szCs w:val="24"/>
        </w:rPr>
        <w:t>m</w:t>
      </w:r>
      <w:r w:rsidR="00BC4273" w:rsidRPr="003D0904">
        <w:rPr>
          <w:rFonts w:cstheme="minorHAnsi"/>
          <w:szCs w:val="24"/>
        </w:rPr>
        <w:t>illion</w:t>
      </w:r>
      <w:r w:rsidRPr="003D0904">
        <w:rPr>
          <w:rFonts w:cstheme="minorHAnsi"/>
          <w:szCs w:val="24"/>
        </w:rPr>
        <w:t xml:space="preserve">. </w:t>
      </w:r>
    </w:p>
    <w:p w:rsidR="0063485D" w:rsidRPr="003D0904" w:rsidRDefault="0063485D">
      <w:pPr>
        <w:jc w:val="left"/>
        <w:rPr>
          <w:rFonts w:ascii="Arial Narrow" w:hAnsi="Arial Narrow"/>
          <w:b/>
          <w:sz w:val="20"/>
          <w:szCs w:val="22"/>
        </w:rPr>
      </w:pPr>
      <w:r w:rsidRPr="003D0904">
        <w:br w:type="page"/>
      </w:r>
    </w:p>
    <w:p w:rsidR="0063485D" w:rsidRPr="003D0904" w:rsidRDefault="0063485D" w:rsidP="0063485D">
      <w:pPr>
        <w:pStyle w:val="Caption"/>
      </w:pPr>
      <w:r w:rsidRPr="003D0904">
        <w:lastRenderedPageBreak/>
        <w:t>Table</w:t>
      </w:r>
      <w:r w:rsidR="00D52309" w:rsidRPr="003D0904">
        <w:t xml:space="preserve"> 12</w:t>
      </w:r>
      <w:r w:rsidRPr="003D0904">
        <w:t>: Estimated use and financial implications (Tier 2 estimates)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6"/>
        <w:gridCol w:w="1154"/>
        <w:gridCol w:w="1154"/>
        <w:gridCol w:w="1155"/>
        <w:gridCol w:w="1155"/>
        <w:gridCol w:w="1155"/>
        <w:gridCol w:w="1169"/>
      </w:tblGrid>
      <w:tr w:rsidR="00526D35" w:rsidRPr="003D0904" w:rsidTr="00275AF5">
        <w:trPr>
          <w:tblHeader/>
        </w:trPr>
        <w:tc>
          <w:tcPr>
            <w:tcW w:w="1118" w:type="pct"/>
            <w:shd w:val="clear" w:color="auto" w:fill="auto"/>
            <w:vAlign w:val="center"/>
          </w:tcPr>
          <w:p w:rsidR="00526D35" w:rsidRPr="003D0904" w:rsidRDefault="00526D35" w:rsidP="00275AF5">
            <w:pPr>
              <w:pStyle w:val="TableText0"/>
            </w:pPr>
          </w:p>
        </w:tc>
        <w:tc>
          <w:tcPr>
            <w:tcW w:w="647" w:type="pct"/>
            <w:shd w:val="clear" w:color="auto" w:fill="auto"/>
            <w:vAlign w:val="center"/>
          </w:tcPr>
          <w:p w:rsidR="00526D35" w:rsidRPr="003D0904" w:rsidRDefault="00526D35" w:rsidP="00275AF5">
            <w:pPr>
              <w:pStyle w:val="TableText0"/>
              <w:rPr>
                <w:b/>
              </w:rPr>
            </w:pPr>
            <w:r w:rsidRPr="003D0904">
              <w:rPr>
                <w:b/>
              </w:rPr>
              <w:t>Year 1</w:t>
            </w:r>
          </w:p>
        </w:tc>
        <w:tc>
          <w:tcPr>
            <w:tcW w:w="647" w:type="pct"/>
            <w:shd w:val="clear" w:color="auto" w:fill="auto"/>
            <w:vAlign w:val="center"/>
          </w:tcPr>
          <w:p w:rsidR="00526D35" w:rsidRPr="003D0904" w:rsidRDefault="00526D35" w:rsidP="00275AF5">
            <w:pPr>
              <w:pStyle w:val="TableText0"/>
              <w:rPr>
                <w:b/>
              </w:rPr>
            </w:pPr>
            <w:r w:rsidRPr="003D0904">
              <w:rPr>
                <w:b/>
              </w:rPr>
              <w:t>Year 2</w:t>
            </w:r>
          </w:p>
        </w:tc>
        <w:tc>
          <w:tcPr>
            <w:tcW w:w="647" w:type="pct"/>
            <w:shd w:val="clear" w:color="auto" w:fill="auto"/>
            <w:vAlign w:val="center"/>
          </w:tcPr>
          <w:p w:rsidR="00526D35" w:rsidRPr="003D0904" w:rsidRDefault="00526D35" w:rsidP="00275AF5">
            <w:pPr>
              <w:pStyle w:val="TableText0"/>
              <w:rPr>
                <w:b/>
              </w:rPr>
            </w:pPr>
            <w:r w:rsidRPr="003D0904">
              <w:rPr>
                <w:b/>
              </w:rPr>
              <w:t>Year 3</w:t>
            </w:r>
          </w:p>
        </w:tc>
        <w:tc>
          <w:tcPr>
            <w:tcW w:w="647" w:type="pct"/>
            <w:shd w:val="clear" w:color="auto" w:fill="auto"/>
            <w:vAlign w:val="center"/>
          </w:tcPr>
          <w:p w:rsidR="00526D35" w:rsidRPr="003D0904" w:rsidRDefault="00526D35" w:rsidP="00275AF5">
            <w:pPr>
              <w:pStyle w:val="TableText0"/>
              <w:rPr>
                <w:b/>
              </w:rPr>
            </w:pPr>
            <w:r w:rsidRPr="003D0904">
              <w:rPr>
                <w:b/>
              </w:rPr>
              <w:t>Year 4</w:t>
            </w:r>
          </w:p>
        </w:tc>
        <w:tc>
          <w:tcPr>
            <w:tcW w:w="647" w:type="pct"/>
            <w:shd w:val="clear" w:color="auto" w:fill="auto"/>
            <w:vAlign w:val="center"/>
          </w:tcPr>
          <w:p w:rsidR="00526D35" w:rsidRPr="003D0904" w:rsidRDefault="00526D35" w:rsidP="00275AF5">
            <w:pPr>
              <w:pStyle w:val="TableText0"/>
              <w:rPr>
                <w:b/>
              </w:rPr>
            </w:pPr>
            <w:r w:rsidRPr="003D0904">
              <w:rPr>
                <w:b/>
              </w:rPr>
              <w:t>Year 5</w:t>
            </w:r>
          </w:p>
        </w:tc>
        <w:tc>
          <w:tcPr>
            <w:tcW w:w="647" w:type="pct"/>
          </w:tcPr>
          <w:p w:rsidR="00526D35" w:rsidRPr="003D0904" w:rsidRDefault="00526D35" w:rsidP="00275AF5">
            <w:pPr>
              <w:pStyle w:val="TableText0"/>
              <w:rPr>
                <w:b/>
              </w:rPr>
            </w:pPr>
            <w:r w:rsidRPr="003D0904">
              <w:rPr>
                <w:b/>
              </w:rPr>
              <w:t>Year 6</w:t>
            </w:r>
          </w:p>
        </w:tc>
      </w:tr>
      <w:tr w:rsidR="00526D35" w:rsidRPr="003D0904" w:rsidTr="00275AF5">
        <w:tc>
          <w:tcPr>
            <w:tcW w:w="5000" w:type="pct"/>
            <w:gridSpan w:val="7"/>
            <w:shd w:val="clear" w:color="auto" w:fill="auto"/>
            <w:vAlign w:val="center"/>
          </w:tcPr>
          <w:p w:rsidR="00526D35" w:rsidRPr="003D0904" w:rsidRDefault="00526D35" w:rsidP="00275AF5">
            <w:pPr>
              <w:pStyle w:val="TableText0"/>
              <w:rPr>
                <w:b/>
                <w:color w:val="000000"/>
              </w:rPr>
            </w:pPr>
            <w:r w:rsidRPr="003D0904">
              <w:rPr>
                <w:b/>
                <w:color w:val="000000"/>
              </w:rPr>
              <w:t>Estimated extent of use</w:t>
            </w:r>
          </w:p>
        </w:tc>
      </w:tr>
      <w:tr w:rsidR="00204844" w:rsidRPr="003D0904" w:rsidTr="00275AF5">
        <w:tc>
          <w:tcPr>
            <w:tcW w:w="1118" w:type="pct"/>
            <w:shd w:val="clear" w:color="auto" w:fill="auto"/>
            <w:vAlign w:val="center"/>
          </w:tcPr>
          <w:p w:rsidR="00204844" w:rsidRPr="003D0904" w:rsidRDefault="00204844" w:rsidP="00204844">
            <w:pPr>
              <w:pStyle w:val="TableText0"/>
            </w:pPr>
            <w:r w:rsidRPr="003D0904">
              <w:t>Eligible patients</w:t>
            </w:r>
          </w:p>
        </w:tc>
        <w:tc>
          <w:tcPr>
            <w:tcW w:w="647" w:type="pct"/>
            <w:vAlign w:val="center"/>
          </w:tcPr>
          <w:p w:rsidR="00204844" w:rsidRPr="003D0904" w:rsidRDefault="00204844" w:rsidP="00204844">
            <w:pPr>
              <w:pStyle w:val="TableText0"/>
              <w:jc w:val="center"/>
            </w:pPr>
            <w:r w:rsidRPr="003D0904">
              <w:rPr>
                <w:rFonts w:cs="Arial"/>
              </w:rPr>
              <w:t xml:space="preserve">24,601 </w:t>
            </w:r>
          </w:p>
        </w:tc>
        <w:tc>
          <w:tcPr>
            <w:tcW w:w="647" w:type="pct"/>
            <w:vAlign w:val="center"/>
          </w:tcPr>
          <w:p w:rsidR="00204844" w:rsidRPr="003D0904" w:rsidRDefault="00204844" w:rsidP="00204844">
            <w:pPr>
              <w:pStyle w:val="TableText0"/>
              <w:jc w:val="center"/>
            </w:pPr>
            <w:r w:rsidRPr="003D0904">
              <w:rPr>
                <w:rFonts w:cs="Arial"/>
              </w:rPr>
              <w:t xml:space="preserve">25,004 </w:t>
            </w:r>
          </w:p>
        </w:tc>
        <w:tc>
          <w:tcPr>
            <w:tcW w:w="647" w:type="pct"/>
            <w:vAlign w:val="center"/>
          </w:tcPr>
          <w:p w:rsidR="00204844" w:rsidRPr="003D0904" w:rsidRDefault="00204844" w:rsidP="00204844">
            <w:pPr>
              <w:pStyle w:val="TableText0"/>
              <w:jc w:val="center"/>
            </w:pPr>
            <w:r w:rsidRPr="003D0904">
              <w:rPr>
                <w:rFonts w:cs="Arial"/>
              </w:rPr>
              <w:t xml:space="preserve">25,406 </w:t>
            </w:r>
          </w:p>
        </w:tc>
        <w:tc>
          <w:tcPr>
            <w:tcW w:w="647" w:type="pct"/>
            <w:vAlign w:val="center"/>
          </w:tcPr>
          <w:p w:rsidR="00204844" w:rsidRPr="003D0904" w:rsidRDefault="00204844" w:rsidP="00204844">
            <w:pPr>
              <w:pStyle w:val="TableText0"/>
              <w:jc w:val="center"/>
            </w:pPr>
            <w:r w:rsidRPr="003D0904">
              <w:rPr>
                <w:rFonts w:cs="Arial"/>
              </w:rPr>
              <w:t xml:space="preserve">25,803 </w:t>
            </w:r>
          </w:p>
        </w:tc>
        <w:tc>
          <w:tcPr>
            <w:tcW w:w="647" w:type="pct"/>
            <w:vAlign w:val="center"/>
          </w:tcPr>
          <w:p w:rsidR="00204844" w:rsidRPr="003D0904" w:rsidRDefault="00204844" w:rsidP="00204844">
            <w:pPr>
              <w:pStyle w:val="TableText0"/>
              <w:jc w:val="center"/>
            </w:pPr>
            <w:r w:rsidRPr="003D0904">
              <w:rPr>
                <w:rFonts w:cs="Arial"/>
              </w:rPr>
              <w:t xml:space="preserve">26,206 </w:t>
            </w:r>
          </w:p>
        </w:tc>
        <w:tc>
          <w:tcPr>
            <w:tcW w:w="647" w:type="pct"/>
            <w:vAlign w:val="center"/>
          </w:tcPr>
          <w:p w:rsidR="00204844" w:rsidRPr="003D0904" w:rsidRDefault="00204844" w:rsidP="00204844">
            <w:pPr>
              <w:pStyle w:val="TableText0"/>
              <w:jc w:val="center"/>
            </w:pPr>
            <w:r w:rsidRPr="003D0904">
              <w:rPr>
                <w:rFonts w:cs="Arial"/>
              </w:rPr>
              <w:t xml:space="preserve">26,613 </w:t>
            </w:r>
          </w:p>
        </w:tc>
      </w:tr>
      <w:tr w:rsidR="00204844" w:rsidRPr="003D0904" w:rsidTr="00275AF5">
        <w:tc>
          <w:tcPr>
            <w:tcW w:w="1118" w:type="pct"/>
            <w:shd w:val="clear" w:color="auto" w:fill="auto"/>
            <w:vAlign w:val="center"/>
          </w:tcPr>
          <w:p w:rsidR="00204844" w:rsidRPr="003D0904" w:rsidRDefault="00204844" w:rsidP="00204844">
            <w:pPr>
              <w:pStyle w:val="TableText0"/>
            </w:pPr>
            <w:r w:rsidRPr="003D0904">
              <w:t>Number of patients treated</w:t>
            </w:r>
          </w:p>
        </w:tc>
        <w:tc>
          <w:tcPr>
            <w:tcW w:w="647" w:type="pct"/>
            <w:vAlign w:val="center"/>
          </w:tcPr>
          <w:p w:rsidR="00204844" w:rsidRPr="00E643CD" w:rsidRDefault="00E643CD" w:rsidP="00204844">
            <w:pPr>
              <w:pStyle w:val="TableText0"/>
              <w:jc w:val="center"/>
              <w:rPr>
                <w:highlight w:val="black"/>
              </w:rPr>
            </w:pPr>
            <w:r>
              <w:rPr>
                <w:rFonts w:cs="Arial"/>
                <w:noProof/>
                <w:color w:val="000000"/>
                <w:highlight w:val="black"/>
              </w:rPr>
              <w:t>'''''''''''''''</w:t>
            </w:r>
            <w:r w:rsidR="00204844" w:rsidRPr="00E643CD">
              <w:rPr>
                <w:rFonts w:cs="Arial"/>
                <w:highlight w:val="black"/>
              </w:rPr>
              <w:t xml:space="preserve"> </w:t>
            </w:r>
          </w:p>
        </w:tc>
        <w:tc>
          <w:tcPr>
            <w:tcW w:w="647" w:type="pct"/>
            <w:vAlign w:val="center"/>
          </w:tcPr>
          <w:p w:rsidR="00204844" w:rsidRPr="00E643CD" w:rsidRDefault="00E643CD" w:rsidP="00204844">
            <w:pPr>
              <w:pStyle w:val="TableText0"/>
              <w:jc w:val="center"/>
              <w:rPr>
                <w:highlight w:val="black"/>
              </w:rPr>
            </w:pPr>
            <w:r>
              <w:rPr>
                <w:rFonts w:cs="Arial"/>
                <w:noProof/>
                <w:color w:val="000000"/>
                <w:highlight w:val="black"/>
              </w:rPr>
              <w:t xml:space="preserve">'''''''''''''' </w:t>
            </w:r>
          </w:p>
        </w:tc>
        <w:tc>
          <w:tcPr>
            <w:tcW w:w="647" w:type="pct"/>
            <w:vAlign w:val="center"/>
          </w:tcPr>
          <w:p w:rsidR="00204844" w:rsidRPr="00E643CD" w:rsidRDefault="00E643CD" w:rsidP="00204844">
            <w:pPr>
              <w:pStyle w:val="TableText0"/>
              <w:jc w:val="center"/>
              <w:rPr>
                <w:highlight w:val="black"/>
              </w:rPr>
            </w:pPr>
            <w:r>
              <w:rPr>
                <w:rFonts w:cs="Arial"/>
                <w:noProof/>
                <w:color w:val="000000"/>
                <w:highlight w:val="black"/>
              </w:rPr>
              <w:t>'''''''''''''</w:t>
            </w:r>
            <w:r w:rsidR="00204844" w:rsidRPr="00E643CD">
              <w:rPr>
                <w:rFonts w:cs="Arial"/>
                <w:highlight w:val="black"/>
              </w:rPr>
              <w:t xml:space="preserve"> </w:t>
            </w:r>
          </w:p>
        </w:tc>
        <w:tc>
          <w:tcPr>
            <w:tcW w:w="647" w:type="pct"/>
            <w:vAlign w:val="center"/>
          </w:tcPr>
          <w:p w:rsidR="00204844" w:rsidRPr="00E643CD" w:rsidRDefault="00E643CD" w:rsidP="00204844">
            <w:pPr>
              <w:pStyle w:val="TableText0"/>
              <w:jc w:val="center"/>
              <w:rPr>
                <w:highlight w:val="black"/>
              </w:rPr>
            </w:pPr>
            <w:r>
              <w:rPr>
                <w:rFonts w:cs="Arial"/>
                <w:noProof/>
                <w:color w:val="000000"/>
                <w:highlight w:val="black"/>
              </w:rPr>
              <w:t>'''''''''''''</w:t>
            </w:r>
            <w:r w:rsidR="00204844" w:rsidRPr="00E643CD">
              <w:rPr>
                <w:rFonts w:cs="Arial"/>
                <w:highlight w:val="black"/>
              </w:rPr>
              <w:t xml:space="preserve"> </w:t>
            </w:r>
          </w:p>
        </w:tc>
        <w:tc>
          <w:tcPr>
            <w:tcW w:w="647" w:type="pct"/>
            <w:vAlign w:val="center"/>
          </w:tcPr>
          <w:p w:rsidR="00204844" w:rsidRPr="00E643CD" w:rsidRDefault="00E643CD" w:rsidP="00204844">
            <w:pPr>
              <w:pStyle w:val="TableText0"/>
              <w:jc w:val="center"/>
              <w:rPr>
                <w:highlight w:val="black"/>
              </w:rPr>
            </w:pPr>
            <w:r>
              <w:rPr>
                <w:rFonts w:cs="Arial"/>
                <w:noProof/>
                <w:color w:val="000000"/>
                <w:highlight w:val="black"/>
              </w:rPr>
              <w:t>''''''''''''''''''</w:t>
            </w:r>
            <w:r w:rsidR="00204844" w:rsidRPr="00E643CD">
              <w:rPr>
                <w:rFonts w:cs="Arial"/>
                <w:highlight w:val="black"/>
              </w:rPr>
              <w:t xml:space="preserve"> </w:t>
            </w:r>
          </w:p>
        </w:tc>
        <w:tc>
          <w:tcPr>
            <w:tcW w:w="647" w:type="pct"/>
            <w:vAlign w:val="center"/>
          </w:tcPr>
          <w:p w:rsidR="00204844" w:rsidRPr="00E643CD" w:rsidRDefault="00E643CD" w:rsidP="00204844">
            <w:pPr>
              <w:pStyle w:val="TableText0"/>
              <w:jc w:val="center"/>
              <w:rPr>
                <w:highlight w:val="black"/>
              </w:rPr>
            </w:pPr>
            <w:r>
              <w:rPr>
                <w:rFonts w:cs="Arial"/>
                <w:noProof/>
                <w:color w:val="000000"/>
                <w:highlight w:val="black"/>
              </w:rPr>
              <w:t>'''''''''''''''''</w:t>
            </w:r>
            <w:r w:rsidR="00204844" w:rsidRPr="00E643CD">
              <w:rPr>
                <w:rFonts w:cs="Arial"/>
                <w:highlight w:val="black"/>
              </w:rPr>
              <w:t xml:space="preserve"> </w:t>
            </w:r>
          </w:p>
        </w:tc>
      </w:tr>
      <w:tr w:rsidR="00204844" w:rsidRPr="003D0904" w:rsidTr="00275AF5">
        <w:tc>
          <w:tcPr>
            <w:tcW w:w="1118" w:type="pct"/>
            <w:shd w:val="clear" w:color="auto" w:fill="auto"/>
            <w:vAlign w:val="center"/>
          </w:tcPr>
          <w:p w:rsidR="00204844" w:rsidRPr="003D0904" w:rsidRDefault="00204844" w:rsidP="00204844">
            <w:pPr>
              <w:pStyle w:val="TableText0"/>
            </w:pPr>
            <w:r w:rsidRPr="003D0904">
              <w:t>Number of scripts dispensed</w:t>
            </w:r>
            <w:r w:rsidRPr="003D0904">
              <w:rPr>
                <w:vertAlign w:val="superscript"/>
              </w:rPr>
              <w:t>a</w:t>
            </w:r>
          </w:p>
        </w:tc>
        <w:tc>
          <w:tcPr>
            <w:tcW w:w="647" w:type="pct"/>
            <w:vAlign w:val="center"/>
          </w:tcPr>
          <w:p w:rsidR="00204844" w:rsidRPr="00E643CD" w:rsidRDefault="00E643CD" w:rsidP="00204844">
            <w:pPr>
              <w:pStyle w:val="TableText0"/>
              <w:jc w:val="center"/>
              <w:rPr>
                <w:highlight w:val="black"/>
              </w:rPr>
            </w:pPr>
            <w:r>
              <w:rPr>
                <w:rFonts w:cs="Arial"/>
                <w:noProof/>
                <w:color w:val="000000"/>
                <w:highlight w:val="black"/>
              </w:rPr>
              <w:t>''''''''''''''''</w:t>
            </w:r>
            <w:r w:rsidR="00204844" w:rsidRPr="00E643CD">
              <w:rPr>
                <w:rFonts w:cs="Arial"/>
                <w:highlight w:val="black"/>
              </w:rPr>
              <w:t xml:space="preserve"> </w:t>
            </w:r>
          </w:p>
        </w:tc>
        <w:tc>
          <w:tcPr>
            <w:tcW w:w="647" w:type="pct"/>
            <w:vAlign w:val="center"/>
          </w:tcPr>
          <w:p w:rsidR="00204844" w:rsidRPr="00E643CD" w:rsidRDefault="00E643CD" w:rsidP="00204844">
            <w:pPr>
              <w:pStyle w:val="TableText0"/>
              <w:jc w:val="center"/>
              <w:rPr>
                <w:highlight w:val="black"/>
              </w:rPr>
            </w:pPr>
            <w:r>
              <w:rPr>
                <w:rFonts w:cs="Arial"/>
                <w:noProof/>
                <w:color w:val="000000"/>
                <w:highlight w:val="black"/>
              </w:rPr>
              <w:t>''''''''''''''''</w:t>
            </w:r>
            <w:r w:rsidR="00204844" w:rsidRPr="00E643CD">
              <w:rPr>
                <w:rFonts w:cs="Arial"/>
                <w:highlight w:val="black"/>
              </w:rPr>
              <w:t xml:space="preserve"> </w:t>
            </w:r>
          </w:p>
        </w:tc>
        <w:tc>
          <w:tcPr>
            <w:tcW w:w="647" w:type="pct"/>
            <w:vAlign w:val="center"/>
          </w:tcPr>
          <w:p w:rsidR="00204844" w:rsidRPr="00E643CD" w:rsidRDefault="00E643CD" w:rsidP="00204844">
            <w:pPr>
              <w:pStyle w:val="TableText0"/>
              <w:jc w:val="center"/>
              <w:rPr>
                <w:highlight w:val="black"/>
              </w:rPr>
            </w:pPr>
            <w:r>
              <w:rPr>
                <w:rFonts w:cs="Arial"/>
                <w:noProof/>
                <w:color w:val="000000"/>
                <w:highlight w:val="black"/>
              </w:rPr>
              <w:t>'''''''''''''''</w:t>
            </w:r>
            <w:r w:rsidR="00204844" w:rsidRPr="00E643CD">
              <w:rPr>
                <w:rFonts w:cs="Arial"/>
                <w:highlight w:val="black"/>
              </w:rPr>
              <w:t xml:space="preserve"> </w:t>
            </w:r>
          </w:p>
        </w:tc>
        <w:tc>
          <w:tcPr>
            <w:tcW w:w="647" w:type="pct"/>
            <w:vAlign w:val="center"/>
          </w:tcPr>
          <w:p w:rsidR="00204844" w:rsidRPr="00E643CD" w:rsidRDefault="00E643CD" w:rsidP="00204844">
            <w:pPr>
              <w:pStyle w:val="TableText0"/>
              <w:jc w:val="center"/>
              <w:rPr>
                <w:highlight w:val="black"/>
              </w:rPr>
            </w:pPr>
            <w:r>
              <w:rPr>
                <w:rFonts w:cs="Arial"/>
                <w:noProof/>
                <w:color w:val="000000"/>
                <w:highlight w:val="black"/>
              </w:rPr>
              <w:t>'''''''''''''''''''</w:t>
            </w:r>
            <w:r w:rsidR="00204844" w:rsidRPr="00E643CD">
              <w:rPr>
                <w:rFonts w:cs="Arial"/>
                <w:highlight w:val="black"/>
              </w:rPr>
              <w:t xml:space="preserve"> </w:t>
            </w:r>
          </w:p>
        </w:tc>
        <w:tc>
          <w:tcPr>
            <w:tcW w:w="647" w:type="pct"/>
            <w:vAlign w:val="center"/>
          </w:tcPr>
          <w:p w:rsidR="00204844" w:rsidRPr="00E643CD" w:rsidRDefault="00E643CD" w:rsidP="00204844">
            <w:pPr>
              <w:pStyle w:val="TableText0"/>
              <w:jc w:val="center"/>
              <w:rPr>
                <w:highlight w:val="black"/>
              </w:rPr>
            </w:pPr>
            <w:r>
              <w:rPr>
                <w:rFonts w:cs="Arial"/>
                <w:noProof/>
                <w:color w:val="000000"/>
                <w:highlight w:val="black"/>
              </w:rPr>
              <w:t>''''''''''''''''''</w:t>
            </w:r>
            <w:r w:rsidR="00204844" w:rsidRPr="00E643CD">
              <w:rPr>
                <w:rFonts w:cs="Arial"/>
                <w:highlight w:val="black"/>
              </w:rPr>
              <w:t xml:space="preserve"> </w:t>
            </w:r>
          </w:p>
        </w:tc>
        <w:tc>
          <w:tcPr>
            <w:tcW w:w="647" w:type="pct"/>
            <w:vAlign w:val="center"/>
          </w:tcPr>
          <w:p w:rsidR="00204844" w:rsidRPr="00E643CD" w:rsidRDefault="00E643CD" w:rsidP="00204844">
            <w:pPr>
              <w:pStyle w:val="TableText0"/>
              <w:jc w:val="center"/>
              <w:rPr>
                <w:highlight w:val="black"/>
              </w:rPr>
            </w:pPr>
            <w:r>
              <w:rPr>
                <w:rFonts w:cs="Arial"/>
                <w:noProof/>
                <w:color w:val="000000"/>
                <w:highlight w:val="black"/>
              </w:rPr>
              <w:t>''''''''''''''''''''</w:t>
            </w:r>
            <w:r w:rsidR="00204844" w:rsidRPr="00E643CD">
              <w:rPr>
                <w:rFonts w:cs="Arial"/>
                <w:highlight w:val="black"/>
              </w:rPr>
              <w:t xml:space="preserve"> </w:t>
            </w:r>
          </w:p>
        </w:tc>
      </w:tr>
      <w:tr w:rsidR="00526D35" w:rsidRPr="003D0904" w:rsidTr="00275AF5">
        <w:tc>
          <w:tcPr>
            <w:tcW w:w="5000" w:type="pct"/>
            <w:gridSpan w:val="7"/>
            <w:shd w:val="clear" w:color="auto" w:fill="auto"/>
            <w:vAlign w:val="center"/>
          </w:tcPr>
          <w:p w:rsidR="00526D35" w:rsidRPr="003D0904" w:rsidRDefault="00526D35" w:rsidP="00275AF5">
            <w:pPr>
              <w:pStyle w:val="TableText0"/>
              <w:rPr>
                <w:b/>
              </w:rPr>
            </w:pPr>
            <w:r w:rsidRPr="003D0904">
              <w:rPr>
                <w:b/>
              </w:rPr>
              <w:t>Estimated financial implications of apremilast</w:t>
            </w:r>
          </w:p>
        </w:tc>
      </w:tr>
      <w:tr w:rsidR="0063485D" w:rsidRPr="003D0904" w:rsidTr="0063485D">
        <w:tc>
          <w:tcPr>
            <w:tcW w:w="1118" w:type="pct"/>
            <w:shd w:val="clear" w:color="auto" w:fill="auto"/>
            <w:vAlign w:val="center"/>
          </w:tcPr>
          <w:p w:rsidR="0063485D" w:rsidRPr="003D0904" w:rsidRDefault="0063485D" w:rsidP="0063485D">
            <w:pPr>
              <w:pStyle w:val="TableText0"/>
            </w:pPr>
            <w:r w:rsidRPr="003D0904">
              <w:t>Cost to PBS/RPBS</w:t>
            </w:r>
          </w:p>
        </w:tc>
        <w:tc>
          <w:tcPr>
            <w:tcW w:w="647" w:type="pct"/>
            <w:vAlign w:val="center"/>
          </w:tcPr>
          <w:p w:rsidR="0063485D" w:rsidRPr="003D0904" w:rsidRDefault="0063485D" w:rsidP="0063485D">
            <w:pPr>
              <w:pStyle w:val="TableText0"/>
              <w:jc w:val="center"/>
            </w:pPr>
            <w:r w:rsidRPr="003D0904">
              <w:t>$</w:t>
            </w:r>
            <w:r w:rsidR="00E643CD">
              <w:rPr>
                <w:noProof/>
                <w:color w:val="000000"/>
                <w:highlight w:val="black"/>
              </w:rPr>
              <w:t>''''''''''''''''''''''''</w:t>
            </w:r>
          </w:p>
        </w:tc>
        <w:tc>
          <w:tcPr>
            <w:tcW w:w="647" w:type="pct"/>
            <w:vAlign w:val="center"/>
          </w:tcPr>
          <w:p w:rsidR="0063485D" w:rsidRPr="003D0904" w:rsidRDefault="0063485D" w:rsidP="0063485D">
            <w:pPr>
              <w:pStyle w:val="TableText0"/>
              <w:jc w:val="center"/>
            </w:pPr>
            <w:r w:rsidRPr="003D0904">
              <w:t>$</w:t>
            </w:r>
            <w:r w:rsidR="00E643CD">
              <w:rPr>
                <w:noProof/>
                <w:color w:val="000000"/>
                <w:highlight w:val="black"/>
              </w:rPr>
              <w:t>'''''''''''''''''''''''</w:t>
            </w:r>
          </w:p>
        </w:tc>
        <w:tc>
          <w:tcPr>
            <w:tcW w:w="647" w:type="pct"/>
            <w:vAlign w:val="center"/>
          </w:tcPr>
          <w:p w:rsidR="0063485D" w:rsidRPr="003D0904" w:rsidRDefault="0063485D" w:rsidP="0063485D">
            <w:pPr>
              <w:pStyle w:val="TableText0"/>
              <w:jc w:val="center"/>
            </w:pPr>
            <w:r w:rsidRPr="003D0904">
              <w:t>$</w:t>
            </w:r>
            <w:r w:rsidR="00E643CD">
              <w:rPr>
                <w:noProof/>
                <w:color w:val="000000"/>
                <w:highlight w:val="black"/>
              </w:rPr>
              <w:t>'''''''''''''''''''''''''''''</w:t>
            </w:r>
          </w:p>
        </w:tc>
        <w:tc>
          <w:tcPr>
            <w:tcW w:w="647" w:type="pct"/>
            <w:vAlign w:val="center"/>
          </w:tcPr>
          <w:p w:rsidR="0063485D" w:rsidRPr="003D0904" w:rsidRDefault="0063485D" w:rsidP="0063485D">
            <w:pPr>
              <w:pStyle w:val="TableText0"/>
              <w:jc w:val="center"/>
            </w:pPr>
            <w:r w:rsidRPr="003D0904">
              <w:t>$</w:t>
            </w:r>
            <w:r w:rsidR="00E643CD">
              <w:rPr>
                <w:noProof/>
                <w:color w:val="000000"/>
                <w:highlight w:val="black"/>
              </w:rPr>
              <w:t>''''''''''''''''''''''''''''</w:t>
            </w:r>
          </w:p>
        </w:tc>
        <w:tc>
          <w:tcPr>
            <w:tcW w:w="647" w:type="pct"/>
            <w:vAlign w:val="center"/>
          </w:tcPr>
          <w:p w:rsidR="0063485D" w:rsidRPr="003D0904" w:rsidRDefault="0063485D" w:rsidP="0063485D">
            <w:pPr>
              <w:pStyle w:val="TableText0"/>
              <w:jc w:val="center"/>
            </w:pPr>
            <w:r w:rsidRPr="003D0904">
              <w:t>$</w:t>
            </w:r>
            <w:r w:rsidR="00E643CD">
              <w:rPr>
                <w:noProof/>
                <w:color w:val="000000"/>
                <w:highlight w:val="black"/>
              </w:rPr>
              <w:t>'''''''''''''''''''''''''''</w:t>
            </w:r>
          </w:p>
        </w:tc>
        <w:tc>
          <w:tcPr>
            <w:tcW w:w="647" w:type="pct"/>
            <w:vAlign w:val="center"/>
          </w:tcPr>
          <w:p w:rsidR="0063485D" w:rsidRPr="003D0904" w:rsidRDefault="0063485D" w:rsidP="0063485D">
            <w:pPr>
              <w:pStyle w:val="TableText0"/>
              <w:jc w:val="center"/>
            </w:pPr>
            <w:r w:rsidRPr="003D0904">
              <w:t>$</w:t>
            </w:r>
            <w:r w:rsidR="00E643CD">
              <w:rPr>
                <w:noProof/>
                <w:color w:val="000000"/>
                <w:highlight w:val="black"/>
              </w:rPr>
              <w:t>'''''''''''''''''''''''''''''</w:t>
            </w:r>
          </w:p>
        </w:tc>
      </w:tr>
      <w:tr w:rsidR="00204844" w:rsidRPr="003D0904" w:rsidTr="00275AF5">
        <w:tc>
          <w:tcPr>
            <w:tcW w:w="1118" w:type="pct"/>
            <w:shd w:val="clear" w:color="auto" w:fill="auto"/>
            <w:vAlign w:val="center"/>
          </w:tcPr>
          <w:p w:rsidR="00204844" w:rsidRPr="003D0904" w:rsidRDefault="00204844" w:rsidP="00204844">
            <w:pPr>
              <w:pStyle w:val="TableText0"/>
            </w:pPr>
            <w:r w:rsidRPr="003D0904">
              <w:t>Cost to PBS/RPBS less copayments</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r>
      <w:tr w:rsidR="00526D35" w:rsidRPr="003D0904" w:rsidTr="00275AF5">
        <w:tc>
          <w:tcPr>
            <w:tcW w:w="5000" w:type="pct"/>
            <w:gridSpan w:val="7"/>
            <w:shd w:val="clear" w:color="auto" w:fill="auto"/>
            <w:vAlign w:val="center"/>
          </w:tcPr>
          <w:p w:rsidR="00526D35" w:rsidRPr="003D0904" w:rsidRDefault="00526D35" w:rsidP="00275AF5">
            <w:pPr>
              <w:pStyle w:val="TableText0"/>
            </w:pPr>
          </w:p>
        </w:tc>
      </w:tr>
      <w:tr w:rsidR="00526D35" w:rsidRPr="003D0904" w:rsidTr="00275AF5">
        <w:tc>
          <w:tcPr>
            <w:tcW w:w="5000" w:type="pct"/>
            <w:gridSpan w:val="7"/>
            <w:shd w:val="clear" w:color="auto" w:fill="auto"/>
            <w:vAlign w:val="center"/>
          </w:tcPr>
          <w:p w:rsidR="00526D35" w:rsidRPr="003D0904" w:rsidRDefault="00526D35" w:rsidP="00275AF5">
            <w:pPr>
              <w:pStyle w:val="TableText0"/>
              <w:rPr>
                <w:b/>
              </w:rPr>
            </w:pPr>
            <w:r w:rsidRPr="003D0904">
              <w:rPr>
                <w:b/>
              </w:rPr>
              <w:t>Substitution of other medicines (scripts)</w:t>
            </w:r>
          </w:p>
        </w:tc>
      </w:tr>
      <w:tr w:rsidR="00204844" w:rsidRPr="003D0904" w:rsidTr="00275AF5">
        <w:tc>
          <w:tcPr>
            <w:tcW w:w="1118" w:type="pct"/>
            <w:shd w:val="clear" w:color="auto" w:fill="auto"/>
            <w:vAlign w:val="center"/>
          </w:tcPr>
          <w:p w:rsidR="00204844" w:rsidRPr="003D0904" w:rsidRDefault="00204844" w:rsidP="00204844">
            <w:pPr>
              <w:pStyle w:val="TableText0"/>
            </w:pPr>
            <w:r w:rsidRPr="003D0904">
              <w:t>Cyclosporin</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r>
      <w:tr w:rsidR="00204844" w:rsidRPr="003D0904" w:rsidTr="00275AF5">
        <w:tc>
          <w:tcPr>
            <w:tcW w:w="1118" w:type="pct"/>
            <w:shd w:val="clear" w:color="auto" w:fill="auto"/>
            <w:vAlign w:val="center"/>
          </w:tcPr>
          <w:p w:rsidR="00204844" w:rsidRPr="003D0904" w:rsidRDefault="00204844" w:rsidP="00204844">
            <w:pPr>
              <w:pStyle w:val="TableText0"/>
            </w:pPr>
            <w:r w:rsidRPr="003D0904">
              <w:t>Acitretin</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r>
      <w:tr w:rsidR="00204844" w:rsidRPr="003D0904" w:rsidTr="00275AF5">
        <w:tc>
          <w:tcPr>
            <w:tcW w:w="1118" w:type="pct"/>
            <w:shd w:val="clear" w:color="auto" w:fill="auto"/>
            <w:vAlign w:val="center"/>
          </w:tcPr>
          <w:p w:rsidR="00204844" w:rsidRPr="003D0904" w:rsidRDefault="00204844" w:rsidP="00204844">
            <w:pPr>
              <w:pStyle w:val="TableText0"/>
            </w:pPr>
            <w:r w:rsidRPr="003D0904">
              <w:t>Biologics</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r>
      <w:tr w:rsidR="00526D35" w:rsidRPr="003D0904" w:rsidTr="00275AF5">
        <w:tc>
          <w:tcPr>
            <w:tcW w:w="5000" w:type="pct"/>
            <w:gridSpan w:val="7"/>
            <w:shd w:val="clear" w:color="auto" w:fill="auto"/>
            <w:vAlign w:val="center"/>
          </w:tcPr>
          <w:p w:rsidR="00526D35" w:rsidRPr="003D0904" w:rsidRDefault="00526D35" w:rsidP="00275AF5">
            <w:pPr>
              <w:pStyle w:val="TableText0"/>
            </w:pPr>
            <w:r w:rsidRPr="003D0904">
              <w:rPr>
                <w:b/>
              </w:rPr>
              <w:t>Estimated financial implications for substituted medicines</w:t>
            </w:r>
          </w:p>
        </w:tc>
      </w:tr>
      <w:tr w:rsidR="00DB0398" w:rsidRPr="00FA1F54" w:rsidTr="00B11E70">
        <w:tc>
          <w:tcPr>
            <w:tcW w:w="1118" w:type="pct"/>
            <w:shd w:val="clear" w:color="auto" w:fill="auto"/>
            <w:vAlign w:val="center"/>
          </w:tcPr>
          <w:p w:rsidR="00DB0398" w:rsidRPr="00FA1F54" w:rsidRDefault="00DB0398" w:rsidP="00DB0398">
            <w:pPr>
              <w:pStyle w:val="TableText0"/>
            </w:pPr>
            <w:r w:rsidRPr="00FA1F54">
              <w:t>Cost to PBS/RPBS</w:t>
            </w:r>
          </w:p>
        </w:tc>
        <w:tc>
          <w:tcPr>
            <w:tcW w:w="647" w:type="pct"/>
            <w:shd w:val="clear" w:color="auto" w:fill="auto"/>
          </w:tcPr>
          <w:p w:rsidR="00DB0398" w:rsidRPr="00FA1F54" w:rsidRDefault="00DB0398" w:rsidP="00DB0398">
            <w:pPr>
              <w:pStyle w:val="TableText0"/>
              <w:jc w:val="center"/>
            </w:pPr>
            <w:r w:rsidRPr="00FA1F54">
              <w:t>($</w:t>
            </w:r>
            <w:r w:rsidR="00E643CD">
              <w:rPr>
                <w:noProof/>
                <w:color w:val="000000"/>
                <w:highlight w:val="black"/>
              </w:rPr>
              <w:t>''''''''''''''''''''''''</w:t>
            </w:r>
            <w:r w:rsidRPr="00FA1F54">
              <w:t xml:space="preserve">) </w:t>
            </w:r>
          </w:p>
        </w:tc>
        <w:tc>
          <w:tcPr>
            <w:tcW w:w="647" w:type="pct"/>
            <w:shd w:val="clear" w:color="auto" w:fill="auto"/>
          </w:tcPr>
          <w:p w:rsidR="00DB0398" w:rsidRPr="00FA1F54" w:rsidRDefault="00DB0398" w:rsidP="00DB0398">
            <w:pPr>
              <w:pStyle w:val="TableText0"/>
              <w:jc w:val="center"/>
            </w:pPr>
            <w:r w:rsidRPr="00FA1F54">
              <w:t>($</w:t>
            </w:r>
            <w:r w:rsidR="00E643CD">
              <w:rPr>
                <w:noProof/>
                <w:color w:val="000000"/>
                <w:highlight w:val="black"/>
              </w:rPr>
              <w:t>'''''''''''''''''''''''''''</w:t>
            </w:r>
            <w:r w:rsidRPr="00FA1F54">
              <w:t xml:space="preserve">) </w:t>
            </w:r>
          </w:p>
        </w:tc>
        <w:tc>
          <w:tcPr>
            <w:tcW w:w="647" w:type="pct"/>
            <w:shd w:val="clear" w:color="auto" w:fill="auto"/>
          </w:tcPr>
          <w:p w:rsidR="00DB0398" w:rsidRPr="00FA1F54" w:rsidRDefault="00DB0398" w:rsidP="00DB0398">
            <w:pPr>
              <w:pStyle w:val="TableText0"/>
              <w:jc w:val="center"/>
            </w:pPr>
            <w:r w:rsidRPr="00FA1F54">
              <w:t>($</w:t>
            </w:r>
            <w:r w:rsidR="00E643CD">
              <w:rPr>
                <w:noProof/>
                <w:color w:val="000000"/>
                <w:highlight w:val="black"/>
              </w:rPr>
              <w:t>'''''''''''''''''''''''''''</w:t>
            </w:r>
            <w:r w:rsidRPr="00FA1F54">
              <w:t xml:space="preserve">) </w:t>
            </w:r>
          </w:p>
        </w:tc>
        <w:tc>
          <w:tcPr>
            <w:tcW w:w="647" w:type="pct"/>
            <w:shd w:val="clear" w:color="auto" w:fill="auto"/>
          </w:tcPr>
          <w:p w:rsidR="00DB0398" w:rsidRPr="00FA1F54" w:rsidRDefault="00DB0398" w:rsidP="00DB0398">
            <w:pPr>
              <w:pStyle w:val="TableText0"/>
              <w:jc w:val="center"/>
            </w:pPr>
            <w:r w:rsidRPr="00FA1F54">
              <w:t>($</w:t>
            </w:r>
            <w:r w:rsidR="00E643CD">
              <w:rPr>
                <w:noProof/>
                <w:color w:val="000000"/>
                <w:highlight w:val="black"/>
              </w:rPr>
              <w:t>''''''''''''''''''''''''</w:t>
            </w:r>
            <w:r w:rsidRPr="00FA1F54">
              <w:t xml:space="preserve">) </w:t>
            </w:r>
          </w:p>
        </w:tc>
        <w:tc>
          <w:tcPr>
            <w:tcW w:w="647" w:type="pct"/>
            <w:shd w:val="clear" w:color="auto" w:fill="auto"/>
          </w:tcPr>
          <w:p w:rsidR="00DB0398" w:rsidRPr="00FA1F54" w:rsidRDefault="00DB0398" w:rsidP="00DB0398">
            <w:pPr>
              <w:pStyle w:val="TableText0"/>
              <w:jc w:val="center"/>
            </w:pPr>
            <w:r w:rsidRPr="00FA1F54">
              <w:t>($</w:t>
            </w:r>
            <w:r w:rsidR="00E643CD">
              <w:rPr>
                <w:noProof/>
                <w:color w:val="000000"/>
                <w:highlight w:val="black"/>
              </w:rPr>
              <w:t>''''''''''''''''''''''''''''</w:t>
            </w:r>
            <w:r w:rsidRPr="00FA1F54">
              <w:t xml:space="preserve">) </w:t>
            </w:r>
          </w:p>
        </w:tc>
        <w:tc>
          <w:tcPr>
            <w:tcW w:w="647" w:type="pct"/>
          </w:tcPr>
          <w:p w:rsidR="00DB0398" w:rsidRPr="00FA1F54" w:rsidRDefault="00DB0398" w:rsidP="00DB0398">
            <w:pPr>
              <w:pStyle w:val="TableText0"/>
              <w:jc w:val="center"/>
            </w:pPr>
            <w:r w:rsidRPr="00FA1F54">
              <w:t>($</w:t>
            </w:r>
            <w:r w:rsidR="00E643CD">
              <w:rPr>
                <w:noProof/>
                <w:color w:val="000000"/>
                <w:highlight w:val="black"/>
              </w:rPr>
              <w:t>'''''''''''''''''''''''''''</w:t>
            </w:r>
            <w:r w:rsidRPr="00FA1F54">
              <w:t xml:space="preserve">) </w:t>
            </w:r>
          </w:p>
        </w:tc>
      </w:tr>
      <w:tr w:rsidR="00213605" w:rsidRPr="00FA1F54" w:rsidTr="005D66EB">
        <w:tc>
          <w:tcPr>
            <w:tcW w:w="1118" w:type="pct"/>
            <w:shd w:val="clear" w:color="auto" w:fill="auto"/>
            <w:vAlign w:val="center"/>
          </w:tcPr>
          <w:p w:rsidR="00213605" w:rsidRPr="00FA1F54" w:rsidRDefault="00213605" w:rsidP="00213605">
            <w:pPr>
              <w:pStyle w:val="TableText0"/>
              <w:numPr>
                <w:ilvl w:val="0"/>
                <w:numId w:val="26"/>
              </w:numPr>
            </w:pPr>
            <w:r w:rsidRPr="00FA1F54">
              <w:t>Cyclosporin</w:t>
            </w:r>
          </w:p>
        </w:tc>
        <w:tc>
          <w:tcPr>
            <w:tcW w:w="647" w:type="pct"/>
            <w:shd w:val="clear" w:color="auto" w:fill="auto"/>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c>
          <w:tcPr>
            <w:tcW w:w="647" w:type="pct"/>
            <w:shd w:val="clear" w:color="auto" w:fill="auto"/>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c>
          <w:tcPr>
            <w:tcW w:w="647" w:type="pct"/>
            <w:shd w:val="clear" w:color="auto" w:fill="auto"/>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c>
          <w:tcPr>
            <w:tcW w:w="647" w:type="pct"/>
            <w:shd w:val="clear" w:color="auto" w:fill="auto"/>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c>
          <w:tcPr>
            <w:tcW w:w="647" w:type="pct"/>
            <w:shd w:val="clear" w:color="auto" w:fill="auto"/>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c>
          <w:tcPr>
            <w:tcW w:w="647" w:type="pct"/>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r>
      <w:tr w:rsidR="00213605" w:rsidRPr="00FA1F54" w:rsidTr="005D66EB">
        <w:tc>
          <w:tcPr>
            <w:tcW w:w="1118" w:type="pct"/>
            <w:shd w:val="clear" w:color="auto" w:fill="auto"/>
            <w:vAlign w:val="center"/>
          </w:tcPr>
          <w:p w:rsidR="00213605" w:rsidRPr="00FA1F54" w:rsidRDefault="00213605" w:rsidP="00213605">
            <w:pPr>
              <w:pStyle w:val="TableText0"/>
              <w:numPr>
                <w:ilvl w:val="0"/>
                <w:numId w:val="26"/>
              </w:numPr>
            </w:pPr>
            <w:r w:rsidRPr="00FA1F54">
              <w:t>Acitretin</w:t>
            </w:r>
          </w:p>
        </w:tc>
        <w:tc>
          <w:tcPr>
            <w:tcW w:w="647" w:type="pct"/>
            <w:shd w:val="clear" w:color="auto" w:fill="auto"/>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c>
          <w:tcPr>
            <w:tcW w:w="647" w:type="pct"/>
            <w:shd w:val="clear" w:color="auto" w:fill="auto"/>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c>
          <w:tcPr>
            <w:tcW w:w="647" w:type="pct"/>
            <w:shd w:val="clear" w:color="auto" w:fill="auto"/>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c>
          <w:tcPr>
            <w:tcW w:w="647" w:type="pct"/>
            <w:shd w:val="clear" w:color="auto" w:fill="auto"/>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c>
          <w:tcPr>
            <w:tcW w:w="647" w:type="pct"/>
            <w:shd w:val="clear" w:color="auto" w:fill="auto"/>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c>
          <w:tcPr>
            <w:tcW w:w="647" w:type="pct"/>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r>
      <w:tr w:rsidR="00213605" w:rsidRPr="00FA1F54" w:rsidTr="005D66EB">
        <w:tc>
          <w:tcPr>
            <w:tcW w:w="1118" w:type="pct"/>
            <w:shd w:val="clear" w:color="auto" w:fill="auto"/>
            <w:vAlign w:val="center"/>
          </w:tcPr>
          <w:p w:rsidR="00213605" w:rsidRPr="00FA1F54" w:rsidRDefault="00213605" w:rsidP="00213605">
            <w:pPr>
              <w:pStyle w:val="TableText0"/>
              <w:numPr>
                <w:ilvl w:val="0"/>
                <w:numId w:val="26"/>
              </w:numPr>
            </w:pPr>
            <w:r w:rsidRPr="00FA1F54">
              <w:t>Biologics</w:t>
            </w:r>
          </w:p>
        </w:tc>
        <w:tc>
          <w:tcPr>
            <w:tcW w:w="647" w:type="pct"/>
            <w:shd w:val="clear" w:color="auto" w:fill="auto"/>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c>
          <w:tcPr>
            <w:tcW w:w="647" w:type="pct"/>
            <w:shd w:val="clear" w:color="auto" w:fill="auto"/>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c>
          <w:tcPr>
            <w:tcW w:w="647" w:type="pct"/>
            <w:shd w:val="clear" w:color="auto" w:fill="auto"/>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c>
          <w:tcPr>
            <w:tcW w:w="647" w:type="pct"/>
            <w:shd w:val="clear" w:color="auto" w:fill="auto"/>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c>
          <w:tcPr>
            <w:tcW w:w="647" w:type="pct"/>
            <w:shd w:val="clear" w:color="auto" w:fill="auto"/>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c>
          <w:tcPr>
            <w:tcW w:w="647" w:type="pct"/>
            <w:vAlign w:val="center"/>
          </w:tcPr>
          <w:p w:rsidR="00213605" w:rsidRPr="00FA1F54" w:rsidRDefault="00213605" w:rsidP="00213605">
            <w:pPr>
              <w:pStyle w:val="TableText0"/>
              <w:jc w:val="center"/>
            </w:pPr>
            <w:r w:rsidRPr="00FA1F54">
              <w:rPr>
                <w:rFonts w:eastAsia="Times New Roman" w:cs="Calibri"/>
                <w:szCs w:val="20"/>
              </w:rPr>
              <w:t>($</w:t>
            </w:r>
            <w:r w:rsidR="00E643CD">
              <w:rPr>
                <w:rFonts w:eastAsia="Times New Roman" w:cs="Calibri"/>
                <w:noProof/>
                <w:color w:val="000000"/>
                <w:szCs w:val="20"/>
                <w:highlight w:val="black"/>
              </w:rPr>
              <w:t>'''''''''''''''''''''''''</w:t>
            </w:r>
            <w:r w:rsidRPr="00FA1F54">
              <w:rPr>
                <w:rFonts w:eastAsia="Times New Roman" w:cs="Calibri"/>
                <w:szCs w:val="20"/>
              </w:rPr>
              <w:t>)</w:t>
            </w:r>
          </w:p>
        </w:tc>
      </w:tr>
      <w:tr w:rsidR="00204844" w:rsidRPr="00FA1F54" w:rsidTr="00275AF5">
        <w:tc>
          <w:tcPr>
            <w:tcW w:w="1118" w:type="pct"/>
            <w:shd w:val="clear" w:color="auto" w:fill="auto"/>
            <w:vAlign w:val="center"/>
          </w:tcPr>
          <w:p w:rsidR="00204844" w:rsidRPr="00FA1F54" w:rsidRDefault="00204844" w:rsidP="00204844">
            <w:pPr>
              <w:pStyle w:val="TableText0"/>
            </w:pPr>
            <w:r w:rsidRPr="00FA1F54">
              <w:t>Cost to PBS/RPBS less copayments</w:t>
            </w:r>
          </w:p>
        </w:tc>
        <w:tc>
          <w:tcPr>
            <w:tcW w:w="647" w:type="pct"/>
            <w:vAlign w:val="center"/>
          </w:tcPr>
          <w:p w:rsidR="00204844" w:rsidRPr="00FA1F54" w:rsidRDefault="00204844" w:rsidP="00204844">
            <w:pPr>
              <w:pStyle w:val="TableText0"/>
              <w:jc w:val="center"/>
            </w:pPr>
            <w:r w:rsidRPr="00FA1F54">
              <w:rPr>
                <w:rFonts w:cs="Arial"/>
              </w:rPr>
              <w:t>($</w:t>
            </w:r>
            <w:r w:rsidR="00E643CD">
              <w:rPr>
                <w:rFonts w:cs="Arial"/>
                <w:noProof/>
                <w:color w:val="000000"/>
                <w:highlight w:val="black"/>
              </w:rPr>
              <w:t>''''''''''''''''''''''''</w:t>
            </w:r>
            <w:r w:rsidRPr="00FA1F54">
              <w:rPr>
                <w:rFonts w:cs="Arial"/>
              </w:rPr>
              <w:t>)</w:t>
            </w:r>
          </w:p>
        </w:tc>
        <w:tc>
          <w:tcPr>
            <w:tcW w:w="647" w:type="pct"/>
            <w:vAlign w:val="center"/>
          </w:tcPr>
          <w:p w:rsidR="00204844" w:rsidRPr="00FA1F54" w:rsidRDefault="00204844" w:rsidP="00204844">
            <w:pPr>
              <w:pStyle w:val="TableText0"/>
              <w:jc w:val="center"/>
            </w:pPr>
            <w:r w:rsidRPr="00FA1F54">
              <w:rPr>
                <w:rFonts w:cs="Arial"/>
              </w:rPr>
              <w:t>($</w:t>
            </w:r>
            <w:r w:rsidR="00E643CD">
              <w:rPr>
                <w:rFonts w:cs="Arial"/>
                <w:noProof/>
                <w:color w:val="000000"/>
                <w:highlight w:val="black"/>
              </w:rPr>
              <w:t>''''''''''''''''''''''''''''</w:t>
            </w:r>
            <w:r w:rsidRPr="00FA1F54">
              <w:rPr>
                <w:rFonts w:cs="Arial"/>
              </w:rPr>
              <w:t>)</w:t>
            </w:r>
          </w:p>
        </w:tc>
        <w:tc>
          <w:tcPr>
            <w:tcW w:w="647" w:type="pct"/>
            <w:vAlign w:val="center"/>
          </w:tcPr>
          <w:p w:rsidR="00204844" w:rsidRPr="00FA1F54" w:rsidRDefault="00204844" w:rsidP="00204844">
            <w:pPr>
              <w:pStyle w:val="TableText0"/>
              <w:jc w:val="center"/>
            </w:pPr>
            <w:r w:rsidRPr="00FA1F54">
              <w:rPr>
                <w:rFonts w:cs="Arial"/>
              </w:rPr>
              <w:t>($</w:t>
            </w:r>
            <w:r w:rsidR="00E643CD">
              <w:rPr>
                <w:rFonts w:cs="Arial"/>
                <w:noProof/>
                <w:color w:val="000000"/>
                <w:highlight w:val="black"/>
              </w:rPr>
              <w:t>''''''''''''''''''''''''''</w:t>
            </w:r>
            <w:r w:rsidRPr="00FA1F54">
              <w:rPr>
                <w:rFonts w:cs="Arial"/>
              </w:rPr>
              <w:t>)</w:t>
            </w:r>
          </w:p>
        </w:tc>
        <w:tc>
          <w:tcPr>
            <w:tcW w:w="647" w:type="pct"/>
            <w:vAlign w:val="center"/>
          </w:tcPr>
          <w:p w:rsidR="00204844" w:rsidRPr="00FA1F54" w:rsidRDefault="00204844" w:rsidP="00204844">
            <w:pPr>
              <w:pStyle w:val="TableText0"/>
              <w:jc w:val="center"/>
            </w:pPr>
            <w:r w:rsidRPr="00FA1F54">
              <w:rPr>
                <w:rFonts w:cs="Arial"/>
              </w:rPr>
              <w:t>($</w:t>
            </w:r>
            <w:r w:rsidR="00E643CD">
              <w:rPr>
                <w:rFonts w:cs="Arial"/>
                <w:noProof/>
                <w:color w:val="000000"/>
                <w:highlight w:val="black"/>
              </w:rPr>
              <w:t>''''''''''''''''''''''''''''</w:t>
            </w:r>
            <w:r w:rsidRPr="00FA1F54">
              <w:rPr>
                <w:rFonts w:cs="Arial"/>
              </w:rPr>
              <w:t>)</w:t>
            </w:r>
          </w:p>
        </w:tc>
        <w:tc>
          <w:tcPr>
            <w:tcW w:w="647" w:type="pct"/>
            <w:vAlign w:val="center"/>
          </w:tcPr>
          <w:p w:rsidR="00204844" w:rsidRPr="00FA1F54" w:rsidRDefault="00204844" w:rsidP="00204844">
            <w:pPr>
              <w:pStyle w:val="TableText0"/>
              <w:jc w:val="center"/>
            </w:pPr>
            <w:r w:rsidRPr="00FA1F54">
              <w:rPr>
                <w:rFonts w:cs="Arial"/>
              </w:rPr>
              <w:t>($</w:t>
            </w:r>
            <w:r w:rsidR="00E643CD">
              <w:rPr>
                <w:rFonts w:cs="Arial"/>
                <w:noProof/>
                <w:color w:val="000000"/>
                <w:highlight w:val="black"/>
              </w:rPr>
              <w:t>'''''''''''''''''''''''''''</w:t>
            </w:r>
            <w:r w:rsidRPr="00FA1F54">
              <w:rPr>
                <w:rFonts w:cs="Arial"/>
              </w:rPr>
              <w:t>)</w:t>
            </w:r>
          </w:p>
        </w:tc>
        <w:tc>
          <w:tcPr>
            <w:tcW w:w="647" w:type="pct"/>
            <w:vAlign w:val="center"/>
          </w:tcPr>
          <w:p w:rsidR="00204844" w:rsidRPr="00FA1F54" w:rsidRDefault="00204844" w:rsidP="00204844">
            <w:pPr>
              <w:pStyle w:val="TableText0"/>
              <w:jc w:val="center"/>
            </w:pPr>
            <w:r w:rsidRPr="00FA1F54">
              <w:rPr>
                <w:rFonts w:cs="Arial"/>
              </w:rPr>
              <w:t>($</w:t>
            </w:r>
            <w:r w:rsidR="00E643CD">
              <w:rPr>
                <w:rFonts w:cs="Arial"/>
                <w:noProof/>
                <w:color w:val="000000"/>
                <w:highlight w:val="black"/>
              </w:rPr>
              <w:t>'''''''''''''''''''''''''''''</w:t>
            </w:r>
            <w:r w:rsidRPr="00FA1F54">
              <w:rPr>
                <w:rFonts w:cs="Arial"/>
              </w:rPr>
              <w:t>)</w:t>
            </w:r>
          </w:p>
        </w:tc>
      </w:tr>
      <w:tr w:rsidR="00526D35" w:rsidRPr="003D0904" w:rsidTr="00275AF5">
        <w:tc>
          <w:tcPr>
            <w:tcW w:w="5000" w:type="pct"/>
            <w:gridSpan w:val="7"/>
            <w:shd w:val="clear" w:color="auto" w:fill="auto"/>
            <w:vAlign w:val="center"/>
          </w:tcPr>
          <w:p w:rsidR="00526D35" w:rsidRPr="003D0904" w:rsidRDefault="00526D35" w:rsidP="00275AF5">
            <w:pPr>
              <w:pStyle w:val="TableText0"/>
              <w:rPr>
                <w:b/>
              </w:rPr>
            </w:pPr>
            <w:r w:rsidRPr="003D0904">
              <w:rPr>
                <w:b/>
              </w:rPr>
              <w:t>Net financial implications</w:t>
            </w:r>
          </w:p>
        </w:tc>
      </w:tr>
      <w:tr w:rsidR="00204844" w:rsidRPr="003D0904" w:rsidTr="00204844">
        <w:tc>
          <w:tcPr>
            <w:tcW w:w="1118" w:type="pct"/>
            <w:shd w:val="clear" w:color="auto" w:fill="auto"/>
            <w:vAlign w:val="center"/>
          </w:tcPr>
          <w:p w:rsidR="00204844" w:rsidRPr="003D0904" w:rsidRDefault="00204844" w:rsidP="00204844">
            <w:pPr>
              <w:pStyle w:val="TableText0"/>
            </w:pPr>
            <w:r w:rsidRPr="003D0904">
              <w:t>Net cost to PBS/RPBS</w:t>
            </w:r>
          </w:p>
        </w:tc>
        <w:tc>
          <w:tcPr>
            <w:tcW w:w="647" w:type="pct"/>
            <w:tcBorders>
              <w:bottom w:val="single" w:sz="4" w:space="0" w:color="auto"/>
            </w:tcBorders>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tcBorders>
              <w:bottom w:val="single" w:sz="4" w:space="0" w:color="auto"/>
            </w:tcBorders>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tcBorders>
              <w:bottom w:val="single" w:sz="4" w:space="0" w:color="auto"/>
            </w:tcBorders>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tcBorders>
              <w:bottom w:val="single" w:sz="4" w:space="0" w:color="auto"/>
            </w:tcBorders>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tcBorders>
              <w:bottom w:val="single" w:sz="4" w:space="0" w:color="auto"/>
            </w:tcBorders>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c>
          <w:tcPr>
            <w:tcW w:w="647" w:type="pct"/>
            <w:tcBorders>
              <w:bottom w:val="single" w:sz="4" w:space="0" w:color="auto"/>
            </w:tcBorders>
            <w:vAlign w:val="center"/>
          </w:tcPr>
          <w:p w:rsidR="00204844" w:rsidRPr="003D0904" w:rsidRDefault="00204844" w:rsidP="00204844">
            <w:pPr>
              <w:pStyle w:val="TableText0"/>
              <w:jc w:val="center"/>
            </w:pPr>
            <w:r w:rsidRPr="003D0904">
              <w:rPr>
                <w:rFonts w:cs="Arial"/>
              </w:rPr>
              <w:t>$</w:t>
            </w:r>
            <w:r w:rsidR="00E643CD">
              <w:rPr>
                <w:rFonts w:cs="Arial"/>
                <w:noProof/>
                <w:color w:val="000000"/>
                <w:highlight w:val="black"/>
              </w:rPr>
              <w:t>'''''''''''''''''''''''''''''</w:t>
            </w:r>
            <w:r w:rsidRPr="003D0904">
              <w:rPr>
                <w:rFonts w:cs="Arial"/>
              </w:rPr>
              <w:t xml:space="preserve"> </w:t>
            </w:r>
          </w:p>
        </w:tc>
      </w:tr>
      <w:tr w:rsidR="00204844" w:rsidRPr="003D0904" w:rsidTr="00204844">
        <w:tc>
          <w:tcPr>
            <w:tcW w:w="1118" w:type="pct"/>
            <w:shd w:val="clear" w:color="auto" w:fill="auto"/>
            <w:vAlign w:val="center"/>
          </w:tcPr>
          <w:p w:rsidR="00204844" w:rsidRPr="003D0904" w:rsidRDefault="00204844" w:rsidP="00204844">
            <w:pPr>
              <w:pStyle w:val="TableText0"/>
            </w:pPr>
            <w:r w:rsidRPr="003D0904">
              <w:t>Net cost to {MBS/DHS/other}</w:t>
            </w:r>
          </w:p>
        </w:tc>
        <w:tc>
          <w:tcPr>
            <w:tcW w:w="647" w:type="pct"/>
            <w:tcBorders>
              <w:top w:val="single" w:sz="4" w:space="0" w:color="auto"/>
              <w:left w:val="nil"/>
              <w:bottom w:val="single" w:sz="4" w:space="0" w:color="auto"/>
              <w:right w:val="single" w:sz="4" w:space="0" w:color="auto"/>
            </w:tcBorders>
            <w:shd w:val="clear" w:color="auto" w:fill="auto"/>
            <w:vAlign w:val="center"/>
          </w:tcPr>
          <w:p w:rsidR="00204844" w:rsidRPr="003D0904" w:rsidRDefault="00204844" w:rsidP="00204844">
            <w:pPr>
              <w:pStyle w:val="TableText0"/>
              <w:jc w:val="center"/>
              <w:rPr>
                <w:szCs w:val="20"/>
              </w:rPr>
            </w:pPr>
            <w:r w:rsidRPr="003D0904">
              <w:rPr>
                <w:rFonts w:cs="Calibri"/>
                <w:szCs w:val="20"/>
              </w:rPr>
              <w:t>($</w:t>
            </w:r>
            <w:r w:rsidR="00E643CD">
              <w:rPr>
                <w:rFonts w:cs="Calibri"/>
                <w:noProof/>
                <w:color w:val="000000"/>
                <w:szCs w:val="20"/>
                <w:highlight w:val="black"/>
              </w:rPr>
              <w:t>''''''''''''''''''''</w:t>
            </w:r>
            <w:r w:rsidRPr="003D0904">
              <w:rPr>
                <w:rFonts w:cs="Calibri"/>
                <w:szCs w:val="20"/>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04844" w:rsidRPr="003D0904" w:rsidRDefault="00204844" w:rsidP="00204844">
            <w:pPr>
              <w:pStyle w:val="TableText0"/>
              <w:jc w:val="center"/>
              <w:rPr>
                <w:szCs w:val="20"/>
              </w:rPr>
            </w:pPr>
            <w:r w:rsidRPr="003D0904">
              <w:rPr>
                <w:rFonts w:cs="Calibri"/>
                <w:szCs w:val="20"/>
              </w:rPr>
              <w:t>($</w:t>
            </w:r>
            <w:r w:rsidR="00E643CD">
              <w:rPr>
                <w:rFonts w:cs="Calibri"/>
                <w:noProof/>
                <w:color w:val="000000"/>
                <w:szCs w:val="20"/>
                <w:highlight w:val="black"/>
              </w:rPr>
              <w:t>'''''''''''''''''''''''</w:t>
            </w:r>
            <w:r w:rsidRPr="003D0904">
              <w:rPr>
                <w:rFonts w:cs="Calibri"/>
                <w:szCs w:val="20"/>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04844" w:rsidRPr="003D0904" w:rsidRDefault="00204844" w:rsidP="00204844">
            <w:pPr>
              <w:pStyle w:val="TableText0"/>
              <w:jc w:val="center"/>
              <w:rPr>
                <w:szCs w:val="20"/>
              </w:rPr>
            </w:pPr>
            <w:r w:rsidRPr="003D0904">
              <w:rPr>
                <w:rFonts w:cs="Calibri"/>
                <w:szCs w:val="20"/>
              </w:rPr>
              <w:t>($</w:t>
            </w:r>
            <w:r w:rsidR="00E643CD">
              <w:rPr>
                <w:rFonts w:cs="Calibri"/>
                <w:noProof/>
                <w:color w:val="000000"/>
                <w:szCs w:val="20"/>
                <w:highlight w:val="black"/>
              </w:rPr>
              <w:t>'''''''''''''''''''''''''</w:t>
            </w:r>
            <w:r w:rsidRPr="003D0904">
              <w:rPr>
                <w:rFonts w:cs="Calibri"/>
                <w:szCs w:val="20"/>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04844" w:rsidRPr="003D0904" w:rsidRDefault="00204844" w:rsidP="00204844">
            <w:pPr>
              <w:pStyle w:val="TableText0"/>
              <w:jc w:val="center"/>
              <w:rPr>
                <w:szCs w:val="20"/>
              </w:rPr>
            </w:pPr>
            <w:r w:rsidRPr="003D0904">
              <w:rPr>
                <w:rFonts w:cs="Calibri"/>
                <w:szCs w:val="20"/>
              </w:rPr>
              <w:t>($</w:t>
            </w:r>
            <w:r w:rsidR="00E643CD">
              <w:rPr>
                <w:rFonts w:cs="Calibri"/>
                <w:noProof/>
                <w:color w:val="000000"/>
                <w:szCs w:val="20"/>
                <w:highlight w:val="black"/>
              </w:rPr>
              <w:t>''''''''''''''''''''''''</w:t>
            </w:r>
            <w:r w:rsidRPr="003D0904">
              <w:rPr>
                <w:rFonts w:cs="Calibri"/>
                <w:szCs w:val="20"/>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04844" w:rsidRPr="003D0904" w:rsidRDefault="00204844" w:rsidP="00204844">
            <w:pPr>
              <w:pStyle w:val="TableText0"/>
              <w:jc w:val="center"/>
              <w:rPr>
                <w:szCs w:val="20"/>
              </w:rPr>
            </w:pPr>
            <w:r w:rsidRPr="003D0904">
              <w:rPr>
                <w:rFonts w:cs="Calibri"/>
                <w:szCs w:val="20"/>
              </w:rPr>
              <w:t>($</w:t>
            </w:r>
            <w:r w:rsidR="00E643CD">
              <w:rPr>
                <w:rFonts w:cs="Calibri"/>
                <w:noProof/>
                <w:color w:val="000000"/>
                <w:szCs w:val="20"/>
                <w:highlight w:val="black"/>
              </w:rPr>
              <w:t>''''''''''''''''''''''</w:t>
            </w:r>
            <w:r w:rsidRPr="003D0904">
              <w:rPr>
                <w:rFonts w:cs="Calibri"/>
                <w:szCs w:val="20"/>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04844" w:rsidRPr="003D0904" w:rsidRDefault="00204844" w:rsidP="00204844">
            <w:pPr>
              <w:pStyle w:val="TableText0"/>
              <w:jc w:val="center"/>
              <w:rPr>
                <w:szCs w:val="20"/>
              </w:rPr>
            </w:pPr>
            <w:r w:rsidRPr="003D0904">
              <w:rPr>
                <w:rFonts w:cs="Calibri"/>
                <w:szCs w:val="20"/>
              </w:rPr>
              <w:t>($</w:t>
            </w:r>
            <w:r w:rsidR="00E643CD">
              <w:rPr>
                <w:rFonts w:cs="Calibri"/>
                <w:noProof/>
                <w:color w:val="000000"/>
                <w:szCs w:val="20"/>
                <w:highlight w:val="black"/>
              </w:rPr>
              <w:t>''''''''''''''''''''''''''</w:t>
            </w:r>
            <w:r w:rsidRPr="003D0904">
              <w:rPr>
                <w:rFonts w:cs="Calibri"/>
                <w:szCs w:val="20"/>
              </w:rPr>
              <w:t>)</w:t>
            </w:r>
          </w:p>
        </w:tc>
      </w:tr>
      <w:tr w:rsidR="00204844" w:rsidRPr="003D0904" w:rsidTr="00204844">
        <w:tc>
          <w:tcPr>
            <w:tcW w:w="1118" w:type="pct"/>
            <w:shd w:val="clear" w:color="auto" w:fill="auto"/>
            <w:vAlign w:val="center"/>
          </w:tcPr>
          <w:p w:rsidR="00204844" w:rsidRPr="003D0904" w:rsidRDefault="00204844" w:rsidP="00204844">
            <w:pPr>
              <w:pStyle w:val="TableText0"/>
            </w:pPr>
            <w:r w:rsidRPr="003D0904">
              <w:t>Net cost to {PBS/RPBS/MBS/DHS}</w:t>
            </w:r>
          </w:p>
        </w:tc>
        <w:tc>
          <w:tcPr>
            <w:tcW w:w="647" w:type="pct"/>
            <w:tcBorders>
              <w:top w:val="single" w:sz="4" w:space="0" w:color="auto"/>
              <w:left w:val="nil"/>
              <w:bottom w:val="single" w:sz="4" w:space="0" w:color="auto"/>
              <w:right w:val="single" w:sz="4" w:space="0" w:color="auto"/>
            </w:tcBorders>
            <w:shd w:val="clear" w:color="auto" w:fill="auto"/>
            <w:vAlign w:val="center"/>
          </w:tcPr>
          <w:p w:rsidR="00204844" w:rsidRPr="003D0904" w:rsidRDefault="00204844" w:rsidP="00204844">
            <w:pPr>
              <w:pStyle w:val="TableText0"/>
              <w:jc w:val="center"/>
              <w:rPr>
                <w:szCs w:val="20"/>
              </w:rPr>
            </w:pPr>
            <w:r w:rsidRPr="003D0904">
              <w:rPr>
                <w:rFonts w:cs="Calibri"/>
                <w:szCs w:val="20"/>
              </w:rPr>
              <w:t>$</w:t>
            </w:r>
            <w:r w:rsidR="00E643CD">
              <w:rPr>
                <w:rFonts w:cs="Calibr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04844" w:rsidRPr="003D0904" w:rsidRDefault="00204844" w:rsidP="00204844">
            <w:pPr>
              <w:pStyle w:val="TableText0"/>
              <w:jc w:val="center"/>
              <w:rPr>
                <w:szCs w:val="20"/>
              </w:rPr>
            </w:pPr>
            <w:r w:rsidRPr="003D0904">
              <w:rPr>
                <w:rFonts w:cs="Calibri"/>
                <w:szCs w:val="20"/>
              </w:rPr>
              <w:t>$</w:t>
            </w:r>
            <w:r w:rsidR="00E643CD">
              <w:rPr>
                <w:rFonts w:cs="Calibr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04844" w:rsidRPr="003D0904" w:rsidRDefault="00204844" w:rsidP="00204844">
            <w:pPr>
              <w:pStyle w:val="TableText0"/>
              <w:jc w:val="center"/>
              <w:rPr>
                <w:szCs w:val="20"/>
              </w:rPr>
            </w:pPr>
            <w:r w:rsidRPr="003D0904">
              <w:rPr>
                <w:rFonts w:cs="Calibri"/>
                <w:szCs w:val="20"/>
              </w:rPr>
              <w:t>$</w:t>
            </w:r>
            <w:r w:rsidR="00E643CD">
              <w:rPr>
                <w:rFonts w:cs="Calibr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04844" w:rsidRPr="003D0904" w:rsidRDefault="00204844" w:rsidP="00204844">
            <w:pPr>
              <w:pStyle w:val="TableText0"/>
              <w:jc w:val="center"/>
              <w:rPr>
                <w:szCs w:val="20"/>
              </w:rPr>
            </w:pPr>
            <w:r w:rsidRPr="003D0904">
              <w:rPr>
                <w:rFonts w:cs="Calibri"/>
                <w:szCs w:val="20"/>
              </w:rPr>
              <w:t>$</w:t>
            </w:r>
            <w:r w:rsidR="00E643CD">
              <w:rPr>
                <w:rFonts w:cs="Calibr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04844" w:rsidRPr="003D0904" w:rsidRDefault="00204844" w:rsidP="00204844">
            <w:pPr>
              <w:pStyle w:val="TableText0"/>
              <w:jc w:val="center"/>
              <w:rPr>
                <w:szCs w:val="20"/>
              </w:rPr>
            </w:pPr>
            <w:r w:rsidRPr="003D0904">
              <w:rPr>
                <w:rFonts w:cs="Calibri"/>
                <w:szCs w:val="20"/>
              </w:rPr>
              <w:t>$</w:t>
            </w:r>
            <w:r w:rsidR="00E643CD">
              <w:rPr>
                <w:rFonts w:cs="Calibri"/>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04844" w:rsidRPr="003D0904" w:rsidRDefault="00204844" w:rsidP="00204844">
            <w:pPr>
              <w:pStyle w:val="TableText0"/>
              <w:jc w:val="center"/>
              <w:rPr>
                <w:szCs w:val="20"/>
              </w:rPr>
            </w:pPr>
            <w:r w:rsidRPr="003D0904">
              <w:rPr>
                <w:rFonts w:cs="Calibri"/>
                <w:szCs w:val="20"/>
              </w:rPr>
              <w:t>$</w:t>
            </w:r>
            <w:r w:rsidR="00E643CD">
              <w:rPr>
                <w:rFonts w:cs="Calibri"/>
                <w:noProof/>
                <w:color w:val="000000"/>
                <w:szCs w:val="20"/>
                <w:highlight w:val="black"/>
              </w:rPr>
              <w:t>'''''''''''''''''''''</w:t>
            </w:r>
          </w:p>
        </w:tc>
      </w:tr>
    </w:tbl>
    <w:p w:rsidR="00FA2B4C" w:rsidRPr="003D0904" w:rsidRDefault="00FA2B4C" w:rsidP="00FA2B4C">
      <w:pPr>
        <w:pStyle w:val="TableFigureFooter"/>
        <w:keepNext/>
        <w:jc w:val="left"/>
      </w:pPr>
      <w:r w:rsidRPr="003D0904">
        <w:rPr>
          <w:vertAlign w:val="superscript"/>
        </w:rPr>
        <w:t>a</w:t>
      </w:r>
      <w:r w:rsidRPr="003D0904">
        <w:t xml:space="preserve"> Assuming 1 initial and </w:t>
      </w:r>
      <w:r w:rsidRPr="00D85B4F">
        <w:t>10.63</w:t>
      </w:r>
      <w:r w:rsidRPr="003D0904">
        <w:t xml:space="preserve"> continuing scripts per patient per year as estimated by the </w:t>
      </w:r>
      <w:r w:rsidR="001A6CAA" w:rsidRPr="003D0904">
        <w:t>re</w:t>
      </w:r>
      <w:r w:rsidRPr="003D0904">
        <w:t>submission.</w:t>
      </w:r>
    </w:p>
    <w:p w:rsidR="00FA2B4C" w:rsidRPr="003D0904" w:rsidRDefault="00FA2B4C" w:rsidP="00FA2B4C">
      <w:pPr>
        <w:pStyle w:val="TableFigureFooter"/>
        <w:keepNext/>
      </w:pPr>
      <w:r w:rsidRPr="003D0904">
        <w:t xml:space="preserve">Source: Table 8 and financial estimates workbook of the </w:t>
      </w:r>
      <w:r w:rsidR="001A6CAA" w:rsidRPr="003D0904">
        <w:t>re</w:t>
      </w:r>
      <w:r w:rsidRPr="003D0904">
        <w:t>submission</w:t>
      </w:r>
    </w:p>
    <w:p w:rsidR="00526D35" w:rsidRPr="003D0904" w:rsidRDefault="00526D35" w:rsidP="00F37ECA">
      <w:pPr>
        <w:pStyle w:val="TableFigureFooter"/>
        <w:keepNext/>
      </w:pPr>
    </w:p>
    <w:p w:rsidR="00BC091F" w:rsidRPr="003D0904" w:rsidRDefault="00BC091F" w:rsidP="00BC091F">
      <w:pPr>
        <w:pStyle w:val="3Bodytext"/>
        <w:jc w:val="both"/>
        <w:rPr>
          <w:rFonts w:cstheme="minorHAnsi"/>
          <w:szCs w:val="24"/>
        </w:rPr>
      </w:pPr>
      <w:r w:rsidRPr="003D0904">
        <w:rPr>
          <w:rFonts w:cstheme="minorHAnsi"/>
          <w:szCs w:val="24"/>
        </w:rPr>
        <w:t xml:space="preserve">For Tier 2 estimates, at Year 6 the estimated number of patients was </w:t>
      </w:r>
      <w:r w:rsidR="00DB5FDA">
        <w:rPr>
          <w:rFonts w:cstheme="minorHAnsi"/>
          <w:szCs w:val="24"/>
        </w:rPr>
        <w:t>10,000 – 50,000</w:t>
      </w:r>
      <w:r w:rsidRPr="003D0904">
        <w:rPr>
          <w:rFonts w:cstheme="minorHAnsi"/>
          <w:szCs w:val="24"/>
        </w:rPr>
        <w:t xml:space="preserve"> and the net cost to the PBS/RPBS would be </w:t>
      </w:r>
      <w:r w:rsidR="00DB5FDA">
        <w:rPr>
          <w:rFonts w:cstheme="minorHAnsi"/>
          <w:szCs w:val="24"/>
        </w:rPr>
        <w:t>$10 - $20</w:t>
      </w:r>
      <w:r w:rsidR="00BA04F2" w:rsidRPr="003D0904">
        <w:rPr>
          <w:rFonts w:cstheme="minorHAnsi"/>
          <w:szCs w:val="24"/>
        </w:rPr>
        <w:t xml:space="preserve"> </w:t>
      </w:r>
      <w:r w:rsidR="00E84B3C" w:rsidRPr="003D0904">
        <w:rPr>
          <w:rFonts w:cstheme="minorHAnsi"/>
          <w:szCs w:val="24"/>
        </w:rPr>
        <w:t>m</w:t>
      </w:r>
      <w:r w:rsidR="00BA04F2" w:rsidRPr="003D0904">
        <w:rPr>
          <w:rFonts w:cstheme="minorHAnsi"/>
          <w:szCs w:val="24"/>
        </w:rPr>
        <w:t>illion</w:t>
      </w:r>
      <w:r w:rsidRPr="003D0904">
        <w:rPr>
          <w:rFonts w:cstheme="minorHAnsi"/>
          <w:szCs w:val="24"/>
        </w:rPr>
        <w:t xml:space="preserve">. </w:t>
      </w:r>
    </w:p>
    <w:p w:rsidR="00BA347C" w:rsidRPr="003D0904" w:rsidRDefault="00BA347C" w:rsidP="001C6D0E">
      <w:pPr>
        <w:pStyle w:val="3Bodytext"/>
        <w:jc w:val="both"/>
      </w:pPr>
      <w:r w:rsidRPr="003D0904">
        <w:t xml:space="preserve">As a minor </w:t>
      </w:r>
      <w:r w:rsidR="001A6CAA" w:rsidRPr="003D0904">
        <w:t>re</w:t>
      </w:r>
      <w:r w:rsidRPr="003D0904">
        <w:t>submission, the financial estimates have not been independently evaluated.</w:t>
      </w:r>
    </w:p>
    <w:p w:rsidR="00707B03" w:rsidRPr="003D0904" w:rsidRDefault="00B16D45" w:rsidP="00CB4EFB">
      <w:pPr>
        <w:pStyle w:val="2-SectionHeading"/>
        <w:numPr>
          <w:ilvl w:val="0"/>
          <w:numId w:val="0"/>
        </w:numPr>
        <w:outlineLvl w:val="1"/>
        <w:rPr>
          <w:rFonts w:eastAsiaTheme="majorEastAsia" w:cstheme="majorBidi"/>
          <w:i/>
          <w:snapToGrid/>
          <w:spacing w:val="5"/>
          <w:kern w:val="28"/>
          <w:sz w:val="28"/>
          <w:szCs w:val="36"/>
          <w:lang w:eastAsia="en-US"/>
        </w:rPr>
      </w:pPr>
      <w:r w:rsidRPr="003D0904">
        <w:rPr>
          <w:rFonts w:eastAsiaTheme="majorEastAsia" w:cstheme="majorBidi"/>
          <w:i/>
          <w:snapToGrid/>
          <w:spacing w:val="5"/>
          <w:kern w:val="28"/>
          <w:sz w:val="28"/>
          <w:szCs w:val="36"/>
          <w:lang w:eastAsia="en-US"/>
        </w:rPr>
        <w:t>Financial Management – Risk Sharing Arrangement</w:t>
      </w:r>
    </w:p>
    <w:p w:rsidR="00B16D45" w:rsidRPr="003D0904" w:rsidRDefault="002216EE" w:rsidP="002216EE">
      <w:pPr>
        <w:pStyle w:val="3Bodytext"/>
        <w:jc w:val="both"/>
        <w:rPr>
          <w:rFonts w:cstheme="minorHAnsi"/>
          <w:szCs w:val="24"/>
        </w:rPr>
      </w:pPr>
      <w:r w:rsidRPr="003D0904">
        <w:rPr>
          <w:rFonts w:cstheme="minorHAnsi"/>
          <w:szCs w:val="24"/>
        </w:rPr>
        <w:t xml:space="preserve">In November 2017 the PBAC recommended that a tiered RSA based on the patient numbers estimated by the submission </w:t>
      </w:r>
      <w:r w:rsidRPr="003D0904">
        <w:t xml:space="preserve">be put in place if apremilast is listed on the PBS (paragraph 6.45, apremilast </w:t>
      </w:r>
      <w:r w:rsidR="00162130">
        <w:t>PSD</w:t>
      </w:r>
      <w:r w:rsidRPr="003D0904">
        <w:t xml:space="preserve">, November 2017 PBAC Meeting). </w:t>
      </w:r>
      <w:r w:rsidR="00B16D45" w:rsidRPr="003D0904">
        <w:rPr>
          <w:rFonts w:cstheme="minorHAnsi"/>
        </w:rPr>
        <w:t xml:space="preserve">The </w:t>
      </w:r>
      <w:r w:rsidRPr="003D0904">
        <w:rPr>
          <w:rFonts w:cstheme="minorHAnsi"/>
        </w:rPr>
        <w:t>re</w:t>
      </w:r>
      <w:r w:rsidR="00B16D45" w:rsidRPr="003D0904">
        <w:rPr>
          <w:rFonts w:cstheme="minorHAnsi"/>
        </w:rPr>
        <w:t>su</w:t>
      </w:r>
      <w:r w:rsidR="00707B03" w:rsidRPr="003D0904">
        <w:rPr>
          <w:rFonts w:cstheme="minorHAnsi"/>
        </w:rPr>
        <w:t>bmission proposed a three-tier RSA</w:t>
      </w:r>
      <w:r w:rsidR="00B16D45" w:rsidRPr="003D0904">
        <w:rPr>
          <w:rFonts w:cstheme="minorHAnsi"/>
        </w:rPr>
        <w:t xml:space="preserve"> consistent with the PBAC’s </w:t>
      </w:r>
      <w:r w:rsidR="00707B03" w:rsidRPr="003D0904">
        <w:rPr>
          <w:rFonts w:cstheme="minorHAnsi"/>
        </w:rPr>
        <w:t xml:space="preserve">November 2017 </w:t>
      </w:r>
      <w:r w:rsidR="00B16D45" w:rsidRPr="003D0904">
        <w:rPr>
          <w:rFonts w:cstheme="minorHAnsi"/>
        </w:rPr>
        <w:t>advice</w:t>
      </w:r>
      <w:r w:rsidR="00B16D45" w:rsidRPr="003D0904">
        <w:t>:</w:t>
      </w:r>
    </w:p>
    <w:p w:rsidR="00B16D45" w:rsidRPr="003D0904" w:rsidRDefault="00B16D45" w:rsidP="00707B03">
      <w:pPr>
        <w:pStyle w:val="BulletLast"/>
        <w:numPr>
          <w:ilvl w:val="0"/>
          <w:numId w:val="18"/>
        </w:numPr>
        <w:spacing w:after="120"/>
        <w:jc w:val="both"/>
        <w:rPr>
          <w:sz w:val="24"/>
          <w:szCs w:val="24"/>
        </w:rPr>
      </w:pPr>
      <w:r w:rsidRPr="003D0904">
        <w:rPr>
          <w:sz w:val="24"/>
          <w:szCs w:val="24"/>
        </w:rPr>
        <w:t>Tier 1: Apremilast price (based on cyclosporin +</w:t>
      </w:r>
      <w:r w:rsidR="00E643CD">
        <w:rPr>
          <w:noProof/>
          <w:color w:val="000000"/>
          <w:sz w:val="24"/>
          <w:szCs w:val="24"/>
          <w:highlight w:val="black"/>
        </w:rPr>
        <w:t>'''''</w:t>
      </w:r>
      <w:r w:rsidRPr="003D0904">
        <w:rPr>
          <w:sz w:val="24"/>
          <w:szCs w:val="24"/>
        </w:rPr>
        <w:t>% at AEMP) up to the base cas</w:t>
      </w:r>
      <w:r w:rsidR="00707B03" w:rsidRPr="003D0904">
        <w:rPr>
          <w:sz w:val="24"/>
          <w:szCs w:val="24"/>
        </w:rPr>
        <w:t>e utilisation estimates (</w:t>
      </w:r>
      <w:r w:rsidR="002216EE" w:rsidRPr="003D0904">
        <w:rPr>
          <w:sz w:val="24"/>
          <w:szCs w:val="24"/>
        </w:rPr>
        <w:t xml:space="preserve">see </w:t>
      </w:r>
      <w:r w:rsidR="00D52309" w:rsidRPr="003D0904">
        <w:rPr>
          <w:sz w:val="24"/>
          <w:szCs w:val="24"/>
        </w:rPr>
        <w:t>Table 11</w:t>
      </w:r>
      <w:r w:rsidR="002216EE" w:rsidRPr="003D0904">
        <w:rPr>
          <w:sz w:val="24"/>
          <w:szCs w:val="24"/>
        </w:rPr>
        <w:t>)</w:t>
      </w:r>
    </w:p>
    <w:p w:rsidR="00B16D45" w:rsidRPr="003D0904" w:rsidRDefault="00B16D45" w:rsidP="00707B03">
      <w:pPr>
        <w:pStyle w:val="BulletLast"/>
        <w:numPr>
          <w:ilvl w:val="0"/>
          <w:numId w:val="18"/>
        </w:numPr>
        <w:spacing w:after="120"/>
        <w:jc w:val="both"/>
        <w:rPr>
          <w:sz w:val="24"/>
          <w:szCs w:val="24"/>
        </w:rPr>
      </w:pPr>
      <w:r w:rsidRPr="003D0904">
        <w:rPr>
          <w:sz w:val="24"/>
          <w:szCs w:val="24"/>
        </w:rPr>
        <w:t xml:space="preserve">Tier 2: Cyclosporin price up to the utilisation estimates </w:t>
      </w:r>
      <w:r w:rsidR="00707B03" w:rsidRPr="003D0904">
        <w:rPr>
          <w:sz w:val="24"/>
          <w:szCs w:val="24"/>
        </w:rPr>
        <w:t xml:space="preserve">updated </w:t>
      </w:r>
      <w:r w:rsidRPr="003D0904">
        <w:rPr>
          <w:sz w:val="24"/>
          <w:szCs w:val="24"/>
        </w:rPr>
        <w:t xml:space="preserve">with </w:t>
      </w:r>
      <w:r w:rsidR="00707B03" w:rsidRPr="003D0904">
        <w:rPr>
          <w:sz w:val="24"/>
          <w:szCs w:val="24"/>
        </w:rPr>
        <w:t>some DUSC</w:t>
      </w:r>
      <w:r w:rsidR="00D13235" w:rsidRPr="003D0904">
        <w:rPr>
          <w:sz w:val="24"/>
          <w:szCs w:val="24"/>
        </w:rPr>
        <w:t>-specified assumptions</w:t>
      </w:r>
      <w:r w:rsidR="00707B03" w:rsidRPr="003D0904">
        <w:rPr>
          <w:sz w:val="24"/>
          <w:szCs w:val="24"/>
        </w:rPr>
        <w:t xml:space="preserve"> (</w:t>
      </w:r>
      <w:r w:rsidR="002216EE" w:rsidRPr="003D0904">
        <w:rPr>
          <w:sz w:val="24"/>
          <w:szCs w:val="24"/>
        </w:rPr>
        <w:t xml:space="preserve">see </w:t>
      </w:r>
      <w:r w:rsidR="00D52309" w:rsidRPr="003D0904">
        <w:rPr>
          <w:sz w:val="24"/>
          <w:szCs w:val="24"/>
        </w:rPr>
        <w:t>Table 12</w:t>
      </w:r>
      <w:r w:rsidR="002216EE" w:rsidRPr="003D0904">
        <w:rPr>
          <w:sz w:val="24"/>
          <w:szCs w:val="24"/>
        </w:rPr>
        <w:t>)</w:t>
      </w:r>
    </w:p>
    <w:p w:rsidR="00B16D45" w:rsidRPr="003D0904" w:rsidRDefault="00B16D45" w:rsidP="00707B03">
      <w:pPr>
        <w:pStyle w:val="BulletLast"/>
        <w:numPr>
          <w:ilvl w:val="0"/>
          <w:numId w:val="18"/>
        </w:numPr>
        <w:spacing w:after="120"/>
        <w:jc w:val="both"/>
        <w:rPr>
          <w:sz w:val="24"/>
          <w:szCs w:val="24"/>
        </w:rPr>
      </w:pPr>
      <w:r w:rsidRPr="003D0904">
        <w:rPr>
          <w:sz w:val="24"/>
          <w:szCs w:val="24"/>
        </w:rPr>
        <w:lastRenderedPageBreak/>
        <w:t xml:space="preserve">Tier 3: </w:t>
      </w:r>
      <w:r w:rsidR="00E643CD">
        <w:rPr>
          <w:noProof/>
          <w:color w:val="000000"/>
          <w:sz w:val="24"/>
          <w:szCs w:val="24"/>
          <w:highlight w:val="black"/>
        </w:rPr>
        <w:t>''''''''''''</w:t>
      </w:r>
      <w:r w:rsidRPr="003D0904">
        <w:rPr>
          <w:sz w:val="24"/>
          <w:szCs w:val="24"/>
        </w:rPr>
        <w:t xml:space="preserve"> rebate beyond tier 2.</w:t>
      </w:r>
    </w:p>
    <w:p w:rsidR="00B16D45" w:rsidRPr="00C23AE3" w:rsidRDefault="007929DC" w:rsidP="007929DC">
      <w:pPr>
        <w:widowControl w:val="0"/>
        <w:spacing w:after="120"/>
        <w:ind w:left="720"/>
        <w:rPr>
          <w:rFonts w:asciiTheme="minorHAnsi" w:hAnsiTheme="minorHAnsi" w:cs="Arial"/>
          <w:bCs/>
          <w:i/>
          <w:snapToGrid w:val="0"/>
        </w:rPr>
      </w:pPr>
      <w:r w:rsidRPr="00C23AE3">
        <w:rPr>
          <w:rFonts w:asciiTheme="minorHAnsi" w:hAnsiTheme="minorHAnsi" w:cs="Arial"/>
          <w:bCs/>
          <w:i/>
          <w:snapToGrid w:val="0"/>
        </w:rPr>
        <w:t xml:space="preserve">For more detail on PBAC’s view, see section </w:t>
      </w:r>
      <w:r w:rsidR="00647960">
        <w:rPr>
          <w:rFonts w:asciiTheme="minorHAnsi" w:hAnsiTheme="minorHAnsi" w:cs="Arial"/>
          <w:bCs/>
          <w:i/>
          <w:snapToGrid w:val="0"/>
        </w:rPr>
        <w:t>6</w:t>
      </w:r>
      <w:r w:rsidRPr="00C23AE3">
        <w:rPr>
          <w:rFonts w:asciiTheme="minorHAnsi" w:hAnsiTheme="minorHAnsi" w:cs="Arial"/>
          <w:bCs/>
          <w:i/>
          <w:snapToGrid w:val="0"/>
        </w:rPr>
        <w:t xml:space="preserve"> PBAC outcome.</w:t>
      </w:r>
    </w:p>
    <w:p w:rsidR="00A2551B" w:rsidRPr="003D0904" w:rsidRDefault="00A2551B" w:rsidP="00253E1E">
      <w:pPr>
        <w:keepNext/>
        <w:widowControl w:val="0"/>
        <w:numPr>
          <w:ilvl w:val="0"/>
          <w:numId w:val="1"/>
        </w:numPr>
        <w:spacing w:before="240" w:after="120"/>
        <w:outlineLvl w:val="0"/>
        <w:rPr>
          <w:rFonts w:asciiTheme="minorHAnsi" w:hAnsiTheme="minorHAnsi" w:cs="Arial"/>
          <w:b/>
          <w:bCs/>
          <w:snapToGrid w:val="0"/>
          <w:sz w:val="32"/>
        </w:rPr>
      </w:pPr>
      <w:r w:rsidRPr="003D0904">
        <w:rPr>
          <w:rFonts w:asciiTheme="minorHAnsi" w:hAnsiTheme="minorHAnsi" w:cs="Arial"/>
          <w:b/>
          <w:bCs/>
          <w:snapToGrid w:val="0"/>
          <w:sz w:val="32"/>
        </w:rPr>
        <w:t>PBAC Outcome</w:t>
      </w:r>
    </w:p>
    <w:p w:rsidR="00F84362" w:rsidRPr="00C23AE3" w:rsidRDefault="00A2551B" w:rsidP="00F84362">
      <w:pPr>
        <w:widowControl w:val="0"/>
        <w:numPr>
          <w:ilvl w:val="1"/>
          <w:numId w:val="1"/>
        </w:numPr>
        <w:spacing w:after="120"/>
        <w:rPr>
          <w:rFonts w:asciiTheme="minorHAnsi" w:hAnsiTheme="minorHAnsi" w:cs="Arial"/>
          <w:bCs/>
          <w:snapToGrid w:val="0"/>
        </w:rPr>
      </w:pPr>
      <w:r w:rsidRPr="00C23AE3">
        <w:rPr>
          <w:rFonts w:asciiTheme="minorHAnsi" w:hAnsiTheme="minorHAnsi" w:cs="Arial"/>
          <w:bCs/>
          <w:snapToGrid w:val="0"/>
        </w:rPr>
        <w:t>The PBA</w:t>
      </w:r>
      <w:r w:rsidR="00D55DA6" w:rsidRPr="00C23AE3">
        <w:rPr>
          <w:rFonts w:asciiTheme="minorHAnsi" w:hAnsiTheme="minorHAnsi" w:cs="Arial"/>
          <w:bCs/>
          <w:snapToGrid w:val="0"/>
        </w:rPr>
        <w:t xml:space="preserve">C recommended the General Schedule, </w:t>
      </w:r>
      <w:r w:rsidR="008B10AE" w:rsidRPr="00C23AE3">
        <w:rPr>
          <w:rFonts w:asciiTheme="minorHAnsi" w:hAnsiTheme="minorHAnsi" w:cs="Arial"/>
          <w:bCs/>
          <w:snapToGrid w:val="0"/>
        </w:rPr>
        <w:t>A</w:t>
      </w:r>
      <w:r w:rsidR="00D55DA6" w:rsidRPr="00C23AE3">
        <w:rPr>
          <w:rFonts w:asciiTheme="minorHAnsi" w:hAnsiTheme="minorHAnsi" w:cs="Arial"/>
          <w:bCs/>
          <w:snapToGrid w:val="0"/>
        </w:rPr>
        <w:t xml:space="preserve">uthority </w:t>
      </w:r>
      <w:r w:rsidR="008B10AE" w:rsidRPr="00C23AE3">
        <w:rPr>
          <w:rFonts w:asciiTheme="minorHAnsi" w:hAnsiTheme="minorHAnsi" w:cs="Arial"/>
          <w:bCs/>
          <w:snapToGrid w:val="0"/>
        </w:rPr>
        <w:t>R</w:t>
      </w:r>
      <w:r w:rsidR="00D55DA6" w:rsidRPr="00C23AE3">
        <w:rPr>
          <w:rFonts w:asciiTheme="minorHAnsi" w:hAnsiTheme="minorHAnsi" w:cs="Arial"/>
          <w:bCs/>
          <w:snapToGrid w:val="0"/>
        </w:rPr>
        <w:t xml:space="preserve">equired </w:t>
      </w:r>
      <w:r w:rsidR="008B10AE" w:rsidRPr="00C23AE3">
        <w:rPr>
          <w:rFonts w:asciiTheme="minorHAnsi" w:hAnsiTheme="minorHAnsi" w:cs="Arial"/>
          <w:bCs/>
          <w:snapToGrid w:val="0"/>
        </w:rPr>
        <w:t xml:space="preserve">(STREAMLINED) </w:t>
      </w:r>
      <w:r w:rsidR="00D55DA6" w:rsidRPr="00C23AE3">
        <w:rPr>
          <w:rFonts w:asciiTheme="minorHAnsi" w:hAnsiTheme="minorHAnsi" w:cs="Arial"/>
          <w:bCs/>
          <w:snapToGrid w:val="0"/>
        </w:rPr>
        <w:t>listing of apremilast for the treatment of severe chronic plaque psoriasis</w:t>
      </w:r>
      <w:r w:rsidR="003D0A79" w:rsidRPr="00C23AE3">
        <w:rPr>
          <w:rFonts w:asciiTheme="minorHAnsi" w:hAnsiTheme="minorHAnsi" w:cs="Arial"/>
          <w:bCs/>
          <w:snapToGrid w:val="0"/>
        </w:rPr>
        <w:t xml:space="preserve"> in patients who have failed treatment with or who are contraindicated or intolerant to methotrexate</w:t>
      </w:r>
      <w:r w:rsidR="00D06FDB" w:rsidRPr="00C23AE3">
        <w:rPr>
          <w:rFonts w:asciiTheme="minorHAnsi" w:hAnsiTheme="minorHAnsi" w:cs="Arial"/>
          <w:bCs/>
          <w:snapToGrid w:val="0"/>
        </w:rPr>
        <w:t xml:space="preserve">. </w:t>
      </w:r>
      <w:r w:rsidR="00F84362" w:rsidRPr="00C23AE3">
        <w:rPr>
          <w:rFonts w:asciiTheme="minorHAnsi" w:hAnsiTheme="minorHAnsi" w:cs="Arial"/>
          <w:bCs/>
          <w:snapToGrid w:val="0"/>
        </w:rPr>
        <w:t xml:space="preserve">In making this recommendation, the PBAC accepted </w:t>
      </w:r>
      <w:r w:rsidR="0024314F" w:rsidRPr="00C23AE3">
        <w:rPr>
          <w:rFonts w:asciiTheme="minorHAnsi" w:hAnsiTheme="minorHAnsi" w:cs="Arial"/>
          <w:bCs/>
          <w:snapToGrid w:val="0"/>
        </w:rPr>
        <w:t xml:space="preserve">that </w:t>
      </w:r>
      <w:r w:rsidR="00F84362" w:rsidRPr="00C23AE3">
        <w:rPr>
          <w:rFonts w:asciiTheme="minorHAnsi" w:hAnsiTheme="minorHAnsi" w:cs="Arial"/>
          <w:bCs/>
          <w:snapToGrid w:val="0"/>
        </w:rPr>
        <w:t>the resubmiss</w:t>
      </w:r>
      <w:r w:rsidR="0024314F" w:rsidRPr="00C23AE3">
        <w:rPr>
          <w:rFonts w:asciiTheme="minorHAnsi" w:hAnsiTheme="minorHAnsi" w:cs="Arial"/>
          <w:bCs/>
          <w:snapToGrid w:val="0"/>
        </w:rPr>
        <w:t>ion had adequately addressed</w:t>
      </w:r>
      <w:r w:rsidR="00F84362" w:rsidRPr="00C23AE3">
        <w:rPr>
          <w:rFonts w:asciiTheme="minorHAnsi" w:hAnsiTheme="minorHAnsi" w:cs="Arial"/>
          <w:bCs/>
          <w:snapToGrid w:val="0"/>
        </w:rPr>
        <w:t xml:space="preserve"> concerns rai</w:t>
      </w:r>
      <w:r w:rsidR="0024314F" w:rsidRPr="00C23AE3">
        <w:rPr>
          <w:rFonts w:asciiTheme="minorHAnsi" w:hAnsiTheme="minorHAnsi" w:cs="Arial"/>
          <w:bCs/>
          <w:snapToGrid w:val="0"/>
        </w:rPr>
        <w:t xml:space="preserve">sed in previous </w:t>
      </w:r>
      <w:r w:rsidR="00C71E87" w:rsidRPr="00C23AE3">
        <w:rPr>
          <w:rFonts w:asciiTheme="minorHAnsi" w:hAnsiTheme="minorHAnsi" w:cs="Arial"/>
          <w:bCs/>
          <w:snapToGrid w:val="0"/>
        </w:rPr>
        <w:t xml:space="preserve">considerations, </w:t>
      </w:r>
      <w:r w:rsidR="0024314F" w:rsidRPr="00C23AE3">
        <w:rPr>
          <w:rFonts w:asciiTheme="minorHAnsi" w:hAnsiTheme="minorHAnsi" w:cs="Arial"/>
          <w:bCs/>
          <w:snapToGrid w:val="0"/>
        </w:rPr>
        <w:t xml:space="preserve">and had appropriately </w:t>
      </w:r>
      <w:r w:rsidR="00F84362" w:rsidRPr="00C23AE3">
        <w:rPr>
          <w:rFonts w:asciiTheme="minorHAnsi" w:hAnsiTheme="minorHAnsi" w:cs="Arial"/>
          <w:bCs/>
          <w:snapToGrid w:val="0"/>
        </w:rPr>
        <w:t>proposed a pric</w:t>
      </w:r>
      <w:r w:rsidR="00E84B3C" w:rsidRPr="00C23AE3">
        <w:rPr>
          <w:rFonts w:asciiTheme="minorHAnsi" w:hAnsiTheme="minorHAnsi" w:cs="Arial"/>
          <w:bCs/>
          <w:snapToGrid w:val="0"/>
        </w:rPr>
        <w:t>e</w:t>
      </w:r>
      <w:r w:rsidR="00F84362" w:rsidRPr="00C23AE3">
        <w:rPr>
          <w:rFonts w:asciiTheme="minorHAnsi" w:hAnsiTheme="minorHAnsi" w:cs="Arial"/>
          <w:bCs/>
          <w:snapToGrid w:val="0"/>
        </w:rPr>
        <w:t xml:space="preserve"> and risk sharing arrangement (RSA)</w:t>
      </w:r>
      <w:r w:rsidR="0024314F" w:rsidRPr="00C23AE3">
        <w:rPr>
          <w:rFonts w:asciiTheme="minorHAnsi" w:hAnsiTheme="minorHAnsi" w:cs="Arial"/>
          <w:bCs/>
          <w:snapToGrid w:val="0"/>
        </w:rPr>
        <w:t xml:space="preserve"> consistent with </w:t>
      </w:r>
      <w:r w:rsidR="00F84362" w:rsidRPr="00C23AE3">
        <w:rPr>
          <w:rFonts w:asciiTheme="minorHAnsi" w:hAnsiTheme="minorHAnsi" w:cs="Arial"/>
          <w:bCs/>
          <w:snapToGrid w:val="0"/>
        </w:rPr>
        <w:t>Committee</w:t>
      </w:r>
      <w:r w:rsidR="0024314F" w:rsidRPr="00C23AE3">
        <w:rPr>
          <w:rFonts w:asciiTheme="minorHAnsi" w:hAnsiTheme="minorHAnsi" w:cs="Arial"/>
          <w:bCs/>
          <w:snapToGrid w:val="0"/>
        </w:rPr>
        <w:t>’s November 2017 advice</w:t>
      </w:r>
      <w:r w:rsidR="00F84362" w:rsidRPr="00C23AE3">
        <w:rPr>
          <w:rFonts w:asciiTheme="minorHAnsi" w:hAnsiTheme="minorHAnsi" w:cs="Arial"/>
          <w:bCs/>
          <w:snapToGrid w:val="0"/>
        </w:rPr>
        <w:t xml:space="preserve">. </w:t>
      </w:r>
    </w:p>
    <w:p w:rsidR="00A2551B" w:rsidRPr="00C23AE3" w:rsidRDefault="00D06FDB" w:rsidP="00F84362">
      <w:pPr>
        <w:widowControl w:val="0"/>
        <w:numPr>
          <w:ilvl w:val="1"/>
          <w:numId w:val="1"/>
        </w:numPr>
        <w:spacing w:after="120"/>
        <w:rPr>
          <w:rFonts w:asciiTheme="minorHAnsi" w:hAnsiTheme="minorHAnsi" w:cs="Arial"/>
          <w:bCs/>
          <w:snapToGrid w:val="0"/>
        </w:rPr>
      </w:pPr>
      <w:r w:rsidRPr="00C23AE3">
        <w:rPr>
          <w:rFonts w:asciiTheme="minorHAnsi" w:hAnsiTheme="minorHAnsi" w:cs="Arial"/>
          <w:bCs/>
          <w:snapToGrid w:val="0"/>
        </w:rPr>
        <w:t xml:space="preserve">The </w:t>
      </w:r>
      <w:r w:rsidR="00F84362" w:rsidRPr="00C23AE3">
        <w:rPr>
          <w:rFonts w:asciiTheme="minorHAnsi" w:hAnsiTheme="minorHAnsi" w:cs="Arial"/>
          <w:bCs/>
          <w:snapToGrid w:val="0"/>
        </w:rPr>
        <w:t xml:space="preserve">PBAC </w:t>
      </w:r>
      <w:r w:rsidRPr="00C23AE3">
        <w:rPr>
          <w:rFonts w:asciiTheme="minorHAnsi" w:hAnsiTheme="minorHAnsi" w:cs="Arial"/>
          <w:bCs/>
          <w:snapToGrid w:val="0"/>
        </w:rPr>
        <w:t>recommend</w:t>
      </w:r>
      <w:r w:rsidR="0024314F" w:rsidRPr="00C23AE3">
        <w:rPr>
          <w:rFonts w:asciiTheme="minorHAnsi" w:hAnsiTheme="minorHAnsi" w:cs="Arial"/>
          <w:bCs/>
          <w:snapToGrid w:val="0"/>
        </w:rPr>
        <w:t xml:space="preserve">ed the listing of apremilast </w:t>
      </w:r>
      <w:r w:rsidR="00D55DA6" w:rsidRPr="00C23AE3">
        <w:rPr>
          <w:rFonts w:asciiTheme="minorHAnsi" w:hAnsiTheme="minorHAnsi" w:cs="Arial"/>
          <w:bCs/>
          <w:snapToGrid w:val="0"/>
        </w:rPr>
        <w:t>on a cost minimisation basis with cyclosporin</w:t>
      </w:r>
      <w:r w:rsidRPr="00C23AE3">
        <w:rPr>
          <w:rFonts w:asciiTheme="minorHAnsi" w:hAnsiTheme="minorHAnsi" w:cs="Arial"/>
          <w:bCs/>
          <w:snapToGrid w:val="0"/>
        </w:rPr>
        <w:t>,</w:t>
      </w:r>
      <w:r w:rsidR="00D55DA6" w:rsidRPr="00C23AE3">
        <w:rPr>
          <w:rFonts w:asciiTheme="minorHAnsi" w:hAnsiTheme="minorHAnsi" w:cs="Arial"/>
          <w:bCs/>
          <w:snapToGrid w:val="0"/>
        </w:rPr>
        <w:t xml:space="preserve"> accounting for differential adverse event and drug monitoring costs amounting to an </w:t>
      </w:r>
      <w:r w:rsidR="00E643CD">
        <w:rPr>
          <w:rFonts w:asciiTheme="minorHAnsi" w:hAnsiTheme="minorHAnsi" w:cs="Arial"/>
          <w:bCs/>
          <w:noProof/>
          <w:snapToGrid w:val="0"/>
          <w:color w:val="000000"/>
          <w:highlight w:val="black"/>
        </w:rPr>
        <w:t>'''''</w:t>
      </w:r>
      <w:r w:rsidR="00D55DA6" w:rsidRPr="00C23AE3">
        <w:rPr>
          <w:rFonts w:asciiTheme="minorHAnsi" w:hAnsiTheme="minorHAnsi" w:cs="Arial"/>
          <w:bCs/>
          <w:snapToGrid w:val="0"/>
        </w:rPr>
        <w:t>% price premium over th</w:t>
      </w:r>
      <w:r w:rsidR="00B60493" w:rsidRPr="00C23AE3">
        <w:rPr>
          <w:rFonts w:asciiTheme="minorHAnsi" w:hAnsiTheme="minorHAnsi" w:cs="Arial"/>
          <w:bCs/>
          <w:snapToGrid w:val="0"/>
        </w:rPr>
        <w:t>e approved ex-manufacturer price (AEMP)</w:t>
      </w:r>
      <w:r w:rsidR="00D55DA6" w:rsidRPr="00C23AE3">
        <w:rPr>
          <w:rFonts w:asciiTheme="minorHAnsi" w:hAnsiTheme="minorHAnsi" w:cs="Arial"/>
          <w:bCs/>
          <w:snapToGrid w:val="0"/>
        </w:rPr>
        <w:t>.</w:t>
      </w:r>
    </w:p>
    <w:p w:rsidR="00A2551B" w:rsidRPr="00C23AE3" w:rsidRDefault="00B60493" w:rsidP="00A2551B">
      <w:pPr>
        <w:widowControl w:val="0"/>
        <w:numPr>
          <w:ilvl w:val="1"/>
          <w:numId w:val="1"/>
        </w:numPr>
        <w:spacing w:after="120"/>
        <w:rPr>
          <w:rFonts w:asciiTheme="minorHAnsi" w:hAnsiTheme="minorHAnsi" w:cs="Arial"/>
          <w:bCs/>
          <w:snapToGrid w:val="0"/>
        </w:rPr>
      </w:pPr>
      <w:r w:rsidRPr="00C23AE3">
        <w:rPr>
          <w:rFonts w:asciiTheme="minorHAnsi" w:hAnsiTheme="minorHAnsi" w:cs="Arial"/>
          <w:bCs/>
          <w:snapToGrid w:val="0"/>
        </w:rPr>
        <w:t>The PBAC considered the equi-effective doses were apremilast 30 mg twice daily and cyclosporin at a dose of 3.2</w:t>
      </w:r>
      <w:r w:rsidR="00F428A0" w:rsidRPr="00C23AE3">
        <w:rPr>
          <w:rFonts w:asciiTheme="minorHAnsi" w:hAnsiTheme="minorHAnsi" w:cs="Arial"/>
          <w:bCs/>
          <w:snapToGrid w:val="0"/>
        </w:rPr>
        <w:t>9</w:t>
      </w:r>
      <w:r w:rsidRPr="00C23AE3">
        <w:rPr>
          <w:rFonts w:asciiTheme="minorHAnsi" w:hAnsiTheme="minorHAnsi" w:cs="Arial"/>
          <w:bCs/>
          <w:snapToGrid w:val="0"/>
        </w:rPr>
        <w:t xml:space="preserve"> mg per kg</w:t>
      </w:r>
      <w:r w:rsidR="00F428A0" w:rsidRPr="00C23AE3">
        <w:rPr>
          <w:rFonts w:asciiTheme="minorHAnsi" w:hAnsiTheme="minorHAnsi" w:cs="Arial"/>
          <w:bCs/>
          <w:snapToGrid w:val="0"/>
        </w:rPr>
        <w:t xml:space="preserve"> of</w:t>
      </w:r>
      <w:r w:rsidRPr="00C23AE3">
        <w:rPr>
          <w:rFonts w:asciiTheme="minorHAnsi" w:hAnsiTheme="minorHAnsi" w:cs="Arial"/>
          <w:bCs/>
          <w:snapToGrid w:val="0"/>
        </w:rPr>
        <w:t xml:space="preserve"> body weight per day</w:t>
      </w:r>
      <w:r w:rsidR="00F428A0" w:rsidRPr="00C23AE3">
        <w:rPr>
          <w:rFonts w:asciiTheme="minorHAnsi" w:hAnsiTheme="minorHAnsi" w:cs="Arial"/>
          <w:bCs/>
          <w:snapToGrid w:val="0"/>
        </w:rPr>
        <w:t>.</w:t>
      </w:r>
    </w:p>
    <w:p w:rsidR="00A2551B" w:rsidRPr="00C23AE3" w:rsidRDefault="00C4521D" w:rsidP="00485730">
      <w:pPr>
        <w:pStyle w:val="3Bodytext"/>
        <w:jc w:val="both"/>
        <w:rPr>
          <w:rFonts w:eastAsia="Times New Roman" w:cs="Arial"/>
          <w:bCs/>
          <w:snapToGrid w:val="0"/>
          <w:szCs w:val="24"/>
        </w:rPr>
      </w:pPr>
      <w:r w:rsidRPr="00C23AE3">
        <w:rPr>
          <w:snapToGrid w:val="0"/>
        </w:rPr>
        <w:t xml:space="preserve">The PBAC recalled it had previously considered there was a </w:t>
      </w:r>
      <w:r w:rsidR="005B6CC1" w:rsidRPr="00C23AE3">
        <w:rPr>
          <w:snapToGrid w:val="0"/>
        </w:rPr>
        <w:t>clinical</w:t>
      </w:r>
      <w:r w:rsidRPr="00C23AE3">
        <w:rPr>
          <w:snapToGrid w:val="0"/>
        </w:rPr>
        <w:t xml:space="preserve"> need for an alternative therapy for psoriasis and reaffi</w:t>
      </w:r>
      <w:r w:rsidR="007C2EE3" w:rsidRPr="00C23AE3">
        <w:rPr>
          <w:snapToGrid w:val="0"/>
        </w:rPr>
        <w:t xml:space="preserve">rmed its </w:t>
      </w:r>
      <w:r w:rsidR="005B6CC1" w:rsidRPr="00C23AE3">
        <w:rPr>
          <w:snapToGrid w:val="0"/>
        </w:rPr>
        <w:t>November 2017 advice</w:t>
      </w:r>
      <w:r w:rsidR="007C2EE3" w:rsidRPr="00C23AE3">
        <w:rPr>
          <w:snapToGrid w:val="0"/>
        </w:rPr>
        <w:t xml:space="preserve"> that apremilast would provide some</w:t>
      </w:r>
      <w:r w:rsidRPr="00C23AE3">
        <w:rPr>
          <w:snapToGrid w:val="0"/>
        </w:rPr>
        <w:t xml:space="preserve"> </w:t>
      </w:r>
      <w:r w:rsidR="007C2EE3" w:rsidRPr="00C23AE3">
        <w:rPr>
          <w:rFonts w:eastAsia="Times New Roman" w:cs="Arial"/>
          <w:bCs/>
          <w:snapToGrid w:val="0"/>
          <w:szCs w:val="24"/>
        </w:rPr>
        <w:t>patients with a safer, longer term treatment option compared to cyclosporin, which has limitations of its therapeutic use in psoriasis to no more than two years</w:t>
      </w:r>
      <w:r w:rsidR="005B6CC1" w:rsidRPr="00C23AE3">
        <w:rPr>
          <w:rFonts w:eastAsia="Times New Roman" w:cs="Arial"/>
          <w:bCs/>
          <w:snapToGrid w:val="0"/>
          <w:szCs w:val="24"/>
        </w:rPr>
        <w:t xml:space="preserve"> (paragraph 7.4, </w:t>
      </w:r>
      <w:r w:rsidR="005B6CC1" w:rsidRPr="003D0904">
        <w:t>apremilast PSD, November 2017 PBAC Meeting)</w:t>
      </w:r>
      <w:r w:rsidR="007C2EE3" w:rsidRPr="00C23AE3">
        <w:rPr>
          <w:rFonts w:eastAsia="Times New Roman" w:cs="Arial"/>
          <w:bCs/>
          <w:snapToGrid w:val="0"/>
          <w:szCs w:val="24"/>
        </w:rPr>
        <w:t>.</w:t>
      </w:r>
    </w:p>
    <w:p w:rsidR="00A2551B" w:rsidRPr="00C23AE3" w:rsidRDefault="007C2EE3" w:rsidP="00A2551B">
      <w:pPr>
        <w:widowControl w:val="0"/>
        <w:numPr>
          <w:ilvl w:val="1"/>
          <w:numId w:val="1"/>
        </w:numPr>
        <w:contextualSpacing/>
        <w:rPr>
          <w:rFonts w:asciiTheme="minorHAnsi" w:hAnsiTheme="minorHAnsi" w:cs="Arial"/>
          <w:bCs/>
          <w:snapToGrid w:val="0"/>
        </w:rPr>
      </w:pPr>
      <w:r w:rsidRPr="00C23AE3">
        <w:rPr>
          <w:rFonts w:asciiTheme="minorHAnsi" w:hAnsiTheme="minorHAnsi" w:cs="Arial"/>
          <w:bCs/>
          <w:snapToGrid w:val="0"/>
        </w:rPr>
        <w:t xml:space="preserve">The PBAC recommended the listing of apremilast </w:t>
      </w:r>
      <w:r w:rsidR="000A1C7E" w:rsidRPr="00C23AE3">
        <w:rPr>
          <w:rFonts w:asciiTheme="minorHAnsi" w:hAnsiTheme="minorHAnsi" w:cs="Arial"/>
          <w:bCs/>
          <w:snapToGrid w:val="0"/>
        </w:rPr>
        <w:t>include the following elements</w:t>
      </w:r>
      <w:r w:rsidRPr="00C23AE3">
        <w:rPr>
          <w:rFonts w:asciiTheme="minorHAnsi" w:hAnsiTheme="minorHAnsi" w:cs="Arial"/>
          <w:bCs/>
          <w:snapToGrid w:val="0"/>
        </w:rPr>
        <w:t>:</w:t>
      </w:r>
    </w:p>
    <w:p w:rsidR="0019758E" w:rsidRPr="00C23AE3" w:rsidRDefault="00C35FE9" w:rsidP="00547571">
      <w:pPr>
        <w:pStyle w:val="ListParagraph"/>
        <w:widowControl w:val="0"/>
        <w:numPr>
          <w:ilvl w:val="0"/>
          <w:numId w:val="33"/>
        </w:numPr>
        <w:spacing w:after="0"/>
        <w:ind w:left="1134"/>
        <w:contextualSpacing/>
        <w:jc w:val="both"/>
        <w:rPr>
          <w:bCs/>
        </w:rPr>
      </w:pPr>
      <w:r w:rsidRPr="00C23AE3">
        <w:rPr>
          <w:bCs/>
        </w:rPr>
        <w:t>A</w:t>
      </w:r>
      <w:r w:rsidR="007C2EE3" w:rsidRPr="00C23AE3">
        <w:rPr>
          <w:bCs/>
        </w:rPr>
        <w:t>n Authority Required (</w:t>
      </w:r>
      <w:r w:rsidR="003C258E" w:rsidRPr="00C23AE3">
        <w:rPr>
          <w:bCs/>
        </w:rPr>
        <w:t>STREAMLINED</w:t>
      </w:r>
      <w:r w:rsidR="00BC40BA" w:rsidRPr="00C23AE3">
        <w:rPr>
          <w:bCs/>
        </w:rPr>
        <w:t xml:space="preserve">) </w:t>
      </w:r>
      <w:r w:rsidRPr="00C23AE3">
        <w:rPr>
          <w:bCs/>
        </w:rPr>
        <w:t>restriction level</w:t>
      </w:r>
      <w:r w:rsidR="00FD4531" w:rsidRPr="00C23AE3">
        <w:rPr>
          <w:bCs/>
        </w:rPr>
        <w:t>;</w:t>
      </w:r>
    </w:p>
    <w:p w:rsidR="00BB4BE9" w:rsidRPr="00C23AE3" w:rsidRDefault="00C35FE9" w:rsidP="00547571">
      <w:pPr>
        <w:pStyle w:val="ListParagraph"/>
        <w:widowControl w:val="0"/>
        <w:numPr>
          <w:ilvl w:val="0"/>
          <w:numId w:val="33"/>
        </w:numPr>
        <w:spacing w:after="240"/>
        <w:ind w:left="1134"/>
        <w:contextualSpacing/>
        <w:jc w:val="both"/>
        <w:rPr>
          <w:bCs/>
        </w:rPr>
      </w:pPr>
      <w:r w:rsidRPr="00C23AE3">
        <w:rPr>
          <w:bCs/>
        </w:rPr>
        <w:t xml:space="preserve">An </w:t>
      </w:r>
      <w:r w:rsidR="0090208F" w:rsidRPr="00C23AE3">
        <w:rPr>
          <w:bCs/>
        </w:rPr>
        <w:t xml:space="preserve">indication </w:t>
      </w:r>
      <w:r w:rsidRPr="00C23AE3">
        <w:rPr>
          <w:bCs/>
        </w:rPr>
        <w:t>of</w:t>
      </w:r>
      <w:r w:rsidR="0090208F" w:rsidRPr="00C23AE3">
        <w:rPr>
          <w:bCs/>
        </w:rPr>
        <w:t xml:space="preserve"> ‘Severe chronic plaque psoriasis’</w:t>
      </w:r>
      <w:r w:rsidR="00FD4531" w:rsidRPr="00C23AE3">
        <w:rPr>
          <w:bCs/>
        </w:rPr>
        <w:t>;</w:t>
      </w:r>
    </w:p>
    <w:p w:rsidR="00135327" w:rsidRPr="00C23AE3" w:rsidRDefault="00C35FE9" w:rsidP="00547571">
      <w:pPr>
        <w:pStyle w:val="ListParagraph"/>
        <w:widowControl w:val="0"/>
        <w:numPr>
          <w:ilvl w:val="0"/>
          <w:numId w:val="33"/>
        </w:numPr>
        <w:spacing w:after="240"/>
        <w:ind w:left="1134"/>
        <w:contextualSpacing/>
        <w:jc w:val="both"/>
        <w:rPr>
          <w:bCs/>
        </w:rPr>
      </w:pPr>
      <w:r w:rsidRPr="00C23AE3">
        <w:rPr>
          <w:bCs/>
        </w:rPr>
        <w:t>A combined listing for</w:t>
      </w:r>
      <w:r w:rsidR="00BB4BE9" w:rsidRPr="00C23AE3">
        <w:rPr>
          <w:bCs/>
        </w:rPr>
        <w:t xml:space="preserve"> initial and continuing treatment</w:t>
      </w:r>
      <w:r w:rsidR="00FD4531" w:rsidRPr="00C23AE3">
        <w:rPr>
          <w:bCs/>
        </w:rPr>
        <w:t>;</w:t>
      </w:r>
      <w:r w:rsidR="0090208F" w:rsidRPr="00C23AE3">
        <w:rPr>
          <w:bCs/>
        </w:rPr>
        <w:t xml:space="preserve"> </w:t>
      </w:r>
    </w:p>
    <w:p w:rsidR="00C35FE9" w:rsidRPr="00C23AE3" w:rsidRDefault="00C35FE9" w:rsidP="00BB4BE9">
      <w:pPr>
        <w:pStyle w:val="ListParagraph"/>
        <w:widowControl w:val="0"/>
        <w:numPr>
          <w:ilvl w:val="0"/>
          <w:numId w:val="33"/>
        </w:numPr>
        <w:spacing w:after="240"/>
        <w:ind w:left="1134"/>
        <w:contextualSpacing/>
        <w:jc w:val="both"/>
        <w:rPr>
          <w:bCs/>
        </w:rPr>
      </w:pPr>
      <w:r w:rsidRPr="00C23AE3">
        <w:rPr>
          <w:bCs/>
        </w:rPr>
        <w:t>A</w:t>
      </w:r>
      <w:r w:rsidR="0019758E" w:rsidRPr="00C23AE3">
        <w:rPr>
          <w:bCs/>
        </w:rPr>
        <w:t xml:space="preserve"> statement that use must not be in combination with </w:t>
      </w:r>
      <w:r w:rsidR="00F41290">
        <w:rPr>
          <w:bCs/>
        </w:rPr>
        <w:t xml:space="preserve">either cyclosporin or </w:t>
      </w:r>
      <w:r w:rsidR="0019758E" w:rsidRPr="00C23AE3">
        <w:rPr>
          <w:bCs/>
        </w:rPr>
        <w:t>a biologic</w:t>
      </w:r>
      <w:r w:rsidR="00EA75D6" w:rsidRPr="00C23AE3">
        <w:rPr>
          <w:bCs/>
        </w:rPr>
        <w:t>al medicine for severe chronic plaque psoriasis</w:t>
      </w:r>
      <w:r w:rsidRPr="00C23AE3">
        <w:rPr>
          <w:bCs/>
        </w:rPr>
        <w:t>;</w:t>
      </w:r>
    </w:p>
    <w:p w:rsidR="006506F8" w:rsidRPr="00C23AE3" w:rsidRDefault="00C35FE9" w:rsidP="00BB4BE9">
      <w:pPr>
        <w:pStyle w:val="ListParagraph"/>
        <w:widowControl w:val="0"/>
        <w:numPr>
          <w:ilvl w:val="0"/>
          <w:numId w:val="33"/>
        </w:numPr>
        <w:spacing w:after="240"/>
        <w:ind w:left="1134"/>
        <w:contextualSpacing/>
        <w:jc w:val="both"/>
        <w:rPr>
          <w:bCs/>
        </w:rPr>
      </w:pPr>
      <w:r w:rsidRPr="00C23AE3">
        <w:rPr>
          <w:bCs/>
        </w:rPr>
        <w:t xml:space="preserve">A statement </w:t>
      </w:r>
      <w:r w:rsidR="0019758E" w:rsidRPr="00C23AE3">
        <w:rPr>
          <w:bCs/>
        </w:rPr>
        <w:t xml:space="preserve">that failure </w:t>
      </w:r>
      <w:r w:rsidR="006506F8" w:rsidRPr="00C23AE3">
        <w:rPr>
          <w:bCs/>
        </w:rPr>
        <w:t>to achieve an adequate response to</w:t>
      </w:r>
      <w:r w:rsidR="0019758E" w:rsidRPr="00C23AE3">
        <w:rPr>
          <w:bCs/>
        </w:rPr>
        <w:t xml:space="preserve"> methotrexate must be assessed after at least 12 weeks of</w:t>
      </w:r>
      <w:r w:rsidR="00BB4BE9" w:rsidRPr="00C23AE3">
        <w:rPr>
          <w:bCs/>
        </w:rPr>
        <w:t xml:space="preserve"> methotrexate</w:t>
      </w:r>
      <w:r w:rsidR="0019758E" w:rsidRPr="00C23AE3">
        <w:rPr>
          <w:bCs/>
        </w:rPr>
        <w:t xml:space="preserve"> therapy;</w:t>
      </w:r>
    </w:p>
    <w:p w:rsidR="0090208F" w:rsidRPr="00C23AE3" w:rsidRDefault="00C35FE9" w:rsidP="00547571">
      <w:pPr>
        <w:pStyle w:val="ListParagraph"/>
        <w:widowControl w:val="0"/>
        <w:numPr>
          <w:ilvl w:val="0"/>
          <w:numId w:val="33"/>
        </w:numPr>
        <w:spacing w:after="240"/>
        <w:ind w:left="1134"/>
        <w:contextualSpacing/>
        <w:jc w:val="both"/>
        <w:rPr>
          <w:bCs/>
        </w:rPr>
      </w:pPr>
      <w:r w:rsidRPr="00C23AE3">
        <w:rPr>
          <w:bCs/>
        </w:rPr>
        <w:t xml:space="preserve">No </w:t>
      </w:r>
      <w:r w:rsidR="00135327" w:rsidRPr="00C23AE3">
        <w:rPr>
          <w:bCs/>
        </w:rPr>
        <w:t xml:space="preserve">grandfather restriction as the existing private patients </w:t>
      </w:r>
      <w:r w:rsidRPr="00C23AE3">
        <w:rPr>
          <w:bCs/>
        </w:rPr>
        <w:t>could</w:t>
      </w:r>
      <w:r w:rsidR="00135327" w:rsidRPr="00C23AE3">
        <w:rPr>
          <w:bCs/>
        </w:rPr>
        <w:t xml:space="preserve"> access</w:t>
      </w:r>
      <w:r w:rsidRPr="00C23AE3">
        <w:rPr>
          <w:bCs/>
        </w:rPr>
        <w:t xml:space="preserve"> </w:t>
      </w:r>
      <w:r w:rsidR="00135327" w:rsidRPr="00C23AE3">
        <w:rPr>
          <w:bCs/>
        </w:rPr>
        <w:t xml:space="preserve">treatment if the clinical criteria were met; </w:t>
      </w:r>
      <w:r w:rsidR="0090208F" w:rsidRPr="00C23AE3">
        <w:rPr>
          <w:bCs/>
        </w:rPr>
        <w:t>and</w:t>
      </w:r>
    </w:p>
    <w:p w:rsidR="0090208F" w:rsidRPr="00C23AE3" w:rsidRDefault="0090208F" w:rsidP="00C935CB">
      <w:pPr>
        <w:pStyle w:val="ListParagraph"/>
        <w:widowControl w:val="0"/>
        <w:numPr>
          <w:ilvl w:val="0"/>
          <w:numId w:val="33"/>
        </w:numPr>
        <w:spacing w:after="240"/>
        <w:ind w:left="1134"/>
        <w:contextualSpacing/>
        <w:jc w:val="both"/>
        <w:rPr>
          <w:bCs/>
        </w:rPr>
      </w:pPr>
      <w:r w:rsidRPr="00C23AE3">
        <w:rPr>
          <w:bCs/>
        </w:rPr>
        <w:t>Apremilast should be one of the therapies for determining eligibility for PBS-subsidised biologic</w:t>
      </w:r>
      <w:r w:rsidR="00EA75D6" w:rsidRPr="00C23AE3">
        <w:rPr>
          <w:bCs/>
        </w:rPr>
        <w:t>al medicines</w:t>
      </w:r>
      <w:r w:rsidRPr="00C23AE3">
        <w:rPr>
          <w:bCs/>
        </w:rPr>
        <w:t xml:space="preserve"> for severe chronic plaque psoriasis without increasing the total number of therapies that should be trialled i.e. patients must trial at least 2 of 5 therapies comprising methotrexate, cyclosporin, acitretin, phototherapy or apremilast. The PBAC noted</w:t>
      </w:r>
      <w:r w:rsidR="003D0A79" w:rsidRPr="00C23AE3">
        <w:rPr>
          <w:bCs/>
        </w:rPr>
        <w:t xml:space="preserve"> flow-on change</w:t>
      </w:r>
      <w:r w:rsidR="000A1C7E" w:rsidRPr="00C23AE3">
        <w:rPr>
          <w:bCs/>
        </w:rPr>
        <w:t>s</w:t>
      </w:r>
      <w:r w:rsidR="003D0A79" w:rsidRPr="00C23AE3">
        <w:rPr>
          <w:bCs/>
        </w:rPr>
        <w:t xml:space="preserve"> to</w:t>
      </w:r>
      <w:r w:rsidRPr="00C23AE3">
        <w:rPr>
          <w:bCs/>
        </w:rPr>
        <w:t xml:space="preserve"> the listings of </w:t>
      </w:r>
      <w:r w:rsidR="009B0C0E" w:rsidRPr="00C23AE3">
        <w:rPr>
          <w:bCs/>
        </w:rPr>
        <w:t>biological medicines for the treatment of severe chronic plaque psoriasis</w:t>
      </w:r>
      <w:r w:rsidR="009B0C0E" w:rsidRPr="00C23AE3" w:rsidDel="009B0C0E">
        <w:rPr>
          <w:bCs/>
        </w:rPr>
        <w:t xml:space="preserve"> </w:t>
      </w:r>
      <w:r w:rsidR="000A1C7E" w:rsidRPr="00C23AE3">
        <w:rPr>
          <w:bCs/>
        </w:rPr>
        <w:t>to</w:t>
      </w:r>
      <w:r w:rsidR="003D0A79" w:rsidRPr="00C23AE3">
        <w:rPr>
          <w:bCs/>
        </w:rPr>
        <w:t xml:space="preserve"> </w:t>
      </w:r>
      <w:r w:rsidRPr="00C23AE3">
        <w:rPr>
          <w:bCs/>
        </w:rPr>
        <w:t>include apremilast in the list of eligible systemic therapies.</w:t>
      </w:r>
    </w:p>
    <w:p w:rsidR="0042119B" w:rsidRPr="00C23AE3" w:rsidRDefault="0042119B" w:rsidP="00C935CB">
      <w:pPr>
        <w:pStyle w:val="3Bodytext"/>
        <w:jc w:val="both"/>
        <w:rPr>
          <w:rFonts w:eastAsia="Times New Roman" w:cs="Arial"/>
          <w:bCs/>
          <w:snapToGrid w:val="0"/>
          <w:szCs w:val="24"/>
        </w:rPr>
      </w:pPr>
      <w:r w:rsidRPr="00C23AE3">
        <w:rPr>
          <w:rFonts w:cs="Arial"/>
          <w:bCs/>
          <w:snapToGrid w:val="0"/>
        </w:rPr>
        <w:lastRenderedPageBreak/>
        <w:t xml:space="preserve">The PBAC noted that the comparator and clinical claim were unchanged and recalled that the Committee had previously accepted these at its November 2017 meeting (see Table 3). </w:t>
      </w:r>
    </w:p>
    <w:p w:rsidR="00A2551B" w:rsidRPr="00C23AE3" w:rsidRDefault="00253E1E" w:rsidP="00A2551B">
      <w:pPr>
        <w:widowControl w:val="0"/>
        <w:numPr>
          <w:ilvl w:val="1"/>
          <w:numId w:val="1"/>
        </w:numPr>
        <w:spacing w:after="120"/>
        <w:rPr>
          <w:rFonts w:asciiTheme="minorHAnsi" w:hAnsiTheme="minorHAnsi" w:cs="Arial"/>
          <w:bCs/>
          <w:snapToGrid w:val="0"/>
        </w:rPr>
      </w:pPr>
      <w:r w:rsidRPr="00C23AE3">
        <w:rPr>
          <w:rFonts w:asciiTheme="minorHAnsi" w:hAnsiTheme="minorHAnsi" w:cs="Arial"/>
          <w:bCs/>
          <w:snapToGrid w:val="0"/>
        </w:rPr>
        <w:t xml:space="preserve">The PBAC </w:t>
      </w:r>
      <w:r w:rsidR="00095466" w:rsidRPr="00C23AE3">
        <w:rPr>
          <w:rFonts w:asciiTheme="minorHAnsi" w:hAnsiTheme="minorHAnsi" w:cs="Arial"/>
          <w:bCs/>
          <w:snapToGrid w:val="0"/>
        </w:rPr>
        <w:t xml:space="preserve">noted </w:t>
      </w:r>
      <w:r w:rsidRPr="00C23AE3">
        <w:rPr>
          <w:rFonts w:asciiTheme="minorHAnsi" w:hAnsiTheme="minorHAnsi" w:cs="Arial"/>
          <w:bCs/>
          <w:snapToGrid w:val="0"/>
        </w:rPr>
        <w:t xml:space="preserve">the </w:t>
      </w:r>
      <w:r w:rsidR="001A6CAA" w:rsidRPr="00C23AE3">
        <w:rPr>
          <w:rFonts w:asciiTheme="minorHAnsi" w:hAnsiTheme="minorHAnsi" w:cs="Arial"/>
          <w:bCs/>
          <w:snapToGrid w:val="0"/>
        </w:rPr>
        <w:t>re</w:t>
      </w:r>
      <w:r w:rsidRPr="00C23AE3">
        <w:rPr>
          <w:rFonts w:asciiTheme="minorHAnsi" w:hAnsiTheme="minorHAnsi" w:cs="Arial"/>
          <w:bCs/>
          <w:snapToGrid w:val="0"/>
        </w:rPr>
        <w:t xml:space="preserve">submission had </w:t>
      </w:r>
      <w:r w:rsidR="00E44EF5" w:rsidRPr="00C23AE3">
        <w:rPr>
          <w:rFonts w:asciiTheme="minorHAnsi" w:hAnsiTheme="minorHAnsi" w:cs="Arial"/>
          <w:bCs/>
          <w:snapToGrid w:val="0"/>
        </w:rPr>
        <w:t>followed</w:t>
      </w:r>
      <w:r w:rsidR="003D0A79" w:rsidRPr="00C23AE3">
        <w:rPr>
          <w:rFonts w:asciiTheme="minorHAnsi" w:hAnsiTheme="minorHAnsi" w:cs="Arial"/>
          <w:bCs/>
          <w:snapToGrid w:val="0"/>
        </w:rPr>
        <w:t xml:space="preserve"> the cost minimisation approach</w:t>
      </w:r>
      <w:r w:rsidR="00C935CB" w:rsidRPr="00C23AE3">
        <w:rPr>
          <w:rFonts w:asciiTheme="minorHAnsi" w:hAnsiTheme="minorHAnsi" w:cs="Arial"/>
          <w:bCs/>
          <w:snapToGrid w:val="0"/>
        </w:rPr>
        <w:t xml:space="preserve"> recommended by the Committee in November 2017</w:t>
      </w:r>
      <w:r w:rsidR="004D56A6" w:rsidRPr="00C23AE3">
        <w:rPr>
          <w:rFonts w:asciiTheme="minorHAnsi" w:hAnsiTheme="minorHAnsi" w:cs="Arial"/>
          <w:bCs/>
          <w:snapToGrid w:val="0"/>
        </w:rPr>
        <w:t xml:space="preserve"> (see paragraph </w:t>
      </w:r>
      <w:r w:rsidR="009B0C0E" w:rsidRPr="00C23AE3">
        <w:rPr>
          <w:rFonts w:asciiTheme="minorHAnsi" w:hAnsiTheme="minorHAnsi" w:cs="Arial"/>
          <w:bCs/>
          <w:snapToGrid w:val="0"/>
        </w:rPr>
        <w:t>5.4</w:t>
      </w:r>
      <w:r w:rsidR="004D56A6" w:rsidRPr="00C23AE3">
        <w:rPr>
          <w:rFonts w:asciiTheme="minorHAnsi" w:hAnsiTheme="minorHAnsi" w:cs="Arial"/>
          <w:bCs/>
          <w:snapToGrid w:val="0"/>
        </w:rPr>
        <w:t>)</w:t>
      </w:r>
      <w:r w:rsidR="00C935CB" w:rsidRPr="00C23AE3">
        <w:rPr>
          <w:rFonts w:asciiTheme="minorHAnsi" w:hAnsiTheme="minorHAnsi" w:cs="Arial"/>
          <w:bCs/>
          <w:snapToGrid w:val="0"/>
        </w:rPr>
        <w:t xml:space="preserve">. In addition, the PBAC </w:t>
      </w:r>
      <w:r w:rsidR="00095466" w:rsidRPr="00C23AE3">
        <w:rPr>
          <w:rFonts w:asciiTheme="minorHAnsi" w:hAnsiTheme="minorHAnsi" w:cs="Arial"/>
          <w:bCs/>
          <w:snapToGrid w:val="0"/>
        </w:rPr>
        <w:t>noted</w:t>
      </w:r>
      <w:r w:rsidR="00C935CB" w:rsidRPr="00C23AE3">
        <w:rPr>
          <w:rFonts w:asciiTheme="minorHAnsi" w:hAnsiTheme="minorHAnsi" w:cs="Arial"/>
          <w:bCs/>
          <w:snapToGrid w:val="0"/>
        </w:rPr>
        <w:t xml:space="preserve"> </w:t>
      </w:r>
      <w:r w:rsidRPr="00C23AE3">
        <w:rPr>
          <w:rFonts w:asciiTheme="minorHAnsi" w:hAnsiTheme="minorHAnsi" w:cs="Arial"/>
          <w:bCs/>
          <w:snapToGrid w:val="0"/>
        </w:rPr>
        <w:t xml:space="preserve">the requested price premium of </w:t>
      </w:r>
      <w:r w:rsidR="00E643CD">
        <w:rPr>
          <w:rFonts w:asciiTheme="minorHAnsi" w:hAnsiTheme="minorHAnsi" w:cs="Arial"/>
          <w:bCs/>
          <w:noProof/>
          <w:snapToGrid w:val="0"/>
          <w:color w:val="000000"/>
          <w:highlight w:val="black"/>
        </w:rPr>
        <w:t>''''''</w:t>
      </w:r>
      <w:r w:rsidRPr="00C23AE3">
        <w:rPr>
          <w:rFonts w:asciiTheme="minorHAnsi" w:hAnsiTheme="minorHAnsi" w:cs="Arial"/>
          <w:bCs/>
          <w:snapToGrid w:val="0"/>
        </w:rPr>
        <w:t xml:space="preserve">% over the </w:t>
      </w:r>
      <w:r w:rsidR="00C935CB" w:rsidRPr="00C23AE3">
        <w:rPr>
          <w:rFonts w:asciiTheme="minorHAnsi" w:hAnsiTheme="minorHAnsi" w:cs="Arial"/>
          <w:bCs/>
          <w:snapToGrid w:val="0"/>
        </w:rPr>
        <w:t>AEMP</w:t>
      </w:r>
      <w:r w:rsidRPr="00C23AE3">
        <w:rPr>
          <w:rFonts w:asciiTheme="minorHAnsi" w:hAnsiTheme="minorHAnsi" w:cs="Arial"/>
          <w:bCs/>
          <w:snapToGrid w:val="0"/>
        </w:rPr>
        <w:t xml:space="preserve"> of cyclosporin </w:t>
      </w:r>
      <w:r w:rsidR="003D0A79" w:rsidRPr="00C23AE3">
        <w:rPr>
          <w:rFonts w:asciiTheme="minorHAnsi" w:hAnsiTheme="minorHAnsi" w:cs="Arial"/>
          <w:bCs/>
          <w:snapToGrid w:val="0"/>
        </w:rPr>
        <w:t>was within the range considered acceptable at its November 2017 meeting.</w:t>
      </w:r>
    </w:p>
    <w:p w:rsidR="004D56A6" w:rsidRPr="00C23AE3" w:rsidRDefault="00941BF5" w:rsidP="00485730">
      <w:pPr>
        <w:pStyle w:val="3Bodytext"/>
        <w:jc w:val="both"/>
        <w:rPr>
          <w:rFonts w:cs="Arial"/>
          <w:bCs/>
          <w:snapToGrid w:val="0"/>
        </w:rPr>
      </w:pPr>
      <w:r w:rsidRPr="00C23AE3">
        <w:rPr>
          <w:rFonts w:cs="Arial"/>
          <w:bCs/>
          <w:snapToGrid w:val="0"/>
        </w:rPr>
        <w:t xml:space="preserve">The PBAC recalled </w:t>
      </w:r>
      <w:r w:rsidR="00280622" w:rsidRPr="00C23AE3">
        <w:rPr>
          <w:rFonts w:cs="Arial"/>
          <w:bCs/>
          <w:snapToGrid w:val="0"/>
        </w:rPr>
        <w:t xml:space="preserve">previous concerns that there was significant uncertainty in the utilisation estimates and the Committee’s advice that this uncertainty could be addressed through the implementation of a tiered RSA </w:t>
      </w:r>
      <w:r w:rsidR="00DF0DBD" w:rsidRPr="00C23AE3">
        <w:rPr>
          <w:rFonts w:cs="Arial"/>
          <w:bCs/>
          <w:snapToGrid w:val="0"/>
        </w:rPr>
        <w:t xml:space="preserve">based on patient numbers </w:t>
      </w:r>
      <w:r w:rsidR="00280622" w:rsidRPr="00C23AE3">
        <w:rPr>
          <w:rFonts w:cs="Arial"/>
          <w:bCs/>
          <w:snapToGrid w:val="0"/>
        </w:rPr>
        <w:t>(paragraph</w:t>
      </w:r>
      <w:r w:rsidR="00DF0DBD" w:rsidRPr="00C23AE3">
        <w:rPr>
          <w:rFonts w:cs="Arial"/>
          <w:bCs/>
          <w:snapToGrid w:val="0"/>
        </w:rPr>
        <w:t xml:space="preserve"> 7.10, apremilast PSD, November 2017 PBAC Meeting). </w:t>
      </w:r>
      <w:r w:rsidR="004D56A6" w:rsidRPr="003D0904">
        <w:t xml:space="preserve">The PBAC noted the amendments to the financial estimates outlined in Table 10 along with clarification from the pre-PBAC response that a product familiarisation program was no longer in operation. The PBAC considered that it was reasonable to accept the </w:t>
      </w:r>
      <w:r w:rsidR="008A7B29" w:rsidRPr="003D0904">
        <w:t xml:space="preserve">Tier 1 and Tier 2 </w:t>
      </w:r>
      <w:r w:rsidR="004D56A6" w:rsidRPr="003D0904">
        <w:t xml:space="preserve">utilisation estimates </w:t>
      </w:r>
      <w:r w:rsidR="00E44EF5" w:rsidRPr="003D0904">
        <w:t xml:space="preserve">as presented in the resubmission </w:t>
      </w:r>
      <w:r w:rsidR="004D56A6" w:rsidRPr="003D0904">
        <w:t>as the basis of a RSA.</w:t>
      </w:r>
    </w:p>
    <w:p w:rsidR="002C07E6" w:rsidRPr="00C23AE3" w:rsidRDefault="0019758E" w:rsidP="00485730">
      <w:pPr>
        <w:pStyle w:val="3Bodytext"/>
        <w:jc w:val="both"/>
        <w:rPr>
          <w:rFonts w:cs="Arial"/>
          <w:bCs/>
          <w:snapToGrid w:val="0"/>
        </w:rPr>
      </w:pPr>
      <w:r w:rsidRPr="00C23AE3">
        <w:rPr>
          <w:rFonts w:cs="Arial"/>
          <w:bCs/>
          <w:snapToGrid w:val="0"/>
        </w:rPr>
        <w:t xml:space="preserve">The PBAC </w:t>
      </w:r>
      <w:r w:rsidR="00E914F5" w:rsidRPr="00C23AE3">
        <w:rPr>
          <w:rFonts w:cs="Arial"/>
          <w:bCs/>
          <w:snapToGrid w:val="0"/>
        </w:rPr>
        <w:t xml:space="preserve">noted </w:t>
      </w:r>
      <w:r w:rsidRPr="00C23AE3">
        <w:rPr>
          <w:rFonts w:cs="Arial"/>
          <w:bCs/>
          <w:snapToGrid w:val="0"/>
        </w:rPr>
        <w:t xml:space="preserve">the </w:t>
      </w:r>
      <w:r w:rsidR="00DF0DBD" w:rsidRPr="00C23AE3">
        <w:rPr>
          <w:rFonts w:cs="Arial"/>
          <w:bCs/>
          <w:snapToGrid w:val="0"/>
        </w:rPr>
        <w:t>resubmission</w:t>
      </w:r>
      <w:r w:rsidR="00E44EF5" w:rsidRPr="00C23AE3">
        <w:rPr>
          <w:rFonts w:cs="Arial"/>
          <w:bCs/>
          <w:snapToGrid w:val="0"/>
        </w:rPr>
        <w:t>’</w:t>
      </w:r>
      <w:r w:rsidR="00DF0DBD" w:rsidRPr="00C23AE3">
        <w:rPr>
          <w:rFonts w:cs="Arial"/>
          <w:bCs/>
          <w:snapToGrid w:val="0"/>
        </w:rPr>
        <w:t xml:space="preserve">s </w:t>
      </w:r>
      <w:r w:rsidRPr="00C23AE3">
        <w:rPr>
          <w:rFonts w:cs="Arial"/>
          <w:bCs/>
          <w:snapToGrid w:val="0"/>
        </w:rPr>
        <w:t xml:space="preserve">proposed 3-tiered </w:t>
      </w:r>
      <w:r w:rsidR="00D06FDB" w:rsidRPr="00C23AE3">
        <w:rPr>
          <w:rFonts w:cs="Arial"/>
          <w:bCs/>
          <w:snapToGrid w:val="0"/>
        </w:rPr>
        <w:t>RSA</w:t>
      </w:r>
      <w:r w:rsidRPr="00C23AE3">
        <w:rPr>
          <w:rFonts w:cs="Arial"/>
          <w:bCs/>
          <w:snapToGrid w:val="0"/>
        </w:rPr>
        <w:t xml:space="preserve"> structure</w:t>
      </w:r>
      <w:r w:rsidR="00EE2966" w:rsidRPr="00C23AE3">
        <w:rPr>
          <w:rFonts w:cs="Arial"/>
          <w:bCs/>
          <w:snapToGrid w:val="0"/>
        </w:rPr>
        <w:t xml:space="preserve"> (see paragraph</w:t>
      </w:r>
      <w:r w:rsidRPr="00C23AE3">
        <w:rPr>
          <w:rFonts w:cs="Arial"/>
          <w:bCs/>
          <w:snapToGrid w:val="0"/>
        </w:rPr>
        <w:t xml:space="preserve"> </w:t>
      </w:r>
      <w:r w:rsidR="00BA04F2" w:rsidRPr="00C23AE3">
        <w:rPr>
          <w:rFonts w:cs="Arial"/>
          <w:bCs/>
          <w:snapToGrid w:val="0"/>
        </w:rPr>
        <w:t>5.16</w:t>
      </w:r>
      <w:r w:rsidR="00EE2966" w:rsidRPr="00C23AE3">
        <w:rPr>
          <w:rFonts w:cs="Arial"/>
          <w:bCs/>
          <w:snapToGrid w:val="0"/>
        </w:rPr>
        <w:t>)</w:t>
      </w:r>
      <w:r w:rsidR="00BA04F2" w:rsidRPr="00C23AE3">
        <w:rPr>
          <w:rFonts w:cs="Arial"/>
          <w:bCs/>
          <w:snapToGrid w:val="0"/>
        </w:rPr>
        <w:t xml:space="preserve"> </w:t>
      </w:r>
      <w:r w:rsidRPr="00C23AE3">
        <w:rPr>
          <w:rFonts w:cs="Arial"/>
          <w:bCs/>
          <w:snapToGrid w:val="0"/>
        </w:rPr>
        <w:t>was consistent with the approach it considered reasonable at its November 2017 meeting</w:t>
      </w:r>
      <w:r w:rsidR="0022621B" w:rsidRPr="00C23AE3">
        <w:rPr>
          <w:rFonts w:cs="Arial"/>
          <w:bCs/>
          <w:snapToGrid w:val="0"/>
        </w:rPr>
        <w:t xml:space="preserve">, and </w:t>
      </w:r>
      <w:r w:rsidR="00EE2966" w:rsidRPr="00C23AE3">
        <w:rPr>
          <w:rFonts w:cs="Arial"/>
          <w:bCs/>
          <w:snapToGrid w:val="0"/>
        </w:rPr>
        <w:t>reaffirmed this approach</w:t>
      </w:r>
      <w:r w:rsidR="009239B3" w:rsidRPr="00C23AE3">
        <w:rPr>
          <w:rFonts w:cs="Arial"/>
          <w:bCs/>
          <w:snapToGrid w:val="0"/>
        </w:rPr>
        <w:t xml:space="preserve"> was reasonable</w:t>
      </w:r>
      <w:r w:rsidR="00EE2966" w:rsidRPr="00C23AE3">
        <w:rPr>
          <w:rFonts w:cs="Arial"/>
          <w:bCs/>
          <w:snapToGrid w:val="0"/>
        </w:rPr>
        <w:t>.</w:t>
      </w:r>
    </w:p>
    <w:p w:rsidR="003D0A79" w:rsidRPr="00C23AE3" w:rsidRDefault="003D0A79" w:rsidP="003D0A79">
      <w:pPr>
        <w:pStyle w:val="ListParagraph"/>
        <w:numPr>
          <w:ilvl w:val="1"/>
          <w:numId w:val="1"/>
        </w:numPr>
        <w:spacing w:after="240"/>
        <w:contextualSpacing/>
        <w:rPr>
          <w:bCs/>
          <w:lang w:eastAsia="en-US"/>
        </w:rPr>
      </w:pPr>
      <w:r w:rsidRPr="00C23AE3">
        <w:rPr>
          <w:bCs/>
          <w:lang w:eastAsia="en-US"/>
        </w:rPr>
        <w:t>The PBAC advised that apremilast should not be treated as interchangeable with any other drugs.</w:t>
      </w:r>
    </w:p>
    <w:p w:rsidR="00A2551B" w:rsidRPr="00C23AE3" w:rsidRDefault="00A2551B" w:rsidP="00A2551B">
      <w:pPr>
        <w:widowControl w:val="0"/>
        <w:numPr>
          <w:ilvl w:val="1"/>
          <w:numId w:val="1"/>
        </w:numPr>
        <w:spacing w:after="120"/>
        <w:rPr>
          <w:rFonts w:asciiTheme="minorHAnsi" w:hAnsiTheme="minorHAnsi" w:cs="Arial"/>
          <w:bCs/>
          <w:snapToGrid w:val="0"/>
        </w:rPr>
      </w:pPr>
      <w:r w:rsidRPr="00C23AE3">
        <w:rPr>
          <w:rFonts w:asciiTheme="minorHAnsi" w:hAnsiTheme="minorHAnsi" w:cs="Arial"/>
          <w:bCs/>
          <w:snapToGrid w:val="0"/>
        </w:rPr>
        <w:t xml:space="preserve">The PBAC advised that </w:t>
      </w:r>
      <w:r w:rsidR="003D0A79" w:rsidRPr="00C23AE3">
        <w:rPr>
          <w:rFonts w:asciiTheme="minorHAnsi" w:hAnsiTheme="minorHAnsi" w:cs="Arial"/>
          <w:bCs/>
          <w:snapToGrid w:val="0"/>
        </w:rPr>
        <w:t xml:space="preserve">apremilast is </w:t>
      </w:r>
      <w:r w:rsidRPr="00C23AE3">
        <w:rPr>
          <w:rFonts w:asciiTheme="minorHAnsi" w:hAnsiTheme="minorHAnsi" w:cs="Arial"/>
          <w:bCs/>
          <w:snapToGrid w:val="0"/>
        </w:rPr>
        <w:t>not suitable for prescribing by nurse practitioners</w:t>
      </w:r>
      <w:r w:rsidR="003D0904">
        <w:rPr>
          <w:rFonts w:asciiTheme="minorHAnsi" w:hAnsiTheme="minorHAnsi" w:cs="Arial"/>
          <w:bCs/>
          <w:snapToGrid w:val="0"/>
        </w:rPr>
        <w:t xml:space="preserve">. </w:t>
      </w:r>
    </w:p>
    <w:p w:rsidR="00A2551B" w:rsidRPr="00C23AE3" w:rsidRDefault="00A2551B" w:rsidP="00A2551B">
      <w:pPr>
        <w:widowControl w:val="0"/>
        <w:numPr>
          <w:ilvl w:val="1"/>
          <w:numId w:val="1"/>
        </w:numPr>
        <w:spacing w:after="120"/>
        <w:rPr>
          <w:rFonts w:asciiTheme="minorHAnsi" w:hAnsiTheme="minorHAnsi" w:cs="Arial"/>
          <w:bCs/>
          <w:snapToGrid w:val="0"/>
        </w:rPr>
      </w:pPr>
      <w:r w:rsidRPr="00C23AE3">
        <w:rPr>
          <w:rFonts w:asciiTheme="minorHAnsi" w:hAnsiTheme="minorHAnsi" w:cs="Arial"/>
          <w:bCs/>
          <w:snapToGrid w:val="0"/>
        </w:rPr>
        <w:t>The PBAC recommended th</w:t>
      </w:r>
      <w:r w:rsidR="003D0A79" w:rsidRPr="00C23AE3">
        <w:rPr>
          <w:rFonts w:asciiTheme="minorHAnsi" w:hAnsiTheme="minorHAnsi" w:cs="Arial"/>
          <w:bCs/>
          <w:snapToGrid w:val="0"/>
        </w:rPr>
        <w:t xml:space="preserve">at the Early Supply Rule </w:t>
      </w:r>
      <w:r w:rsidRPr="00C23AE3">
        <w:rPr>
          <w:rFonts w:asciiTheme="minorHAnsi" w:hAnsiTheme="minorHAnsi" w:cs="Arial"/>
          <w:bCs/>
          <w:snapToGrid w:val="0"/>
        </w:rPr>
        <w:t xml:space="preserve">should not apply. </w:t>
      </w:r>
    </w:p>
    <w:p w:rsidR="004C5FF4" w:rsidRPr="00C23AE3" w:rsidRDefault="004C5FF4" w:rsidP="00485730">
      <w:pPr>
        <w:pStyle w:val="3Bodytext"/>
        <w:jc w:val="both"/>
        <w:rPr>
          <w:rFonts w:eastAsia="Times New Roman" w:cs="Arial"/>
          <w:bCs/>
          <w:snapToGrid w:val="0"/>
          <w:szCs w:val="24"/>
        </w:rPr>
      </w:pPr>
      <w:r w:rsidRPr="00C23AE3">
        <w:rPr>
          <w:rFonts w:eastAsia="Times New Roman" w:cs="Arial"/>
          <w:bCs/>
          <w:snapToGrid w:val="0"/>
          <w:szCs w:val="24"/>
        </w:rPr>
        <w:t>The PBAC noted that its recommendation was on a cost-minimisation basis and advised that, because apremilast is not expected to provide a substantial and clinically relevant improvement in efficacy, or reduction of toxicity over cyclosporin, or not expected to address a high and urgent unmet clinical need given the presence of an alternative therapy, the criteria prescribed by the National Health (Pharmaceuticals and Vaccines – Cost Recovery) Regulations 2009 for Pricing Pathway A were not met.</w:t>
      </w:r>
    </w:p>
    <w:p w:rsidR="003D0A79" w:rsidRPr="00C23AE3" w:rsidRDefault="00A2551B" w:rsidP="00485730">
      <w:pPr>
        <w:widowControl w:val="0"/>
        <w:numPr>
          <w:ilvl w:val="1"/>
          <w:numId w:val="1"/>
        </w:numPr>
        <w:spacing w:after="120"/>
        <w:rPr>
          <w:rFonts w:asciiTheme="minorHAnsi" w:hAnsiTheme="minorHAnsi" w:cs="Arial"/>
          <w:bCs/>
          <w:snapToGrid w:val="0"/>
        </w:rPr>
      </w:pPr>
      <w:r w:rsidRPr="00C23AE3">
        <w:rPr>
          <w:rFonts w:asciiTheme="minorHAnsi" w:hAnsiTheme="minorHAnsi" w:cs="Arial"/>
          <w:bCs/>
          <w:snapToGrid w:val="0"/>
        </w:rPr>
        <w:t xml:space="preserve">The PBAC noted that this </w:t>
      </w:r>
      <w:r w:rsidR="001A6CAA" w:rsidRPr="00C23AE3">
        <w:rPr>
          <w:rFonts w:asciiTheme="minorHAnsi" w:hAnsiTheme="minorHAnsi" w:cs="Arial"/>
          <w:bCs/>
          <w:snapToGrid w:val="0"/>
        </w:rPr>
        <w:t>re</w:t>
      </w:r>
      <w:r w:rsidRPr="00C23AE3">
        <w:rPr>
          <w:rFonts w:asciiTheme="minorHAnsi" w:hAnsiTheme="minorHAnsi" w:cs="Arial"/>
          <w:bCs/>
          <w:snapToGrid w:val="0"/>
        </w:rPr>
        <w:t>submission</w:t>
      </w:r>
      <w:r w:rsidR="003D0A79" w:rsidRPr="00C23AE3">
        <w:rPr>
          <w:rFonts w:asciiTheme="minorHAnsi" w:hAnsiTheme="minorHAnsi" w:cs="Arial"/>
          <w:bCs/>
          <w:snapToGrid w:val="0"/>
        </w:rPr>
        <w:t xml:space="preserve"> </w:t>
      </w:r>
      <w:r w:rsidRPr="00C23AE3">
        <w:rPr>
          <w:rFonts w:asciiTheme="minorHAnsi" w:hAnsiTheme="minorHAnsi" w:cs="Arial"/>
          <w:bCs/>
          <w:snapToGrid w:val="0"/>
        </w:rPr>
        <w:t>is not eligible for an Independent Review</w:t>
      </w:r>
      <w:r w:rsidR="003D0A79" w:rsidRPr="00C23AE3">
        <w:rPr>
          <w:rFonts w:asciiTheme="minorHAnsi" w:hAnsiTheme="minorHAnsi" w:cs="Arial"/>
          <w:bCs/>
          <w:snapToGrid w:val="0"/>
        </w:rPr>
        <w:t xml:space="preserve"> </w:t>
      </w:r>
      <w:r w:rsidR="00BC40BA" w:rsidRPr="00C23AE3">
        <w:rPr>
          <w:rFonts w:asciiTheme="minorHAnsi" w:hAnsiTheme="minorHAnsi" w:cs="Arial"/>
          <w:bCs/>
          <w:snapToGrid w:val="0"/>
        </w:rPr>
        <w:t>a</w:t>
      </w:r>
      <w:r w:rsidR="003D0A79" w:rsidRPr="00C23AE3">
        <w:rPr>
          <w:rFonts w:asciiTheme="minorHAnsi" w:hAnsiTheme="minorHAnsi" w:cs="Arial"/>
          <w:bCs/>
          <w:snapToGrid w:val="0"/>
        </w:rPr>
        <w:t xml:space="preserve">s it received a positive recommendation. </w:t>
      </w:r>
    </w:p>
    <w:p w:rsidR="00A2551B" w:rsidRPr="00C23AE3" w:rsidRDefault="00A2551B" w:rsidP="003D0A79">
      <w:pPr>
        <w:widowControl w:val="0"/>
        <w:spacing w:after="120"/>
        <w:rPr>
          <w:rFonts w:asciiTheme="minorHAnsi" w:hAnsiTheme="minorHAnsi" w:cs="Arial"/>
          <w:b/>
          <w:bCs/>
          <w:snapToGrid w:val="0"/>
        </w:rPr>
      </w:pPr>
      <w:r w:rsidRPr="00C23AE3">
        <w:rPr>
          <w:rFonts w:asciiTheme="minorHAnsi" w:hAnsiTheme="minorHAnsi" w:cs="Arial"/>
          <w:b/>
          <w:bCs/>
          <w:snapToGrid w:val="0"/>
        </w:rPr>
        <w:t>Outcome:</w:t>
      </w:r>
    </w:p>
    <w:p w:rsidR="00A2551B" w:rsidRPr="00C23AE3" w:rsidRDefault="00A2551B" w:rsidP="00A2551B">
      <w:pPr>
        <w:rPr>
          <w:rFonts w:asciiTheme="minorHAnsi" w:hAnsiTheme="minorHAnsi" w:cs="Arial"/>
          <w:bCs/>
          <w:snapToGrid w:val="0"/>
        </w:rPr>
      </w:pPr>
      <w:r w:rsidRPr="00C23AE3">
        <w:rPr>
          <w:rFonts w:asciiTheme="minorHAnsi" w:hAnsiTheme="minorHAnsi" w:cs="Arial"/>
          <w:bCs/>
          <w:snapToGrid w:val="0"/>
        </w:rPr>
        <w:t>R</w:t>
      </w:r>
      <w:r w:rsidR="003D0A79" w:rsidRPr="00C23AE3">
        <w:rPr>
          <w:rFonts w:asciiTheme="minorHAnsi" w:hAnsiTheme="minorHAnsi" w:cs="Arial"/>
          <w:bCs/>
          <w:snapToGrid w:val="0"/>
        </w:rPr>
        <w:t>ecommended</w:t>
      </w:r>
    </w:p>
    <w:p w:rsidR="00A2551B" w:rsidRPr="00C23AE3" w:rsidRDefault="00A2551B" w:rsidP="00DC25E3">
      <w:pPr>
        <w:pStyle w:val="2-SectionHeading"/>
        <w:rPr>
          <w:i/>
        </w:rPr>
      </w:pPr>
      <w:r w:rsidRPr="00C23AE3">
        <w:t>Recommended listing</w:t>
      </w:r>
    </w:p>
    <w:p w:rsidR="00A2551B" w:rsidRPr="003D0904" w:rsidRDefault="00DC25E3" w:rsidP="00DC25E3">
      <w:pPr>
        <w:widowControl w:val="0"/>
        <w:rPr>
          <w:rFonts w:asciiTheme="minorHAnsi" w:hAnsiTheme="minorHAnsi" w:cs="Arial"/>
          <w:bCs/>
          <w:snapToGrid w:val="0"/>
        </w:rPr>
      </w:pPr>
      <w:r>
        <w:rPr>
          <w:rFonts w:asciiTheme="minorHAnsi" w:hAnsiTheme="minorHAnsi" w:cs="Arial"/>
          <w:bCs/>
          <w:snapToGrid w:val="0"/>
        </w:rPr>
        <w:t xml:space="preserve">7.1 </w:t>
      </w:r>
      <w:r>
        <w:rPr>
          <w:rFonts w:asciiTheme="minorHAnsi" w:hAnsiTheme="minorHAnsi" w:cs="Arial"/>
          <w:bCs/>
          <w:snapToGrid w:val="0"/>
        </w:rPr>
        <w:tab/>
      </w:r>
      <w:r w:rsidR="00A2551B" w:rsidRPr="003D0904">
        <w:rPr>
          <w:rFonts w:asciiTheme="minorHAnsi" w:hAnsiTheme="minorHAnsi" w:cs="Arial"/>
          <w:bCs/>
          <w:snapToGrid w:val="0"/>
        </w:rPr>
        <w:t xml:space="preserve">Add new </w:t>
      </w:r>
      <w:r w:rsidR="00EC376D" w:rsidRPr="003D0904">
        <w:rPr>
          <w:rFonts w:asciiTheme="minorHAnsi" w:hAnsiTheme="minorHAnsi" w:cs="Arial"/>
          <w:bCs/>
          <w:snapToGrid w:val="0"/>
        </w:rPr>
        <w:t>medicinal product</w:t>
      </w:r>
      <w:r w:rsidR="00A2551B" w:rsidRPr="003D0904">
        <w:rPr>
          <w:rFonts w:asciiTheme="minorHAnsi" w:hAnsiTheme="minorHAnsi" w:cs="Arial"/>
          <w:bCs/>
          <w:snapToGrid w:val="0"/>
        </w:rPr>
        <w:t>:</w:t>
      </w:r>
    </w:p>
    <w:p w:rsidR="00547571" w:rsidRPr="003D0904" w:rsidRDefault="00547571" w:rsidP="00A2551B">
      <w:pPr>
        <w:widowControl w:val="0"/>
        <w:ind w:firstLine="720"/>
        <w:rPr>
          <w:rFonts w:asciiTheme="minorHAnsi" w:hAnsiTheme="minorHAnsi" w:cs="Arial"/>
          <w:bCs/>
          <w:snapToGrid w:val="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850"/>
        <w:gridCol w:w="851"/>
        <w:gridCol w:w="709"/>
        <w:gridCol w:w="567"/>
        <w:gridCol w:w="1701"/>
      </w:tblGrid>
      <w:tr w:rsidR="001411D7" w:rsidRPr="003D0904" w:rsidTr="00A77A05">
        <w:trPr>
          <w:cantSplit/>
          <w:trHeight w:val="471"/>
        </w:trPr>
        <w:tc>
          <w:tcPr>
            <w:tcW w:w="4248" w:type="dxa"/>
          </w:tcPr>
          <w:p w:rsidR="001411D7" w:rsidRPr="003D0904" w:rsidRDefault="001411D7" w:rsidP="0052448D">
            <w:pPr>
              <w:keepNext/>
              <w:ind w:left="-108"/>
              <w:rPr>
                <w:rFonts w:ascii="Arial Narrow" w:hAnsi="Arial Narrow" w:cs="Arial"/>
                <w:b/>
                <w:sz w:val="18"/>
                <w:szCs w:val="18"/>
              </w:rPr>
            </w:pPr>
            <w:r w:rsidRPr="003D0904">
              <w:rPr>
                <w:rFonts w:ascii="Arial Narrow" w:hAnsi="Arial Narrow" w:cs="Arial"/>
                <w:b/>
                <w:sz w:val="18"/>
                <w:szCs w:val="18"/>
              </w:rPr>
              <w:lastRenderedPageBreak/>
              <w:t>Name, Restriction,</w:t>
            </w:r>
          </w:p>
          <w:p w:rsidR="001411D7" w:rsidRPr="003D0904" w:rsidRDefault="001411D7" w:rsidP="0052448D">
            <w:pPr>
              <w:keepNext/>
              <w:ind w:left="-108"/>
              <w:rPr>
                <w:rFonts w:ascii="Arial Narrow" w:hAnsi="Arial Narrow" w:cs="Arial"/>
                <w:b/>
                <w:sz w:val="18"/>
                <w:szCs w:val="18"/>
              </w:rPr>
            </w:pPr>
            <w:r w:rsidRPr="003D0904">
              <w:rPr>
                <w:rFonts w:ascii="Arial Narrow" w:hAnsi="Arial Narrow" w:cs="Arial"/>
                <w:b/>
                <w:sz w:val="18"/>
                <w:szCs w:val="18"/>
              </w:rPr>
              <w:t>Manner of administration and form</w:t>
            </w:r>
          </w:p>
        </w:tc>
        <w:tc>
          <w:tcPr>
            <w:tcW w:w="850" w:type="dxa"/>
          </w:tcPr>
          <w:p w:rsidR="001411D7" w:rsidRPr="003D0904" w:rsidRDefault="001411D7" w:rsidP="0052448D">
            <w:pPr>
              <w:keepNext/>
              <w:ind w:left="-108"/>
              <w:jc w:val="center"/>
              <w:rPr>
                <w:rFonts w:ascii="Arial Narrow" w:hAnsi="Arial Narrow" w:cs="Arial"/>
                <w:b/>
                <w:sz w:val="18"/>
                <w:szCs w:val="18"/>
              </w:rPr>
            </w:pPr>
            <w:r w:rsidRPr="003D0904">
              <w:rPr>
                <w:rFonts w:ascii="Arial Narrow" w:hAnsi="Arial Narrow" w:cs="Arial"/>
                <w:b/>
                <w:sz w:val="18"/>
                <w:szCs w:val="18"/>
              </w:rPr>
              <w:t>PBS item code</w:t>
            </w:r>
          </w:p>
        </w:tc>
        <w:tc>
          <w:tcPr>
            <w:tcW w:w="851" w:type="dxa"/>
          </w:tcPr>
          <w:p w:rsidR="001411D7" w:rsidRPr="003D0904" w:rsidRDefault="001411D7" w:rsidP="0052448D">
            <w:pPr>
              <w:keepNext/>
              <w:ind w:left="-108"/>
              <w:jc w:val="center"/>
              <w:rPr>
                <w:rFonts w:ascii="Arial Narrow" w:hAnsi="Arial Narrow" w:cs="Arial"/>
                <w:b/>
                <w:sz w:val="18"/>
                <w:szCs w:val="18"/>
              </w:rPr>
            </w:pPr>
            <w:r w:rsidRPr="003D0904">
              <w:rPr>
                <w:rFonts w:ascii="Arial Narrow" w:hAnsi="Arial Narrow" w:cs="Arial"/>
                <w:b/>
                <w:sz w:val="18"/>
                <w:szCs w:val="18"/>
              </w:rPr>
              <w:t>Max. qty packs</w:t>
            </w:r>
          </w:p>
        </w:tc>
        <w:tc>
          <w:tcPr>
            <w:tcW w:w="709" w:type="dxa"/>
          </w:tcPr>
          <w:p w:rsidR="001411D7" w:rsidRPr="003D0904" w:rsidRDefault="001411D7" w:rsidP="0052448D">
            <w:pPr>
              <w:keepNext/>
              <w:ind w:left="-108"/>
              <w:jc w:val="center"/>
              <w:rPr>
                <w:rFonts w:ascii="Arial Narrow" w:hAnsi="Arial Narrow" w:cs="Arial"/>
                <w:b/>
                <w:sz w:val="18"/>
                <w:szCs w:val="18"/>
              </w:rPr>
            </w:pPr>
            <w:r w:rsidRPr="003D0904">
              <w:rPr>
                <w:rFonts w:ascii="Arial Narrow" w:hAnsi="Arial Narrow" w:cs="Arial"/>
                <w:b/>
                <w:sz w:val="18"/>
                <w:szCs w:val="18"/>
              </w:rPr>
              <w:t>Max. qty units</w:t>
            </w:r>
          </w:p>
        </w:tc>
        <w:tc>
          <w:tcPr>
            <w:tcW w:w="567" w:type="dxa"/>
          </w:tcPr>
          <w:p w:rsidR="001411D7" w:rsidRPr="003D0904" w:rsidRDefault="001411D7" w:rsidP="0052448D">
            <w:pPr>
              <w:keepNext/>
              <w:ind w:left="-108"/>
              <w:jc w:val="center"/>
              <w:rPr>
                <w:rFonts w:ascii="Arial Narrow" w:hAnsi="Arial Narrow" w:cs="Arial"/>
                <w:b/>
                <w:sz w:val="18"/>
                <w:szCs w:val="18"/>
              </w:rPr>
            </w:pPr>
            <w:r w:rsidRPr="003D0904">
              <w:rPr>
                <w:rFonts w:ascii="Arial Narrow" w:hAnsi="Arial Narrow" w:cs="Arial"/>
                <w:b/>
                <w:sz w:val="18"/>
                <w:szCs w:val="18"/>
              </w:rPr>
              <w:t>№.of</w:t>
            </w:r>
          </w:p>
          <w:p w:rsidR="001411D7" w:rsidRPr="003D0904" w:rsidRDefault="001411D7" w:rsidP="0052448D">
            <w:pPr>
              <w:keepNext/>
              <w:ind w:left="-108"/>
              <w:jc w:val="center"/>
              <w:rPr>
                <w:rFonts w:ascii="Arial Narrow" w:hAnsi="Arial Narrow" w:cs="Arial"/>
                <w:b/>
                <w:sz w:val="18"/>
                <w:szCs w:val="18"/>
              </w:rPr>
            </w:pPr>
            <w:r w:rsidRPr="003D0904">
              <w:rPr>
                <w:rFonts w:ascii="Arial Narrow" w:hAnsi="Arial Narrow" w:cs="Arial"/>
                <w:b/>
                <w:sz w:val="18"/>
                <w:szCs w:val="18"/>
              </w:rPr>
              <w:t>Rpts</w:t>
            </w:r>
          </w:p>
        </w:tc>
        <w:tc>
          <w:tcPr>
            <w:tcW w:w="1701" w:type="dxa"/>
          </w:tcPr>
          <w:p w:rsidR="001411D7" w:rsidRPr="00C23AE3" w:rsidRDefault="001411D7" w:rsidP="0052448D">
            <w:pPr>
              <w:keepNext/>
              <w:jc w:val="left"/>
              <w:rPr>
                <w:rFonts w:ascii="Arial Narrow" w:hAnsi="Arial Narrow" w:cs="Arial"/>
                <w:b/>
                <w:sz w:val="18"/>
                <w:szCs w:val="18"/>
              </w:rPr>
            </w:pPr>
            <w:r w:rsidRPr="003D0904">
              <w:rPr>
                <w:rFonts w:ascii="Arial Narrow" w:hAnsi="Arial Narrow" w:cs="Arial"/>
                <w:b/>
                <w:sz w:val="18"/>
                <w:szCs w:val="18"/>
              </w:rPr>
              <w:t>Available brands</w:t>
            </w:r>
          </w:p>
        </w:tc>
      </w:tr>
      <w:tr w:rsidR="001411D7" w:rsidRPr="003D0904" w:rsidTr="00A77A05">
        <w:trPr>
          <w:cantSplit/>
          <w:trHeight w:val="761"/>
        </w:trPr>
        <w:tc>
          <w:tcPr>
            <w:tcW w:w="4248" w:type="dxa"/>
          </w:tcPr>
          <w:p w:rsidR="001411D7" w:rsidRPr="003D0904" w:rsidRDefault="001411D7" w:rsidP="00A77A05">
            <w:pPr>
              <w:keepNext/>
              <w:ind w:left="-120"/>
              <w:rPr>
                <w:rFonts w:ascii="Arial Narrow" w:hAnsi="Arial Narrow" w:cs="Arial"/>
                <w:sz w:val="18"/>
                <w:szCs w:val="18"/>
              </w:rPr>
            </w:pPr>
            <w:r w:rsidRPr="003D0904">
              <w:rPr>
                <w:rFonts w:ascii="Arial Narrow" w:hAnsi="Arial Narrow" w:cs="Arial"/>
                <w:sz w:val="18"/>
                <w:szCs w:val="18"/>
              </w:rPr>
              <w:t>APREMILAST</w:t>
            </w:r>
          </w:p>
          <w:p w:rsidR="001411D7" w:rsidRPr="003D0904" w:rsidRDefault="001411D7" w:rsidP="0052448D">
            <w:pPr>
              <w:keepNext/>
              <w:rPr>
                <w:rFonts w:ascii="Arial Narrow" w:hAnsi="Arial Narrow" w:cs="Arial"/>
                <w:sz w:val="18"/>
                <w:szCs w:val="18"/>
              </w:rPr>
            </w:pPr>
          </w:p>
          <w:p w:rsidR="001411D7" w:rsidRPr="003D0904" w:rsidRDefault="001411D7" w:rsidP="0052448D">
            <w:pPr>
              <w:keepNext/>
              <w:ind w:left="-108"/>
              <w:rPr>
                <w:rFonts w:ascii="Arial Narrow" w:hAnsi="Arial Narrow" w:cs="Arial"/>
                <w:sz w:val="18"/>
                <w:szCs w:val="18"/>
              </w:rPr>
            </w:pPr>
            <w:r w:rsidRPr="003D0904">
              <w:rPr>
                <w:rFonts w:ascii="Arial Narrow" w:hAnsi="Arial Narrow" w:cs="Arial"/>
                <w:sz w:val="18"/>
                <w:szCs w:val="18"/>
              </w:rPr>
              <w:t>apremilast 10 mg tablet [4] (&amp;) apremilast 20</w:t>
            </w:r>
            <w:r w:rsidR="00A77A05" w:rsidRPr="003D0904">
              <w:rPr>
                <w:rFonts w:ascii="Arial Narrow" w:hAnsi="Arial Narrow" w:cs="Arial"/>
                <w:sz w:val="18"/>
                <w:szCs w:val="18"/>
              </w:rPr>
              <w:t xml:space="preserve"> mg tablet [4] (&amp;) apremilast</w:t>
            </w:r>
            <w:r w:rsidRPr="003D0904">
              <w:rPr>
                <w:rFonts w:ascii="Arial Narrow" w:hAnsi="Arial Narrow" w:cs="Arial"/>
                <w:sz w:val="18"/>
                <w:szCs w:val="18"/>
              </w:rPr>
              <w:t xml:space="preserve"> 30 mg tablet [19], 27</w:t>
            </w:r>
          </w:p>
        </w:tc>
        <w:tc>
          <w:tcPr>
            <w:tcW w:w="850" w:type="dxa"/>
          </w:tcPr>
          <w:p w:rsidR="001411D7" w:rsidRPr="003D0904" w:rsidRDefault="001411D7" w:rsidP="0052448D">
            <w:pPr>
              <w:keepNext/>
              <w:ind w:left="-108"/>
              <w:jc w:val="center"/>
              <w:rPr>
                <w:rFonts w:ascii="Arial Narrow" w:hAnsi="Arial Narrow" w:cs="Arial"/>
                <w:sz w:val="18"/>
                <w:szCs w:val="18"/>
              </w:rPr>
            </w:pPr>
          </w:p>
          <w:p w:rsidR="001411D7" w:rsidRPr="003D0904" w:rsidRDefault="001411D7" w:rsidP="0052448D">
            <w:pPr>
              <w:keepNext/>
              <w:ind w:left="-108"/>
              <w:jc w:val="center"/>
              <w:rPr>
                <w:rFonts w:ascii="Arial Narrow" w:hAnsi="Arial Narrow" w:cs="Arial"/>
                <w:sz w:val="18"/>
                <w:szCs w:val="18"/>
              </w:rPr>
            </w:pPr>
          </w:p>
          <w:p w:rsidR="001411D7" w:rsidRPr="003D0904" w:rsidRDefault="001411D7" w:rsidP="0052448D">
            <w:pPr>
              <w:keepNext/>
              <w:ind w:left="-108"/>
              <w:jc w:val="center"/>
              <w:rPr>
                <w:rFonts w:ascii="Arial Narrow" w:hAnsi="Arial Narrow" w:cs="Arial"/>
                <w:sz w:val="18"/>
                <w:szCs w:val="18"/>
              </w:rPr>
            </w:pPr>
            <w:r w:rsidRPr="003D0904">
              <w:rPr>
                <w:rFonts w:ascii="Arial Narrow" w:hAnsi="Arial Narrow" w:cs="Arial"/>
                <w:sz w:val="18"/>
                <w:szCs w:val="18"/>
              </w:rPr>
              <w:t>NEW</w:t>
            </w:r>
          </w:p>
        </w:tc>
        <w:tc>
          <w:tcPr>
            <w:tcW w:w="851" w:type="dxa"/>
          </w:tcPr>
          <w:p w:rsidR="001411D7" w:rsidRPr="003D0904" w:rsidRDefault="001411D7" w:rsidP="0052448D">
            <w:pPr>
              <w:keepNext/>
              <w:jc w:val="center"/>
              <w:rPr>
                <w:rFonts w:ascii="Arial Narrow" w:hAnsi="Arial Narrow" w:cs="Arial"/>
                <w:sz w:val="18"/>
                <w:szCs w:val="18"/>
              </w:rPr>
            </w:pPr>
          </w:p>
          <w:p w:rsidR="001411D7" w:rsidRPr="003D0904" w:rsidRDefault="001411D7" w:rsidP="0052448D">
            <w:pPr>
              <w:keepNext/>
              <w:ind w:left="-108"/>
              <w:jc w:val="center"/>
              <w:rPr>
                <w:rFonts w:ascii="Arial Narrow" w:hAnsi="Arial Narrow" w:cs="Arial"/>
                <w:sz w:val="18"/>
                <w:szCs w:val="18"/>
              </w:rPr>
            </w:pPr>
          </w:p>
          <w:p w:rsidR="001411D7" w:rsidRPr="003D0904" w:rsidRDefault="001411D7" w:rsidP="0052448D">
            <w:pPr>
              <w:keepNext/>
              <w:jc w:val="center"/>
              <w:rPr>
                <w:rFonts w:ascii="Arial Narrow" w:hAnsi="Arial Narrow" w:cs="Arial"/>
                <w:sz w:val="18"/>
                <w:szCs w:val="18"/>
              </w:rPr>
            </w:pPr>
            <w:r w:rsidRPr="003D0904">
              <w:rPr>
                <w:rFonts w:ascii="Arial Narrow" w:hAnsi="Arial Narrow" w:cs="Arial"/>
                <w:sz w:val="18"/>
                <w:szCs w:val="18"/>
              </w:rPr>
              <w:t>1</w:t>
            </w:r>
          </w:p>
        </w:tc>
        <w:tc>
          <w:tcPr>
            <w:tcW w:w="709" w:type="dxa"/>
          </w:tcPr>
          <w:p w:rsidR="001411D7" w:rsidRPr="003D0904" w:rsidRDefault="001411D7" w:rsidP="0052448D">
            <w:pPr>
              <w:keepNext/>
              <w:ind w:left="-108"/>
              <w:jc w:val="center"/>
              <w:rPr>
                <w:rFonts w:ascii="Arial Narrow" w:hAnsi="Arial Narrow" w:cs="Arial"/>
                <w:sz w:val="18"/>
                <w:szCs w:val="18"/>
              </w:rPr>
            </w:pPr>
          </w:p>
          <w:p w:rsidR="001411D7" w:rsidRPr="003D0904" w:rsidRDefault="001411D7" w:rsidP="0052448D">
            <w:pPr>
              <w:keepNext/>
              <w:rPr>
                <w:rFonts w:ascii="Arial Narrow" w:hAnsi="Arial Narrow" w:cs="Arial"/>
                <w:sz w:val="18"/>
                <w:szCs w:val="18"/>
              </w:rPr>
            </w:pPr>
          </w:p>
          <w:p w:rsidR="001411D7" w:rsidRPr="003D0904" w:rsidRDefault="001411D7" w:rsidP="0052448D">
            <w:pPr>
              <w:keepNext/>
              <w:ind w:left="-108"/>
              <w:jc w:val="center"/>
              <w:rPr>
                <w:rFonts w:ascii="Arial Narrow" w:hAnsi="Arial Narrow" w:cs="Arial"/>
                <w:i/>
                <w:sz w:val="18"/>
                <w:szCs w:val="18"/>
              </w:rPr>
            </w:pPr>
            <w:r w:rsidRPr="003D0904">
              <w:rPr>
                <w:rFonts w:ascii="Arial Narrow" w:hAnsi="Arial Narrow" w:cs="Arial"/>
                <w:i/>
                <w:sz w:val="18"/>
                <w:szCs w:val="18"/>
              </w:rPr>
              <w:t>27</w:t>
            </w:r>
          </w:p>
        </w:tc>
        <w:tc>
          <w:tcPr>
            <w:tcW w:w="567" w:type="dxa"/>
          </w:tcPr>
          <w:p w:rsidR="001411D7" w:rsidRPr="003D0904" w:rsidRDefault="001411D7" w:rsidP="0052448D">
            <w:pPr>
              <w:keepNext/>
              <w:ind w:left="-108"/>
              <w:jc w:val="center"/>
              <w:rPr>
                <w:rFonts w:ascii="Arial Narrow" w:hAnsi="Arial Narrow" w:cs="Arial"/>
                <w:sz w:val="18"/>
                <w:szCs w:val="18"/>
              </w:rPr>
            </w:pPr>
          </w:p>
          <w:p w:rsidR="001411D7" w:rsidRPr="003D0904" w:rsidRDefault="001411D7" w:rsidP="0052448D">
            <w:pPr>
              <w:keepNext/>
              <w:ind w:left="-108"/>
              <w:jc w:val="center"/>
              <w:rPr>
                <w:rFonts w:ascii="Arial Narrow" w:hAnsi="Arial Narrow" w:cs="Arial"/>
                <w:sz w:val="18"/>
                <w:szCs w:val="18"/>
              </w:rPr>
            </w:pPr>
          </w:p>
          <w:p w:rsidR="001411D7" w:rsidRPr="003D0904" w:rsidRDefault="001411D7" w:rsidP="0052448D">
            <w:pPr>
              <w:keepNext/>
              <w:ind w:left="-108"/>
              <w:jc w:val="center"/>
              <w:rPr>
                <w:rFonts w:ascii="Arial Narrow" w:hAnsi="Arial Narrow" w:cs="Arial"/>
                <w:sz w:val="18"/>
                <w:szCs w:val="18"/>
              </w:rPr>
            </w:pPr>
            <w:r w:rsidRPr="003D0904">
              <w:rPr>
                <w:rFonts w:ascii="Arial Narrow" w:hAnsi="Arial Narrow" w:cs="Arial"/>
                <w:sz w:val="18"/>
                <w:szCs w:val="18"/>
              </w:rPr>
              <w:t>0</w:t>
            </w:r>
          </w:p>
          <w:p w:rsidR="001411D7" w:rsidRPr="003D0904" w:rsidRDefault="001411D7" w:rsidP="0052448D">
            <w:pPr>
              <w:keepNext/>
              <w:rPr>
                <w:rFonts w:ascii="Arial Narrow" w:hAnsi="Arial Narrow" w:cs="Arial"/>
                <w:sz w:val="18"/>
                <w:szCs w:val="18"/>
              </w:rPr>
            </w:pPr>
          </w:p>
        </w:tc>
        <w:tc>
          <w:tcPr>
            <w:tcW w:w="1701" w:type="dxa"/>
          </w:tcPr>
          <w:p w:rsidR="001411D7" w:rsidRPr="003D0904" w:rsidRDefault="001411D7" w:rsidP="0052448D">
            <w:pPr>
              <w:keepNext/>
              <w:rPr>
                <w:rFonts w:ascii="Arial Narrow" w:hAnsi="Arial Narrow" w:cs="Arial"/>
                <w:sz w:val="18"/>
                <w:szCs w:val="18"/>
              </w:rPr>
            </w:pPr>
          </w:p>
          <w:p w:rsidR="001411D7" w:rsidRPr="003D0904" w:rsidRDefault="001411D7" w:rsidP="0052448D">
            <w:pPr>
              <w:keepNext/>
              <w:rPr>
                <w:rFonts w:ascii="Arial Narrow" w:hAnsi="Arial Narrow" w:cs="Arial"/>
                <w:sz w:val="18"/>
                <w:szCs w:val="18"/>
              </w:rPr>
            </w:pPr>
          </w:p>
          <w:p w:rsidR="001411D7" w:rsidRPr="003D0904" w:rsidRDefault="001411D7" w:rsidP="0052448D">
            <w:pPr>
              <w:keepNext/>
              <w:rPr>
                <w:rFonts w:ascii="Arial Narrow" w:hAnsi="Arial Narrow" w:cs="Arial"/>
                <w:sz w:val="18"/>
                <w:szCs w:val="18"/>
              </w:rPr>
            </w:pPr>
            <w:r w:rsidRPr="003D0904">
              <w:rPr>
                <w:rFonts w:ascii="Arial Narrow" w:hAnsi="Arial Narrow" w:cs="Arial"/>
                <w:sz w:val="18"/>
                <w:szCs w:val="18"/>
              </w:rPr>
              <w:t>Otezla Titration Pack</w:t>
            </w:r>
          </w:p>
          <w:p w:rsidR="001411D7" w:rsidRPr="003D0904" w:rsidRDefault="001411D7" w:rsidP="0052448D">
            <w:pPr>
              <w:keepNext/>
              <w:rPr>
                <w:rFonts w:ascii="Arial Narrow" w:hAnsi="Arial Narrow" w:cs="Arial"/>
                <w:sz w:val="18"/>
                <w:szCs w:val="18"/>
              </w:rPr>
            </w:pPr>
          </w:p>
          <w:p w:rsidR="001411D7" w:rsidRPr="003D0904" w:rsidRDefault="001411D7" w:rsidP="0052448D">
            <w:pPr>
              <w:keepNext/>
              <w:rPr>
                <w:rFonts w:ascii="Arial Narrow" w:hAnsi="Arial Narrow" w:cs="Arial"/>
                <w:sz w:val="18"/>
                <w:szCs w:val="18"/>
              </w:rPr>
            </w:pPr>
          </w:p>
        </w:tc>
      </w:tr>
      <w:tr w:rsidR="001411D7" w:rsidRPr="003D0904" w:rsidTr="00A77A05">
        <w:trPr>
          <w:cantSplit/>
          <w:trHeight w:val="347"/>
        </w:trPr>
        <w:tc>
          <w:tcPr>
            <w:tcW w:w="4248" w:type="dxa"/>
          </w:tcPr>
          <w:p w:rsidR="001411D7" w:rsidRPr="003D0904" w:rsidRDefault="001411D7" w:rsidP="00A77A05">
            <w:pPr>
              <w:keepNext/>
              <w:ind w:left="-120"/>
              <w:rPr>
                <w:rFonts w:ascii="Arial Narrow" w:hAnsi="Arial Narrow" w:cs="Arial"/>
                <w:sz w:val="18"/>
                <w:szCs w:val="18"/>
              </w:rPr>
            </w:pPr>
            <w:r w:rsidRPr="003D0904">
              <w:rPr>
                <w:rFonts w:ascii="Arial Narrow" w:hAnsi="Arial Narrow" w:cs="Arial"/>
                <w:sz w:val="18"/>
                <w:szCs w:val="18"/>
              </w:rPr>
              <w:t>apremilast 30 mg tablet, 56</w:t>
            </w:r>
          </w:p>
        </w:tc>
        <w:tc>
          <w:tcPr>
            <w:tcW w:w="850" w:type="dxa"/>
          </w:tcPr>
          <w:p w:rsidR="001411D7" w:rsidRPr="003D0904" w:rsidRDefault="001411D7" w:rsidP="00A77A05">
            <w:pPr>
              <w:keepNext/>
              <w:jc w:val="center"/>
              <w:rPr>
                <w:rFonts w:ascii="Arial Narrow" w:hAnsi="Arial Narrow" w:cs="Arial"/>
                <w:sz w:val="18"/>
                <w:szCs w:val="18"/>
              </w:rPr>
            </w:pPr>
            <w:r w:rsidRPr="003D0904">
              <w:rPr>
                <w:rFonts w:ascii="Arial Narrow" w:hAnsi="Arial Narrow" w:cs="Arial"/>
                <w:sz w:val="18"/>
                <w:szCs w:val="18"/>
              </w:rPr>
              <w:t>NEW</w:t>
            </w:r>
          </w:p>
        </w:tc>
        <w:tc>
          <w:tcPr>
            <w:tcW w:w="851" w:type="dxa"/>
          </w:tcPr>
          <w:p w:rsidR="001411D7" w:rsidRPr="003D0904" w:rsidRDefault="00A77A05" w:rsidP="00A77A05">
            <w:pPr>
              <w:keepNext/>
              <w:jc w:val="center"/>
              <w:rPr>
                <w:rFonts w:ascii="Arial Narrow" w:hAnsi="Arial Narrow" w:cs="Arial"/>
                <w:sz w:val="18"/>
                <w:szCs w:val="18"/>
              </w:rPr>
            </w:pPr>
            <w:r w:rsidRPr="003D0904">
              <w:rPr>
                <w:rFonts w:ascii="Arial Narrow" w:hAnsi="Arial Narrow" w:cs="Arial"/>
                <w:sz w:val="18"/>
                <w:szCs w:val="18"/>
              </w:rPr>
              <w:t>1</w:t>
            </w:r>
          </w:p>
        </w:tc>
        <w:tc>
          <w:tcPr>
            <w:tcW w:w="709" w:type="dxa"/>
          </w:tcPr>
          <w:p w:rsidR="001411D7" w:rsidRPr="003D0904" w:rsidRDefault="00A77A05" w:rsidP="00A77A05">
            <w:pPr>
              <w:keepNext/>
              <w:ind w:left="-108"/>
              <w:jc w:val="center"/>
              <w:rPr>
                <w:rFonts w:ascii="Arial Narrow" w:hAnsi="Arial Narrow" w:cs="Arial"/>
                <w:sz w:val="18"/>
                <w:szCs w:val="18"/>
              </w:rPr>
            </w:pPr>
            <w:r w:rsidRPr="003D0904">
              <w:rPr>
                <w:rFonts w:ascii="Arial Narrow" w:hAnsi="Arial Narrow" w:cs="Arial"/>
                <w:sz w:val="18"/>
                <w:szCs w:val="18"/>
              </w:rPr>
              <w:t>56</w:t>
            </w:r>
          </w:p>
        </w:tc>
        <w:tc>
          <w:tcPr>
            <w:tcW w:w="567" w:type="dxa"/>
          </w:tcPr>
          <w:p w:rsidR="001411D7" w:rsidRPr="003D0904" w:rsidRDefault="00A77A05" w:rsidP="00A77A05">
            <w:pPr>
              <w:keepNext/>
              <w:ind w:left="-108"/>
              <w:jc w:val="center"/>
              <w:rPr>
                <w:rFonts w:ascii="Arial Narrow" w:hAnsi="Arial Narrow" w:cs="Arial"/>
                <w:sz w:val="18"/>
                <w:szCs w:val="18"/>
              </w:rPr>
            </w:pPr>
            <w:r w:rsidRPr="003D0904">
              <w:rPr>
                <w:rFonts w:ascii="Arial Narrow" w:hAnsi="Arial Narrow" w:cs="Arial"/>
                <w:sz w:val="18"/>
                <w:szCs w:val="18"/>
              </w:rPr>
              <w:t>5</w:t>
            </w:r>
          </w:p>
        </w:tc>
        <w:tc>
          <w:tcPr>
            <w:tcW w:w="1701" w:type="dxa"/>
          </w:tcPr>
          <w:p w:rsidR="001411D7" w:rsidRPr="003D0904" w:rsidRDefault="001411D7" w:rsidP="0052448D">
            <w:pPr>
              <w:keepNext/>
              <w:rPr>
                <w:rFonts w:ascii="Arial Narrow" w:hAnsi="Arial Narrow" w:cs="Arial"/>
                <w:sz w:val="18"/>
                <w:szCs w:val="18"/>
              </w:rPr>
            </w:pPr>
            <w:r w:rsidRPr="003D0904">
              <w:rPr>
                <w:rFonts w:ascii="Arial Narrow" w:hAnsi="Arial Narrow" w:cs="Arial"/>
                <w:sz w:val="18"/>
                <w:szCs w:val="18"/>
              </w:rPr>
              <w:t>Otezla</w:t>
            </w:r>
          </w:p>
        </w:tc>
      </w:tr>
    </w:tbl>
    <w:p w:rsidR="00BC40BA" w:rsidRPr="003D0904" w:rsidRDefault="00BC40BA" w:rsidP="00547571"/>
    <w:p w:rsidR="00547571" w:rsidRPr="003D0904" w:rsidRDefault="00547571" w:rsidP="00547571">
      <w:pPr>
        <w:rPr>
          <w:rFonts w:ascii="Arial Narrow" w:hAnsi="Arial Narrow"/>
          <w:b/>
          <w:sz w:val="18"/>
          <w:szCs w:val="18"/>
        </w:rPr>
      </w:pPr>
      <w:r w:rsidRPr="003D0904">
        <w:rPr>
          <w:rFonts w:ascii="Arial Narrow" w:hAnsi="Arial Narrow"/>
          <w:b/>
          <w:sz w:val="18"/>
          <w:szCs w:val="18"/>
        </w:rPr>
        <w:t>Restriction Summary [new] / Treatment of Concept: [new]</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9"/>
      </w:tblGrid>
      <w:tr w:rsidR="00647960" w:rsidRPr="003D0904" w:rsidTr="00647960">
        <w:tc>
          <w:tcPr>
            <w:tcW w:w="5000" w:type="pct"/>
            <w:tcBorders>
              <w:top w:val="single" w:sz="4" w:space="0" w:color="auto"/>
              <w:left w:val="single" w:sz="4" w:space="0" w:color="auto"/>
              <w:bottom w:val="single" w:sz="4" w:space="0" w:color="auto"/>
              <w:right w:val="single" w:sz="4" w:space="0" w:color="auto"/>
            </w:tcBorders>
          </w:tcPr>
          <w:p w:rsidR="00647960" w:rsidRPr="003D0904" w:rsidRDefault="00647960" w:rsidP="00E31F0F">
            <w:pPr>
              <w:rPr>
                <w:rFonts w:ascii="Arial Narrow" w:hAnsi="Arial Narrow" w:cs="Arial"/>
                <w:sz w:val="18"/>
                <w:szCs w:val="18"/>
              </w:rPr>
            </w:pPr>
            <w:r w:rsidRPr="003D0904">
              <w:rPr>
                <w:rFonts w:ascii="Arial Narrow" w:hAnsi="Arial Narrow" w:cs="Arial"/>
                <w:b/>
                <w:sz w:val="18"/>
                <w:szCs w:val="18"/>
              </w:rPr>
              <w:t xml:space="preserve">Category / Program:   </w:t>
            </w:r>
            <w:r w:rsidRPr="003D0904">
              <w:rPr>
                <w:rFonts w:ascii="Arial Narrow" w:hAnsi="Arial Narrow" w:cs="Arial"/>
                <w:sz w:val="18"/>
                <w:szCs w:val="18"/>
              </w:rPr>
              <w:t xml:space="preserve">GENERAL – General Schedule (Code GE) </w:t>
            </w:r>
          </w:p>
        </w:tc>
      </w:tr>
      <w:tr w:rsidR="00647960" w:rsidRPr="003D0904" w:rsidTr="00647960">
        <w:trPr>
          <w:trHeight w:val="240"/>
        </w:trPr>
        <w:tc>
          <w:tcPr>
            <w:tcW w:w="5000" w:type="pct"/>
            <w:tcBorders>
              <w:top w:val="single" w:sz="4" w:space="0" w:color="auto"/>
              <w:left w:val="single" w:sz="4" w:space="0" w:color="auto"/>
              <w:bottom w:val="single" w:sz="4" w:space="0" w:color="auto"/>
              <w:right w:val="single" w:sz="4" w:space="0" w:color="auto"/>
            </w:tcBorders>
          </w:tcPr>
          <w:p w:rsidR="00647960" w:rsidRPr="003D0904" w:rsidRDefault="00647960" w:rsidP="004F0E46">
            <w:pPr>
              <w:rPr>
                <w:rFonts w:ascii="Arial Narrow" w:hAnsi="Arial Narrow" w:cs="Arial"/>
                <w:b/>
                <w:sz w:val="18"/>
                <w:szCs w:val="18"/>
              </w:rPr>
            </w:pPr>
            <w:r w:rsidRPr="003D0904">
              <w:rPr>
                <w:rFonts w:ascii="Arial Narrow" w:hAnsi="Arial Narrow" w:cs="Arial"/>
                <w:b/>
                <w:sz w:val="18"/>
                <w:szCs w:val="18"/>
              </w:rPr>
              <w:t xml:space="preserve">Prescriber type:   </w:t>
            </w: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4F0E46">
              <w:rPr>
                <w:rFonts w:ascii="Arial Narrow" w:hAnsi="Arial Narrow" w:cs="Arial"/>
                <w:sz w:val="18"/>
                <w:szCs w:val="18"/>
              </w:rPr>
            </w:r>
            <w:r w:rsidR="004F0E46">
              <w:rPr>
                <w:rFonts w:ascii="Arial Narrow" w:hAnsi="Arial Narrow" w:cs="Arial"/>
                <w:sz w:val="18"/>
                <w:szCs w:val="18"/>
              </w:rPr>
              <w:fldChar w:fldCharType="separate"/>
            </w:r>
            <w:r w:rsidRPr="00C23AE3">
              <w:rPr>
                <w:rFonts w:ascii="Arial Narrow" w:hAnsi="Arial Narrow" w:cs="Arial"/>
                <w:sz w:val="18"/>
                <w:szCs w:val="18"/>
              </w:rPr>
              <w:fldChar w:fldCharType="end"/>
            </w:r>
            <w:r w:rsidRPr="003D0904">
              <w:rPr>
                <w:rFonts w:ascii="Arial Narrow" w:hAnsi="Arial Narrow" w:cs="Arial"/>
                <w:sz w:val="18"/>
                <w:szCs w:val="18"/>
              </w:rPr>
              <w:t xml:space="preserve">Medical Practitioners </w:t>
            </w:r>
          </w:p>
        </w:tc>
      </w:tr>
      <w:tr w:rsidR="00647960" w:rsidRPr="003D0904" w:rsidTr="00647960">
        <w:tc>
          <w:tcPr>
            <w:tcW w:w="5000" w:type="pct"/>
            <w:tcBorders>
              <w:top w:val="single" w:sz="4" w:space="0" w:color="auto"/>
              <w:left w:val="single" w:sz="4" w:space="0" w:color="auto"/>
              <w:bottom w:val="single" w:sz="4" w:space="0" w:color="auto"/>
              <w:right w:val="single" w:sz="4" w:space="0" w:color="auto"/>
            </w:tcBorders>
          </w:tcPr>
          <w:p w:rsidR="00647960" w:rsidRPr="003D0904" w:rsidRDefault="00647960" w:rsidP="00E31F0F">
            <w:pPr>
              <w:rPr>
                <w:rFonts w:ascii="Arial Narrow" w:hAnsi="Arial Narrow" w:cs="Arial"/>
                <w:b/>
                <w:sz w:val="18"/>
                <w:szCs w:val="18"/>
              </w:rPr>
            </w:pPr>
            <w:r w:rsidRPr="003D0904">
              <w:rPr>
                <w:rFonts w:ascii="Arial Narrow" w:hAnsi="Arial Narrow" w:cs="Arial"/>
                <w:b/>
                <w:sz w:val="18"/>
                <w:szCs w:val="18"/>
              </w:rPr>
              <w:t>Restriction type / Method:</w:t>
            </w:r>
          </w:p>
          <w:p w:rsidR="00647960" w:rsidRPr="003D0904" w:rsidRDefault="00647960" w:rsidP="00BC40BA">
            <w:pPr>
              <w:rPr>
                <w:rFonts w:ascii="Arial Narrow" w:hAnsi="Arial Narrow" w:cs="Arial"/>
                <w:sz w:val="18"/>
                <w:szCs w:val="18"/>
              </w:rPr>
            </w:pP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4F0E46">
              <w:rPr>
                <w:rFonts w:ascii="Arial Narrow" w:hAnsi="Arial Narrow" w:cs="Arial"/>
                <w:sz w:val="18"/>
                <w:szCs w:val="18"/>
              </w:rPr>
            </w:r>
            <w:r w:rsidR="004F0E46">
              <w:rPr>
                <w:rFonts w:ascii="Arial Narrow" w:hAnsi="Arial Narrow" w:cs="Arial"/>
                <w:sz w:val="18"/>
                <w:szCs w:val="18"/>
              </w:rPr>
              <w:fldChar w:fldCharType="separate"/>
            </w:r>
            <w:r w:rsidRPr="00C23AE3">
              <w:rPr>
                <w:rFonts w:ascii="Arial Narrow" w:hAnsi="Arial Narrow" w:cs="Arial"/>
                <w:sz w:val="18"/>
                <w:szCs w:val="18"/>
              </w:rPr>
              <w:fldChar w:fldCharType="end"/>
            </w:r>
            <w:r w:rsidRPr="003D0904">
              <w:rPr>
                <w:rFonts w:ascii="Arial Narrow" w:hAnsi="Arial Narrow" w:cs="Arial"/>
                <w:sz w:val="18"/>
                <w:szCs w:val="18"/>
              </w:rPr>
              <w:t xml:space="preserve">Authority Required – </w:t>
            </w:r>
            <w:r w:rsidRPr="003D0904">
              <w:rPr>
                <w:rFonts w:ascii="Arial Narrow" w:eastAsia="Calibri" w:hAnsi="Arial Narrow" w:cs="Arial"/>
                <w:sz w:val="18"/>
                <w:szCs w:val="18"/>
                <w:lang w:eastAsia="en-US"/>
              </w:rPr>
              <w:t>Streamlined</w:t>
            </w:r>
          </w:p>
        </w:tc>
      </w:tr>
      <w:tr w:rsidR="00647960" w:rsidRPr="003D0904" w:rsidTr="00647960">
        <w:tc>
          <w:tcPr>
            <w:tcW w:w="5000" w:type="pct"/>
            <w:vAlign w:val="center"/>
          </w:tcPr>
          <w:p w:rsidR="00647960" w:rsidRPr="003D0904" w:rsidRDefault="00647960" w:rsidP="00E31F0F">
            <w:pPr>
              <w:rPr>
                <w:rFonts w:ascii="Arial Narrow" w:hAnsi="Arial Narrow"/>
                <w:color w:val="333333"/>
                <w:sz w:val="18"/>
                <w:szCs w:val="18"/>
              </w:rPr>
            </w:pPr>
            <w:r w:rsidRPr="003D0904">
              <w:rPr>
                <w:rFonts w:ascii="Arial Narrow" w:hAnsi="Arial Narrow"/>
                <w:b/>
                <w:bCs/>
                <w:color w:val="333333"/>
                <w:sz w:val="18"/>
                <w:szCs w:val="18"/>
              </w:rPr>
              <w:t>Administrative Advice:</w:t>
            </w:r>
            <w:r w:rsidRPr="003D0904">
              <w:rPr>
                <w:rFonts w:ascii="Arial Narrow" w:hAnsi="Arial Narrow"/>
                <w:color w:val="333333"/>
                <w:sz w:val="18"/>
                <w:szCs w:val="18"/>
              </w:rPr>
              <w:t xml:space="preserve"> No increase in the maximum quantity or number of units may be authorised.</w:t>
            </w:r>
          </w:p>
        </w:tc>
      </w:tr>
      <w:tr w:rsidR="00647960" w:rsidRPr="003D0904" w:rsidTr="00647960">
        <w:tc>
          <w:tcPr>
            <w:tcW w:w="5000" w:type="pct"/>
            <w:vAlign w:val="center"/>
          </w:tcPr>
          <w:p w:rsidR="00647960" w:rsidRPr="003D0904" w:rsidRDefault="00647960" w:rsidP="00E31F0F">
            <w:pPr>
              <w:rPr>
                <w:rFonts w:ascii="Arial Narrow" w:hAnsi="Arial Narrow"/>
                <w:color w:val="333333"/>
                <w:sz w:val="18"/>
                <w:szCs w:val="18"/>
              </w:rPr>
            </w:pPr>
            <w:r w:rsidRPr="003D0904">
              <w:rPr>
                <w:rFonts w:ascii="Arial Narrow" w:hAnsi="Arial Narrow"/>
                <w:b/>
                <w:bCs/>
                <w:color w:val="333333"/>
                <w:sz w:val="18"/>
                <w:szCs w:val="18"/>
              </w:rPr>
              <w:t>Administrative Advice:</w:t>
            </w:r>
            <w:r w:rsidRPr="003D0904">
              <w:rPr>
                <w:rFonts w:ascii="Arial Narrow" w:hAnsi="Arial Narrow"/>
                <w:color w:val="333333"/>
                <w:sz w:val="18"/>
                <w:szCs w:val="18"/>
              </w:rPr>
              <w:t xml:space="preserve"> </w:t>
            </w:r>
            <w:r w:rsidRPr="003D0904">
              <w:rPr>
                <w:rFonts w:ascii="Arial Narrow" w:hAnsi="Arial Narrow"/>
                <w:bCs/>
                <w:color w:val="333333"/>
                <w:sz w:val="18"/>
                <w:szCs w:val="18"/>
              </w:rPr>
              <w:t>No increase in the maximum number of repeats may be authorised.</w:t>
            </w:r>
          </w:p>
        </w:tc>
      </w:tr>
      <w:tr w:rsidR="00647960" w:rsidRPr="003D0904" w:rsidTr="00647960">
        <w:tc>
          <w:tcPr>
            <w:tcW w:w="5000" w:type="pct"/>
            <w:vAlign w:val="center"/>
          </w:tcPr>
          <w:p w:rsidR="00647960" w:rsidRPr="003D0904" w:rsidRDefault="00647960" w:rsidP="00E31F0F">
            <w:pPr>
              <w:rPr>
                <w:rFonts w:ascii="Arial Narrow" w:hAnsi="Arial Narrow"/>
                <w:color w:val="333333"/>
                <w:sz w:val="18"/>
                <w:szCs w:val="18"/>
              </w:rPr>
            </w:pPr>
            <w:r w:rsidRPr="003D0904">
              <w:rPr>
                <w:rFonts w:ascii="Arial Narrow" w:hAnsi="Arial Narrow"/>
                <w:b/>
                <w:bCs/>
                <w:color w:val="333333"/>
                <w:sz w:val="18"/>
                <w:szCs w:val="18"/>
              </w:rPr>
              <w:t>Administrative Advice:</w:t>
            </w:r>
            <w:r w:rsidRPr="003D0904">
              <w:rPr>
                <w:rFonts w:ascii="Arial Narrow" w:hAnsi="Arial Narrow"/>
                <w:color w:val="333333"/>
                <w:sz w:val="18"/>
                <w:szCs w:val="18"/>
              </w:rPr>
              <w:t xml:space="preserve"> </w:t>
            </w:r>
            <w:r w:rsidRPr="003D0904">
              <w:rPr>
                <w:rFonts w:ascii="Arial Narrow" w:hAnsi="Arial Narrow"/>
                <w:bCs/>
                <w:color w:val="333333"/>
                <w:sz w:val="18"/>
                <w:szCs w:val="18"/>
              </w:rPr>
              <w:t>Special pricing arrangements apply.</w:t>
            </w:r>
          </w:p>
        </w:tc>
      </w:tr>
      <w:tr w:rsidR="00647960" w:rsidRPr="003D0904" w:rsidTr="00647960">
        <w:tc>
          <w:tcPr>
            <w:tcW w:w="5000" w:type="pct"/>
            <w:vAlign w:val="center"/>
          </w:tcPr>
          <w:p w:rsidR="00647960" w:rsidRPr="003D0904" w:rsidRDefault="00647960" w:rsidP="00E31F0F">
            <w:pPr>
              <w:rPr>
                <w:rFonts w:ascii="Arial Narrow" w:hAnsi="Arial Narrow"/>
                <w:bCs/>
                <w:color w:val="333333"/>
                <w:sz w:val="18"/>
                <w:szCs w:val="18"/>
              </w:rPr>
            </w:pPr>
            <w:r w:rsidRPr="003D0904">
              <w:rPr>
                <w:rFonts w:ascii="Arial Narrow" w:hAnsi="Arial Narrow"/>
                <w:b/>
                <w:bCs/>
                <w:color w:val="333333"/>
                <w:sz w:val="18"/>
                <w:szCs w:val="18"/>
              </w:rPr>
              <w:t xml:space="preserve">Episodicity: </w:t>
            </w:r>
            <w:r w:rsidRPr="003D0904">
              <w:rPr>
                <w:rFonts w:ascii="Arial Narrow" w:hAnsi="Arial Narrow"/>
                <w:bCs/>
                <w:color w:val="333333"/>
                <w:sz w:val="18"/>
                <w:szCs w:val="18"/>
              </w:rPr>
              <w:t>[blank]</w:t>
            </w:r>
          </w:p>
        </w:tc>
      </w:tr>
      <w:tr w:rsidR="00647960" w:rsidRPr="003D0904" w:rsidTr="00647960">
        <w:tc>
          <w:tcPr>
            <w:tcW w:w="5000" w:type="pct"/>
            <w:vAlign w:val="center"/>
          </w:tcPr>
          <w:p w:rsidR="00647960" w:rsidRPr="003D0904" w:rsidRDefault="00647960" w:rsidP="00E31F0F">
            <w:pPr>
              <w:rPr>
                <w:rFonts w:ascii="Arial Narrow" w:hAnsi="Arial Narrow"/>
                <w:b/>
                <w:bCs/>
                <w:color w:val="333333"/>
                <w:sz w:val="18"/>
                <w:szCs w:val="18"/>
              </w:rPr>
            </w:pPr>
            <w:r w:rsidRPr="003D0904">
              <w:rPr>
                <w:rFonts w:ascii="Arial Narrow" w:hAnsi="Arial Narrow"/>
                <w:b/>
                <w:bCs/>
                <w:color w:val="333333"/>
                <w:sz w:val="18"/>
                <w:szCs w:val="18"/>
              </w:rPr>
              <w:t xml:space="preserve">Severity: </w:t>
            </w:r>
            <w:r w:rsidRPr="003D0904">
              <w:rPr>
                <w:rFonts w:ascii="Arial Narrow" w:hAnsi="Arial Narrow"/>
                <w:bCs/>
                <w:color w:val="333333"/>
                <w:sz w:val="18"/>
                <w:szCs w:val="18"/>
              </w:rPr>
              <w:t>Severe</w:t>
            </w:r>
          </w:p>
        </w:tc>
      </w:tr>
      <w:tr w:rsidR="00647960" w:rsidRPr="003D0904" w:rsidTr="00647960">
        <w:tc>
          <w:tcPr>
            <w:tcW w:w="5000" w:type="pct"/>
            <w:vAlign w:val="center"/>
          </w:tcPr>
          <w:p w:rsidR="00647960" w:rsidRPr="003D0904" w:rsidRDefault="00647960" w:rsidP="00E31F0F">
            <w:pPr>
              <w:rPr>
                <w:rFonts w:ascii="Arial Narrow" w:hAnsi="Arial Narrow"/>
                <w:b/>
                <w:bCs/>
                <w:color w:val="333333"/>
                <w:sz w:val="18"/>
                <w:szCs w:val="18"/>
              </w:rPr>
            </w:pPr>
            <w:r w:rsidRPr="003D0904">
              <w:rPr>
                <w:rFonts w:ascii="Arial Narrow" w:hAnsi="Arial Narrow"/>
                <w:b/>
                <w:bCs/>
                <w:color w:val="333333"/>
                <w:sz w:val="18"/>
                <w:szCs w:val="18"/>
              </w:rPr>
              <w:t xml:space="preserve">Condition: </w:t>
            </w:r>
            <w:r w:rsidRPr="003D0904">
              <w:rPr>
                <w:rFonts w:ascii="Arial Narrow" w:hAnsi="Arial Narrow"/>
                <w:bCs/>
                <w:color w:val="333333"/>
                <w:sz w:val="18"/>
                <w:szCs w:val="18"/>
              </w:rPr>
              <w:t>chronic plaque psoriasis</w:t>
            </w:r>
          </w:p>
        </w:tc>
      </w:tr>
      <w:tr w:rsidR="00647960" w:rsidRPr="003D0904" w:rsidTr="00647960">
        <w:tc>
          <w:tcPr>
            <w:tcW w:w="5000" w:type="pct"/>
            <w:vAlign w:val="center"/>
            <w:hideMark/>
          </w:tcPr>
          <w:p w:rsidR="00647960" w:rsidRPr="003D0904" w:rsidRDefault="00647960" w:rsidP="00E31F0F">
            <w:pPr>
              <w:rPr>
                <w:rFonts w:ascii="Arial Narrow" w:hAnsi="Arial Narrow"/>
                <w:color w:val="333333"/>
                <w:sz w:val="18"/>
                <w:szCs w:val="18"/>
              </w:rPr>
            </w:pPr>
            <w:r w:rsidRPr="003D0904">
              <w:rPr>
                <w:rFonts w:ascii="Arial Narrow" w:hAnsi="Arial Narrow"/>
                <w:b/>
                <w:bCs/>
                <w:color w:val="333333"/>
                <w:sz w:val="18"/>
                <w:szCs w:val="18"/>
              </w:rPr>
              <w:t>Indication:</w:t>
            </w:r>
            <w:r w:rsidRPr="003D0904">
              <w:rPr>
                <w:rFonts w:ascii="Arial Narrow" w:hAnsi="Arial Narrow"/>
                <w:color w:val="333333"/>
                <w:sz w:val="18"/>
                <w:szCs w:val="18"/>
              </w:rPr>
              <w:t xml:space="preserve"> Severe chronic plaque psoriasis</w:t>
            </w:r>
          </w:p>
        </w:tc>
      </w:tr>
      <w:tr w:rsidR="00647960" w:rsidRPr="003D0904" w:rsidTr="00647960">
        <w:tc>
          <w:tcPr>
            <w:tcW w:w="5000" w:type="pct"/>
            <w:vAlign w:val="center"/>
            <w:hideMark/>
          </w:tcPr>
          <w:p w:rsidR="00647960" w:rsidRPr="003D0904" w:rsidRDefault="00647960" w:rsidP="00E31F0F">
            <w:pPr>
              <w:rPr>
                <w:rFonts w:ascii="Arial Narrow" w:hAnsi="Arial Narrow"/>
                <w:color w:val="333333"/>
                <w:sz w:val="18"/>
                <w:szCs w:val="18"/>
              </w:rPr>
            </w:pPr>
            <w:r w:rsidRPr="003D0904">
              <w:rPr>
                <w:rFonts w:ascii="Arial Narrow" w:hAnsi="Arial Narrow"/>
                <w:b/>
                <w:bCs/>
                <w:color w:val="333333"/>
                <w:sz w:val="18"/>
                <w:szCs w:val="18"/>
              </w:rPr>
              <w:t>Treatment Phase:</w:t>
            </w:r>
            <w:r w:rsidRPr="003D0904">
              <w:rPr>
                <w:rFonts w:ascii="Arial Narrow" w:hAnsi="Arial Narrow"/>
                <w:color w:val="333333"/>
                <w:sz w:val="18"/>
                <w:szCs w:val="18"/>
              </w:rPr>
              <w:t xml:space="preserve"> [blank]</w:t>
            </w:r>
          </w:p>
        </w:tc>
      </w:tr>
      <w:tr w:rsidR="00647960" w:rsidRPr="003D0904" w:rsidTr="00647960">
        <w:tc>
          <w:tcPr>
            <w:tcW w:w="5000" w:type="pct"/>
            <w:vAlign w:val="center"/>
            <w:hideMark/>
          </w:tcPr>
          <w:p w:rsidR="00647960" w:rsidRPr="003D0904" w:rsidRDefault="00647960" w:rsidP="00E31F0F">
            <w:pPr>
              <w:rPr>
                <w:rFonts w:ascii="Arial Narrow" w:hAnsi="Arial Narrow"/>
                <w:color w:val="333333"/>
                <w:sz w:val="18"/>
                <w:szCs w:val="18"/>
              </w:rPr>
            </w:pPr>
            <w:r w:rsidRPr="003D0904">
              <w:rPr>
                <w:rFonts w:ascii="Arial Narrow" w:hAnsi="Arial Narrow"/>
                <w:b/>
                <w:bCs/>
                <w:color w:val="333333"/>
                <w:sz w:val="18"/>
                <w:szCs w:val="18"/>
              </w:rPr>
              <w:t>Clinical criteria:</w:t>
            </w:r>
          </w:p>
        </w:tc>
      </w:tr>
      <w:tr w:rsidR="00647960" w:rsidRPr="003D0904" w:rsidTr="00647960">
        <w:tc>
          <w:tcPr>
            <w:tcW w:w="5000" w:type="pct"/>
            <w:vAlign w:val="center"/>
            <w:hideMark/>
          </w:tcPr>
          <w:p w:rsidR="00647960" w:rsidRPr="003D0904" w:rsidRDefault="00647960" w:rsidP="007918F5">
            <w:pPr>
              <w:jc w:val="left"/>
              <w:rPr>
                <w:rFonts w:ascii="Arial Narrow" w:hAnsi="Arial Narrow"/>
                <w:color w:val="333333"/>
                <w:sz w:val="18"/>
                <w:szCs w:val="18"/>
              </w:rPr>
            </w:pPr>
            <w:r w:rsidRPr="003D0904">
              <w:rPr>
                <w:rFonts w:ascii="Arial Narrow" w:hAnsi="Arial Narrow"/>
                <w:color w:val="333333"/>
                <w:sz w:val="18"/>
                <w:szCs w:val="18"/>
              </w:rPr>
              <w:t>Patient must have failed to achieve an adequate response after at lea</w:t>
            </w:r>
            <w:bookmarkStart w:id="4" w:name="_GoBack"/>
            <w:bookmarkEnd w:id="4"/>
            <w:r w:rsidRPr="003D0904">
              <w:rPr>
                <w:rFonts w:ascii="Arial Narrow" w:hAnsi="Arial Narrow"/>
                <w:color w:val="333333"/>
                <w:sz w:val="18"/>
                <w:szCs w:val="18"/>
              </w:rPr>
              <w:t>st 12 weeks of treatment with methotrexate prior to initiating treatment with this drug; OR</w:t>
            </w:r>
          </w:p>
        </w:tc>
      </w:tr>
      <w:tr w:rsidR="00647960" w:rsidRPr="003D0904" w:rsidTr="00647960">
        <w:tc>
          <w:tcPr>
            <w:tcW w:w="5000" w:type="pct"/>
            <w:vAlign w:val="center"/>
          </w:tcPr>
          <w:p w:rsidR="00647960" w:rsidRPr="003D0904" w:rsidRDefault="00647960" w:rsidP="00E31F0F">
            <w:pPr>
              <w:jc w:val="left"/>
              <w:rPr>
                <w:rFonts w:ascii="Arial Narrow" w:hAnsi="Arial Narrow"/>
                <w:color w:val="333333"/>
                <w:sz w:val="18"/>
                <w:szCs w:val="18"/>
              </w:rPr>
            </w:pPr>
            <w:r w:rsidRPr="003D0904">
              <w:rPr>
                <w:rFonts w:ascii="Arial Narrow" w:hAnsi="Arial Narrow"/>
                <w:color w:val="333333"/>
                <w:sz w:val="18"/>
                <w:szCs w:val="18"/>
              </w:rPr>
              <w:t>Patient must have a contraindication to methotrexate according to the Therapeutic Goods Administration (TGA) approved Product Information; OR</w:t>
            </w:r>
          </w:p>
        </w:tc>
      </w:tr>
      <w:tr w:rsidR="00647960" w:rsidRPr="003D0904" w:rsidTr="00647960">
        <w:tc>
          <w:tcPr>
            <w:tcW w:w="5000" w:type="pct"/>
            <w:vAlign w:val="center"/>
          </w:tcPr>
          <w:p w:rsidR="00647960" w:rsidRPr="003D0904" w:rsidRDefault="00647960" w:rsidP="00E31F0F">
            <w:pPr>
              <w:rPr>
                <w:rFonts w:ascii="Arial Narrow" w:hAnsi="Arial Narrow"/>
                <w:bCs/>
                <w:color w:val="333333"/>
                <w:sz w:val="18"/>
                <w:szCs w:val="18"/>
              </w:rPr>
            </w:pPr>
            <w:r w:rsidRPr="003D0904">
              <w:rPr>
                <w:rFonts w:ascii="Arial Narrow" w:hAnsi="Arial Narrow"/>
                <w:bCs/>
                <w:color w:val="333333"/>
                <w:sz w:val="18"/>
                <w:szCs w:val="18"/>
              </w:rPr>
              <w:t>Patient must have demonstrated severe intolerance of, or toxicity due to, methotrexate.</w:t>
            </w:r>
          </w:p>
        </w:tc>
      </w:tr>
      <w:tr w:rsidR="00647960" w:rsidRPr="003D0904" w:rsidTr="00647960">
        <w:tc>
          <w:tcPr>
            <w:tcW w:w="5000" w:type="pct"/>
            <w:vAlign w:val="center"/>
          </w:tcPr>
          <w:p w:rsidR="00647960" w:rsidRPr="003D0904" w:rsidRDefault="00647960" w:rsidP="00E31F0F">
            <w:pPr>
              <w:rPr>
                <w:rFonts w:ascii="Arial Narrow" w:hAnsi="Arial Narrow"/>
                <w:bCs/>
                <w:color w:val="333333"/>
                <w:sz w:val="18"/>
                <w:szCs w:val="18"/>
              </w:rPr>
            </w:pPr>
            <w:r w:rsidRPr="003D0904">
              <w:rPr>
                <w:rFonts w:ascii="Arial Narrow" w:hAnsi="Arial Narrow"/>
                <w:b/>
                <w:bCs/>
                <w:color w:val="333333"/>
                <w:sz w:val="18"/>
                <w:szCs w:val="18"/>
              </w:rPr>
              <w:t>AND</w:t>
            </w:r>
          </w:p>
        </w:tc>
      </w:tr>
      <w:tr w:rsidR="00647960" w:rsidRPr="003D0904" w:rsidTr="00647960">
        <w:tc>
          <w:tcPr>
            <w:tcW w:w="5000" w:type="pct"/>
            <w:vAlign w:val="center"/>
          </w:tcPr>
          <w:p w:rsidR="00647960" w:rsidRPr="003D0904" w:rsidRDefault="00647960" w:rsidP="00E31F0F">
            <w:pPr>
              <w:rPr>
                <w:rFonts w:ascii="Arial Narrow" w:hAnsi="Arial Narrow"/>
                <w:b/>
                <w:bCs/>
                <w:color w:val="333333"/>
                <w:sz w:val="18"/>
                <w:szCs w:val="18"/>
              </w:rPr>
            </w:pPr>
            <w:r w:rsidRPr="003D0904">
              <w:rPr>
                <w:rFonts w:ascii="Arial Narrow" w:hAnsi="Arial Narrow"/>
                <w:b/>
                <w:bCs/>
                <w:color w:val="333333"/>
                <w:sz w:val="18"/>
                <w:szCs w:val="18"/>
              </w:rPr>
              <w:t>Clinical criteria:</w:t>
            </w:r>
          </w:p>
        </w:tc>
      </w:tr>
      <w:tr w:rsidR="00647960" w:rsidRPr="003D0904" w:rsidTr="00647960">
        <w:tc>
          <w:tcPr>
            <w:tcW w:w="5000" w:type="pct"/>
            <w:vAlign w:val="center"/>
          </w:tcPr>
          <w:p w:rsidR="00647960" w:rsidRPr="00C23AE3" w:rsidRDefault="00647960" w:rsidP="00E31F0F">
            <w:pPr>
              <w:rPr>
                <w:rFonts w:ascii="Arial Narrow" w:hAnsi="Arial Narrow"/>
                <w:bCs/>
                <w:color w:val="333333"/>
                <w:sz w:val="18"/>
                <w:szCs w:val="18"/>
              </w:rPr>
            </w:pPr>
            <w:r w:rsidRPr="00C23AE3">
              <w:rPr>
                <w:rFonts w:ascii="Arial Narrow" w:hAnsi="Arial Narrow"/>
                <w:bCs/>
                <w:color w:val="333333"/>
                <w:sz w:val="18"/>
                <w:szCs w:val="18"/>
              </w:rPr>
              <w:t>The condition must have caused significant interference with quality of life</w:t>
            </w:r>
          </w:p>
        </w:tc>
      </w:tr>
      <w:tr w:rsidR="00647960" w:rsidRPr="003D0904" w:rsidTr="00647960">
        <w:tc>
          <w:tcPr>
            <w:tcW w:w="5000" w:type="pct"/>
            <w:vAlign w:val="center"/>
          </w:tcPr>
          <w:p w:rsidR="00647960" w:rsidRPr="003D0904" w:rsidRDefault="00647960" w:rsidP="00E31F0F">
            <w:pPr>
              <w:rPr>
                <w:rFonts w:ascii="Arial Narrow" w:hAnsi="Arial Narrow"/>
                <w:b/>
                <w:bCs/>
                <w:color w:val="333333"/>
                <w:sz w:val="18"/>
                <w:szCs w:val="18"/>
              </w:rPr>
            </w:pPr>
            <w:r w:rsidRPr="003D0904">
              <w:rPr>
                <w:rFonts w:ascii="Arial Narrow" w:hAnsi="Arial Narrow"/>
                <w:b/>
                <w:bCs/>
                <w:color w:val="333333"/>
                <w:sz w:val="18"/>
                <w:szCs w:val="18"/>
              </w:rPr>
              <w:t>AND</w:t>
            </w:r>
          </w:p>
        </w:tc>
      </w:tr>
      <w:tr w:rsidR="00647960" w:rsidRPr="003D0904" w:rsidTr="00647960">
        <w:tc>
          <w:tcPr>
            <w:tcW w:w="5000" w:type="pct"/>
            <w:vAlign w:val="center"/>
          </w:tcPr>
          <w:p w:rsidR="00647960" w:rsidRPr="003D0904" w:rsidRDefault="00647960" w:rsidP="00E31F0F">
            <w:pPr>
              <w:rPr>
                <w:rFonts w:ascii="Arial Narrow" w:hAnsi="Arial Narrow"/>
                <w:b/>
                <w:bCs/>
                <w:color w:val="333333"/>
                <w:sz w:val="18"/>
                <w:szCs w:val="18"/>
              </w:rPr>
            </w:pPr>
            <w:r w:rsidRPr="003D0904">
              <w:rPr>
                <w:rFonts w:ascii="Arial Narrow" w:hAnsi="Arial Narrow"/>
                <w:b/>
                <w:bCs/>
                <w:color w:val="333333"/>
                <w:sz w:val="18"/>
                <w:szCs w:val="18"/>
              </w:rPr>
              <w:t>Clinical criteria:</w:t>
            </w:r>
          </w:p>
        </w:tc>
      </w:tr>
      <w:tr w:rsidR="00647960" w:rsidRPr="003D0904" w:rsidTr="00647960">
        <w:tc>
          <w:tcPr>
            <w:tcW w:w="5000" w:type="pct"/>
            <w:vAlign w:val="center"/>
          </w:tcPr>
          <w:p w:rsidR="00647960" w:rsidRPr="003D0904" w:rsidRDefault="00647960" w:rsidP="00E31F0F">
            <w:pPr>
              <w:rPr>
                <w:rFonts w:ascii="Arial Narrow" w:hAnsi="Arial Narrow"/>
                <w:bCs/>
                <w:color w:val="333333"/>
                <w:sz w:val="18"/>
                <w:szCs w:val="18"/>
              </w:rPr>
            </w:pPr>
            <w:r w:rsidRPr="003D0904">
              <w:rPr>
                <w:rFonts w:ascii="Arial Narrow" w:hAnsi="Arial Narrow"/>
                <w:bCs/>
                <w:color w:val="333333"/>
                <w:sz w:val="18"/>
                <w:szCs w:val="18"/>
              </w:rPr>
              <w:t>The treatment must not be used in combination with a PBS-subsidised biological medicine for severe chronic plaque psoriasis.</w:t>
            </w:r>
          </w:p>
        </w:tc>
      </w:tr>
      <w:tr w:rsidR="00647960" w:rsidRPr="003D0904" w:rsidTr="00647960">
        <w:tc>
          <w:tcPr>
            <w:tcW w:w="5000" w:type="pct"/>
            <w:vAlign w:val="center"/>
          </w:tcPr>
          <w:p w:rsidR="00647960" w:rsidRPr="003D0904" w:rsidRDefault="00647960" w:rsidP="00E31F0F">
            <w:pPr>
              <w:rPr>
                <w:rFonts w:ascii="Arial Narrow" w:hAnsi="Arial Narrow"/>
                <w:b/>
                <w:bCs/>
                <w:color w:val="333333"/>
                <w:sz w:val="18"/>
                <w:szCs w:val="18"/>
              </w:rPr>
            </w:pPr>
            <w:r>
              <w:rPr>
                <w:rFonts w:ascii="Arial Narrow" w:hAnsi="Arial Narrow"/>
                <w:b/>
                <w:bCs/>
                <w:color w:val="333333"/>
                <w:sz w:val="18"/>
                <w:szCs w:val="18"/>
              </w:rPr>
              <w:t>AND</w:t>
            </w:r>
          </w:p>
        </w:tc>
      </w:tr>
      <w:tr w:rsidR="00647960" w:rsidRPr="003D0904" w:rsidTr="00647960">
        <w:tc>
          <w:tcPr>
            <w:tcW w:w="5000" w:type="pct"/>
            <w:vAlign w:val="center"/>
          </w:tcPr>
          <w:p w:rsidR="00647960" w:rsidRPr="003D0904" w:rsidRDefault="00647960" w:rsidP="00E31F0F">
            <w:pPr>
              <w:rPr>
                <w:rFonts w:ascii="Arial Narrow" w:hAnsi="Arial Narrow"/>
                <w:b/>
                <w:bCs/>
                <w:color w:val="333333"/>
                <w:sz w:val="18"/>
                <w:szCs w:val="18"/>
              </w:rPr>
            </w:pPr>
            <w:r w:rsidRPr="003D0904">
              <w:rPr>
                <w:rFonts w:ascii="Arial Narrow" w:hAnsi="Arial Narrow"/>
                <w:b/>
                <w:bCs/>
                <w:color w:val="333333"/>
                <w:sz w:val="18"/>
                <w:szCs w:val="18"/>
              </w:rPr>
              <w:t>Clinical criteria:</w:t>
            </w:r>
          </w:p>
        </w:tc>
      </w:tr>
      <w:tr w:rsidR="00647960" w:rsidRPr="003D0904" w:rsidTr="00647960">
        <w:tc>
          <w:tcPr>
            <w:tcW w:w="5000" w:type="pct"/>
            <w:vAlign w:val="center"/>
          </w:tcPr>
          <w:p w:rsidR="00647960" w:rsidRPr="003D0904" w:rsidRDefault="00647960" w:rsidP="00F41290">
            <w:pPr>
              <w:rPr>
                <w:rFonts w:ascii="Arial Narrow" w:hAnsi="Arial Narrow"/>
                <w:b/>
                <w:bCs/>
                <w:color w:val="333333"/>
                <w:sz w:val="18"/>
                <w:szCs w:val="18"/>
              </w:rPr>
            </w:pPr>
            <w:r w:rsidRPr="003D0904">
              <w:rPr>
                <w:rFonts w:ascii="Arial Narrow" w:hAnsi="Arial Narrow"/>
                <w:bCs/>
                <w:color w:val="333333"/>
                <w:sz w:val="18"/>
                <w:szCs w:val="18"/>
              </w:rPr>
              <w:t xml:space="preserve">The treatment must not be used in combination with a PBS-subsidised </w:t>
            </w:r>
            <w:r>
              <w:rPr>
                <w:rFonts w:ascii="Arial Narrow" w:hAnsi="Arial Narrow"/>
                <w:bCs/>
                <w:color w:val="333333"/>
                <w:sz w:val="18"/>
                <w:szCs w:val="18"/>
              </w:rPr>
              <w:t>cyclosporin</w:t>
            </w:r>
            <w:r w:rsidRPr="003D0904">
              <w:rPr>
                <w:rFonts w:ascii="Arial Narrow" w:hAnsi="Arial Narrow"/>
                <w:bCs/>
                <w:color w:val="333333"/>
                <w:sz w:val="18"/>
                <w:szCs w:val="18"/>
              </w:rPr>
              <w:t xml:space="preserve"> for severe psoriasis.</w:t>
            </w:r>
          </w:p>
        </w:tc>
      </w:tr>
      <w:tr w:rsidR="00647960" w:rsidRPr="003D0904" w:rsidTr="00647960">
        <w:tc>
          <w:tcPr>
            <w:tcW w:w="5000" w:type="pct"/>
            <w:vAlign w:val="center"/>
            <w:hideMark/>
          </w:tcPr>
          <w:p w:rsidR="00647960" w:rsidRPr="003D0904" w:rsidRDefault="00647960" w:rsidP="00E31F0F">
            <w:pPr>
              <w:rPr>
                <w:rFonts w:ascii="Arial Narrow" w:hAnsi="Arial Narrow"/>
                <w:color w:val="333333"/>
                <w:sz w:val="18"/>
                <w:szCs w:val="18"/>
              </w:rPr>
            </w:pPr>
            <w:r w:rsidRPr="003D0904">
              <w:rPr>
                <w:rFonts w:ascii="Arial Narrow" w:hAnsi="Arial Narrow"/>
                <w:b/>
                <w:bCs/>
                <w:color w:val="333333"/>
                <w:sz w:val="18"/>
                <w:szCs w:val="18"/>
              </w:rPr>
              <w:t>Treatment criteria:</w:t>
            </w:r>
          </w:p>
        </w:tc>
      </w:tr>
      <w:tr w:rsidR="00647960" w:rsidRPr="003D0904" w:rsidTr="00647960">
        <w:tc>
          <w:tcPr>
            <w:tcW w:w="5000" w:type="pct"/>
            <w:vAlign w:val="center"/>
            <w:hideMark/>
          </w:tcPr>
          <w:p w:rsidR="00647960" w:rsidRPr="003D0904" w:rsidRDefault="00647960" w:rsidP="00A30980">
            <w:pPr>
              <w:autoSpaceDE w:val="0"/>
              <w:autoSpaceDN w:val="0"/>
              <w:adjustRightInd w:val="0"/>
              <w:rPr>
                <w:rFonts w:ascii="Arial Narrow" w:hAnsi="Arial Narrow" w:cs="Arial Narrow"/>
                <w:iCs/>
                <w:sz w:val="20"/>
                <w:szCs w:val="20"/>
              </w:rPr>
            </w:pPr>
            <w:r w:rsidRPr="003D0904">
              <w:rPr>
                <w:rFonts w:ascii="Arial Narrow" w:hAnsi="Arial Narrow" w:cs="Arial Narrow"/>
                <w:iCs/>
                <w:sz w:val="18"/>
                <w:szCs w:val="18"/>
              </w:rPr>
              <w:t>Must be treated by a dermatologist</w:t>
            </w:r>
            <w:r>
              <w:rPr>
                <w:rFonts w:ascii="Arial Narrow" w:hAnsi="Arial Narrow" w:cs="Arial Narrow"/>
                <w:iCs/>
                <w:sz w:val="18"/>
                <w:szCs w:val="18"/>
              </w:rPr>
              <w:t>.</w:t>
            </w:r>
          </w:p>
        </w:tc>
      </w:tr>
      <w:tr w:rsidR="00647960" w:rsidRPr="003D0904" w:rsidTr="00647960">
        <w:tc>
          <w:tcPr>
            <w:tcW w:w="5000" w:type="pct"/>
            <w:vAlign w:val="center"/>
            <w:hideMark/>
          </w:tcPr>
          <w:p w:rsidR="00647960" w:rsidRPr="003D0904" w:rsidRDefault="00647960" w:rsidP="00E31F0F">
            <w:pPr>
              <w:rPr>
                <w:rFonts w:ascii="Arial Narrow" w:hAnsi="Arial Narrow"/>
                <w:color w:val="333333"/>
                <w:sz w:val="18"/>
                <w:szCs w:val="18"/>
              </w:rPr>
            </w:pPr>
            <w:r w:rsidRPr="003D0904">
              <w:rPr>
                <w:rFonts w:ascii="Arial Narrow" w:hAnsi="Arial Narrow"/>
                <w:b/>
                <w:bCs/>
                <w:color w:val="333333"/>
                <w:sz w:val="18"/>
                <w:szCs w:val="18"/>
              </w:rPr>
              <w:t>AND</w:t>
            </w:r>
          </w:p>
        </w:tc>
      </w:tr>
      <w:tr w:rsidR="00647960" w:rsidRPr="003D0904" w:rsidTr="00647960">
        <w:tc>
          <w:tcPr>
            <w:tcW w:w="5000" w:type="pct"/>
            <w:vAlign w:val="center"/>
            <w:hideMark/>
          </w:tcPr>
          <w:p w:rsidR="00647960" w:rsidRPr="003D0904" w:rsidRDefault="00647960" w:rsidP="00E31F0F">
            <w:pPr>
              <w:rPr>
                <w:rFonts w:ascii="Arial Narrow" w:hAnsi="Arial Narrow"/>
                <w:color w:val="333333"/>
                <w:sz w:val="18"/>
                <w:szCs w:val="18"/>
              </w:rPr>
            </w:pPr>
            <w:r w:rsidRPr="003D0904">
              <w:rPr>
                <w:rFonts w:ascii="Arial Narrow" w:hAnsi="Arial Narrow"/>
                <w:b/>
                <w:bCs/>
                <w:color w:val="333333"/>
                <w:sz w:val="18"/>
                <w:szCs w:val="18"/>
              </w:rPr>
              <w:t>Population criteria:</w:t>
            </w:r>
          </w:p>
        </w:tc>
      </w:tr>
      <w:tr w:rsidR="00647960" w:rsidRPr="003D0904" w:rsidTr="00647960">
        <w:tc>
          <w:tcPr>
            <w:tcW w:w="5000" w:type="pct"/>
            <w:vAlign w:val="center"/>
            <w:hideMark/>
          </w:tcPr>
          <w:p w:rsidR="00647960" w:rsidRPr="003D0904" w:rsidRDefault="00647960" w:rsidP="00E31F0F">
            <w:pPr>
              <w:jc w:val="left"/>
              <w:rPr>
                <w:rFonts w:ascii="Arial Narrow" w:hAnsi="Arial Narrow"/>
                <w:color w:val="333333"/>
                <w:sz w:val="18"/>
                <w:szCs w:val="18"/>
              </w:rPr>
            </w:pPr>
            <w:r w:rsidRPr="003D0904">
              <w:rPr>
                <w:rFonts w:ascii="Arial Narrow" w:hAnsi="Arial Narrow"/>
                <w:color w:val="333333"/>
                <w:sz w:val="18"/>
                <w:szCs w:val="18"/>
              </w:rPr>
              <w:t>Patient must be aged 18 years or older</w:t>
            </w:r>
          </w:p>
        </w:tc>
      </w:tr>
    </w:tbl>
    <w:p w:rsidR="00547571" w:rsidRPr="003D0904" w:rsidRDefault="00547571" w:rsidP="00547571"/>
    <w:p w:rsidR="00BC40BA" w:rsidRPr="00761704" w:rsidRDefault="00761704" w:rsidP="00BC40BA">
      <w:pPr>
        <w:widowControl w:val="0"/>
        <w:rPr>
          <w:rFonts w:asciiTheme="minorHAnsi" w:hAnsiTheme="minorHAnsi" w:cs="Arial"/>
          <w:bCs/>
          <w:snapToGrid w:val="0"/>
        </w:rPr>
      </w:pPr>
      <w:r w:rsidRPr="00761704">
        <w:rPr>
          <w:rFonts w:asciiTheme="minorHAnsi" w:hAnsiTheme="minorHAnsi" w:cs="Arial"/>
          <w:bCs/>
          <w:snapToGrid w:val="0"/>
        </w:rPr>
        <w:t>7.2</w:t>
      </w:r>
      <w:r w:rsidRPr="00761704">
        <w:rPr>
          <w:rFonts w:asciiTheme="minorHAnsi" w:hAnsiTheme="minorHAnsi" w:cs="Arial"/>
          <w:bCs/>
          <w:snapToGrid w:val="0"/>
        </w:rPr>
        <w:tab/>
      </w:r>
      <w:r w:rsidR="00BC40BA" w:rsidRPr="00761704">
        <w:rPr>
          <w:rFonts w:asciiTheme="minorHAnsi" w:hAnsiTheme="minorHAnsi" w:cs="Arial"/>
          <w:bCs/>
          <w:snapToGrid w:val="0"/>
        </w:rPr>
        <w:t>Flow on changes to biologic</w:t>
      </w:r>
      <w:r w:rsidR="00485730" w:rsidRPr="00761704">
        <w:rPr>
          <w:rFonts w:asciiTheme="minorHAnsi" w:hAnsiTheme="minorHAnsi" w:cs="Arial"/>
          <w:bCs/>
          <w:snapToGrid w:val="0"/>
        </w:rPr>
        <w:t>al medicines</w:t>
      </w:r>
      <w:r w:rsidR="00BC40BA" w:rsidRPr="00761704">
        <w:rPr>
          <w:rFonts w:asciiTheme="minorHAnsi" w:hAnsiTheme="minorHAnsi" w:cs="Arial"/>
          <w:bCs/>
          <w:snapToGrid w:val="0"/>
        </w:rPr>
        <w:t xml:space="preserve"> for severe chronic plaque psoriasis</w:t>
      </w:r>
      <w:r w:rsidR="005F572F" w:rsidRPr="00761704">
        <w:rPr>
          <w:rFonts w:asciiTheme="minorHAnsi" w:hAnsiTheme="minorHAnsi" w:cs="Arial"/>
          <w:bCs/>
          <w:snapToGrid w:val="0"/>
        </w:rPr>
        <w:t>:</w:t>
      </w:r>
      <w:r w:rsidR="00BC40BA" w:rsidRPr="00761704">
        <w:rPr>
          <w:rFonts w:asciiTheme="minorHAnsi" w:hAnsiTheme="minorHAnsi" w:cs="Arial"/>
          <w:bCs/>
          <w:snapToGrid w:val="0"/>
        </w:rPr>
        <w:t xml:space="preserve"> </w:t>
      </w:r>
    </w:p>
    <w:p w:rsidR="005F572F" w:rsidRPr="00761704" w:rsidRDefault="005F572F" w:rsidP="00BC40BA">
      <w:pPr>
        <w:widowControl w:val="0"/>
        <w:rPr>
          <w:rFonts w:asciiTheme="minorHAnsi" w:hAnsiTheme="minorHAnsi" w:cs="Arial"/>
          <w:bCs/>
          <w:snapToGrid w:val="0"/>
        </w:rPr>
      </w:pPr>
    </w:p>
    <w:p w:rsidR="005F572F" w:rsidRPr="00761704" w:rsidRDefault="005F572F" w:rsidP="006C040F">
      <w:pPr>
        <w:widowControl w:val="0"/>
        <w:ind w:left="720"/>
        <w:rPr>
          <w:rFonts w:asciiTheme="minorHAnsi" w:hAnsiTheme="minorHAnsi" w:cs="Arial"/>
          <w:bCs/>
          <w:snapToGrid w:val="0"/>
        </w:rPr>
      </w:pPr>
      <w:r w:rsidRPr="00761704">
        <w:rPr>
          <w:rFonts w:asciiTheme="minorHAnsi" w:hAnsiTheme="minorHAnsi" w:cs="Arial"/>
          <w:bCs/>
          <w:snapToGrid w:val="0"/>
        </w:rPr>
        <w:t xml:space="preserve">Add apremilast to the list of prior therapies that patients are required to trial before being eligible for PBS-subsidised biologics. An example of one of the relevant concepts (8114; attached to etanercept) is reproduced below: </w:t>
      </w:r>
    </w:p>
    <w:p w:rsidR="005F572F" w:rsidRDefault="005F572F" w:rsidP="005F572F">
      <w:pPr>
        <w:widowControl w:val="0"/>
        <w:rPr>
          <w:rFonts w:asciiTheme="minorHAnsi" w:hAnsiTheme="minorHAnsi" w:cs="Arial"/>
          <w:bCs/>
          <w:i/>
          <w:snapToGrid w:val="0"/>
        </w:rPr>
      </w:pPr>
    </w:p>
    <w:p w:rsidR="00647960" w:rsidRPr="003D0904" w:rsidRDefault="00647960" w:rsidP="005F572F">
      <w:pPr>
        <w:widowControl w:val="0"/>
        <w:rPr>
          <w:rFonts w:asciiTheme="minorHAnsi" w:hAnsiTheme="minorHAnsi" w:cs="Arial"/>
          <w:bCs/>
          <w:i/>
          <w:snapToGrid w:val="0"/>
        </w:rPr>
      </w:pPr>
    </w:p>
    <w:p w:rsidR="005F572F" w:rsidRPr="003D0904" w:rsidRDefault="005F572F" w:rsidP="005F572F">
      <w:pPr>
        <w:widowControl w:val="0"/>
        <w:ind w:left="426" w:right="521"/>
        <w:rPr>
          <w:rFonts w:ascii="Arial Narrow" w:hAnsi="Arial Narrow" w:cs="Arial"/>
          <w:bCs/>
          <w:snapToGrid w:val="0"/>
          <w:sz w:val="18"/>
          <w:szCs w:val="18"/>
        </w:rPr>
      </w:pPr>
      <w:proofErr w:type="gramStart"/>
      <w:r w:rsidRPr="003D0904">
        <w:rPr>
          <w:rFonts w:ascii="Arial Narrow" w:hAnsi="Arial Narrow" w:cs="Arial"/>
          <w:bCs/>
          <w:snapToGrid w:val="0"/>
          <w:sz w:val="18"/>
          <w:szCs w:val="18"/>
        </w:rPr>
        <w:lastRenderedPageBreak/>
        <w:t>8114 -  Patient must have failed to achieve an adequate response, as demonstrated by a Psoriasis Area and Severity Index (PASI) assessment, to at least 2 of the following 3 treatments: (i) phototherapy (UVB or PUVA) for 3 treatments per week for at least 6 weeks; and/or (ii) methotrexate at a dose of at least 10 mg or 10 mg per square metre weekly (whichever is lowest) for at least 6 weeks; and/or (iii) acitretin at a dose of at least 0.4 mg per kg per day for at least 6 weeks</w:t>
      </w:r>
      <w:proofErr w:type="gramEnd"/>
    </w:p>
    <w:p w:rsidR="00A2551B" w:rsidRPr="003D0904" w:rsidRDefault="00A2551B" w:rsidP="002A1CC0">
      <w:pPr>
        <w:widowControl w:val="0"/>
        <w:rPr>
          <w:rFonts w:asciiTheme="minorHAnsi" w:hAnsiTheme="minorHAnsi" w:cs="Arial"/>
          <w:bCs/>
          <w:snapToGrid w:val="0"/>
        </w:rPr>
      </w:pPr>
    </w:p>
    <w:p w:rsidR="00485730" w:rsidRDefault="00DC25E3" w:rsidP="00DC25E3">
      <w:pPr>
        <w:widowControl w:val="0"/>
        <w:rPr>
          <w:rFonts w:asciiTheme="minorHAnsi" w:hAnsiTheme="minorHAnsi" w:cs="Arial"/>
          <w:b/>
          <w:bCs/>
          <w:i/>
          <w:snapToGrid w:val="0"/>
        </w:rPr>
      </w:pPr>
      <w:r w:rsidRPr="00DC25E3">
        <w:rPr>
          <w:rFonts w:asciiTheme="minorHAnsi" w:hAnsiTheme="minorHAnsi" w:cs="Arial"/>
          <w:b/>
          <w:bCs/>
          <w:i/>
          <w:snapToGrid w:val="0"/>
        </w:rPr>
        <w:t>This restriction may be subject to further review. Should there be any changes made to the restriction the Sponsor will be informed.</w:t>
      </w:r>
    </w:p>
    <w:p w:rsidR="00162130" w:rsidRDefault="00162130" w:rsidP="00DC25E3">
      <w:pPr>
        <w:widowControl w:val="0"/>
        <w:rPr>
          <w:rFonts w:asciiTheme="minorHAnsi" w:hAnsiTheme="minorHAnsi" w:cs="Arial"/>
          <w:b/>
          <w:bCs/>
          <w:i/>
          <w:snapToGrid w:val="0"/>
        </w:rPr>
      </w:pPr>
    </w:p>
    <w:p w:rsidR="00162130" w:rsidRDefault="00162130" w:rsidP="00162130">
      <w:pPr>
        <w:pStyle w:val="2Sections"/>
        <w:numPr>
          <w:ilvl w:val="0"/>
          <w:numId w:val="1"/>
        </w:numPr>
        <w:rPr>
          <w:color w:val="1F497D"/>
        </w:rPr>
      </w:pPr>
      <w:r w:rsidRPr="00C07617">
        <w:t>Context for Decision</w:t>
      </w:r>
    </w:p>
    <w:p w:rsidR="00162130" w:rsidRDefault="00162130" w:rsidP="00162130">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cs="Arial"/>
          <w:bCs/>
          <w:lang w:val="en-GB"/>
        </w:rPr>
        <w:t>medicines</w:t>
      </w:r>
      <w:r w:rsidRPr="007129F2">
        <w:rPr>
          <w:rFonts w:asciiTheme="minorHAnsi" w:hAnsiTheme="minorHAnsi" w:cs="Arial"/>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62130" w:rsidRPr="007129F2" w:rsidRDefault="00162130" w:rsidP="00162130">
      <w:pPr>
        <w:rPr>
          <w:rFonts w:asciiTheme="minorHAnsi" w:hAnsiTheme="minorHAnsi" w:cs="Arial"/>
          <w:bCs/>
          <w:lang w:val="en-GB"/>
        </w:rPr>
      </w:pPr>
    </w:p>
    <w:p w:rsidR="00162130" w:rsidRPr="00C07617" w:rsidRDefault="00162130" w:rsidP="00162130">
      <w:pPr>
        <w:pStyle w:val="2Sections"/>
        <w:numPr>
          <w:ilvl w:val="0"/>
          <w:numId w:val="1"/>
        </w:numPr>
        <w:rPr>
          <w:b w:val="0"/>
        </w:rPr>
      </w:pPr>
      <w:r>
        <w:t>Sponsor’s Comment</w:t>
      </w:r>
    </w:p>
    <w:p w:rsidR="007344BD" w:rsidRPr="001179AC" w:rsidRDefault="007344BD" w:rsidP="007344BD">
      <w:pPr>
        <w:spacing w:after="120"/>
        <w:rPr>
          <w:rFonts w:asciiTheme="minorHAnsi" w:hAnsiTheme="minorHAnsi" w:cs="Arial"/>
          <w:bCs/>
        </w:rPr>
      </w:pPr>
      <w:r>
        <w:rPr>
          <w:rFonts w:asciiTheme="minorHAnsi" w:hAnsiTheme="minorHAnsi" w:cs="Arial"/>
          <w:bCs/>
          <w:lang w:val="en-GB"/>
        </w:rPr>
        <w:t>Amgen is pleased that apremilast will be made available on the PBS as an additional treatment option for patients with plaque psoriasis.</w:t>
      </w:r>
    </w:p>
    <w:p w:rsidR="00162130" w:rsidRPr="00DC25E3" w:rsidRDefault="00162130" w:rsidP="00DC25E3">
      <w:pPr>
        <w:widowControl w:val="0"/>
        <w:rPr>
          <w:rFonts w:asciiTheme="minorHAnsi" w:hAnsiTheme="minorHAnsi" w:cs="Arial"/>
          <w:b/>
          <w:bCs/>
          <w:i/>
          <w:snapToGrid w:val="0"/>
        </w:rPr>
      </w:pPr>
    </w:p>
    <w:sectPr w:rsidR="00162130" w:rsidRPr="00DC25E3"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3CD" w:rsidRDefault="00E643CD">
      <w:r>
        <w:separator/>
      </w:r>
    </w:p>
    <w:p w:rsidR="00E643CD" w:rsidRDefault="00E643CD"/>
  </w:endnote>
  <w:endnote w:type="continuationSeparator" w:id="0">
    <w:p w:rsidR="00E643CD" w:rsidRDefault="00E643CD">
      <w:r>
        <w:continuationSeparator/>
      </w:r>
    </w:p>
    <w:p w:rsidR="00E643CD" w:rsidRDefault="00E64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7344BD" w:rsidTr="005A3173">
      <w:trPr>
        <w:trHeight w:val="151"/>
      </w:trPr>
      <w:tc>
        <w:tcPr>
          <w:tcW w:w="2250" w:type="pct"/>
          <w:tcBorders>
            <w:top w:val="nil"/>
            <w:left w:val="nil"/>
            <w:bottom w:val="single" w:sz="4" w:space="0" w:color="4F81BD"/>
            <w:right w:val="nil"/>
          </w:tcBorders>
        </w:tcPr>
        <w:p w:rsidR="007344BD" w:rsidRPr="005A3173" w:rsidRDefault="007344BD" w:rsidP="005A3173">
          <w:pPr>
            <w:pStyle w:val="Header"/>
            <w:spacing w:line="276" w:lineRule="auto"/>
            <w:rPr>
              <w:rFonts w:eastAsia="MS Gothic"/>
              <w:b/>
              <w:bCs/>
              <w:color w:val="4F81BD"/>
            </w:rPr>
          </w:pPr>
        </w:p>
      </w:tc>
      <w:tc>
        <w:tcPr>
          <w:tcW w:w="500" w:type="pct"/>
          <w:vMerge w:val="restart"/>
          <w:noWrap/>
          <w:vAlign w:val="center"/>
          <w:hideMark/>
        </w:tcPr>
        <w:p w:rsidR="007344BD" w:rsidRPr="005A3173" w:rsidRDefault="007344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344BD" w:rsidRPr="005A3173" w:rsidRDefault="007344BD" w:rsidP="005A3173">
          <w:pPr>
            <w:pStyle w:val="Header"/>
            <w:spacing w:line="276" w:lineRule="auto"/>
            <w:rPr>
              <w:rFonts w:eastAsia="MS Gothic"/>
              <w:b/>
              <w:bCs/>
              <w:color w:val="4F81BD"/>
            </w:rPr>
          </w:pPr>
        </w:p>
      </w:tc>
    </w:tr>
    <w:tr w:rsidR="007344BD" w:rsidTr="005A3173">
      <w:trPr>
        <w:trHeight w:val="150"/>
      </w:trPr>
      <w:tc>
        <w:tcPr>
          <w:tcW w:w="2250" w:type="pct"/>
          <w:tcBorders>
            <w:top w:val="single" w:sz="4" w:space="0" w:color="4F81BD"/>
            <w:left w:val="nil"/>
            <w:bottom w:val="nil"/>
            <w:right w:val="nil"/>
          </w:tcBorders>
        </w:tcPr>
        <w:p w:rsidR="007344BD" w:rsidRPr="005A3173" w:rsidRDefault="007344BD" w:rsidP="005A3173">
          <w:pPr>
            <w:pStyle w:val="Header"/>
            <w:spacing w:line="276" w:lineRule="auto"/>
            <w:rPr>
              <w:rFonts w:eastAsia="MS Gothic"/>
              <w:b/>
              <w:bCs/>
              <w:color w:val="4F81BD"/>
            </w:rPr>
          </w:pPr>
        </w:p>
      </w:tc>
      <w:tc>
        <w:tcPr>
          <w:tcW w:w="0" w:type="auto"/>
          <w:vMerge/>
          <w:vAlign w:val="center"/>
          <w:hideMark/>
        </w:tcPr>
        <w:p w:rsidR="007344BD" w:rsidRPr="005A3173" w:rsidRDefault="007344BD" w:rsidP="005A3173">
          <w:pPr>
            <w:rPr>
              <w:color w:val="365F91"/>
              <w:sz w:val="22"/>
              <w:szCs w:val="22"/>
            </w:rPr>
          </w:pPr>
        </w:p>
      </w:tc>
      <w:tc>
        <w:tcPr>
          <w:tcW w:w="2250" w:type="pct"/>
          <w:tcBorders>
            <w:top w:val="single" w:sz="4" w:space="0" w:color="4F81BD"/>
            <w:left w:val="nil"/>
            <w:bottom w:val="nil"/>
            <w:right w:val="nil"/>
          </w:tcBorders>
        </w:tcPr>
        <w:p w:rsidR="007344BD" w:rsidRPr="005A3173" w:rsidRDefault="007344BD" w:rsidP="005A3173">
          <w:pPr>
            <w:pStyle w:val="Header"/>
            <w:spacing w:line="276" w:lineRule="auto"/>
            <w:rPr>
              <w:rFonts w:eastAsia="MS Gothic"/>
              <w:b/>
              <w:bCs/>
              <w:color w:val="4F81BD"/>
            </w:rPr>
          </w:pPr>
        </w:p>
      </w:tc>
    </w:tr>
  </w:tbl>
  <w:p w:rsidR="007344BD" w:rsidRDefault="007344B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44BD" w:rsidRDefault="007344BD">
    <w:pPr>
      <w:pStyle w:val="Footer"/>
    </w:pPr>
  </w:p>
  <w:p w:rsidR="007344BD" w:rsidRDefault="007344B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BD" w:rsidRDefault="007344BD" w:rsidP="00E27234">
    <w:pPr>
      <w:pStyle w:val="PBACFooter"/>
      <w:rPr>
        <w:rFonts w:asciiTheme="minorHAnsi" w:hAnsiTheme="minorHAnsi" w:cstheme="minorHAnsi"/>
        <w:sz w:val="24"/>
      </w:rPr>
    </w:pPr>
  </w:p>
  <w:p w:rsidR="007344BD" w:rsidRPr="006F7444" w:rsidRDefault="007344BD" w:rsidP="006F7444">
    <w:pPr>
      <w:pStyle w:val="Footer"/>
      <w:keepNext/>
      <w:ind w:left="360"/>
      <w:jc w:val="center"/>
      <w:rPr>
        <w:rFonts w:asciiTheme="minorHAnsi" w:hAnsiTheme="minorHAnsi" w:cs="Arial"/>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004F0E46">
      <w:rPr>
        <w:rFonts w:cs="Arial"/>
        <w:b/>
        <w:noProof/>
      </w:rPr>
      <w:t>1</w:t>
    </w:r>
    <w:r w:rsidRPr="00836F75">
      <w:rPr>
        <w:rFonts w:cs="Arial"/>
        <w:b/>
        <w:noProof/>
      </w:rPr>
      <w:fldChar w:fldCharType="end"/>
    </w:r>
    <w:r>
      <w:rPr>
        <w:rFonts w:cs="Arial"/>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7344BD" w:rsidTr="005A3173">
      <w:trPr>
        <w:trHeight w:val="151"/>
      </w:trPr>
      <w:tc>
        <w:tcPr>
          <w:tcW w:w="2250" w:type="pct"/>
          <w:tcBorders>
            <w:top w:val="nil"/>
            <w:left w:val="nil"/>
            <w:bottom w:val="single" w:sz="4" w:space="0" w:color="4F81BD"/>
            <w:right w:val="nil"/>
          </w:tcBorders>
        </w:tcPr>
        <w:p w:rsidR="007344BD" w:rsidRPr="005A3173" w:rsidRDefault="007344BD" w:rsidP="005A3173">
          <w:pPr>
            <w:pStyle w:val="Header"/>
            <w:spacing w:line="276" w:lineRule="auto"/>
            <w:rPr>
              <w:rFonts w:eastAsia="MS Gothic"/>
              <w:b/>
              <w:bCs/>
              <w:color w:val="4F81BD"/>
            </w:rPr>
          </w:pPr>
        </w:p>
      </w:tc>
      <w:tc>
        <w:tcPr>
          <w:tcW w:w="500" w:type="pct"/>
          <w:vMerge w:val="restart"/>
          <w:noWrap/>
          <w:vAlign w:val="center"/>
          <w:hideMark/>
        </w:tcPr>
        <w:p w:rsidR="007344BD" w:rsidRPr="005A3173" w:rsidRDefault="007344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344BD" w:rsidRPr="005A3173" w:rsidRDefault="007344BD" w:rsidP="005A3173">
          <w:pPr>
            <w:pStyle w:val="Header"/>
            <w:spacing w:line="276" w:lineRule="auto"/>
            <w:rPr>
              <w:rFonts w:eastAsia="MS Gothic"/>
              <w:b/>
              <w:bCs/>
              <w:color w:val="4F81BD"/>
            </w:rPr>
          </w:pPr>
        </w:p>
      </w:tc>
    </w:tr>
    <w:tr w:rsidR="007344BD" w:rsidTr="005A3173">
      <w:trPr>
        <w:trHeight w:val="150"/>
      </w:trPr>
      <w:tc>
        <w:tcPr>
          <w:tcW w:w="2250" w:type="pct"/>
          <w:tcBorders>
            <w:top w:val="single" w:sz="4" w:space="0" w:color="4F81BD"/>
            <w:left w:val="nil"/>
            <w:bottom w:val="nil"/>
            <w:right w:val="nil"/>
          </w:tcBorders>
        </w:tcPr>
        <w:p w:rsidR="007344BD" w:rsidRPr="005A3173" w:rsidRDefault="007344BD" w:rsidP="005A3173">
          <w:pPr>
            <w:pStyle w:val="Header"/>
            <w:spacing w:line="276" w:lineRule="auto"/>
            <w:rPr>
              <w:rFonts w:eastAsia="MS Gothic"/>
              <w:b/>
              <w:bCs/>
              <w:color w:val="4F81BD"/>
            </w:rPr>
          </w:pPr>
        </w:p>
      </w:tc>
      <w:tc>
        <w:tcPr>
          <w:tcW w:w="0" w:type="auto"/>
          <w:vMerge/>
          <w:vAlign w:val="center"/>
          <w:hideMark/>
        </w:tcPr>
        <w:p w:rsidR="007344BD" w:rsidRPr="005A3173" w:rsidRDefault="007344BD" w:rsidP="005A3173">
          <w:pPr>
            <w:rPr>
              <w:color w:val="365F91"/>
              <w:sz w:val="22"/>
              <w:szCs w:val="22"/>
            </w:rPr>
          </w:pPr>
        </w:p>
      </w:tc>
      <w:tc>
        <w:tcPr>
          <w:tcW w:w="2250" w:type="pct"/>
          <w:tcBorders>
            <w:top w:val="single" w:sz="4" w:space="0" w:color="4F81BD"/>
            <w:left w:val="nil"/>
            <w:bottom w:val="nil"/>
            <w:right w:val="nil"/>
          </w:tcBorders>
        </w:tcPr>
        <w:p w:rsidR="007344BD" w:rsidRPr="005A3173" w:rsidRDefault="007344BD"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7344BD" w:rsidTr="005A3173">
      <w:trPr>
        <w:trHeight w:val="151"/>
      </w:trPr>
      <w:tc>
        <w:tcPr>
          <w:tcW w:w="2250" w:type="pct"/>
          <w:tcBorders>
            <w:top w:val="nil"/>
            <w:left w:val="nil"/>
            <w:bottom w:val="single" w:sz="4" w:space="0" w:color="4F81BD"/>
            <w:right w:val="nil"/>
          </w:tcBorders>
        </w:tcPr>
        <w:p w:rsidR="007344BD" w:rsidRPr="005A3173" w:rsidRDefault="007344BD" w:rsidP="005A3173">
          <w:pPr>
            <w:pStyle w:val="Header"/>
            <w:spacing w:line="276" w:lineRule="auto"/>
            <w:rPr>
              <w:rFonts w:eastAsia="MS Gothic"/>
              <w:b/>
              <w:bCs/>
              <w:color w:val="4F81BD"/>
            </w:rPr>
          </w:pPr>
        </w:p>
      </w:tc>
      <w:tc>
        <w:tcPr>
          <w:tcW w:w="500" w:type="pct"/>
          <w:vMerge w:val="restart"/>
          <w:noWrap/>
          <w:vAlign w:val="center"/>
          <w:hideMark/>
        </w:tcPr>
        <w:p w:rsidR="007344BD" w:rsidRPr="005A3173" w:rsidRDefault="007344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344BD" w:rsidRPr="005A3173" w:rsidRDefault="007344BD" w:rsidP="005A3173">
          <w:pPr>
            <w:pStyle w:val="Header"/>
            <w:spacing w:line="276" w:lineRule="auto"/>
            <w:rPr>
              <w:rFonts w:eastAsia="MS Gothic"/>
              <w:b/>
              <w:bCs/>
              <w:color w:val="4F81BD"/>
            </w:rPr>
          </w:pPr>
        </w:p>
      </w:tc>
    </w:tr>
    <w:tr w:rsidR="007344BD" w:rsidTr="005A3173">
      <w:trPr>
        <w:trHeight w:val="150"/>
      </w:trPr>
      <w:tc>
        <w:tcPr>
          <w:tcW w:w="2250" w:type="pct"/>
          <w:tcBorders>
            <w:top w:val="single" w:sz="4" w:space="0" w:color="4F81BD"/>
            <w:left w:val="nil"/>
            <w:bottom w:val="nil"/>
            <w:right w:val="nil"/>
          </w:tcBorders>
        </w:tcPr>
        <w:p w:rsidR="007344BD" w:rsidRPr="005A3173" w:rsidRDefault="007344BD" w:rsidP="005A3173">
          <w:pPr>
            <w:pStyle w:val="Header"/>
            <w:spacing w:line="276" w:lineRule="auto"/>
            <w:rPr>
              <w:rFonts w:eastAsia="MS Gothic"/>
              <w:b/>
              <w:bCs/>
              <w:color w:val="4F81BD"/>
            </w:rPr>
          </w:pPr>
        </w:p>
      </w:tc>
      <w:tc>
        <w:tcPr>
          <w:tcW w:w="0" w:type="auto"/>
          <w:vMerge/>
          <w:vAlign w:val="center"/>
          <w:hideMark/>
        </w:tcPr>
        <w:p w:rsidR="007344BD" w:rsidRPr="005A3173" w:rsidRDefault="007344BD" w:rsidP="005A3173">
          <w:pPr>
            <w:rPr>
              <w:color w:val="365F91"/>
              <w:sz w:val="22"/>
              <w:szCs w:val="22"/>
            </w:rPr>
          </w:pPr>
        </w:p>
      </w:tc>
      <w:tc>
        <w:tcPr>
          <w:tcW w:w="2250" w:type="pct"/>
          <w:tcBorders>
            <w:top w:val="single" w:sz="4" w:space="0" w:color="4F81BD"/>
            <w:left w:val="nil"/>
            <w:bottom w:val="nil"/>
            <w:right w:val="nil"/>
          </w:tcBorders>
        </w:tcPr>
        <w:p w:rsidR="007344BD" w:rsidRPr="005A3173" w:rsidRDefault="007344BD" w:rsidP="005A3173">
          <w:pPr>
            <w:pStyle w:val="Header"/>
            <w:spacing w:line="276" w:lineRule="auto"/>
            <w:rPr>
              <w:rFonts w:eastAsia="MS Gothic"/>
              <w:b/>
              <w:bCs/>
              <w:color w:val="4F81BD"/>
            </w:rPr>
          </w:pPr>
        </w:p>
      </w:tc>
    </w:tr>
  </w:tbl>
  <w:p w:rsidR="007344BD" w:rsidRPr="007C0F57" w:rsidRDefault="007344B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344BD" w:rsidRPr="007C0F57" w:rsidRDefault="007344BD" w:rsidP="007C0F57">
    <w:pPr>
      <w:pStyle w:val="Footer"/>
      <w:jc w:val="center"/>
      <w:rPr>
        <w:b/>
        <w:i/>
        <w:sz w:val="20"/>
        <w:szCs w:val="20"/>
      </w:rPr>
    </w:pPr>
    <w:r w:rsidRPr="007C0F57">
      <w:rPr>
        <w:b/>
        <w:i/>
        <w:sz w:val="20"/>
        <w:szCs w:val="20"/>
      </w:rPr>
      <w:t>Commercial-in-Confidence</w:t>
    </w:r>
  </w:p>
  <w:p w:rsidR="007344BD" w:rsidRDefault="007344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3CD" w:rsidRDefault="00E643CD">
      <w:r>
        <w:separator/>
      </w:r>
    </w:p>
    <w:p w:rsidR="00E643CD" w:rsidRDefault="00E643CD"/>
  </w:footnote>
  <w:footnote w:type="continuationSeparator" w:id="0">
    <w:p w:rsidR="00E643CD" w:rsidRDefault="00E643CD">
      <w:r>
        <w:continuationSeparator/>
      </w:r>
    </w:p>
    <w:p w:rsidR="00E643CD" w:rsidRDefault="00E643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7344BD" w:rsidRPr="008E0D90" w:rsidTr="00A06225">
      <w:trPr>
        <w:trHeight w:val="151"/>
      </w:trPr>
      <w:tc>
        <w:tcPr>
          <w:tcW w:w="2389" w:type="pct"/>
          <w:tcBorders>
            <w:top w:val="nil"/>
            <w:left w:val="nil"/>
            <w:bottom w:val="single" w:sz="4" w:space="0" w:color="4F81BD"/>
            <w:right w:val="nil"/>
          </w:tcBorders>
        </w:tcPr>
        <w:p w:rsidR="007344BD" w:rsidRPr="00A06225" w:rsidRDefault="007344BD">
          <w:pPr>
            <w:pStyle w:val="Header"/>
            <w:spacing w:line="276" w:lineRule="auto"/>
            <w:rPr>
              <w:rFonts w:ascii="Cambria" w:eastAsia="MS Gothic" w:hAnsi="Cambria"/>
              <w:b/>
              <w:bCs/>
              <w:color w:val="4F81BD"/>
            </w:rPr>
          </w:pPr>
        </w:p>
      </w:tc>
      <w:tc>
        <w:tcPr>
          <w:tcW w:w="333" w:type="pct"/>
          <w:vMerge w:val="restart"/>
          <w:noWrap/>
          <w:vAlign w:val="center"/>
          <w:hideMark/>
        </w:tcPr>
        <w:p w:rsidR="007344BD" w:rsidRPr="00A06225" w:rsidRDefault="007344B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344BD" w:rsidRPr="00A06225" w:rsidRDefault="007344BD">
          <w:pPr>
            <w:pStyle w:val="Header"/>
            <w:spacing w:line="276" w:lineRule="auto"/>
            <w:rPr>
              <w:rFonts w:ascii="Cambria" w:eastAsia="MS Gothic" w:hAnsi="Cambria"/>
              <w:b/>
              <w:bCs/>
              <w:color w:val="4F81BD"/>
            </w:rPr>
          </w:pPr>
        </w:p>
      </w:tc>
    </w:tr>
    <w:tr w:rsidR="007344BD" w:rsidRPr="008E0D90" w:rsidTr="00A06225">
      <w:trPr>
        <w:trHeight w:val="150"/>
      </w:trPr>
      <w:tc>
        <w:tcPr>
          <w:tcW w:w="2389" w:type="pct"/>
          <w:tcBorders>
            <w:top w:val="single" w:sz="4" w:space="0" w:color="4F81BD"/>
            <w:left w:val="nil"/>
            <w:bottom w:val="nil"/>
            <w:right w:val="nil"/>
          </w:tcBorders>
        </w:tcPr>
        <w:p w:rsidR="007344BD" w:rsidRPr="00A06225" w:rsidRDefault="007344BD">
          <w:pPr>
            <w:pStyle w:val="Header"/>
            <w:spacing w:line="276" w:lineRule="auto"/>
            <w:rPr>
              <w:rFonts w:ascii="Cambria" w:eastAsia="MS Gothic" w:hAnsi="Cambria"/>
              <w:b/>
              <w:bCs/>
              <w:color w:val="4F81BD"/>
            </w:rPr>
          </w:pPr>
        </w:p>
      </w:tc>
      <w:tc>
        <w:tcPr>
          <w:tcW w:w="0" w:type="auto"/>
          <w:vMerge/>
          <w:vAlign w:val="center"/>
          <w:hideMark/>
        </w:tcPr>
        <w:p w:rsidR="007344BD" w:rsidRPr="00A06225" w:rsidRDefault="007344BD">
          <w:pPr>
            <w:rPr>
              <w:rFonts w:ascii="Cambria" w:hAnsi="Cambria"/>
              <w:color w:val="4F81BD"/>
              <w:sz w:val="22"/>
              <w:szCs w:val="22"/>
            </w:rPr>
          </w:pPr>
        </w:p>
      </w:tc>
      <w:tc>
        <w:tcPr>
          <w:tcW w:w="2278" w:type="pct"/>
          <w:tcBorders>
            <w:top w:val="single" w:sz="4" w:space="0" w:color="4F81BD"/>
            <w:left w:val="nil"/>
            <w:bottom w:val="nil"/>
            <w:right w:val="nil"/>
          </w:tcBorders>
        </w:tcPr>
        <w:p w:rsidR="007344BD" w:rsidRPr="00A06225" w:rsidRDefault="007344BD">
          <w:pPr>
            <w:pStyle w:val="Header"/>
            <w:spacing w:line="276" w:lineRule="auto"/>
            <w:rPr>
              <w:rFonts w:ascii="Cambria" w:eastAsia="MS Gothic" w:hAnsi="Cambria"/>
              <w:b/>
              <w:bCs/>
              <w:color w:val="4F81BD"/>
            </w:rPr>
          </w:pPr>
        </w:p>
      </w:tc>
    </w:tr>
  </w:tbl>
  <w:p w:rsidR="007344BD" w:rsidRDefault="007344BD">
    <w:pPr>
      <w:pStyle w:val="Header"/>
    </w:pPr>
  </w:p>
  <w:p w:rsidR="007344BD" w:rsidRDefault="007344B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BD" w:rsidRDefault="007344BD" w:rsidP="00162130">
    <w:pPr>
      <w:pStyle w:val="NoSpacing"/>
      <w:jc w:val="center"/>
      <w:rPr>
        <w:rFonts w:asciiTheme="minorHAnsi" w:hAnsiTheme="minorHAnsi" w:cstheme="minorHAnsi"/>
        <w:i/>
        <w:sz w:val="24"/>
        <w:szCs w:val="24"/>
      </w:rPr>
    </w:pPr>
    <w:r w:rsidRPr="00162130">
      <w:rPr>
        <w:rFonts w:asciiTheme="minorHAnsi" w:hAnsiTheme="minorHAnsi" w:cstheme="minorHAnsi"/>
        <w:i/>
        <w:sz w:val="24"/>
        <w:szCs w:val="24"/>
      </w:rPr>
      <w:t>Public Summary Document – July 2020 PBAC Meeting</w:t>
    </w:r>
  </w:p>
  <w:p w:rsidR="007344BD" w:rsidRPr="00162130" w:rsidRDefault="007344BD" w:rsidP="00162130">
    <w:pPr>
      <w:pStyle w:val="NoSpacing"/>
      <w:jc w:val="center"/>
      <w:rPr>
        <w:rFonts w:asciiTheme="minorHAnsi" w:hAnsiTheme="minorHAnsi"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014D82"/>
    <w:multiLevelType w:val="hybridMultilevel"/>
    <w:tmpl w:val="29C84362"/>
    <w:lvl w:ilvl="0" w:tplc="0C090019">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CA51FF"/>
    <w:multiLevelType w:val="hybridMultilevel"/>
    <w:tmpl w:val="BC86F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0"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1266E9"/>
    <w:multiLevelType w:val="hybridMultilevel"/>
    <w:tmpl w:val="A6F6C9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0A76E0"/>
    <w:multiLevelType w:val="hybridMultilevel"/>
    <w:tmpl w:val="754C5CC8"/>
    <w:lvl w:ilvl="0" w:tplc="62C4981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14E7A80"/>
    <w:multiLevelType w:val="hybridMultilevel"/>
    <w:tmpl w:val="E5E047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84D033C"/>
    <w:multiLevelType w:val="multilevel"/>
    <w:tmpl w:val="8A0ED41C"/>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2"/>
  </w:num>
  <w:num w:numId="2">
    <w:abstractNumId w:val="0"/>
  </w:num>
  <w:num w:numId="3">
    <w:abstractNumId w:val="22"/>
  </w:num>
  <w:num w:numId="4">
    <w:abstractNumId w:val="16"/>
  </w:num>
  <w:num w:numId="5">
    <w:abstractNumId w:val="23"/>
  </w:num>
  <w:num w:numId="6">
    <w:abstractNumId w:val="19"/>
  </w:num>
  <w:num w:numId="7">
    <w:abstractNumId w:val="20"/>
  </w:num>
  <w:num w:numId="8">
    <w:abstractNumId w:val="12"/>
  </w:num>
  <w:num w:numId="9">
    <w:abstractNumId w:val="9"/>
  </w:num>
  <w:num w:numId="10">
    <w:abstractNumId w:val="1"/>
  </w:num>
  <w:num w:numId="11">
    <w:abstractNumId w:val="22"/>
  </w:num>
  <w:num w:numId="12">
    <w:abstractNumId w:val="11"/>
  </w:num>
  <w:num w:numId="13">
    <w:abstractNumId w:val="10"/>
  </w:num>
  <w:num w:numId="14">
    <w:abstractNumId w:val="22"/>
  </w:num>
  <w:num w:numId="15">
    <w:abstractNumId w:val="8"/>
  </w:num>
  <w:num w:numId="16">
    <w:abstractNumId w:val="22"/>
  </w:num>
  <w:num w:numId="17">
    <w:abstractNumId w:val="17"/>
  </w:num>
  <w:num w:numId="18">
    <w:abstractNumId w:val="21"/>
  </w:num>
  <w:num w:numId="19">
    <w:abstractNumId w:val="17"/>
  </w:num>
  <w:num w:numId="20">
    <w:abstractNumId w:val="13"/>
  </w:num>
  <w:num w:numId="21">
    <w:abstractNumId w:val="4"/>
  </w:num>
  <w:num w:numId="22">
    <w:abstractNumId w:val="22"/>
  </w:num>
  <w:num w:numId="23">
    <w:abstractNumId w:val="22"/>
  </w:num>
  <w:num w:numId="24">
    <w:abstractNumId w:val="17"/>
  </w:num>
  <w:num w:numId="25">
    <w:abstractNumId w:val="22"/>
  </w:num>
  <w:num w:numId="26">
    <w:abstractNumId w:val="18"/>
  </w:num>
  <w:num w:numId="27">
    <w:abstractNumId w:val="22"/>
  </w:num>
  <w:num w:numId="28">
    <w:abstractNumId w:val="14"/>
  </w:num>
  <w:num w:numId="29">
    <w:abstractNumId w:val="15"/>
  </w:num>
  <w:num w:numId="30">
    <w:abstractNumId w:val="3"/>
  </w:num>
  <w:num w:numId="31">
    <w:abstractNumId w:val="2"/>
  </w:num>
  <w:num w:numId="32">
    <w:abstractNumId w:val="6"/>
  </w:num>
  <w:num w:numId="33">
    <w:abstractNumId w:val="7"/>
  </w:num>
  <w:num w:numId="34">
    <w:abstractNumId w:val="5"/>
  </w:num>
  <w:num w:numId="35">
    <w:abstractNumId w:val="22"/>
  </w:num>
  <w:num w:numId="36">
    <w:abstractNumId w:val="22"/>
  </w:num>
  <w:num w:numId="37">
    <w:abstractNumId w:val="22"/>
  </w:num>
  <w:num w:numId="38">
    <w:abstractNumId w:val="22"/>
  </w:num>
  <w:num w:numId="39">
    <w:abstractNumId w:val="22"/>
  </w:num>
  <w:num w:numId="4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171A"/>
    <w:rsid w:val="000025AD"/>
    <w:rsid w:val="0000335D"/>
    <w:rsid w:val="00005A41"/>
    <w:rsid w:val="00011A59"/>
    <w:rsid w:val="000123E5"/>
    <w:rsid w:val="00016A41"/>
    <w:rsid w:val="000214D1"/>
    <w:rsid w:val="0002464A"/>
    <w:rsid w:val="0002579B"/>
    <w:rsid w:val="0003106B"/>
    <w:rsid w:val="00033898"/>
    <w:rsid w:val="00034905"/>
    <w:rsid w:val="000421A1"/>
    <w:rsid w:val="0004240E"/>
    <w:rsid w:val="00045E26"/>
    <w:rsid w:val="00047AA1"/>
    <w:rsid w:val="00047B21"/>
    <w:rsid w:val="000514B5"/>
    <w:rsid w:val="0005506F"/>
    <w:rsid w:val="00055B2E"/>
    <w:rsid w:val="000567D4"/>
    <w:rsid w:val="000578D8"/>
    <w:rsid w:val="00060D07"/>
    <w:rsid w:val="00060E64"/>
    <w:rsid w:val="00066755"/>
    <w:rsid w:val="00070FA5"/>
    <w:rsid w:val="000763D5"/>
    <w:rsid w:val="00077143"/>
    <w:rsid w:val="0007794B"/>
    <w:rsid w:val="00082169"/>
    <w:rsid w:val="0008500A"/>
    <w:rsid w:val="000918CB"/>
    <w:rsid w:val="00091B06"/>
    <w:rsid w:val="0009215F"/>
    <w:rsid w:val="000951C4"/>
    <w:rsid w:val="00095466"/>
    <w:rsid w:val="00095ADA"/>
    <w:rsid w:val="000969AD"/>
    <w:rsid w:val="000A1C7E"/>
    <w:rsid w:val="000A3AA2"/>
    <w:rsid w:val="000A44B2"/>
    <w:rsid w:val="000A52F6"/>
    <w:rsid w:val="000A5539"/>
    <w:rsid w:val="000B254C"/>
    <w:rsid w:val="000B4120"/>
    <w:rsid w:val="000B44C3"/>
    <w:rsid w:val="000B4D8C"/>
    <w:rsid w:val="000B558D"/>
    <w:rsid w:val="000C5F95"/>
    <w:rsid w:val="000C6996"/>
    <w:rsid w:val="000C78FF"/>
    <w:rsid w:val="000D09E9"/>
    <w:rsid w:val="000D113F"/>
    <w:rsid w:val="000D23BA"/>
    <w:rsid w:val="000D51A7"/>
    <w:rsid w:val="000D7844"/>
    <w:rsid w:val="000E1235"/>
    <w:rsid w:val="000E2975"/>
    <w:rsid w:val="000E5A33"/>
    <w:rsid w:val="000E5EA1"/>
    <w:rsid w:val="000E681E"/>
    <w:rsid w:val="000E7A38"/>
    <w:rsid w:val="000F0003"/>
    <w:rsid w:val="000F12D2"/>
    <w:rsid w:val="000F3384"/>
    <w:rsid w:val="000F4E6A"/>
    <w:rsid w:val="000F5509"/>
    <w:rsid w:val="000F7354"/>
    <w:rsid w:val="00101ABE"/>
    <w:rsid w:val="00102202"/>
    <w:rsid w:val="00104227"/>
    <w:rsid w:val="00105D85"/>
    <w:rsid w:val="001107BF"/>
    <w:rsid w:val="001127E9"/>
    <w:rsid w:val="00113649"/>
    <w:rsid w:val="00115BA2"/>
    <w:rsid w:val="0012417C"/>
    <w:rsid w:val="0012749D"/>
    <w:rsid w:val="00132DF9"/>
    <w:rsid w:val="00135327"/>
    <w:rsid w:val="001411D7"/>
    <w:rsid w:val="00142395"/>
    <w:rsid w:val="00142714"/>
    <w:rsid w:val="001452ED"/>
    <w:rsid w:val="00147D84"/>
    <w:rsid w:val="001549C1"/>
    <w:rsid w:val="00154AD8"/>
    <w:rsid w:val="001569CA"/>
    <w:rsid w:val="00162130"/>
    <w:rsid w:val="00162168"/>
    <w:rsid w:val="00162BDD"/>
    <w:rsid w:val="00162D4E"/>
    <w:rsid w:val="00163329"/>
    <w:rsid w:val="00164623"/>
    <w:rsid w:val="001652DE"/>
    <w:rsid w:val="00165B64"/>
    <w:rsid w:val="001744FD"/>
    <w:rsid w:val="00180713"/>
    <w:rsid w:val="00180720"/>
    <w:rsid w:val="001830CE"/>
    <w:rsid w:val="0018643B"/>
    <w:rsid w:val="0018675B"/>
    <w:rsid w:val="0018730F"/>
    <w:rsid w:val="00192CEC"/>
    <w:rsid w:val="00196307"/>
    <w:rsid w:val="0019758E"/>
    <w:rsid w:val="001975C2"/>
    <w:rsid w:val="001A33EA"/>
    <w:rsid w:val="001A4C4F"/>
    <w:rsid w:val="001A554E"/>
    <w:rsid w:val="001A5DCC"/>
    <w:rsid w:val="001A6CAA"/>
    <w:rsid w:val="001A76FB"/>
    <w:rsid w:val="001B017F"/>
    <w:rsid w:val="001B28D4"/>
    <w:rsid w:val="001B2BBC"/>
    <w:rsid w:val="001B3A40"/>
    <w:rsid w:val="001B3FFE"/>
    <w:rsid w:val="001B5129"/>
    <w:rsid w:val="001C0B4C"/>
    <w:rsid w:val="001C1195"/>
    <w:rsid w:val="001C2E42"/>
    <w:rsid w:val="001C5346"/>
    <w:rsid w:val="001C631E"/>
    <w:rsid w:val="001C685A"/>
    <w:rsid w:val="001C6D0E"/>
    <w:rsid w:val="001D1F5F"/>
    <w:rsid w:val="001D4869"/>
    <w:rsid w:val="001E06D2"/>
    <w:rsid w:val="001E4F01"/>
    <w:rsid w:val="001E58E6"/>
    <w:rsid w:val="001E5B97"/>
    <w:rsid w:val="001F005B"/>
    <w:rsid w:val="001F1850"/>
    <w:rsid w:val="001F3189"/>
    <w:rsid w:val="00200367"/>
    <w:rsid w:val="00201725"/>
    <w:rsid w:val="00203FAC"/>
    <w:rsid w:val="00204844"/>
    <w:rsid w:val="0021024B"/>
    <w:rsid w:val="0021195B"/>
    <w:rsid w:val="00213605"/>
    <w:rsid w:val="00213CFB"/>
    <w:rsid w:val="0021553C"/>
    <w:rsid w:val="0021557B"/>
    <w:rsid w:val="002174FD"/>
    <w:rsid w:val="00217BE1"/>
    <w:rsid w:val="002216EE"/>
    <w:rsid w:val="00221A20"/>
    <w:rsid w:val="0022621B"/>
    <w:rsid w:val="00234252"/>
    <w:rsid w:val="00235559"/>
    <w:rsid w:val="00237AC6"/>
    <w:rsid w:val="00240BBA"/>
    <w:rsid w:val="0024276B"/>
    <w:rsid w:val="0024314F"/>
    <w:rsid w:val="00244490"/>
    <w:rsid w:val="00245B9C"/>
    <w:rsid w:val="00252586"/>
    <w:rsid w:val="00253333"/>
    <w:rsid w:val="00253499"/>
    <w:rsid w:val="00253E1E"/>
    <w:rsid w:val="002551A4"/>
    <w:rsid w:val="00255295"/>
    <w:rsid w:val="00257664"/>
    <w:rsid w:val="00265151"/>
    <w:rsid w:val="00265DE2"/>
    <w:rsid w:val="00266509"/>
    <w:rsid w:val="00271BA1"/>
    <w:rsid w:val="00275AF5"/>
    <w:rsid w:val="002762FA"/>
    <w:rsid w:val="00277505"/>
    <w:rsid w:val="00280622"/>
    <w:rsid w:val="002823B6"/>
    <w:rsid w:val="002870EC"/>
    <w:rsid w:val="00290786"/>
    <w:rsid w:val="00294274"/>
    <w:rsid w:val="0029458F"/>
    <w:rsid w:val="002A0E04"/>
    <w:rsid w:val="002A104C"/>
    <w:rsid w:val="002A1CC0"/>
    <w:rsid w:val="002A1EF7"/>
    <w:rsid w:val="002A494D"/>
    <w:rsid w:val="002A4960"/>
    <w:rsid w:val="002A7732"/>
    <w:rsid w:val="002A7D60"/>
    <w:rsid w:val="002B0AE0"/>
    <w:rsid w:val="002B1AE6"/>
    <w:rsid w:val="002B1D51"/>
    <w:rsid w:val="002B2DE8"/>
    <w:rsid w:val="002B30F8"/>
    <w:rsid w:val="002B388A"/>
    <w:rsid w:val="002B5596"/>
    <w:rsid w:val="002C07E6"/>
    <w:rsid w:val="002C212F"/>
    <w:rsid w:val="002C5082"/>
    <w:rsid w:val="002C7485"/>
    <w:rsid w:val="002D283A"/>
    <w:rsid w:val="002D4543"/>
    <w:rsid w:val="002E3153"/>
    <w:rsid w:val="002E383B"/>
    <w:rsid w:val="002E5292"/>
    <w:rsid w:val="002E668C"/>
    <w:rsid w:val="002E72CA"/>
    <w:rsid w:val="002F2D9D"/>
    <w:rsid w:val="002F600D"/>
    <w:rsid w:val="00300AD6"/>
    <w:rsid w:val="00300B1B"/>
    <w:rsid w:val="003019D0"/>
    <w:rsid w:val="00301FCC"/>
    <w:rsid w:val="003064AF"/>
    <w:rsid w:val="00307610"/>
    <w:rsid w:val="00310B68"/>
    <w:rsid w:val="00315C8D"/>
    <w:rsid w:val="00317C6C"/>
    <w:rsid w:val="00320CD3"/>
    <w:rsid w:val="00323FA8"/>
    <w:rsid w:val="00324496"/>
    <w:rsid w:val="0032520C"/>
    <w:rsid w:val="00326E79"/>
    <w:rsid w:val="003301B1"/>
    <w:rsid w:val="00330661"/>
    <w:rsid w:val="00331189"/>
    <w:rsid w:val="0033263D"/>
    <w:rsid w:val="0033518A"/>
    <w:rsid w:val="003367EF"/>
    <w:rsid w:val="00341AE4"/>
    <w:rsid w:val="00344FE8"/>
    <w:rsid w:val="003476EE"/>
    <w:rsid w:val="00347C4D"/>
    <w:rsid w:val="003541DD"/>
    <w:rsid w:val="00356E5B"/>
    <w:rsid w:val="003736C9"/>
    <w:rsid w:val="003802A1"/>
    <w:rsid w:val="0038241F"/>
    <w:rsid w:val="00384988"/>
    <w:rsid w:val="003872CF"/>
    <w:rsid w:val="0039555E"/>
    <w:rsid w:val="0039782C"/>
    <w:rsid w:val="003A26B2"/>
    <w:rsid w:val="003A5B4A"/>
    <w:rsid w:val="003A5D95"/>
    <w:rsid w:val="003A64F9"/>
    <w:rsid w:val="003A6B9A"/>
    <w:rsid w:val="003B23C5"/>
    <w:rsid w:val="003B242C"/>
    <w:rsid w:val="003B2A75"/>
    <w:rsid w:val="003B48B7"/>
    <w:rsid w:val="003B6124"/>
    <w:rsid w:val="003C093A"/>
    <w:rsid w:val="003C1ECF"/>
    <w:rsid w:val="003C258E"/>
    <w:rsid w:val="003C2A4D"/>
    <w:rsid w:val="003C2FB5"/>
    <w:rsid w:val="003C398C"/>
    <w:rsid w:val="003C420A"/>
    <w:rsid w:val="003D0904"/>
    <w:rsid w:val="003D0A79"/>
    <w:rsid w:val="003D0E60"/>
    <w:rsid w:val="003D0E65"/>
    <w:rsid w:val="003D24C5"/>
    <w:rsid w:val="003D338C"/>
    <w:rsid w:val="003D4AC4"/>
    <w:rsid w:val="003D63B7"/>
    <w:rsid w:val="003D74C5"/>
    <w:rsid w:val="003D7EC4"/>
    <w:rsid w:val="003E1B29"/>
    <w:rsid w:val="003E468B"/>
    <w:rsid w:val="003E5AC1"/>
    <w:rsid w:val="003E62BD"/>
    <w:rsid w:val="003F0C3A"/>
    <w:rsid w:val="003F2C46"/>
    <w:rsid w:val="003F3228"/>
    <w:rsid w:val="003F5C8C"/>
    <w:rsid w:val="003F63CE"/>
    <w:rsid w:val="003F775A"/>
    <w:rsid w:val="00400E55"/>
    <w:rsid w:val="0040128E"/>
    <w:rsid w:val="0040216B"/>
    <w:rsid w:val="00405B74"/>
    <w:rsid w:val="004073FD"/>
    <w:rsid w:val="00411C34"/>
    <w:rsid w:val="00417E3B"/>
    <w:rsid w:val="0042119B"/>
    <w:rsid w:val="004252EC"/>
    <w:rsid w:val="00430D39"/>
    <w:rsid w:val="00440611"/>
    <w:rsid w:val="004465BD"/>
    <w:rsid w:val="00446938"/>
    <w:rsid w:val="00457F76"/>
    <w:rsid w:val="00461A44"/>
    <w:rsid w:val="004642D5"/>
    <w:rsid w:val="00466218"/>
    <w:rsid w:val="00466ADA"/>
    <w:rsid w:val="004702BB"/>
    <w:rsid w:val="0047494B"/>
    <w:rsid w:val="00476245"/>
    <w:rsid w:val="00477A9B"/>
    <w:rsid w:val="00480B07"/>
    <w:rsid w:val="00482DE4"/>
    <w:rsid w:val="00483035"/>
    <w:rsid w:val="00485730"/>
    <w:rsid w:val="00485940"/>
    <w:rsid w:val="004904B9"/>
    <w:rsid w:val="0049288B"/>
    <w:rsid w:val="0049308A"/>
    <w:rsid w:val="004943B6"/>
    <w:rsid w:val="004A2484"/>
    <w:rsid w:val="004A355D"/>
    <w:rsid w:val="004A5A85"/>
    <w:rsid w:val="004A71D1"/>
    <w:rsid w:val="004A7C5B"/>
    <w:rsid w:val="004B1845"/>
    <w:rsid w:val="004B2E98"/>
    <w:rsid w:val="004B5640"/>
    <w:rsid w:val="004C03D0"/>
    <w:rsid w:val="004C1A88"/>
    <w:rsid w:val="004C1BD7"/>
    <w:rsid w:val="004C31FE"/>
    <w:rsid w:val="004C524C"/>
    <w:rsid w:val="004C527B"/>
    <w:rsid w:val="004C5FF4"/>
    <w:rsid w:val="004C5FFA"/>
    <w:rsid w:val="004C691D"/>
    <w:rsid w:val="004C6936"/>
    <w:rsid w:val="004C6C07"/>
    <w:rsid w:val="004D00BE"/>
    <w:rsid w:val="004D4FF6"/>
    <w:rsid w:val="004D56A6"/>
    <w:rsid w:val="004D6982"/>
    <w:rsid w:val="004E0569"/>
    <w:rsid w:val="004E06BA"/>
    <w:rsid w:val="004E2409"/>
    <w:rsid w:val="004E2BA3"/>
    <w:rsid w:val="004E692D"/>
    <w:rsid w:val="004E7D87"/>
    <w:rsid w:val="004F0E46"/>
    <w:rsid w:val="004F0F72"/>
    <w:rsid w:val="004F2553"/>
    <w:rsid w:val="004F2776"/>
    <w:rsid w:val="004F38EF"/>
    <w:rsid w:val="00500D41"/>
    <w:rsid w:val="00501554"/>
    <w:rsid w:val="00502AFE"/>
    <w:rsid w:val="00503AD7"/>
    <w:rsid w:val="00504E0C"/>
    <w:rsid w:val="005109D4"/>
    <w:rsid w:val="00514CD7"/>
    <w:rsid w:val="00520D6A"/>
    <w:rsid w:val="00522DB6"/>
    <w:rsid w:val="0052448D"/>
    <w:rsid w:val="00526D35"/>
    <w:rsid w:val="0052792D"/>
    <w:rsid w:val="005319B2"/>
    <w:rsid w:val="00532402"/>
    <w:rsid w:val="00532C74"/>
    <w:rsid w:val="00532FCB"/>
    <w:rsid w:val="0053420B"/>
    <w:rsid w:val="00534E2E"/>
    <w:rsid w:val="00537189"/>
    <w:rsid w:val="005440E9"/>
    <w:rsid w:val="00544545"/>
    <w:rsid w:val="00544552"/>
    <w:rsid w:val="00545130"/>
    <w:rsid w:val="00547571"/>
    <w:rsid w:val="0055098A"/>
    <w:rsid w:val="00550B82"/>
    <w:rsid w:val="0055286A"/>
    <w:rsid w:val="00555745"/>
    <w:rsid w:val="005562B6"/>
    <w:rsid w:val="00557B4C"/>
    <w:rsid w:val="00557D4F"/>
    <w:rsid w:val="00562E5B"/>
    <w:rsid w:val="0056484E"/>
    <w:rsid w:val="00574668"/>
    <w:rsid w:val="005764CD"/>
    <w:rsid w:val="00577C4D"/>
    <w:rsid w:val="00580532"/>
    <w:rsid w:val="00581932"/>
    <w:rsid w:val="00582C17"/>
    <w:rsid w:val="0058339C"/>
    <w:rsid w:val="005963BB"/>
    <w:rsid w:val="005A3173"/>
    <w:rsid w:val="005A3223"/>
    <w:rsid w:val="005A3DA3"/>
    <w:rsid w:val="005A4665"/>
    <w:rsid w:val="005A52C4"/>
    <w:rsid w:val="005A6C80"/>
    <w:rsid w:val="005B3B8D"/>
    <w:rsid w:val="005B6CC1"/>
    <w:rsid w:val="005C1267"/>
    <w:rsid w:val="005C4F73"/>
    <w:rsid w:val="005C584F"/>
    <w:rsid w:val="005D03AB"/>
    <w:rsid w:val="005D5017"/>
    <w:rsid w:val="005D58C1"/>
    <w:rsid w:val="005D63FA"/>
    <w:rsid w:val="005D66EB"/>
    <w:rsid w:val="005E0D82"/>
    <w:rsid w:val="005E1333"/>
    <w:rsid w:val="005E3136"/>
    <w:rsid w:val="005E507D"/>
    <w:rsid w:val="005F572F"/>
    <w:rsid w:val="00601A91"/>
    <w:rsid w:val="00602BA3"/>
    <w:rsid w:val="00605B63"/>
    <w:rsid w:val="00605F9A"/>
    <w:rsid w:val="00606EED"/>
    <w:rsid w:val="00612E34"/>
    <w:rsid w:val="00614159"/>
    <w:rsid w:val="00615BEE"/>
    <w:rsid w:val="00616C5F"/>
    <w:rsid w:val="00616DAC"/>
    <w:rsid w:val="00617C00"/>
    <w:rsid w:val="006207C3"/>
    <w:rsid w:val="00625421"/>
    <w:rsid w:val="006263BF"/>
    <w:rsid w:val="0062748A"/>
    <w:rsid w:val="00630A2C"/>
    <w:rsid w:val="0063485D"/>
    <w:rsid w:val="00635E06"/>
    <w:rsid w:val="0063682E"/>
    <w:rsid w:val="00637452"/>
    <w:rsid w:val="00642DA8"/>
    <w:rsid w:val="006436CD"/>
    <w:rsid w:val="0064417F"/>
    <w:rsid w:val="0064440B"/>
    <w:rsid w:val="00647960"/>
    <w:rsid w:val="00650393"/>
    <w:rsid w:val="006506F8"/>
    <w:rsid w:val="00651169"/>
    <w:rsid w:val="00653D69"/>
    <w:rsid w:val="006552E6"/>
    <w:rsid w:val="00655794"/>
    <w:rsid w:val="00657C63"/>
    <w:rsid w:val="006670BE"/>
    <w:rsid w:val="00670A76"/>
    <w:rsid w:val="00670EF9"/>
    <w:rsid w:val="006711AA"/>
    <w:rsid w:val="00672B57"/>
    <w:rsid w:val="00673F1F"/>
    <w:rsid w:val="00675622"/>
    <w:rsid w:val="0067747D"/>
    <w:rsid w:val="006818D5"/>
    <w:rsid w:val="00681CA4"/>
    <w:rsid w:val="00686F7D"/>
    <w:rsid w:val="0069039D"/>
    <w:rsid w:val="006906DB"/>
    <w:rsid w:val="00691E6C"/>
    <w:rsid w:val="00693DFB"/>
    <w:rsid w:val="00694521"/>
    <w:rsid w:val="0069501D"/>
    <w:rsid w:val="00696129"/>
    <w:rsid w:val="00697A18"/>
    <w:rsid w:val="00697CF2"/>
    <w:rsid w:val="006A015C"/>
    <w:rsid w:val="006A12A5"/>
    <w:rsid w:val="006A5E20"/>
    <w:rsid w:val="006B0D73"/>
    <w:rsid w:val="006B0D94"/>
    <w:rsid w:val="006B485D"/>
    <w:rsid w:val="006B4BD5"/>
    <w:rsid w:val="006C040F"/>
    <w:rsid w:val="006C0B48"/>
    <w:rsid w:val="006C334C"/>
    <w:rsid w:val="006C3EF7"/>
    <w:rsid w:val="006C708E"/>
    <w:rsid w:val="006D14E7"/>
    <w:rsid w:val="006D4444"/>
    <w:rsid w:val="006D6493"/>
    <w:rsid w:val="006D6EC7"/>
    <w:rsid w:val="006E00A3"/>
    <w:rsid w:val="006E1BCD"/>
    <w:rsid w:val="006E326C"/>
    <w:rsid w:val="006E5848"/>
    <w:rsid w:val="006E67D8"/>
    <w:rsid w:val="006F0A71"/>
    <w:rsid w:val="006F40C2"/>
    <w:rsid w:val="006F5125"/>
    <w:rsid w:val="006F733D"/>
    <w:rsid w:val="006F7444"/>
    <w:rsid w:val="00700F2B"/>
    <w:rsid w:val="00702B6F"/>
    <w:rsid w:val="007046BA"/>
    <w:rsid w:val="00706A2F"/>
    <w:rsid w:val="0070718E"/>
    <w:rsid w:val="0070797F"/>
    <w:rsid w:val="00707B03"/>
    <w:rsid w:val="00710259"/>
    <w:rsid w:val="0071031F"/>
    <w:rsid w:val="0071340B"/>
    <w:rsid w:val="00715BBB"/>
    <w:rsid w:val="007174BB"/>
    <w:rsid w:val="0072025D"/>
    <w:rsid w:val="007238A3"/>
    <w:rsid w:val="0073137C"/>
    <w:rsid w:val="007344BD"/>
    <w:rsid w:val="007353D3"/>
    <w:rsid w:val="00737DE9"/>
    <w:rsid w:val="0074156B"/>
    <w:rsid w:val="007446F7"/>
    <w:rsid w:val="00747092"/>
    <w:rsid w:val="007555E8"/>
    <w:rsid w:val="0075796B"/>
    <w:rsid w:val="00761704"/>
    <w:rsid w:val="00763515"/>
    <w:rsid w:val="0076420C"/>
    <w:rsid w:val="007672BE"/>
    <w:rsid w:val="00771D07"/>
    <w:rsid w:val="00773BE3"/>
    <w:rsid w:val="00773DDF"/>
    <w:rsid w:val="00774E2C"/>
    <w:rsid w:val="007753C2"/>
    <w:rsid w:val="007838B8"/>
    <w:rsid w:val="007915BA"/>
    <w:rsid w:val="007918F5"/>
    <w:rsid w:val="007929DC"/>
    <w:rsid w:val="007A553F"/>
    <w:rsid w:val="007A6040"/>
    <w:rsid w:val="007B2006"/>
    <w:rsid w:val="007B3DDC"/>
    <w:rsid w:val="007B4522"/>
    <w:rsid w:val="007B69D5"/>
    <w:rsid w:val="007B6D94"/>
    <w:rsid w:val="007B72A6"/>
    <w:rsid w:val="007C0F57"/>
    <w:rsid w:val="007C235D"/>
    <w:rsid w:val="007C2EE3"/>
    <w:rsid w:val="007C409B"/>
    <w:rsid w:val="007C40B6"/>
    <w:rsid w:val="007C729F"/>
    <w:rsid w:val="007D1B15"/>
    <w:rsid w:val="007D503D"/>
    <w:rsid w:val="007E1D28"/>
    <w:rsid w:val="007E758F"/>
    <w:rsid w:val="007F0021"/>
    <w:rsid w:val="007F2641"/>
    <w:rsid w:val="007F7C36"/>
    <w:rsid w:val="00803EF4"/>
    <w:rsid w:val="00806796"/>
    <w:rsid w:val="00807876"/>
    <w:rsid w:val="00811CC0"/>
    <w:rsid w:val="008151D6"/>
    <w:rsid w:val="00817192"/>
    <w:rsid w:val="00821527"/>
    <w:rsid w:val="00825C04"/>
    <w:rsid w:val="008268BB"/>
    <w:rsid w:val="00826F6D"/>
    <w:rsid w:val="008306F3"/>
    <w:rsid w:val="00830E40"/>
    <w:rsid w:val="0083404D"/>
    <w:rsid w:val="00834AF6"/>
    <w:rsid w:val="00835C62"/>
    <w:rsid w:val="00837C44"/>
    <w:rsid w:val="00840053"/>
    <w:rsid w:val="0084251A"/>
    <w:rsid w:val="0084259E"/>
    <w:rsid w:val="00846C10"/>
    <w:rsid w:val="00846EE0"/>
    <w:rsid w:val="00847EC0"/>
    <w:rsid w:val="008515DE"/>
    <w:rsid w:val="0085582E"/>
    <w:rsid w:val="00855FD6"/>
    <w:rsid w:val="00856DDD"/>
    <w:rsid w:val="00863E68"/>
    <w:rsid w:val="008647B5"/>
    <w:rsid w:val="00864EFC"/>
    <w:rsid w:val="00875DCB"/>
    <w:rsid w:val="00882085"/>
    <w:rsid w:val="00883188"/>
    <w:rsid w:val="0088426B"/>
    <w:rsid w:val="008924C3"/>
    <w:rsid w:val="008941F6"/>
    <w:rsid w:val="00895C94"/>
    <w:rsid w:val="00897D58"/>
    <w:rsid w:val="00897F22"/>
    <w:rsid w:val="008A0B39"/>
    <w:rsid w:val="008A1956"/>
    <w:rsid w:val="008A4937"/>
    <w:rsid w:val="008A50F1"/>
    <w:rsid w:val="008A59D9"/>
    <w:rsid w:val="008A6819"/>
    <w:rsid w:val="008A7B29"/>
    <w:rsid w:val="008B10AE"/>
    <w:rsid w:val="008B2EC0"/>
    <w:rsid w:val="008B66B0"/>
    <w:rsid w:val="008C7CF7"/>
    <w:rsid w:val="008D1B5C"/>
    <w:rsid w:val="008D288D"/>
    <w:rsid w:val="008D3C82"/>
    <w:rsid w:val="008D447E"/>
    <w:rsid w:val="008D7A41"/>
    <w:rsid w:val="008E2C72"/>
    <w:rsid w:val="008E3680"/>
    <w:rsid w:val="008E5870"/>
    <w:rsid w:val="008F0213"/>
    <w:rsid w:val="008F1434"/>
    <w:rsid w:val="008F54C3"/>
    <w:rsid w:val="008F5574"/>
    <w:rsid w:val="008F7355"/>
    <w:rsid w:val="0090208F"/>
    <w:rsid w:val="009023DC"/>
    <w:rsid w:val="009027C5"/>
    <w:rsid w:val="009067B7"/>
    <w:rsid w:val="00916170"/>
    <w:rsid w:val="00916DF8"/>
    <w:rsid w:val="00917D69"/>
    <w:rsid w:val="009239B3"/>
    <w:rsid w:val="00926560"/>
    <w:rsid w:val="00930937"/>
    <w:rsid w:val="009324A6"/>
    <w:rsid w:val="00933E6C"/>
    <w:rsid w:val="00934E83"/>
    <w:rsid w:val="00935C7B"/>
    <w:rsid w:val="00937958"/>
    <w:rsid w:val="00941602"/>
    <w:rsid w:val="00941BF5"/>
    <w:rsid w:val="00942160"/>
    <w:rsid w:val="0095146F"/>
    <w:rsid w:val="00957944"/>
    <w:rsid w:val="009602C5"/>
    <w:rsid w:val="0096089A"/>
    <w:rsid w:val="00962223"/>
    <w:rsid w:val="00966D0D"/>
    <w:rsid w:val="00966F46"/>
    <w:rsid w:val="0096783C"/>
    <w:rsid w:val="00967E0E"/>
    <w:rsid w:val="0097139E"/>
    <w:rsid w:val="009722B3"/>
    <w:rsid w:val="00974C21"/>
    <w:rsid w:val="00975948"/>
    <w:rsid w:val="00977BF3"/>
    <w:rsid w:val="009803E4"/>
    <w:rsid w:val="00980B0E"/>
    <w:rsid w:val="009831B9"/>
    <w:rsid w:val="00983419"/>
    <w:rsid w:val="009836A3"/>
    <w:rsid w:val="00984334"/>
    <w:rsid w:val="009855A8"/>
    <w:rsid w:val="009913F4"/>
    <w:rsid w:val="0099465B"/>
    <w:rsid w:val="009957F4"/>
    <w:rsid w:val="009A0CDD"/>
    <w:rsid w:val="009A3168"/>
    <w:rsid w:val="009A4229"/>
    <w:rsid w:val="009A4D93"/>
    <w:rsid w:val="009A61CA"/>
    <w:rsid w:val="009A74AE"/>
    <w:rsid w:val="009B0C0E"/>
    <w:rsid w:val="009B0C64"/>
    <w:rsid w:val="009B0F67"/>
    <w:rsid w:val="009C1D00"/>
    <w:rsid w:val="009C3A00"/>
    <w:rsid w:val="009C703C"/>
    <w:rsid w:val="009C78C9"/>
    <w:rsid w:val="009D206E"/>
    <w:rsid w:val="009D3CAA"/>
    <w:rsid w:val="009D4095"/>
    <w:rsid w:val="009D6532"/>
    <w:rsid w:val="009E2E8E"/>
    <w:rsid w:val="009E40E1"/>
    <w:rsid w:val="009F031E"/>
    <w:rsid w:val="009F0EFA"/>
    <w:rsid w:val="009F4216"/>
    <w:rsid w:val="009F4E46"/>
    <w:rsid w:val="009F5814"/>
    <w:rsid w:val="009F5B65"/>
    <w:rsid w:val="009F5F2E"/>
    <w:rsid w:val="00A00284"/>
    <w:rsid w:val="00A01432"/>
    <w:rsid w:val="00A049B4"/>
    <w:rsid w:val="00A05866"/>
    <w:rsid w:val="00A06225"/>
    <w:rsid w:val="00A128E6"/>
    <w:rsid w:val="00A144D3"/>
    <w:rsid w:val="00A15AA9"/>
    <w:rsid w:val="00A22507"/>
    <w:rsid w:val="00A22AC3"/>
    <w:rsid w:val="00A23F3F"/>
    <w:rsid w:val="00A24067"/>
    <w:rsid w:val="00A2551B"/>
    <w:rsid w:val="00A2744D"/>
    <w:rsid w:val="00A30980"/>
    <w:rsid w:val="00A34E6C"/>
    <w:rsid w:val="00A36398"/>
    <w:rsid w:val="00A37C8D"/>
    <w:rsid w:val="00A4020E"/>
    <w:rsid w:val="00A40FB5"/>
    <w:rsid w:val="00A42826"/>
    <w:rsid w:val="00A429B3"/>
    <w:rsid w:val="00A5273B"/>
    <w:rsid w:val="00A53A9D"/>
    <w:rsid w:val="00A55FEE"/>
    <w:rsid w:val="00A57422"/>
    <w:rsid w:val="00A627A5"/>
    <w:rsid w:val="00A62C1A"/>
    <w:rsid w:val="00A6426D"/>
    <w:rsid w:val="00A665C1"/>
    <w:rsid w:val="00A673A4"/>
    <w:rsid w:val="00A70622"/>
    <w:rsid w:val="00A70977"/>
    <w:rsid w:val="00A70D58"/>
    <w:rsid w:val="00A712E7"/>
    <w:rsid w:val="00A744F9"/>
    <w:rsid w:val="00A77613"/>
    <w:rsid w:val="00A77A05"/>
    <w:rsid w:val="00A8142B"/>
    <w:rsid w:val="00A81851"/>
    <w:rsid w:val="00A8390C"/>
    <w:rsid w:val="00A86AE0"/>
    <w:rsid w:val="00A9136C"/>
    <w:rsid w:val="00A92322"/>
    <w:rsid w:val="00A928BD"/>
    <w:rsid w:val="00A97DE9"/>
    <w:rsid w:val="00AA12CD"/>
    <w:rsid w:val="00AA4D1C"/>
    <w:rsid w:val="00AA52FD"/>
    <w:rsid w:val="00AA6E0A"/>
    <w:rsid w:val="00AB41A9"/>
    <w:rsid w:val="00AB5856"/>
    <w:rsid w:val="00AB78C1"/>
    <w:rsid w:val="00AC193C"/>
    <w:rsid w:val="00AC3969"/>
    <w:rsid w:val="00AC4DE5"/>
    <w:rsid w:val="00AC5206"/>
    <w:rsid w:val="00AC78BC"/>
    <w:rsid w:val="00AD069D"/>
    <w:rsid w:val="00AD075A"/>
    <w:rsid w:val="00AD306D"/>
    <w:rsid w:val="00AD4322"/>
    <w:rsid w:val="00AE018A"/>
    <w:rsid w:val="00AE11A5"/>
    <w:rsid w:val="00AE13E2"/>
    <w:rsid w:val="00AE22D3"/>
    <w:rsid w:val="00AE36B6"/>
    <w:rsid w:val="00AE5A49"/>
    <w:rsid w:val="00AF62DF"/>
    <w:rsid w:val="00AF68CC"/>
    <w:rsid w:val="00AF70D7"/>
    <w:rsid w:val="00B01C4B"/>
    <w:rsid w:val="00B04F23"/>
    <w:rsid w:val="00B05278"/>
    <w:rsid w:val="00B06241"/>
    <w:rsid w:val="00B06478"/>
    <w:rsid w:val="00B066E8"/>
    <w:rsid w:val="00B06B26"/>
    <w:rsid w:val="00B07CFB"/>
    <w:rsid w:val="00B1059E"/>
    <w:rsid w:val="00B11E70"/>
    <w:rsid w:val="00B16273"/>
    <w:rsid w:val="00B16D45"/>
    <w:rsid w:val="00B170A5"/>
    <w:rsid w:val="00B176C8"/>
    <w:rsid w:val="00B17EE5"/>
    <w:rsid w:val="00B205AA"/>
    <w:rsid w:val="00B22E84"/>
    <w:rsid w:val="00B233AD"/>
    <w:rsid w:val="00B23E25"/>
    <w:rsid w:val="00B25F75"/>
    <w:rsid w:val="00B26B3F"/>
    <w:rsid w:val="00B2778F"/>
    <w:rsid w:val="00B33635"/>
    <w:rsid w:val="00B37527"/>
    <w:rsid w:val="00B40EC5"/>
    <w:rsid w:val="00B42AF4"/>
    <w:rsid w:val="00B43E90"/>
    <w:rsid w:val="00B467DC"/>
    <w:rsid w:val="00B521E8"/>
    <w:rsid w:val="00B56118"/>
    <w:rsid w:val="00B60493"/>
    <w:rsid w:val="00B61E72"/>
    <w:rsid w:val="00B6773F"/>
    <w:rsid w:val="00B70E2A"/>
    <w:rsid w:val="00B70EB3"/>
    <w:rsid w:val="00B7525E"/>
    <w:rsid w:val="00B760FB"/>
    <w:rsid w:val="00B767AB"/>
    <w:rsid w:val="00B801BA"/>
    <w:rsid w:val="00B84D5C"/>
    <w:rsid w:val="00B87828"/>
    <w:rsid w:val="00BA04F2"/>
    <w:rsid w:val="00BA2DA8"/>
    <w:rsid w:val="00BA347C"/>
    <w:rsid w:val="00BA7684"/>
    <w:rsid w:val="00BB1923"/>
    <w:rsid w:val="00BB1EE7"/>
    <w:rsid w:val="00BB4BE9"/>
    <w:rsid w:val="00BB5C49"/>
    <w:rsid w:val="00BB69F5"/>
    <w:rsid w:val="00BB7D4D"/>
    <w:rsid w:val="00BB7EC3"/>
    <w:rsid w:val="00BC091F"/>
    <w:rsid w:val="00BC37AD"/>
    <w:rsid w:val="00BC3D3E"/>
    <w:rsid w:val="00BC40BA"/>
    <w:rsid w:val="00BC4273"/>
    <w:rsid w:val="00BC4B9A"/>
    <w:rsid w:val="00BC570C"/>
    <w:rsid w:val="00BD02C3"/>
    <w:rsid w:val="00BD7483"/>
    <w:rsid w:val="00BD784C"/>
    <w:rsid w:val="00BE020A"/>
    <w:rsid w:val="00BE052D"/>
    <w:rsid w:val="00BE13DF"/>
    <w:rsid w:val="00BE2D00"/>
    <w:rsid w:val="00BE2D2C"/>
    <w:rsid w:val="00BF092C"/>
    <w:rsid w:val="00BF27A0"/>
    <w:rsid w:val="00BF4A58"/>
    <w:rsid w:val="00BF4CB6"/>
    <w:rsid w:val="00C00DA7"/>
    <w:rsid w:val="00C04CDE"/>
    <w:rsid w:val="00C12768"/>
    <w:rsid w:val="00C12D70"/>
    <w:rsid w:val="00C2060A"/>
    <w:rsid w:val="00C21B09"/>
    <w:rsid w:val="00C23AE3"/>
    <w:rsid w:val="00C26159"/>
    <w:rsid w:val="00C2673A"/>
    <w:rsid w:val="00C27B58"/>
    <w:rsid w:val="00C32947"/>
    <w:rsid w:val="00C32B78"/>
    <w:rsid w:val="00C35996"/>
    <w:rsid w:val="00C35FE9"/>
    <w:rsid w:val="00C4521D"/>
    <w:rsid w:val="00C4747E"/>
    <w:rsid w:val="00C5151E"/>
    <w:rsid w:val="00C5342C"/>
    <w:rsid w:val="00C53B2B"/>
    <w:rsid w:val="00C60272"/>
    <w:rsid w:val="00C603D4"/>
    <w:rsid w:val="00C60D02"/>
    <w:rsid w:val="00C619F9"/>
    <w:rsid w:val="00C620BA"/>
    <w:rsid w:val="00C6256A"/>
    <w:rsid w:val="00C647D3"/>
    <w:rsid w:val="00C710E2"/>
    <w:rsid w:val="00C71C3F"/>
    <w:rsid w:val="00C71E87"/>
    <w:rsid w:val="00C72170"/>
    <w:rsid w:val="00C736FA"/>
    <w:rsid w:val="00C7409E"/>
    <w:rsid w:val="00C7694D"/>
    <w:rsid w:val="00C76E76"/>
    <w:rsid w:val="00C77891"/>
    <w:rsid w:val="00C91449"/>
    <w:rsid w:val="00C92D10"/>
    <w:rsid w:val="00C935CB"/>
    <w:rsid w:val="00CA48D9"/>
    <w:rsid w:val="00CB1193"/>
    <w:rsid w:val="00CB3433"/>
    <w:rsid w:val="00CB4767"/>
    <w:rsid w:val="00CB493D"/>
    <w:rsid w:val="00CB4EFB"/>
    <w:rsid w:val="00CB58B1"/>
    <w:rsid w:val="00CC15BD"/>
    <w:rsid w:val="00CC3B97"/>
    <w:rsid w:val="00CC43A7"/>
    <w:rsid w:val="00CD6FBD"/>
    <w:rsid w:val="00CE10C4"/>
    <w:rsid w:val="00CE27B5"/>
    <w:rsid w:val="00CE6DAF"/>
    <w:rsid w:val="00CF0E25"/>
    <w:rsid w:val="00CF15E9"/>
    <w:rsid w:val="00CF410A"/>
    <w:rsid w:val="00CF7DAA"/>
    <w:rsid w:val="00D0321E"/>
    <w:rsid w:val="00D06FDB"/>
    <w:rsid w:val="00D07A8A"/>
    <w:rsid w:val="00D10BE2"/>
    <w:rsid w:val="00D11F8D"/>
    <w:rsid w:val="00D13235"/>
    <w:rsid w:val="00D1455A"/>
    <w:rsid w:val="00D22005"/>
    <w:rsid w:val="00D22093"/>
    <w:rsid w:val="00D22F6E"/>
    <w:rsid w:val="00D236F4"/>
    <w:rsid w:val="00D31150"/>
    <w:rsid w:val="00D3138B"/>
    <w:rsid w:val="00D315A4"/>
    <w:rsid w:val="00D3280C"/>
    <w:rsid w:val="00D3406A"/>
    <w:rsid w:val="00D34508"/>
    <w:rsid w:val="00D40B11"/>
    <w:rsid w:val="00D42F73"/>
    <w:rsid w:val="00D43128"/>
    <w:rsid w:val="00D441F1"/>
    <w:rsid w:val="00D4572C"/>
    <w:rsid w:val="00D469B2"/>
    <w:rsid w:val="00D52309"/>
    <w:rsid w:val="00D54B09"/>
    <w:rsid w:val="00D55DA6"/>
    <w:rsid w:val="00D65658"/>
    <w:rsid w:val="00D67F3E"/>
    <w:rsid w:val="00D72B6F"/>
    <w:rsid w:val="00D741EB"/>
    <w:rsid w:val="00D7679C"/>
    <w:rsid w:val="00D77A05"/>
    <w:rsid w:val="00D820F3"/>
    <w:rsid w:val="00D83605"/>
    <w:rsid w:val="00D842F4"/>
    <w:rsid w:val="00D84934"/>
    <w:rsid w:val="00D85B4F"/>
    <w:rsid w:val="00D875BC"/>
    <w:rsid w:val="00D91271"/>
    <w:rsid w:val="00D919F5"/>
    <w:rsid w:val="00D94ECB"/>
    <w:rsid w:val="00D94F03"/>
    <w:rsid w:val="00DA0D14"/>
    <w:rsid w:val="00DA1FC9"/>
    <w:rsid w:val="00DA2CB5"/>
    <w:rsid w:val="00DA3995"/>
    <w:rsid w:val="00DA4BAC"/>
    <w:rsid w:val="00DA5944"/>
    <w:rsid w:val="00DB0151"/>
    <w:rsid w:val="00DB0398"/>
    <w:rsid w:val="00DB41FE"/>
    <w:rsid w:val="00DB5FDA"/>
    <w:rsid w:val="00DB6339"/>
    <w:rsid w:val="00DC1A09"/>
    <w:rsid w:val="00DC25E3"/>
    <w:rsid w:val="00DC2B58"/>
    <w:rsid w:val="00DC2C3E"/>
    <w:rsid w:val="00DC4880"/>
    <w:rsid w:val="00DE480A"/>
    <w:rsid w:val="00DE6D27"/>
    <w:rsid w:val="00DF01F8"/>
    <w:rsid w:val="00DF0DBD"/>
    <w:rsid w:val="00DF217D"/>
    <w:rsid w:val="00DF26A7"/>
    <w:rsid w:val="00DF3277"/>
    <w:rsid w:val="00DF7919"/>
    <w:rsid w:val="00E0207E"/>
    <w:rsid w:val="00E03478"/>
    <w:rsid w:val="00E03912"/>
    <w:rsid w:val="00E07125"/>
    <w:rsid w:val="00E078D9"/>
    <w:rsid w:val="00E15627"/>
    <w:rsid w:val="00E164B3"/>
    <w:rsid w:val="00E16910"/>
    <w:rsid w:val="00E20158"/>
    <w:rsid w:val="00E24E09"/>
    <w:rsid w:val="00E27234"/>
    <w:rsid w:val="00E31F0F"/>
    <w:rsid w:val="00E35374"/>
    <w:rsid w:val="00E42BDB"/>
    <w:rsid w:val="00E44AF8"/>
    <w:rsid w:val="00E44EF5"/>
    <w:rsid w:val="00E46189"/>
    <w:rsid w:val="00E475B9"/>
    <w:rsid w:val="00E57E5F"/>
    <w:rsid w:val="00E57EEB"/>
    <w:rsid w:val="00E62D94"/>
    <w:rsid w:val="00E6437E"/>
    <w:rsid w:val="00E643CD"/>
    <w:rsid w:val="00E64F37"/>
    <w:rsid w:val="00E65DA0"/>
    <w:rsid w:val="00E65E54"/>
    <w:rsid w:val="00E661C7"/>
    <w:rsid w:val="00E66C9A"/>
    <w:rsid w:val="00E7312B"/>
    <w:rsid w:val="00E80155"/>
    <w:rsid w:val="00E8134B"/>
    <w:rsid w:val="00E81E0D"/>
    <w:rsid w:val="00E81F28"/>
    <w:rsid w:val="00E848C0"/>
    <w:rsid w:val="00E84B3C"/>
    <w:rsid w:val="00E84FEF"/>
    <w:rsid w:val="00E90E2C"/>
    <w:rsid w:val="00E914F5"/>
    <w:rsid w:val="00E91B96"/>
    <w:rsid w:val="00E93D1E"/>
    <w:rsid w:val="00E941A1"/>
    <w:rsid w:val="00E953E7"/>
    <w:rsid w:val="00E95CE3"/>
    <w:rsid w:val="00EA252F"/>
    <w:rsid w:val="00EA2825"/>
    <w:rsid w:val="00EA4B18"/>
    <w:rsid w:val="00EA4BAE"/>
    <w:rsid w:val="00EA6518"/>
    <w:rsid w:val="00EA7466"/>
    <w:rsid w:val="00EA75D6"/>
    <w:rsid w:val="00EA7EDE"/>
    <w:rsid w:val="00EB0B63"/>
    <w:rsid w:val="00EB188B"/>
    <w:rsid w:val="00EB1936"/>
    <w:rsid w:val="00EB37BE"/>
    <w:rsid w:val="00EB5088"/>
    <w:rsid w:val="00EC376D"/>
    <w:rsid w:val="00EC7911"/>
    <w:rsid w:val="00ED1644"/>
    <w:rsid w:val="00ED2593"/>
    <w:rsid w:val="00ED34E5"/>
    <w:rsid w:val="00ED7D55"/>
    <w:rsid w:val="00ED7D9C"/>
    <w:rsid w:val="00EE2966"/>
    <w:rsid w:val="00EE31A2"/>
    <w:rsid w:val="00EF0069"/>
    <w:rsid w:val="00EF3B1E"/>
    <w:rsid w:val="00EF44A0"/>
    <w:rsid w:val="00EF4FED"/>
    <w:rsid w:val="00EF6FB3"/>
    <w:rsid w:val="00EF77B1"/>
    <w:rsid w:val="00F007C6"/>
    <w:rsid w:val="00F0172E"/>
    <w:rsid w:val="00F050BD"/>
    <w:rsid w:val="00F05657"/>
    <w:rsid w:val="00F102A2"/>
    <w:rsid w:val="00F154F7"/>
    <w:rsid w:val="00F17ED6"/>
    <w:rsid w:val="00F208D3"/>
    <w:rsid w:val="00F209E2"/>
    <w:rsid w:val="00F25578"/>
    <w:rsid w:val="00F258E5"/>
    <w:rsid w:val="00F25B9C"/>
    <w:rsid w:val="00F26985"/>
    <w:rsid w:val="00F26CC6"/>
    <w:rsid w:val="00F300BC"/>
    <w:rsid w:val="00F3263C"/>
    <w:rsid w:val="00F3334E"/>
    <w:rsid w:val="00F36CCB"/>
    <w:rsid w:val="00F374E5"/>
    <w:rsid w:val="00F37B93"/>
    <w:rsid w:val="00F37BAD"/>
    <w:rsid w:val="00F37ECA"/>
    <w:rsid w:val="00F41290"/>
    <w:rsid w:val="00F428A0"/>
    <w:rsid w:val="00F42D08"/>
    <w:rsid w:val="00F43AF2"/>
    <w:rsid w:val="00F5007E"/>
    <w:rsid w:val="00F50EC4"/>
    <w:rsid w:val="00F51729"/>
    <w:rsid w:val="00F52232"/>
    <w:rsid w:val="00F550CF"/>
    <w:rsid w:val="00F5513C"/>
    <w:rsid w:val="00F568BB"/>
    <w:rsid w:val="00F57A6D"/>
    <w:rsid w:val="00F61780"/>
    <w:rsid w:val="00F638CC"/>
    <w:rsid w:val="00F64C9E"/>
    <w:rsid w:val="00F64CC1"/>
    <w:rsid w:val="00F72317"/>
    <w:rsid w:val="00F77876"/>
    <w:rsid w:val="00F80475"/>
    <w:rsid w:val="00F8247A"/>
    <w:rsid w:val="00F82E5C"/>
    <w:rsid w:val="00F84362"/>
    <w:rsid w:val="00F946A1"/>
    <w:rsid w:val="00F9629A"/>
    <w:rsid w:val="00F97EFC"/>
    <w:rsid w:val="00FA124C"/>
    <w:rsid w:val="00FA1BDD"/>
    <w:rsid w:val="00FA1F54"/>
    <w:rsid w:val="00FA2B4C"/>
    <w:rsid w:val="00FA305C"/>
    <w:rsid w:val="00FA3AFD"/>
    <w:rsid w:val="00FA4DD5"/>
    <w:rsid w:val="00FA5883"/>
    <w:rsid w:val="00FA6055"/>
    <w:rsid w:val="00FA7916"/>
    <w:rsid w:val="00FB0B39"/>
    <w:rsid w:val="00FB0F2D"/>
    <w:rsid w:val="00FB322F"/>
    <w:rsid w:val="00FB442F"/>
    <w:rsid w:val="00FB5A97"/>
    <w:rsid w:val="00FB642D"/>
    <w:rsid w:val="00FC1929"/>
    <w:rsid w:val="00FC5B46"/>
    <w:rsid w:val="00FC7398"/>
    <w:rsid w:val="00FC7F3A"/>
    <w:rsid w:val="00FD0BA6"/>
    <w:rsid w:val="00FD4531"/>
    <w:rsid w:val="00FD6D8E"/>
    <w:rsid w:val="00FE0663"/>
    <w:rsid w:val="00FE0E94"/>
    <w:rsid w:val="00FE3CD9"/>
    <w:rsid w:val="00FE72A2"/>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AAF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Styl moj,Akapit z listą1,Akapit z listą11,ES Paragraph,PBAC ES Paragraph,PBAC normal points"/>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Styl moj Char,Akapit z listą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unhideWhenUsed/>
    <w:rsid w:val="00E03912"/>
    <w:pPr>
      <w:spacing w:after="120"/>
    </w:pPr>
  </w:style>
  <w:style w:type="character" w:customStyle="1" w:styleId="BodyTextChar">
    <w:name w:val="Body Text Char"/>
    <w:basedOn w:val="DefaultParagraphFont"/>
    <w:link w:val="BodyText"/>
    <w:rsid w:val="00E03912"/>
    <w:rPr>
      <w:sz w:val="24"/>
      <w:szCs w:val="24"/>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c"/>
    <w:basedOn w:val="Tabletitles"/>
    <w:next w:val="Normal"/>
    <w:link w:val="CaptionChar"/>
    <w:uiPriority w:val="35"/>
    <w:unhideWhenUsed/>
    <w:qFormat/>
    <w:rsid w:val="00773DDF"/>
    <w:pPr>
      <w:keepNext/>
    </w:pPr>
  </w:style>
  <w:style w:type="paragraph" w:customStyle="1" w:styleId="ProcedureStep">
    <w:name w:val="ProcedureStep"/>
    <w:basedOn w:val="Normal"/>
    <w:rsid w:val="00BF27A0"/>
    <w:pPr>
      <w:numPr>
        <w:numId w:val="9"/>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0"/>
      </w:numPr>
      <w:contextualSpacing/>
    </w:p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basedOn w:val="DefaultParagraphFont"/>
    <w:link w:val="Caption"/>
    <w:uiPriority w:val="35"/>
    <w:locked/>
    <w:rsid w:val="00773DDF"/>
    <w:rPr>
      <w:rFonts w:ascii="Arial Narrow" w:hAnsi="Arial Narrow"/>
      <w:b/>
      <w:szCs w:val="22"/>
    </w:rPr>
  </w:style>
  <w:style w:type="paragraph" w:customStyle="1" w:styleId="BulletLast">
    <w:name w:val="Bullet Last"/>
    <w:basedOn w:val="Normal"/>
    <w:qFormat/>
    <w:rsid w:val="0097139E"/>
    <w:pPr>
      <w:numPr>
        <w:numId w:val="17"/>
      </w:numPr>
      <w:spacing w:after="240"/>
      <w:jc w:val="left"/>
    </w:pPr>
    <w:rPr>
      <w:rFonts w:asciiTheme="minorHAnsi" w:eastAsiaTheme="minorHAnsi" w:hAnsiTheme="minorHAnsi" w:cstheme="minorBidi"/>
      <w:sz w:val="22"/>
      <w:szCs w:val="22"/>
      <w:lang w:eastAsia="en-US"/>
    </w:rPr>
  </w:style>
  <w:style w:type="paragraph" w:styleId="Revision">
    <w:name w:val="Revision"/>
    <w:hidden/>
    <w:uiPriority w:val="71"/>
    <w:semiHidden/>
    <w:rsid w:val="00252586"/>
    <w:rPr>
      <w:rFonts w:ascii="Calibri" w:hAnsi="Calibri"/>
      <w:sz w:val="24"/>
      <w:szCs w:val="24"/>
    </w:rPr>
  </w:style>
  <w:style w:type="paragraph" w:customStyle="1" w:styleId="Default">
    <w:name w:val="Default"/>
    <w:rsid w:val="00DF0DB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9566721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6656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1BEA-E88C-4072-B36D-5368E889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6220</Words>
  <Characters>40021</Characters>
  <Application>Microsoft Office Word</Application>
  <DocSecurity>0</DocSecurity>
  <Lines>333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2020-10-21T22:11:00Z</dcterms:created>
  <dcterms:modified xsi:type="dcterms:W3CDTF">2020-10-21T22:16:00Z</dcterms:modified>
</cp:coreProperties>
</file>