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B4C2" w14:textId="4DCD44DF" w:rsidR="00BF27A0" w:rsidRPr="00FE2E41" w:rsidRDefault="003E5E7D" w:rsidP="005E0D82">
      <w:pPr>
        <w:pStyle w:val="1MainTitle"/>
        <w:jc w:val="left"/>
        <w:rPr>
          <w:rFonts w:eastAsia="Calibri"/>
          <w:lang w:eastAsia="en-US"/>
        </w:rPr>
      </w:pPr>
      <w:r w:rsidRPr="00FE2E41">
        <w:rPr>
          <w:rFonts w:eastAsia="Calibri"/>
          <w:lang w:eastAsia="en-US"/>
        </w:rPr>
        <w:t>5.13</w:t>
      </w:r>
      <w:r w:rsidRPr="00FE2E41">
        <w:rPr>
          <w:rFonts w:eastAsia="Calibri"/>
          <w:lang w:eastAsia="en-US"/>
        </w:rPr>
        <w:tab/>
        <w:t>AMINO ACID FORMULA WITH VITAMINS AND MINERALS WITHOUT PHENYLALANINE AND TYROSINE</w:t>
      </w:r>
      <w:r w:rsidR="00BF27A0" w:rsidRPr="00FE2E41">
        <w:rPr>
          <w:rFonts w:eastAsia="Calibri"/>
          <w:lang w:eastAsia="en-US"/>
        </w:rPr>
        <w:t>,</w:t>
      </w:r>
      <w:r w:rsidR="00F82E5C" w:rsidRPr="00FE2E41">
        <w:rPr>
          <w:rFonts w:eastAsia="Calibri"/>
          <w:lang w:eastAsia="en-US"/>
        </w:rPr>
        <w:t xml:space="preserve"> </w:t>
      </w:r>
      <w:r w:rsidR="005E0D82" w:rsidRPr="00FE2E41">
        <w:rPr>
          <w:rFonts w:eastAsia="Calibri"/>
          <w:lang w:eastAsia="en-US"/>
        </w:rPr>
        <w:br/>
      </w:r>
      <w:r w:rsidRPr="00FE2E41">
        <w:rPr>
          <w:rFonts w:eastAsia="Calibri"/>
          <w:lang w:eastAsia="en-US"/>
        </w:rPr>
        <w:t>Sachets containing oral powder 28 g, 30</w:t>
      </w:r>
      <w:r w:rsidR="00BF27A0" w:rsidRPr="00FE2E41">
        <w:rPr>
          <w:rFonts w:eastAsia="Calibri"/>
          <w:lang w:eastAsia="en-US"/>
        </w:rPr>
        <w:t>,</w:t>
      </w:r>
      <w:r w:rsidR="005E0D82" w:rsidRPr="00FE2E41">
        <w:rPr>
          <w:rFonts w:eastAsia="Calibri"/>
          <w:lang w:eastAsia="en-US"/>
        </w:rPr>
        <w:br/>
      </w:r>
      <w:r w:rsidRPr="00FE2E41">
        <w:rPr>
          <w:rFonts w:eastAsia="Calibri"/>
          <w:lang w:eastAsia="en-US"/>
        </w:rPr>
        <w:t>TYR Lophlex</w:t>
      </w:r>
      <w:r w:rsidRPr="00FE2E41">
        <w:rPr>
          <w:rFonts w:eastAsia="Calibri" w:cstheme="minorHAnsi"/>
          <w:lang w:eastAsia="en-US"/>
        </w:rPr>
        <w:t>®</w:t>
      </w:r>
      <w:r w:rsidR="00BF27A0" w:rsidRPr="00FE2E41">
        <w:rPr>
          <w:rFonts w:eastAsia="Calibri"/>
          <w:lang w:eastAsia="en-US"/>
        </w:rPr>
        <w:t>,</w:t>
      </w:r>
      <w:r w:rsidR="005E0D82" w:rsidRPr="00FE2E41">
        <w:rPr>
          <w:rFonts w:eastAsia="Calibri"/>
          <w:lang w:eastAsia="en-US"/>
        </w:rPr>
        <w:br/>
      </w:r>
      <w:r w:rsidRPr="00FE2E41">
        <w:rPr>
          <w:rFonts w:eastAsia="Calibri"/>
          <w:lang w:eastAsia="en-US"/>
        </w:rPr>
        <w:t>Nutricia Australia Pty Ltd</w:t>
      </w:r>
      <w:r w:rsidR="00BF27A0" w:rsidRPr="00FE2E41">
        <w:rPr>
          <w:rFonts w:eastAsia="Calibri"/>
          <w:lang w:eastAsia="en-US"/>
        </w:rPr>
        <w:t xml:space="preserve"> </w:t>
      </w:r>
    </w:p>
    <w:p w14:paraId="0596616F" w14:textId="77777777" w:rsidR="008A50F1" w:rsidRPr="00FE2E41" w:rsidRDefault="00CE10C4" w:rsidP="008F0213">
      <w:pPr>
        <w:pStyle w:val="2-SectionHeading"/>
      </w:pPr>
      <w:r w:rsidRPr="00FE2E41">
        <w:t xml:space="preserve">Purpose of </w:t>
      </w:r>
      <w:r w:rsidR="0004240E" w:rsidRPr="00FE2E41">
        <w:t>Application</w:t>
      </w:r>
      <w:r w:rsidR="00034905" w:rsidRPr="00FE2E41">
        <w:t xml:space="preserve"> </w:t>
      </w:r>
    </w:p>
    <w:p w14:paraId="00EA5C1D" w14:textId="66694B0A" w:rsidR="006A12A5" w:rsidRPr="00FE2E41" w:rsidRDefault="00EF44A0" w:rsidP="00380FF3">
      <w:pPr>
        <w:pStyle w:val="3Bodytext"/>
        <w:jc w:val="both"/>
      </w:pPr>
      <w:r w:rsidRPr="00FE2E41">
        <w:t>The mi</w:t>
      </w:r>
      <w:r w:rsidR="00E30967" w:rsidRPr="00FE2E41">
        <w:t xml:space="preserve">nor submission requested the </w:t>
      </w:r>
      <w:r w:rsidR="00E34F02" w:rsidRPr="00FE2E41">
        <w:t>Restricted Benefit</w:t>
      </w:r>
      <w:r w:rsidR="00E30967" w:rsidRPr="00FE2E41">
        <w:t xml:space="preserve"> listing of amino acid formula with vitamins and minerals without phenylalanine and tyrosine (TYR Lophlex</w:t>
      </w:r>
      <w:r w:rsidR="00E30967" w:rsidRPr="00FE2E41">
        <w:rPr>
          <w:rFonts w:cstheme="minorHAnsi"/>
        </w:rPr>
        <w:t>®</w:t>
      </w:r>
      <w:r w:rsidR="00E30967" w:rsidRPr="00FE2E41">
        <w:t>) for the dietary management of</w:t>
      </w:r>
      <w:r w:rsidR="00D364E1" w:rsidRPr="00FE2E41">
        <w:t xml:space="preserve"> tyrosinaemia</w:t>
      </w:r>
      <w:r w:rsidR="00E30967" w:rsidRPr="00FE2E41">
        <w:t xml:space="preserve">. </w:t>
      </w:r>
    </w:p>
    <w:p w14:paraId="4C4AFCF8" w14:textId="5AE8C4B8" w:rsidR="00A01432" w:rsidRPr="00FE2E41" w:rsidRDefault="00A01432" w:rsidP="001508FF">
      <w:pPr>
        <w:pStyle w:val="2-SectionHeading"/>
      </w:pPr>
      <w:r w:rsidRPr="00FE2E41">
        <w:t xml:space="preserve">Background </w:t>
      </w:r>
    </w:p>
    <w:p w14:paraId="5E4E12E3" w14:textId="74946C6C" w:rsidR="00A01432" w:rsidRPr="00FE2E41" w:rsidRDefault="001508FF" w:rsidP="001508FF">
      <w:pPr>
        <w:pStyle w:val="3Bodytext"/>
        <w:jc w:val="both"/>
      </w:pPr>
      <w:r w:rsidRPr="00FE2E41">
        <w:t xml:space="preserve">The sponsor of TYR Lophlex confirmed it meets the requirements for foods for medical purposes as set out under </w:t>
      </w:r>
      <w:r w:rsidRPr="00FE2E41">
        <w:rPr>
          <w:i/>
        </w:rPr>
        <w:t xml:space="preserve">The Australia New Zealand Food Standards Code – Standard 2.9.5: Food for Special Medical Purposes. </w:t>
      </w:r>
    </w:p>
    <w:p w14:paraId="7D105734" w14:textId="0893516C" w:rsidR="001508FF" w:rsidRPr="00FE2E41" w:rsidRDefault="001508FF" w:rsidP="001508FF">
      <w:pPr>
        <w:pStyle w:val="3Bodytext"/>
        <w:jc w:val="both"/>
      </w:pPr>
      <w:r w:rsidRPr="00FE2E41">
        <w:t>TYR Lophlex</w:t>
      </w:r>
      <w:r w:rsidR="00FE1742" w:rsidRPr="00FE2E41">
        <w:t xml:space="preserve"> is a low volume, concentrated, phenylalanine and tyrosine-free protein substitute</w:t>
      </w:r>
      <w:r w:rsidRPr="00FE2E41">
        <w:t xml:space="preserve"> containing </w:t>
      </w:r>
      <w:r w:rsidR="00CD0086" w:rsidRPr="00FE2E41">
        <w:t>20 g</w:t>
      </w:r>
      <w:r w:rsidRPr="00FE2E41">
        <w:t xml:space="preserve"> of pro</w:t>
      </w:r>
      <w:r w:rsidR="00CD0086" w:rsidRPr="00FE2E41">
        <w:t>tein equivalence (PE) per sachet</w:t>
      </w:r>
      <w:r w:rsidRPr="00FE2E41">
        <w:t xml:space="preserve"> for the dietary management</w:t>
      </w:r>
      <w:r w:rsidR="00D364E1" w:rsidRPr="00FE2E41">
        <w:t xml:space="preserve"> of tyrosinaemia</w:t>
      </w:r>
      <w:r w:rsidRPr="00FE2E41">
        <w:t xml:space="preserve">. </w:t>
      </w:r>
    </w:p>
    <w:p w14:paraId="7781D065" w14:textId="4476F487" w:rsidR="00A01432" w:rsidRPr="00FE2E41" w:rsidRDefault="00CC5737" w:rsidP="00F363D9">
      <w:pPr>
        <w:pStyle w:val="3Bodytext"/>
        <w:jc w:val="both"/>
        <w:rPr>
          <w:i/>
        </w:rPr>
      </w:pPr>
      <w:r w:rsidRPr="00FE2E41">
        <w:t>TYR Lophlex</w:t>
      </w:r>
      <w:r w:rsidR="00A01432" w:rsidRPr="00FE2E41">
        <w:t xml:space="preserve"> has not</w:t>
      </w:r>
      <w:r w:rsidR="00330E91" w:rsidRPr="00FE2E41">
        <w:t xml:space="preserve"> previously been considered by the PBAC.</w:t>
      </w:r>
    </w:p>
    <w:p w14:paraId="4C732A79" w14:textId="77777777" w:rsidR="00B17EE5" w:rsidRPr="00FE2E41" w:rsidRDefault="00B17EE5" w:rsidP="00917D69">
      <w:pPr>
        <w:pStyle w:val="2-SectionHeading"/>
      </w:pPr>
      <w:r w:rsidRPr="00FE2E41">
        <w:t>Requested listing</w:t>
      </w:r>
    </w:p>
    <w:p w14:paraId="29C3DE7A" w14:textId="62FD06EC" w:rsidR="00B17EE5" w:rsidRPr="00FE2E41" w:rsidRDefault="00B17EE5" w:rsidP="00F363D9">
      <w:pPr>
        <w:pStyle w:val="3Bodytext"/>
        <w:jc w:val="both"/>
      </w:pPr>
      <w:r w:rsidRPr="00FE2E41">
        <w:t xml:space="preserve">The submission </w:t>
      </w:r>
      <w:r w:rsidR="003475A9" w:rsidRPr="00FE2E41">
        <w:t>did not propose a detailed restriction. The Secretariat proposed the following restriction based on the information provided in the submission</w:t>
      </w:r>
      <w:r w:rsidR="00FE2E41">
        <w:t xml:space="preserve">. </w:t>
      </w:r>
    </w:p>
    <w:p w14:paraId="6B4AD8FE" w14:textId="0A922D11" w:rsidR="00B17EE5" w:rsidRPr="00FE2E41" w:rsidRDefault="002A1EF7" w:rsidP="00F363D9">
      <w:pPr>
        <w:pStyle w:val="3Bodytext"/>
        <w:jc w:val="both"/>
      </w:pPr>
      <w:r w:rsidRPr="00FE2E41">
        <w:t>Secretariat s</w:t>
      </w:r>
      <w:r w:rsidR="00B17EE5" w:rsidRPr="00FE2E41">
        <w:t>uggested additions are in italics and deletions are in strikethrough.</w:t>
      </w:r>
    </w:p>
    <w:p w14:paraId="461172BD" w14:textId="26C1AE4C" w:rsidR="00B17EE5" w:rsidRPr="00FE2E41" w:rsidRDefault="00B17EE5" w:rsidP="003475A9">
      <w:pPr>
        <w:pStyle w:val="3-BodyText"/>
        <w:numPr>
          <w:ilvl w:val="0"/>
          <w:numId w:val="0"/>
        </w:num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B17EE5" w:rsidRPr="00FE2E41" w14:paraId="297C4EEF" w14:textId="77777777" w:rsidTr="001B3A40">
        <w:trPr>
          <w:cantSplit/>
          <w:trHeight w:val="471"/>
        </w:trPr>
        <w:tc>
          <w:tcPr>
            <w:tcW w:w="2689" w:type="dxa"/>
          </w:tcPr>
          <w:p w14:paraId="266B9D2B" w14:textId="77777777" w:rsidR="00B17EE5" w:rsidRPr="00FE2E41" w:rsidRDefault="00B17EE5" w:rsidP="001B3A40">
            <w:pPr>
              <w:keepNext/>
              <w:ind w:left="-108"/>
              <w:rPr>
                <w:rFonts w:ascii="Arial Narrow" w:hAnsi="Arial Narrow" w:cs="Arial"/>
                <w:b/>
                <w:sz w:val="18"/>
                <w:szCs w:val="18"/>
              </w:rPr>
            </w:pPr>
            <w:r w:rsidRPr="00FE2E41">
              <w:rPr>
                <w:rFonts w:ascii="Arial Narrow" w:hAnsi="Arial Narrow" w:cs="Arial"/>
                <w:b/>
                <w:sz w:val="18"/>
                <w:szCs w:val="18"/>
              </w:rPr>
              <w:t>Name, Restriction,</w:t>
            </w:r>
          </w:p>
          <w:p w14:paraId="097952AA" w14:textId="77777777" w:rsidR="00B17EE5" w:rsidRPr="00FE2E41" w:rsidRDefault="00B17EE5" w:rsidP="001B3A40">
            <w:pPr>
              <w:keepNext/>
              <w:ind w:left="-108"/>
              <w:rPr>
                <w:rFonts w:ascii="Arial Narrow" w:hAnsi="Arial Narrow" w:cs="Arial"/>
                <w:b/>
                <w:sz w:val="18"/>
                <w:szCs w:val="18"/>
              </w:rPr>
            </w:pPr>
            <w:r w:rsidRPr="00FE2E41">
              <w:rPr>
                <w:rFonts w:ascii="Arial Narrow" w:hAnsi="Arial Narrow" w:cs="Arial"/>
                <w:b/>
                <w:sz w:val="18"/>
                <w:szCs w:val="18"/>
              </w:rPr>
              <w:t>Manner of administration and form</w:t>
            </w:r>
          </w:p>
        </w:tc>
        <w:tc>
          <w:tcPr>
            <w:tcW w:w="1275" w:type="dxa"/>
          </w:tcPr>
          <w:p w14:paraId="0E6507A5" w14:textId="77777777" w:rsidR="00B17EE5" w:rsidRPr="00FE2E41" w:rsidRDefault="00B17EE5" w:rsidP="001B3A40">
            <w:pPr>
              <w:keepNext/>
              <w:ind w:left="-108"/>
              <w:jc w:val="center"/>
              <w:rPr>
                <w:rFonts w:ascii="Arial Narrow" w:hAnsi="Arial Narrow" w:cs="Arial"/>
                <w:b/>
                <w:sz w:val="18"/>
                <w:szCs w:val="18"/>
              </w:rPr>
            </w:pPr>
            <w:r w:rsidRPr="00FE2E41">
              <w:rPr>
                <w:rFonts w:ascii="Arial Narrow" w:hAnsi="Arial Narrow" w:cs="Arial"/>
                <w:b/>
                <w:sz w:val="18"/>
                <w:szCs w:val="18"/>
              </w:rPr>
              <w:t>PBS item code</w:t>
            </w:r>
          </w:p>
        </w:tc>
        <w:tc>
          <w:tcPr>
            <w:tcW w:w="851" w:type="dxa"/>
          </w:tcPr>
          <w:p w14:paraId="54E30E25" w14:textId="77777777" w:rsidR="00B17EE5" w:rsidRPr="00FE2E41" w:rsidRDefault="00B17EE5" w:rsidP="001B3A40">
            <w:pPr>
              <w:keepNext/>
              <w:ind w:left="-108"/>
              <w:jc w:val="center"/>
              <w:rPr>
                <w:rFonts w:ascii="Arial Narrow" w:hAnsi="Arial Narrow" w:cs="Arial"/>
                <w:b/>
                <w:sz w:val="18"/>
                <w:szCs w:val="18"/>
              </w:rPr>
            </w:pPr>
            <w:r w:rsidRPr="00FE2E41">
              <w:rPr>
                <w:rFonts w:ascii="Arial Narrow" w:hAnsi="Arial Narrow" w:cs="Arial"/>
                <w:b/>
                <w:sz w:val="18"/>
                <w:szCs w:val="18"/>
              </w:rPr>
              <w:t>Max. qty packs</w:t>
            </w:r>
          </w:p>
        </w:tc>
        <w:tc>
          <w:tcPr>
            <w:tcW w:w="850" w:type="dxa"/>
          </w:tcPr>
          <w:p w14:paraId="25A28D0A" w14:textId="77777777" w:rsidR="00B17EE5" w:rsidRPr="00FE2E41" w:rsidRDefault="00B17EE5" w:rsidP="001B3A40">
            <w:pPr>
              <w:keepNext/>
              <w:ind w:left="-108"/>
              <w:jc w:val="center"/>
              <w:rPr>
                <w:rFonts w:ascii="Arial Narrow" w:hAnsi="Arial Narrow" w:cs="Arial"/>
                <w:b/>
                <w:sz w:val="18"/>
                <w:szCs w:val="18"/>
              </w:rPr>
            </w:pPr>
            <w:r w:rsidRPr="00FE2E41">
              <w:rPr>
                <w:rFonts w:ascii="Arial Narrow" w:hAnsi="Arial Narrow" w:cs="Arial"/>
                <w:b/>
                <w:sz w:val="18"/>
                <w:szCs w:val="18"/>
              </w:rPr>
              <w:t>Max. qty units</w:t>
            </w:r>
          </w:p>
        </w:tc>
        <w:tc>
          <w:tcPr>
            <w:tcW w:w="709" w:type="dxa"/>
          </w:tcPr>
          <w:p w14:paraId="68098C2D" w14:textId="77777777" w:rsidR="00B17EE5" w:rsidRPr="00FE2E41" w:rsidRDefault="00B17EE5" w:rsidP="001B3A40">
            <w:pPr>
              <w:keepNext/>
              <w:ind w:left="-108"/>
              <w:jc w:val="center"/>
              <w:rPr>
                <w:rFonts w:ascii="Arial Narrow" w:hAnsi="Arial Narrow" w:cs="Arial"/>
                <w:b/>
                <w:sz w:val="18"/>
                <w:szCs w:val="18"/>
              </w:rPr>
            </w:pPr>
            <w:r w:rsidRPr="00FE2E41">
              <w:rPr>
                <w:rFonts w:ascii="Arial Narrow" w:hAnsi="Arial Narrow" w:cs="Arial"/>
                <w:b/>
                <w:sz w:val="18"/>
                <w:szCs w:val="18"/>
              </w:rPr>
              <w:t>№.of</w:t>
            </w:r>
          </w:p>
          <w:p w14:paraId="5153887E" w14:textId="77777777" w:rsidR="00B17EE5" w:rsidRPr="00FE2E41" w:rsidRDefault="00B17EE5" w:rsidP="001B3A40">
            <w:pPr>
              <w:keepNext/>
              <w:ind w:left="-108"/>
              <w:jc w:val="center"/>
              <w:rPr>
                <w:rFonts w:ascii="Arial Narrow" w:hAnsi="Arial Narrow" w:cs="Arial"/>
                <w:b/>
                <w:sz w:val="18"/>
                <w:szCs w:val="18"/>
              </w:rPr>
            </w:pPr>
            <w:r w:rsidRPr="00FE2E41">
              <w:rPr>
                <w:rFonts w:ascii="Arial Narrow" w:hAnsi="Arial Narrow" w:cs="Arial"/>
                <w:b/>
                <w:sz w:val="18"/>
                <w:szCs w:val="18"/>
              </w:rPr>
              <w:t>Rpts</w:t>
            </w:r>
          </w:p>
        </w:tc>
        <w:tc>
          <w:tcPr>
            <w:tcW w:w="2551" w:type="dxa"/>
            <w:gridSpan w:val="2"/>
          </w:tcPr>
          <w:p w14:paraId="0CA82411" w14:textId="77777777" w:rsidR="00B17EE5" w:rsidRPr="009B6AAB" w:rsidRDefault="00B17EE5" w:rsidP="001B3A40">
            <w:pPr>
              <w:keepNext/>
              <w:rPr>
                <w:rFonts w:ascii="Arial Narrow" w:hAnsi="Arial Narrow" w:cs="Arial"/>
                <w:b/>
                <w:sz w:val="18"/>
                <w:szCs w:val="18"/>
              </w:rPr>
            </w:pPr>
            <w:r w:rsidRPr="00FE2E41">
              <w:rPr>
                <w:rFonts w:ascii="Arial Narrow" w:hAnsi="Arial Narrow" w:cs="Arial"/>
                <w:b/>
                <w:sz w:val="18"/>
                <w:szCs w:val="18"/>
              </w:rPr>
              <w:t>Proprietary Name and Manufacturer</w:t>
            </w:r>
          </w:p>
        </w:tc>
      </w:tr>
      <w:tr w:rsidR="00B17EE5" w:rsidRPr="00FE2E41" w14:paraId="23D5AABA" w14:textId="77777777" w:rsidTr="00E579A1">
        <w:trPr>
          <w:cantSplit/>
          <w:trHeight w:val="327"/>
        </w:trPr>
        <w:tc>
          <w:tcPr>
            <w:tcW w:w="2689" w:type="dxa"/>
          </w:tcPr>
          <w:p w14:paraId="19743025" w14:textId="5C3807BC" w:rsidR="002A1EF7" w:rsidRPr="00FE2E41" w:rsidRDefault="00E34039" w:rsidP="002A1EF7">
            <w:pPr>
              <w:keepNext/>
              <w:ind w:left="-108"/>
              <w:rPr>
                <w:rFonts w:ascii="Arial Narrow" w:hAnsi="Arial Narrow" w:cs="Arial"/>
                <w:sz w:val="18"/>
                <w:szCs w:val="18"/>
              </w:rPr>
            </w:pPr>
            <w:r w:rsidRPr="00FE2E41">
              <w:rPr>
                <w:rFonts w:ascii="Arial Narrow" w:hAnsi="Arial Narrow" w:cs="Arial"/>
                <w:sz w:val="18"/>
                <w:szCs w:val="18"/>
              </w:rPr>
              <w:t>AMINO ACID FORMULA WITH VITAMINS</w:t>
            </w:r>
            <w:r w:rsidR="00407547" w:rsidRPr="00FE2E41">
              <w:rPr>
                <w:rFonts w:ascii="Arial Narrow" w:hAnsi="Arial Narrow" w:cs="Arial"/>
                <w:sz w:val="18"/>
                <w:szCs w:val="18"/>
              </w:rPr>
              <w:t xml:space="preserve"> AND MINERALS WITHOUT PHENYLALANINE AND TYROSINE</w:t>
            </w:r>
            <w:r w:rsidR="002A1EF7" w:rsidRPr="00FE2E41">
              <w:rPr>
                <w:rFonts w:ascii="Arial Narrow" w:hAnsi="Arial Narrow" w:cs="Arial"/>
                <w:sz w:val="18"/>
                <w:szCs w:val="18"/>
              </w:rPr>
              <w:t xml:space="preserve"> </w:t>
            </w:r>
          </w:p>
          <w:p w14:paraId="5772A0FA" w14:textId="77777777" w:rsidR="00B17EE5" w:rsidRPr="00FE2E41" w:rsidRDefault="00B17EE5" w:rsidP="002A1EF7">
            <w:pPr>
              <w:keepNext/>
              <w:ind w:left="-108"/>
              <w:rPr>
                <w:rFonts w:ascii="Arial Narrow" w:hAnsi="Arial Narrow" w:cs="Arial Narrow"/>
                <w:sz w:val="20"/>
                <w:szCs w:val="20"/>
              </w:rPr>
            </w:pPr>
          </w:p>
          <w:p w14:paraId="0365FB48" w14:textId="56CEFD01" w:rsidR="00C42C75" w:rsidRPr="00FE2E41" w:rsidRDefault="00C42C75" w:rsidP="002A1EF7">
            <w:pPr>
              <w:keepNext/>
              <w:ind w:left="-108"/>
              <w:rPr>
                <w:rFonts w:ascii="Arial Narrow" w:hAnsi="Arial Narrow" w:cs="Arial"/>
                <w:sz w:val="18"/>
                <w:szCs w:val="18"/>
              </w:rPr>
            </w:pPr>
            <w:r w:rsidRPr="00FE2E41">
              <w:rPr>
                <w:rFonts w:ascii="Arial Narrow" w:hAnsi="Arial Narrow" w:cs="Arial Narrow"/>
                <w:sz w:val="18"/>
                <w:szCs w:val="20"/>
              </w:rPr>
              <w:t>Sachets containing oral powder 28 g, 30</w:t>
            </w:r>
          </w:p>
        </w:tc>
        <w:tc>
          <w:tcPr>
            <w:tcW w:w="1275" w:type="dxa"/>
            <w:vAlign w:val="center"/>
          </w:tcPr>
          <w:p w14:paraId="7A65B40C" w14:textId="069770C3" w:rsidR="00B17EE5" w:rsidRPr="00FE2E41" w:rsidRDefault="0083747F" w:rsidP="00E579A1">
            <w:pPr>
              <w:keepNext/>
              <w:jc w:val="center"/>
              <w:rPr>
                <w:rFonts w:ascii="Arial Narrow" w:hAnsi="Arial Narrow" w:cs="Arial"/>
                <w:sz w:val="18"/>
                <w:szCs w:val="18"/>
              </w:rPr>
            </w:pPr>
            <w:r w:rsidRPr="00FE2E41">
              <w:rPr>
                <w:rFonts w:ascii="Arial Narrow" w:hAnsi="Arial Narrow" w:cs="Arial"/>
                <w:sz w:val="18"/>
                <w:szCs w:val="18"/>
              </w:rPr>
              <w:t>NEW</w:t>
            </w:r>
          </w:p>
        </w:tc>
        <w:tc>
          <w:tcPr>
            <w:tcW w:w="851" w:type="dxa"/>
            <w:vAlign w:val="center"/>
          </w:tcPr>
          <w:p w14:paraId="1C35EF08" w14:textId="6361DFEE" w:rsidR="00B17EE5" w:rsidRPr="00FE2E41" w:rsidRDefault="00E579A1" w:rsidP="00E579A1">
            <w:pPr>
              <w:jc w:val="center"/>
              <w:rPr>
                <w:rFonts w:ascii="Arial Narrow" w:hAnsi="Arial Narrow" w:cs="Arial"/>
                <w:sz w:val="18"/>
                <w:szCs w:val="18"/>
              </w:rPr>
            </w:pPr>
            <w:r w:rsidRPr="00FE2E41">
              <w:rPr>
                <w:rFonts w:ascii="Arial Narrow" w:hAnsi="Arial Narrow" w:cs="Arial"/>
                <w:sz w:val="18"/>
                <w:szCs w:val="18"/>
              </w:rPr>
              <w:t>4</w:t>
            </w:r>
          </w:p>
        </w:tc>
        <w:tc>
          <w:tcPr>
            <w:tcW w:w="850" w:type="dxa"/>
            <w:vAlign w:val="center"/>
          </w:tcPr>
          <w:p w14:paraId="1C35A552" w14:textId="66D47CF7" w:rsidR="00B17EE5" w:rsidRPr="00FE2E41" w:rsidRDefault="001112C4" w:rsidP="00E579A1">
            <w:pPr>
              <w:keepNext/>
              <w:ind w:left="-108"/>
              <w:jc w:val="center"/>
              <w:rPr>
                <w:rFonts w:ascii="Arial Narrow" w:hAnsi="Arial Narrow" w:cs="Arial"/>
                <w:sz w:val="18"/>
                <w:szCs w:val="18"/>
              </w:rPr>
            </w:pPr>
            <w:r w:rsidRPr="00FE2E41">
              <w:rPr>
                <w:rFonts w:ascii="Arial Narrow" w:hAnsi="Arial Narrow" w:cs="Arial"/>
                <w:sz w:val="18"/>
                <w:szCs w:val="18"/>
              </w:rPr>
              <w:t>4</w:t>
            </w:r>
          </w:p>
        </w:tc>
        <w:tc>
          <w:tcPr>
            <w:tcW w:w="709" w:type="dxa"/>
            <w:vAlign w:val="center"/>
          </w:tcPr>
          <w:p w14:paraId="51140EB5" w14:textId="273F388F" w:rsidR="00B17EE5" w:rsidRPr="00FE2E41" w:rsidRDefault="00E579A1" w:rsidP="00E579A1">
            <w:pPr>
              <w:keepNext/>
              <w:ind w:left="-108"/>
              <w:jc w:val="center"/>
              <w:rPr>
                <w:rFonts w:ascii="Arial Narrow" w:hAnsi="Arial Narrow" w:cs="Arial"/>
                <w:sz w:val="18"/>
                <w:szCs w:val="18"/>
              </w:rPr>
            </w:pPr>
            <w:r w:rsidRPr="00FE2E41">
              <w:rPr>
                <w:rFonts w:ascii="Arial Narrow" w:hAnsi="Arial Narrow" w:cs="Arial"/>
                <w:sz w:val="18"/>
                <w:szCs w:val="18"/>
              </w:rPr>
              <w:t>5</w:t>
            </w:r>
          </w:p>
        </w:tc>
        <w:tc>
          <w:tcPr>
            <w:tcW w:w="1134" w:type="dxa"/>
            <w:vAlign w:val="center"/>
          </w:tcPr>
          <w:p w14:paraId="09852061" w14:textId="0AB75D6D" w:rsidR="00B17EE5" w:rsidRPr="00FE2E41" w:rsidRDefault="0083747F" w:rsidP="00E579A1">
            <w:pPr>
              <w:keepNext/>
              <w:jc w:val="center"/>
              <w:rPr>
                <w:rFonts w:ascii="Arial Narrow" w:hAnsi="Arial Narrow" w:cs="Arial"/>
                <w:sz w:val="18"/>
                <w:szCs w:val="18"/>
              </w:rPr>
            </w:pPr>
            <w:r w:rsidRPr="00FE2E41">
              <w:rPr>
                <w:rFonts w:ascii="Arial Narrow" w:hAnsi="Arial Narrow" w:cs="Arial"/>
                <w:sz w:val="18"/>
                <w:szCs w:val="18"/>
              </w:rPr>
              <w:t>TYR Lophlex</w:t>
            </w:r>
            <w:r w:rsidRPr="00FE2E41">
              <w:rPr>
                <w:rFonts w:ascii="Arial Narrow" w:hAnsi="Arial Narrow" w:cs="Arial"/>
                <w:sz w:val="18"/>
                <w:szCs w:val="18"/>
                <w:vertAlign w:val="superscript"/>
              </w:rPr>
              <w:t>®</w:t>
            </w:r>
          </w:p>
        </w:tc>
        <w:tc>
          <w:tcPr>
            <w:tcW w:w="1417" w:type="dxa"/>
            <w:vAlign w:val="center"/>
          </w:tcPr>
          <w:p w14:paraId="5337EEEC" w14:textId="0F455EF6" w:rsidR="00B17EE5" w:rsidRPr="00FE2E41" w:rsidRDefault="001112C4" w:rsidP="00E579A1">
            <w:pPr>
              <w:keepNext/>
              <w:jc w:val="center"/>
              <w:rPr>
                <w:rFonts w:ascii="Arial Narrow" w:hAnsi="Arial Narrow" w:cs="Arial"/>
                <w:sz w:val="18"/>
                <w:szCs w:val="18"/>
              </w:rPr>
            </w:pPr>
            <w:r w:rsidRPr="00FE2E41">
              <w:rPr>
                <w:rFonts w:ascii="Arial Narrow" w:hAnsi="Arial Narrow" w:cs="Arial"/>
                <w:sz w:val="18"/>
                <w:szCs w:val="18"/>
              </w:rPr>
              <w:t>Nu</w:t>
            </w:r>
            <w:r w:rsidR="003E1314" w:rsidRPr="00FE2E41">
              <w:rPr>
                <w:rFonts w:ascii="Arial Narrow" w:hAnsi="Arial Narrow" w:cs="Arial"/>
                <w:sz w:val="18"/>
                <w:szCs w:val="18"/>
              </w:rPr>
              <w:t>t</w:t>
            </w:r>
            <w:r w:rsidRPr="00FE2E41">
              <w:rPr>
                <w:rFonts w:ascii="Arial Narrow" w:hAnsi="Arial Narrow" w:cs="Arial"/>
                <w:sz w:val="18"/>
                <w:szCs w:val="18"/>
              </w:rPr>
              <w:t>r</w:t>
            </w:r>
            <w:r w:rsidR="003E1314" w:rsidRPr="00FE2E41">
              <w:rPr>
                <w:rFonts w:ascii="Arial Narrow" w:hAnsi="Arial Narrow" w:cs="Arial"/>
                <w:sz w:val="18"/>
                <w:szCs w:val="18"/>
              </w:rPr>
              <w:t>icia Australia Pty Ltd</w:t>
            </w:r>
          </w:p>
        </w:tc>
      </w:tr>
    </w:tbl>
    <w:p w14:paraId="570376FD" w14:textId="77777777" w:rsidR="00B17EE5" w:rsidRPr="00FE2E41" w:rsidRDefault="00B17EE5" w:rsidP="00B17EE5"/>
    <w:p w14:paraId="229D30B1" w14:textId="77777777" w:rsidR="00B17EE5" w:rsidRPr="00FE2E41" w:rsidRDefault="00B17EE5" w:rsidP="00B17EE5">
      <w:pPr>
        <w:rPr>
          <w:rFonts w:ascii="Arial Narrow" w:hAnsi="Arial Narrow"/>
          <w:b/>
          <w:sz w:val="18"/>
          <w:szCs w:val="18"/>
        </w:rPr>
      </w:pPr>
      <w:r w:rsidRPr="00FE2E41">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372D37" w:rsidRPr="00FE2E41" w14:paraId="0E57A932" w14:textId="77777777" w:rsidTr="00A41121">
        <w:tc>
          <w:tcPr>
            <w:tcW w:w="5000" w:type="pct"/>
            <w:tcBorders>
              <w:top w:val="single" w:sz="4" w:space="0" w:color="auto"/>
              <w:left w:val="single" w:sz="4" w:space="0" w:color="auto"/>
              <w:bottom w:val="single" w:sz="4" w:space="0" w:color="auto"/>
              <w:right w:val="single" w:sz="4" w:space="0" w:color="auto"/>
            </w:tcBorders>
          </w:tcPr>
          <w:p w14:paraId="5505C59A" w14:textId="14C01ED6" w:rsidR="00372D37" w:rsidRPr="00FE2E41" w:rsidRDefault="00016280" w:rsidP="001B3A40">
            <w:pPr>
              <w:rPr>
                <w:rFonts w:ascii="Arial Narrow" w:hAnsi="Arial Narrow" w:cs="Arial"/>
                <w:sz w:val="18"/>
                <w:szCs w:val="18"/>
              </w:rPr>
            </w:pPr>
            <w:r>
              <w:rPr>
                <w:rFonts w:ascii="Arial Narrow" w:hAnsi="Arial Narrow" w:cs="Arial"/>
                <w:b/>
                <w:sz w:val="18"/>
                <w:szCs w:val="18"/>
              </w:rPr>
              <w:t xml:space="preserve">Category / Program: </w:t>
            </w:r>
          </w:p>
          <w:p w14:paraId="266F13CF" w14:textId="645206F6" w:rsidR="00372D37" w:rsidRPr="00FE2E41" w:rsidRDefault="00372D37" w:rsidP="001B3A40">
            <w:pPr>
              <w:rPr>
                <w:rFonts w:ascii="Arial Narrow" w:hAnsi="Arial Narrow" w:cs="Arial"/>
                <w:sz w:val="18"/>
                <w:szCs w:val="18"/>
              </w:rPr>
            </w:pPr>
            <w:r w:rsidRPr="00FE2E41">
              <w:rPr>
                <w:rFonts w:ascii="Arial Narrow" w:hAnsi="Arial Narrow" w:cs="Arial"/>
                <w:sz w:val="18"/>
                <w:szCs w:val="18"/>
              </w:rPr>
              <w:t xml:space="preserve">GENERAL – General Schedule (Code GE) </w:t>
            </w:r>
          </w:p>
        </w:tc>
      </w:tr>
      <w:tr w:rsidR="00372D37" w:rsidRPr="00FE2E41" w14:paraId="6D154BBA" w14:textId="77777777" w:rsidTr="00A41121">
        <w:trPr>
          <w:trHeight w:val="240"/>
        </w:trPr>
        <w:tc>
          <w:tcPr>
            <w:tcW w:w="5000" w:type="pct"/>
            <w:tcBorders>
              <w:top w:val="single" w:sz="4" w:space="0" w:color="auto"/>
              <w:left w:val="single" w:sz="4" w:space="0" w:color="auto"/>
              <w:bottom w:val="single" w:sz="4" w:space="0" w:color="auto"/>
              <w:right w:val="single" w:sz="4" w:space="0" w:color="auto"/>
            </w:tcBorders>
          </w:tcPr>
          <w:p w14:paraId="01852CD3" w14:textId="1E805F1D" w:rsidR="00372D37" w:rsidRPr="00FE2E41" w:rsidRDefault="00372D37" w:rsidP="00E5506E">
            <w:pPr>
              <w:rPr>
                <w:rFonts w:ascii="Arial Narrow" w:hAnsi="Arial Narrow" w:cs="Arial"/>
                <w:b/>
                <w:sz w:val="18"/>
                <w:szCs w:val="18"/>
              </w:rPr>
            </w:pPr>
            <w:r w:rsidRPr="00FE2E41">
              <w:rPr>
                <w:rFonts w:ascii="Arial Narrow" w:hAnsi="Arial Narrow" w:cs="Arial"/>
                <w:b/>
                <w:sz w:val="18"/>
                <w:szCs w:val="18"/>
              </w:rPr>
              <w:t xml:space="preserve">Prescriber type:   </w:t>
            </w:r>
            <w:r w:rsidRPr="009B6AAB">
              <w:rPr>
                <w:rFonts w:ascii="Arial Narrow" w:hAnsi="Arial Narrow" w:cs="Arial"/>
                <w:sz w:val="18"/>
                <w:szCs w:val="18"/>
              </w:rPr>
              <w:fldChar w:fldCharType="begin">
                <w:ffData>
                  <w:name w:val="Check1"/>
                  <w:enabled/>
                  <w:calcOnExit w:val="0"/>
                  <w:checkBox>
                    <w:sizeAuto/>
                    <w:default w:val="0"/>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Dental</w:t>
            </w:r>
            <w:r w:rsidR="00016280">
              <w:rPr>
                <w:rFonts w:ascii="Arial Narrow" w:hAnsi="Arial Narrow" w:cs="Arial"/>
                <w:sz w:val="18"/>
                <w:szCs w:val="18"/>
              </w:rPr>
              <w:t xml:space="preserve"> </w:t>
            </w:r>
            <w:r w:rsidRPr="00FE2E41">
              <w:rPr>
                <w:rFonts w:ascii="Arial Narrow" w:hAnsi="Arial Narrow" w:cs="Arial"/>
                <w:sz w:val="18"/>
                <w:szCs w:val="18"/>
              </w:rPr>
              <w:t xml:space="preserve">  </w:t>
            </w:r>
            <w:r w:rsidRPr="009B6AAB">
              <w:rPr>
                <w:rFonts w:ascii="Arial Narrow" w:hAnsi="Arial Narrow" w:cs="Arial"/>
                <w:sz w:val="18"/>
                <w:szCs w:val="18"/>
              </w:rPr>
              <w:fldChar w:fldCharType="begin">
                <w:ffData>
                  <w:name w:val=""/>
                  <w:enabled/>
                  <w:calcOnExit w:val="0"/>
                  <w:checkBox>
                    <w:sizeAuto/>
                    <w:default w:val="1"/>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Medical Practitioners</w:t>
            </w:r>
            <w:r w:rsidR="00016280">
              <w:rPr>
                <w:rFonts w:ascii="Arial Narrow" w:hAnsi="Arial Narrow" w:cs="Arial"/>
                <w:sz w:val="18"/>
                <w:szCs w:val="18"/>
              </w:rPr>
              <w:t xml:space="preserve">  </w:t>
            </w:r>
            <w:r w:rsidRPr="00FE2E41">
              <w:rPr>
                <w:rFonts w:ascii="Arial Narrow" w:hAnsi="Arial Narrow" w:cs="Arial"/>
                <w:sz w:val="18"/>
                <w:szCs w:val="18"/>
              </w:rPr>
              <w:t xml:space="preserve"> </w:t>
            </w:r>
            <w:r w:rsidRPr="009B6AAB">
              <w:rPr>
                <w:rFonts w:ascii="Arial Narrow" w:hAnsi="Arial Narrow" w:cs="Arial"/>
                <w:sz w:val="18"/>
                <w:szCs w:val="18"/>
              </w:rPr>
              <w:fldChar w:fldCharType="begin">
                <w:ffData>
                  <w:name w:val="Check3"/>
                  <w:enabled/>
                  <w:calcOnExit w:val="0"/>
                  <w:checkBox>
                    <w:sizeAuto/>
                    <w:default w:val="1"/>
                  </w:checkBox>
                </w:ffData>
              </w:fldChar>
            </w:r>
            <w:bookmarkStart w:id="0" w:name="Check3"/>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bookmarkEnd w:id="0"/>
            <w:r w:rsidRPr="00FE2E41">
              <w:rPr>
                <w:rFonts w:ascii="Arial Narrow" w:hAnsi="Arial Narrow" w:cs="Arial"/>
                <w:sz w:val="18"/>
                <w:szCs w:val="18"/>
              </w:rPr>
              <w:t>Nurse practitioners</w:t>
            </w:r>
            <w:r w:rsidR="00016280">
              <w:rPr>
                <w:rFonts w:ascii="Arial Narrow" w:hAnsi="Arial Narrow" w:cs="Arial"/>
                <w:sz w:val="18"/>
                <w:szCs w:val="18"/>
              </w:rPr>
              <w:t xml:space="preserve">  </w:t>
            </w:r>
            <w:r w:rsidRPr="00FE2E41">
              <w:rPr>
                <w:rFonts w:ascii="Arial Narrow" w:hAnsi="Arial Narrow" w:cs="Arial"/>
                <w:sz w:val="18"/>
                <w:szCs w:val="18"/>
              </w:rPr>
              <w:t xml:space="preserve"> </w:t>
            </w:r>
            <w:r w:rsidRPr="009B6AAB">
              <w:rPr>
                <w:rFonts w:ascii="Arial Narrow" w:hAnsi="Arial Narrow" w:cs="Arial"/>
                <w:sz w:val="18"/>
                <w:szCs w:val="18"/>
              </w:rPr>
              <w:fldChar w:fldCharType="begin">
                <w:ffData>
                  <w:name w:val=""/>
                  <w:enabled/>
                  <w:calcOnExit w:val="0"/>
                  <w:checkBox>
                    <w:sizeAuto/>
                    <w:default w:val="0"/>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 xml:space="preserve">Optometrists   </w:t>
            </w:r>
            <w:r w:rsidRPr="009B6AAB">
              <w:rPr>
                <w:rFonts w:ascii="Arial Narrow" w:hAnsi="Arial Narrow" w:cs="Arial"/>
                <w:sz w:val="18"/>
                <w:szCs w:val="18"/>
              </w:rPr>
              <w:fldChar w:fldCharType="begin">
                <w:ffData>
                  <w:name w:val="Check5"/>
                  <w:enabled/>
                  <w:calcOnExit w:val="0"/>
                  <w:checkBox>
                    <w:sizeAuto/>
                    <w:default w:val="0"/>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Midwives</w:t>
            </w:r>
          </w:p>
        </w:tc>
      </w:tr>
      <w:tr w:rsidR="00372D37" w:rsidRPr="00FE2E41" w14:paraId="0F98C60B" w14:textId="77777777" w:rsidTr="00A41121">
        <w:tc>
          <w:tcPr>
            <w:tcW w:w="5000" w:type="pct"/>
            <w:tcBorders>
              <w:top w:val="single" w:sz="4" w:space="0" w:color="auto"/>
              <w:left w:val="single" w:sz="4" w:space="0" w:color="auto"/>
              <w:bottom w:val="single" w:sz="4" w:space="0" w:color="auto"/>
              <w:right w:val="single" w:sz="4" w:space="0" w:color="auto"/>
            </w:tcBorders>
          </w:tcPr>
          <w:p w14:paraId="300925FF" w14:textId="7A38E6F6" w:rsidR="00372D37" w:rsidRPr="00FE2E41" w:rsidRDefault="00372D37" w:rsidP="001B3A40">
            <w:pPr>
              <w:rPr>
                <w:rFonts w:ascii="Arial Narrow" w:hAnsi="Arial Narrow" w:cs="Arial"/>
                <w:b/>
                <w:sz w:val="18"/>
                <w:szCs w:val="18"/>
              </w:rPr>
            </w:pPr>
            <w:r w:rsidRPr="00FE2E41">
              <w:rPr>
                <w:rFonts w:ascii="Arial Narrow" w:hAnsi="Arial Narrow" w:cs="Arial"/>
                <w:b/>
                <w:sz w:val="18"/>
                <w:szCs w:val="18"/>
              </w:rPr>
              <w:lastRenderedPageBreak/>
              <w:t>Restriction type/ Method:</w:t>
            </w:r>
          </w:p>
          <w:p w14:paraId="6A0367C6" w14:textId="77777777" w:rsidR="00372D37" w:rsidRPr="00FE2E41" w:rsidRDefault="00372D37" w:rsidP="001B3A40">
            <w:pPr>
              <w:rPr>
                <w:rFonts w:ascii="Arial Narrow" w:hAnsi="Arial Narrow" w:cs="Arial"/>
                <w:sz w:val="18"/>
                <w:szCs w:val="18"/>
              </w:rPr>
            </w:pPr>
            <w:r w:rsidRPr="009B6AAB">
              <w:rPr>
                <w:rFonts w:ascii="Arial Narrow" w:hAnsi="Arial Narrow" w:cs="Arial"/>
                <w:sz w:val="18"/>
                <w:szCs w:val="18"/>
              </w:rPr>
              <w:fldChar w:fldCharType="begin">
                <w:ffData>
                  <w:name w:val="Check1"/>
                  <w:enabled/>
                  <w:calcOnExit w:val="0"/>
                  <w:checkBox>
                    <w:sizeAuto/>
                    <w:default w:val="0"/>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Unrestricted benefit</w:t>
            </w:r>
          </w:p>
          <w:p w14:paraId="1FB1035A" w14:textId="7E7D73CF" w:rsidR="00372D37" w:rsidRPr="00FE2E41" w:rsidRDefault="00372D37" w:rsidP="001B3A40">
            <w:pPr>
              <w:rPr>
                <w:rFonts w:ascii="Arial Narrow" w:hAnsi="Arial Narrow" w:cs="Arial"/>
                <w:sz w:val="18"/>
                <w:szCs w:val="18"/>
              </w:rPr>
            </w:pPr>
            <w:r w:rsidRPr="009B6AAB">
              <w:rPr>
                <w:rFonts w:ascii="Arial Narrow" w:hAnsi="Arial Narrow" w:cs="Arial"/>
                <w:sz w:val="18"/>
                <w:szCs w:val="18"/>
              </w:rPr>
              <w:fldChar w:fldCharType="begin">
                <w:ffData>
                  <w:name w:val=""/>
                  <w:enabled/>
                  <w:calcOnExit w:val="0"/>
                  <w:checkBox>
                    <w:sizeAuto/>
                    <w:default w:val="1"/>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Restricted benefit</w:t>
            </w:r>
          </w:p>
          <w:p w14:paraId="64DA672A" w14:textId="77777777" w:rsidR="00372D37" w:rsidRPr="00FE2E41" w:rsidRDefault="00372D37" w:rsidP="001B3A40">
            <w:pPr>
              <w:rPr>
                <w:rFonts w:ascii="Arial Narrow" w:hAnsi="Arial Narrow" w:cs="Arial"/>
                <w:sz w:val="18"/>
                <w:szCs w:val="18"/>
              </w:rPr>
            </w:pPr>
            <w:r w:rsidRPr="009B6AAB">
              <w:rPr>
                <w:rFonts w:ascii="Arial Narrow" w:hAnsi="Arial Narrow" w:cs="Arial"/>
                <w:sz w:val="18"/>
                <w:szCs w:val="18"/>
              </w:rPr>
              <w:fldChar w:fldCharType="begin">
                <w:ffData>
                  <w:name w:val=""/>
                  <w:enabled/>
                  <w:calcOnExit w:val="0"/>
                  <w:checkBox>
                    <w:sizeAuto/>
                    <w:default w:val="0"/>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Authority Required – In Writing</w:t>
            </w:r>
          </w:p>
          <w:p w14:paraId="29B49D70" w14:textId="77777777" w:rsidR="00372D37" w:rsidRPr="00FE2E41" w:rsidRDefault="00372D37" w:rsidP="001B3A40">
            <w:pPr>
              <w:rPr>
                <w:rFonts w:ascii="Arial Narrow" w:hAnsi="Arial Narrow" w:cs="Arial"/>
                <w:sz w:val="18"/>
                <w:szCs w:val="18"/>
              </w:rPr>
            </w:pPr>
            <w:r w:rsidRPr="009B6AAB">
              <w:rPr>
                <w:rFonts w:ascii="Arial Narrow" w:hAnsi="Arial Narrow" w:cs="Arial"/>
                <w:sz w:val="18"/>
                <w:szCs w:val="18"/>
              </w:rPr>
              <w:fldChar w:fldCharType="begin">
                <w:ffData>
                  <w:name w:val="Check3"/>
                  <w:enabled/>
                  <w:calcOnExit w:val="0"/>
                  <w:checkBox>
                    <w:sizeAuto/>
                    <w:default w:val="0"/>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Authority Required – Telephone/Electronic/Emergency</w:t>
            </w:r>
          </w:p>
          <w:p w14:paraId="110889BD" w14:textId="7A2DCF87" w:rsidR="00372D37" w:rsidRPr="00FE2E41" w:rsidRDefault="00372D37" w:rsidP="001B3A40">
            <w:pPr>
              <w:rPr>
                <w:rFonts w:ascii="Arial Narrow" w:hAnsi="Arial Narrow" w:cs="Arial"/>
                <w:sz w:val="18"/>
                <w:szCs w:val="18"/>
              </w:rPr>
            </w:pPr>
            <w:r w:rsidRPr="009B6AAB">
              <w:rPr>
                <w:rFonts w:ascii="Arial Narrow" w:hAnsi="Arial Narrow" w:cs="Arial"/>
                <w:sz w:val="18"/>
                <w:szCs w:val="18"/>
              </w:rPr>
              <w:fldChar w:fldCharType="begin">
                <w:ffData>
                  <w:name w:val=""/>
                  <w:enabled/>
                  <w:calcOnExit w:val="0"/>
                  <w:checkBox>
                    <w:sizeAuto/>
                    <w:default w:val="0"/>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Authority Required – Streamlined</w:t>
            </w:r>
          </w:p>
        </w:tc>
      </w:tr>
      <w:tr w:rsidR="00372D37" w:rsidRPr="00FE2E41" w14:paraId="019E6A4E" w14:textId="77777777" w:rsidTr="00A41121">
        <w:tc>
          <w:tcPr>
            <w:tcW w:w="5000" w:type="pct"/>
            <w:vAlign w:val="center"/>
          </w:tcPr>
          <w:p w14:paraId="2A4A5B54" w14:textId="6D6B4AE6" w:rsidR="00372D37" w:rsidRPr="00FE2E41" w:rsidRDefault="00372D37" w:rsidP="001B3A40">
            <w:pPr>
              <w:rPr>
                <w:rFonts w:ascii="Arial Narrow" w:hAnsi="Arial Narrow"/>
                <w:b/>
                <w:bCs/>
                <w:color w:val="333333"/>
                <w:sz w:val="18"/>
                <w:szCs w:val="18"/>
              </w:rPr>
            </w:pPr>
            <w:r w:rsidRPr="00FE2E41">
              <w:rPr>
                <w:rFonts w:ascii="Arial Narrow" w:hAnsi="Arial Narrow"/>
                <w:b/>
                <w:bCs/>
                <w:color w:val="333333"/>
                <w:sz w:val="18"/>
                <w:szCs w:val="18"/>
              </w:rPr>
              <w:t xml:space="preserve">Condition: </w:t>
            </w:r>
            <w:r w:rsidRPr="00FE2E41">
              <w:rPr>
                <w:rFonts w:ascii="Arial Narrow" w:hAnsi="Arial Narrow"/>
                <w:bCs/>
                <w:color w:val="333333"/>
                <w:sz w:val="18"/>
                <w:szCs w:val="18"/>
              </w:rPr>
              <w:t>Tyrosinaemia</w:t>
            </w:r>
          </w:p>
        </w:tc>
      </w:tr>
      <w:tr w:rsidR="00372D37" w:rsidRPr="00FE2E41" w14:paraId="1404BA7E" w14:textId="77777777" w:rsidTr="00A41121">
        <w:tc>
          <w:tcPr>
            <w:tcW w:w="5000" w:type="pct"/>
            <w:vAlign w:val="center"/>
            <w:hideMark/>
          </w:tcPr>
          <w:p w14:paraId="4F01D2E7" w14:textId="5EBEC78F" w:rsidR="00372D37" w:rsidRPr="00FE2E41" w:rsidRDefault="00372D37" w:rsidP="001B3A40">
            <w:pPr>
              <w:rPr>
                <w:rFonts w:ascii="Arial Narrow" w:hAnsi="Arial Narrow"/>
                <w:color w:val="333333"/>
                <w:sz w:val="18"/>
                <w:szCs w:val="18"/>
              </w:rPr>
            </w:pPr>
            <w:r w:rsidRPr="00FE2E41">
              <w:rPr>
                <w:rFonts w:ascii="Arial Narrow" w:hAnsi="Arial Narrow"/>
                <w:b/>
                <w:bCs/>
                <w:color w:val="333333"/>
                <w:sz w:val="18"/>
                <w:szCs w:val="18"/>
              </w:rPr>
              <w:t>Indication:</w:t>
            </w:r>
            <w:r w:rsidRPr="00FE2E41">
              <w:rPr>
                <w:rFonts w:ascii="Arial Narrow" w:hAnsi="Arial Narrow"/>
                <w:color w:val="333333"/>
                <w:sz w:val="18"/>
                <w:szCs w:val="18"/>
              </w:rPr>
              <w:t xml:space="preserve"> Tyrosinaemia</w:t>
            </w:r>
          </w:p>
        </w:tc>
      </w:tr>
      <w:tr w:rsidR="00372D37" w:rsidRPr="00FE2E41" w14:paraId="7286C067" w14:textId="77777777" w:rsidTr="00A41121">
        <w:tc>
          <w:tcPr>
            <w:tcW w:w="5000" w:type="pct"/>
            <w:vAlign w:val="center"/>
            <w:hideMark/>
          </w:tcPr>
          <w:p w14:paraId="614D6E21" w14:textId="77777777" w:rsidR="00372D37" w:rsidRPr="00FE2E41" w:rsidRDefault="00372D37" w:rsidP="001B3A40">
            <w:pPr>
              <w:rPr>
                <w:rFonts w:ascii="Arial Narrow" w:hAnsi="Arial Narrow"/>
                <w:color w:val="333333"/>
                <w:sz w:val="18"/>
                <w:szCs w:val="18"/>
              </w:rPr>
            </w:pPr>
            <w:r w:rsidRPr="00FE2E41">
              <w:rPr>
                <w:rFonts w:ascii="Arial Narrow" w:hAnsi="Arial Narrow"/>
                <w:b/>
                <w:bCs/>
                <w:color w:val="333333"/>
                <w:sz w:val="18"/>
                <w:szCs w:val="18"/>
              </w:rPr>
              <w:t>Population criteria:</w:t>
            </w:r>
          </w:p>
        </w:tc>
      </w:tr>
      <w:tr w:rsidR="00372D37" w:rsidRPr="00FE2E41" w14:paraId="10426F41" w14:textId="77777777" w:rsidTr="00A41121">
        <w:tc>
          <w:tcPr>
            <w:tcW w:w="5000" w:type="pct"/>
            <w:vAlign w:val="center"/>
            <w:hideMark/>
          </w:tcPr>
          <w:p w14:paraId="4D2B46A8" w14:textId="072A88F7" w:rsidR="00372D37" w:rsidRPr="00FE2E41" w:rsidRDefault="00372D37" w:rsidP="001B3A40">
            <w:pPr>
              <w:jc w:val="left"/>
              <w:rPr>
                <w:rFonts w:ascii="Arial Narrow" w:hAnsi="Arial Narrow"/>
                <w:strike/>
                <w:color w:val="333333"/>
                <w:sz w:val="18"/>
                <w:szCs w:val="18"/>
              </w:rPr>
            </w:pPr>
            <w:r w:rsidRPr="00FE2E41">
              <w:rPr>
                <w:rFonts w:ascii="Arial Narrow" w:hAnsi="Arial Narrow"/>
                <w:strike/>
                <w:color w:val="333333"/>
                <w:sz w:val="18"/>
                <w:szCs w:val="18"/>
              </w:rPr>
              <w:t>Patient must be aged 3 years or over</w:t>
            </w:r>
          </w:p>
        </w:tc>
      </w:tr>
    </w:tbl>
    <w:p w14:paraId="64AF6688" w14:textId="77777777" w:rsidR="00B17EE5" w:rsidRPr="00FE2E41" w:rsidRDefault="00B17EE5" w:rsidP="00B17EE5"/>
    <w:p w14:paraId="72A004FB" w14:textId="1605E3A6" w:rsidR="00962A94" w:rsidRPr="00FE2E41" w:rsidRDefault="00962A94" w:rsidP="00962A94">
      <w:pPr>
        <w:spacing w:after="120"/>
        <w:ind w:left="720"/>
        <w:rPr>
          <w:i/>
        </w:rPr>
      </w:pPr>
      <w:r w:rsidRPr="00FE2E41">
        <w:rPr>
          <w:rFonts w:asciiTheme="minorHAnsi" w:hAnsiTheme="minorHAnsi" w:cs="Arial"/>
          <w:i/>
          <w:snapToGrid w:val="0"/>
          <w:lang w:eastAsia="en-US"/>
        </w:rPr>
        <w:t>For more detail on PBAC’s view, see section 7 PBAC outcome.</w:t>
      </w:r>
    </w:p>
    <w:p w14:paraId="58EFB38F" w14:textId="5D2D9DF8" w:rsidR="005A3173" w:rsidRPr="00FE2E41" w:rsidRDefault="005A3173" w:rsidP="00917D69">
      <w:pPr>
        <w:pStyle w:val="2-SectionHeading"/>
        <w:rPr>
          <w:color w:val="FF0000"/>
        </w:rPr>
      </w:pPr>
      <w:r w:rsidRPr="00FE2E41">
        <w:t>Comparator</w:t>
      </w:r>
      <w:r w:rsidR="0099465B" w:rsidRPr="00FE2E41">
        <w:t xml:space="preserve"> </w:t>
      </w:r>
    </w:p>
    <w:p w14:paraId="78F2BEE3" w14:textId="14F970EC" w:rsidR="000B44C3" w:rsidRPr="00FE2E41" w:rsidRDefault="00FF2801" w:rsidP="006261AF">
      <w:pPr>
        <w:pStyle w:val="3Bodytext"/>
        <w:jc w:val="both"/>
      </w:pPr>
      <w:r w:rsidRPr="00FE2E41">
        <w:t>The minor submission nominated</w:t>
      </w:r>
      <w:r w:rsidR="00CB1193" w:rsidRPr="00FE2E41">
        <w:t xml:space="preserve"> </w:t>
      </w:r>
      <w:r w:rsidR="000B1F1D" w:rsidRPr="00FE2E41">
        <w:t>TYR Express 20, TYR Cooler 20, TYR Lophlex LQ and XPHEN TYR Maxamum</w:t>
      </w:r>
      <w:r w:rsidR="00CB1193" w:rsidRPr="00FE2E41">
        <w:t xml:space="preserve"> as the main comparator</w:t>
      </w:r>
      <w:r w:rsidR="000B1F1D" w:rsidRPr="00FE2E41">
        <w:t>s</w:t>
      </w:r>
      <w:r w:rsidR="00FE2E41">
        <w:t xml:space="preserve">. </w:t>
      </w:r>
    </w:p>
    <w:p w14:paraId="6BD010BD" w14:textId="1FBB7959" w:rsidR="006261AF" w:rsidRPr="00FE2E41" w:rsidRDefault="006261AF" w:rsidP="006261AF">
      <w:pPr>
        <w:pStyle w:val="3Bodytext"/>
        <w:jc w:val="both"/>
      </w:pPr>
      <w:r w:rsidRPr="00FE2E41">
        <w:t xml:space="preserve">The </w:t>
      </w:r>
      <w:r w:rsidR="006C32AF" w:rsidRPr="00FE2E41">
        <w:t>submission stated that although TYR Cooler 20</w:t>
      </w:r>
      <w:r w:rsidRPr="00FE2E41">
        <w:t xml:space="preserve"> is currently the most widely prescribed product for TYR pati</w:t>
      </w:r>
      <w:r w:rsidR="006C32AF" w:rsidRPr="00FE2E41">
        <w:t>ents aged 3 years and above, TYR Express 20</w:t>
      </w:r>
      <w:r w:rsidRPr="00FE2E41">
        <w:t xml:space="preserve"> is expected to be the product TYR Lophlex i</w:t>
      </w:r>
      <w:r w:rsidR="009F4D98" w:rsidRPr="00FE2E41">
        <w:t xml:space="preserve">s likely to replace due to </w:t>
      </w:r>
      <w:r w:rsidRPr="00FE2E41">
        <w:t xml:space="preserve">both </w:t>
      </w:r>
      <w:r w:rsidR="009F4D98" w:rsidRPr="00FE2E41">
        <w:t xml:space="preserve">products </w:t>
      </w:r>
      <w:r w:rsidRPr="00FE2E41">
        <w:t>being powders.</w:t>
      </w:r>
    </w:p>
    <w:p w14:paraId="762B1A14" w14:textId="086D0274" w:rsidR="00962A94" w:rsidRPr="00FE2E41" w:rsidRDefault="00962A94" w:rsidP="00962A94">
      <w:pPr>
        <w:pStyle w:val="3Bodytext"/>
        <w:numPr>
          <w:ilvl w:val="0"/>
          <w:numId w:val="0"/>
        </w:numPr>
        <w:ind w:left="720"/>
        <w:jc w:val="both"/>
        <w:rPr>
          <w:i/>
        </w:rPr>
      </w:pPr>
      <w:r w:rsidRPr="00FE2E41">
        <w:rPr>
          <w:i/>
        </w:rPr>
        <w:t>For more detail on PBAC’s view, see section 7 PBAC outcome.</w:t>
      </w:r>
    </w:p>
    <w:p w14:paraId="31572404" w14:textId="4AE25F58" w:rsidR="00356E5B" w:rsidRPr="00FE2E41" w:rsidRDefault="008D7A41" w:rsidP="00356E5B">
      <w:pPr>
        <w:pStyle w:val="Heading1"/>
        <w:keepLines/>
        <w:numPr>
          <w:ilvl w:val="0"/>
          <w:numId w:val="3"/>
        </w:numPr>
        <w:spacing w:before="240"/>
        <w:ind w:left="709" w:hanging="709"/>
        <w:rPr>
          <w:sz w:val="32"/>
          <w:szCs w:val="32"/>
        </w:rPr>
      </w:pPr>
      <w:r w:rsidRPr="00FE2E41">
        <w:rPr>
          <w:sz w:val="32"/>
          <w:szCs w:val="32"/>
        </w:rPr>
        <w:t>C</w:t>
      </w:r>
      <w:r w:rsidR="00D84934" w:rsidRPr="00FE2E41">
        <w:rPr>
          <w:sz w:val="32"/>
          <w:szCs w:val="32"/>
        </w:rPr>
        <w:t>onsideration of the evidence</w:t>
      </w:r>
    </w:p>
    <w:p w14:paraId="438C365E" w14:textId="77777777" w:rsidR="00BE2552" w:rsidRPr="00FE2E41" w:rsidRDefault="00BE2552" w:rsidP="00A41121">
      <w:pPr>
        <w:pStyle w:val="4-SubsectionHeading"/>
        <w:rPr>
          <w:snapToGrid w:val="0"/>
        </w:rPr>
      </w:pPr>
      <w:r w:rsidRPr="00FE2E41">
        <w:rPr>
          <w:snapToGrid w:val="0"/>
        </w:rPr>
        <w:t>Sponsor hearing</w:t>
      </w:r>
    </w:p>
    <w:p w14:paraId="6DAB83A3" w14:textId="0E6EFF47" w:rsidR="00BE2552" w:rsidRPr="00FE2E41" w:rsidRDefault="0008381D" w:rsidP="0008381D">
      <w:pPr>
        <w:widowControl w:val="0"/>
        <w:numPr>
          <w:ilvl w:val="1"/>
          <w:numId w:val="1"/>
        </w:numPr>
        <w:spacing w:after="120"/>
        <w:rPr>
          <w:rFonts w:asciiTheme="minorHAnsi" w:hAnsiTheme="minorHAnsi" w:cs="Arial"/>
          <w:bCs/>
          <w:snapToGrid w:val="0"/>
        </w:rPr>
      </w:pPr>
      <w:r w:rsidRPr="00FE2E41">
        <w:rPr>
          <w:rFonts w:asciiTheme="minorHAnsi" w:hAnsiTheme="minorHAnsi" w:cs="Arial"/>
          <w:bCs/>
          <w:snapToGrid w:val="0"/>
        </w:rPr>
        <w:t>There was no hearing for this item as it was a minor submission.</w:t>
      </w:r>
    </w:p>
    <w:p w14:paraId="67E5F1E8" w14:textId="77777777" w:rsidR="00BE2552" w:rsidRPr="00FE2E41" w:rsidRDefault="00BE2552" w:rsidP="00A41121">
      <w:pPr>
        <w:pStyle w:val="4-SubsectionHeading"/>
        <w:rPr>
          <w:snapToGrid w:val="0"/>
        </w:rPr>
      </w:pPr>
      <w:r w:rsidRPr="00FE2E41">
        <w:rPr>
          <w:snapToGrid w:val="0"/>
        </w:rPr>
        <w:t>Consumer comments</w:t>
      </w:r>
    </w:p>
    <w:p w14:paraId="7B7E4E7C" w14:textId="5885B49E" w:rsidR="00BE2552" w:rsidRPr="00FE2E41" w:rsidRDefault="002E55E6" w:rsidP="00BE2552">
      <w:pPr>
        <w:widowControl w:val="0"/>
        <w:numPr>
          <w:ilvl w:val="1"/>
          <w:numId w:val="1"/>
        </w:numPr>
        <w:spacing w:after="120"/>
        <w:rPr>
          <w:rFonts w:asciiTheme="minorHAnsi" w:hAnsiTheme="minorHAnsi" w:cs="Arial"/>
          <w:bCs/>
          <w:snapToGrid w:val="0"/>
        </w:rPr>
      </w:pPr>
      <w:r w:rsidRPr="00FE2E41">
        <w:rPr>
          <w:rFonts w:asciiTheme="minorHAnsi" w:hAnsiTheme="minorHAnsi" w:cs="Arial"/>
          <w:bCs/>
          <w:snapToGrid w:val="0"/>
        </w:rPr>
        <w:t>The PBAC noted that no consumer comments were received for this item.</w:t>
      </w:r>
    </w:p>
    <w:p w14:paraId="0310CAC7" w14:textId="551E2647" w:rsidR="003C2FB5" w:rsidRPr="00FE2E41" w:rsidRDefault="00A55FEE" w:rsidP="00917D69">
      <w:pPr>
        <w:pStyle w:val="4-SubsectionHeading"/>
        <w:rPr>
          <w:lang w:eastAsia="en-US"/>
        </w:rPr>
      </w:pPr>
      <w:r w:rsidRPr="00FE2E41">
        <w:rPr>
          <w:lang w:eastAsia="en-US"/>
        </w:rPr>
        <w:t>Drug c</w:t>
      </w:r>
      <w:r w:rsidR="009F4D98" w:rsidRPr="00FE2E41">
        <w:rPr>
          <w:lang w:eastAsia="en-US"/>
        </w:rPr>
        <w:t>ost/patient/year</w:t>
      </w:r>
      <w:r w:rsidR="003A775C" w:rsidRPr="00FE2E41">
        <w:rPr>
          <w:lang w:eastAsia="en-US"/>
        </w:rPr>
        <w:t>: $40,189.32</w:t>
      </w:r>
    </w:p>
    <w:p w14:paraId="4D06A8B7" w14:textId="4FF04B45" w:rsidR="009F4D98" w:rsidRPr="00FE2E41" w:rsidRDefault="009F4D98" w:rsidP="00C3317E">
      <w:pPr>
        <w:pStyle w:val="3Bodytext"/>
        <w:jc w:val="both"/>
      </w:pPr>
      <w:r w:rsidRPr="00FE2E41">
        <w:t xml:space="preserve">The above calculation of nutritional product cost per patient per year </w:t>
      </w:r>
      <w:r w:rsidR="00F42671" w:rsidRPr="00FE2E41">
        <w:t>was</w:t>
      </w:r>
      <w:r w:rsidRPr="00FE2E41">
        <w:t xml:space="preserve"> derived from the DPM</w:t>
      </w:r>
      <w:r w:rsidR="003A775C" w:rsidRPr="00FE2E41">
        <w:t>Q for one month’s supply ($3,349.11</w:t>
      </w:r>
      <w:r w:rsidR="00D07982" w:rsidRPr="00FE2E41">
        <w:rPr>
          <w:rStyle w:val="FootnoteReference"/>
        </w:rPr>
        <w:footnoteReference w:id="1"/>
      </w:r>
      <w:r w:rsidRPr="00FE2E41">
        <w:t xml:space="preserve">) over 12 months, and </w:t>
      </w:r>
      <w:r w:rsidR="00F42671" w:rsidRPr="00FE2E41">
        <w:t>assumed</w:t>
      </w:r>
      <w:r w:rsidRPr="00FE2E41">
        <w:t xml:space="preserve"> that a patient would receive the maximum quantity (4 packs) per dispensing, however this may not occur in practice due to variations in individual patient needs.</w:t>
      </w:r>
    </w:p>
    <w:p w14:paraId="2F312B04" w14:textId="32DB0855" w:rsidR="009F4D98" w:rsidRPr="00FE2E41" w:rsidRDefault="009F4D98" w:rsidP="00C3317E">
      <w:pPr>
        <w:pStyle w:val="3Bodytext"/>
        <w:jc w:val="both"/>
      </w:pPr>
      <w:r w:rsidRPr="00FE2E41">
        <w:t>The submission derived the requested price based on a cost minimisation with the nominated comparators at the same price per gram of PE of $1.33 at the approved ex-manufacturer price (AEMP).</w:t>
      </w:r>
    </w:p>
    <w:p w14:paraId="64B84CF1" w14:textId="4B2A19F3" w:rsidR="0098221E" w:rsidRPr="00FE2E41" w:rsidRDefault="005A3173" w:rsidP="00E41E95">
      <w:pPr>
        <w:pStyle w:val="4-SubsectionHeading"/>
        <w:rPr>
          <w:lang w:eastAsia="en-US"/>
        </w:rPr>
      </w:pPr>
      <w:r w:rsidRPr="00FE2E41">
        <w:rPr>
          <w:lang w:eastAsia="en-US"/>
        </w:rPr>
        <w:lastRenderedPageBreak/>
        <w:t>Estimated PBS usage &amp; financial implications</w:t>
      </w:r>
    </w:p>
    <w:p w14:paraId="5C97466F" w14:textId="4252C656" w:rsidR="00C7409E" w:rsidRPr="00FE2E41" w:rsidRDefault="00E41E95" w:rsidP="00E41E95">
      <w:pPr>
        <w:pStyle w:val="3Bodytext"/>
        <w:jc w:val="both"/>
      </w:pPr>
      <w:r w:rsidRPr="00FE2E41">
        <w:t>The minor submission stated that the listing of TYR Lophlex would not result in any new patient</w:t>
      </w:r>
      <w:r w:rsidR="00391040" w:rsidRPr="00FE2E41">
        <w:t>s</w:t>
      </w:r>
      <w:r w:rsidRPr="00FE2E41">
        <w:t xml:space="preserve"> commencing dietary management for TYR, and estimated there to be no financial implications of the listing.</w:t>
      </w:r>
      <w:r w:rsidR="00C00DA7" w:rsidRPr="00FE2E41">
        <w:t xml:space="preserve"> </w:t>
      </w:r>
    </w:p>
    <w:p w14:paraId="79931D11" w14:textId="06A8355C" w:rsidR="00E41E95" w:rsidRPr="00FE2E41" w:rsidRDefault="009F4D98" w:rsidP="00E41E95">
      <w:pPr>
        <w:pStyle w:val="3Bodytext"/>
        <w:jc w:val="both"/>
      </w:pPr>
      <w:r w:rsidRPr="00FE2E41">
        <w:t>The Sponsor estimated</w:t>
      </w:r>
      <w:r w:rsidR="00E41E95" w:rsidRPr="00FE2E41">
        <w:t xml:space="preserve"> there would be a 20% reduction in th</w:t>
      </w:r>
      <w:r w:rsidRPr="00FE2E41">
        <w:t>e use of TYR Express 20, TYR Coo</w:t>
      </w:r>
      <w:r w:rsidR="00E41E95" w:rsidRPr="00FE2E41">
        <w:t xml:space="preserve">ler 20, TYR Lophlex LQ 20, XPHEN TYR Maxamum and TYR Anamix Junior (or other equivalent supplements) if </w:t>
      </w:r>
      <w:r w:rsidRPr="00FE2E41">
        <w:t>TYR Lophlex is PBS listed</w:t>
      </w:r>
      <w:r w:rsidR="00E41E95" w:rsidRPr="00FE2E41">
        <w:t>.</w:t>
      </w:r>
    </w:p>
    <w:p w14:paraId="31B3A12F" w14:textId="60EC1B14" w:rsidR="00E41E95" w:rsidRDefault="00E41E95" w:rsidP="00E41E95">
      <w:pPr>
        <w:pStyle w:val="3Bodytext"/>
        <w:jc w:val="both"/>
      </w:pPr>
      <w:r w:rsidRPr="00FE2E41">
        <w:t>The submission did not provide financial estimates as they claimed that the financial implications are impossible to calculate</w:t>
      </w:r>
      <w:r w:rsidR="009F4D98" w:rsidRPr="00FE2E41">
        <w:t xml:space="preserve"> due to the small patient population.</w:t>
      </w:r>
    </w:p>
    <w:p w14:paraId="5CD7C7F3" w14:textId="1E2F7068" w:rsidR="00A41121" w:rsidRPr="00A41121" w:rsidRDefault="00A41121" w:rsidP="00A41121">
      <w:pPr>
        <w:ind w:firstLine="720"/>
        <w:rPr>
          <w:i/>
        </w:rPr>
      </w:pPr>
      <w:r w:rsidRPr="00A41121">
        <w:rPr>
          <w:i/>
        </w:rPr>
        <w:t>For more detail on PBAC’s view, see section 7 PBAC outcome.</w:t>
      </w:r>
    </w:p>
    <w:p w14:paraId="3CEF7DB5" w14:textId="06274D8A" w:rsidR="00E41E95" w:rsidRPr="00FE2E41" w:rsidRDefault="00E41E95" w:rsidP="00E41E95">
      <w:pPr>
        <w:pStyle w:val="2-SectionHeading"/>
      </w:pPr>
      <w:r w:rsidRPr="00FE2E41">
        <w:t xml:space="preserve">NPWP Consideration </w:t>
      </w:r>
    </w:p>
    <w:p w14:paraId="107CAC44" w14:textId="1299629C" w:rsidR="009A50B1" w:rsidRPr="00FE2E41" w:rsidRDefault="009A50B1" w:rsidP="007F3CCC">
      <w:pPr>
        <w:pStyle w:val="3Bodytext"/>
        <w:jc w:val="both"/>
      </w:pPr>
      <w:r w:rsidRPr="00FE2E41">
        <w:t>The NPWP accepted TYR Express 20, TYR Cooler 20, TYR Lophlex LQ and XPHEN TYR Maxamum as the comparators for TYR Lophlex.</w:t>
      </w:r>
    </w:p>
    <w:p w14:paraId="46688A0D" w14:textId="4505638C" w:rsidR="001716F4" w:rsidRPr="00FE2E41" w:rsidRDefault="007F3CCC" w:rsidP="009F4D98">
      <w:pPr>
        <w:pStyle w:val="3Bodytext"/>
        <w:jc w:val="both"/>
      </w:pPr>
      <w:r w:rsidRPr="00FE2E41">
        <w:t>The NPWP considered that the requested age restriction wa</w:t>
      </w:r>
      <w:r w:rsidR="0014359A" w:rsidRPr="00FE2E41">
        <w:t xml:space="preserve">s not required </w:t>
      </w:r>
      <w:r w:rsidR="00FB406A" w:rsidRPr="00FE2E41">
        <w:t xml:space="preserve">as </w:t>
      </w:r>
      <w:r w:rsidR="009E0276" w:rsidRPr="00FE2E41">
        <w:t>prescribing is usually by specialists</w:t>
      </w:r>
      <w:r w:rsidR="009E0276" w:rsidRPr="00FE2E41" w:rsidDel="009E0276">
        <w:t xml:space="preserve"> </w:t>
      </w:r>
      <w:r w:rsidRPr="00FE2E41">
        <w:t xml:space="preserve">and nutritionists, and there was little risk of </w:t>
      </w:r>
      <w:r w:rsidR="009E0276" w:rsidRPr="00FE2E41">
        <w:t>TYR Lophlex</w:t>
      </w:r>
      <w:r w:rsidRPr="00FE2E41">
        <w:t xml:space="preserve"> being prescribed to younger patients.</w:t>
      </w:r>
    </w:p>
    <w:p w14:paraId="246F15F0" w14:textId="7208DCA3" w:rsidR="001716F4" w:rsidRPr="00FE2E41" w:rsidRDefault="001716F4" w:rsidP="009F4D98">
      <w:pPr>
        <w:pStyle w:val="3Bodytext"/>
        <w:jc w:val="both"/>
      </w:pPr>
      <w:r w:rsidRPr="00FE2E41">
        <w:t>The NPWP supported the listing of TYR Lophlex as an additional treatment option for the dietary management of tyrosinaemia on a cost-minimisation bas</w:t>
      </w:r>
      <w:r w:rsidR="009E0276" w:rsidRPr="00FE2E41">
        <w:t>i</w:t>
      </w:r>
      <w:r w:rsidRPr="00FE2E41">
        <w:t>s with the nominated comparators.</w:t>
      </w:r>
    </w:p>
    <w:p w14:paraId="68C773A5" w14:textId="1F5BD001" w:rsidR="00174FE8" w:rsidRPr="00FE2E41" w:rsidRDefault="00174FE8" w:rsidP="00174FE8">
      <w:pPr>
        <w:pStyle w:val="3Bodytext"/>
        <w:numPr>
          <w:ilvl w:val="0"/>
          <w:numId w:val="0"/>
        </w:numPr>
        <w:ind w:left="720"/>
        <w:jc w:val="both"/>
        <w:rPr>
          <w:i/>
        </w:rPr>
      </w:pPr>
      <w:r w:rsidRPr="00FE2E41">
        <w:rPr>
          <w:i/>
        </w:rPr>
        <w:t>For more detail on PBAC’s view, see section 7 PBAC outcome.</w:t>
      </w:r>
    </w:p>
    <w:p w14:paraId="553A6D0B" w14:textId="77777777" w:rsidR="00BE2552" w:rsidRPr="00FE2E41" w:rsidRDefault="00BE2552" w:rsidP="00EB51A6">
      <w:pPr>
        <w:pStyle w:val="2-SectionHeading"/>
      </w:pPr>
      <w:r w:rsidRPr="00FE2E41">
        <w:t>PBAC Outcome</w:t>
      </w:r>
    </w:p>
    <w:p w14:paraId="767B5D39" w14:textId="26E9E27B" w:rsidR="00BE2552" w:rsidRPr="009B6AAB" w:rsidRDefault="00F42671" w:rsidP="00BE2552">
      <w:pPr>
        <w:widowControl w:val="0"/>
        <w:numPr>
          <w:ilvl w:val="1"/>
          <w:numId w:val="1"/>
        </w:numPr>
        <w:spacing w:after="120"/>
        <w:rPr>
          <w:rFonts w:asciiTheme="minorHAnsi" w:hAnsiTheme="minorHAnsi" w:cs="Arial"/>
          <w:bCs/>
          <w:snapToGrid w:val="0"/>
        </w:rPr>
      </w:pPr>
      <w:r w:rsidRPr="009B6AAB">
        <w:rPr>
          <w:rFonts w:asciiTheme="minorHAnsi" w:hAnsiTheme="minorHAnsi" w:cs="Arial"/>
          <w:bCs/>
          <w:snapToGrid w:val="0"/>
        </w:rPr>
        <w:t xml:space="preserve">The PBAC recommended the Restricted Benefit listing of amino acid formula </w:t>
      </w:r>
      <w:r w:rsidR="008244C9" w:rsidRPr="009B6AAB">
        <w:rPr>
          <w:rFonts w:asciiTheme="minorHAnsi" w:hAnsiTheme="minorHAnsi" w:cs="Arial"/>
          <w:bCs/>
          <w:snapToGrid w:val="0"/>
        </w:rPr>
        <w:t>with vitamins and minerals without phenylalanine and tyrosine</w:t>
      </w:r>
      <w:r w:rsidRPr="009B6AAB">
        <w:rPr>
          <w:rFonts w:asciiTheme="minorHAnsi" w:hAnsiTheme="minorHAnsi" w:cs="Arial"/>
          <w:bCs/>
          <w:snapToGrid w:val="0"/>
        </w:rPr>
        <w:t xml:space="preserve">, TYR Lophlex, for the management of tyrosinaemia (TYR) on a cost-minimisation basis </w:t>
      </w:r>
      <w:r w:rsidR="00C00EC4" w:rsidRPr="009B6AAB">
        <w:rPr>
          <w:rFonts w:asciiTheme="minorHAnsi" w:hAnsiTheme="minorHAnsi" w:cs="Arial"/>
          <w:bCs/>
          <w:snapToGrid w:val="0"/>
        </w:rPr>
        <w:t xml:space="preserve">per gram of protein </w:t>
      </w:r>
      <w:r w:rsidRPr="009B6AAB">
        <w:rPr>
          <w:rFonts w:asciiTheme="minorHAnsi" w:hAnsiTheme="minorHAnsi" w:cs="Arial"/>
          <w:bCs/>
          <w:snapToGrid w:val="0"/>
        </w:rPr>
        <w:t xml:space="preserve">with the nominated comparators. </w:t>
      </w:r>
    </w:p>
    <w:p w14:paraId="3539EB1D" w14:textId="6E1ED99C" w:rsidR="00F42671" w:rsidRPr="009B6AAB" w:rsidRDefault="00F42671" w:rsidP="00BE2552">
      <w:pPr>
        <w:widowControl w:val="0"/>
        <w:numPr>
          <w:ilvl w:val="1"/>
          <w:numId w:val="1"/>
        </w:numPr>
        <w:spacing w:after="120"/>
        <w:rPr>
          <w:rFonts w:asciiTheme="minorHAnsi" w:hAnsiTheme="minorHAnsi" w:cs="Arial"/>
          <w:bCs/>
          <w:snapToGrid w:val="0"/>
        </w:rPr>
      </w:pPr>
      <w:r w:rsidRPr="009B6AAB">
        <w:rPr>
          <w:rFonts w:asciiTheme="minorHAnsi" w:hAnsiTheme="minorHAnsi" w:cs="Arial"/>
          <w:bCs/>
          <w:snapToGrid w:val="0"/>
        </w:rPr>
        <w:t xml:space="preserve">The PBAC noted that the NPWP accepted </w:t>
      </w:r>
      <w:r w:rsidR="00DD6D70" w:rsidRPr="009B6AAB">
        <w:rPr>
          <w:rFonts w:asciiTheme="minorHAnsi" w:hAnsiTheme="minorHAnsi" w:cs="Arial"/>
          <w:bCs/>
          <w:snapToGrid w:val="0"/>
        </w:rPr>
        <w:t>TYR Express 20, TYR Cooler 20, TYR Lophlex LQ and XPHEN TYR Maxamum were relevant comparators.</w:t>
      </w:r>
    </w:p>
    <w:p w14:paraId="308F1A14" w14:textId="6896E7AC" w:rsidR="00DD6D70" w:rsidRPr="009B6AAB" w:rsidRDefault="00DD6D70" w:rsidP="00BE2552">
      <w:pPr>
        <w:widowControl w:val="0"/>
        <w:numPr>
          <w:ilvl w:val="1"/>
          <w:numId w:val="1"/>
        </w:numPr>
        <w:spacing w:after="120"/>
        <w:rPr>
          <w:rFonts w:asciiTheme="minorHAnsi" w:hAnsiTheme="minorHAnsi" w:cs="Arial"/>
          <w:bCs/>
          <w:snapToGrid w:val="0"/>
        </w:rPr>
      </w:pPr>
      <w:r w:rsidRPr="009B6AAB">
        <w:rPr>
          <w:rFonts w:asciiTheme="minorHAnsi" w:hAnsiTheme="minorHAnsi" w:cs="Arial"/>
          <w:bCs/>
          <w:snapToGrid w:val="0"/>
        </w:rPr>
        <w:t xml:space="preserve">The PBAC noted the NPWP </w:t>
      </w:r>
      <w:r w:rsidR="0052087E" w:rsidRPr="009B6AAB">
        <w:rPr>
          <w:rFonts w:asciiTheme="minorHAnsi" w:hAnsiTheme="minorHAnsi" w:cs="Arial"/>
          <w:bCs/>
          <w:snapToGrid w:val="0"/>
        </w:rPr>
        <w:t xml:space="preserve">view </w:t>
      </w:r>
      <w:r w:rsidR="00253385" w:rsidRPr="009B6AAB">
        <w:rPr>
          <w:rFonts w:asciiTheme="minorHAnsi" w:hAnsiTheme="minorHAnsi" w:cs="Arial"/>
          <w:bCs/>
          <w:snapToGrid w:val="0"/>
        </w:rPr>
        <w:t>that the requested age restriction was not required</w:t>
      </w:r>
      <w:r w:rsidR="0052087E" w:rsidRPr="009B6AAB">
        <w:rPr>
          <w:rFonts w:asciiTheme="minorHAnsi" w:hAnsiTheme="minorHAnsi" w:cs="Arial"/>
          <w:bCs/>
          <w:snapToGrid w:val="0"/>
        </w:rPr>
        <w:t>,</w:t>
      </w:r>
      <w:r w:rsidR="00253385" w:rsidRPr="009B6AAB">
        <w:rPr>
          <w:rFonts w:asciiTheme="minorHAnsi" w:hAnsiTheme="minorHAnsi" w:cs="Arial"/>
          <w:bCs/>
          <w:snapToGrid w:val="0"/>
        </w:rPr>
        <w:t xml:space="preserve"> as prescribing is usually by specialists and nutritionists, and, due to the formulation, TYR Lophlex was unlikely to be prescribed to younger patients. The PBAC </w:t>
      </w:r>
      <w:r w:rsidR="0052087E" w:rsidRPr="009B6AAB">
        <w:rPr>
          <w:rFonts w:asciiTheme="minorHAnsi" w:hAnsiTheme="minorHAnsi" w:cs="Arial"/>
          <w:bCs/>
          <w:snapToGrid w:val="0"/>
        </w:rPr>
        <w:t xml:space="preserve">agreed </w:t>
      </w:r>
      <w:r w:rsidR="00253385" w:rsidRPr="009B6AAB">
        <w:rPr>
          <w:rFonts w:asciiTheme="minorHAnsi" w:hAnsiTheme="minorHAnsi" w:cs="Arial"/>
          <w:bCs/>
          <w:snapToGrid w:val="0"/>
        </w:rPr>
        <w:t xml:space="preserve">that the age restriction was not needed. </w:t>
      </w:r>
    </w:p>
    <w:p w14:paraId="2C1EDCE8" w14:textId="176A5000" w:rsidR="00253385" w:rsidRPr="009B6AAB" w:rsidRDefault="00253385" w:rsidP="00BE2552">
      <w:pPr>
        <w:widowControl w:val="0"/>
        <w:numPr>
          <w:ilvl w:val="1"/>
          <w:numId w:val="1"/>
        </w:numPr>
        <w:spacing w:after="120"/>
        <w:rPr>
          <w:rFonts w:asciiTheme="minorHAnsi" w:hAnsiTheme="minorHAnsi" w:cs="Arial"/>
          <w:bCs/>
          <w:snapToGrid w:val="0"/>
        </w:rPr>
      </w:pPr>
      <w:r w:rsidRPr="009B6AAB">
        <w:rPr>
          <w:rFonts w:asciiTheme="minorHAnsi" w:hAnsiTheme="minorHAnsi" w:cs="Arial"/>
          <w:bCs/>
          <w:snapToGrid w:val="0"/>
        </w:rPr>
        <w:t>The PBAC noted that the requested comparators are currently listed on the PBS as Restricted Benefits, and recommended that TYR Lophlex be listed on the PBS as a Restricted Benefit.</w:t>
      </w:r>
    </w:p>
    <w:p w14:paraId="648BC9C5" w14:textId="034E5026" w:rsidR="00253385" w:rsidRPr="009B6AAB" w:rsidRDefault="00253385" w:rsidP="00BE2552">
      <w:pPr>
        <w:widowControl w:val="0"/>
        <w:numPr>
          <w:ilvl w:val="1"/>
          <w:numId w:val="1"/>
        </w:numPr>
        <w:spacing w:after="120"/>
        <w:rPr>
          <w:rFonts w:asciiTheme="minorHAnsi" w:hAnsiTheme="minorHAnsi" w:cs="Arial"/>
          <w:bCs/>
          <w:snapToGrid w:val="0"/>
        </w:rPr>
      </w:pPr>
      <w:r w:rsidRPr="009B6AAB">
        <w:rPr>
          <w:rFonts w:asciiTheme="minorHAnsi" w:hAnsiTheme="minorHAnsi" w:cs="Arial"/>
          <w:bCs/>
          <w:snapToGrid w:val="0"/>
        </w:rPr>
        <w:t xml:space="preserve">The PBAC recommended that under Section 101(3BA) of the </w:t>
      </w:r>
      <w:r w:rsidRPr="009B6AAB">
        <w:rPr>
          <w:rFonts w:asciiTheme="minorHAnsi" w:hAnsiTheme="minorHAnsi" w:cs="Arial"/>
          <w:bCs/>
          <w:i/>
          <w:snapToGrid w:val="0"/>
        </w:rPr>
        <w:t>National Health Act 1953,</w:t>
      </w:r>
      <w:r w:rsidRPr="009B6AAB">
        <w:rPr>
          <w:rFonts w:asciiTheme="minorHAnsi" w:hAnsiTheme="minorHAnsi" w:cs="Arial"/>
          <w:bCs/>
          <w:snapToGrid w:val="0"/>
        </w:rPr>
        <w:t xml:space="preserve"> </w:t>
      </w:r>
      <w:r w:rsidRPr="009B6AAB">
        <w:rPr>
          <w:rFonts w:asciiTheme="minorHAnsi" w:hAnsiTheme="minorHAnsi" w:cs="Arial"/>
          <w:bCs/>
          <w:snapToGrid w:val="0"/>
        </w:rPr>
        <w:lastRenderedPageBreak/>
        <w:t>TYR Lophlex should be treated as interchangeable on an individual patient basis with other amino acid formulas used for the treatment of TYR.</w:t>
      </w:r>
    </w:p>
    <w:p w14:paraId="6E657308" w14:textId="77FD8A55" w:rsidR="00253385" w:rsidRPr="009B6AAB" w:rsidRDefault="00253385" w:rsidP="00BE2552">
      <w:pPr>
        <w:widowControl w:val="0"/>
        <w:numPr>
          <w:ilvl w:val="1"/>
          <w:numId w:val="1"/>
        </w:numPr>
        <w:spacing w:after="120"/>
        <w:rPr>
          <w:rFonts w:asciiTheme="minorHAnsi" w:hAnsiTheme="minorHAnsi" w:cs="Arial"/>
          <w:bCs/>
          <w:snapToGrid w:val="0"/>
        </w:rPr>
      </w:pPr>
      <w:r w:rsidRPr="009B6AAB">
        <w:rPr>
          <w:rFonts w:asciiTheme="minorHAnsi" w:hAnsiTheme="minorHAnsi" w:cs="Arial"/>
          <w:bCs/>
          <w:snapToGrid w:val="0"/>
        </w:rPr>
        <w:t>The PBAC advised that TYR Lophlex is suitable for prescribing by nurse practitioners.</w:t>
      </w:r>
    </w:p>
    <w:p w14:paraId="54B0D74A" w14:textId="5F95315E" w:rsidR="00253385" w:rsidRDefault="00253385" w:rsidP="00BE2552">
      <w:pPr>
        <w:widowControl w:val="0"/>
        <w:numPr>
          <w:ilvl w:val="1"/>
          <w:numId w:val="1"/>
        </w:numPr>
        <w:spacing w:after="120"/>
        <w:rPr>
          <w:rFonts w:asciiTheme="minorHAnsi" w:hAnsiTheme="minorHAnsi" w:cs="Arial"/>
          <w:bCs/>
          <w:snapToGrid w:val="0"/>
        </w:rPr>
      </w:pPr>
      <w:r w:rsidRPr="009B6AAB">
        <w:rPr>
          <w:rFonts w:asciiTheme="minorHAnsi" w:hAnsiTheme="minorHAnsi" w:cs="Arial"/>
          <w:bCs/>
          <w:snapToGrid w:val="0"/>
        </w:rPr>
        <w:t>The PBAC recommended that the Early Supply Rule should not apply.</w:t>
      </w:r>
    </w:p>
    <w:p w14:paraId="7993D33D" w14:textId="50BFBB4C" w:rsidR="00A41121" w:rsidRPr="009B6AAB" w:rsidRDefault="00A41121" w:rsidP="00BE2552">
      <w:pPr>
        <w:widowControl w:val="0"/>
        <w:numPr>
          <w:ilvl w:val="1"/>
          <w:numId w:val="1"/>
        </w:numPr>
        <w:spacing w:after="120"/>
        <w:rPr>
          <w:rFonts w:asciiTheme="minorHAnsi" w:hAnsiTheme="minorHAnsi" w:cs="Arial"/>
          <w:bCs/>
          <w:snapToGrid w:val="0"/>
        </w:rPr>
      </w:pPr>
      <w:r>
        <w:t xml:space="preserve">The PBAC noted that its recommendation was on a cost-minimisation basis and advised that, because TRY Lophlex is not expected address a high and urgent unmet clinical need given the presence of alternative therapies, the criteria prescribed by the </w:t>
      </w:r>
      <w:r>
        <w:rPr>
          <w:i/>
          <w:iCs/>
        </w:rPr>
        <w:t xml:space="preserve">National Health (Pharmaceuticals and Vaccines – Cost Recovery) Regulations 2009 </w:t>
      </w:r>
      <w:r>
        <w:t>for Pricing Pathway A were not met.</w:t>
      </w:r>
    </w:p>
    <w:p w14:paraId="57D9BB0D" w14:textId="01CAF3E7" w:rsidR="00BE2552" w:rsidRPr="009B6AAB" w:rsidRDefault="00D62181" w:rsidP="00D62181">
      <w:pPr>
        <w:widowControl w:val="0"/>
        <w:numPr>
          <w:ilvl w:val="1"/>
          <w:numId w:val="1"/>
        </w:numPr>
        <w:spacing w:after="120"/>
        <w:rPr>
          <w:rFonts w:asciiTheme="minorHAnsi" w:hAnsiTheme="minorHAnsi" w:cs="Arial"/>
          <w:bCs/>
          <w:snapToGrid w:val="0"/>
        </w:rPr>
      </w:pPr>
      <w:r w:rsidRPr="00FE2E41">
        <w:rPr>
          <w:rFonts w:eastAsia="Calibri" w:cs="Calibri"/>
          <w:snapToGrid w:val="0"/>
        </w:rPr>
        <w:t xml:space="preserve">The PBAC noted that this submission is not eligible for an Independent Review as it received a positive recommendation. </w:t>
      </w:r>
    </w:p>
    <w:p w14:paraId="08CBFF4F" w14:textId="77777777" w:rsidR="00BE2552" w:rsidRPr="009B6AAB" w:rsidRDefault="00BE2552" w:rsidP="00BE2552">
      <w:pPr>
        <w:spacing w:before="240"/>
        <w:rPr>
          <w:rFonts w:asciiTheme="minorHAnsi" w:hAnsiTheme="minorHAnsi" w:cs="Arial"/>
          <w:b/>
          <w:bCs/>
          <w:snapToGrid w:val="0"/>
        </w:rPr>
      </w:pPr>
      <w:r w:rsidRPr="009B6AAB">
        <w:rPr>
          <w:rFonts w:asciiTheme="minorHAnsi" w:hAnsiTheme="minorHAnsi" w:cs="Arial"/>
          <w:b/>
          <w:bCs/>
          <w:snapToGrid w:val="0"/>
        </w:rPr>
        <w:t>Outcome:</w:t>
      </w:r>
    </w:p>
    <w:p w14:paraId="5BA00C40" w14:textId="1FF9164A" w:rsidR="00BE2552" w:rsidRPr="00A41121" w:rsidRDefault="000530A4" w:rsidP="00A41121">
      <w:pPr>
        <w:rPr>
          <w:rFonts w:asciiTheme="minorHAnsi" w:hAnsiTheme="minorHAnsi" w:cs="Arial"/>
          <w:bCs/>
          <w:snapToGrid w:val="0"/>
        </w:rPr>
      </w:pPr>
      <w:r w:rsidRPr="009B6AAB">
        <w:rPr>
          <w:rFonts w:asciiTheme="minorHAnsi" w:hAnsiTheme="minorHAnsi" w:cs="Arial"/>
          <w:bCs/>
          <w:snapToGrid w:val="0"/>
        </w:rPr>
        <w:t xml:space="preserve">Recommended </w:t>
      </w:r>
    </w:p>
    <w:p w14:paraId="68EFD34A" w14:textId="77777777" w:rsidR="00BE2552" w:rsidRPr="009B6AAB" w:rsidRDefault="00BE2552" w:rsidP="007F0EF4">
      <w:pPr>
        <w:pStyle w:val="2-SectionHeading"/>
        <w:rPr>
          <w:i/>
        </w:rPr>
      </w:pPr>
      <w:r w:rsidRPr="009B6AAB">
        <w:t>Recommended listing</w:t>
      </w:r>
    </w:p>
    <w:p w14:paraId="5389B23F" w14:textId="2DE73D6F" w:rsidR="00BE2552" w:rsidRPr="00FE2E41" w:rsidRDefault="007F0EF4" w:rsidP="00BE2552">
      <w:pPr>
        <w:widowControl w:val="0"/>
        <w:numPr>
          <w:ilvl w:val="1"/>
          <w:numId w:val="1"/>
        </w:numPr>
        <w:spacing w:after="120"/>
        <w:rPr>
          <w:rFonts w:asciiTheme="minorHAnsi" w:hAnsiTheme="minorHAnsi" w:cs="Arial"/>
          <w:b/>
          <w:bCs/>
          <w:snapToGrid w:val="0"/>
        </w:rPr>
      </w:pPr>
      <w:r w:rsidRPr="00FE2E41">
        <w:rPr>
          <w:rFonts w:asciiTheme="minorHAnsi" w:hAnsiTheme="minorHAnsi" w:cs="Arial"/>
          <w:bCs/>
          <w:snapToGrid w:val="0"/>
        </w:rPr>
        <w:t xml:space="preserve">Add new item: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7F0EF4" w:rsidRPr="00FE2E41" w14:paraId="46667CF2" w14:textId="77777777" w:rsidTr="00E2110A">
        <w:trPr>
          <w:cantSplit/>
          <w:trHeight w:val="471"/>
        </w:trPr>
        <w:tc>
          <w:tcPr>
            <w:tcW w:w="2689" w:type="dxa"/>
          </w:tcPr>
          <w:p w14:paraId="5ADF42DC" w14:textId="77777777" w:rsidR="007F0EF4" w:rsidRPr="009B6AAB" w:rsidRDefault="007F0EF4" w:rsidP="00391040">
            <w:pPr>
              <w:pStyle w:val="In-tableHeading"/>
              <w:rPr>
                <w:sz w:val="18"/>
                <w:lang w:val="en-AU"/>
              </w:rPr>
            </w:pPr>
            <w:r w:rsidRPr="009B6AAB">
              <w:rPr>
                <w:sz w:val="18"/>
                <w:lang w:val="en-AU"/>
              </w:rPr>
              <w:t>Name, Restriction,</w:t>
            </w:r>
          </w:p>
          <w:p w14:paraId="4214C5C4" w14:textId="77777777" w:rsidR="007F0EF4" w:rsidRPr="009B6AAB" w:rsidRDefault="007F0EF4" w:rsidP="00391040">
            <w:pPr>
              <w:pStyle w:val="In-tableHeading"/>
              <w:rPr>
                <w:lang w:val="en-AU"/>
              </w:rPr>
            </w:pPr>
            <w:r w:rsidRPr="009B6AAB">
              <w:rPr>
                <w:sz w:val="18"/>
                <w:lang w:val="en-AU"/>
              </w:rPr>
              <w:t>Manner of administration and form</w:t>
            </w:r>
          </w:p>
        </w:tc>
        <w:tc>
          <w:tcPr>
            <w:tcW w:w="1275" w:type="dxa"/>
          </w:tcPr>
          <w:p w14:paraId="31F3D3DC" w14:textId="77777777" w:rsidR="007F0EF4" w:rsidRPr="00FE2E41" w:rsidRDefault="007F0EF4" w:rsidP="00E2110A">
            <w:pPr>
              <w:keepNext/>
              <w:ind w:left="-108"/>
              <w:jc w:val="center"/>
              <w:rPr>
                <w:rFonts w:ascii="Arial Narrow" w:hAnsi="Arial Narrow" w:cs="Arial"/>
                <w:b/>
                <w:sz w:val="18"/>
                <w:szCs w:val="18"/>
              </w:rPr>
            </w:pPr>
            <w:r w:rsidRPr="00FE2E41">
              <w:rPr>
                <w:rFonts w:ascii="Arial Narrow" w:hAnsi="Arial Narrow" w:cs="Arial"/>
                <w:b/>
                <w:sz w:val="18"/>
                <w:szCs w:val="18"/>
              </w:rPr>
              <w:t>PBS item code</w:t>
            </w:r>
          </w:p>
        </w:tc>
        <w:tc>
          <w:tcPr>
            <w:tcW w:w="851" w:type="dxa"/>
          </w:tcPr>
          <w:p w14:paraId="721368B9" w14:textId="77777777" w:rsidR="007F0EF4" w:rsidRPr="00FE2E41" w:rsidRDefault="007F0EF4" w:rsidP="00E2110A">
            <w:pPr>
              <w:keepNext/>
              <w:ind w:left="-108"/>
              <w:jc w:val="center"/>
              <w:rPr>
                <w:rFonts w:ascii="Arial Narrow" w:hAnsi="Arial Narrow" w:cs="Arial"/>
                <w:b/>
                <w:sz w:val="18"/>
                <w:szCs w:val="18"/>
              </w:rPr>
            </w:pPr>
            <w:r w:rsidRPr="00FE2E41">
              <w:rPr>
                <w:rFonts w:ascii="Arial Narrow" w:hAnsi="Arial Narrow" w:cs="Arial"/>
                <w:b/>
                <w:sz w:val="18"/>
                <w:szCs w:val="18"/>
              </w:rPr>
              <w:t>Max. qty packs</w:t>
            </w:r>
          </w:p>
        </w:tc>
        <w:tc>
          <w:tcPr>
            <w:tcW w:w="850" w:type="dxa"/>
          </w:tcPr>
          <w:p w14:paraId="6DA57E2F" w14:textId="77777777" w:rsidR="007F0EF4" w:rsidRPr="00FE2E41" w:rsidRDefault="007F0EF4" w:rsidP="00E2110A">
            <w:pPr>
              <w:keepNext/>
              <w:ind w:left="-108"/>
              <w:jc w:val="center"/>
              <w:rPr>
                <w:rFonts w:ascii="Arial Narrow" w:hAnsi="Arial Narrow" w:cs="Arial"/>
                <w:b/>
                <w:sz w:val="18"/>
                <w:szCs w:val="18"/>
              </w:rPr>
            </w:pPr>
            <w:r w:rsidRPr="00FE2E41">
              <w:rPr>
                <w:rFonts w:ascii="Arial Narrow" w:hAnsi="Arial Narrow" w:cs="Arial"/>
                <w:b/>
                <w:sz w:val="18"/>
                <w:szCs w:val="18"/>
              </w:rPr>
              <w:t>Max. qty units</w:t>
            </w:r>
          </w:p>
        </w:tc>
        <w:tc>
          <w:tcPr>
            <w:tcW w:w="709" w:type="dxa"/>
          </w:tcPr>
          <w:p w14:paraId="00E6D062" w14:textId="77777777" w:rsidR="007F0EF4" w:rsidRPr="00FE2E41" w:rsidRDefault="007F0EF4" w:rsidP="00E2110A">
            <w:pPr>
              <w:keepNext/>
              <w:ind w:left="-108"/>
              <w:jc w:val="center"/>
              <w:rPr>
                <w:rFonts w:ascii="Arial Narrow" w:hAnsi="Arial Narrow" w:cs="Arial"/>
                <w:b/>
                <w:sz w:val="18"/>
                <w:szCs w:val="18"/>
              </w:rPr>
            </w:pPr>
            <w:r w:rsidRPr="00FE2E41">
              <w:rPr>
                <w:rFonts w:ascii="Arial Narrow" w:hAnsi="Arial Narrow" w:cs="Arial"/>
                <w:b/>
                <w:sz w:val="18"/>
                <w:szCs w:val="18"/>
              </w:rPr>
              <w:t>№.of</w:t>
            </w:r>
          </w:p>
          <w:p w14:paraId="31D4E418" w14:textId="77777777" w:rsidR="007F0EF4" w:rsidRPr="00FE2E41" w:rsidRDefault="007F0EF4" w:rsidP="00E2110A">
            <w:pPr>
              <w:keepNext/>
              <w:ind w:left="-108"/>
              <w:jc w:val="center"/>
              <w:rPr>
                <w:rFonts w:ascii="Arial Narrow" w:hAnsi="Arial Narrow" w:cs="Arial"/>
                <w:b/>
                <w:sz w:val="18"/>
                <w:szCs w:val="18"/>
              </w:rPr>
            </w:pPr>
            <w:r w:rsidRPr="00FE2E41">
              <w:rPr>
                <w:rFonts w:ascii="Arial Narrow" w:hAnsi="Arial Narrow" w:cs="Arial"/>
                <w:b/>
                <w:sz w:val="18"/>
                <w:szCs w:val="18"/>
              </w:rPr>
              <w:t>Rpts</w:t>
            </w:r>
          </w:p>
        </w:tc>
        <w:tc>
          <w:tcPr>
            <w:tcW w:w="2551" w:type="dxa"/>
            <w:gridSpan w:val="2"/>
          </w:tcPr>
          <w:p w14:paraId="4F3F31CE" w14:textId="77777777" w:rsidR="007F0EF4" w:rsidRPr="009B6AAB" w:rsidRDefault="007F0EF4" w:rsidP="00E2110A">
            <w:pPr>
              <w:keepNext/>
              <w:rPr>
                <w:rFonts w:ascii="Arial Narrow" w:hAnsi="Arial Narrow" w:cs="Arial"/>
                <w:b/>
                <w:sz w:val="18"/>
                <w:szCs w:val="18"/>
              </w:rPr>
            </w:pPr>
            <w:r w:rsidRPr="00FE2E41">
              <w:rPr>
                <w:rFonts w:ascii="Arial Narrow" w:hAnsi="Arial Narrow" w:cs="Arial"/>
                <w:b/>
                <w:sz w:val="18"/>
                <w:szCs w:val="18"/>
              </w:rPr>
              <w:t>Proprietary Name and Manufacturer</w:t>
            </w:r>
          </w:p>
        </w:tc>
      </w:tr>
      <w:tr w:rsidR="007F0EF4" w:rsidRPr="00FE2E41" w14:paraId="125B3AD2" w14:textId="77777777" w:rsidTr="00E2110A">
        <w:trPr>
          <w:cantSplit/>
          <w:trHeight w:val="327"/>
        </w:trPr>
        <w:tc>
          <w:tcPr>
            <w:tcW w:w="2689" w:type="dxa"/>
          </w:tcPr>
          <w:p w14:paraId="64D42E9F" w14:textId="77777777" w:rsidR="007F0EF4" w:rsidRPr="00FE2E41" w:rsidRDefault="007F0EF4" w:rsidP="00E2110A">
            <w:pPr>
              <w:keepNext/>
              <w:ind w:left="-108"/>
              <w:rPr>
                <w:rFonts w:ascii="Arial Narrow" w:hAnsi="Arial Narrow" w:cs="Arial"/>
                <w:sz w:val="18"/>
                <w:szCs w:val="18"/>
              </w:rPr>
            </w:pPr>
            <w:r w:rsidRPr="00FE2E41">
              <w:rPr>
                <w:rFonts w:ascii="Arial Narrow" w:hAnsi="Arial Narrow" w:cs="Arial"/>
                <w:sz w:val="18"/>
                <w:szCs w:val="18"/>
              </w:rPr>
              <w:t xml:space="preserve">AMINO ACID FORMULA WITH VITAMINS AND MINERALS WITHOUT PHENYLALANINE AND TYROSINE </w:t>
            </w:r>
          </w:p>
          <w:p w14:paraId="3B0D7A61" w14:textId="77777777" w:rsidR="007F0EF4" w:rsidRPr="00FE2E41" w:rsidRDefault="007F0EF4" w:rsidP="00E2110A">
            <w:pPr>
              <w:keepNext/>
              <w:ind w:left="-108"/>
              <w:rPr>
                <w:rFonts w:ascii="Arial Narrow" w:hAnsi="Arial Narrow" w:cs="Arial Narrow"/>
                <w:sz w:val="20"/>
                <w:szCs w:val="20"/>
              </w:rPr>
            </w:pPr>
          </w:p>
          <w:p w14:paraId="0F1CB54E" w14:textId="77777777" w:rsidR="007F0EF4" w:rsidRPr="00FE2E41" w:rsidRDefault="007F0EF4" w:rsidP="00E2110A">
            <w:pPr>
              <w:keepNext/>
              <w:ind w:left="-108"/>
              <w:rPr>
                <w:rFonts w:ascii="Arial Narrow" w:hAnsi="Arial Narrow" w:cs="Arial"/>
                <w:sz w:val="18"/>
                <w:szCs w:val="18"/>
              </w:rPr>
            </w:pPr>
            <w:r w:rsidRPr="00FE2E41">
              <w:rPr>
                <w:rFonts w:ascii="Arial Narrow" w:hAnsi="Arial Narrow" w:cs="Arial Narrow"/>
                <w:sz w:val="18"/>
                <w:szCs w:val="20"/>
              </w:rPr>
              <w:t>Sachets containing oral powder 28 g, 30</w:t>
            </w:r>
          </w:p>
        </w:tc>
        <w:tc>
          <w:tcPr>
            <w:tcW w:w="1275" w:type="dxa"/>
            <w:vAlign w:val="center"/>
          </w:tcPr>
          <w:p w14:paraId="5B64318C" w14:textId="77777777" w:rsidR="007F0EF4" w:rsidRPr="00FE2E41" w:rsidRDefault="007F0EF4" w:rsidP="00E2110A">
            <w:pPr>
              <w:keepNext/>
              <w:jc w:val="center"/>
              <w:rPr>
                <w:rFonts w:ascii="Arial Narrow" w:hAnsi="Arial Narrow" w:cs="Arial"/>
                <w:sz w:val="18"/>
                <w:szCs w:val="18"/>
              </w:rPr>
            </w:pPr>
            <w:r w:rsidRPr="00FE2E41">
              <w:rPr>
                <w:rFonts w:ascii="Arial Narrow" w:hAnsi="Arial Narrow" w:cs="Arial"/>
                <w:sz w:val="18"/>
                <w:szCs w:val="18"/>
              </w:rPr>
              <w:t>NEW</w:t>
            </w:r>
          </w:p>
        </w:tc>
        <w:tc>
          <w:tcPr>
            <w:tcW w:w="851" w:type="dxa"/>
            <w:vAlign w:val="center"/>
          </w:tcPr>
          <w:p w14:paraId="2DCDBB40" w14:textId="77777777" w:rsidR="007F0EF4" w:rsidRPr="00FE2E41" w:rsidRDefault="007F0EF4" w:rsidP="00E2110A">
            <w:pPr>
              <w:jc w:val="center"/>
              <w:rPr>
                <w:rFonts w:ascii="Arial Narrow" w:hAnsi="Arial Narrow" w:cs="Arial"/>
                <w:sz w:val="18"/>
                <w:szCs w:val="18"/>
              </w:rPr>
            </w:pPr>
            <w:r w:rsidRPr="00FE2E41">
              <w:rPr>
                <w:rFonts w:ascii="Arial Narrow" w:hAnsi="Arial Narrow" w:cs="Arial"/>
                <w:sz w:val="18"/>
                <w:szCs w:val="18"/>
              </w:rPr>
              <w:t>4</w:t>
            </w:r>
          </w:p>
        </w:tc>
        <w:tc>
          <w:tcPr>
            <w:tcW w:w="850" w:type="dxa"/>
            <w:vAlign w:val="center"/>
          </w:tcPr>
          <w:p w14:paraId="48955599" w14:textId="77777777" w:rsidR="007F0EF4" w:rsidRPr="00FE2E41" w:rsidRDefault="007F0EF4" w:rsidP="00E2110A">
            <w:pPr>
              <w:keepNext/>
              <w:ind w:left="-108"/>
              <w:jc w:val="center"/>
              <w:rPr>
                <w:rFonts w:ascii="Arial Narrow" w:hAnsi="Arial Narrow" w:cs="Arial"/>
                <w:sz w:val="18"/>
                <w:szCs w:val="18"/>
              </w:rPr>
            </w:pPr>
            <w:r w:rsidRPr="00FE2E41">
              <w:rPr>
                <w:rFonts w:ascii="Arial Narrow" w:hAnsi="Arial Narrow" w:cs="Arial"/>
                <w:sz w:val="18"/>
                <w:szCs w:val="18"/>
              </w:rPr>
              <w:t>4</w:t>
            </w:r>
          </w:p>
        </w:tc>
        <w:tc>
          <w:tcPr>
            <w:tcW w:w="709" w:type="dxa"/>
            <w:vAlign w:val="center"/>
          </w:tcPr>
          <w:p w14:paraId="2401B623" w14:textId="77777777" w:rsidR="007F0EF4" w:rsidRPr="00FE2E41" w:rsidRDefault="007F0EF4" w:rsidP="00E2110A">
            <w:pPr>
              <w:keepNext/>
              <w:ind w:left="-108"/>
              <w:jc w:val="center"/>
              <w:rPr>
                <w:rFonts w:ascii="Arial Narrow" w:hAnsi="Arial Narrow" w:cs="Arial"/>
                <w:sz w:val="18"/>
                <w:szCs w:val="18"/>
              </w:rPr>
            </w:pPr>
            <w:r w:rsidRPr="00FE2E41">
              <w:rPr>
                <w:rFonts w:ascii="Arial Narrow" w:hAnsi="Arial Narrow" w:cs="Arial"/>
                <w:sz w:val="18"/>
                <w:szCs w:val="18"/>
              </w:rPr>
              <w:t>5</w:t>
            </w:r>
          </w:p>
        </w:tc>
        <w:tc>
          <w:tcPr>
            <w:tcW w:w="1134" w:type="dxa"/>
            <w:vAlign w:val="center"/>
          </w:tcPr>
          <w:p w14:paraId="70B5113D" w14:textId="77777777" w:rsidR="007F0EF4" w:rsidRPr="00FE2E41" w:rsidRDefault="007F0EF4" w:rsidP="00E2110A">
            <w:pPr>
              <w:keepNext/>
              <w:jc w:val="center"/>
              <w:rPr>
                <w:rFonts w:ascii="Arial Narrow" w:hAnsi="Arial Narrow" w:cs="Arial"/>
                <w:sz w:val="18"/>
                <w:szCs w:val="18"/>
              </w:rPr>
            </w:pPr>
            <w:r w:rsidRPr="00FE2E41">
              <w:rPr>
                <w:rFonts w:ascii="Arial Narrow" w:hAnsi="Arial Narrow" w:cs="Arial"/>
                <w:sz w:val="18"/>
                <w:szCs w:val="18"/>
              </w:rPr>
              <w:t>TYR Lophlex</w:t>
            </w:r>
            <w:r w:rsidRPr="00FE2E41">
              <w:rPr>
                <w:rFonts w:ascii="Arial Narrow" w:hAnsi="Arial Narrow" w:cs="Arial"/>
                <w:sz w:val="18"/>
                <w:szCs w:val="18"/>
                <w:vertAlign w:val="superscript"/>
              </w:rPr>
              <w:t>®</w:t>
            </w:r>
          </w:p>
        </w:tc>
        <w:tc>
          <w:tcPr>
            <w:tcW w:w="1417" w:type="dxa"/>
            <w:vAlign w:val="center"/>
          </w:tcPr>
          <w:p w14:paraId="6D6337A9" w14:textId="77777777" w:rsidR="007F0EF4" w:rsidRPr="00FE2E41" w:rsidRDefault="007F0EF4" w:rsidP="00E2110A">
            <w:pPr>
              <w:keepNext/>
              <w:jc w:val="center"/>
              <w:rPr>
                <w:rFonts w:ascii="Arial Narrow" w:hAnsi="Arial Narrow" w:cs="Arial"/>
                <w:sz w:val="18"/>
                <w:szCs w:val="18"/>
              </w:rPr>
            </w:pPr>
            <w:r w:rsidRPr="00FE2E41">
              <w:rPr>
                <w:rFonts w:ascii="Arial Narrow" w:hAnsi="Arial Narrow" w:cs="Arial"/>
                <w:sz w:val="18"/>
                <w:szCs w:val="18"/>
              </w:rPr>
              <w:t>Nutricia Australia Pty Ltd</w:t>
            </w:r>
          </w:p>
        </w:tc>
      </w:tr>
    </w:tbl>
    <w:p w14:paraId="50EC3778" w14:textId="77777777" w:rsidR="007F0EF4" w:rsidRPr="00FE2E41" w:rsidRDefault="007F0EF4" w:rsidP="007F0EF4"/>
    <w:p w14:paraId="1118E4BE" w14:textId="77777777" w:rsidR="007F0EF4" w:rsidRPr="00FE2E41" w:rsidRDefault="007F0EF4" w:rsidP="007F0EF4">
      <w:pPr>
        <w:rPr>
          <w:rFonts w:ascii="Arial Narrow" w:hAnsi="Arial Narrow"/>
          <w:b/>
          <w:sz w:val="18"/>
          <w:szCs w:val="18"/>
        </w:rPr>
      </w:pPr>
      <w:r w:rsidRPr="00FE2E41">
        <w:rPr>
          <w:rFonts w:ascii="Arial Narrow" w:hAnsi="Arial Narrow"/>
          <w:b/>
          <w:sz w:val="18"/>
          <w:szCs w:val="18"/>
        </w:rPr>
        <w:t>Restriction Summary [new] / Treatment of Concept: [new]</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9"/>
      </w:tblGrid>
      <w:tr w:rsidR="007F4D1C" w:rsidRPr="00FE2E41" w14:paraId="43173652" w14:textId="77777777" w:rsidTr="007F4D1C">
        <w:tc>
          <w:tcPr>
            <w:tcW w:w="5000" w:type="pct"/>
            <w:tcBorders>
              <w:top w:val="single" w:sz="4" w:space="0" w:color="auto"/>
              <w:left w:val="single" w:sz="4" w:space="0" w:color="auto"/>
              <w:bottom w:val="single" w:sz="4" w:space="0" w:color="auto"/>
              <w:right w:val="single" w:sz="4" w:space="0" w:color="auto"/>
            </w:tcBorders>
          </w:tcPr>
          <w:p w14:paraId="7E8D3F64" w14:textId="3FE2624D" w:rsidR="007F4D1C" w:rsidRPr="00FE2E41" w:rsidRDefault="00016280" w:rsidP="00E2110A">
            <w:pPr>
              <w:rPr>
                <w:rFonts w:ascii="Arial Narrow" w:hAnsi="Arial Narrow" w:cs="Arial"/>
                <w:sz w:val="18"/>
                <w:szCs w:val="18"/>
              </w:rPr>
            </w:pPr>
            <w:r>
              <w:rPr>
                <w:rFonts w:ascii="Arial Narrow" w:hAnsi="Arial Narrow" w:cs="Arial"/>
                <w:b/>
                <w:sz w:val="18"/>
                <w:szCs w:val="18"/>
              </w:rPr>
              <w:t xml:space="preserve">Category / Program: </w:t>
            </w:r>
          </w:p>
          <w:p w14:paraId="0BC5ECB9" w14:textId="77777777" w:rsidR="007F4D1C" w:rsidRPr="00FE2E41" w:rsidRDefault="007F4D1C" w:rsidP="00E2110A">
            <w:pPr>
              <w:rPr>
                <w:rFonts w:ascii="Arial Narrow" w:hAnsi="Arial Narrow" w:cs="Arial"/>
                <w:sz w:val="18"/>
                <w:szCs w:val="18"/>
              </w:rPr>
            </w:pPr>
            <w:r w:rsidRPr="00FE2E41">
              <w:rPr>
                <w:rFonts w:ascii="Arial Narrow" w:hAnsi="Arial Narrow" w:cs="Arial"/>
                <w:sz w:val="18"/>
                <w:szCs w:val="18"/>
              </w:rPr>
              <w:t xml:space="preserve">GENERAL – General Schedule (Code GE) </w:t>
            </w:r>
          </w:p>
        </w:tc>
      </w:tr>
      <w:tr w:rsidR="007F4D1C" w:rsidRPr="00FE2E41" w14:paraId="51E7C3FF" w14:textId="77777777" w:rsidTr="007F4D1C">
        <w:trPr>
          <w:trHeight w:val="240"/>
        </w:trPr>
        <w:tc>
          <w:tcPr>
            <w:tcW w:w="5000" w:type="pct"/>
            <w:tcBorders>
              <w:top w:val="single" w:sz="4" w:space="0" w:color="auto"/>
              <w:left w:val="single" w:sz="4" w:space="0" w:color="auto"/>
              <w:bottom w:val="single" w:sz="4" w:space="0" w:color="auto"/>
              <w:right w:val="single" w:sz="4" w:space="0" w:color="auto"/>
            </w:tcBorders>
          </w:tcPr>
          <w:p w14:paraId="47ACF960" w14:textId="3672CD3F" w:rsidR="007F4D1C" w:rsidRPr="00FE2E41" w:rsidRDefault="007F4D1C" w:rsidP="000C16A2">
            <w:pPr>
              <w:rPr>
                <w:rFonts w:ascii="Arial Narrow" w:hAnsi="Arial Narrow" w:cs="Arial"/>
                <w:b/>
                <w:sz w:val="18"/>
                <w:szCs w:val="18"/>
              </w:rPr>
            </w:pPr>
            <w:r w:rsidRPr="00FE2E41">
              <w:rPr>
                <w:rFonts w:ascii="Arial Narrow" w:hAnsi="Arial Narrow" w:cs="Arial"/>
                <w:b/>
                <w:sz w:val="18"/>
                <w:szCs w:val="18"/>
              </w:rPr>
              <w:t xml:space="preserve">Prescriber type:  </w:t>
            </w:r>
            <w:r w:rsidRPr="009B6AAB">
              <w:rPr>
                <w:rFonts w:ascii="Arial Narrow" w:hAnsi="Arial Narrow" w:cs="Arial"/>
                <w:sz w:val="18"/>
                <w:szCs w:val="18"/>
              </w:rPr>
              <w:fldChar w:fldCharType="begin">
                <w:ffData>
                  <w:name w:val=""/>
                  <w:enabled/>
                  <w:calcOnExit w:val="0"/>
                  <w:checkBox>
                    <w:sizeAuto/>
                    <w:default w:val="1"/>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 xml:space="preserve">Medical Practitioners   </w:t>
            </w:r>
            <w:r w:rsidRPr="009B6AAB">
              <w:rPr>
                <w:rFonts w:ascii="Arial Narrow" w:hAnsi="Arial Narrow" w:cs="Arial"/>
                <w:sz w:val="18"/>
                <w:szCs w:val="18"/>
              </w:rPr>
              <w:fldChar w:fldCharType="begin">
                <w:ffData>
                  <w:name w:val="Check3"/>
                  <w:enabled/>
                  <w:calcOnExit w:val="0"/>
                  <w:checkBox>
                    <w:sizeAuto/>
                    <w:default w:val="1"/>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 xml:space="preserve">Nurse practitioners   </w:t>
            </w:r>
          </w:p>
        </w:tc>
      </w:tr>
      <w:tr w:rsidR="007F4D1C" w:rsidRPr="00FE2E41" w14:paraId="14F4B966" w14:textId="77777777" w:rsidTr="007F4D1C">
        <w:trPr>
          <w:trHeight w:val="229"/>
        </w:trPr>
        <w:tc>
          <w:tcPr>
            <w:tcW w:w="5000" w:type="pct"/>
            <w:tcBorders>
              <w:top w:val="single" w:sz="4" w:space="0" w:color="auto"/>
              <w:left w:val="single" w:sz="4" w:space="0" w:color="auto"/>
              <w:bottom w:val="single" w:sz="4" w:space="0" w:color="auto"/>
              <w:right w:val="single" w:sz="4" w:space="0" w:color="auto"/>
            </w:tcBorders>
          </w:tcPr>
          <w:p w14:paraId="42AA4C23" w14:textId="4513DECE" w:rsidR="007F4D1C" w:rsidRPr="00FE2E41" w:rsidRDefault="007F4D1C" w:rsidP="00E2110A">
            <w:pPr>
              <w:rPr>
                <w:rFonts w:ascii="Arial Narrow" w:hAnsi="Arial Narrow" w:cs="Arial"/>
                <w:b/>
                <w:sz w:val="18"/>
                <w:szCs w:val="18"/>
              </w:rPr>
            </w:pPr>
            <w:r w:rsidRPr="00FE2E41">
              <w:rPr>
                <w:rFonts w:ascii="Arial Narrow" w:hAnsi="Arial Narrow" w:cs="Arial"/>
                <w:b/>
                <w:sz w:val="18"/>
                <w:szCs w:val="18"/>
              </w:rPr>
              <w:t>Restriction type/ Method:</w:t>
            </w:r>
          </w:p>
          <w:p w14:paraId="1660A709" w14:textId="72FF5343" w:rsidR="007F4D1C" w:rsidRPr="00FE2E41" w:rsidRDefault="007F4D1C">
            <w:pPr>
              <w:rPr>
                <w:rFonts w:ascii="Arial Narrow" w:hAnsi="Arial Narrow" w:cs="Arial"/>
                <w:sz w:val="18"/>
                <w:szCs w:val="18"/>
              </w:rPr>
            </w:pPr>
            <w:r w:rsidRPr="009B6AAB">
              <w:rPr>
                <w:rFonts w:ascii="Arial Narrow" w:hAnsi="Arial Narrow" w:cs="Arial"/>
                <w:sz w:val="18"/>
                <w:szCs w:val="18"/>
              </w:rPr>
              <w:fldChar w:fldCharType="begin">
                <w:ffData>
                  <w:name w:val=""/>
                  <w:enabled/>
                  <w:calcOnExit w:val="0"/>
                  <w:checkBox>
                    <w:sizeAuto/>
                    <w:default w:val="1"/>
                  </w:checkBox>
                </w:ffData>
              </w:fldChar>
            </w:r>
            <w:r w:rsidRPr="00FE2E41">
              <w:rPr>
                <w:rFonts w:ascii="Arial Narrow" w:hAnsi="Arial Narrow" w:cs="Arial"/>
                <w:sz w:val="18"/>
                <w:szCs w:val="18"/>
              </w:rPr>
              <w:instrText xml:space="preserve"> FORMCHECKBOX </w:instrText>
            </w:r>
            <w:r w:rsidR="00016280">
              <w:rPr>
                <w:rFonts w:ascii="Arial Narrow" w:hAnsi="Arial Narrow" w:cs="Arial"/>
                <w:sz w:val="18"/>
                <w:szCs w:val="18"/>
              </w:rPr>
            </w:r>
            <w:r w:rsidR="00016280">
              <w:rPr>
                <w:rFonts w:ascii="Arial Narrow" w:hAnsi="Arial Narrow" w:cs="Arial"/>
                <w:sz w:val="18"/>
                <w:szCs w:val="18"/>
              </w:rPr>
              <w:fldChar w:fldCharType="separate"/>
            </w:r>
            <w:r w:rsidRPr="009B6AAB">
              <w:rPr>
                <w:rFonts w:ascii="Arial Narrow" w:hAnsi="Arial Narrow" w:cs="Arial"/>
                <w:sz w:val="18"/>
                <w:szCs w:val="18"/>
              </w:rPr>
              <w:fldChar w:fldCharType="end"/>
            </w:r>
            <w:r w:rsidRPr="00FE2E41">
              <w:rPr>
                <w:rFonts w:ascii="Arial Narrow" w:hAnsi="Arial Narrow" w:cs="Arial"/>
                <w:sz w:val="18"/>
                <w:szCs w:val="18"/>
              </w:rPr>
              <w:t>Restricted benefi</w:t>
            </w:r>
            <w:r>
              <w:rPr>
                <w:rFonts w:ascii="Arial Narrow" w:hAnsi="Arial Narrow" w:cs="Arial"/>
                <w:sz w:val="18"/>
                <w:szCs w:val="18"/>
              </w:rPr>
              <w:t>t</w:t>
            </w:r>
          </w:p>
        </w:tc>
      </w:tr>
      <w:tr w:rsidR="007F4D1C" w:rsidRPr="00FE2E41" w14:paraId="1D7DEECB" w14:textId="77777777" w:rsidTr="007F4D1C">
        <w:tc>
          <w:tcPr>
            <w:tcW w:w="5000" w:type="pct"/>
            <w:vAlign w:val="center"/>
          </w:tcPr>
          <w:p w14:paraId="422EEE6F" w14:textId="77777777" w:rsidR="007F4D1C" w:rsidRPr="00FE2E41" w:rsidRDefault="007F4D1C" w:rsidP="00E2110A">
            <w:pPr>
              <w:rPr>
                <w:rFonts w:ascii="Arial Narrow" w:hAnsi="Arial Narrow"/>
                <w:b/>
                <w:bCs/>
                <w:color w:val="333333"/>
                <w:sz w:val="18"/>
                <w:szCs w:val="18"/>
              </w:rPr>
            </w:pPr>
            <w:r w:rsidRPr="00FE2E41">
              <w:rPr>
                <w:rFonts w:ascii="Arial Narrow" w:hAnsi="Arial Narrow"/>
                <w:b/>
                <w:bCs/>
                <w:color w:val="333333"/>
                <w:sz w:val="18"/>
                <w:szCs w:val="18"/>
              </w:rPr>
              <w:t xml:space="preserve">Condition: </w:t>
            </w:r>
            <w:r w:rsidRPr="00FE2E41">
              <w:rPr>
                <w:rFonts w:ascii="Arial Narrow" w:hAnsi="Arial Narrow"/>
                <w:bCs/>
                <w:color w:val="333333"/>
                <w:sz w:val="18"/>
                <w:szCs w:val="18"/>
              </w:rPr>
              <w:t>Tyrosinaemia</w:t>
            </w:r>
          </w:p>
        </w:tc>
      </w:tr>
      <w:tr w:rsidR="007F4D1C" w:rsidRPr="00FE2E41" w14:paraId="4B07AD4C" w14:textId="77777777" w:rsidTr="007F4D1C">
        <w:tc>
          <w:tcPr>
            <w:tcW w:w="5000" w:type="pct"/>
            <w:vAlign w:val="center"/>
            <w:hideMark/>
          </w:tcPr>
          <w:p w14:paraId="167614C6" w14:textId="77777777" w:rsidR="007F4D1C" w:rsidRPr="00FE2E41" w:rsidRDefault="007F4D1C" w:rsidP="00E2110A">
            <w:pPr>
              <w:rPr>
                <w:rFonts w:ascii="Arial Narrow" w:hAnsi="Arial Narrow"/>
                <w:color w:val="333333"/>
                <w:sz w:val="18"/>
                <w:szCs w:val="18"/>
              </w:rPr>
            </w:pPr>
            <w:r w:rsidRPr="00FE2E41">
              <w:rPr>
                <w:rFonts w:ascii="Arial Narrow" w:hAnsi="Arial Narrow"/>
                <w:b/>
                <w:bCs/>
                <w:color w:val="333333"/>
                <w:sz w:val="18"/>
                <w:szCs w:val="18"/>
              </w:rPr>
              <w:t>Indication:</w:t>
            </w:r>
            <w:r w:rsidRPr="00FE2E41">
              <w:rPr>
                <w:rFonts w:ascii="Arial Narrow" w:hAnsi="Arial Narrow"/>
                <w:color w:val="333333"/>
                <w:sz w:val="18"/>
                <w:szCs w:val="18"/>
              </w:rPr>
              <w:t xml:space="preserve"> Tyrosinaemia</w:t>
            </w:r>
          </w:p>
        </w:tc>
      </w:tr>
    </w:tbl>
    <w:p w14:paraId="4588F13D" w14:textId="77777777" w:rsidR="00BE2552" w:rsidRPr="00FE2E41" w:rsidRDefault="00BE2552" w:rsidP="00BE2552">
      <w:pPr>
        <w:widowControl w:val="0"/>
        <w:rPr>
          <w:rFonts w:asciiTheme="minorHAnsi" w:hAnsiTheme="minorHAnsi" w:cs="Arial"/>
          <w:bCs/>
          <w:snapToGrid w:val="0"/>
        </w:rPr>
      </w:pPr>
    </w:p>
    <w:p w14:paraId="42BD0CE8" w14:textId="22D4FC34" w:rsidR="00016E6D" w:rsidRDefault="00016E6D" w:rsidP="00016E6D">
      <w:pPr>
        <w:rPr>
          <w:b/>
          <w:i/>
        </w:rPr>
      </w:pPr>
      <w:r w:rsidRPr="005B1354">
        <w:rPr>
          <w:b/>
          <w:i/>
        </w:rPr>
        <w:t>Th</w:t>
      </w:r>
      <w:r>
        <w:rPr>
          <w:b/>
          <w:i/>
        </w:rPr>
        <w:t>is</w:t>
      </w:r>
      <w:r w:rsidRPr="005B1354">
        <w:rPr>
          <w:b/>
          <w:i/>
        </w:rPr>
        <w:t xml:space="preserve"> restriction may be subject to further review. Should there be any changes made to the restriction the Sponsor will be informed.</w:t>
      </w:r>
    </w:p>
    <w:p w14:paraId="1029BAD3" w14:textId="77777777" w:rsidR="004A61EF" w:rsidRDefault="004A61EF" w:rsidP="004A61EF">
      <w:pPr>
        <w:pStyle w:val="2-SectionHeading"/>
        <w:ind w:left="709"/>
        <w:rPr>
          <w:color w:val="1F497D"/>
        </w:rPr>
      </w:pPr>
      <w:r w:rsidRPr="00C07617">
        <w:tab/>
        <w:t>Context for Decision</w:t>
      </w:r>
    </w:p>
    <w:p w14:paraId="2BF0E734" w14:textId="77777777" w:rsidR="004A61EF" w:rsidRPr="007129F2" w:rsidRDefault="004A61EF" w:rsidP="004A61EF">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w:t>
      </w:r>
      <w:r w:rsidRPr="007129F2">
        <w:rPr>
          <w:rFonts w:asciiTheme="minorHAnsi" w:hAnsiTheme="minorHAnsi" w:cs="Arial"/>
          <w:bCs/>
          <w:lang w:val="en-GB"/>
        </w:rPr>
        <w:lastRenderedPageBreak/>
        <w:t>in which it should be made available through the PBS. The PBAC welcomes applications containing new information at any time.</w:t>
      </w:r>
    </w:p>
    <w:p w14:paraId="53E2725B" w14:textId="5C1FE1CC" w:rsidR="004A61EF" w:rsidRPr="00C07617" w:rsidRDefault="004A61EF" w:rsidP="004A61EF">
      <w:pPr>
        <w:pStyle w:val="2-SectionHeading"/>
        <w:ind w:left="709"/>
        <w:rPr>
          <w:b w:val="0"/>
        </w:rPr>
      </w:pPr>
      <w:r w:rsidRPr="00C07617" w:rsidDel="007129F2">
        <w:t xml:space="preserve"> </w:t>
      </w:r>
      <w:r>
        <w:t>Sponsor’s Comment</w:t>
      </w:r>
    </w:p>
    <w:p w14:paraId="7C08204C" w14:textId="19C00B54" w:rsidR="004A61EF" w:rsidRPr="00016280" w:rsidRDefault="004A61EF" w:rsidP="00016280">
      <w:pPr>
        <w:spacing w:after="120"/>
        <w:rPr>
          <w:rFonts w:asciiTheme="minorHAnsi" w:hAnsiTheme="minorHAnsi" w:cs="Arial"/>
          <w:bCs/>
        </w:rPr>
      </w:pPr>
      <w:r w:rsidRPr="00C07617">
        <w:rPr>
          <w:rFonts w:asciiTheme="minorHAnsi" w:hAnsiTheme="minorHAnsi" w:cs="Arial"/>
          <w:bCs/>
        </w:rPr>
        <w:t>The sponsor had no comment.</w:t>
      </w:r>
      <w:bookmarkStart w:id="1" w:name="_GoBack"/>
      <w:bookmarkEnd w:id="1"/>
    </w:p>
    <w:sectPr w:rsidR="004A61EF" w:rsidRPr="0001628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FD6BEF" w:rsidRDefault="00FD6BEF">
      <w:r>
        <w:separator/>
      </w:r>
    </w:p>
    <w:p w14:paraId="038E238C" w14:textId="77777777" w:rsidR="00FD6BEF" w:rsidRDefault="00FD6BEF"/>
  </w:endnote>
  <w:endnote w:type="continuationSeparator" w:id="0">
    <w:p w14:paraId="4AA3880E" w14:textId="77777777" w:rsidR="00FD6BEF" w:rsidRDefault="00FD6BEF">
      <w:r>
        <w:continuationSeparator/>
      </w:r>
    </w:p>
    <w:p w14:paraId="7EA76869" w14:textId="77777777" w:rsidR="00FD6BEF" w:rsidRDefault="00FD6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D6BEF" w14:paraId="7AE7B59D" w14:textId="77777777" w:rsidTr="005A3173">
      <w:trPr>
        <w:trHeight w:val="151"/>
      </w:trPr>
      <w:tc>
        <w:tcPr>
          <w:tcW w:w="2250" w:type="pct"/>
          <w:tcBorders>
            <w:top w:val="nil"/>
            <w:left w:val="nil"/>
            <w:bottom w:val="single" w:sz="4" w:space="0" w:color="4F81BD"/>
            <w:right w:val="nil"/>
          </w:tcBorders>
        </w:tcPr>
        <w:p w14:paraId="67C1D142" w14:textId="77777777" w:rsidR="00FD6BEF" w:rsidRPr="005A3173" w:rsidRDefault="00FD6BEF"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FD6BEF" w:rsidRPr="005A3173" w:rsidRDefault="00FD6BE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FD6BEF" w:rsidRPr="005A3173" w:rsidRDefault="00FD6BEF" w:rsidP="005A3173">
          <w:pPr>
            <w:pStyle w:val="Header"/>
            <w:spacing w:line="276" w:lineRule="auto"/>
            <w:rPr>
              <w:rFonts w:eastAsia="MS Gothic"/>
              <w:b/>
              <w:bCs/>
              <w:color w:val="4F81BD"/>
            </w:rPr>
          </w:pPr>
        </w:p>
      </w:tc>
    </w:tr>
    <w:tr w:rsidR="00FD6BEF" w14:paraId="09AEC201" w14:textId="77777777" w:rsidTr="005A3173">
      <w:trPr>
        <w:trHeight w:val="150"/>
      </w:trPr>
      <w:tc>
        <w:tcPr>
          <w:tcW w:w="2250" w:type="pct"/>
          <w:tcBorders>
            <w:top w:val="single" w:sz="4" w:space="0" w:color="4F81BD"/>
            <w:left w:val="nil"/>
            <w:bottom w:val="nil"/>
            <w:right w:val="nil"/>
          </w:tcBorders>
        </w:tcPr>
        <w:p w14:paraId="262F4099" w14:textId="77777777" w:rsidR="00FD6BEF" w:rsidRPr="005A3173" w:rsidRDefault="00FD6BEF" w:rsidP="005A3173">
          <w:pPr>
            <w:pStyle w:val="Header"/>
            <w:spacing w:line="276" w:lineRule="auto"/>
            <w:rPr>
              <w:rFonts w:eastAsia="MS Gothic"/>
              <w:b/>
              <w:bCs/>
              <w:color w:val="4F81BD"/>
            </w:rPr>
          </w:pPr>
        </w:p>
      </w:tc>
      <w:tc>
        <w:tcPr>
          <w:tcW w:w="0" w:type="auto"/>
          <w:vMerge/>
          <w:vAlign w:val="center"/>
          <w:hideMark/>
        </w:tcPr>
        <w:p w14:paraId="7DCDEB18" w14:textId="77777777" w:rsidR="00FD6BEF" w:rsidRPr="005A3173" w:rsidRDefault="00FD6BEF" w:rsidP="005A3173">
          <w:pPr>
            <w:rPr>
              <w:color w:val="365F91"/>
              <w:sz w:val="22"/>
              <w:szCs w:val="22"/>
            </w:rPr>
          </w:pPr>
        </w:p>
      </w:tc>
      <w:tc>
        <w:tcPr>
          <w:tcW w:w="2250" w:type="pct"/>
          <w:tcBorders>
            <w:top w:val="single" w:sz="4" w:space="0" w:color="4F81BD"/>
            <w:left w:val="nil"/>
            <w:bottom w:val="nil"/>
            <w:right w:val="nil"/>
          </w:tcBorders>
        </w:tcPr>
        <w:p w14:paraId="5FC0FCCA" w14:textId="77777777" w:rsidR="00FD6BEF" w:rsidRPr="005A3173" w:rsidRDefault="00FD6BEF" w:rsidP="005A3173">
          <w:pPr>
            <w:pStyle w:val="Header"/>
            <w:spacing w:line="276" w:lineRule="auto"/>
            <w:rPr>
              <w:rFonts w:eastAsia="MS Gothic"/>
              <w:b/>
              <w:bCs/>
              <w:color w:val="4F81BD"/>
            </w:rPr>
          </w:pPr>
        </w:p>
      </w:tc>
    </w:tr>
  </w:tbl>
  <w:p w14:paraId="10555411" w14:textId="77777777" w:rsidR="00FD6BEF" w:rsidRDefault="00FD6BE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FD6BEF" w:rsidRDefault="00FD6BEF">
    <w:pPr>
      <w:pStyle w:val="Footer"/>
    </w:pPr>
  </w:p>
  <w:p w14:paraId="32F5595B" w14:textId="77777777" w:rsidR="00FD6BEF" w:rsidRDefault="00FD6BE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1605" w14:textId="77777777" w:rsidR="005D5039" w:rsidRDefault="005D5039">
    <w:pPr>
      <w:pStyle w:val="Footer"/>
      <w:jc w:val="center"/>
    </w:pPr>
  </w:p>
  <w:p w14:paraId="12413FC5" w14:textId="6960AE49" w:rsidR="00FD6BEF" w:rsidRPr="005D5039" w:rsidRDefault="00016280" w:rsidP="005D5039">
    <w:pPr>
      <w:pStyle w:val="Footer"/>
      <w:jc w:val="center"/>
      <w:rPr>
        <w:b/>
      </w:rPr>
    </w:pPr>
    <w:sdt>
      <w:sdtPr>
        <w:id w:val="1169295968"/>
        <w:docPartObj>
          <w:docPartGallery w:val="Page Numbers (Bottom of Page)"/>
          <w:docPartUnique/>
        </w:docPartObj>
      </w:sdtPr>
      <w:sdtEndPr>
        <w:rPr>
          <w:b/>
          <w:noProof/>
        </w:rPr>
      </w:sdtEndPr>
      <w:sdtContent>
        <w:r w:rsidR="005D5039" w:rsidRPr="005D5039">
          <w:rPr>
            <w:b/>
          </w:rPr>
          <w:fldChar w:fldCharType="begin"/>
        </w:r>
        <w:r w:rsidR="005D5039" w:rsidRPr="005D5039">
          <w:rPr>
            <w:b/>
          </w:rPr>
          <w:instrText xml:space="preserve"> PAGE   \* MERGEFORMAT </w:instrText>
        </w:r>
        <w:r w:rsidR="005D5039" w:rsidRPr="005D5039">
          <w:rPr>
            <w:b/>
          </w:rPr>
          <w:fldChar w:fldCharType="separate"/>
        </w:r>
        <w:r>
          <w:rPr>
            <w:b/>
            <w:noProof/>
          </w:rPr>
          <w:t>5</w:t>
        </w:r>
        <w:r w:rsidR="005D5039" w:rsidRPr="005D5039">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FD6BEF" w14:paraId="031AA569" w14:textId="77777777" w:rsidTr="005A3173">
      <w:trPr>
        <w:trHeight w:val="151"/>
      </w:trPr>
      <w:tc>
        <w:tcPr>
          <w:tcW w:w="2250" w:type="pct"/>
          <w:tcBorders>
            <w:top w:val="nil"/>
            <w:left w:val="nil"/>
            <w:bottom w:val="single" w:sz="4" w:space="0" w:color="4F81BD"/>
            <w:right w:val="nil"/>
          </w:tcBorders>
        </w:tcPr>
        <w:p w14:paraId="41814DAF" w14:textId="77777777" w:rsidR="00FD6BEF" w:rsidRPr="005A3173" w:rsidRDefault="00FD6BEF"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FD6BEF" w:rsidRPr="005A3173" w:rsidRDefault="00FD6BE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FD6BEF" w:rsidRPr="005A3173" w:rsidRDefault="00FD6BEF" w:rsidP="005A3173">
          <w:pPr>
            <w:pStyle w:val="Header"/>
            <w:spacing w:line="276" w:lineRule="auto"/>
            <w:rPr>
              <w:rFonts w:eastAsia="MS Gothic"/>
              <w:b/>
              <w:bCs/>
              <w:color w:val="4F81BD"/>
            </w:rPr>
          </w:pPr>
        </w:p>
      </w:tc>
    </w:tr>
    <w:tr w:rsidR="00FD6BEF" w14:paraId="1AF3C146" w14:textId="77777777" w:rsidTr="005A3173">
      <w:trPr>
        <w:trHeight w:val="150"/>
      </w:trPr>
      <w:tc>
        <w:tcPr>
          <w:tcW w:w="2250" w:type="pct"/>
          <w:tcBorders>
            <w:top w:val="single" w:sz="4" w:space="0" w:color="4F81BD"/>
            <w:left w:val="nil"/>
            <w:bottom w:val="nil"/>
            <w:right w:val="nil"/>
          </w:tcBorders>
        </w:tcPr>
        <w:p w14:paraId="30486D49" w14:textId="77777777" w:rsidR="00FD6BEF" w:rsidRPr="005A3173" w:rsidRDefault="00FD6BEF" w:rsidP="005A3173">
          <w:pPr>
            <w:pStyle w:val="Header"/>
            <w:spacing w:line="276" w:lineRule="auto"/>
            <w:rPr>
              <w:rFonts w:eastAsia="MS Gothic"/>
              <w:b/>
              <w:bCs/>
              <w:color w:val="4F81BD"/>
            </w:rPr>
          </w:pPr>
        </w:p>
      </w:tc>
      <w:tc>
        <w:tcPr>
          <w:tcW w:w="0" w:type="auto"/>
          <w:vMerge/>
          <w:vAlign w:val="center"/>
          <w:hideMark/>
        </w:tcPr>
        <w:p w14:paraId="65954F94" w14:textId="77777777" w:rsidR="00FD6BEF" w:rsidRPr="005A3173" w:rsidRDefault="00FD6BEF" w:rsidP="005A3173">
          <w:pPr>
            <w:rPr>
              <w:color w:val="365F91"/>
              <w:sz w:val="22"/>
              <w:szCs w:val="22"/>
            </w:rPr>
          </w:pPr>
        </w:p>
      </w:tc>
      <w:tc>
        <w:tcPr>
          <w:tcW w:w="2250" w:type="pct"/>
          <w:tcBorders>
            <w:top w:val="single" w:sz="4" w:space="0" w:color="4F81BD"/>
            <w:left w:val="nil"/>
            <w:bottom w:val="nil"/>
            <w:right w:val="nil"/>
          </w:tcBorders>
        </w:tcPr>
        <w:p w14:paraId="2C1ACB3E" w14:textId="77777777" w:rsidR="00FD6BEF" w:rsidRPr="005A3173" w:rsidRDefault="00FD6BEF"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D6BEF" w14:paraId="4C2C8FBC" w14:textId="77777777" w:rsidTr="005A3173">
      <w:trPr>
        <w:trHeight w:val="151"/>
      </w:trPr>
      <w:tc>
        <w:tcPr>
          <w:tcW w:w="2250" w:type="pct"/>
          <w:tcBorders>
            <w:top w:val="nil"/>
            <w:left w:val="nil"/>
            <w:bottom w:val="single" w:sz="4" w:space="0" w:color="4F81BD"/>
            <w:right w:val="nil"/>
          </w:tcBorders>
        </w:tcPr>
        <w:p w14:paraId="144A534E" w14:textId="77777777" w:rsidR="00FD6BEF" w:rsidRPr="005A3173" w:rsidRDefault="00FD6BEF"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FD6BEF" w:rsidRPr="005A3173" w:rsidRDefault="00FD6BE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FD6BEF" w:rsidRPr="005A3173" w:rsidRDefault="00FD6BEF" w:rsidP="005A3173">
          <w:pPr>
            <w:pStyle w:val="Header"/>
            <w:spacing w:line="276" w:lineRule="auto"/>
            <w:rPr>
              <w:rFonts w:eastAsia="MS Gothic"/>
              <w:b/>
              <w:bCs/>
              <w:color w:val="4F81BD"/>
            </w:rPr>
          </w:pPr>
        </w:p>
      </w:tc>
    </w:tr>
    <w:tr w:rsidR="00FD6BEF" w14:paraId="1EFFFA27" w14:textId="77777777" w:rsidTr="005A3173">
      <w:trPr>
        <w:trHeight w:val="150"/>
      </w:trPr>
      <w:tc>
        <w:tcPr>
          <w:tcW w:w="2250" w:type="pct"/>
          <w:tcBorders>
            <w:top w:val="single" w:sz="4" w:space="0" w:color="4F81BD"/>
            <w:left w:val="nil"/>
            <w:bottom w:val="nil"/>
            <w:right w:val="nil"/>
          </w:tcBorders>
        </w:tcPr>
        <w:p w14:paraId="6492EAAC" w14:textId="77777777" w:rsidR="00FD6BEF" w:rsidRPr="005A3173" w:rsidRDefault="00FD6BEF" w:rsidP="005A3173">
          <w:pPr>
            <w:pStyle w:val="Header"/>
            <w:spacing w:line="276" w:lineRule="auto"/>
            <w:rPr>
              <w:rFonts w:eastAsia="MS Gothic"/>
              <w:b/>
              <w:bCs/>
              <w:color w:val="4F81BD"/>
            </w:rPr>
          </w:pPr>
        </w:p>
      </w:tc>
      <w:tc>
        <w:tcPr>
          <w:tcW w:w="0" w:type="auto"/>
          <w:vMerge/>
          <w:vAlign w:val="center"/>
          <w:hideMark/>
        </w:tcPr>
        <w:p w14:paraId="7341BE58" w14:textId="77777777" w:rsidR="00FD6BEF" w:rsidRPr="005A3173" w:rsidRDefault="00FD6BEF" w:rsidP="005A3173">
          <w:pPr>
            <w:rPr>
              <w:color w:val="365F91"/>
              <w:sz w:val="22"/>
              <w:szCs w:val="22"/>
            </w:rPr>
          </w:pPr>
        </w:p>
      </w:tc>
      <w:tc>
        <w:tcPr>
          <w:tcW w:w="2250" w:type="pct"/>
          <w:tcBorders>
            <w:top w:val="single" w:sz="4" w:space="0" w:color="4F81BD"/>
            <w:left w:val="nil"/>
            <w:bottom w:val="nil"/>
            <w:right w:val="nil"/>
          </w:tcBorders>
        </w:tcPr>
        <w:p w14:paraId="3C302B75" w14:textId="77777777" w:rsidR="00FD6BEF" w:rsidRPr="005A3173" w:rsidRDefault="00FD6BEF" w:rsidP="005A3173">
          <w:pPr>
            <w:pStyle w:val="Header"/>
            <w:spacing w:line="276" w:lineRule="auto"/>
            <w:rPr>
              <w:rFonts w:eastAsia="MS Gothic"/>
              <w:b/>
              <w:bCs/>
              <w:color w:val="4F81BD"/>
            </w:rPr>
          </w:pPr>
        </w:p>
      </w:tc>
    </w:tr>
  </w:tbl>
  <w:p w14:paraId="5D2C6B0E" w14:textId="77777777" w:rsidR="00FD6BEF" w:rsidRPr="007C0F57" w:rsidRDefault="00FD6BE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FD6BEF" w:rsidRPr="007C0F57" w:rsidRDefault="00FD6BEF" w:rsidP="007C0F57">
    <w:pPr>
      <w:pStyle w:val="Footer"/>
      <w:jc w:val="center"/>
      <w:rPr>
        <w:b/>
        <w:i/>
        <w:sz w:val="20"/>
        <w:szCs w:val="20"/>
      </w:rPr>
    </w:pPr>
    <w:r w:rsidRPr="007C0F57">
      <w:rPr>
        <w:b/>
        <w:i/>
        <w:sz w:val="20"/>
        <w:szCs w:val="20"/>
      </w:rPr>
      <w:t>Commercial-in-Confidence</w:t>
    </w:r>
  </w:p>
  <w:p w14:paraId="7123EEDA" w14:textId="77777777" w:rsidR="00FD6BEF" w:rsidRDefault="00FD6B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FD6BEF" w:rsidRDefault="00FD6BEF">
      <w:r>
        <w:separator/>
      </w:r>
    </w:p>
    <w:p w14:paraId="1F7BFAE1" w14:textId="77777777" w:rsidR="00FD6BEF" w:rsidRDefault="00FD6BEF"/>
  </w:footnote>
  <w:footnote w:type="continuationSeparator" w:id="0">
    <w:p w14:paraId="254A1251" w14:textId="77777777" w:rsidR="00FD6BEF" w:rsidRDefault="00FD6BEF">
      <w:r>
        <w:continuationSeparator/>
      </w:r>
    </w:p>
    <w:p w14:paraId="25AD7CC7" w14:textId="77777777" w:rsidR="00FD6BEF" w:rsidRDefault="00FD6BEF"/>
  </w:footnote>
  <w:footnote w:id="1">
    <w:p w14:paraId="12A7AB32" w14:textId="271823E1" w:rsidR="00D07982" w:rsidRDefault="00D07982">
      <w:pPr>
        <w:pStyle w:val="FootnoteText"/>
      </w:pPr>
      <w:r>
        <w:rPr>
          <w:rStyle w:val="FootnoteReference"/>
        </w:rPr>
        <w:footnoteRef/>
      </w:r>
      <w:r>
        <w:t xml:space="preserve"> </w:t>
      </w:r>
      <w:r w:rsidRPr="003A775C">
        <w:rPr>
          <w:rFonts w:asciiTheme="minorHAnsi" w:hAnsiTheme="minorHAnsi" w:cstheme="minorHAnsi"/>
        </w:rPr>
        <w:t>The DPMQ presented in the submission was incorrectly calculated to be $3372.42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D6BEF"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FD6BEF" w:rsidRPr="00A06225" w:rsidRDefault="00FD6BEF">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FD6BEF" w:rsidRPr="00A06225" w:rsidRDefault="00FD6BE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FD6BEF" w:rsidRPr="00A06225" w:rsidRDefault="00FD6BEF">
          <w:pPr>
            <w:pStyle w:val="Header"/>
            <w:spacing w:line="276" w:lineRule="auto"/>
            <w:rPr>
              <w:rFonts w:ascii="Cambria" w:eastAsia="MS Gothic" w:hAnsi="Cambria"/>
              <w:b/>
              <w:bCs/>
              <w:color w:val="4F81BD"/>
            </w:rPr>
          </w:pPr>
        </w:p>
      </w:tc>
    </w:tr>
    <w:tr w:rsidR="00FD6BEF"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FD6BEF" w:rsidRPr="00A06225" w:rsidRDefault="00FD6BEF">
          <w:pPr>
            <w:pStyle w:val="Header"/>
            <w:spacing w:line="276" w:lineRule="auto"/>
            <w:rPr>
              <w:rFonts w:ascii="Cambria" w:eastAsia="MS Gothic" w:hAnsi="Cambria"/>
              <w:b/>
              <w:bCs/>
              <w:color w:val="4F81BD"/>
            </w:rPr>
          </w:pPr>
        </w:p>
      </w:tc>
      <w:tc>
        <w:tcPr>
          <w:tcW w:w="0" w:type="auto"/>
          <w:vMerge/>
          <w:vAlign w:val="center"/>
          <w:hideMark/>
        </w:tcPr>
        <w:p w14:paraId="093C6CD8" w14:textId="77777777" w:rsidR="00FD6BEF" w:rsidRPr="00A06225" w:rsidRDefault="00FD6BEF">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FD6BEF" w:rsidRPr="00A06225" w:rsidRDefault="00FD6BEF">
          <w:pPr>
            <w:pStyle w:val="Header"/>
            <w:spacing w:line="276" w:lineRule="auto"/>
            <w:rPr>
              <w:rFonts w:ascii="Cambria" w:eastAsia="MS Gothic" w:hAnsi="Cambria"/>
              <w:b/>
              <w:bCs/>
              <w:color w:val="4F81BD"/>
            </w:rPr>
          </w:pPr>
        </w:p>
      </w:tc>
    </w:tr>
  </w:tbl>
  <w:p w14:paraId="359FF7DA" w14:textId="77777777" w:rsidR="00FD6BEF" w:rsidRDefault="00FD6BEF">
    <w:pPr>
      <w:pStyle w:val="Header"/>
    </w:pPr>
  </w:p>
  <w:p w14:paraId="54F42DAD" w14:textId="77777777" w:rsidR="00FD6BEF" w:rsidRDefault="00FD6BE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BFAE1" w14:textId="1AFCFB54" w:rsidR="005D5039" w:rsidRPr="005D5039" w:rsidRDefault="004A61EF" w:rsidP="004A61EF">
    <w:pPr>
      <w:pStyle w:val="MinorOVRHeader"/>
      <w:jc w:val="center"/>
      <w:rPr>
        <w:i/>
      </w:rPr>
    </w:pPr>
    <w:r>
      <w:rPr>
        <w:i/>
      </w:rPr>
      <w:t>Public Summary Document</w:t>
    </w:r>
    <w:r w:rsidR="005D5039">
      <w:rPr>
        <w:i/>
      </w:rPr>
      <w:t xml:space="preserve"> –</w:t>
    </w:r>
    <w:r w:rsidR="007B4218">
      <w:rPr>
        <w:i/>
      </w:rPr>
      <w:t xml:space="preserve"> </w:t>
    </w:r>
    <w:r w:rsidR="005D5039">
      <w:rPr>
        <w:i/>
      </w:rPr>
      <w:t>July 2020 PBAC Meeting</w:t>
    </w:r>
  </w:p>
  <w:p w14:paraId="5C5BC219" w14:textId="77777777" w:rsidR="00FD6BEF" w:rsidRPr="004B45C6" w:rsidRDefault="00FD6BEF"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5D362" w14:textId="77777777" w:rsidR="00016280" w:rsidRDefault="00016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B4EED"/>
    <w:multiLevelType w:val="hybridMultilevel"/>
    <w:tmpl w:val="27F2B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996683"/>
    <w:multiLevelType w:val="hybridMultilevel"/>
    <w:tmpl w:val="9492516E"/>
    <w:lvl w:ilvl="0" w:tplc="7C06699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95538"/>
    <w:multiLevelType w:val="hybridMultilevel"/>
    <w:tmpl w:val="FC64135A"/>
    <w:lvl w:ilvl="0" w:tplc="C16CDAC2">
      <w:start w:val="1"/>
      <w:numFmt w:val="decimal"/>
      <w:lvlText w:val="%1)"/>
      <w:lvlJc w:val="left"/>
      <w:pPr>
        <w:ind w:left="1080" w:hanging="360"/>
      </w:pPr>
      <w:rPr>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6" w15:restartNumberingAfterBreak="0">
    <w:nsid w:val="49516A55"/>
    <w:multiLevelType w:val="hybridMultilevel"/>
    <w:tmpl w:val="FBEAD7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39332A"/>
    <w:multiLevelType w:val="hybridMultilevel"/>
    <w:tmpl w:val="BC62B366"/>
    <w:lvl w:ilvl="0" w:tplc="05946E4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7F53FE"/>
    <w:multiLevelType w:val="hybridMultilevel"/>
    <w:tmpl w:val="246238F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4D033C"/>
    <w:multiLevelType w:val="multilevel"/>
    <w:tmpl w:val="EA58B6EA"/>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8"/>
  </w:num>
  <w:num w:numId="2">
    <w:abstractNumId w:val="0"/>
  </w:num>
  <w:num w:numId="3">
    <w:abstractNumId w:val="28"/>
  </w:num>
  <w:num w:numId="4">
    <w:abstractNumId w:val="22"/>
  </w:num>
  <w:num w:numId="5">
    <w:abstractNumId w:val="19"/>
  </w:num>
  <w:num w:numId="6">
    <w:abstractNumId w:val="30"/>
  </w:num>
  <w:num w:numId="7">
    <w:abstractNumId w:val="25"/>
  </w:num>
  <w:num w:numId="8">
    <w:abstractNumId w:val="27"/>
  </w:num>
  <w:num w:numId="9">
    <w:abstractNumId w:val="18"/>
  </w:num>
  <w:num w:numId="10">
    <w:abstractNumId w:val="6"/>
  </w:num>
  <w:num w:numId="11">
    <w:abstractNumId w:val="23"/>
  </w:num>
  <w:num w:numId="12">
    <w:abstractNumId w:val="26"/>
  </w:num>
  <w:num w:numId="13">
    <w:abstractNumId w:val="13"/>
  </w:num>
  <w:num w:numId="14">
    <w:abstractNumId w:val="13"/>
  </w:num>
  <w:num w:numId="15">
    <w:abstractNumId w:val="13"/>
    <w:lvlOverride w:ilvl="0">
      <w:startOverride w:val="1"/>
    </w:lvlOverride>
  </w:num>
  <w:num w:numId="16">
    <w:abstractNumId w:val="15"/>
  </w:num>
  <w:num w:numId="17">
    <w:abstractNumId w:val="13"/>
    <w:lvlOverride w:ilvl="0">
      <w:startOverride w:val="4"/>
    </w:lvlOverride>
  </w:num>
  <w:num w:numId="18">
    <w:abstractNumId w:val="3"/>
  </w:num>
  <w:num w:numId="19">
    <w:abstractNumId w:val="12"/>
  </w:num>
  <w:num w:numId="20">
    <w:abstractNumId w:val="1"/>
  </w:num>
  <w:num w:numId="21">
    <w:abstractNumId w:val="28"/>
  </w:num>
  <w:num w:numId="22">
    <w:abstractNumId w:val="8"/>
  </w:num>
  <w:num w:numId="23">
    <w:abstractNumId w:val="29"/>
  </w:num>
  <w:num w:numId="24">
    <w:abstractNumId w:val="24"/>
  </w:num>
  <w:num w:numId="25">
    <w:abstractNumId w:val="17"/>
  </w:num>
  <w:num w:numId="26">
    <w:abstractNumId w:val="14"/>
  </w:num>
  <w:num w:numId="27">
    <w:abstractNumId w:val="13"/>
    <w:lvlOverride w:ilvl="0">
      <w:startOverride w:val="1"/>
    </w:lvlOverride>
  </w:num>
  <w:num w:numId="28">
    <w:abstractNumId w:val="7"/>
  </w:num>
  <w:num w:numId="29">
    <w:abstractNumId w:val="16"/>
  </w:num>
  <w:num w:numId="30">
    <w:abstractNumId w:val="20"/>
  </w:num>
  <w:num w:numId="31">
    <w:abstractNumId w:val="5"/>
  </w:num>
  <w:num w:numId="32">
    <w:abstractNumId w:val="21"/>
  </w:num>
  <w:num w:numId="33">
    <w:abstractNumId w:val="4"/>
  </w:num>
  <w:num w:numId="34">
    <w:abstractNumId w:val="2"/>
  </w:num>
  <w:num w:numId="35">
    <w:abstractNumId w:val="10"/>
  </w:num>
  <w:num w:numId="36">
    <w:abstractNumId w:val="11"/>
  </w:num>
  <w:num w:numId="37">
    <w:abstractNumId w:val="9"/>
  </w:num>
  <w:num w:numId="38">
    <w:abstractNumId w:val="28"/>
  </w:num>
  <w:num w:numId="39">
    <w:abstractNumId w:val="28"/>
  </w:num>
  <w:num w:numId="40">
    <w:abstractNumId w:val="28"/>
  </w:num>
  <w:num w:numId="41">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280"/>
    <w:rsid w:val="00016A41"/>
    <w:rsid w:val="00016E6D"/>
    <w:rsid w:val="000205E6"/>
    <w:rsid w:val="000214D1"/>
    <w:rsid w:val="0002464A"/>
    <w:rsid w:val="0003106B"/>
    <w:rsid w:val="00034905"/>
    <w:rsid w:val="000421A1"/>
    <w:rsid w:val="0004240E"/>
    <w:rsid w:val="00045E26"/>
    <w:rsid w:val="000514B5"/>
    <w:rsid w:val="000530A4"/>
    <w:rsid w:val="00060E64"/>
    <w:rsid w:val="00066755"/>
    <w:rsid w:val="00073DEB"/>
    <w:rsid w:val="000763D5"/>
    <w:rsid w:val="00077143"/>
    <w:rsid w:val="00082169"/>
    <w:rsid w:val="0008381D"/>
    <w:rsid w:val="000918CB"/>
    <w:rsid w:val="00091B06"/>
    <w:rsid w:val="000951C4"/>
    <w:rsid w:val="00095ADA"/>
    <w:rsid w:val="000969AD"/>
    <w:rsid w:val="000A0F96"/>
    <w:rsid w:val="000A3AA2"/>
    <w:rsid w:val="000A44B2"/>
    <w:rsid w:val="000A52F6"/>
    <w:rsid w:val="000B1F1D"/>
    <w:rsid w:val="000B44C3"/>
    <w:rsid w:val="000B558D"/>
    <w:rsid w:val="000C16A2"/>
    <w:rsid w:val="000C5F95"/>
    <w:rsid w:val="000C6996"/>
    <w:rsid w:val="000D09E9"/>
    <w:rsid w:val="000D113F"/>
    <w:rsid w:val="000D23BA"/>
    <w:rsid w:val="000D435B"/>
    <w:rsid w:val="000E5EA1"/>
    <w:rsid w:val="000E681E"/>
    <w:rsid w:val="000F0003"/>
    <w:rsid w:val="000F3384"/>
    <w:rsid w:val="000F3836"/>
    <w:rsid w:val="000F4E6A"/>
    <w:rsid w:val="000F7354"/>
    <w:rsid w:val="00101ABE"/>
    <w:rsid w:val="00102202"/>
    <w:rsid w:val="00104227"/>
    <w:rsid w:val="001107BF"/>
    <w:rsid w:val="001112C4"/>
    <w:rsid w:val="00113649"/>
    <w:rsid w:val="0012417C"/>
    <w:rsid w:val="0012749D"/>
    <w:rsid w:val="001313B4"/>
    <w:rsid w:val="00142395"/>
    <w:rsid w:val="00142714"/>
    <w:rsid w:val="0014359A"/>
    <w:rsid w:val="001452ED"/>
    <w:rsid w:val="00147D84"/>
    <w:rsid w:val="001508FF"/>
    <w:rsid w:val="001549C1"/>
    <w:rsid w:val="00162BDD"/>
    <w:rsid w:val="00162D4E"/>
    <w:rsid w:val="00163329"/>
    <w:rsid w:val="00164623"/>
    <w:rsid w:val="001652DE"/>
    <w:rsid w:val="00165B64"/>
    <w:rsid w:val="001716F4"/>
    <w:rsid w:val="00174FE8"/>
    <w:rsid w:val="00180713"/>
    <w:rsid w:val="00180720"/>
    <w:rsid w:val="001830CE"/>
    <w:rsid w:val="0018643B"/>
    <w:rsid w:val="00196307"/>
    <w:rsid w:val="001A33EA"/>
    <w:rsid w:val="001A4C4F"/>
    <w:rsid w:val="001A76FB"/>
    <w:rsid w:val="001B017F"/>
    <w:rsid w:val="001B2BBC"/>
    <w:rsid w:val="001B3A40"/>
    <w:rsid w:val="001B3FFE"/>
    <w:rsid w:val="001B5129"/>
    <w:rsid w:val="001C0B4C"/>
    <w:rsid w:val="001C1195"/>
    <w:rsid w:val="001C2E42"/>
    <w:rsid w:val="001D1F5F"/>
    <w:rsid w:val="001D24EC"/>
    <w:rsid w:val="001D4193"/>
    <w:rsid w:val="001E016E"/>
    <w:rsid w:val="001E06D2"/>
    <w:rsid w:val="001F005B"/>
    <w:rsid w:val="001F1850"/>
    <w:rsid w:val="001F3189"/>
    <w:rsid w:val="00203FAC"/>
    <w:rsid w:val="00213CFB"/>
    <w:rsid w:val="0021553C"/>
    <w:rsid w:val="0021557B"/>
    <w:rsid w:val="002174FD"/>
    <w:rsid w:val="00217BE1"/>
    <w:rsid w:val="00234252"/>
    <w:rsid w:val="00237AC6"/>
    <w:rsid w:val="00242589"/>
    <w:rsid w:val="00244490"/>
    <w:rsid w:val="00245B9C"/>
    <w:rsid w:val="00253385"/>
    <w:rsid w:val="00253499"/>
    <w:rsid w:val="002551A4"/>
    <w:rsid w:val="00257664"/>
    <w:rsid w:val="00265151"/>
    <w:rsid w:val="00266509"/>
    <w:rsid w:val="00271BA1"/>
    <w:rsid w:val="002762FA"/>
    <w:rsid w:val="00277505"/>
    <w:rsid w:val="002823B6"/>
    <w:rsid w:val="00294274"/>
    <w:rsid w:val="0029458F"/>
    <w:rsid w:val="002A0E04"/>
    <w:rsid w:val="002A104C"/>
    <w:rsid w:val="002A1EF7"/>
    <w:rsid w:val="002A494D"/>
    <w:rsid w:val="002A4960"/>
    <w:rsid w:val="002A7664"/>
    <w:rsid w:val="002B0AE0"/>
    <w:rsid w:val="002B1AE6"/>
    <w:rsid w:val="002B1D51"/>
    <w:rsid w:val="002B2DE8"/>
    <w:rsid w:val="002B30F8"/>
    <w:rsid w:val="002B388A"/>
    <w:rsid w:val="002B465E"/>
    <w:rsid w:val="002B5596"/>
    <w:rsid w:val="002C1D45"/>
    <w:rsid w:val="002C212F"/>
    <w:rsid w:val="002C7485"/>
    <w:rsid w:val="002D283A"/>
    <w:rsid w:val="002D4543"/>
    <w:rsid w:val="002E3153"/>
    <w:rsid w:val="002E5292"/>
    <w:rsid w:val="002E55E6"/>
    <w:rsid w:val="002E72CA"/>
    <w:rsid w:val="002F1553"/>
    <w:rsid w:val="002F600D"/>
    <w:rsid w:val="00300AD6"/>
    <w:rsid w:val="00300B1B"/>
    <w:rsid w:val="003019D0"/>
    <w:rsid w:val="003064AF"/>
    <w:rsid w:val="00310B68"/>
    <w:rsid w:val="00317C6C"/>
    <w:rsid w:val="00320CD3"/>
    <w:rsid w:val="003229F6"/>
    <w:rsid w:val="00326E79"/>
    <w:rsid w:val="003301B1"/>
    <w:rsid w:val="00330E91"/>
    <w:rsid w:val="00331189"/>
    <w:rsid w:val="0033263D"/>
    <w:rsid w:val="0033518A"/>
    <w:rsid w:val="003367EF"/>
    <w:rsid w:val="00341AE4"/>
    <w:rsid w:val="003475A9"/>
    <w:rsid w:val="003476EE"/>
    <w:rsid w:val="003541DD"/>
    <w:rsid w:val="00356E5B"/>
    <w:rsid w:val="00372D37"/>
    <w:rsid w:val="003736C9"/>
    <w:rsid w:val="00380FF3"/>
    <w:rsid w:val="00384988"/>
    <w:rsid w:val="003872CF"/>
    <w:rsid w:val="00391040"/>
    <w:rsid w:val="0039782C"/>
    <w:rsid w:val="003A5B4A"/>
    <w:rsid w:val="003A5D95"/>
    <w:rsid w:val="003A775C"/>
    <w:rsid w:val="003B23C5"/>
    <w:rsid w:val="003B2A75"/>
    <w:rsid w:val="003B6124"/>
    <w:rsid w:val="003C093A"/>
    <w:rsid w:val="003C1ECF"/>
    <w:rsid w:val="003C2FB5"/>
    <w:rsid w:val="003D24C5"/>
    <w:rsid w:val="003D4AC4"/>
    <w:rsid w:val="003D63B7"/>
    <w:rsid w:val="003D74C5"/>
    <w:rsid w:val="003E1314"/>
    <w:rsid w:val="003E468B"/>
    <w:rsid w:val="003E5E7D"/>
    <w:rsid w:val="003E62BD"/>
    <w:rsid w:val="003F0C3A"/>
    <w:rsid w:val="003F3228"/>
    <w:rsid w:val="003F5C8C"/>
    <w:rsid w:val="003F63CE"/>
    <w:rsid w:val="003F72A6"/>
    <w:rsid w:val="003F775A"/>
    <w:rsid w:val="00400E55"/>
    <w:rsid w:val="0040128E"/>
    <w:rsid w:val="0040216B"/>
    <w:rsid w:val="0040476C"/>
    <w:rsid w:val="00407547"/>
    <w:rsid w:val="004252EC"/>
    <w:rsid w:val="00430D39"/>
    <w:rsid w:val="00444658"/>
    <w:rsid w:val="004465BD"/>
    <w:rsid w:val="00446938"/>
    <w:rsid w:val="00456121"/>
    <w:rsid w:val="00456F23"/>
    <w:rsid w:val="00461A44"/>
    <w:rsid w:val="00466ADA"/>
    <w:rsid w:val="004702BB"/>
    <w:rsid w:val="0047494B"/>
    <w:rsid w:val="00476245"/>
    <w:rsid w:val="00477A9B"/>
    <w:rsid w:val="00483035"/>
    <w:rsid w:val="00485940"/>
    <w:rsid w:val="004904B9"/>
    <w:rsid w:val="004A2484"/>
    <w:rsid w:val="004A5A85"/>
    <w:rsid w:val="004A61EF"/>
    <w:rsid w:val="004A71D1"/>
    <w:rsid w:val="004A7C5B"/>
    <w:rsid w:val="004B1845"/>
    <w:rsid w:val="004B2E98"/>
    <w:rsid w:val="004B45C6"/>
    <w:rsid w:val="004B5640"/>
    <w:rsid w:val="004C03D0"/>
    <w:rsid w:val="004C1BD7"/>
    <w:rsid w:val="004C31FE"/>
    <w:rsid w:val="004C524C"/>
    <w:rsid w:val="004C5FFA"/>
    <w:rsid w:val="004C691D"/>
    <w:rsid w:val="004C6C07"/>
    <w:rsid w:val="004D267E"/>
    <w:rsid w:val="004D4FF6"/>
    <w:rsid w:val="004E692D"/>
    <w:rsid w:val="004E7D87"/>
    <w:rsid w:val="004F2553"/>
    <w:rsid w:val="00501554"/>
    <w:rsid w:val="00502AFE"/>
    <w:rsid w:val="00503AD7"/>
    <w:rsid w:val="00504E0C"/>
    <w:rsid w:val="005109D4"/>
    <w:rsid w:val="00514CD7"/>
    <w:rsid w:val="0052087E"/>
    <w:rsid w:val="00520D6A"/>
    <w:rsid w:val="00522DB6"/>
    <w:rsid w:val="0052792D"/>
    <w:rsid w:val="005319B2"/>
    <w:rsid w:val="00532402"/>
    <w:rsid w:val="00532C74"/>
    <w:rsid w:val="00534E2E"/>
    <w:rsid w:val="00544552"/>
    <w:rsid w:val="00545130"/>
    <w:rsid w:val="00546D24"/>
    <w:rsid w:val="0055286A"/>
    <w:rsid w:val="00555745"/>
    <w:rsid w:val="00557D4F"/>
    <w:rsid w:val="0056484E"/>
    <w:rsid w:val="005764CD"/>
    <w:rsid w:val="00577C4D"/>
    <w:rsid w:val="00580532"/>
    <w:rsid w:val="00581932"/>
    <w:rsid w:val="005963BB"/>
    <w:rsid w:val="005A3173"/>
    <w:rsid w:val="005A3223"/>
    <w:rsid w:val="005A3DA3"/>
    <w:rsid w:val="005A52C4"/>
    <w:rsid w:val="005C4F73"/>
    <w:rsid w:val="005C6A6E"/>
    <w:rsid w:val="005D03AB"/>
    <w:rsid w:val="005D5017"/>
    <w:rsid w:val="005D5039"/>
    <w:rsid w:val="005D63FA"/>
    <w:rsid w:val="005D7043"/>
    <w:rsid w:val="005E0D82"/>
    <w:rsid w:val="005E1333"/>
    <w:rsid w:val="005E15C9"/>
    <w:rsid w:val="005E3136"/>
    <w:rsid w:val="005E507D"/>
    <w:rsid w:val="00601A91"/>
    <w:rsid w:val="00602BA3"/>
    <w:rsid w:val="00605B63"/>
    <w:rsid w:val="00605F9A"/>
    <w:rsid w:val="00606EED"/>
    <w:rsid w:val="00612E34"/>
    <w:rsid w:val="00614159"/>
    <w:rsid w:val="0061502E"/>
    <w:rsid w:val="00616C5F"/>
    <w:rsid w:val="00616DAC"/>
    <w:rsid w:val="00617C00"/>
    <w:rsid w:val="006261AF"/>
    <w:rsid w:val="006263BF"/>
    <w:rsid w:val="0062748A"/>
    <w:rsid w:val="00630A2C"/>
    <w:rsid w:val="0063682E"/>
    <w:rsid w:val="00640B20"/>
    <w:rsid w:val="00642DA8"/>
    <w:rsid w:val="006436CD"/>
    <w:rsid w:val="00651169"/>
    <w:rsid w:val="00653D69"/>
    <w:rsid w:val="006552E6"/>
    <w:rsid w:val="00655794"/>
    <w:rsid w:val="00657C63"/>
    <w:rsid w:val="006670BE"/>
    <w:rsid w:val="00670A76"/>
    <w:rsid w:val="006711AA"/>
    <w:rsid w:val="00672B57"/>
    <w:rsid w:val="00673F1F"/>
    <w:rsid w:val="00675622"/>
    <w:rsid w:val="00675F0F"/>
    <w:rsid w:val="0067747D"/>
    <w:rsid w:val="006818D5"/>
    <w:rsid w:val="00681CA4"/>
    <w:rsid w:val="006862A1"/>
    <w:rsid w:val="0069039D"/>
    <w:rsid w:val="006906DB"/>
    <w:rsid w:val="00691E6C"/>
    <w:rsid w:val="00693DFB"/>
    <w:rsid w:val="0069501D"/>
    <w:rsid w:val="00696129"/>
    <w:rsid w:val="00697CF2"/>
    <w:rsid w:val="006A12A5"/>
    <w:rsid w:val="006A5E20"/>
    <w:rsid w:val="006B0D94"/>
    <w:rsid w:val="006B4808"/>
    <w:rsid w:val="006B485D"/>
    <w:rsid w:val="006C32AF"/>
    <w:rsid w:val="006C334C"/>
    <w:rsid w:val="006C708E"/>
    <w:rsid w:val="006D14E7"/>
    <w:rsid w:val="006D4444"/>
    <w:rsid w:val="006D6493"/>
    <w:rsid w:val="006D6EC7"/>
    <w:rsid w:val="006E1BCD"/>
    <w:rsid w:val="006E3F1D"/>
    <w:rsid w:val="006F0A71"/>
    <w:rsid w:val="006F40C2"/>
    <w:rsid w:val="006F5125"/>
    <w:rsid w:val="006F733D"/>
    <w:rsid w:val="00702B6F"/>
    <w:rsid w:val="00706A2F"/>
    <w:rsid w:val="0070718E"/>
    <w:rsid w:val="00710259"/>
    <w:rsid w:val="0071031F"/>
    <w:rsid w:val="0071340B"/>
    <w:rsid w:val="00715BBB"/>
    <w:rsid w:val="007174BB"/>
    <w:rsid w:val="0072025D"/>
    <w:rsid w:val="0073137C"/>
    <w:rsid w:val="007353D3"/>
    <w:rsid w:val="0074156B"/>
    <w:rsid w:val="00747092"/>
    <w:rsid w:val="007555E8"/>
    <w:rsid w:val="0076420C"/>
    <w:rsid w:val="00771D07"/>
    <w:rsid w:val="00773BE3"/>
    <w:rsid w:val="00774E2C"/>
    <w:rsid w:val="007753C2"/>
    <w:rsid w:val="007838B8"/>
    <w:rsid w:val="007915BA"/>
    <w:rsid w:val="007B3468"/>
    <w:rsid w:val="007B3DDC"/>
    <w:rsid w:val="007B4218"/>
    <w:rsid w:val="007B72A6"/>
    <w:rsid w:val="007C0F57"/>
    <w:rsid w:val="007C40B6"/>
    <w:rsid w:val="007C729F"/>
    <w:rsid w:val="007D503D"/>
    <w:rsid w:val="007E1D28"/>
    <w:rsid w:val="007F0021"/>
    <w:rsid w:val="007F0EF4"/>
    <w:rsid w:val="007F2641"/>
    <w:rsid w:val="007F3CCC"/>
    <w:rsid w:val="007F4D1C"/>
    <w:rsid w:val="007F6B78"/>
    <w:rsid w:val="007F7C36"/>
    <w:rsid w:val="0080181E"/>
    <w:rsid w:val="00806796"/>
    <w:rsid w:val="00811CC0"/>
    <w:rsid w:val="008151D6"/>
    <w:rsid w:val="00821527"/>
    <w:rsid w:val="008244C9"/>
    <w:rsid w:val="008268BB"/>
    <w:rsid w:val="00826F6D"/>
    <w:rsid w:val="008306F3"/>
    <w:rsid w:val="00830E40"/>
    <w:rsid w:val="00835C62"/>
    <w:rsid w:val="0083747F"/>
    <w:rsid w:val="008435D8"/>
    <w:rsid w:val="00847EC0"/>
    <w:rsid w:val="00855FD6"/>
    <w:rsid w:val="00856DDD"/>
    <w:rsid w:val="00863E68"/>
    <w:rsid w:val="008647B5"/>
    <w:rsid w:val="00875DCB"/>
    <w:rsid w:val="00882085"/>
    <w:rsid w:val="00883188"/>
    <w:rsid w:val="00897D58"/>
    <w:rsid w:val="00897F22"/>
    <w:rsid w:val="008A0B39"/>
    <w:rsid w:val="008A1956"/>
    <w:rsid w:val="008A486E"/>
    <w:rsid w:val="008A4937"/>
    <w:rsid w:val="008A50F1"/>
    <w:rsid w:val="008A59D9"/>
    <w:rsid w:val="008A6819"/>
    <w:rsid w:val="008B2EC0"/>
    <w:rsid w:val="008D1B5C"/>
    <w:rsid w:val="008D3C82"/>
    <w:rsid w:val="008D447E"/>
    <w:rsid w:val="008D7A41"/>
    <w:rsid w:val="008E2C72"/>
    <w:rsid w:val="008E3680"/>
    <w:rsid w:val="008E5870"/>
    <w:rsid w:val="008F0213"/>
    <w:rsid w:val="008F1434"/>
    <w:rsid w:val="008F54C3"/>
    <w:rsid w:val="008F7355"/>
    <w:rsid w:val="009023DC"/>
    <w:rsid w:val="009027C5"/>
    <w:rsid w:val="009067B7"/>
    <w:rsid w:val="00917D69"/>
    <w:rsid w:val="00926560"/>
    <w:rsid w:val="009308CA"/>
    <w:rsid w:val="00930937"/>
    <w:rsid w:val="009324A6"/>
    <w:rsid w:val="00933E6C"/>
    <w:rsid w:val="00937958"/>
    <w:rsid w:val="00941602"/>
    <w:rsid w:val="00942160"/>
    <w:rsid w:val="00945B91"/>
    <w:rsid w:val="0095146F"/>
    <w:rsid w:val="00957944"/>
    <w:rsid w:val="009602C5"/>
    <w:rsid w:val="00962223"/>
    <w:rsid w:val="00962A94"/>
    <w:rsid w:val="00966D0D"/>
    <w:rsid w:val="0096783C"/>
    <w:rsid w:val="009722B3"/>
    <w:rsid w:val="00974C21"/>
    <w:rsid w:val="00975948"/>
    <w:rsid w:val="00977BF3"/>
    <w:rsid w:val="009803E4"/>
    <w:rsid w:val="00980B0E"/>
    <w:rsid w:val="0098221E"/>
    <w:rsid w:val="009836A3"/>
    <w:rsid w:val="009855A8"/>
    <w:rsid w:val="009913F4"/>
    <w:rsid w:val="00993392"/>
    <w:rsid w:val="0099465B"/>
    <w:rsid w:val="009977E6"/>
    <w:rsid w:val="009A0CDD"/>
    <w:rsid w:val="009A3168"/>
    <w:rsid w:val="009A50B1"/>
    <w:rsid w:val="009A61CA"/>
    <w:rsid w:val="009B0C64"/>
    <w:rsid w:val="009B0F67"/>
    <w:rsid w:val="009B6AAB"/>
    <w:rsid w:val="009C47AA"/>
    <w:rsid w:val="009C703C"/>
    <w:rsid w:val="009D206E"/>
    <w:rsid w:val="009D3CAA"/>
    <w:rsid w:val="009D6532"/>
    <w:rsid w:val="009E0276"/>
    <w:rsid w:val="009E2E8E"/>
    <w:rsid w:val="009E40E1"/>
    <w:rsid w:val="009F0EFA"/>
    <w:rsid w:val="009F4D98"/>
    <w:rsid w:val="009F4E46"/>
    <w:rsid w:val="009F5B65"/>
    <w:rsid w:val="009F5F2E"/>
    <w:rsid w:val="00A01432"/>
    <w:rsid w:val="00A06225"/>
    <w:rsid w:val="00A128E6"/>
    <w:rsid w:val="00A1290B"/>
    <w:rsid w:val="00A13E04"/>
    <w:rsid w:val="00A144D3"/>
    <w:rsid w:val="00A22AC3"/>
    <w:rsid w:val="00A23F3F"/>
    <w:rsid w:val="00A24067"/>
    <w:rsid w:val="00A2744D"/>
    <w:rsid w:val="00A34E6C"/>
    <w:rsid w:val="00A36398"/>
    <w:rsid w:val="00A37C8D"/>
    <w:rsid w:val="00A4020E"/>
    <w:rsid w:val="00A40FB5"/>
    <w:rsid w:val="00A41121"/>
    <w:rsid w:val="00A42826"/>
    <w:rsid w:val="00A429B3"/>
    <w:rsid w:val="00A461BE"/>
    <w:rsid w:val="00A5273B"/>
    <w:rsid w:val="00A53A9D"/>
    <w:rsid w:val="00A55FEE"/>
    <w:rsid w:val="00A57422"/>
    <w:rsid w:val="00A62C1A"/>
    <w:rsid w:val="00A6426D"/>
    <w:rsid w:val="00A665C1"/>
    <w:rsid w:val="00A673A4"/>
    <w:rsid w:val="00A70622"/>
    <w:rsid w:val="00A70977"/>
    <w:rsid w:val="00A70D58"/>
    <w:rsid w:val="00A744F9"/>
    <w:rsid w:val="00A77613"/>
    <w:rsid w:val="00A81851"/>
    <w:rsid w:val="00A8390C"/>
    <w:rsid w:val="00A86AE0"/>
    <w:rsid w:val="00A928BD"/>
    <w:rsid w:val="00A97DE9"/>
    <w:rsid w:val="00AA12CD"/>
    <w:rsid w:val="00AA4D1C"/>
    <w:rsid w:val="00AA52FD"/>
    <w:rsid w:val="00AB5856"/>
    <w:rsid w:val="00AC193C"/>
    <w:rsid w:val="00AC4DE5"/>
    <w:rsid w:val="00AC5206"/>
    <w:rsid w:val="00AD4322"/>
    <w:rsid w:val="00AE11A5"/>
    <w:rsid w:val="00AE13E2"/>
    <w:rsid w:val="00AE22D3"/>
    <w:rsid w:val="00AE5A49"/>
    <w:rsid w:val="00AF62DF"/>
    <w:rsid w:val="00AF68CC"/>
    <w:rsid w:val="00AF70D7"/>
    <w:rsid w:val="00B06478"/>
    <w:rsid w:val="00B075D9"/>
    <w:rsid w:val="00B07CFB"/>
    <w:rsid w:val="00B1059E"/>
    <w:rsid w:val="00B136C0"/>
    <w:rsid w:val="00B16273"/>
    <w:rsid w:val="00B170A5"/>
    <w:rsid w:val="00B176C8"/>
    <w:rsid w:val="00B17EE5"/>
    <w:rsid w:val="00B205AA"/>
    <w:rsid w:val="00B22E84"/>
    <w:rsid w:val="00B233AD"/>
    <w:rsid w:val="00B23E25"/>
    <w:rsid w:val="00B25F75"/>
    <w:rsid w:val="00B26B3F"/>
    <w:rsid w:val="00B2778F"/>
    <w:rsid w:val="00B3324B"/>
    <w:rsid w:val="00B33635"/>
    <w:rsid w:val="00B42AF4"/>
    <w:rsid w:val="00B43E90"/>
    <w:rsid w:val="00B467DC"/>
    <w:rsid w:val="00B56118"/>
    <w:rsid w:val="00B64258"/>
    <w:rsid w:val="00B6773F"/>
    <w:rsid w:val="00B70EB3"/>
    <w:rsid w:val="00B7525E"/>
    <w:rsid w:val="00B760FB"/>
    <w:rsid w:val="00B767AB"/>
    <w:rsid w:val="00B801BA"/>
    <w:rsid w:val="00B84D5C"/>
    <w:rsid w:val="00B9218B"/>
    <w:rsid w:val="00BA2DA8"/>
    <w:rsid w:val="00BA347C"/>
    <w:rsid w:val="00BA3913"/>
    <w:rsid w:val="00BB5C49"/>
    <w:rsid w:val="00BB69F5"/>
    <w:rsid w:val="00BB7EC3"/>
    <w:rsid w:val="00BC4B9A"/>
    <w:rsid w:val="00BC6501"/>
    <w:rsid w:val="00BD02C3"/>
    <w:rsid w:val="00BD7483"/>
    <w:rsid w:val="00BD784C"/>
    <w:rsid w:val="00BE020A"/>
    <w:rsid w:val="00BE13DF"/>
    <w:rsid w:val="00BE2552"/>
    <w:rsid w:val="00BE6C5A"/>
    <w:rsid w:val="00BF092C"/>
    <w:rsid w:val="00BF27A0"/>
    <w:rsid w:val="00BF4CB6"/>
    <w:rsid w:val="00C00DA7"/>
    <w:rsid w:val="00C00EC4"/>
    <w:rsid w:val="00C04CDE"/>
    <w:rsid w:val="00C12768"/>
    <w:rsid w:val="00C12D70"/>
    <w:rsid w:val="00C14182"/>
    <w:rsid w:val="00C21B09"/>
    <w:rsid w:val="00C2673A"/>
    <w:rsid w:val="00C27B58"/>
    <w:rsid w:val="00C3317E"/>
    <w:rsid w:val="00C35996"/>
    <w:rsid w:val="00C42C75"/>
    <w:rsid w:val="00C4747E"/>
    <w:rsid w:val="00C5151E"/>
    <w:rsid w:val="00C5342C"/>
    <w:rsid w:val="00C53B2B"/>
    <w:rsid w:val="00C60272"/>
    <w:rsid w:val="00C603D4"/>
    <w:rsid w:val="00C6256A"/>
    <w:rsid w:val="00C710E2"/>
    <w:rsid w:val="00C71C3F"/>
    <w:rsid w:val="00C7409E"/>
    <w:rsid w:val="00C76E76"/>
    <w:rsid w:val="00C77891"/>
    <w:rsid w:val="00C91449"/>
    <w:rsid w:val="00C92D10"/>
    <w:rsid w:val="00CA48D9"/>
    <w:rsid w:val="00CB1193"/>
    <w:rsid w:val="00CB11BA"/>
    <w:rsid w:val="00CB4767"/>
    <w:rsid w:val="00CB493D"/>
    <w:rsid w:val="00CC3B97"/>
    <w:rsid w:val="00CC5737"/>
    <w:rsid w:val="00CD0086"/>
    <w:rsid w:val="00CE10C4"/>
    <w:rsid w:val="00CE27B5"/>
    <w:rsid w:val="00CE6DAF"/>
    <w:rsid w:val="00CF410A"/>
    <w:rsid w:val="00D0321E"/>
    <w:rsid w:val="00D07982"/>
    <w:rsid w:val="00D07A8A"/>
    <w:rsid w:val="00D1455A"/>
    <w:rsid w:val="00D22093"/>
    <w:rsid w:val="00D31150"/>
    <w:rsid w:val="00D3138B"/>
    <w:rsid w:val="00D3280C"/>
    <w:rsid w:val="00D3406A"/>
    <w:rsid w:val="00D34AE5"/>
    <w:rsid w:val="00D364E1"/>
    <w:rsid w:val="00D40B11"/>
    <w:rsid w:val="00D441F1"/>
    <w:rsid w:val="00D4572C"/>
    <w:rsid w:val="00D469B2"/>
    <w:rsid w:val="00D54B09"/>
    <w:rsid w:val="00D62181"/>
    <w:rsid w:val="00D65658"/>
    <w:rsid w:val="00D72B6F"/>
    <w:rsid w:val="00D741EB"/>
    <w:rsid w:val="00D7679C"/>
    <w:rsid w:val="00D820F3"/>
    <w:rsid w:val="00D83605"/>
    <w:rsid w:val="00D84934"/>
    <w:rsid w:val="00D85912"/>
    <w:rsid w:val="00D86116"/>
    <w:rsid w:val="00D91271"/>
    <w:rsid w:val="00D919F5"/>
    <w:rsid w:val="00D94F03"/>
    <w:rsid w:val="00DA0D14"/>
    <w:rsid w:val="00DA1FC9"/>
    <w:rsid w:val="00DA2CB5"/>
    <w:rsid w:val="00DA3DF9"/>
    <w:rsid w:val="00DA4BAC"/>
    <w:rsid w:val="00DB0151"/>
    <w:rsid w:val="00DC2C3E"/>
    <w:rsid w:val="00DC4880"/>
    <w:rsid w:val="00DD6D70"/>
    <w:rsid w:val="00DE6D27"/>
    <w:rsid w:val="00DF01F8"/>
    <w:rsid w:val="00DF0222"/>
    <w:rsid w:val="00DF217D"/>
    <w:rsid w:val="00DF26A7"/>
    <w:rsid w:val="00DF3277"/>
    <w:rsid w:val="00DF7919"/>
    <w:rsid w:val="00E0207E"/>
    <w:rsid w:val="00E03912"/>
    <w:rsid w:val="00E078D9"/>
    <w:rsid w:val="00E07A36"/>
    <w:rsid w:val="00E10000"/>
    <w:rsid w:val="00E15627"/>
    <w:rsid w:val="00E164B3"/>
    <w:rsid w:val="00E16910"/>
    <w:rsid w:val="00E24E09"/>
    <w:rsid w:val="00E27234"/>
    <w:rsid w:val="00E30967"/>
    <w:rsid w:val="00E34039"/>
    <w:rsid w:val="00E34F02"/>
    <w:rsid w:val="00E41E95"/>
    <w:rsid w:val="00E42BDB"/>
    <w:rsid w:val="00E5506E"/>
    <w:rsid w:val="00E579A1"/>
    <w:rsid w:val="00E57EEB"/>
    <w:rsid w:val="00E62D94"/>
    <w:rsid w:val="00E64F37"/>
    <w:rsid w:val="00E65E54"/>
    <w:rsid w:val="00E661C7"/>
    <w:rsid w:val="00E80155"/>
    <w:rsid w:val="00E8134B"/>
    <w:rsid w:val="00E81E0D"/>
    <w:rsid w:val="00E81F28"/>
    <w:rsid w:val="00E848C0"/>
    <w:rsid w:val="00E86512"/>
    <w:rsid w:val="00E91B96"/>
    <w:rsid w:val="00E93D1E"/>
    <w:rsid w:val="00E941A1"/>
    <w:rsid w:val="00E95CE3"/>
    <w:rsid w:val="00EA252F"/>
    <w:rsid w:val="00EA2825"/>
    <w:rsid w:val="00EA6518"/>
    <w:rsid w:val="00EA7466"/>
    <w:rsid w:val="00EA7EDE"/>
    <w:rsid w:val="00EB0B63"/>
    <w:rsid w:val="00EB1936"/>
    <w:rsid w:val="00EB37BE"/>
    <w:rsid w:val="00EB5088"/>
    <w:rsid w:val="00EB51A6"/>
    <w:rsid w:val="00ED1644"/>
    <w:rsid w:val="00ED2593"/>
    <w:rsid w:val="00ED7D55"/>
    <w:rsid w:val="00ED7D9C"/>
    <w:rsid w:val="00EE31A2"/>
    <w:rsid w:val="00EF0069"/>
    <w:rsid w:val="00EF44A0"/>
    <w:rsid w:val="00EF4FED"/>
    <w:rsid w:val="00EF6FB3"/>
    <w:rsid w:val="00F007C6"/>
    <w:rsid w:val="00F01040"/>
    <w:rsid w:val="00F0172E"/>
    <w:rsid w:val="00F050BD"/>
    <w:rsid w:val="00F05657"/>
    <w:rsid w:val="00F17ED6"/>
    <w:rsid w:val="00F209E2"/>
    <w:rsid w:val="00F25578"/>
    <w:rsid w:val="00F258E5"/>
    <w:rsid w:val="00F25B9C"/>
    <w:rsid w:val="00F25C48"/>
    <w:rsid w:val="00F26CC6"/>
    <w:rsid w:val="00F300BC"/>
    <w:rsid w:val="00F3263C"/>
    <w:rsid w:val="00F3334E"/>
    <w:rsid w:val="00F363D9"/>
    <w:rsid w:val="00F36CCB"/>
    <w:rsid w:val="00F374E5"/>
    <w:rsid w:val="00F37B93"/>
    <w:rsid w:val="00F37BAD"/>
    <w:rsid w:val="00F37ECA"/>
    <w:rsid w:val="00F42671"/>
    <w:rsid w:val="00F43AF2"/>
    <w:rsid w:val="00F5007E"/>
    <w:rsid w:val="00F50EC4"/>
    <w:rsid w:val="00F52232"/>
    <w:rsid w:val="00F550CF"/>
    <w:rsid w:val="00F57A6D"/>
    <w:rsid w:val="00F6309C"/>
    <w:rsid w:val="00F638CC"/>
    <w:rsid w:val="00F64C9E"/>
    <w:rsid w:val="00F64CC1"/>
    <w:rsid w:val="00F72317"/>
    <w:rsid w:val="00F80475"/>
    <w:rsid w:val="00F81CD9"/>
    <w:rsid w:val="00F8247A"/>
    <w:rsid w:val="00F82E5C"/>
    <w:rsid w:val="00F844E6"/>
    <w:rsid w:val="00F9629A"/>
    <w:rsid w:val="00F97EFC"/>
    <w:rsid w:val="00FA1BDD"/>
    <w:rsid w:val="00FA305C"/>
    <w:rsid w:val="00FA4DD5"/>
    <w:rsid w:val="00FA5883"/>
    <w:rsid w:val="00FA6055"/>
    <w:rsid w:val="00FB0B39"/>
    <w:rsid w:val="00FB322F"/>
    <w:rsid w:val="00FB406A"/>
    <w:rsid w:val="00FB442F"/>
    <w:rsid w:val="00FC0074"/>
    <w:rsid w:val="00FC1929"/>
    <w:rsid w:val="00FC5B46"/>
    <w:rsid w:val="00FD6BEF"/>
    <w:rsid w:val="00FD6D8E"/>
    <w:rsid w:val="00FE0663"/>
    <w:rsid w:val="00FE0E94"/>
    <w:rsid w:val="00FE1742"/>
    <w:rsid w:val="00FE2E41"/>
    <w:rsid w:val="00FE3CD9"/>
    <w:rsid w:val="00FE67C2"/>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3"/>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20"/>
      </w:numPr>
      <w:contextualSpacing/>
    </w:pPr>
  </w:style>
  <w:style w:type="paragraph" w:styleId="FootnoteText">
    <w:name w:val="footnote text"/>
    <w:basedOn w:val="Normal"/>
    <w:link w:val="FootnoteTextChar"/>
    <w:semiHidden/>
    <w:unhideWhenUsed/>
    <w:rsid w:val="00D07982"/>
    <w:rPr>
      <w:sz w:val="20"/>
      <w:szCs w:val="20"/>
    </w:rPr>
  </w:style>
  <w:style w:type="character" w:customStyle="1" w:styleId="FootnoteTextChar">
    <w:name w:val="Footnote Text Char"/>
    <w:basedOn w:val="DefaultParagraphFont"/>
    <w:link w:val="FootnoteText"/>
    <w:semiHidden/>
    <w:rsid w:val="00D07982"/>
    <w:rPr>
      <w:rFonts w:ascii="Calibri" w:hAnsi="Calibri"/>
    </w:rPr>
  </w:style>
  <w:style w:type="character" w:styleId="FootnoteReference">
    <w:name w:val="footnote reference"/>
    <w:basedOn w:val="DefaultParagraphFont"/>
    <w:semiHidden/>
    <w:unhideWhenUsed/>
    <w:rsid w:val="00D07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D429E-92C9-4386-B3C1-CF5EA017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2020-10-16T01:47:00Z</dcterms:created>
  <dcterms:modified xsi:type="dcterms:W3CDTF">2020-10-27T01:41:00Z</dcterms:modified>
</cp:coreProperties>
</file>