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19B62" w14:textId="6F73C073" w:rsidR="004833E5" w:rsidRPr="00F95BD7" w:rsidRDefault="009469F1" w:rsidP="00F95BD7">
      <w:pPr>
        <w:pStyle w:val="1MainTitle"/>
        <w:keepNext/>
        <w:rPr>
          <w:rFonts w:eastAsia="Calibri"/>
          <w:lang w:eastAsia="en-US"/>
        </w:rPr>
      </w:pPr>
      <w:r w:rsidRPr="00672B70">
        <w:rPr>
          <w:rFonts w:eastAsia="Calibri"/>
          <w:lang w:eastAsia="en-US"/>
        </w:rPr>
        <w:t>14.03</w:t>
      </w:r>
      <w:r w:rsidR="00390650">
        <w:rPr>
          <w:rFonts w:eastAsia="Calibri"/>
          <w:lang w:eastAsia="en-US"/>
        </w:rPr>
        <w:t>(</w:t>
      </w:r>
      <w:r w:rsidR="004833E5" w:rsidRPr="00672B70">
        <w:rPr>
          <w:rFonts w:eastAsia="Calibri"/>
          <w:lang w:eastAsia="en-US"/>
        </w:rPr>
        <w:t>b</w:t>
      </w:r>
      <w:r w:rsidR="00390650">
        <w:rPr>
          <w:rFonts w:eastAsia="Calibri"/>
          <w:lang w:eastAsia="en-US"/>
        </w:rPr>
        <w:t>)</w:t>
      </w:r>
      <w:r w:rsidRPr="00672B70">
        <w:rPr>
          <w:rFonts w:eastAsia="Calibri"/>
          <w:lang w:eastAsia="en-US"/>
        </w:rPr>
        <w:t xml:space="preserve"> </w:t>
      </w:r>
      <w:r w:rsidRPr="00672B70">
        <w:rPr>
          <w:rFonts w:eastAsia="Calibri"/>
          <w:lang w:eastAsia="en-US"/>
        </w:rPr>
        <w:tab/>
      </w:r>
      <w:r w:rsidR="004833E5" w:rsidRPr="00672B70">
        <w:rPr>
          <w:rFonts w:eastAsia="Calibri"/>
          <w:lang w:eastAsia="en-US"/>
        </w:rPr>
        <w:t xml:space="preserve">AMINO ACID FORMULA WITH VITAMINS, MINERALS AND LONG CHAIN POLYUNSATURATED FATTY ACIDS WITHOUT PHENYLALANINE, </w:t>
      </w:r>
      <w:r w:rsidR="004833E5" w:rsidRPr="00672B70">
        <w:rPr>
          <w:rFonts w:eastAsia="Calibri"/>
          <w:lang w:eastAsia="en-US"/>
        </w:rPr>
        <w:br/>
      </w:r>
      <w:r w:rsidR="003C6F0A">
        <w:rPr>
          <w:rFonts w:eastAsia="Calibri"/>
          <w:lang w:eastAsia="en-US"/>
        </w:rPr>
        <w:t>Oral powder</w:t>
      </w:r>
      <w:r w:rsidR="004833E5" w:rsidRPr="00672B70">
        <w:rPr>
          <w:rFonts w:eastAsia="Calibri"/>
          <w:lang w:eastAsia="en-US"/>
        </w:rPr>
        <w:t xml:space="preserve"> 400 g</w:t>
      </w:r>
      <w:r w:rsidR="004833E5" w:rsidRPr="00672B70">
        <w:rPr>
          <w:rFonts w:eastAsia="Calibri"/>
          <w:lang w:eastAsia="en-US"/>
        </w:rPr>
        <w:br/>
        <w:t>PKU Anamix Infant®</w:t>
      </w:r>
      <w:r w:rsidR="00F95BD7">
        <w:rPr>
          <w:rFonts w:eastAsia="Calibri"/>
          <w:lang w:eastAsia="en-US"/>
        </w:rPr>
        <w:br/>
      </w:r>
      <w:r w:rsidR="004833E5" w:rsidRPr="004833E5">
        <w:rPr>
          <w:rFonts w:eastAsia="Calibri"/>
          <w:lang w:eastAsia="en-US"/>
        </w:rPr>
        <w:t xml:space="preserve">Nutricia Australia Pty Ltd </w:t>
      </w:r>
      <w:r w:rsidR="00F95BD7">
        <w:rPr>
          <w:rFonts w:eastAsia="Calibri"/>
          <w:lang w:eastAsia="en-US"/>
        </w:rPr>
        <w:br/>
      </w:r>
      <w:r w:rsidR="00F95BD7">
        <w:rPr>
          <w:rFonts w:eastAsia="Calibri"/>
          <w:lang w:eastAsia="en-US"/>
        </w:rPr>
        <w:br/>
      </w:r>
      <w:r w:rsidR="004833E5" w:rsidRPr="004833E5">
        <w:rPr>
          <w:rFonts w:eastAsia="Calibri"/>
          <w:lang w:eastAsia="en-US"/>
        </w:rPr>
        <w:t xml:space="preserve">AMINO ACID FORMULA WITH VITAMINS AND MINERALS WITHOUT PHENYLALANINE AND TYROSINE, </w:t>
      </w:r>
      <w:r w:rsidR="004833E5" w:rsidRPr="004833E5">
        <w:rPr>
          <w:rFonts w:eastAsia="Calibri"/>
          <w:lang w:eastAsia="en-US"/>
        </w:rPr>
        <w:br/>
      </w:r>
      <w:r w:rsidR="003C6F0A">
        <w:rPr>
          <w:rFonts w:eastAsia="Calibri"/>
          <w:lang w:eastAsia="en-US"/>
        </w:rPr>
        <w:t>Oral powder</w:t>
      </w:r>
      <w:r w:rsidR="004833E5">
        <w:rPr>
          <w:rFonts w:eastAsia="Calibri"/>
          <w:lang w:eastAsia="en-US"/>
        </w:rPr>
        <w:t xml:space="preserve"> 400 g</w:t>
      </w:r>
      <w:r w:rsidR="004833E5" w:rsidRPr="004833E5">
        <w:rPr>
          <w:rFonts w:eastAsia="Calibri"/>
          <w:lang w:eastAsia="en-US"/>
        </w:rPr>
        <w:br/>
        <w:t>TYR Anamix Infant</w:t>
      </w:r>
      <w:r w:rsidR="004833E5" w:rsidRPr="004833E5">
        <w:rPr>
          <w:rFonts w:eastAsia="Calibri" w:cstheme="minorHAnsi"/>
          <w:lang w:eastAsia="en-US"/>
        </w:rPr>
        <w:t>®</w:t>
      </w:r>
      <w:r w:rsidR="00F95BD7">
        <w:rPr>
          <w:rFonts w:eastAsia="Calibri" w:cstheme="minorHAnsi"/>
          <w:lang w:eastAsia="en-US"/>
        </w:rPr>
        <w:br/>
      </w:r>
      <w:r w:rsidR="004833E5" w:rsidRPr="004833E5">
        <w:rPr>
          <w:rFonts w:eastAsia="Calibri"/>
          <w:lang w:eastAsia="en-US"/>
        </w:rPr>
        <w:t>Nutricia Australia Pty Ltd</w:t>
      </w:r>
      <w:r w:rsidR="00F95BD7">
        <w:rPr>
          <w:rFonts w:eastAsia="Calibri"/>
          <w:lang w:eastAsia="en-US"/>
        </w:rPr>
        <w:br/>
      </w:r>
      <w:r w:rsidR="00F95BD7">
        <w:rPr>
          <w:rFonts w:eastAsia="Calibri"/>
          <w:lang w:eastAsia="en-US"/>
        </w:rPr>
        <w:br/>
      </w:r>
      <w:r w:rsidR="004833E5" w:rsidRPr="004833E5">
        <w:rPr>
          <w:rFonts w:eastAsia="Calibri"/>
          <w:lang w:eastAsia="en-US"/>
        </w:rPr>
        <w:t xml:space="preserve">AMINO ACID FORMULA WITH VITAMINS AND MINERALS WITHOUT LYSINE AND LOW IN TRYPTOPHAN, </w:t>
      </w:r>
      <w:r w:rsidR="004833E5" w:rsidRPr="004833E5">
        <w:rPr>
          <w:rFonts w:eastAsia="Calibri"/>
          <w:lang w:eastAsia="en-US"/>
        </w:rPr>
        <w:br/>
      </w:r>
      <w:r w:rsidR="003C6F0A">
        <w:rPr>
          <w:rFonts w:eastAsia="Calibri"/>
          <w:lang w:eastAsia="en-US"/>
        </w:rPr>
        <w:t>Oral powder</w:t>
      </w:r>
      <w:r w:rsidR="004833E5">
        <w:rPr>
          <w:rFonts w:eastAsia="Calibri"/>
          <w:lang w:eastAsia="en-US"/>
        </w:rPr>
        <w:t xml:space="preserve"> 400 g</w:t>
      </w:r>
      <w:r w:rsidR="004833E5" w:rsidRPr="004833E5">
        <w:rPr>
          <w:rFonts w:eastAsia="Calibri"/>
          <w:lang w:eastAsia="en-US"/>
        </w:rPr>
        <w:br/>
        <w:t>GA1 Anamix Infant</w:t>
      </w:r>
      <w:r w:rsidR="004833E5" w:rsidRPr="004833E5">
        <w:rPr>
          <w:rFonts w:eastAsia="Calibri" w:cstheme="minorHAnsi"/>
          <w:lang w:eastAsia="en-US"/>
        </w:rPr>
        <w:t>®</w:t>
      </w:r>
      <w:r w:rsidR="00F95BD7">
        <w:rPr>
          <w:rFonts w:eastAsia="Calibri" w:cstheme="minorHAnsi"/>
          <w:lang w:eastAsia="en-US"/>
        </w:rPr>
        <w:br/>
      </w:r>
      <w:r w:rsidR="004833E5" w:rsidRPr="004833E5">
        <w:rPr>
          <w:rFonts w:eastAsia="Calibri"/>
          <w:lang w:eastAsia="en-US"/>
        </w:rPr>
        <w:t>Nutricia Australia Pty Ltd</w:t>
      </w:r>
      <w:r w:rsidR="00F95BD7">
        <w:rPr>
          <w:rFonts w:eastAsia="Calibri"/>
          <w:lang w:eastAsia="en-US"/>
        </w:rPr>
        <w:br/>
      </w:r>
      <w:r w:rsidR="00F95BD7">
        <w:rPr>
          <w:rFonts w:eastAsia="Calibri"/>
          <w:lang w:eastAsia="en-US"/>
        </w:rPr>
        <w:br/>
      </w:r>
      <w:r w:rsidR="004833E5" w:rsidRPr="004833E5">
        <w:rPr>
          <w:rFonts w:eastAsia="Calibri"/>
          <w:lang w:eastAsia="en-US"/>
        </w:rPr>
        <w:t>AMINO ACID FORMULA WITH VITAMINS AND MINERALS WITHOUT METHIONINE, THREONINE AND VALINE AND LOW IN ISOLEUCINE</w:t>
      </w:r>
      <w:r w:rsidR="00F95BD7">
        <w:rPr>
          <w:rFonts w:eastAsia="Calibri"/>
          <w:lang w:eastAsia="en-US"/>
        </w:rPr>
        <w:br/>
      </w:r>
      <w:r w:rsidR="003C6F0A">
        <w:rPr>
          <w:rFonts w:eastAsia="Calibri"/>
          <w:lang w:eastAsia="en-US"/>
        </w:rPr>
        <w:t>Oral powder</w:t>
      </w:r>
      <w:r w:rsidR="004833E5">
        <w:rPr>
          <w:rFonts w:eastAsia="Calibri"/>
          <w:lang w:eastAsia="en-US"/>
        </w:rPr>
        <w:t xml:space="preserve"> 400 g</w:t>
      </w:r>
      <w:r w:rsidR="004833E5" w:rsidRPr="004833E5">
        <w:rPr>
          <w:rFonts w:eastAsia="Calibri"/>
          <w:lang w:eastAsia="en-US"/>
        </w:rPr>
        <w:br/>
      </w:r>
      <w:r w:rsidR="00A700C0">
        <w:rPr>
          <w:rFonts w:eastAsia="Calibri"/>
          <w:lang w:eastAsia="en-US"/>
        </w:rPr>
        <w:t>MMA/PA Anamix</w:t>
      </w:r>
      <w:r w:rsidR="00344F3C">
        <w:rPr>
          <w:rFonts w:eastAsia="Calibri"/>
          <w:lang w:eastAsia="en-US"/>
        </w:rPr>
        <w:t xml:space="preserve"> </w:t>
      </w:r>
      <w:r w:rsidR="00344F3C" w:rsidRPr="004833E5">
        <w:rPr>
          <w:rFonts w:eastAsia="Calibri"/>
          <w:lang w:eastAsia="en-US"/>
        </w:rPr>
        <w:t>Infant</w:t>
      </w:r>
      <w:r w:rsidR="00A700C0">
        <w:rPr>
          <w:rFonts w:eastAsia="Calibri"/>
          <w:lang w:eastAsia="en-US"/>
        </w:rPr>
        <w:t>®</w:t>
      </w:r>
      <w:r w:rsidR="00F95BD7">
        <w:rPr>
          <w:rFonts w:eastAsia="Calibri"/>
          <w:lang w:eastAsia="en-US"/>
        </w:rPr>
        <w:br/>
      </w:r>
      <w:r w:rsidR="004833E5" w:rsidRPr="004833E5">
        <w:rPr>
          <w:rFonts w:eastAsia="Calibri"/>
          <w:lang w:eastAsia="en-US"/>
        </w:rPr>
        <w:t>Nutricia Australia Pty Ltd</w:t>
      </w:r>
      <w:r w:rsidR="00F95BD7">
        <w:rPr>
          <w:rFonts w:eastAsia="Calibri"/>
          <w:lang w:eastAsia="en-US"/>
        </w:rPr>
        <w:br/>
      </w:r>
      <w:r w:rsidR="00F95BD7">
        <w:rPr>
          <w:rFonts w:eastAsia="Calibri"/>
          <w:lang w:eastAsia="en-US"/>
        </w:rPr>
        <w:br/>
      </w:r>
      <w:r w:rsidR="004833E5" w:rsidRPr="004833E5">
        <w:rPr>
          <w:rFonts w:eastAsia="Calibri"/>
          <w:lang w:eastAsia="en-US"/>
        </w:rPr>
        <w:lastRenderedPageBreak/>
        <w:t>AMINO ACID FORMULA WITH VITAMINS AND MINERALS WITHOUT METHIONINE</w:t>
      </w:r>
      <w:r w:rsidR="00F95BD7">
        <w:rPr>
          <w:rFonts w:eastAsia="Calibri"/>
          <w:lang w:eastAsia="en-US"/>
        </w:rPr>
        <w:br/>
      </w:r>
      <w:r w:rsidR="003C6F0A">
        <w:rPr>
          <w:rFonts w:eastAsia="Calibri"/>
          <w:lang w:eastAsia="en-US"/>
        </w:rPr>
        <w:t>Oral powder</w:t>
      </w:r>
      <w:r w:rsidR="004833E5">
        <w:rPr>
          <w:rFonts w:eastAsia="Calibri"/>
          <w:lang w:eastAsia="en-US"/>
        </w:rPr>
        <w:t xml:space="preserve"> 400 g</w:t>
      </w:r>
      <w:r w:rsidR="004833E5" w:rsidRPr="004833E5">
        <w:rPr>
          <w:rFonts w:eastAsia="Calibri"/>
          <w:lang w:eastAsia="en-US"/>
        </w:rPr>
        <w:br/>
        <w:t>HCU Anamix Infant</w:t>
      </w:r>
      <w:r w:rsidR="004833E5" w:rsidRPr="004833E5">
        <w:rPr>
          <w:rFonts w:eastAsia="Calibri" w:cstheme="minorHAnsi"/>
          <w:lang w:eastAsia="en-US"/>
        </w:rPr>
        <w:t>®</w:t>
      </w:r>
      <w:r w:rsidR="00F95BD7">
        <w:rPr>
          <w:rFonts w:eastAsia="Calibri" w:cstheme="minorHAnsi"/>
          <w:lang w:eastAsia="en-US"/>
        </w:rPr>
        <w:br/>
      </w:r>
      <w:r w:rsidR="004833E5" w:rsidRPr="004833E5">
        <w:rPr>
          <w:rFonts w:eastAsia="Calibri"/>
          <w:lang w:eastAsia="en-US"/>
        </w:rPr>
        <w:t>Nutricia Australia Pty Ltd</w:t>
      </w:r>
      <w:r w:rsidR="00F95BD7">
        <w:rPr>
          <w:rFonts w:eastAsia="Calibri"/>
          <w:lang w:eastAsia="en-US"/>
        </w:rPr>
        <w:br/>
      </w:r>
      <w:r w:rsidR="00F95BD7">
        <w:rPr>
          <w:rFonts w:eastAsia="Calibri"/>
          <w:lang w:eastAsia="en-US"/>
        </w:rPr>
        <w:br/>
      </w:r>
      <w:r w:rsidR="004833E5" w:rsidRPr="004833E5">
        <w:rPr>
          <w:rFonts w:eastAsia="Calibri"/>
          <w:lang w:eastAsia="en-US"/>
        </w:rPr>
        <w:t>AMINO ACID FORMULA WITH VITAMINS AND MINERALS WITHOUT VALINE, LEUCINE AND ISOLEUCINE</w:t>
      </w:r>
      <w:r w:rsidR="00F95BD7">
        <w:rPr>
          <w:rFonts w:eastAsia="Calibri"/>
          <w:lang w:eastAsia="en-US"/>
        </w:rPr>
        <w:br/>
      </w:r>
      <w:r w:rsidR="003C6F0A">
        <w:rPr>
          <w:rFonts w:eastAsia="Calibri"/>
          <w:lang w:eastAsia="en-US"/>
        </w:rPr>
        <w:t>Oral powder</w:t>
      </w:r>
      <w:r w:rsidR="004833E5">
        <w:rPr>
          <w:rFonts w:eastAsia="Calibri"/>
          <w:lang w:eastAsia="en-US"/>
        </w:rPr>
        <w:t xml:space="preserve"> 400 g</w:t>
      </w:r>
      <w:r w:rsidR="00F95BD7">
        <w:rPr>
          <w:rFonts w:eastAsia="Calibri"/>
          <w:lang w:eastAsia="en-US"/>
        </w:rPr>
        <w:br/>
      </w:r>
      <w:r w:rsidR="004833E5" w:rsidRPr="004833E5">
        <w:rPr>
          <w:rFonts w:eastAsia="Calibri"/>
          <w:lang w:eastAsia="en-US"/>
        </w:rPr>
        <w:t>MSUD Anamix Infant®</w:t>
      </w:r>
      <w:r w:rsidR="00F95BD7">
        <w:rPr>
          <w:rFonts w:eastAsia="Calibri"/>
          <w:lang w:eastAsia="en-US"/>
        </w:rPr>
        <w:br/>
      </w:r>
      <w:r w:rsidR="004833E5" w:rsidRPr="004833E5">
        <w:rPr>
          <w:rFonts w:eastAsia="Calibri"/>
          <w:lang w:eastAsia="en-US"/>
        </w:rPr>
        <w:t>Nutricia Australia Pty Ltd</w:t>
      </w:r>
    </w:p>
    <w:p w14:paraId="27A1AEC7" w14:textId="77777777" w:rsidR="00FC3647" w:rsidRPr="00D4572C" w:rsidRDefault="00FC3647" w:rsidP="00FC3647">
      <w:pPr>
        <w:pStyle w:val="2Sections"/>
      </w:pPr>
      <w:r w:rsidRPr="0033263D">
        <w:t>Purpose of Application</w:t>
      </w:r>
      <w:r>
        <w:t xml:space="preserve"> </w:t>
      </w:r>
    </w:p>
    <w:p w14:paraId="046B1C71" w14:textId="321CD683" w:rsidR="004833E5" w:rsidRDefault="004833E5" w:rsidP="004833E5">
      <w:pPr>
        <w:pStyle w:val="3Bodytext"/>
      </w:pPr>
      <w:r>
        <w:t xml:space="preserve">The Committee Secretariat submission requested a change to the formulation of the following </w:t>
      </w:r>
      <w:r w:rsidR="004B6F26">
        <w:t xml:space="preserve">products </w:t>
      </w:r>
      <w:r>
        <w:t>based on new European compositional standards:</w:t>
      </w:r>
    </w:p>
    <w:p w14:paraId="1C2ECFE1" w14:textId="77777777" w:rsidR="004833E5" w:rsidRPr="00455E1C" w:rsidRDefault="004833E5" w:rsidP="00455E1C">
      <w:pPr>
        <w:numPr>
          <w:ilvl w:val="0"/>
          <w:numId w:val="31"/>
        </w:numPr>
        <w:spacing w:after="120"/>
        <w:jc w:val="both"/>
        <w:rPr>
          <w:rFonts w:asciiTheme="minorHAnsi" w:eastAsiaTheme="minorHAnsi" w:hAnsiTheme="minorHAnsi" w:cstheme="minorBidi"/>
          <w:szCs w:val="22"/>
        </w:rPr>
      </w:pPr>
      <w:r w:rsidRPr="00455E1C">
        <w:rPr>
          <w:rFonts w:asciiTheme="minorHAnsi" w:eastAsiaTheme="minorHAnsi" w:hAnsiTheme="minorHAnsi" w:cstheme="minorBidi"/>
          <w:szCs w:val="22"/>
        </w:rPr>
        <w:t>PKU Anamix Infant® (PBS Code 8479G)</w:t>
      </w:r>
    </w:p>
    <w:p w14:paraId="4AE9A063" w14:textId="77777777" w:rsidR="004833E5" w:rsidRPr="00455E1C" w:rsidRDefault="004833E5" w:rsidP="00455E1C">
      <w:pPr>
        <w:numPr>
          <w:ilvl w:val="0"/>
          <w:numId w:val="31"/>
        </w:numPr>
        <w:spacing w:after="120"/>
        <w:jc w:val="both"/>
        <w:rPr>
          <w:rFonts w:asciiTheme="minorHAnsi" w:eastAsiaTheme="minorHAnsi" w:hAnsiTheme="minorHAnsi" w:cstheme="minorBidi"/>
          <w:szCs w:val="22"/>
        </w:rPr>
      </w:pPr>
      <w:r w:rsidRPr="00455E1C">
        <w:rPr>
          <w:rFonts w:asciiTheme="minorHAnsi" w:eastAsiaTheme="minorHAnsi" w:hAnsiTheme="minorHAnsi" w:cstheme="minorBidi"/>
          <w:szCs w:val="22"/>
        </w:rPr>
        <w:t>TYR Anamix Infant® (PBS Code 8445L)</w:t>
      </w:r>
    </w:p>
    <w:p w14:paraId="7FBAD1E6" w14:textId="77777777" w:rsidR="004833E5" w:rsidRPr="00455E1C" w:rsidRDefault="004833E5" w:rsidP="00455E1C">
      <w:pPr>
        <w:numPr>
          <w:ilvl w:val="0"/>
          <w:numId w:val="31"/>
        </w:numPr>
        <w:spacing w:after="120"/>
        <w:jc w:val="both"/>
        <w:rPr>
          <w:rFonts w:asciiTheme="minorHAnsi" w:eastAsiaTheme="minorHAnsi" w:hAnsiTheme="minorHAnsi" w:cstheme="minorBidi"/>
          <w:szCs w:val="22"/>
        </w:rPr>
      </w:pPr>
      <w:r w:rsidRPr="00455E1C">
        <w:rPr>
          <w:rFonts w:asciiTheme="minorHAnsi" w:eastAsiaTheme="minorHAnsi" w:hAnsiTheme="minorHAnsi" w:cstheme="minorBidi"/>
          <w:szCs w:val="22"/>
        </w:rPr>
        <w:t>GA1 Anamix Infant® (PBS Code 2650L)</w:t>
      </w:r>
    </w:p>
    <w:p w14:paraId="3D135FE3" w14:textId="1685E986" w:rsidR="004833E5" w:rsidRPr="00455E1C" w:rsidRDefault="00A700C0" w:rsidP="00455E1C">
      <w:pPr>
        <w:numPr>
          <w:ilvl w:val="0"/>
          <w:numId w:val="31"/>
        </w:numPr>
        <w:spacing w:after="120"/>
        <w:jc w:val="both"/>
        <w:rPr>
          <w:rFonts w:asciiTheme="minorHAnsi" w:eastAsiaTheme="minorHAnsi" w:hAnsiTheme="minorHAnsi" w:cstheme="minorBidi"/>
          <w:szCs w:val="22"/>
        </w:rPr>
      </w:pPr>
      <w:r>
        <w:rPr>
          <w:rFonts w:asciiTheme="minorHAnsi" w:eastAsiaTheme="minorHAnsi" w:hAnsiTheme="minorHAnsi" w:cstheme="minorBidi"/>
          <w:szCs w:val="22"/>
        </w:rPr>
        <w:t>MMA/PA Anamix</w:t>
      </w:r>
      <w:r w:rsidR="004833E5" w:rsidRPr="00455E1C">
        <w:rPr>
          <w:rFonts w:asciiTheme="minorHAnsi" w:eastAsiaTheme="minorHAnsi" w:hAnsiTheme="minorHAnsi" w:cstheme="minorBidi"/>
          <w:szCs w:val="22"/>
        </w:rPr>
        <w:t xml:space="preserve"> Infant® (PBS Code 8058D)</w:t>
      </w:r>
    </w:p>
    <w:p w14:paraId="2B5260B5" w14:textId="77777777" w:rsidR="004833E5" w:rsidRPr="00455E1C" w:rsidRDefault="004833E5" w:rsidP="00455E1C">
      <w:pPr>
        <w:numPr>
          <w:ilvl w:val="0"/>
          <w:numId w:val="31"/>
        </w:numPr>
        <w:spacing w:after="120"/>
        <w:jc w:val="both"/>
        <w:rPr>
          <w:rFonts w:asciiTheme="minorHAnsi" w:eastAsiaTheme="minorHAnsi" w:hAnsiTheme="minorHAnsi" w:cstheme="minorBidi"/>
          <w:szCs w:val="22"/>
        </w:rPr>
      </w:pPr>
      <w:r w:rsidRPr="00455E1C">
        <w:rPr>
          <w:rFonts w:asciiTheme="minorHAnsi" w:eastAsiaTheme="minorHAnsi" w:hAnsiTheme="minorHAnsi" w:cstheme="minorBidi"/>
          <w:szCs w:val="22"/>
        </w:rPr>
        <w:t>HCU Anamix Infant® (PBS Code 8417B)</w:t>
      </w:r>
    </w:p>
    <w:p w14:paraId="3E88D163" w14:textId="1254C00C" w:rsidR="004833E5" w:rsidRPr="00455E1C" w:rsidRDefault="004833E5" w:rsidP="00455E1C">
      <w:pPr>
        <w:numPr>
          <w:ilvl w:val="0"/>
          <w:numId w:val="31"/>
        </w:numPr>
        <w:spacing w:after="120"/>
        <w:jc w:val="both"/>
        <w:rPr>
          <w:rFonts w:asciiTheme="minorHAnsi" w:eastAsiaTheme="minorHAnsi" w:hAnsiTheme="minorHAnsi" w:cstheme="minorBidi"/>
          <w:szCs w:val="22"/>
        </w:rPr>
      </w:pPr>
      <w:r w:rsidRPr="00455E1C">
        <w:rPr>
          <w:rFonts w:asciiTheme="minorHAnsi" w:eastAsiaTheme="minorHAnsi" w:hAnsiTheme="minorHAnsi" w:cstheme="minorBidi"/>
          <w:szCs w:val="22"/>
        </w:rPr>
        <w:t>MSUD Anamix Infant® (PBS Code 2380G)</w:t>
      </w:r>
    </w:p>
    <w:p w14:paraId="4E2418FF" w14:textId="77777777" w:rsidR="00877D5C" w:rsidRPr="00145877" w:rsidRDefault="00877D5C" w:rsidP="00877D5C">
      <w:pPr>
        <w:pStyle w:val="2Sections"/>
      </w:pPr>
      <w:r w:rsidRPr="00145877">
        <w:t>Background</w:t>
      </w:r>
    </w:p>
    <w:p w14:paraId="623D97A0" w14:textId="5826B49F" w:rsidR="00455E1C" w:rsidRDefault="00455E1C" w:rsidP="00390650">
      <w:pPr>
        <w:pStyle w:val="3Bodytext"/>
        <w:numPr>
          <w:ilvl w:val="1"/>
          <w:numId w:val="30"/>
        </w:numPr>
      </w:pPr>
      <w:r>
        <w:t>PKU Anamix Infant</w:t>
      </w:r>
      <w:r w:rsidR="00344F3C" w:rsidRPr="00455E1C">
        <w:t>®</w:t>
      </w:r>
      <w:r>
        <w:t xml:space="preserve"> </w:t>
      </w:r>
      <w:r w:rsidRPr="00EC526C">
        <w:t>(PBS Code 8479G)</w:t>
      </w:r>
      <w:r>
        <w:t xml:space="preserve"> is PBS listed for the dietary management of proven Phenylketonuria (PKU). The product is intended for use from birth to 12 months of age and as a supplementary feed up to 3 years of age.  </w:t>
      </w:r>
    </w:p>
    <w:p w14:paraId="6FEED300" w14:textId="1ACFBF90" w:rsidR="00455E1C" w:rsidRDefault="00455E1C" w:rsidP="00390650">
      <w:pPr>
        <w:pStyle w:val="3Bodytext"/>
        <w:numPr>
          <w:ilvl w:val="1"/>
          <w:numId w:val="30"/>
        </w:numPr>
      </w:pPr>
      <w:r>
        <w:t>TYR Anamix Infant</w:t>
      </w:r>
      <w:r w:rsidR="00344F3C" w:rsidRPr="00455E1C">
        <w:t>®</w:t>
      </w:r>
      <w:r>
        <w:t xml:space="preserve"> </w:t>
      </w:r>
      <w:r w:rsidRPr="00EC526C">
        <w:t>(PBS Code 8445L)</w:t>
      </w:r>
      <w:r>
        <w:t xml:space="preserve"> is PBS listed for the dietary management of proven Tyrosinaemia (TYR). The product is intended for use from birth to 12 months of age and as a supplementary feed up to 3 years of age.  </w:t>
      </w:r>
    </w:p>
    <w:p w14:paraId="3821AD33" w14:textId="78F0FA96" w:rsidR="00455E1C" w:rsidRDefault="00455E1C" w:rsidP="00390650">
      <w:pPr>
        <w:pStyle w:val="3Bodytext"/>
        <w:numPr>
          <w:ilvl w:val="1"/>
          <w:numId w:val="30"/>
        </w:numPr>
      </w:pPr>
      <w:r>
        <w:t>GA1 Anamix Infant</w:t>
      </w:r>
      <w:r w:rsidR="00344F3C" w:rsidRPr="00455E1C">
        <w:t>®</w:t>
      </w:r>
      <w:r>
        <w:t xml:space="preserve"> </w:t>
      </w:r>
      <w:r w:rsidRPr="00EC526C">
        <w:t>(PBS Code 2650L)</w:t>
      </w:r>
      <w:r>
        <w:t xml:space="preserve"> is PBS listed for the dietary management of proven Glutaric Aciduria Type 1 (GA1). The product is intended for use from birth to 12 months of age and as a supplementary feed up to 3 years of age. </w:t>
      </w:r>
    </w:p>
    <w:p w14:paraId="7EFE3D4A" w14:textId="79AD88AC" w:rsidR="00455E1C" w:rsidRDefault="00A700C0" w:rsidP="00390650">
      <w:pPr>
        <w:pStyle w:val="3Bodytext"/>
        <w:numPr>
          <w:ilvl w:val="1"/>
          <w:numId w:val="30"/>
        </w:numPr>
      </w:pPr>
      <w:r>
        <w:lastRenderedPageBreak/>
        <w:t>MMA/PA Anamix</w:t>
      </w:r>
      <w:r w:rsidR="00455E1C">
        <w:t xml:space="preserve"> Infant</w:t>
      </w:r>
      <w:r w:rsidR="00344F3C" w:rsidRPr="00455E1C">
        <w:t>®</w:t>
      </w:r>
      <w:r w:rsidR="00455E1C">
        <w:t xml:space="preserve"> </w:t>
      </w:r>
      <w:r w:rsidR="00455E1C" w:rsidRPr="00EC526C">
        <w:t>(PBS Code 8058D)</w:t>
      </w:r>
      <w:r w:rsidR="00455E1C">
        <w:t xml:space="preserve"> is PBS listed for the dietary management of proven Methylmalonic acidaemia and Propionic acidaemia (MMA/PA). The product is intended for use from birth to 12 months of age and as a supplementary feed up to 3 years of age. </w:t>
      </w:r>
    </w:p>
    <w:p w14:paraId="7A822FD3" w14:textId="4F725DBD" w:rsidR="00455E1C" w:rsidRDefault="00455E1C" w:rsidP="00390650">
      <w:pPr>
        <w:pStyle w:val="3Bodytext"/>
        <w:numPr>
          <w:ilvl w:val="1"/>
          <w:numId w:val="30"/>
        </w:numPr>
      </w:pPr>
      <w:r>
        <w:t>HCU Anamix Infant</w:t>
      </w:r>
      <w:r w:rsidR="00344F3C" w:rsidRPr="00455E1C">
        <w:t>®</w:t>
      </w:r>
      <w:r>
        <w:t xml:space="preserve"> </w:t>
      </w:r>
      <w:r w:rsidRPr="00EC526C">
        <w:t>(PBS Code 8417B)</w:t>
      </w:r>
      <w:r>
        <w:t xml:space="preserve"> is PBS listed for the dietary management of proven Pyridoxine non-responsive homocystinuria (HCU). The product is intended for use from birth to 12 months of age and as a supplementary feed up to 3 years of age. </w:t>
      </w:r>
    </w:p>
    <w:p w14:paraId="6F7199E0" w14:textId="65D54773" w:rsidR="00455E1C" w:rsidRDefault="00455E1C" w:rsidP="00390650">
      <w:pPr>
        <w:pStyle w:val="3Bodytext"/>
        <w:numPr>
          <w:ilvl w:val="1"/>
          <w:numId w:val="30"/>
        </w:numPr>
      </w:pPr>
      <w:r>
        <w:t xml:space="preserve">MSUD Anamix </w:t>
      </w:r>
      <w:r w:rsidR="00344F3C">
        <w:t>Infant</w:t>
      </w:r>
      <w:r w:rsidR="00344F3C" w:rsidRPr="00455E1C">
        <w:t>®</w:t>
      </w:r>
      <w:r w:rsidR="00344F3C" w:rsidRPr="00EC526C">
        <w:t xml:space="preserve"> </w:t>
      </w:r>
      <w:r w:rsidRPr="00EC526C">
        <w:t>(PBS Code 2380G)</w:t>
      </w:r>
      <w:r>
        <w:t xml:space="preserve"> Infant is PBS listed for the dietary management of proven Maple syrup urine disease (MSUD). The product is intended for use from birth to 12 months of age and as a supplementary feed up to 3 years of age.</w:t>
      </w:r>
    </w:p>
    <w:p w14:paraId="67CB63C1" w14:textId="2489F6DF" w:rsidR="00455E1C" w:rsidRPr="000A776F" w:rsidRDefault="00455E1C" w:rsidP="00390650">
      <w:pPr>
        <w:pStyle w:val="3Bodytext"/>
        <w:numPr>
          <w:ilvl w:val="1"/>
          <w:numId w:val="30"/>
        </w:numPr>
      </w:pPr>
      <w:r w:rsidRPr="007542A5">
        <w:rPr>
          <w:lang w:val="en-US"/>
        </w:rPr>
        <w:t>The submission requested a change to the formulation of</w:t>
      </w:r>
      <w:r w:rsidRPr="004D32BA">
        <w:t xml:space="preserve"> </w:t>
      </w:r>
      <w:r>
        <w:t xml:space="preserve">the above six products </w:t>
      </w:r>
      <w:r w:rsidRPr="007542A5">
        <w:rPr>
          <w:lang w:val="en-US"/>
        </w:rPr>
        <w:t>to meet new European Commissioned Delegated Regulations on</w:t>
      </w:r>
      <w:r>
        <w:t xml:space="preserve"> Infant and Follow-on Formulae [Commission Delegated Regulation (EU) 2016/127] and</w:t>
      </w:r>
      <w:r w:rsidRPr="007542A5">
        <w:rPr>
          <w:lang w:val="en-US"/>
        </w:rPr>
        <w:t xml:space="preserve"> Food for Special Medical Purposes (FSMP) [Commission Delegated Regulation (EU) 2016/128] intended to satisfy the nutritional requirements of infants. Regulation 2016/128 sets out new maximum and minimum levels of vitamin and mineral substances for products that will provide a sole source of nutrition, and new maximum levels of vitamins and minerals for products that are not a sole source of nutrition. This regulation also requires additional nutrient declarations on the packaging with the intent to guarantee appropriate use of the product.</w:t>
      </w:r>
      <w:r w:rsidR="007542A5" w:rsidRPr="007542A5">
        <w:rPr>
          <w:lang w:val="en-US"/>
        </w:rPr>
        <w:t xml:space="preserve"> </w:t>
      </w:r>
    </w:p>
    <w:p w14:paraId="4B5F12B0" w14:textId="77777777" w:rsidR="00FC3647" w:rsidRPr="00577C4D" w:rsidRDefault="00FC3647" w:rsidP="00FC3647">
      <w:pPr>
        <w:pStyle w:val="2Sections"/>
      </w:pPr>
      <w:r w:rsidRPr="002B5596">
        <w:t>Requested listing</w:t>
      </w:r>
    </w:p>
    <w:p w14:paraId="723401DA" w14:textId="47E5C3AF" w:rsidR="004833E5" w:rsidRPr="00455E1C" w:rsidRDefault="00455E1C" w:rsidP="00390650">
      <w:pPr>
        <w:pStyle w:val="3Bodytext"/>
      </w:pPr>
      <w:r w:rsidRPr="00E0207E">
        <w:t xml:space="preserve">The </w:t>
      </w:r>
      <w:r>
        <w:t>s</w:t>
      </w:r>
      <w:r w:rsidRPr="004417E7">
        <w:t>ubmission did not requ</w:t>
      </w:r>
      <w:r>
        <w:t>est changes to the current listings</w:t>
      </w:r>
      <w:r w:rsidRPr="004417E7">
        <w:t xml:space="preserve"> </w:t>
      </w:r>
      <w:r>
        <w:t xml:space="preserve">of </w:t>
      </w:r>
      <w:r w:rsidR="004833E5" w:rsidRPr="00455E1C">
        <w:t>PKU Anamix Infant</w:t>
      </w:r>
      <w:r w:rsidR="004335B3" w:rsidRPr="00455E1C">
        <w:t>®</w:t>
      </w:r>
      <w:r w:rsidR="004833E5" w:rsidRPr="00455E1C">
        <w:t xml:space="preserve"> (PBS Code 8479G)</w:t>
      </w:r>
      <w:r>
        <w:t xml:space="preserve">, </w:t>
      </w:r>
      <w:r w:rsidR="004833E5" w:rsidRPr="00455E1C">
        <w:t>TYR Anamix Infant</w:t>
      </w:r>
      <w:r w:rsidR="004335B3" w:rsidRPr="00455E1C">
        <w:t>®</w:t>
      </w:r>
      <w:r w:rsidR="004833E5" w:rsidRPr="00455E1C">
        <w:t xml:space="preserve"> (PBS Code 8445L)</w:t>
      </w:r>
      <w:r>
        <w:t xml:space="preserve">, </w:t>
      </w:r>
      <w:r w:rsidR="004833E5" w:rsidRPr="00455E1C">
        <w:t>GA1 Anamix Infant</w:t>
      </w:r>
      <w:r w:rsidR="004335B3" w:rsidRPr="00455E1C">
        <w:t>®</w:t>
      </w:r>
      <w:r w:rsidR="004833E5" w:rsidRPr="00455E1C">
        <w:t xml:space="preserve"> (PBS Code 2650L)</w:t>
      </w:r>
      <w:r>
        <w:t xml:space="preserve">, </w:t>
      </w:r>
      <w:r w:rsidR="00A700C0">
        <w:t>MMA/PA Anamix</w:t>
      </w:r>
      <w:r w:rsidR="004833E5" w:rsidRPr="00455E1C">
        <w:t xml:space="preserve"> Infant</w:t>
      </w:r>
      <w:r w:rsidR="004335B3" w:rsidRPr="00455E1C">
        <w:t>®</w:t>
      </w:r>
      <w:r w:rsidR="004833E5" w:rsidRPr="00455E1C">
        <w:t xml:space="preserve"> (PBS Code 8058D)</w:t>
      </w:r>
      <w:r>
        <w:t xml:space="preserve">, </w:t>
      </w:r>
      <w:r w:rsidR="004833E5" w:rsidRPr="00455E1C">
        <w:t>HCU Anamix Infant</w:t>
      </w:r>
      <w:r w:rsidR="004335B3" w:rsidRPr="00455E1C">
        <w:t>®</w:t>
      </w:r>
      <w:r w:rsidR="004833E5" w:rsidRPr="00455E1C">
        <w:t xml:space="preserve"> (PBS Code 8417B)</w:t>
      </w:r>
      <w:r>
        <w:t xml:space="preserve">, </w:t>
      </w:r>
      <w:r w:rsidR="004833E5" w:rsidRPr="00455E1C">
        <w:t>MSUD Anamix Infant</w:t>
      </w:r>
      <w:r w:rsidR="004335B3" w:rsidRPr="00455E1C">
        <w:t>®</w:t>
      </w:r>
      <w:r w:rsidR="004833E5" w:rsidRPr="00455E1C">
        <w:t xml:space="preserve"> (PBS Code 2380G)</w:t>
      </w:r>
      <w:r>
        <w:t>.</w:t>
      </w:r>
    </w:p>
    <w:p w14:paraId="048FCE47" w14:textId="77777777" w:rsidR="00FC3647" w:rsidRPr="003C2FB5" w:rsidRDefault="00FC3647" w:rsidP="006E7B92">
      <w:pPr>
        <w:pStyle w:val="2Sections"/>
      </w:pPr>
      <w:r w:rsidRPr="003C2FB5">
        <w:t>Consideration of the evidence</w:t>
      </w:r>
    </w:p>
    <w:p w14:paraId="17D75036" w14:textId="47A73ACB" w:rsidR="005938E0" w:rsidRDefault="005938E0" w:rsidP="00FC3647">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14:paraId="75875FF9" w14:textId="2166541C" w:rsidR="005938E0" w:rsidRPr="005938E0" w:rsidRDefault="004175CD" w:rsidP="005938E0">
      <w:pPr>
        <w:pStyle w:val="3Bodytext"/>
      </w:pPr>
      <w:r>
        <w:t xml:space="preserve">There was no hearing for this item as it was a </w:t>
      </w:r>
      <w:r w:rsidR="006E2CD8">
        <w:t>Committee Secretariat</w:t>
      </w:r>
      <w:r w:rsidR="00115E2E">
        <w:t xml:space="preserve"> submission</w:t>
      </w:r>
      <w:r>
        <w:t>.</w:t>
      </w:r>
      <w:r w:rsidRPr="005938E0">
        <w:t xml:space="preserve"> </w:t>
      </w:r>
    </w:p>
    <w:p w14:paraId="0C6A349F" w14:textId="7E095F22" w:rsidR="005938E0" w:rsidRDefault="005938E0" w:rsidP="00FC3647">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14:paraId="4893A572" w14:textId="377B0341" w:rsidR="005938E0" w:rsidRPr="005938E0" w:rsidRDefault="004175CD" w:rsidP="005938E0">
      <w:pPr>
        <w:pStyle w:val="3Bodytext"/>
      </w:pPr>
      <w:r>
        <w:t>The PBAC noted that no consumer comments were received for this item.</w:t>
      </w:r>
    </w:p>
    <w:p w14:paraId="1BE91D50" w14:textId="4FA1C75E" w:rsidR="00FC3647" w:rsidRPr="00937958" w:rsidRDefault="00FC3647" w:rsidP="00FC3647">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p>
    <w:p w14:paraId="2BB1F814" w14:textId="0B0C6FCB" w:rsidR="00FC3647" w:rsidRPr="00F550CF" w:rsidRDefault="00FC3647" w:rsidP="00FC3647">
      <w:pPr>
        <w:pStyle w:val="3Bodytext"/>
      </w:pPr>
      <w:r w:rsidRPr="00FE3CD9">
        <w:t>A</w:t>
      </w:r>
      <w:r w:rsidRPr="001B2BBC">
        <w:t>s a</w:t>
      </w:r>
      <w:r w:rsidR="006E2CD8">
        <w:t xml:space="preserve"> Committee Secretariat</w:t>
      </w:r>
      <w:r w:rsidR="00115E2E">
        <w:t xml:space="preserve"> submission</w:t>
      </w:r>
      <w:r w:rsidRPr="001B2BBC">
        <w:t>, no clinical trials were presented in the submission.</w:t>
      </w:r>
    </w:p>
    <w:p w14:paraId="78E70B00" w14:textId="64F486C3" w:rsidR="00BD4D42" w:rsidRPr="00937958" w:rsidRDefault="00BD4D42" w:rsidP="00BD4D42">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lastRenderedPageBreak/>
        <w:t>Other relevant matters</w:t>
      </w:r>
    </w:p>
    <w:p w14:paraId="5A731BD2" w14:textId="2593F0DD" w:rsidR="00BD4D42" w:rsidRDefault="00A465A4" w:rsidP="00A75D11">
      <w:pPr>
        <w:pStyle w:val="3Bodytext"/>
      </w:pPr>
      <w:r>
        <w:t>Key changes to the nutritional profile</w:t>
      </w:r>
      <w:r w:rsidR="00392A20">
        <w:t xml:space="preserve"> are presented in Table 1. </w:t>
      </w:r>
    </w:p>
    <w:p w14:paraId="394675D3" w14:textId="48C2AB5A" w:rsidR="00455E1C" w:rsidRPr="00DC45C1" w:rsidRDefault="00455E1C" w:rsidP="004B6F26">
      <w:pPr>
        <w:keepNext/>
        <w:rPr>
          <w:rFonts w:ascii="Arial Narrow" w:hAnsi="Arial Narrow"/>
          <w:b/>
          <w:sz w:val="20"/>
          <w:szCs w:val="20"/>
        </w:rPr>
      </w:pPr>
      <w:r w:rsidRPr="00DC45C1">
        <w:rPr>
          <w:rFonts w:ascii="Arial Narrow" w:hAnsi="Arial Narrow"/>
          <w:b/>
          <w:sz w:val="20"/>
          <w:szCs w:val="20"/>
        </w:rPr>
        <w:t>Table</w:t>
      </w:r>
      <w:r>
        <w:rPr>
          <w:rFonts w:ascii="Arial Narrow" w:hAnsi="Arial Narrow"/>
          <w:b/>
          <w:sz w:val="20"/>
          <w:szCs w:val="20"/>
        </w:rPr>
        <w:t xml:space="preserve"> 1</w:t>
      </w:r>
      <w:r w:rsidRPr="00DC45C1">
        <w:rPr>
          <w:rFonts w:ascii="Arial Narrow" w:hAnsi="Arial Narrow"/>
          <w:b/>
          <w:sz w:val="20"/>
          <w:szCs w:val="20"/>
        </w:rPr>
        <w:t xml:space="preserve">: Comparison of the current and new </w:t>
      </w:r>
      <w:r>
        <w:rPr>
          <w:rFonts w:ascii="Arial Narrow" w:hAnsi="Arial Narrow"/>
          <w:b/>
          <w:sz w:val="20"/>
          <w:szCs w:val="20"/>
        </w:rPr>
        <w:t>composition</w:t>
      </w:r>
      <w:r w:rsidRPr="00DC45C1">
        <w:rPr>
          <w:rFonts w:ascii="Arial Narrow" w:hAnsi="Arial Narrow"/>
          <w:b/>
          <w:sz w:val="20"/>
          <w:szCs w:val="20"/>
        </w:rPr>
        <w:t xml:space="preserve"> profile for </w:t>
      </w:r>
      <w:r>
        <w:rPr>
          <w:rFonts w:ascii="Arial Narrow" w:hAnsi="Arial Narrow"/>
          <w:b/>
          <w:sz w:val="20"/>
          <w:szCs w:val="20"/>
        </w:rPr>
        <w:t>all Anamix infant products (PKU</w:t>
      </w:r>
      <w:r w:rsidRPr="00D35FF8">
        <w:rPr>
          <w:rFonts w:ascii="Arial Narrow" w:hAnsi="Arial Narrow"/>
          <w:b/>
          <w:sz w:val="20"/>
          <w:szCs w:val="20"/>
        </w:rPr>
        <w:t xml:space="preserve"> Anamix Infant</w:t>
      </w:r>
      <w:r w:rsidR="00053521" w:rsidRPr="00455E1C">
        <w:rPr>
          <w:rFonts w:asciiTheme="minorHAnsi" w:eastAsiaTheme="minorHAnsi" w:hAnsiTheme="minorHAnsi" w:cstheme="minorBidi"/>
          <w:szCs w:val="22"/>
        </w:rPr>
        <w:t>®</w:t>
      </w:r>
      <w:r w:rsidRPr="00D35FF8">
        <w:rPr>
          <w:rFonts w:ascii="Arial Narrow" w:hAnsi="Arial Narrow"/>
          <w:b/>
          <w:sz w:val="20"/>
          <w:szCs w:val="20"/>
        </w:rPr>
        <w:t>, TYR Anamix Infant</w:t>
      </w:r>
      <w:r w:rsidR="00053521" w:rsidRPr="00455E1C">
        <w:rPr>
          <w:rFonts w:asciiTheme="minorHAnsi" w:eastAsiaTheme="minorHAnsi" w:hAnsiTheme="minorHAnsi" w:cstheme="minorBidi"/>
          <w:szCs w:val="22"/>
        </w:rPr>
        <w:t>®</w:t>
      </w:r>
      <w:r w:rsidRPr="00D35FF8">
        <w:rPr>
          <w:rFonts w:ascii="Arial Narrow" w:hAnsi="Arial Narrow"/>
          <w:b/>
          <w:sz w:val="20"/>
          <w:szCs w:val="20"/>
        </w:rPr>
        <w:t>, GA1 Anamix Infant</w:t>
      </w:r>
      <w:r w:rsidR="00053521" w:rsidRPr="00455E1C">
        <w:rPr>
          <w:rFonts w:asciiTheme="minorHAnsi" w:eastAsiaTheme="minorHAnsi" w:hAnsiTheme="minorHAnsi" w:cstheme="minorBidi"/>
          <w:szCs w:val="22"/>
        </w:rPr>
        <w:t>®</w:t>
      </w:r>
      <w:r w:rsidRPr="00D35FF8">
        <w:rPr>
          <w:rFonts w:ascii="Arial Narrow" w:hAnsi="Arial Narrow"/>
          <w:b/>
          <w:sz w:val="20"/>
          <w:szCs w:val="20"/>
        </w:rPr>
        <w:t xml:space="preserve">, </w:t>
      </w:r>
      <w:r w:rsidR="00A700C0">
        <w:rPr>
          <w:rFonts w:ascii="Arial Narrow" w:hAnsi="Arial Narrow"/>
          <w:b/>
          <w:sz w:val="20"/>
          <w:szCs w:val="20"/>
        </w:rPr>
        <w:t>MMA/PA Anamix</w:t>
      </w:r>
      <w:r w:rsidRPr="00D35FF8">
        <w:rPr>
          <w:rFonts w:ascii="Arial Narrow" w:hAnsi="Arial Narrow"/>
          <w:b/>
          <w:sz w:val="20"/>
          <w:szCs w:val="20"/>
        </w:rPr>
        <w:t xml:space="preserve"> Infant</w:t>
      </w:r>
      <w:r w:rsidR="00053521" w:rsidRPr="00455E1C">
        <w:rPr>
          <w:rFonts w:asciiTheme="minorHAnsi" w:eastAsiaTheme="minorHAnsi" w:hAnsiTheme="minorHAnsi" w:cstheme="minorBidi"/>
          <w:szCs w:val="22"/>
        </w:rPr>
        <w:t>®</w:t>
      </w:r>
      <w:r w:rsidRPr="00D35FF8">
        <w:rPr>
          <w:rFonts w:ascii="Arial Narrow" w:hAnsi="Arial Narrow"/>
          <w:b/>
          <w:sz w:val="20"/>
          <w:szCs w:val="20"/>
        </w:rPr>
        <w:t>, HCU Anamix Infant</w:t>
      </w:r>
      <w:r w:rsidR="00053521" w:rsidRPr="00455E1C">
        <w:rPr>
          <w:rFonts w:asciiTheme="minorHAnsi" w:eastAsiaTheme="minorHAnsi" w:hAnsiTheme="minorHAnsi" w:cstheme="minorBidi"/>
          <w:szCs w:val="22"/>
        </w:rPr>
        <w:t>®</w:t>
      </w:r>
      <w:r w:rsidRPr="00D35FF8">
        <w:rPr>
          <w:rFonts w:ascii="Arial Narrow" w:hAnsi="Arial Narrow"/>
          <w:b/>
          <w:sz w:val="20"/>
          <w:szCs w:val="20"/>
        </w:rPr>
        <w:t>, MSUD Anamix Infant</w:t>
      </w:r>
      <w:r w:rsidR="00053521" w:rsidRPr="00455E1C">
        <w:rPr>
          <w:rFonts w:asciiTheme="minorHAnsi" w:eastAsiaTheme="minorHAnsi" w:hAnsiTheme="minorHAnsi" w:cstheme="minorBidi"/>
          <w:szCs w:val="22"/>
        </w:rPr>
        <w:t>®</w:t>
      </w:r>
      <w:r>
        <w:rPr>
          <w:rFonts w:ascii="Arial Narrow" w:hAnsi="Arial Narrow"/>
          <w:b/>
          <w:sz w:val="20"/>
          <w:szCs w:val="20"/>
        </w:rPr>
        <w:t>)</w:t>
      </w:r>
    </w:p>
    <w:tbl>
      <w:tblPr>
        <w:tblStyle w:val="TableGrid"/>
        <w:tblW w:w="5000" w:type="pct"/>
        <w:tblLook w:val="04A0" w:firstRow="1" w:lastRow="0" w:firstColumn="1" w:lastColumn="0" w:noHBand="0" w:noVBand="1"/>
        <w:tblCaption w:val="Table 1: Comparison of the current and new composition profile for all Anamix infant products (PKU Anamix Infant®, TYR Anamix Infant®, GA1 Anamix Infant®, MMA/PA Anamix Infant®, HCU Anamix Infant®, MSUD Anamix Infant®)"/>
      </w:tblPr>
      <w:tblGrid>
        <w:gridCol w:w="3184"/>
        <w:gridCol w:w="1360"/>
        <w:gridCol w:w="2263"/>
        <w:gridCol w:w="2209"/>
      </w:tblGrid>
      <w:tr w:rsidR="00455E1C" w:rsidRPr="00DC45C1" w14:paraId="520A6B84" w14:textId="77777777" w:rsidTr="00DF4811">
        <w:trPr>
          <w:tblHeader/>
        </w:trPr>
        <w:tc>
          <w:tcPr>
            <w:tcW w:w="1766" w:type="pct"/>
            <w:shd w:val="clear" w:color="auto" w:fill="auto"/>
          </w:tcPr>
          <w:p w14:paraId="5F22FA17" w14:textId="77777777" w:rsidR="00455E1C" w:rsidRPr="00210C20" w:rsidRDefault="00455E1C" w:rsidP="004B6F26">
            <w:pPr>
              <w:keepNext/>
              <w:rPr>
                <w:rFonts w:ascii="Arial Narrow" w:hAnsi="Arial Narrow"/>
                <w:b/>
                <w:sz w:val="20"/>
                <w:szCs w:val="20"/>
              </w:rPr>
            </w:pPr>
            <w:bookmarkStart w:id="0" w:name="_GoBack" w:colFirst="0" w:colLast="0"/>
            <w:r w:rsidRPr="00210C20">
              <w:rPr>
                <w:rFonts w:ascii="Arial Narrow" w:hAnsi="Arial Narrow"/>
                <w:b/>
                <w:sz w:val="20"/>
                <w:szCs w:val="20"/>
              </w:rPr>
              <w:t>Nutrient</w:t>
            </w:r>
          </w:p>
        </w:tc>
        <w:tc>
          <w:tcPr>
            <w:tcW w:w="754" w:type="pct"/>
            <w:shd w:val="clear" w:color="auto" w:fill="auto"/>
          </w:tcPr>
          <w:p w14:paraId="5BE12769" w14:textId="77777777" w:rsidR="00455E1C" w:rsidRPr="00210C20" w:rsidRDefault="00455E1C" w:rsidP="004B6F26">
            <w:pPr>
              <w:keepNext/>
              <w:rPr>
                <w:rFonts w:ascii="Arial Narrow" w:hAnsi="Arial Narrow"/>
                <w:b/>
                <w:sz w:val="20"/>
                <w:szCs w:val="20"/>
              </w:rPr>
            </w:pPr>
            <w:r w:rsidRPr="00210C20">
              <w:rPr>
                <w:rFonts w:ascii="Arial Narrow" w:hAnsi="Arial Narrow"/>
                <w:b/>
                <w:sz w:val="20"/>
                <w:szCs w:val="20"/>
              </w:rPr>
              <w:t>Unit per 100g</w:t>
            </w:r>
          </w:p>
        </w:tc>
        <w:tc>
          <w:tcPr>
            <w:tcW w:w="1255" w:type="pct"/>
            <w:shd w:val="clear" w:color="auto" w:fill="auto"/>
          </w:tcPr>
          <w:p w14:paraId="67B1C5ED" w14:textId="77777777" w:rsidR="00455E1C" w:rsidRPr="00DC45C1" w:rsidRDefault="00455E1C" w:rsidP="004B6F26">
            <w:pPr>
              <w:keepNext/>
              <w:rPr>
                <w:rFonts w:ascii="Arial Narrow" w:hAnsi="Arial Narrow"/>
                <w:b/>
                <w:sz w:val="20"/>
                <w:szCs w:val="20"/>
              </w:rPr>
            </w:pPr>
            <w:r>
              <w:rPr>
                <w:rFonts w:ascii="Arial Narrow" w:hAnsi="Arial Narrow"/>
                <w:b/>
                <w:sz w:val="20"/>
                <w:szCs w:val="20"/>
              </w:rPr>
              <w:t>Old formulation</w:t>
            </w:r>
          </w:p>
        </w:tc>
        <w:tc>
          <w:tcPr>
            <w:tcW w:w="1225" w:type="pct"/>
            <w:shd w:val="clear" w:color="auto" w:fill="auto"/>
          </w:tcPr>
          <w:p w14:paraId="2A030CAF" w14:textId="77777777" w:rsidR="00455E1C" w:rsidRPr="00DC45C1" w:rsidRDefault="00455E1C" w:rsidP="004B6F26">
            <w:pPr>
              <w:keepNext/>
              <w:rPr>
                <w:rFonts w:ascii="Arial Narrow" w:hAnsi="Arial Narrow"/>
                <w:sz w:val="20"/>
                <w:szCs w:val="20"/>
              </w:rPr>
            </w:pPr>
            <w:r w:rsidRPr="00DC45C1">
              <w:rPr>
                <w:rFonts w:ascii="Arial Narrow" w:hAnsi="Arial Narrow"/>
                <w:b/>
                <w:sz w:val="20"/>
                <w:szCs w:val="20"/>
              </w:rPr>
              <w:t xml:space="preserve">New </w:t>
            </w:r>
            <w:r>
              <w:rPr>
                <w:rFonts w:ascii="Arial Narrow" w:hAnsi="Arial Narrow"/>
                <w:b/>
                <w:sz w:val="20"/>
                <w:szCs w:val="20"/>
              </w:rPr>
              <w:t>formulation</w:t>
            </w:r>
          </w:p>
        </w:tc>
      </w:tr>
      <w:bookmarkEnd w:id="0"/>
      <w:tr w:rsidR="00455E1C" w:rsidRPr="00DC45C1" w14:paraId="5863C4E4" w14:textId="77777777" w:rsidTr="0023265D">
        <w:tc>
          <w:tcPr>
            <w:tcW w:w="1766" w:type="pct"/>
          </w:tcPr>
          <w:p w14:paraId="74CB8DE7"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Carbohydrate</w:t>
            </w:r>
          </w:p>
        </w:tc>
        <w:tc>
          <w:tcPr>
            <w:tcW w:w="754" w:type="pct"/>
          </w:tcPr>
          <w:p w14:paraId="400FC6C9"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g</w:t>
            </w:r>
          </w:p>
        </w:tc>
        <w:tc>
          <w:tcPr>
            <w:tcW w:w="1255" w:type="pct"/>
          </w:tcPr>
          <w:p w14:paraId="3849EE34" w14:textId="77777777" w:rsidR="00455E1C" w:rsidRPr="00DC45C1" w:rsidRDefault="00455E1C" w:rsidP="004B6F26">
            <w:pPr>
              <w:keepNext/>
              <w:rPr>
                <w:rFonts w:ascii="Arial Narrow" w:hAnsi="Arial Narrow"/>
                <w:sz w:val="20"/>
                <w:szCs w:val="20"/>
              </w:rPr>
            </w:pPr>
            <w:r>
              <w:rPr>
                <w:rFonts w:ascii="Arial Narrow" w:hAnsi="Arial Narrow"/>
                <w:sz w:val="20"/>
                <w:szCs w:val="20"/>
              </w:rPr>
              <w:t>49.8</w:t>
            </w:r>
          </w:p>
        </w:tc>
        <w:tc>
          <w:tcPr>
            <w:tcW w:w="1225" w:type="pct"/>
          </w:tcPr>
          <w:p w14:paraId="07440AEC" w14:textId="77777777" w:rsidR="00455E1C" w:rsidRPr="00DC45C1" w:rsidRDefault="00455E1C" w:rsidP="004B6F26">
            <w:pPr>
              <w:keepNext/>
              <w:rPr>
                <w:rFonts w:ascii="Arial Narrow" w:hAnsi="Arial Narrow"/>
                <w:sz w:val="20"/>
                <w:szCs w:val="20"/>
              </w:rPr>
            </w:pPr>
            <w:r>
              <w:rPr>
                <w:rFonts w:ascii="Arial Narrow" w:hAnsi="Arial Narrow"/>
                <w:sz w:val="20"/>
                <w:szCs w:val="20"/>
              </w:rPr>
              <w:t>50.1</w:t>
            </w:r>
          </w:p>
        </w:tc>
      </w:tr>
      <w:tr w:rsidR="00455E1C" w:rsidRPr="00DC45C1" w14:paraId="2C3E33EB" w14:textId="77777777" w:rsidTr="0023265D">
        <w:tc>
          <w:tcPr>
            <w:tcW w:w="1766" w:type="pct"/>
          </w:tcPr>
          <w:p w14:paraId="068551C6"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Sugars</w:t>
            </w:r>
          </w:p>
        </w:tc>
        <w:tc>
          <w:tcPr>
            <w:tcW w:w="754" w:type="pct"/>
          </w:tcPr>
          <w:p w14:paraId="439EBE78"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g</w:t>
            </w:r>
          </w:p>
        </w:tc>
        <w:tc>
          <w:tcPr>
            <w:tcW w:w="1255" w:type="pct"/>
          </w:tcPr>
          <w:p w14:paraId="3BFDDB82" w14:textId="77777777" w:rsidR="00455E1C" w:rsidRPr="00DC45C1" w:rsidRDefault="00455E1C" w:rsidP="004B6F26">
            <w:pPr>
              <w:keepNext/>
              <w:rPr>
                <w:rFonts w:ascii="Arial Narrow" w:hAnsi="Arial Narrow"/>
                <w:sz w:val="20"/>
                <w:szCs w:val="20"/>
              </w:rPr>
            </w:pPr>
            <w:r>
              <w:rPr>
                <w:rFonts w:ascii="Arial Narrow" w:hAnsi="Arial Narrow"/>
                <w:sz w:val="20"/>
                <w:szCs w:val="20"/>
              </w:rPr>
              <w:t>7.3</w:t>
            </w:r>
          </w:p>
        </w:tc>
        <w:tc>
          <w:tcPr>
            <w:tcW w:w="1225" w:type="pct"/>
          </w:tcPr>
          <w:p w14:paraId="14DAE2DF" w14:textId="77777777" w:rsidR="00455E1C" w:rsidRPr="00DC45C1" w:rsidRDefault="00455E1C" w:rsidP="004B6F26">
            <w:pPr>
              <w:keepNext/>
              <w:rPr>
                <w:rFonts w:ascii="Arial Narrow" w:hAnsi="Arial Narrow"/>
                <w:sz w:val="20"/>
                <w:szCs w:val="20"/>
              </w:rPr>
            </w:pPr>
            <w:r>
              <w:rPr>
                <w:rFonts w:ascii="Arial Narrow" w:hAnsi="Arial Narrow"/>
                <w:sz w:val="20"/>
                <w:szCs w:val="20"/>
              </w:rPr>
              <w:t>7.5</w:t>
            </w:r>
          </w:p>
        </w:tc>
      </w:tr>
      <w:tr w:rsidR="00455E1C" w:rsidRPr="00DC45C1" w14:paraId="660A1B95" w14:textId="77777777" w:rsidTr="0023265D">
        <w:tc>
          <w:tcPr>
            <w:tcW w:w="1766" w:type="pct"/>
          </w:tcPr>
          <w:p w14:paraId="695A8CF8" w14:textId="77777777" w:rsidR="00455E1C" w:rsidRPr="00DC45C1" w:rsidRDefault="00455E1C" w:rsidP="004B6F26">
            <w:pPr>
              <w:keepNext/>
              <w:rPr>
                <w:rFonts w:ascii="Arial Narrow" w:hAnsi="Arial Narrow"/>
                <w:sz w:val="20"/>
                <w:szCs w:val="20"/>
              </w:rPr>
            </w:pPr>
            <w:r>
              <w:rPr>
                <w:rFonts w:ascii="Arial Narrow" w:hAnsi="Arial Narrow"/>
                <w:sz w:val="20"/>
                <w:szCs w:val="20"/>
              </w:rPr>
              <w:t>Lactose</w:t>
            </w:r>
          </w:p>
        </w:tc>
        <w:tc>
          <w:tcPr>
            <w:tcW w:w="754" w:type="pct"/>
          </w:tcPr>
          <w:p w14:paraId="51DEF4B0"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g</w:t>
            </w:r>
          </w:p>
        </w:tc>
        <w:tc>
          <w:tcPr>
            <w:tcW w:w="1255" w:type="pct"/>
          </w:tcPr>
          <w:p w14:paraId="715DE1AC" w14:textId="77777777" w:rsidR="00455E1C" w:rsidRPr="00DC45C1" w:rsidRDefault="00455E1C" w:rsidP="004B6F26">
            <w:pPr>
              <w:keepNext/>
              <w:rPr>
                <w:rFonts w:ascii="Arial Narrow" w:hAnsi="Arial Narrow"/>
                <w:sz w:val="20"/>
                <w:szCs w:val="20"/>
              </w:rPr>
            </w:pPr>
            <w:r>
              <w:rPr>
                <w:rFonts w:ascii="Arial Narrow" w:hAnsi="Arial Narrow"/>
                <w:sz w:val="20"/>
                <w:szCs w:val="20"/>
              </w:rPr>
              <w:t>1.6</w:t>
            </w:r>
          </w:p>
        </w:tc>
        <w:tc>
          <w:tcPr>
            <w:tcW w:w="1225" w:type="pct"/>
          </w:tcPr>
          <w:p w14:paraId="39A7663E" w14:textId="77777777" w:rsidR="00455E1C" w:rsidRPr="00DC45C1" w:rsidRDefault="00455E1C" w:rsidP="004B6F26">
            <w:pPr>
              <w:keepNext/>
              <w:rPr>
                <w:rFonts w:ascii="Arial Narrow" w:hAnsi="Arial Narrow"/>
                <w:sz w:val="20"/>
                <w:szCs w:val="20"/>
              </w:rPr>
            </w:pPr>
            <w:r>
              <w:rPr>
                <w:rFonts w:ascii="Arial Narrow" w:hAnsi="Arial Narrow"/>
                <w:sz w:val="20"/>
                <w:szCs w:val="20"/>
              </w:rPr>
              <w:t>1.7</w:t>
            </w:r>
          </w:p>
        </w:tc>
      </w:tr>
      <w:tr w:rsidR="00455E1C" w:rsidRPr="00DC45C1" w14:paraId="308F6D8C" w14:textId="77777777" w:rsidTr="0023265D">
        <w:tc>
          <w:tcPr>
            <w:tcW w:w="1766" w:type="pct"/>
          </w:tcPr>
          <w:p w14:paraId="2CD112C6" w14:textId="77777777" w:rsidR="00455E1C" w:rsidRPr="00DC45C1" w:rsidRDefault="00455E1C" w:rsidP="004B6F26">
            <w:pPr>
              <w:keepNext/>
              <w:rPr>
                <w:rFonts w:ascii="Arial Narrow" w:hAnsi="Arial Narrow"/>
                <w:sz w:val="20"/>
                <w:szCs w:val="20"/>
              </w:rPr>
            </w:pPr>
            <w:r>
              <w:rPr>
                <w:rFonts w:ascii="Arial Narrow" w:hAnsi="Arial Narrow"/>
                <w:sz w:val="20"/>
                <w:szCs w:val="20"/>
              </w:rPr>
              <w:t>Galactose</w:t>
            </w:r>
          </w:p>
        </w:tc>
        <w:tc>
          <w:tcPr>
            <w:tcW w:w="754" w:type="pct"/>
          </w:tcPr>
          <w:p w14:paraId="6BCA0221"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g</w:t>
            </w:r>
          </w:p>
        </w:tc>
        <w:tc>
          <w:tcPr>
            <w:tcW w:w="1255" w:type="pct"/>
          </w:tcPr>
          <w:p w14:paraId="3FC0A1C7" w14:textId="77777777" w:rsidR="00455E1C" w:rsidRPr="00DC45C1" w:rsidRDefault="00455E1C" w:rsidP="004B6F26">
            <w:pPr>
              <w:keepNext/>
              <w:rPr>
                <w:rFonts w:ascii="Arial Narrow" w:hAnsi="Arial Narrow"/>
                <w:sz w:val="20"/>
                <w:szCs w:val="20"/>
              </w:rPr>
            </w:pPr>
            <w:r>
              <w:rPr>
                <w:rFonts w:ascii="Arial Narrow" w:hAnsi="Arial Narrow"/>
                <w:sz w:val="20"/>
                <w:szCs w:val="20"/>
              </w:rPr>
              <w:t>0.06</w:t>
            </w:r>
          </w:p>
        </w:tc>
        <w:tc>
          <w:tcPr>
            <w:tcW w:w="1225" w:type="pct"/>
          </w:tcPr>
          <w:p w14:paraId="5C0B1773" w14:textId="77777777" w:rsidR="00455E1C" w:rsidRPr="00DC45C1" w:rsidRDefault="00455E1C" w:rsidP="004B6F26">
            <w:pPr>
              <w:keepNext/>
              <w:rPr>
                <w:rFonts w:ascii="Arial Narrow" w:hAnsi="Arial Narrow"/>
                <w:sz w:val="20"/>
                <w:szCs w:val="20"/>
              </w:rPr>
            </w:pPr>
            <w:r>
              <w:rPr>
                <w:rFonts w:ascii="Arial Narrow" w:hAnsi="Arial Narrow"/>
                <w:sz w:val="20"/>
                <w:szCs w:val="20"/>
              </w:rPr>
              <w:t>0.08</w:t>
            </w:r>
          </w:p>
        </w:tc>
      </w:tr>
      <w:tr w:rsidR="00455E1C" w:rsidRPr="00DC45C1" w14:paraId="39DE881D" w14:textId="77777777" w:rsidTr="0023265D">
        <w:tc>
          <w:tcPr>
            <w:tcW w:w="1766" w:type="pct"/>
          </w:tcPr>
          <w:p w14:paraId="096A5460"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 xml:space="preserve">Potassium </w:t>
            </w:r>
          </w:p>
        </w:tc>
        <w:tc>
          <w:tcPr>
            <w:tcW w:w="754" w:type="pct"/>
          </w:tcPr>
          <w:p w14:paraId="4F33A969"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mg</w:t>
            </w:r>
          </w:p>
        </w:tc>
        <w:tc>
          <w:tcPr>
            <w:tcW w:w="1255" w:type="pct"/>
          </w:tcPr>
          <w:p w14:paraId="0BF70660" w14:textId="77777777" w:rsidR="00455E1C" w:rsidRPr="00DC45C1" w:rsidRDefault="00455E1C" w:rsidP="004B6F26">
            <w:pPr>
              <w:keepNext/>
              <w:rPr>
                <w:rFonts w:ascii="Arial Narrow" w:hAnsi="Arial Narrow"/>
                <w:sz w:val="20"/>
                <w:szCs w:val="20"/>
              </w:rPr>
            </w:pPr>
            <w:r>
              <w:rPr>
                <w:rFonts w:ascii="Arial Narrow" w:hAnsi="Arial Narrow"/>
                <w:sz w:val="20"/>
                <w:szCs w:val="20"/>
              </w:rPr>
              <w:t>501</w:t>
            </w:r>
          </w:p>
        </w:tc>
        <w:tc>
          <w:tcPr>
            <w:tcW w:w="1225" w:type="pct"/>
          </w:tcPr>
          <w:p w14:paraId="1EBC5390" w14:textId="77777777" w:rsidR="00455E1C" w:rsidRPr="00DC45C1" w:rsidRDefault="00455E1C" w:rsidP="004B6F26">
            <w:pPr>
              <w:keepNext/>
              <w:rPr>
                <w:rFonts w:ascii="Arial Narrow" w:hAnsi="Arial Narrow"/>
                <w:sz w:val="20"/>
                <w:szCs w:val="20"/>
              </w:rPr>
            </w:pPr>
            <w:r>
              <w:rPr>
                <w:rFonts w:ascii="Arial Narrow" w:hAnsi="Arial Narrow"/>
                <w:sz w:val="20"/>
                <w:szCs w:val="20"/>
              </w:rPr>
              <w:t>505</w:t>
            </w:r>
          </w:p>
        </w:tc>
      </w:tr>
      <w:tr w:rsidR="00455E1C" w:rsidRPr="00DC45C1" w14:paraId="77F53463" w14:textId="77777777" w:rsidTr="0023265D">
        <w:tc>
          <w:tcPr>
            <w:tcW w:w="1766" w:type="pct"/>
          </w:tcPr>
          <w:p w14:paraId="2918A158" w14:textId="77777777" w:rsidR="00455E1C" w:rsidRPr="00DC45C1" w:rsidRDefault="00455E1C" w:rsidP="004B6F26">
            <w:pPr>
              <w:keepNext/>
              <w:rPr>
                <w:rFonts w:ascii="Arial Narrow" w:hAnsi="Arial Narrow"/>
                <w:sz w:val="20"/>
                <w:szCs w:val="20"/>
              </w:rPr>
            </w:pPr>
            <w:r>
              <w:rPr>
                <w:rFonts w:ascii="Arial Narrow" w:hAnsi="Arial Narrow"/>
                <w:sz w:val="20"/>
                <w:szCs w:val="20"/>
              </w:rPr>
              <w:t>Iron</w:t>
            </w:r>
          </w:p>
        </w:tc>
        <w:tc>
          <w:tcPr>
            <w:tcW w:w="754" w:type="pct"/>
          </w:tcPr>
          <w:p w14:paraId="30F27A85" w14:textId="77777777" w:rsidR="00455E1C" w:rsidRPr="00DC45C1" w:rsidRDefault="00455E1C" w:rsidP="004B6F26">
            <w:pPr>
              <w:keepNext/>
              <w:rPr>
                <w:rFonts w:ascii="Arial Narrow" w:hAnsi="Arial Narrow"/>
                <w:sz w:val="20"/>
                <w:szCs w:val="20"/>
              </w:rPr>
            </w:pPr>
            <w:r>
              <w:rPr>
                <w:rFonts w:ascii="Arial Narrow" w:hAnsi="Arial Narrow"/>
                <w:sz w:val="20"/>
                <w:szCs w:val="20"/>
              </w:rPr>
              <w:t>mg</w:t>
            </w:r>
          </w:p>
        </w:tc>
        <w:tc>
          <w:tcPr>
            <w:tcW w:w="1255" w:type="pct"/>
          </w:tcPr>
          <w:p w14:paraId="61531A14" w14:textId="77777777" w:rsidR="00455E1C" w:rsidRPr="00DC45C1" w:rsidRDefault="00455E1C" w:rsidP="004B6F26">
            <w:pPr>
              <w:keepNext/>
              <w:rPr>
                <w:rFonts w:ascii="Arial Narrow" w:hAnsi="Arial Narrow"/>
                <w:sz w:val="20"/>
                <w:szCs w:val="20"/>
              </w:rPr>
            </w:pPr>
            <w:r>
              <w:rPr>
                <w:rFonts w:ascii="Arial Narrow" w:hAnsi="Arial Narrow"/>
                <w:sz w:val="20"/>
                <w:szCs w:val="20"/>
              </w:rPr>
              <w:t>8.1</w:t>
            </w:r>
          </w:p>
        </w:tc>
        <w:tc>
          <w:tcPr>
            <w:tcW w:w="1225" w:type="pct"/>
          </w:tcPr>
          <w:p w14:paraId="4C1C6255" w14:textId="77777777" w:rsidR="00455E1C" w:rsidRPr="00DC45C1" w:rsidRDefault="00455E1C" w:rsidP="004B6F26">
            <w:pPr>
              <w:keepNext/>
              <w:rPr>
                <w:rFonts w:ascii="Arial Narrow" w:hAnsi="Arial Narrow"/>
                <w:sz w:val="20"/>
                <w:szCs w:val="20"/>
              </w:rPr>
            </w:pPr>
            <w:r>
              <w:rPr>
                <w:rFonts w:ascii="Arial Narrow" w:hAnsi="Arial Narrow"/>
                <w:sz w:val="20"/>
                <w:szCs w:val="20"/>
              </w:rPr>
              <w:t>7.92</w:t>
            </w:r>
          </w:p>
        </w:tc>
      </w:tr>
      <w:tr w:rsidR="00455E1C" w:rsidRPr="00DC45C1" w14:paraId="2F104DF8" w14:textId="77777777" w:rsidTr="0023265D">
        <w:tc>
          <w:tcPr>
            <w:tcW w:w="1766" w:type="pct"/>
          </w:tcPr>
          <w:p w14:paraId="14E7AE2E" w14:textId="77777777" w:rsidR="00455E1C" w:rsidRPr="00DC45C1" w:rsidRDefault="00455E1C" w:rsidP="004B6F26">
            <w:pPr>
              <w:keepNext/>
              <w:rPr>
                <w:rFonts w:ascii="Arial Narrow" w:hAnsi="Arial Narrow"/>
                <w:sz w:val="20"/>
                <w:szCs w:val="20"/>
              </w:rPr>
            </w:pPr>
            <w:r>
              <w:rPr>
                <w:rFonts w:ascii="Arial Narrow" w:hAnsi="Arial Narrow"/>
                <w:sz w:val="20"/>
                <w:szCs w:val="20"/>
              </w:rPr>
              <w:t>Copper</w:t>
            </w:r>
          </w:p>
        </w:tc>
        <w:tc>
          <w:tcPr>
            <w:tcW w:w="754" w:type="pct"/>
          </w:tcPr>
          <w:p w14:paraId="1711EA10" w14:textId="77777777" w:rsidR="00455E1C" w:rsidRPr="00DC45C1" w:rsidRDefault="00455E1C" w:rsidP="004B6F26">
            <w:pPr>
              <w:keepNext/>
              <w:rPr>
                <w:rFonts w:ascii="Arial Narrow" w:hAnsi="Arial Narrow"/>
                <w:sz w:val="20"/>
                <w:szCs w:val="20"/>
              </w:rPr>
            </w:pPr>
            <w:r>
              <w:rPr>
                <w:rFonts w:ascii="Arial Narrow" w:hAnsi="Arial Narrow"/>
                <w:sz w:val="20"/>
                <w:szCs w:val="20"/>
              </w:rPr>
              <w:t>mg</w:t>
            </w:r>
          </w:p>
        </w:tc>
        <w:tc>
          <w:tcPr>
            <w:tcW w:w="1255" w:type="pct"/>
          </w:tcPr>
          <w:p w14:paraId="254D2901" w14:textId="77777777" w:rsidR="00455E1C" w:rsidRPr="00DC45C1" w:rsidRDefault="00455E1C" w:rsidP="004B6F26">
            <w:pPr>
              <w:keepNext/>
              <w:rPr>
                <w:rFonts w:ascii="Arial Narrow" w:hAnsi="Arial Narrow"/>
                <w:sz w:val="20"/>
                <w:szCs w:val="20"/>
              </w:rPr>
            </w:pPr>
            <w:r>
              <w:rPr>
                <w:rFonts w:ascii="Arial Narrow" w:hAnsi="Arial Narrow"/>
                <w:sz w:val="20"/>
                <w:szCs w:val="20"/>
              </w:rPr>
              <w:t>0.43</w:t>
            </w:r>
          </w:p>
        </w:tc>
        <w:tc>
          <w:tcPr>
            <w:tcW w:w="1225" w:type="pct"/>
          </w:tcPr>
          <w:p w14:paraId="1C2ABFE4" w14:textId="77777777" w:rsidR="00455E1C" w:rsidRPr="00DC45C1" w:rsidRDefault="00455E1C" w:rsidP="004B6F26">
            <w:pPr>
              <w:keepNext/>
              <w:rPr>
                <w:rFonts w:ascii="Arial Narrow" w:hAnsi="Arial Narrow"/>
                <w:sz w:val="20"/>
                <w:szCs w:val="20"/>
              </w:rPr>
            </w:pPr>
            <w:r>
              <w:rPr>
                <w:rFonts w:ascii="Arial Narrow" w:hAnsi="Arial Narrow"/>
                <w:sz w:val="20"/>
                <w:szCs w:val="20"/>
              </w:rPr>
              <w:t>0.42</w:t>
            </w:r>
          </w:p>
        </w:tc>
      </w:tr>
      <w:tr w:rsidR="00455E1C" w:rsidRPr="00DC45C1" w14:paraId="5BE3DD67" w14:textId="77777777" w:rsidTr="0023265D">
        <w:tc>
          <w:tcPr>
            <w:tcW w:w="1766" w:type="pct"/>
          </w:tcPr>
          <w:p w14:paraId="1F8BE927" w14:textId="77777777" w:rsidR="00455E1C" w:rsidRDefault="00455E1C" w:rsidP="004B6F26">
            <w:pPr>
              <w:keepNext/>
              <w:rPr>
                <w:rFonts w:ascii="Arial Narrow" w:hAnsi="Arial Narrow"/>
                <w:sz w:val="20"/>
                <w:szCs w:val="20"/>
              </w:rPr>
            </w:pPr>
            <w:r w:rsidRPr="00DC45C1">
              <w:rPr>
                <w:rFonts w:ascii="Arial Narrow" w:hAnsi="Arial Narrow"/>
                <w:sz w:val="20"/>
                <w:szCs w:val="20"/>
              </w:rPr>
              <w:t xml:space="preserve">Zinc </w:t>
            </w:r>
          </w:p>
        </w:tc>
        <w:tc>
          <w:tcPr>
            <w:tcW w:w="754" w:type="pct"/>
          </w:tcPr>
          <w:p w14:paraId="557C50A3" w14:textId="77777777" w:rsidR="00455E1C" w:rsidRDefault="00455E1C" w:rsidP="004B6F26">
            <w:pPr>
              <w:keepNext/>
              <w:rPr>
                <w:rFonts w:ascii="Arial Narrow" w:hAnsi="Arial Narrow"/>
                <w:sz w:val="20"/>
                <w:szCs w:val="20"/>
              </w:rPr>
            </w:pPr>
            <w:r w:rsidRPr="00DC45C1">
              <w:rPr>
                <w:rFonts w:ascii="Arial Narrow" w:hAnsi="Arial Narrow"/>
                <w:sz w:val="20"/>
                <w:szCs w:val="20"/>
              </w:rPr>
              <w:t>mg</w:t>
            </w:r>
          </w:p>
        </w:tc>
        <w:tc>
          <w:tcPr>
            <w:tcW w:w="1255" w:type="pct"/>
          </w:tcPr>
          <w:p w14:paraId="1D2E6465" w14:textId="77777777" w:rsidR="00455E1C" w:rsidRDefault="00455E1C" w:rsidP="004B6F26">
            <w:pPr>
              <w:keepNext/>
              <w:rPr>
                <w:rFonts w:ascii="Arial Narrow" w:hAnsi="Arial Narrow"/>
                <w:sz w:val="20"/>
                <w:szCs w:val="20"/>
              </w:rPr>
            </w:pPr>
            <w:r>
              <w:rPr>
                <w:rFonts w:ascii="Arial Narrow" w:hAnsi="Arial Narrow"/>
                <w:sz w:val="20"/>
                <w:szCs w:val="20"/>
              </w:rPr>
              <w:t>5.7</w:t>
            </w:r>
          </w:p>
        </w:tc>
        <w:tc>
          <w:tcPr>
            <w:tcW w:w="1225" w:type="pct"/>
          </w:tcPr>
          <w:p w14:paraId="17CE2EBE" w14:textId="77777777" w:rsidR="00455E1C" w:rsidRDefault="00455E1C" w:rsidP="004B6F26">
            <w:pPr>
              <w:keepNext/>
              <w:rPr>
                <w:rFonts w:ascii="Arial Narrow" w:hAnsi="Arial Narrow"/>
                <w:sz w:val="20"/>
                <w:szCs w:val="20"/>
              </w:rPr>
            </w:pPr>
            <w:r>
              <w:rPr>
                <w:rFonts w:ascii="Arial Narrow" w:hAnsi="Arial Narrow"/>
                <w:sz w:val="20"/>
                <w:szCs w:val="20"/>
              </w:rPr>
              <w:t>5.59</w:t>
            </w:r>
          </w:p>
        </w:tc>
      </w:tr>
      <w:tr w:rsidR="00455E1C" w:rsidRPr="00DC45C1" w14:paraId="0180DFF2" w14:textId="77777777" w:rsidTr="0023265D">
        <w:tc>
          <w:tcPr>
            <w:tcW w:w="1766" w:type="pct"/>
          </w:tcPr>
          <w:p w14:paraId="4FB1A2F7" w14:textId="4F1F371B" w:rsidR="00455E1C" w:rsidRPr="00DC45C1" w:rsidRDefault="00455E1C" w:rsidP="00DF4811">
            <w:pPr>
              <w:keepNext/>
              <w:tabs>
                <w:tab w:val="right" w:pos="2968"/>
              </w:tabs>
              <w:rPr>
                <w:rFonts w:ascii="Arial Narrow" w:hAnsi="Arial Narrow"/>
                <w:sz w:val="20"/>
                <w:szCs w:val="20"/>
              </w:rPr>
            </w:pPr>
            <w:r w:rsidRPr="00DC45C1">
              <w:rPr>
                <w:rFonts w:ascii="Arial Narrow" w:hAnsi="Arial Narrow"/>
                <w:sz w:val="20"/>
                <w:szCs w:val="20"/>
              </w:rPr>
              <w:t>Manganese</w:t>
            </w:r>
            <w:r w:rsidR="00DF4811">
              <w:rPr>
                <w:rFonts w:ascii="Arial Narrow" w:hAnsi="Arial Narrow"/>
                <w:sz w:val="20"/>
                <w:szCs w:val="20"/>
              </w:rPr>
              <w:tab/>
            </w:r>
          </w:p>
        </w:tc>
        <w:tc>
          <w:tcPr>
            <w:tcW w:w="754" w:type="pct"/>
          </w:tcPr>
          <w:p w14:paraId="6CC5C2CE"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mg</w:t>
            </w:r>
          </w:p>
        </w:tc>
        <w:tc>
          <w:tcPr>
            <w:tcW w:w="1255" w:type="pct"/>
          </w:tcPr>
          <w:p w14:paraId="79CF5A4F" w14:textId="77777777" w:rsidR="00455E1C" w:rsidRDefault="00455E1C" w:rsidP="004B6F26">
            <w:pPr>
              <w:keepNext/>
              <w:rPr>
                <w:rFonts w:ascii="Arial Narrow" w:hAnsi="Arial Narrow"/>
                <w:sz w:val="20"/>
                <w:szCs w:val="20"/>
              </w:rPr>
            </w:pPr>
            <w:r w:rsidRPr="00DC45C1">
              <w:rPr>
                <w:rFonts w:ascii="Arial Narrow" w:hAnsi="Arial Narrow"/>
                <w:sz w:val="20"/>
                <w:szCs w:val="20"/>
              </w:rPr>
              <w:t>0.4</w:t>
            </w:r>
            <w:r>
              <w:rPr>
                <w:rFonts w:ascii="Arial Narrow" w:hAnsi="Arial Narrow"/>
                <w:sz w:val="20"/>
                <w:szCs w:val="20"/>
              </w:rPr>
              <w:t>3</w:t>
            </w:r>
          </w:p>
        </w:tc>
        <w:tc>
          <w:tcPr>
            <w:tcW w:w="1225" w:type="pct"/>
          </w:tcPr>
          <w:p w14:paraId="22C8841C" w14:textId="77777777" w:rsidR="00455E1C" w:rsidRDefault="00455E1C" w:rsidP="004B6F26">
            <w:pPr>
              <w:keepNext/>
              <w:rPr>
                <w:rFonts w:ascii="Arial Narrow" w:hAnsi="Arial Narrow"/>
                <w:sz w:val="20"/>
                <w:szCs w:val="20"/>
              </w:rPr>
            </w:pPr>
            <w:r w:rsidRPr="00DC45C1">
              <w:rPr>
                <w:rFonts w:ascii="Arial Narrow" w:hAnsi="Arial Narrow"/>
                <w:sz w:val="20"/>
                <w:szCs w:val="20"/>
              </w:rPr>
              <w:t>0.0</w:t>
            </w:r>
            <w:r>
              <w:rPr>
                <w:rFonts w:ascii="Arial Narrow" w:hAnsi="Arial Narrow"/>
                <w:sz w:val="20"/>
                <w:szCs w:val="20"/>
              </w:rPr>
              <w:t>29</w:t>
            </w:r>
          </w:p>
        </w:tc>
      </w:tr>
      <w:tr w:rsidR="00455E1C" w:rsidRPr="00DC45C1" w14:paraId="1FF578F8" w14:textId="77777777" w:rsidTr="0023265D">
        <w:tc>
          <w:tcPr>
            <w:tcW w:w="1766" w:type="pct"/>
          </w:tcPr>
          <w:p w14:paraId="481BFC1D"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Molybdenum</w:t>
            </w:r>
          </w:p>
        </w:tc>
        <w:tc>
          <w:tcPr>
            <w:tcW w:w="754" w:type="pct"/>
          </w:tcPr>
          <w:p w14:paraId="74A3BD06"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µg</w:t>
            </w:r>
          </w:p>
        </w:tc>
        <w:tc>
          <w:tcPr>
            <w:tcW w:w="1255" w:type="pct"/>
          </w:tcPr>
          <w:p w14:paraId="48978857" w14:textId="77777777" w:rsidR="00455E1C" w:rsidRPr="00DC45C1" w:rsidRDefault="00455E1C" w:rsidP="004B6F26">
            <w:pPr>
              <w:keepNext/>
              <w:rPr>
                <w:rFonts w:ascii="Arial Narrow" w:hAnsi="Arial Narrow"/>
                <w:sz w:val="20"/>
                <w:szCs w:val="20"/>
              </w:rPr>
            </w:pPr>
            <w:r>
              <w:rPr>
                <w:rFonts w:ascii="Arial Narrow" w:hAnsi="Arial Narrow"/>
                <w:sz w:val="20"/>
                <w:szCs w:val="20"/>
              </w:rPr>
              <w:t>12</w:t>
            </w:r>
          </w:p>
        </w:tc>
        <w:tc>
          <w:tcPr>
            <w:tcW w:w="1225" w:type="pct"/>
          </w:tcPr>
          <w:p w14:paraId="78564080" w14:textId="77777777" w:rsidR="00455E1C" w:rsidRPr="00DC45C1" w:rsidRDefault="00455E1C" w:rsidP="004B6F26">
            <w:pPr>
              <w:keepNext/>
              <w:rPr>
                <w:rFonts w:ascii="Arial Narrow" w:hAnsi="Arial Narrow"/>
                <w:sz w:val="20"/>
                <w:szCs w:val="20"/>
              </w:rPr>
            </w:pPr>
            <w:r>
              <w:rPr>
                <w:rFonts w:ascii="Arial Narrow" w:hAnsi="Arial Narrow"/>
                <w:sz w:val="20"/>
                <w:szCs w:val="20"/>
              </w:rPr>
              <w:t>12.1</w:t>
            </w:r>
          </w:p>
        </w:tc>
      </w:tr>
      <w:tr w:rsidR="00455E1C" w:rsidRPr="00DC45C1" w14:paraId="61F16FD3" w14:textId="77777777" w:rsidTr="0023265D">
        <w:tc>
          <w:tcPr>
            <w:tcW w:w="1766" w:type="pct"/>
          </w:tcPr>
          <w:p w14:paraId="272E8F59"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 xml:space="preserve">Magnesium </w:t>
            </w:r>
          </w:p>
        </w:tc>
        <w:tc>
          <w:tcPr>
            <w:tcW w:w="754" w:type="pct"/>
          </w:tcPr>
          <w:p w14:paraId="403E0739"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mg</w:t>
            </w:r>
          </w:p>
        </w:tc>
        <w:tc>
          <w:tcPr>
            <w:tcW w:w="1255" w:type="pct"/>
          </w:tcPr>
          <w:p w14:paraId="26A7F0E6" w14:textId="77777777" w:rsidR="00455E1C" w:rsidRPr="00DC45C1" w:rsidRDefault="00455E1C" w:rsidP="004B6F26">
            <w:pPr>
              <w:keepNext/>
              <w:rPr>
                <w:rFonts w:ascii="Arial Narrow" w:hAnsi="Arial Narrow"/>
                <w:sz w:val="20"/>
                <w:szCs w:val="20"/>
              </w:rPr>
            </w:pPr>
            <w:r>
              <w:rPr>
                <w:rFonts w:ascii="Arial Narrow" w:hAnsi="Arial Narrow"/>
                <w:sz w:val="20"/>
                <w:szCs w:val="20"/>
              </w:rPr>
              <w:t>58</w:t>
            </w:r>
          </w:p>
        </w:tc>
        <w:tc>
          <w:tcPr>
            <w:tcW w:w="1225" w:type="pct"/>
          </w:tcPr>
          <w:p w14:paraId="13D15D35" w14:textId="77777777" w:rsidR="00455E1C" w:rsidRPr="00DC45C1" w:rsidRDefault="00455E1C" w:rsidP="004B6F26">
            <w:pPr>
              <w:keepNext/>
              <w:rPr>
                <w:rFonts w:ascii="Arial Narrow" w:hAnsi="Arial Narrow"/>
                <w:sz w:val="20"/>
                <w:szCs w:val="20"/>
              </w:rPr>
            </w:pPr>
            <w:r>
              <w:rPr>
                <w:rFonts w:ascii="Arial Narrow" w:hAnsi="Arial Narrow"/>
                <w:sz w:val="20"/>
                <w:szCs w:val="20"/>
              </w:rPr>
              <w:t>58.3</w:t>
            </w:r>
          </w:p>
        </w:tc>
      </w:tr>
      <w:tr w:rsidR="00455E1C" w:rsidRPr="00DC45C1" w14:paraId="51BD3095" w14:textId="77777777" w:rsidTr="0023265D">
        <w:tc>
          <w:tcPr>
            <w:tcW w:w="1766" w:type="pct"/>
          </w:tcPr>
          <w:p w14:paraId="065BECFD"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Selenium</w:t>
            </w:r>
          </w:p>
        </w:tc>
        <w:tc>
          <w:tcPr>
            <w:tcW w:w="754" w:type="pct"/>
          </w:tcPr>
          <w:p w14:paraId="0F9F58A4"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µg</w:t>
            </w:r>
          </w:p>
        </w:tc>
        <w:tc>
          <w:tcPr>
            <w:tcW w:w="1255" w:type="pct"/>
          </w:tcPr>
          <w:p w14:paraId="6F183DED" w14:textId="77777777" w:rsidR="00455E1C" w:rsidRDefault="00455E1C" w:rsidP="004B6F26">
            <w:pPr>
              <w:keepNext/>
              <w:rPr>
                <w:rFonts w:ascii="Arial Narrow" w:hAnsi="Arial Narrow"/>
                <w:sz w:val="20"/>
                <w:szCs w:val="20"/>
              </w:rPr>
            </w:pPr>
            <w:r>
              <w:rPr>
                <w:rFonts w:ascii="Arial Narrow" w:hAnsi="Arial Narrow"/>
                <w:sz w:val="20"/>
                <w:szCs w:val="20"/>
              </w:rPr>
              <w:t>15.5</w:t>
            </w:r>
          </w:p>
        </w:tc>
        <w:tc>
          <w:tcPr>
            <w:tcW w:w="1225" w:type="pct"/>
          </w:tcPr>
          <w:p w14:paraId="100CAFB3" w14:textId="77777777" w:rsidR="00455E1C" w:rsidRDefault="00455E1C" w:rsidP="004B6F26">
            <w:pPr>
              <w:keepNext/>
              <w:rPr>
                <w:rFonts w:ascii="Arial Narrow" w:hAnsi="Arial Narrow"/>
                <w:sz w:val="20"/>
                <w:szCs w:val="20"/>
              </w:rPr>
            </w:pPr>
            <w:r>
              <w:rPr>
                <w:rFonts w:ascii="Arial Narrow" w:hAnsi="Arial Narrow"/>
                <w:sz w:val="20"/>
                <w:szCs w:val="20"/>
              </w:rPr>
              <w:t>17.7</w:t>
            </w:r>
          </w:p>
        </w:tc>
      </w:tr>
      <w:tr w:rsidR="00455E1C" w:rsidRPr="00DC45C1" w14:paraId="19DDCC9E" w14:textId="77777777" w:rsidTr="0023265D">
        <w:tc>
          <w:tcPr>
            <w:tcW w:w="1766" w:type="pct"/>
          </w:tcPr>
          <w:p w14:paraId="61FD93B3"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Chromium</w:t>
            </w:r>
          </w:p>
        </w:tc>
        <w:tc>
          <w:tcPr>
            <w:tcW w:w="754" w:type="pct"/>
          </w:tcPr>
          <w:p w14:paraId="5818367B"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µg</w:t>
            </w:r>
          </w:p>
        </w:tc>
        <w:tc>
          <w:tcPr>
            <w:tcW w:w="1255" w:type="pct"/>
          </w:tcPr>
          <w:p w14:paraId="33EF0193" w14:textId="77777777" w:rsidR="00455E1C" w:rsidRPr="00DC45C1" w:rsidRDefault="00455E1C" w:rsidP="004B6F26">
            <w:pPr>
              <w:keepNext/>
              <w:rPr>
                <w:rFonts w:ascii="Arial Narrow" w:hAnsi="Arial Narrow"/>
                <w:sz w:val="20"/>
                <w:szCs w:val="20"/>
              </w:rPr>
            </w:pPr>
            <w:r>
              <w:rPr>
                <w:rFonts w:ascii="Arial Narrow" w:hAnsi="Arial Narrow"/>
                <w:sz w:val="20"/>
                <w:szCs w:val="20"/>
              </w:rPr>
              <w:t>13.3</w:t>
            </w:r>
          </w:p>
        </w:tc>
        <w:tc>
          <w:tcPr>
            <w:tcW w:w="1225" w:type="pct"/>
          </w:tcPr>
          <w:p w14:paraId="731C25A9" w14:textId="77777777" w:rsidR="00455E1C" w:rsidRPr="00DC45C1" w:rsidRDefault="00455E1C" w:rsidP="004B6F26">
            <w:pPr>
              <w:keepNext/>
              <w:rPr>
                <w:rFonts w:ascii="Arial Narrow" w:hAnsi="Arial Narrow"/>
                <w:sz w:val="20"/>
                <w:szCs w:val="20"/>
              </w:rPr>
            </w:pPr>
            <w:r>
              <w:rPr>
                <w:rFonts w:ascii="Arial Narrow" w:hAnsi="Arial Narrow"/>
                <w:sz w:val="20"/>
                <w:szCs w:val="20"/>
              </w:rPr>
              <w:t>14</w:t>
            </w:r>
          </w:p>
        </w:tc>
      </w:tr>
      <w:tr w:rsidR="00455E1C" w:rsidRPr="00DC45C1" w14:paraId="5195CC28" w14:textId="77777777" w:rsidTr="0023265D">
        <w:tc>
          <w:tcPr>
            <w:tcW w:w="1766" w:type="pct"/>
          </w:tcPr>
          <w:p w14:paraId="6CFF8590"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 xml:space="preserve">Iodine </w:t>
            </w:r>
          </w:p>
        </w:tc>
        <w:tc>
          <w:tcPr>
            <w:tcW w:w="754" w:type="pct"/>
          </w:tcPr>
          <w:p w14:paraId="21B3E00C"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µg</w:t>
            </w:r>
          </w:p>
        </w:tc>
        <w:tc>
          <w:tcPr>
            <w:tcW w:w="1255" w:type="pct"/>
          </w:tcPr>
          <w:p w14:paraId="0CA6F438" w14:textId="77777777" w:rsidR="00455E1C" w:rsidRPr="00DC45C1" w:rsidRDefault="00455E1C" w:rsidP="004B6F26">
            <w:pPr>
              <w:keepNext/>
              <w:rPr>
                <w:rFonts w:ascii="Arial Narrow" w:hAnsi="Arial Narrow"/>
                <w:sz w:val="20"/>
                <w:szCs w:val="20"/>
              </w:rPr>
            </w:pPr>
            <w:r>
              <w:rPr>
                <w:rFonts w:ascii="Arial Narrow" w:hAnsi="Arial Narrow"/>
                <w:sz w:val="20"/>
                <w:szCs w:val="20"/>
              </w:rPr>
              <w:t>83</w:t>
            </w:r>
          </w:p>
        </w:tc>
        <w:tc>
          <w:tcPr>
            <w:tcW w:w="1225" w:type="pct"/>
          </w:tcPr>
          <w:p w14:paraId="7BF3C33C" w14:textId="77777777" w:rsidR="00455E1C" w:rsidRPr="00DC45C1" w:rsidRDefault="00455E1C" w:rsidP="004B6F26">
            <w:pPr>
              <w:keepNext/>
              <w:rPr>
                <w:rFonts w:ascii="Arial Narrow" w:hAnsi="Arial Narrow"/>
                <w:sz w:val="20"/>
                <w:szCs w:val="20"/>
              </w:rPr>
            </w:pPr>
            <w:r>
              <w:rPr>
                <w:rFonts w:ascii="Arial Narrow" w:hAnsi="Arial Narrow"/>
                <w:sz w:val="20"/>
                <w:szCs w:val="20"/>
              </w:rPr>
              <w:t>97.9</w:t>
            </w:r>
          </w:p>
        </w:tc>
      </w:tr>
      <w:tr w:rsidR="00455E1C" w:rsidRPr="00DC45C1" w14:paraId="5AFC2690" w14:textId="77777777" w:rsidTr="0023265D">
        <w:tc>
          <w:tcPr>
            <w:tcW w:w="1766" w:type="pct"/>
          </w:tcPr>
          <w:p w14:paraId="7AC60201"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 xml:space="preserve">Vitamin A </w:t>
            </w:r>
          </w:p>
        </w:tc>
        <w:tc>
          <w:tcPr>
            <w:tcW w:w="754" w:type="pct"/>
          </w:tcPr>
          <w:p w14:paraId="1947DAA6"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µg RE</w:t>
            </w:r>
          </w:p>
        </w:tc>
        <w:tc>
          <w:tcPr>
            <w:tcW w:w="1255" w:type="pct"/>
          </w:tcPr>
          <w:p w14:paraId="749BD690" w14:textId="77777777" w:rsidR="00455E1C" w:rsidRPr="00DC45C1" w:rsidRDefault="00455E1C" w:rsidP="004B6F26">
            <w:pPr>
              <w:keepNext/>
              <w:rPr>
                <w:rFonts w:ascii="Arial Narrow" w:hAnsi="Arial Narrow"/>
                <w:sz w:val="20"/>
                <w:szCs w:val="20"/>
              </w:rPr>
            </w:pPr>
            <w:r>
              <w:rPr>
                <w:rFonts w:ascii="Arial Narrow" w:hAnsi="Arial Narrow"/>
                <w:sz w:val="20"/>
                <w:szCs w:val="20"/>
              </w:rPr>
              <w:t>392</w:t>
            </w:r>
          </w:p>
        </w:tc>
        <w:tc>
          <w:tcPr>
            <w:tcW w:w="1225" w:type="pct"/>
          </w:tcPr>
          <w:p w14:paraId="19833E5D" w14:textId="77777777" w:rsidR="00455E1C" w:rsidRPr="00DC45C1" w:rsidRDefault="00455E1C" w:rsidP="004B6F26">
            <w:pPr>
              <w:keepNext/>
              <w:rPr>
                <w:rFonts w:ascii="Arial Narrow" w:hAnsi="Arial Narrow"/>
                <w:sz w:val="20"/>
                <w:szCs w:val="20"/>
              </w:rPr>
            </w:pPr>
            <w:r>
              <w:rPr>
                <w:rFonts w:ascii="Arial Narrow" w:hAnsi="Arial Narrow"/>
                <w:sz w:val="20"/>
                <w:szCs w:val="20"/>
              </w:rPr>
              <w:t>408</w:t>
            </w:r>
          </w:p>
        </w:tc>
      </w:tr>
      <w:tr w:rsidR="00455E1C" w:rsidRPr="00DC45C1" w14:paraId="2743F367" w14:textId="77777777" w:rsidTr="0023265D">
        <w:tc>
          <w:tcPr>
            <w:tcW w:w="1766" w:type="pct"/>
          </w:tcPr>
          <w:p w14:paraId="166045AC"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 xml:space="preserve">Vitamin E </w:t>
            </w:r>
          </w:p>
        </w:tc>
        <w:tc>
          <w:tcPr>
            <w:tcW w:w="754" w:type="pct"/>
          </w:tcPr>
          <w:p w14:paraId="065D856B"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mg</w:t>
            </w:r>
          </w:p>
        </w:tc>
        <w:tc>
          <w:tcPr>
            <w:tcW w:w="1255" w:type="pct"/>
          </w:tcPr>
          <w:p w14:paraId="4CD41A9C"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7.4</w:t>
            </w:r>
          </w:p>
        </w:tc>
        <w:tc>
          <w:tcPr>
            <w:tcW w:w="1225" w:type="pct"/>
          </w:tcPr>
          <w:p w14:paraId="000DAA1E"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9.06</w:t>
            </w:r>
          </w:p>
        </w:tc>
      </w:tr>
      <w:tr w:rsidR="00455E1C" w:rsidRPr="00DC45C1" w14:paraId="1F9B04BB" w14:textId="77777777" w:rsidTr="0023265D">
        <w:tc>
          <w:tcPr>
            <w:tcW w:w="1766" w:type="pct"/>
          </w:tcPr>
          <w:p w14:paraId="74DD7A3A" w14:textId="77777777" w:rsidR="00455E1C" w:rsidRPr="00DC45C1" w:rsidRDefault="00455E1C" w:rsidP="004B6F26">
            <w:pPr>
              <w:keepNext/>
              <w:rPr>
                <w:rFonts w:ascii="Arial Narrow" w:hAnsi="Arial Narrow"/>
                <w:sz w:val="20"/>
                <w:szCs w:val="20"/>
              </w:rPr>
            </w:pPr>
            <w:r>
              <w:rPr>
                <w:rFonts w:ascii="Arial Narrow" w:hAnsi="Arial Narrow"/>
                <w:sz w:val="20"/>
                <w:szCs w:val="20"/>
              </w:rPr>
              <w:t>Vitamin D</w:t>
            </w:r>
          </w:p>
        </w:tc>
        <w:tc>
          <w:tcPr>
            <w:tcW w:w="754" w:type="pct"/>
          </w:tcPr>
          <w:p w14:paraId="6FA6F94E"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µg</w:t>
            </w:r>
          </w:p>
        </w:tc>
        <w:tc>
          <w:tcPr>
            <w:tcW w:w="1255" w:type="pct"/>
          </w:tcPr>
          <w:p w14:paraId="73B71773" w14:textId="77777777" w:rsidR="00455E1C" w:rsidRPr="00DC45C1" w:rsidRDefault="00455E1C" w:rsidP="004B6F26">
            <w:pPr>
              <w:keepNext/>
              <w:rPr>
                <w:rFonts w:ascii="Arial Narrow" w:hAnsi="Arial Narrow"/>
                <w:sz w:val="20"/>
                <w:szCs w:val="20"/>
              </w:rPr>
            </w:pPr>
            <w:r>
              <w:rPr>
                <w:rFonts w:ascii="Arial Narrow" w:hAnsi="Arial Narrow"/>
                <w:sz w:val="20"/>
                <w:szCs w:val="20"/>
              </w:rPr>
              <w:t>8.7</w:t>
            </w:r>
          </w:p>
        </w:tc>
        <w:tc>
          <w:tcPr>
            <w:tcW w:w="1225" w:type="pct"/>
          </w:tcPr>
          <w:p w14:paraId="520B8931" w14:textId="77777777" w:rsidR="00455E1C" w:rsidRPr="00DC45C1" w:rsidRDefault="00455E1C" w:rsidP="004B6F26">
            <w:pPr>
              <w:keepNext/>
              <w:rPr>
                <w:rFonts w:ascii="Arial Narrow" w:hAnsi="Arial Narrow"/>
                <w:sz w:val="20"/>
                <w:szCs w:val="20"/>
              </w:rPr>
            </w:pPr>
            <w:r>
              <w:rPr>
                <w:rFonts w:ascii="Arial Narrow" w:hAnsi="Arial Narrow"/>
                <w:sz w:val="20"/>
                <w:szCs w:val="20"/>
              </w:rPr>
              <w:t>11.2</w:t>
            </w:r>
          </w:p>
        </w:tc>
      </w:tr>
      <w:tr w:rsidR="00455E1C" w:rsidRPr="00DC45C1" w14:paraId="5F83DD3E" w14:textId="77777777" w:rsidTr="0023265D">
        <w:tc>
          <w:tcPr>
            <w:tcW w:w="1766" w:type="pct"/>
          </w:tcPr>
          <w:p w14:paraId="19112AF0" w14:textId="77777777" w:rsidR="00455E1C" w:rsidRDefault="00455E1C" w:rsidP="004B6F26">
            <w:pPr>
              <w:keepNext/>
              <w:rPr>
                <w:rFonts w:ascii="Arial Narrow" w:hAnsi="Arial Narrow"/>
                <w:sz w:val="20"/>
                <w:szCs w:val="20"/>
              </w:rPr>
            </w:pPr>
            <w:r w:rsidRPr="00DC45C1">
              <w:rPr>
                <w:rFonts w:ascii="Arial Narrow" w:hAnsi="Arial Narrow"/>
                <w:sz w:val="20"/>
                <w:szCs w:val="20"/>
              </w:rPr>
              <w:t xml:space="preserve">Vitamin </w:t>
            </w:r>
            <w:r>
              <w:rPr>
                <w:rFonts w:ascii="Arial Narrow" w:hAnsi="Arial Narrow"/>
                <w:sz w:val="20"/>
                <w:szCs w:val="20"/>
              </w:rPr>
              <w:t>E</w:t>
            </w:r>
          </w:p>
        </w:tc>
        <w:tc>
          <w:tcPr>
            <w:tcW w:w="754" w:type="pct"/>
          </w:tcPr>
          <w:p w14:paraId="42A90B16" w14:textId="77777777" w:rsidR="00455E1C" w:rsidRPr="00DC45C1" w:rsidRDefault="00455E1C" w:rsidP="004B6F26">
            <w:pPr>
              <w:keepNext/>
              <w:rPr>
                <w:rFonts w:ascii="Arial Narrow" w:hAnsi="Arial Narrow"/>
                <w:sz w:val="20"/>
                <w:szCs w:val="20"/>
              </w:rPr>
            </w:pPr>
            <w:r w:rsidRPr="0097224A">
              <w:rPr>
                <w:rFonts w:ascii="Arial Narrow" w:hAnsi="Arial Narrow"/>
                <w:sz w:val="20"/>
                <w:szCs w:val="20"/>
              </w:rPr>
              <w:t>mgαT</w:t>
            </w:r>
          </w:p>
        </w:tc>
        <w:tc>
          <w:tcPr>
            <w:tcW w:w="1255" w:type="pct"/>
          </w:tcPr>
          <w:p w14:paraId="6A1B12EC" w14:textId="77777777" w:rsidR="00455E1C" w:rsidRDefault="00455E1C" w:rsidP="004B6F26">
            <w:pPr>
              <w:keepNext/>
              <w:rPr>
                <w:rFonts w:ascii="Arial Narrow" w:hAnsi="Arial Narrow"/>
                <w:sz w:val="20"/>
                <w:szCs w:val="20"/>
              </w:rPr>
            </w:pPr>
            <w:r>
              <w:rPr>
                <w:rFonts w:ascii="Arial Narrow" w:hAnsi="Arial Narrow"/>
                <w:sz w:val="20"/>
                <w:szCs w:val="20"/>
              </w:rPr>
              <w:t>4.6</w:t>
            </w:r>
          </w:p>
        </w:tc>
        <w:tc>
          <w:tcPr>
            <w:tcW w:w="1225" w:type="pct"/>
          </w:tcPr>
          <w:p w14:paraId="2BB1CFF6" w14:textId="77777777" w:rsidR="00455E1C" w:rsidRDefault="00455E1C" w:rsidP="004B6F26">
            <w:pPr>
              <w:keepNext/>
              <w:rPr>
                <w:rFonts w:ascii="Arial Narrow" w:hAnsi="Arial Narrow"/>
                <w:sz w:val="20"/>
                <w:szCs w:val="20"/>
              </w:rPr>
            </w:pPr>
            <w:r>
              <w:rPr>
                <w:rFonts w:ascii="Arial Narrow" w:hAnsi="Arial Narrow"/>
                <w:sz w:val="20"/>
                <w:szCs w:val="20"/>
              </w:rPr>
              <w:t>11.5</w:t>
            </w:r>
          </w:p>
        </w:tc>
      </w:tr>
      <w:tr w:rsidR="00455E1C" w:rsidRPr="00DC45C1" w14:paraId="62685D20" w14:textId="77777777" w:rsidTr="0023265D">
        <w:tc>
          <w:tcPr>
            <w:tcW w:w="1766" w:type="pct"/>
          </w:tcPr>
          <w:p w14:paraId="60CB7B4C"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 xml:space="preserve">Vitamin </w:t>
            </w:r>
            <w:r>
              <w:rPr>
                <w:rFonts w:ascii="Arial Narrow" w:hAnsi="Arial Narrow"/>
                <w:sz w:val="20"/>
                <w:szCs w:val="20"/>
              </w:rPr>
              <w:t>C</w:t>
            </w:r>
          </w:p>
        </w:tc>
        <w:tc>
          <w:tcPr>
            <w:tcW w:w="754" w:type="pct"/>
          </w:tcPr>
          <w:p w14:paraId="79460266" w14:textId="77777777" w:rsidR="00455E1C" w:rsidRPr="00DC45C1" w:rsidRDefault="00455E1C" w:rsidP="004B6F26">
            <w:pPr>
              <w:keepNext/>
              <w:rPr>
                <w:rFonts w:ascii="Arial Narrow" w:hAnsi="Arial Narrow"/>
                <w:sz w:val="20"/>
                <w:szCs w:val="20"/>
              </w:rPr>
            </w:pPr>
            <w:r>
              <w:rPr>
                <w:rFonts w:ascii="Arial Narrow" w:hAnsi="Arial Narrow"/>
                <w:sz w:val="20"/>
                <w:szCs w:val="20"/>
              </w:rPr>
              <w:t>m</w:t>
            </w:r>
            <w:r w:rsidRPr="00DC45C1">
              <w:rPr>
                <w:rFonts w:ascii="Arial Narrow" w:hAnsi="Arial Narrow"/>
                <w:sz w:val="20"/>
                <w:szCs w:val="20"/>
              </w:rPr>
              <w:t>g</w:t>
            </w:r>
          </w:p>
        </w:tc>
        <w:tc>
          <w:tcPr>
            <w:tcW w:w="1255" w:type="pct"/>
          </w:tcPr>
          <w:p w14:paraId="0DD7038F" w14:textId="77777777" w:rsidR="00455E1C" w:rsidRPr="00DC45C1" w:rsidRDefault="00455E1C" w:rsidP="004B6F26">
            <w:pPr>
              <w:keepNext/>
              <w:rPr>
                <w:rFonts w:ascii="Arial Narrow" w:hAnsi="Arial Narrow"/>
                <w:sz w:val="20"/>
                <w:szCs w:val="20"/>
              </w:rPr>
            </w:pPr>
            <w:r>
              <w:rPr>
                <w:rFonts w:ascii="Arial Narrow" w:hAnsi="Arial Narrow"/>
                <w:sz w:val="20"/>
                <w:szCs w:val="20"/>
              </w:rPr>
              <w:t>49</w:t>
            </w:r>
          </w:p>
        </w:tc>
        <w:tc>
          <w:tcPr>
            <w:tcW w:w="1225" w:type="pct"/>
          </w:tcPr>
          <w:p w14:paraId="0CB04C36" w14:textId="77777777" w:rsidR="00455E1C" w:rsidRPr="00DC45C1" w:rsidRDefault="00455E1C" w:rsidP="004B6F26">
            <w:pPr>
              <w:keepNext/>
              <w:rPr>
                <w:rFonts w:ascii="Arial Narrow" w:hAnsi="Arial Narrow"/>
                <w:sz w:val="20"/>
                <w:szCs w:val="20"/>
              </w:rPr>
            </w:pPr>
            <w:r>
              <w:rPr>
                <w:rFonts w:ascii="Arial Narrow" w:hAnsi="Arial Narrow"/>
                <w:sz w:val="20"/>
                <w:szCs w:val="20"/>
              </w:rPr>
              <w:t>48.9</w:t>
            </w:r>
          </w:p>
        </w:tc>
      </w:tr>
      <w:tr w:rsidR="00455E1C" w:rsidRPr="00DC45C1" w14:paraId="30E843AB" w14:textId="77777777" w:rsidTr="0023265D">
        <w:tc>
          <w:tcPr>
            <w:tcW w:w="1766" w:type="pct"/>
          </w:tcPr>
          <w:p w14:paraId="58C98697" w14:textId="77777777" w:rsidR="00455E1C" w:rsidRPr="00DC45C1" w:rsidRDefault="00455E1C" w:rsidP="004B6F26">
            <w:pPr>
              <w:keepNext/>
              <w:rPr>
                <w:rFonts w:ascii="Arial Narrow" w:hAnsi="Arial Narrow"/>
                <w:sz w:val="20"/>
                <w:szCs w:val="20"/>
              </w:rPr>
            </w:pPr>
            <w:r>
              <w:rPr>
                <w:rFonts w:ascii="Arial Narrow" w:hAnsi="Arial Narrow"/>
                <w:sz w:val="20"/>
                <w:szCs w:val="20"/>
              </w:rPr>
              <w:t>Vitamin K</w:t>
            </w:r>
          </w:p>
        </w:tc>
        <w:tc>
          <w:tcPr>
            <w:tcW w:w="754" w:type="pct"/>
          </w:tcPr>
          <w:p w14:paraId="463D3342" w14:textId="77777777" w:rsidR="00455E1C" w:rsidRDefault="00455E1C" w:rsidP="004B6F26">
            <w:pPr>
              <w:keepNext/>
              <w:rPr>
                <w:rFonts w:ascii="Arial Narrow" w:hAnsi="Arial Narrow"/>
                <w:sz w:val="20"/>
                <w:szCs w:val="20"/>
              </w:rPr>
            </w:pPr>
            <w:r w:rsidRPr="00DC45C1">
              <w:rPr>
                <w:rFonts w:ascii="Arial Narrow" w:hAnsi="Arial Narrow"/>
                <w:sz w:val="20"/>
                <w:szCs w:val="20"/>
              </w:rPr>
              <w:t>µg</w:t>
            </w:r>
          </w:p>
        </w:tc>
        <w:tc>
          <w:tcPr>
            <w:tcW w:w="1255" w:type="pct"/>
          </w:tcPr>
          <w:p w14:paraId="34E4541A" w14:textId="77777777" w:rsidR="00455E1C" w:rsidRDefault="00455E1C" w:rsidP="004B6F26">
            <w:pPr>
              <w:keepNext/>
              <w:rPr>
                <w:rFonts w:ascii="Arial Narrow" w:hAnsi="Arial Narrow"/>
                <w:sz w:val="20"/>
                <w:szCs w:val="20"/>
              </w:rPr>
            </w:pPr>
            <w:r>
              <w:rPr>
                <w:rFonts w:ascii="Arial Narrow" w:hAnsi="Arial Narrow"/>
                <w:sz w:val="20"/>
                <w:szCs w:val="20"/>
              </w:rPr>
              <w:t>37.2</w:t>
            </w:r>
          </w:p>
        </w:tc>
        <w:tc>
          <w:tcPr>
            <w:tcW w:w="1225" w:type="pct"/>
          </w:tcPr>
          <w:p w14:paraId="367B3D37" w14:textId="77777777" w:rsidR="00455E1C" w:rsidRDefault="00455E1C" w:rsidP="004B6F26">
            <w:pPr>
              <w:keepNext/>
              <w:rPr>
                <w:rFonts w:ascii="Arial Narrow" w:hAnsi="Arial Narrow"/>
                <w:sz w:val="20"/>
                <w:szCs w:val="20"/>
              </w:rPr>
            </w:pPr>
            <w:r>
              <w:rPr>
                <w:rFonts w:ascii="Arial Narrow" w:hAnsi="Arial Narrow"/>
                <w:sz w:val="20"/>
                <w:szCs w:val="20"/>
              </w:rPr>
              <w:t>37.3</w:t>
            </w:r>
          </w:p>
        </w:tc>
      </w:tr>
      <w:tr w:rsidR="00455E1C" w:rsidRPr="00DC45C1" w14:paraId="53E41DF0" w14:textId="77777777" w:rsidTr="0023265D">
        <w:tc>
          <w:tcPr>
            <w:tcW w:w="1766" w:type="pct"/>
          </w:tcPr>
          <w:p w14:paraId="5978C50C" w14:textId="718B8E35" w:rsidR="00455E1C" w:rsidRPr="00DC45C1" w:rsidRDefault="003C6F0A" w:rsidP="004B6F26">
            <w:pPr>
              <w:keepNext/>
              <w:rPr>
                <w:rFonts w:ascii="Arial Narrow" w:hAnsi="Arial Narrow"/>
                <w:sz w:val="20"/>
                <w:szCs w:val="20"/>
              </w:rPr>
            </w:pPr>
            <w:r w:rsidRPr="00DC45C1">
              <w:rPr>
                <w:rFonts w:ascii="Arial Narrow" w:hAnsi="Arial Narrow"/>
                <w:sz w:val="20"/>
                <w:szCs w:val="20"/>
              </w:rPr>
              <w:t>Thiamine</w:t>
            </w:r>
            <w:r w:rsidR="00455E1C" w:rsidRPr="00DC45C1">
              <w:rPr>
                <w:rFonts w:ascii="Arial Narrow" w:hAnsi="Arial Narrow"/>
                <w:sz w:val="20"/>
                <w:szCs w:val="20"/>
              </w:rPr>
              <w:t xml:space="preserve"> </w:t>
            </w:r>
          </w:p>
        </w:tc>
        <w:tc>
          <w:tcPr>
            <w:tcW w:w="754" w:type="pct"/>
          </w:tcPr>
          <w:p w14:paraId="092C339B"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mg</w:t>
            </w:r>
          </w:p>
        </w:tc>
        <w:tc>
          <w:tcPr>
            <w:tcW w:w="1255" w:type="pct"/>
          </w:tcPr>
          <w:p w14:paraId="7FC47767" w14:textId="77777777" w:rsidR="00455E1C" w:rsidRPr="00DC45C1" w:rsidRDefault="00455E1C" w:rsidP="004B6F26">
            <w:pPr>
              <w:keepNext/>
              <w:rPr>
                <w:rFonts w:ascii="Arial Narrow" w:hAnsi="Arial Narrow"/>
                <w:sz w:val="20"/>
                <w:szCs w:val="20"/>
              </w:rPr>
            </w:pPr>
            <w:r>
              <w:rPr>
                <w:rFonts w:ascii="Arial Narrow" w:hAnsi="Arial Narrow"/>
                <w:sz w:val="20"/>
                <w:szCs w:val="20"/>
              </w:rPr>
              <w:t>0.5</w:t>
            </w:r>
          </w:p>
        </w:tc>
        <w:tc>
          <w:tcPr>
            <w:tcW w:w="1225" w:type="pct"/>
          </w:tcPr>
          <w:p w14:paraId="2F25B02B" w14:textId="77777777" w:rsidR="00455E1C" w:rsidRPr="00DC45C1" w:rsidRDefault="00455E1C" w:rsidP="004B6F26">
            <w:pPr>
              <w:keepNext/>
              <w:rPr>
                <w:rFonts w:ascii="Arial Narrow" w:hAnsi="Arial Narrow"/>
                <w:sz w:val="20"/>
                <w:szCs w:val="20"/>
              </w:rPr>
            </w:pPr>
            <w:r>
              <w:rPr>
                <w:rFonts w:ascii="Arial Narrow" w:hAnsi="Arial Narrow"/>
                <w:sz w:val="20"/>
                <w:szCs w:val="20"/>
              </w:rPr>
              <w:t>0.51</w:t>
            </w:r>
          </w:p>
        </w:tc>
      </w:tr>
      <w:tr w:rsidR="00455E1C" w:rsidRPr="00DC45C1" w14:paraId="04691A01" w14:textId="77777777" w:rsidTr="0023265D">
        <w:tc>
          <w:tcPr>
            <w:tcW w:w="1766" w:type="pct"/>
          </w:tcPr>
          <w:p w14:paraId="715D627E"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 xml:space="preserve">Riboflavin </w:t>
            </w:r>
          </w:p>
        </w:tc>
        <w:tc>
          <w:tcPr>
            <w:tcW w:w="754" w:type="pct"/>
          </w:tcPr>
          <w:p w14:paraId="2698619A"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mg</w:t>
            </w:r>
          </w:p>
        </w:tc>
        <w:tc>
          <w:tcPr>
            <w:tcW w:w="1255" w:type="pct"/>
          </w:tcPr>
          <w:p w14:paraId="3EE52517" w14:textId="77777777" w:rsidR="00455E1C" w:rsidRPr="00DC45C1" w:rsidRDefault="00455E1C" w:rsidP="004B6F26">
            <w:pPr>
              <w:keepNext/>
              <w:rPr>
                <w:rFonts w:ascii="Arial Narrow" w:hAnsi="Arial Narrow"/>
                <w:sz w:val="20"/>
                <w:szCs w:val="20"/>
              </w:rPr>
            </w:pPr>
            <w:r>
              <w:rPr>
                <w:rFonts w:ascii="Arial Narrow" w:hAnsi="Arial Narrow"/>
                <w:sz w:val="20"/>
                <w:szCs w:val="20"/>
              </w:rPr>
              <w:t>0.5</w:t>
            </w:r>
          </w:p>
        </w:tc>
        <w:tc>
          <w:tcPr>
            <w:tcW w:w="1225" w:type="pct"/>
          </w:tcPr>
          <w:p w14:paraId="77CCBC84" w14:textId="77777777" w:rsidR="00455E1C" w:rsidRPr="00DC45C1" w:rsidRDefault="00455E1C" w:rsidP="004B6F26">
            <w:pPr>
              <w:keepNext/>
              <w:rPr>
                <w:rFonts w:ascii="Arial Narrow" w:hAnsi="Arial Narrow"/>
                <w:sz w:val="20"/>
                <w:szCs w:val="20"/>
              </w:rPr>
            </w:pPr>
            <w:r>
              <w:rPr>
                <w:rFonts w:ascii="Arial Narrow" w:hAnsi="Arial Narrow"/>
                <w:sz w:val="20"/>
                <w:szCs w:val="20"/>
              </w:rPr>
              <w:t>0.51</w:t>
            </w:r>
          </w:p>
        </w:tc>
      </w:tr>
      <w:tr w:rsidR="00455E1C" w:rsidRPr="00DC45C1" w14:paraId="0E6A3843" w14:textId="77777777" w:rsidTr="0023265D">
        <w:tc>
          <w:tcPr>
            <w:tcW w:w="1766" w:type="pct"/>
          </w:tcPr>
          <w:p w14:paraId="4F174A31"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 xml:space="preserve">Niacin </w:t>
            </w:r>
          </w:p>
        </w:tc>
        <w:tc>
          <w:tcPr>
            <w:tcW w:w="754" w:type="pct"/>
          </w:tcPr>
          <w:p w14:paraId="4B860B9F"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mg</w:t>
            </w:r>
          </w:p>
        </w:tc>
        <w:tc>
          <w:tcPr>
            <w:tcW w:w="1255" w:type="pct"/>
          </w:tcPr>
          <w:p w14:paraId="7078BA16" w14:textId="77777777" w:rsidR="00455E1C" w:rsidRPr="00DC45C1" w:rsidRDefault="00455E1C" w:rsidP="004B6F26">
            <w:pPr>
              <w:keepNext/>
              <w:rPr>
                <w:rFonts w:ascii="Arial Narrow" w:hAnsi="Arial Narrow"/>
                <w:sz w:val="20"/>
                <w:szCs w:val="20"/>
              </w:rPr>
            </w:pPr>
            <w:r>
              <w:rPr>
                <w:rFonts w:ascii="Arial Narrow" w:hAnsi="Arial Narrow"/>
                <w:sz w:val="20"/>
                <w:szCs w:val="20"/>
              </w:rPr>
              <w:t>2.2</w:t>
            </w:r>
          </w:p>
        </w:tc>
        <w:tc>
          <w:tcPr>
            <w:tcW w:w="1225" w:type="pct"/>
          </w:tcPr>
          <w:p w14:paraId="6287CA56" w14:textId="77777777" w:rsidR="00455E1C" w:rsidRPr="00DC45C1" w:rsidRDefault="00455E1C" w:rsidP="004B6F26">
            <w:pPr>
              <w:keepNext/>
              <w:rPr>
                <w:rFonts w:ascii="Arial Narrow" w:hAnsi="Arial Narrow"/>
                <w:sz w:val="20"/>
                <w:szCs w:val="20"/>
              </w:rPr>
            </w:pPr>
            <w:r>
              <w:rPr>
                <w:rFonts w:ascii="Arial Narrow" w:hAnsi="Arial Narrow"/>
                <w:sz w:val="20"/>
                <w:szCs w:val="20"/>
              </w:rPr>
              <w:t>2.33</w:t>
            </w:r>
          </w:p>
        </w:tc>
      </w:tr>
      <w:tr w:rsidR="00455E1C" w:rsidRPr="00DC45C1" w14:paraId="1FEBF816" w14:textId="77777777" w:rsidTr="0023265D">
        <w:tc>
          <w:tcPr>
            <w:tcW w:w="1766" w:type="pct"/>
          </w:tcPr>
          <w:p w14:paraId="1BFD0EDA" w14:textId="77777777" w:rsidR="00455E1C" w:rsidRPr="00DC45C1" w:rsidRDefault="00455E1C" w:rsidP="004B6F26">
            <w:pPr>
              <w:keepNext/>
              <w:rPr>
                <w:rFonts w:ascii="Arial Narrow" w:hAnsi="Arial Narrow"/>
                <w:sz w:val="20"/>
                <w:szCs w:val="20"/>
              </w:rPr>
            </w:pPr>
            <w:r>
              <w:rPr>
                <w:rFonts w:ascii="Arial Narrow" w:hAnsi="Arial Narrow"/>
                <w:sz w:val="20"/>
                <w:szCs w:val="20"/>
              </w:rPr>
              <w:t>Vitamin B6</w:t>
            </w:r>
          </w:p>
        </w:tc>
        <w:tc>
          <w:tcPr>
            <w:tcW w:w="754" w:type="pct"/>
          </w:tcPr>
          <w:p w14:paraId="562F70A0"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mg</w:t>
            </w:r>
          </w:p>
        </w:tc>
        <w:tc>
          <w:tcPr>
            <w:tcW w:w="1255" w:type="pct"/>
          </w:tcPr>
          <w:p w14:paraId="75008323" w14:textId="77777777" w:rsidR="00455E1C" w:rsidRPr="00DC45C1" w:rsidRDefault="00455E1C" w:rsidP="004B6F26">
            <w:pPr>
              <w:keepNext/>
              <w:rPr>
                <w:rFonts w:ascii="Arial Narrow" w:hAnsi="Arial Narrow"/>
                <w:sz w:val="20"/>
                <w:szCs w:val="20"/>
              </w:rPr>
            </w:pPr>
            <w:r>
              <w:rPr>
                <w:rFonts w:ascii="Arial Narrow" w:hAnsi="Arial Narrow"/>
                <w:sz w:val="20"/>
                <w:szCs w:val="20"/>
              </w:rPr>
              <w:t>0.5</w:t>
            </w:r>
          </w:p>
        </w:tc>
        <w:tc>
          <w:tcPr>
            <w:tcW w:w="1225" w:type="pct"/>
          </w:tcPr>
          <w:p w14:paraId="2FB3CDD4" w14:textId="77777777" w:rsidR="00455E1C" w:rsidRPr="00DC45C1" w:rsidRDefault="00455E1C" w:rsidP="004B6F26">
            <w:pPr>
              <w:keepNext/>
              <w:rPr>
                <w:rFonts w:ascii="Arial Narrow" w:hAnsi="Arial Narrow"/>
                <w:sz w:val="20"/>
                <w:szCs w:val="20"/>
              </w:rPr>
            </w:pPr>
            <w:r>
              <w:rPr>
                <w:rFonts w:ascii="Arial Narrow" w:hAnsi="Arial Narrow"/>
                <w:sz w:val="20"/>
                <w:szCs w:val="20"/>
              </w:rPr>
              <w:t>0.51</w:t>
            </w:r>
          </w:p>
        </w:tc>
      </w:tr>
      <w:tr w:rsidR="00455E1C" w:rsidRPr="00DC45C1" w14:paraId="34EE0E6C" w14:textId="77777777" w:rsidTr="0023265D">
        <w:tc>
          <w:tcPr>
            <w:tcW w:w="1766" w:type="pct"/>
          </w:tcPr>
          <w:p w14:paraId="3A993511"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 xml:space="preserve">Vitamin B12 </w:t>
            </w:r>
          </w:p>
        </w:tc>
        <w:tc>
          <w:tcPr>
            <w:tcW w:w="754" w:type="pct"/>
          </w:tcPr>
          <w:p w14:paraId="2295952F"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µg</w:t>
            </w:r>
          </w:p>
        </w:tc>
        <w:tc>
          <w:tcPr>
            <w:tcW w:w="1255" w:type="pct"/>
          </w:tcPr>
          <w:p w14:paraId="5F88F4E7" w14:textId="77777777" w:rsidR="00455E1C" w:rsidRPr="00DC45C1" w:rsidRDefault="00455E1C" w:rsidP="004B6F26">
            <w:pPr>
              <w:keepNext/>
              <w:rPr>
                <w:rFonts w:ascii="Arial Narrow" w:hAnsi="Arial Narrow"/>
                <w:sz w:val="20"/>
                <w:szCs w:val="20"/>
              </w:rPr>
            </w:pPr>
            <w:r>
              <w:rPr>
                <w:rFonts w:ascii="Arial Narrow" w:hAnsi="Arial Narrow"/>
                <w:sz w:val="20"/>
                <w:szCs w:val="20"/>
              </w:rPr>
              <w:t>1.2</w:t>
            </w:r>
          </w:p>
        </w:tc>
        <w:tc>
          <w:tcPr>
            <w:tcW w:w="1225" w:type="pct"/>
          </w:tcPr>
          <w:p w14:paraId="2428310A" w14:textId="77777777" w:rsidR="00455E1C" w:rsidRPr="00DC45C1" w:rsidRDefault="00455E1C" w:rsidP="004B6F26">
            <w:pPr>
              <w:keepNext/>
              <w:rPr>
                <w:rFonts w:ascii="Arial Narrow" w:hAnsi="Arial Narrow"/>
                <w:sz w:val="20"/>
                <w:szCs w:val="20"/>
              </w:rPr>
            </w:pPr>
            <w:r>
              <w:rPr>
                <w:rFonts w:ascii="Arial Narrow" w:hAnsi="Arial Narrow"/>
                <w:sz w:val="20"/>
                <w:szCs w:val="20"/>
              </w:rPr>
              <w:t>1.21</w:t>
            </w:r>
          </w:p>
        </w:tc>
      </w:tr>
      <w:tr w:rsidR="00455E1C" w:rsidRPr="00DC45C1" w14:paraId="591AA10F" w14:textId="77777777" w:rsidTr="0023265D">
        <w:tc>
          <w:tcPr>
            <w:tcW w:w="1766" w:type="pct"/>
          </w:tcPr>
          <w:p w14:paraId="2BAC0B25" w14:textId="77777777" w:rsidR="00455E1C" w:rsidRPr="00DC45C1" w:rsidRDefault="00455E1C" w:rsidP="004B6F26">
            <w:pPr>
              <w:keepNext/>
              <w:rPr>
                <w:rFonts w:ascii="Arial Narrow" w:hAnsi="Arial Narrow"/>
                <w:sz w:val="20"/>
                <w:szCs w:val="20"/>
              </w:rPr>
            </w:pPr>
            <w:r w:rsidRPr="0097224A">
              <w:rPr>
                <w:rFonts w:ascii="Arial Narrow" w:hAnsi="Arial Narrow"/>
                <w:sz w:val="20"/>
                <w:szCs w:val="20"/>
              </w:rPr>
              <w:t>Pantothenic acid</w:t>
            </w:r>
          </w:p>
        </w:tc>
        <w:tc>
          <w:tcPr>
            <w:tcW w:w="754" w:type="pct"/>
          </w:tcPr>
          <w:p w14:paraId="02344FFB" w14:textId="77777777" w:rsidR="00455E1C" w:rsidRPr="00DC45C1" w:rsidRDefault="00455E1C" w:rsidP="004B6F26">
            <w:pPr>
              <w:keepNext/>
              <w:rPr>
                <w:rFonts w:ascii="Arial Narrow" w:hAnsi="Arial Narrow"/>
                <w:sz w:val="20"/>
                <w:szCs w:val="20"/>
              </w:rPr>
            </w:pPr>
            <w:r>
              <w:rPr>
                <w:rFonts w:ascii="Arial Narrow" w:hAnsi="Arial Narrow"/>
                <w:sz w:val="20"/>
                <w:szCs w:val="20"/>
              </w:rPr>
              <w:t>mg</w:t>
            </w:r>
          </w:p>
        </w:tc>
        <w:tc>
          <w:tcPr>
            <w:tcW w:w="1255" w:type="pct"/>
          </w:tcPr>
          <w:p w14:paraId="2BECF2E0" w14:textId="77777777" w:rsidR="00455E1C" w:rsidRPr="00DC45C1" w:rsidRDefault="00455E1C" w:rsidP="004B6F26">
            <w:pPr>
              <w:keepNext/>
              <w:rPr>
                <w:rFonts w:ascii="Arial Narrow" w:hAnsi="Arial Narrow"/>
                <w:sz w:val="20"/>
                <w:szCs w:val="20"/>
              </w:rPr>
            </w:pPr>
            <w:r>
              <w:rPr>
                <w:rFonts w:ascii="Arial Narrow" w:hAnsi="Arial Narrow"/>
                <w:sz w:val="20"/>
                <w:szCs w:val="20"/>
              </w:rPr>
              <w:t>2.8</w:t>
            </w:r>
          </w:p>
        </w:tc>
        <w:tc>
          <w:tcPr>
            <w:tcW w:w="1225" w:type="pct"/>
          </w:tcPr>
          <w:p w14:paraId="3C2E590A" w14:textId="77777777" w:rsidR="00455E1C" w:rsidRPr="00DC45C1" w:rsidRDefault="00455E1C" w:rsidP="004B6F26">
            <w:pPr>
              <w:keepNext/>
              <w:rPr>
                <w:rFonts w:ascii="Arial Narrow" w:hAnsi="Arial Narrow"/>
                <w:sz w:val="20"/>
                <w:szCs w:val="20"/>
              </w:rPr>
            </w:pPr>
            <w:r>
              <w:rPr>
                <w:rFonts w:ascii="Arial Narrow" w:hAnsi="Arial Narrow"/>
                <w:sz w:val="20"/>
                <w:szCs w:val="20"/>
              </w:rPr>
              <w:t>2.81</w:t>
            </w:r>
          </w:p>
        </w:tc>
      </w:tr>
      <w:tr w:rsidR="00455E1C" w:rsidRPr="00DC45C1" w14:paraId="7F7D426B" w14:textId="77777777" w:rsidTr="0023265D">
        <w:tc>
          <w:tcPr>
            <w:tcW w:w="1766" w:type="pct"/>
          </w:tcPr>
          <w:p w14:paraId="6DA1A0C7"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Inositol</w:t>
            </w:r>
          </w:p>
        </w:tc>
        <w:tc>
          <w:tcPr>
            <w:tcW w:w="754" w:type="pct"/>
          </w:tcPr>
          <w:p w14:paraId="6CA1D472"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mg</w:t>
            </w:r>
          </w:p>
        </w:tc>
        <w:tc>
          <w:tcPr>
            <w:tcW w:w="1255" w:type="pct"/>
          </w:tcPr>
          <w:p w14:paraId="176017D2" w14:textId="77777777" w:rsidR="00455E1C" w:rsidRPr="00DC45C1" w:rsidRDefault="00455E1C" w:rsidP="004B6F26">
            <w:pPr>
              <w:keepNext/>
              <w:rPr>
                <w:rFonts w:ascii="Arial Narrow" w:hAnsi="Arial Narrow"/>
                <w:sz w:val="20"/>
                <w:szCs w:val="20"/>
              </w:rPr>
            </w:pPr>
            <w:r>
              <w:rPr>
                <w:rFonts w:ascii="Arial Narrow" w:hAnsi="Arial Narrow"/>
                <w:sz w:val="20"/>
                <w:szCs w:val="20"/>
              </w:rPr>
              <w:t>98</w:t>
            </w:r>
          </w:p>
        </w:tc>
        <w:tc>
          <w:tcPr>
            <w:tcW w:w="1225" w:type="pct"/>
          </w:tcPr>
          <w:p w14:paraId="5C7E973F" w14:textId="77777777" w:rsidR="00455E1C" w:rsidRPr="00DC45C1" w:rsidRDefault="00455E1C" w:rsidP="004B6F26">
            <w:pPr>
              <w:keepNext/>
              <w:rPr>
                <w:rFonts w:ascii="Arial Narrow" w:hAnsi="Arial Narrow"/>
                <w:sz w:val="20"/>
                <w:szCs w:val="20"/>
              </w:rPr>
            </w:pPr>
            <w:r>
              <w:rPr>
                <w:rFonts w:ascii="Arial Narrow" w:hAnsi="Arial Narrow"/>
                <w:sz w:val="20"/>
                <w:szCs w:val="20"/>
              </w:rPr>
              <w:t>97.9</w:t>
            </w:r>
          </w:p>
        </w:tc>
      </w:tr>
      <w:tr w:rsidR="00455E1C" w:rsidRPr="00DC45C1" w14:paraId="7EA2E391" w14:textId="77777777" w:rsidTr="0023265D">
        <w:tc>
          <w:tcPr>
            <w:tcW w:w="1766" w:type="pct"/>
          </w:tcPr>
          <w:p w14:paraId="036A10B7" w14:textId="77777777" w:rsidR="00455E1C" w:rsidRPr="00DC45C1" w:rsidRDefault="00455E1C" w:rsidP="004B6F26">
            <w:pPr>
              <w:keepNext/>
              <w:rPr>
                <w:rFonts w:ascii="Arial Narrow" w:hAnsi="Arial Narrow"/>
                <w:sz w:val="20"/>
                <w:szCs w:val="20"/>
              </w:rPr>
            </w:pPr>
            <w:r w:rsidRPr="0097224A">
              <w:rPr>
                <w:rFonts w:ascii="Arial Narrow" w:hAnsi="Arial Narrow"/>
                <w:sz w:val="20"/>
                <w:szCs w:val="20"/>
              </w:rPr>
              <w:t>Potential Renal Solute Loa</w:t>
            </w:r>
            <w:r>
              <w:rPr>
                <w:rFonts w:ascii="Arial Narrow" w:hAnsi="Arial Narrow"/>
                <w:sz w:val="20"/>
                <w:szCs w:val="20"/>
              </w:rPr>
              <w:t>d</w:t>
            </w:r>
          </w:p>
        </w:tc>
        <w:tc>
          <w:tcPr>
            <w:tcW w:w="754" w:type="pct"/>
          </w:tcPr>
          <w:p w14:paraId="170FEA1D" w14:textId="77777777" w:rsidR="00455E1C" w:rsidRPr="00DC45C1" w:rsidRDefault="00455E1C" w:rsidP="004B6F26">
            <w:pPr>
              <w:keepNext/>
              <w:rPr>
                <w:rFonts w:ascii="Arial Narrow" w:hAnsi="Arial Narrow"/>
                <w:sz w:val="20"/>
                <w:szCs w:val="20"/>
              </w:rPr>
            </w:pPr>
            <w:r w:rsidRPr="0097224A">
              <w:rPr>
                <w:rFonts w:ascii="Arial Narrow" w:hAnsi="Arial Narrow"/>
                <w:sz w:val="20"/>
                <w:szCs w:val="20"/>
              </w:rPr>
              <w:t>mOsmol/l</w:t>
            </w:r>
          </w:p>
        </w:tc>
        <w:tc>
          <w:tcPr>
            <w:tcW w:w="1255" w:type="pct"/>
          </w:tcPr>
          <w:p w14:paraId="589525C3" w14:textId="77777777" w:rsidR="00455E1C" w:rsidRPr="00DC45C1" w:rsidRDefault="00455E1C" w:rsidP="004B6F26">
            <w:pPr>
              <w:keepNext/>
              <w:rPr>
                <w:rFonts w:ascii="Arial Narrow" w:hAnsi="Arial Narrow"/>
                <w:sz w:val="20"/>
                <w:szCs w:val="20"/>
              </w:rPr>
            </w:pPr>
            <w:r>
              <w:rPr>
                <w:rFonts w:ascii="Arial Narrow" w:hAnsi="Arial Narrow"/>
                <w:sz w:val="20"/>
                <w:szCs w:val="20"/>
              </w:rPr>
              <w:t>173</w:t>
            </w:r>
          </w:p>
        </w:tc>
        <w:tc>
          <w:tcPr>
            <w:tcW w:w="1225" w:type="pct"/>
          </w:tcPr>
          <w:p w14:paraId="6CD691C3" w14:textId="77777777" w:rsidR="00455E1C" w:rsidRPr="00DC45C1" w:rsidRDefault="00455E1C" w:rsidP="004B6F26">
            <w:pPr>
              <w:keepNext/>
              <w:rPr>
                <w:rFonts w:ascii="Arial Narrow" w:hAnsi="Arial Narrow"/>
                <w:sz w:val="20"/>
                <w:szCs w:val="20"/>
              </w:rPr>
            </w:pPr>
            <w:r>
              <w:rPr>
                <w:rFonts w:ascii="Arial Narrow" w:hAnsi="Arial Narrow"/>
                <w:sz w:val="20"/>
                <w:szCs w:val="20"/>
              </w:rPr>
              <w:t>179</w:t>
            </w:r>
          </w:p>
        </w:tc>
      </w:tr>
      <w:tr w:rsidR="00455E1C" w:rsidRPr="00DC45C1" w14:paraId="1CF46038" w14:textId="77777777" w:rsidTr="0023265D">
        <w:tc>
          <w:tcPr>
            <w:tcW w:w="1766" w:type="pct"/>
          </w:tcPr>
          <w:p w14:paraId="4A012A16"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Carnitine</w:t>
            </w:r>
          </w:p>
        </w:tc>
        <w:tc>
          <w:tcPr>
            <w:tcW w:w="754" w:type="pct"/>
          </w:tcPr>
          <w:p w14:paraId="29B863F0"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mg</w:t>
            </w:r>
          </w:p>
        </w:tc>
        <w:tc>
          <w:tcPr>
            <w:tcW w:w="1255" w:type="pct"/>
          </w:tcPr>
          <w:p w14:paraId="21DEAEC7"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6.9</w:t>
            </w:r>
          </w:p>
        </w:tc>
        <w:tc>
          <w:tcPr>
            <w:tcW w:w="1225" w:type="pct"/>
          </w:tcPr>
          <w:p w14:paraId="76E3D1CB" w14:textId="77777777" w:rsidR="00455E1C" w:rsidRPr="00DC45C1" w:rsidRDefault="00455E1C" w:rsidP="004B6F26">
            <w:pPr>
              <w:keepNext/>
              <w:rPr>
                <w:rFonts w:ascii="Arial Narrow" w:hAnsi="Arial Narrow"/>
                <w:sz w:val="20"/>
                <w:szCs w:val="20"/>
              </w:rPr>
            </w:pPr>
            <w:r w:rsidRPr="00DC45C1">
              <w:rPr>
                <w:rFonts w:ascii="Arial Narrow" w:hAnsi="Arial Narrow"/>
                <w:sz w:val="20"/>
                <w:szCs w:val="20"/>
              </w:rPr>
              <w:t>30.2</w:t>
            </w:r>
          </w:p>
        </w:tc>
      </w:tr>
    </w:tbl>
    <w:p w14:paraId="661C0767" w14:textId="77777777" w:rsidR="00455E1C" w:rsidRDefault="00455E1C" w:rsidP="004B6F26">
      <w:pPr>
        <w:pStyle w:val="TableFigureFooter"/>
        <w:keepNext/>
        <w:rPr>
          <w:rFonts w:asciiTheme="minorHAnsi" w:hAnsiTheme="minorHAnsi"/>
          <w:sz w:val="22"/>
        </w:rPr>
      </w:pPr>
      <w:r w:rsidRPr="00DC45C1">
        <w:t>Source</w:t>
      </w:r>
      <w:r>
        <w:t>: Table 1, pg 4 of the</w:t>
      </w:r>
      <w:r w:rsidRPr="00DC45C1">
        <w:t xml:space="preserve"> submission</w:t>
      </w:r>
    </w:p>
    <w:p w14:paraId="48879C94" w14:textId="56BF8D64" w:rsidR="00FC3647" w:rsidRDefault="00FC3647" w:rsidP="00AA3F99">
      <w:pPr>
        <w:pStyle w:val="2Sections"/>
        <w:keepNext/>
        <w:rPr>
          <w:rFonts w:eastAsiaTheme="majorEastAsia"/>
        </w:rPr>
      </w:pPr>
      <w:r>
        <w:rPr>
          <w:rFonts w:eastAsiaTheme="majorEastAsia"/>
        </w:rPr>
        <w:t xml:space="preserve">NPWP Consideration </w:t>
      </w:r>
    </w:p>
    <w:p w14:paraId="34B6CC49" w14:textId="61DD9060" w:rsidR="00455E1C" w:rsidRPr="00455E1C" w:rsidRDefault="007542A5" w:rsidP="00455E1C">
      <w:pPr>
        <w:pStyle w:val="3Bodytext"/>
      </w:pPr>
      <w:r w:rsidRPr="007542A5">
        <w:t>The Nutritional Products Working Party (NPWP</w:t>
      </w:r>
      <w:r>
        <w:t>)</w:t>
      </w:r>
      <w:r w:rsidRPr="007542A5">
        <w:t xml:space="preserve"> </w:t>
      </w:r>
      <w:r w:rsidR="00455E1C" w:rsidRPr="00455E1C">
        <w:t xml:space="preserve">noted the requested changes to Anamix Infant products to meet international guidelines and standards for nutritional content of supplementary products for infants. The NPWP noted the revised formulation included a range of changes to the nutritional profile, including vitamin, mineral and micronutrient profile.  </w:t>
      </w:r>
    </w:p>
    <w:p w14:paraId="1827CFB7" w14:textId="77777777" w:rsidR="007542A5" w:rsidRPr="009B50F5" w:rsidRDefault="007542A5" w:rsidP="007542A5">
      <w:pPr>
        <w:pStyle w:val="3Bodytext"/>
      </w:pPr>
      <w:r w:rsidRPr="009B50F5">
        <w:t xml:space="preserve">The NPWP noted that the manganese levels were lower than that of the Australian adequate intake (AI) levels. However, the NPWP considered this was not a concern as adequate levels of manganese could be reached with the consumption of drinking water, vegetables and cereals. </w:t>
      </w:r>
    </w:p>
    <w:p w14:paraId="02C6D82C" w14:textId="64641798" w:rsidR="00455E1C" w:rsidRPr="00455E1C" w:rsidRDefault="00455E1C" w:rsidP="00455E1C">
      <w:pPr>
        <w:pStyle w:val="3Bodytext"/>
      </w:pPr>
      <w:r w:rsidRPr="00455E1C">
        <w:lastRenderedPageBreak/>
        <w:t xml:space="preserve">The NPWP considered that the nutritional values spreadsheets and comparison with appropriate FSANZ and EU Food standards included in the submission were informative and agreed it would be useful for submissions to continue to present information in this format. </w:t>
      </w:r>
    </w:p>
    <w:p w14:paraId="1EF2E108" w14:textId="153CE3E5" w:rsidR="00455E1C" w:rsidRPr="00455E1C" w:rsidRDefault="00455E1C" w:rsidP="00455E1C">
      <w:pPr>
        <w:pStyle w:val="3Bodytext"/>
        <w:keepNext/>
      </w:pPr>
      <w:r w:rsidRPr="00455E1C">
        <w:t>The NPWP had no concerns that the changes to formulation would pose a risk to the health and safety of patients</w:t>
      </w:r>
      <w:r w:rsidR="007542A5" w:rsidRPr="007542A5">
        <w:rPr>
          <w:rFonts w:ascii="Calibri" w:eastAsia="Times New Roman" w:hAnsi="Calibri" w:cs="Times New Roman"/>
          <w:szCs w:val="24"/>
          <w:lang w:eastAsia="en-AU"/>
        </w:rPr>
        <w:t xml:space="preserve"> </w:t>
      </w:r>
      <w:r w:rsidR="007542A5" w:rsidRPr="007542A5">
        <w:t>and supported the request to change the formulation</w:t>
      </w:r>
      <w:r w:rsidRPr="00455E1C">
        <w:t>.</w:t>
      </w:r>
    </w:p>
    <w:p w14:paraId="44D501DE" w14:textId="1637AD1C" w:rsidR="00F943FC" w:rsidRPr="004335B3" w:rsidRDefault="00F943FC" w:rsidP="00F943FC">
      <w:pPr>
        <w:pStyle w:val="3Bodytext"/>
        <w:numPr>
          <w:ilvl w:val="0"/>
          <w:numId w:val="0"/>
        </w:numPr>
        <w:ind w:left="720"/>
        <w:rPr>
          <w:i/>
          <w:lang w:val="en-US"/>
        </w:rPr>
      </w:pPr>
      <w:r w:rsidRPr="004335B3">
        <w:rPr>
          <w:i/>
          <w:lang w:val="en-US"/>
        </w:rPr>
        <w:t>For more detail on PBAC’s view, see section 6 PBAC outcome.</w:t>
      </w:r>
    </w:p>
    <w:p w14:paraId="55995661" w14:textId="77777777" w:rsidR="00271465" w:rsidRPr="00D52702" w:rsidRDefault="00271465" w:rsidP="000A0C74">
      <w:pPr>
        <w:pStyle w:val="2Sections"/>
      </w:pPr>
      <w:r w:rsidRPr="00D52702">
        <w:t>PBAC Outcome</w:t>
      </w:r>
    </w:p>
    <w:p w14:paraId="3A94B0C6" w14:textId="459568B5" w:rsidR="00672B70" w:rsidRDefault="0008595A" w:rsidP="00460143">
      <w:pPr>
        <w:pStyle w:val="3Bodytext"/>
        <w:rPr>
          <w:snapToGrid w:val="0"/>
          <w:lang w:val="en-GB"/>
        </w:rPr>
      </w:pPr>
      <w:r>
        <w:rPr>
          <w:rFonts w:cs="Arial"/>
          <w:snapToGrid w:val="0"/>
          <w:lang w:val="en-GB"/>
        </w:rPr>
        <w:t xml:space="preserve">The PBAC recommended continuing the </w:t>
      </w:r>
      <w:r w:rsidRPr="000876FC">
        <w:rPr>
          <w:snapToGrid w:val="0"/>
          <w:lang w:val="en-GB"/>
        </w:rPr>
        <w:t>Restricted Benefit listing</w:t>
      </w:r>
      <w:r w:rsidR="0089568B">
        <w:rPr>
          <w:snapToGrid w:val="0"/>
          <w:lang w:val="en-GB"/>
        </w:rPr>
        <w:t>s</w:t>
      </w:r>
      <w:r w:rsidRPr="000876FC">
        <w:rPr>
          <w:snapToGrid w:val="0"/>
          <w:lang w:val="en-GB"/>
        </w:rPr>
        <w:t xml:space="preserve"> of</w:t>
      </w:r>
      <w:r w:rsidR="00A97CB7">
        <w:rPr>
          <w:snapToGrid w:val="0"/>
          <w:lang w:val="en-GB"/>
        </w:rPr>
        <w:t>:</w:t>
      </w:r>
      <w:r w:rsidR="0089568B">
        <w:rPr>
          <w:snapToGrid w:val="0"/>
          <w:lang w:val="en-GB"/>
        </w:rPr>
        <w:t xml:space="preserve"> PKU Anamix Infant</w:t>
      </w:r>
      <w:r w:rsidR="00344F3C">
        <w:rPr>
          <w:snapToGrid w:val="0"/>
        </w:rPr>
        <w:t>®</w:t>
      </w:r>
      <w:r w:rsidR="0089568B">
        <w:rPr>
          <w:snapToGrid w:val="0"/>
          <w:lang w:val="en-GB"/>
        </w:rPr>
        <w:t xml:space="preserve"> for the </w:t>
      </w:r>
      <w:r w:rsidR="0089568B" w:rsidRPr="0089568B">
        <w:rPr>
          <w:rFonts w:eastAsia="Times New Roman" w:cstheme="minorHAnsi"/>
          <w:bCs/>
          <w:snapToGrid w:val="0"/>
          <w:szCs w:val="24"/>
          <w:lang w:val="en-GB" w:eastAsia="en-AU"/>
        </w:rPr>
        <w:t>dietary management of Phenylketonuria</w:t>
      </w:r>
      <w:r w:rsidR="00460143">
        <w:rPr>
          <w:rFonts w:eastAsia="Times New Roman" w:cstheme="minorHAnsi"/>
          <w:bCs/>
          <w:snapToGrid w:val="0"/>
          <w:szCs w:val="24"/>
          <w:lang w:val="en-GB" w:eastAsia="en-AU"/>
        </w:rPr>
        <w:t>;</w:t>
      </w:r>
      <w:r w:rsidR="0089568B">
        <w:rPr>
          <w:rFonts w:eastAsia="Times New Roman" w:cstheme="minorHAnsi"/>
          <w:bCs/>
          <w:snapToGrid w:val="0"/>
          <w:szCs w:val="24"/>
          <w:lang w:val="en-GB" w:eastAsia="en-AU"/>
        </w:rPr>
        <w:t xml:space="preserve"> </w:t>
      </w:r>
      <w:r w:rsidR="0089568B" w:rsidRPr="0089568B">
        <w:rPr>
          <w:rFonts w:eastAsia="Times New Roman" w:cstheme="minorHAnsi"/>
          <w:bCs/>
          <w:snapToGrid w:val="0"/>
          <w:szCs w:val="24"/>
          <w:lang w:eastAsia="en-AU"/>
        </w:rPr>
        <w:t>TYR Anamix Infant</w:t>
      </w:r>
      <w:r w:rsidR="00344F3C">
        <w:rPr>
          <w:snapToGrid w:val="0"/>
        </w:rPr>
        <w:t>®</w:t>
      </w:r>
      <w:r w:rsidR="0089568B">
        <w:rPr>
          <w:rFonts w:eastAsia="Times New Roman" w:cstheme="minorHAnsi"/>
          <w:bCs/>
          <w:snapToGrid w:val="0"/>
          <w:szCs w:val="24"/>
          <w:lang w:eastAsia="en-AU"/>
        </w:rPr>
        <w:t xml:space="preserve"> for the </w:t>
      </w:r>
      <w:r w:rsidR="0089568B" w:rsidRPr="0089568B">
        <w:rPr>
          <w:rFonts w:eastAsia="Times New Roman" w:cstheme="minorHAnsi"/>
          <w:bCs/>
          <w:snapToGrid w:val="0"/>
          <w:szCs w:val="24"/>
          <w:lang w:eastAsia="en-AU"/>
        </w:rPr>
        <w:t>dietary management of Tyrosinaemia</w:t>
      </w:r>
      <w:r w:rsidR="00460143">
        <w:rPr>
          <w:snapToGrid w:val="0"/>
          <w:lang w:val="en-GB"/>
        </w:rPr>
        <w:t>;</w:t>
      </w:r>
      <w:r w:rsidR="0089568B">
        <w:rPr>
          <w:snapToGrid w:val="0"/>
          <w:lang w:val="en-GB"/>
        </w:rPr>
        <w:t xml:space="preserve"> </w:t>
      </w:r>
      <w:r w:rsidR="00904C94" w:rsidRPr="00904C94">
        <w:rPr>
          <w:snapToGrid w:val="0"/>
        </w:rPr>
        <w:t>GA1 Anamix Infant</w:t>
      </w:r>
      <w:r w:rsidR="00344F3C">
        <w:rPr>
          <w:snapToGrid w:val="0"/>
        </w:rPr>
        <w:t>®</w:t>
      </w:r>
      <w:r w:rsidR="00904C94">
        <w:rPr>
          <w:snapToGrid w:val="0"/>
        </w:rPr>
        <w:t xml:space="preserve"> </w:t>
      </w:r>
      <w:r w:rsidR="00904C94" w:rsidRPr="00904C94">
        <w:rPr>
          <w:snapToGrid w:val="0"/>
        </w:rPr>
        <w:t>for the dietary management of proven Glutaric Aciduria Type 1</w:t>
      </w:r>
      <w:r w:rsidR="00460143">
        <w:rPr>
          <w:snapToGrid w:val="0"/>
        </w:rPr>
        <w:t>;</w:t>
      </w:r>
      <w:r w:rsidR="00904C94">
        <w:rPr>
          <w:snapToGrid w:val="0"/>
        </w:rPr>
        <w:t xml:space="preserve"> </w:t>
      </w:r>
      <w:r w:rsidR="00A700C0">
        <w:rPr>
          <w:snapToGrid w:val="0"/>
        </w:rPr>
        <w:t>MMA/PA Anamix</w:t>
      </w:r>
      <w:r w:rsidR="00344F3C">
        <w:rPr>
          <w:snapToGrid w:val="0"/>
        </w:rPr>
        <w:t xml:space="preserve"> </w:t>
      </w:r>
      <w:r w:rsidR="00904C94" w:rsidRPr="00904C94">
        <w:rPr>
          <w:snapToGrid w:val="0"/>
        </w:rPr>
        <w:t>Infant</w:t>
      </w:r>
      <w:r w:rsidR="00344F3C">
        <w:rPr>
          <w:snapToGrid w:val="0"/>
        </w:rPr>
        <w:t>®</w:t>
      </w:r>
      <w:r w:rsidR="00904C94">
        <w:rPr>
          <w:snapToGrid w:val="0"/>
        </w:rPr>
        <w:t xml:space="preserve"> </w:t>
      </w:r>
      <w:r w:rsidR="00904C94" w:rsidRPr="00904C94">
        <w:rPr>
          <w:snapToGrid w:val="0"/>
        </w:rPr>
        <w:t>for the dietary management of proven Methylmalonic acidaemia and Propionic acidaemia</w:t>
      </w:r>
      <w:r w:rsidR="00460143">
        <w:rPr>
          <w:snapToGrid w:val="0"/>
        </w:rPr>
        <w:t>;</w:t>
      </w:r>
      <w:r w:rsidR="00904C94">
        <w:rPr>
          <w:snapToGrid w:val="0"/>
        </w:rPr>
        <w:t xml:space="preserve"> </w:t>
      </w:r>
      <w:r w:rsidR="00904C94" w:rsidRPr="00904C94">
        <w:rPr>
          <w:snapToGrid w:val="0"/>
        </w:rPr>
        <w:t>HCU Anamix Infant</w:t>
      </w:r>
      <w:r w:rsidR="00904C94">
        <w:rPr>
          <w:snapToGrid w:val="0"/>
        </w:rPr>
        <w:t xml:space="preserve"> </w:t>
      </w:r>
      <w:r w:rsidR="00344F3C">
        <w:rPr>
          <w:snapToGrid w:val="0"/>
        </w:rPr>
        <w:t>®</w:t>
      </w:r>
      <w:r w:rsidR="00904C94">
        <w:rPr>
          <w:snapToGrid w:val="0"/>
        </w:rPr>
        <w:t>f</w:t>
      </w:r>
      <w:r w:rsidR="00904C94" w:rsidRPr="00904C94">
        <w:rPr>
          <w:snapToGrid w:val="0"/>
        </w:rPr>
        <w:t>or the dietary management of proven Pyridoxine non-responsive homocystinuria</w:t>
      </w:r>
      <w:r w:rsidR="00460143">
        <w:rPr>
          <w:snapToGrid w:val="0"/>
        </w:rPr>
        <w:t>;</w:t>
      </w:r>
      <w:r w:rsidR="00904C94">
        <w:rPr>
          <w:snapToGrid w:val="0"/>
        </w:rPr>
        <w:t xml:space="preserve"> and </w:t>
      </w:r>
      <w:r w:rsidR="00904C94" w:rsidRPr="00904C94">
        <w:rPr>
          <w:snapToGrid w:val="0"/>
        </w:rPr>
        <w:t>MSUD Anamix</w:t>
      </w:r>
      <w:r w:rsidR="00344F3C">
        <w:rPr>
          <w:snapToGrid w:val="0"/>
        </w:rPr>
        <w:t xml:space="preserve"> </w:t>
      </w:r>
      <w:r w:rsidR="00344F3C" w:rsidRPr="00904C94">
        <w:rPr>
          <w:snapToGrid w:val="0"/>
        </w:rPr>
        <w:t>Infant</w:t>
      </w:r>
      <w:r w:rsidR="00344F3C">
        <w:rPr>
          <w:snapToGrid w:val="0"/>
        </w:rPr>
        <w:t>®</w:t>
      </w:r>
      <w:r w:rsidR="00904C94">
        <w:rPr>
          <w:snapToGrid w:val="0"/>
        </w:rPr>
        <w:t xml:space="preserve"> </w:t>
      </w:r>
      <w:r w:rsidR="00904C94" w:rsidRPr="00904C94">
        <w:rPr>
          <w:snapToGrid w:val="0"/>
        </w:rPr>
        <w:t>for the dietary management of proven Maple syrup urine disease</w:t>
      </w:r>
      <w:r w:rsidR="00460143" w:rsidRPr="00460143">
        <w:rPr>
          <w:snapToGrid w:val="0"/>
        </w:rPr>
        <w:t xml:space="preserve">, following </w:t>
      </w:r>
      <w:r w:rsidR="00A97CB7">
        <w:rPr>
          <w:snapToGrid w:val="0"/>
        </w:rPr>
        <w:t>their</w:t>
      </w:r>
      <w:r w:rsidR="00460143" w:rsidRPr="00460143">
        <w:rPr>
          <w:snapToGrid w:val="0"/>
        </w:rPr>
        <w:t xml:space="preserve"> reformulation due to changes in European compositional standards</w:t>
      </w:r>
      <w:r w:rsidR="00904C94">
        <w:rPr>
          <w:snapToGrid w:val="0"/>
        </w:rPr>
        <w:t>.</w:t>
      </w:r>
    </w:p>
    <w:p w14:paraId="78CABD70" w14:textId="523E4E44" w:rsidR="007542A5" w:rsidRDefault="007542A5" w:rsidP="00EA5507">
      <w:pPr>
        <w:widowControl w:val="0"/>
        <w:numPr>
          <w:ilvl w:val="1"/>
          <w:numId w:val="5"/>
        </w:numPr>
        <w:spacing w:after="120"/>
        <w:jc w:val="both"/>
        <w:rPr>
          <w:rFonts w:asciiTheme="minorHAnsi" w:hAnsiTheme="minorHAnsi" w:cs="Arial"/>
          <w:bCs/>
          <w:snapToGrid w:val="0"/>
          <w:lang w:val="en-GB"/>
        </w:rPr>
      </w:pPr>
      <w:r w:rsidRPr="007542A5">
        <w:rPr>
          <w:rFonts w:asciiTheme="minorHAnsi" w:hAnsiTheme="minorHAnsi" w:cs="Arial"/>
          <w:bCs/>
          <w:snapToGrid w:val="0"/>
          <w:lang w:val="en-GB"/>
        </w:rPr>
        <w:t>The PBAC noted that the NPWP was not concerned with the manganese levels being lower than the Australian AI levels, as adequate levels could be reached with the consumption of drinking water, vegetables and cereals.</w:t>
      </w:r>
    </w:p>
    <w:p w14:paraId="3C723302" w14:textId="6F5DB3E1" w:rsidR="00EA5507" w:rsidRDefault="00EA5507" w:rsidP="00EA5507">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noted the NPWP had no concerns that the changes to formulation would pose a risk to the health and safety of patients.</w:t>
      </w:r>
    </w:p>
    <w:p w14:paraId="1CE2F1BA" w14:textId="4D75CEB6" w:rsidR="00EA5507" w:rsidRPr="00EA5507" w:rsidRDefault="00EA5507" w:rsidP="00EA5507">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noted that this submission is not eligible for an Independent Review as it received a positive recommendation.</w:t>
      </w:r>
    </w:p>
    <w:p w14:paraId="70066B55" w14:textId="77777777" w:rsidR="00271465" w:rsidRPr="00525B39" w:rsidRDefault="00271465" w:rsidP="00271465">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41509796" w14:textId="538F0CF2" w:rsidR="00271465" w:rsidRDefault="00130909" w:rsidP="00271465">
      <w:pPr>
        <w:jc w:val="both"/>
        <w:rPr>
          <w:rFonts w:asciiTheme="minorHAnsi" w:hAnsiTheme="minorHAnsi" w:cs="Arial"/>
          <w:bCs/>
          <w:snapToGrid w:val="0"/>
          <w:lang w:val="en-GB"/>
        </w:rPr>
      </w:pPr>
      <w:r>
        <w:rPr>
          <w:rFonts w:asciiTheme="minorHAnsi" w:hAnsiTheme="minorHAnsi" w:cs="Arial"/>
          <w:bCs/>
          <w:snapToGrid w:val="0"/>
          <w:lang w:val="en-GB"/>
        </w:rPr>
        <w:t>Recommended</w:t>
      </w:r>
    </w:p>
    <w:p w14:paraId="6C47F309" w14:textId="3E5B7213" w:rsidR="00271465" w:rsidRPr="00525B39" w:rsidRDefault="00271465">
      <w:pPr>
        <w:pStyle w:val="2Sections"/>
        <w:rPr>
          <w:i/>
          <w:lang w:val="en-GB"/>
        </w:rPr>
      </w:pPr>
      <w:r w:rsidRPr="00525B39">
        <w:rPr>
          <w:lang w:val="en-GB"/>
        </w:rPr>
        <w:t>Recommended listing</w:t>
      </w:r>
    </w:p>
    <w:p w14:paraId="1FC7352C" w14:textId="3BBF4502" w:rsidR="009B2B00" w:rsidRDefault="00130909" w:rsidP="00197AC4">
      <w:pPr>
        <w:widowControl w:val="0"/>
        <w:numPr>
          <w:ilvl w:val="1"/>
          <w:numId w:val="5"/>
        </w:numPr>
        <w:spacing w:after="120"/>
        <w:jc w:val="both"/>
        <w:rPr>
          <w:rFonts w:asciiTheme="minorHAnsi" w:hAnsiTheme="minorHAnsi" w:cs="Arial"/>
          <w:bCs/>
          <w:snapToGrid w:val="0"/>
        </w:rPr>
      </w:pPr>
      <w:r w:rsidRPr="006E50FA">
        <w:rPr>
          <w:rFonts w:asciiTheme="minorHAnsi" w:hAnsiTheme="minorHAnsi" w:cs="Arial"/>
          <w:bCs/>
          <w:snapToGrid w:val="0"/>
        </w:rPr>
        <w:t>No changes to the existing listing</w:t>
      </w:r>
      <w:r>
        <w:rPr>
          <w:rFonts w:asciiTheme="minorHAnsi" w:hAnsiTheme="minorHAnsi" w:cs="Arial"/>
          <w:bCs/>
          <w:snapToGrid w:val="0"/>
        </w:rPr>
        <w:t>.</w:t>
      </w:r>
    </w:p>
    <w:p w14:paraId="33C71EEA" w14:textId="06B7D909" w:rsidR="00390650" w:rsidRDefault="00390650" w:rsidP="00850E8E">
      <w:pPr>
        <w:widowControl w:val="0"/>
        <w:spacing w:after="120"/>
        <w:jc w:val="both"/>
        <w:rPr>
          <w:rFonts w:asciiTheme="minorHAnsi" w:hAnsiTheme="minorHAnsi" w:cs="Arial"/>
          <w:b/>
          <w:bCs/>
          <w:i/>
          <w:snapToGrid w:val="0"/>
        </w:rPr>
      </w:pPr>
      <w:r w:rsidRPr="00390650">
        <w:rPr>
          <w:rFonts w:asciiTheme="minorHAnsi" w:hAnsiTheme="minorHAnsi" w:cs="Arial"/>
          <w:b/>
          <w:bCs/>
          <w:i/>
          <w:snapToGrid w:val="0"/>
        </w:rPr>
        <w:t>This restriction may be subject to further review. Should there be any changes made to the restriction the Sponsor will be informed.</w:t>
      </w:r>
    </w:p>
    <w:p w14:paraId="2A6C4366" w14:textId="1F107AB0" w:rsidR="003A38CE" w:rsidRDefault="003A38CE" w:rsidP="003A38CE">
      <w:pPr>
        <w:pStyle w:val="2Sections"/>
        <w:rPr>
          <w:color w:val="1F497D"/>
        </w:rPr>
      </w:pPr>
      <w:r w:rsidRPr="00C07617">
        <w:t>Context for Decision</w:t>
      </w:r>
    </w:p>
    <w:p w14:paraId="166257BB" w14:textId="77777777" w:rsidR="003A38CE" w:rsidRPr="007129F2" w:rsidRDefault="003A38CE" w:rsidP="003A38CE">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w:t>
      </w:r>
      <w:r w:rsidRPr="007129F2">
        <w:rPr>
          <w:rFonts w:asciiTheme="minorHAnsi" w:hAnsiTheme="minorHAnsi" w:cs="Arial"/>
          <w:bCs/>
          <w:lang w:val="en-GB"/>
        </w:rPr>
        <w:lastRenderedPageBreak/>
        <w:t>necessarily represent a final PBAC view about the merits of the medicine or the circumstances in which it should be made available through the PBS. The PBAC welcomes applications containing new information at any time.</w:t>
      </w:r>
    </w:p>
    <w:p w14:paraId="55CC52D6" w14:textId="57A060B8" w:rsidR="003A38CE" w:rsidRPr="00C07617" w:rsidRDefault="003A38CE" w:rsidP="003A38CE">
      <w:pPr>
        <w:pStyle w:val="2Sections"/>
        <w:rPr>
          <w:b w:val="0"/>
        </w:rPr>
      </w:pPr>
      <w:r>
        <w:t>Sponsor’s Comment</w:t>
      </w:r>
    </w:p>
    <w:p w14:paraId="0924A89D" w14:textId="77777777" w:rsidR="003A38CE" w:rsidRPr="001179AC" w:rsidRDefault="003A38CE" w:rsidP="003A38CE">
      <w:pPr>
        <w:spacing w:after="120"/>
        <w:jc w:val="both"/>
        <w:rPr>
          <w:rFonts w:asciiTheme="minorHAnsi" w:hAnsiTheme="minorHAnsi" w:cs="Arial"/>
          <w:bCs/>
        </w:rPr>
      </w:pPr>
      <w:r w:rsidRPr="00C07617">
        <w:rPr>
          <w:rFonts w:asciiTheme="minorHAnsi" w:hAnsiTheme="minorHAnsi" w:cs="Arial"/>
          <w:bCs/>
        </w:rPr>
        <w:t>The sponsor had no comment.</w:t>
      </w:r>
    </w:p>
    <w:p w14:paraId="560DD18F" w14:textId="77777777" w:rsidR="003A38CE" w:rsidRPr="00390650" w:rsidRDefault="003A38CE" w:rsidP="003A38CE">
      <w:pPr>
        <w:widowControl w:val="0"/>
        <w:spacing w:after="120"/>
        <w:jc w:val="both"/>
        <w:rPr>
          <w:rFonts w:asciiTheme="minorHAnsi" w:hAnsiTheme="minorHAnsi" w:cs="Arial"/>
          <w:b/>
          <w:bCs/>
          <w:i/>
          <w:snapToGrid w:val="0"/>
        </w:rPr>
      </w:pPr>
    </w:p>
    <w:sectPr w:rsidR="003A38CE" w:rsidRPr="00390650"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FEFD9" w14:textId="77777777" w:rsidR="00733DAE" w:rsidRDefault="00733DAE">
      <w:r>
        <w:separator/>
      </w:r>
    </w:p>
    <w:p w14:paraId="5F2145C0" w14:textId="77777777" w:rsidR="00733DAE" w:rsidRDefault="00733DAE"/>
  </w:endnote>
  <w:endnote w:type="continuationSeparator" w:id="0">
    <w:p w14:paraId="659E437D" w14:textId="77777777" w:rsidR="00733DAE" w:rsidRDefault="00733DAE">
      <w:r>
        <w:continuationSeparator/>
      </w:r>
    </w:p>
    <w:p w14:paraId="038FF432" w14:textId="77777777" w:rsidR="00733DAE" w:rsidRDefault="00733D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33DAE" w14:paraId="0F403046" w14:textId="77777777" w:rsidTr="005A3173">
      <w:trPr>
        <w:trHeight w:val="151"/>
      </w:trPr>
      <w:tc>
        <w:tcPr>
          <w:tcW w:w="2250" w:type="pct"/>
          <w:tcBorders>
            <w:top w:val="nil"/>
            <w:left w:val="nil"/>
            <w:bottom w:val="single" w:sz="4" w:space="0" w:color="4F81BD"/>
            <w:right w:val="nil"/>
          </w:tcBorders>
        </w:tcPr>
        <w:p w14:paraId="528B430F" w14:textId="77777777" w:rsidR="00733DAE" w:rsidRPr="005A3173" w:rsidRDefault="00733DAE"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439869EB" w14:textId="77777777" w:rsidR="00733DAE" w:rsidRPr="005A3173" w:rsidRDefault="00733DA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924438C" w14:textId="77777777" w:rsidR="00733DAE" w:rsidRPr="005A3173" w:rsidRDefault="00733DAE" w:rsidP="005A3173">
          <w:pPr>
            <w:pStyle w:val="Header"/>
            <w:spacing w:line="276" w:lineRule="auto"/>
            <w:rPr>
              <w:rFonts w:ascii="Calibri" w:eastAsia="MS Gothic" w:hAnsi="Calibri"/>
              <w:b/>
              <w:bCs/>
              <w:color w:val="4F81BD"/>
            </w:rPr>
          </w:pPr>
        </w:p>
      </w:tc>
    </w:tr>
    <w:tr w:rsidR="00733DAE" w14:paraId="11805259" w14:textId="77777777" w:rsidTr="005A3173">
      <w:trPr>
        <w:trHeight w:val="150"/>
      </w:trPr>
      <w:tc>
        <w:tcPr>
          <w:tcW w:w="2250" w:type="pct"/>
          <w:tcBorders>
            <w:top w:val="single" w:sz="4" w:space="0" w:color="4F81BD"/>
            <w:left w:val="nil"/>
            <w:bottom w:val="nil"/>
            <w:right w:val="nil"/>
          </w:tcBorders>
        </w:tcPr>
        <w:p w14:paraId="2C889BD0" w14:textId="77777777" w:rsidR="00733DAE" w:rsidRPr="005A3173" w:rsidRDefault="00733DAE" w:rsidP="005A3173">
          <w:pPr>
            <w:pStyle w:val="Header"/>
            <w:spacing w:line="276" w:lineRule="auto"/>
            <w:rPr>
              <w:rFonts w:ascii="Calibri" w:eastAsia="MS Gothic" w:hAnsi="Calibri"/>
              <w:b/>
              <w:bCs/>
              <w:color w:val="4F81BD"/>
            </w:rPr>
          </w:pPr>
        </w:p>
      </w:tc>
      <w:tc>
        <w:tcPr>
          <w:tcW w:w="0" w:type="auto"/>
          <w:vMerge/>
          <w:vAlign w:val="center"/>
          <w:hideMark/>
        </w:tcPr>
        <w:p w14:paraId="0FCE3EC0" w14:textId="77777777" w:rsidR="00733DAE" w:rsidRPr="005A3173" w:rsidRDefault="00733DAE" w:rsidP="005A3173">
          <w:pPr>
            <w:rPr>
              <w:rFonts w:ascii="Calibri" w:hAnsi="Calibri"/>
              <w:color w:val="365F91"/>
              <w:sz w:val="22"/>
              <w:szCs w:val="22"/>
            </w:rPr>
          </w:pPr>
        </w:p>
      </w:tc>
      <w:tc>
        <w:tcPr>
          <w:tcW w:w="2250" w:type="pct"/>
          <w:tcBorders>
            <w:top w:val="single" w:sz="4" w:space="0" w:color="4F81BD"/>
            <w:left w:val="nil"/>
            <w:bottom w:val="nil"/>
            <w:right w:val="nil"/>
          </w:tcBorders>
        </w:tcPr>
        <w:p w14:paraId="764A0A76" w14:textId="77777777" w:rsidR="00733DAE" w:rsidRPr="005A3173" w:rsidRDefault="00733DAE" w:rsidP="005A3173">
          <w:pPr>
            <w:pStyle w:val="Header"/>
            <w:spacing w:line="276" w:lineRule="auto"/>
            <w:rPr>
              <w:rFonts w:ascii="Calibri" w:eastAsia="MS Gothic" w:hAnsi="Calibri"/>
              <w:b/>
              <w:bCs/>
              <w:color w:val="4F81BD"/>
            </w:rPr>
          </w:pPr>
        </w:p>
      </w:tc>
    </w:tr>
  </w:tbl>
  <w:p w14:paraId="02E3CF04" w14:textId="77777777" w:rsidR="00733DAE" w:rsidRDefault="00733DA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898625" w14:textId="77777777" w:rsidR="00733DAE" w:rsidRDefault="00733DAE">
    <w:pPr>
      <w:pStyle w:val="Footer"/>
    </w:pPr>
  </w:p>
  <w:p w14:paraId="4EEC3467" w14:textId="77777777" w:rsidR="00733DAE" w:rsidRDefault="00733D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B39A1" w14:textId="77777777" w:rsidR="00966288" w:rsidRDefault="00966288">
    <w:pPr>
      <w:pStyle w:val="Footer"/>
      <w:jc w:val="center"/>
    </w:pPr>
  </w:p>
  <w:p w14:paraId="04655211" w14:textId="40173CE7" w:rsidR="00733DAE" w:rsidRPr="00AA4D07" w:rsidRDefault="00BC7523" w:rsidP="00AA4D07">
    <w:pPr>
      <w:pStyle w:val="Footer"/>
      <w:jc w:val="center"/>
    </w:pPr>
    <w:sdt>
      <w:sdtPr>
        <w:id w:val="2042241053"/>
        <w:docPartObj>
          <w:docPartGallery w:val="Page Numbers (Bottom of Page)"/>
          <w:docPartUnique/>
        </w:docPartObj>
      </w:sdtPr>
      <w:sdtEndPr>
        <w:rPr>
          <w:rFonts w:asciiTheme="minorHAnsi" w:hAnsiTheme="minorHAnsi" w:cstheme="minorHAnsi"/>
          <w:b/>
          <w:noProof/>
        </w:rPr>
      </w:sdtEndPr>
      <w:sdtContent>
        <w:r w:rsidR="00966288" w:rsidRPr="00966288">
          <w:rPr>
            <w:rFonts w:asciiTheme="minorHAnsi" w:hAnsiTheme="minorHAnsi" w:cstheme="minorHAnsi"/>
            <w:b/>
          </w:rPr>
          <w:fldChar w:fldCharType="begin"/>
        </w:r>
        <w:r w:rsidR="00966288" w:rsidRPr="00966288">
          <w:rPr>
            <w:rFonts w:asciiTheme="minorHAnsi" w:hAnsiTheme="minorHAnsi" w:cstheme="minorHAnsi"/>
            <w:b/>
          </w:rPr>
          <w:instrText xml:space="preserve"> PAGE   \* MERGEFORMAT </w:instrText>
        </w:r>
        <w:r w:rsidR="00966288" w:rsidRPr="00966288">
          <w:rPr>
            <w:rFonts w:asciiTheme="minorHAnsi" w:hAnsiTheme="minorHAnsi" w:cstheme="minorHAnsi"/>
            <w:b/>
          </w:rPr>
          <w:fldChar w:fldCharType="separate"/>
        </w:r>
        <w:r>
          <w:rPr>
            <w:rFonts w:asciiTheme="minorHAnsi" w:hAnsiTheme="minorHAnsi" w:cstheme="minorHAnsi"/>
            <w:b/>
            <w:noProof/>
          </w:rPr>
          <w:t>1</w:t>
        </w:r>
        <w:r w:rsidR="00966288" w:rsidRPr="00966288">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733DAE" w14:paraId="4100C6BD" w14:textId="77777777" w:rsidTr="005A3173">
      <w:trPr>
        <w:trHeight w:val="151"/>
      </w:trPr>
      <w:tc>
        <w:tcPr>
          <w:tcW w:w="2250" w:type="pct"/>
          <w:tcBorders>
            <w:top w:val="nil"/>
            <w:left w:val="nil"/>
            <w:bottom w:val="single" w:sz="4" w:space="0" w:color="4F81BD"/>
            <w:right w:val="nil"/>
          </w:tcBorders>
        </w:tcPr>
        <w:p w14:paraId="22747997" w14:textId="77777777" w:rsidR="00733DAE" w:rsidRPr="005A3173" w:rsidRDefault="00733DAE"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69696AD2" w14:textId="77777777" w:rsidR="00733DAE" w:rsidRPr="005A3173" w:rsidRDefault="00733DA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C33F9BF" w14:textId="77777777" w:rsidR="00733DAE" w:rsidRPr="005A3173" w:rsidRDefault="00733DAE" w:rsidP="005A3173">
          <w:pPr>
            <w:pStyle w:val="Header"/>
            <w:spacing w:line="276" w:lineRule="auto"/>
            <w:rPr>
              <w:rFonts w:ascii="Calibri" w:eastAsia="MS Gothic" w:hAnsi="Calibri"/>
              <w:b/>
              <w:bCs/>
              <w:color w:val="4F81BD"/>
            </w:rPr>
          </w:pPr>
        </w:p>
      </w:tc>
    </w:tr>
    <w:tr w:rsidR="00733DAE" w14:paraId="4114C6AA" w14:textId="77777777" w:rsidTr="005A3173">
      <w:trPr>
        <w:trHeight w:val="150"/>
      </w:trPr>
      <w:tc>
        <w:tcPr>
          <w:tcW w:w="2250" w:type="pct"/>
          <w:tcBorders>
            <w:top w:val="single" w:sz="4" w:space="0" w:color="4F81BD"/>
            <w:left w:val="nil"/>
            <w:bottom w:val="nil"/>
            <w:right w:val="nil"/>
          </w:tcBorders>
        </w:tcPr>
        <w:p w14:paraId="55D51CE5" w14:textId="77777777" w:rsidR="00733DAE" w:rsidRPr="005A3173" w:rsidRDefault="00733DAE" w:rsidP="005A3173">
          <w:pPr>
            <w:pStyle w:val="Header"/>
            <w:spacing w:line="276" w:lineRule="auto"/>
            <w:rPr>
              <w:rFonts w:ascii="Calibri" w:eastAsia="MS Gothic" w:hAnsi="Calibri"/>
              <w:b/>
              <w:bCs/>
              <w:color w:val="4F81BD"/>
            </w:rPr>
          </w:pPr>
        </w:p>
      </w:tc>
      <w:tc>
        <w:tcPr>
          <w:tcW w:w="0" w:type="auto"/>
          <w:vMerge/>
          <w:vAlign w:val="center"/>
          <w:hideMark/>
        </w:tcPr>
        <w:p w14:paraId="6BC26E08" w14:textId="77777777" w:rsidR="00733DAE" w:rsidRPr="005A3173" w:rsidRDefault="00733DAE" w:rsidP="005A3173">
          <w:pPr>
            <w:rPr>
              <w:rFonts w:ascii="Calibri" w:hAnsi="Calibri"/>
              <w:color w:val="365F91"/>
              <w:sz w:val="22"/>
              <w:szCs w:val="22"/>
            </w:rPr>
          </w:pPr>
        </w:p>
      </w:tc>
      <w:tc>
        <w:tcPr>
          <w:tcW w:w="2250" w:type="pct"/>
          <w:tcBorders>
            <w:top w:val="single" w:sz="4" w:space="0" w:color="4F81BD"/>
            <w:left w:val="nil"/>
            <w:bottom w:val="nil"/>
            <w:right w:val="nil"/>
          </w:tcBorders>
        </w:tcPr>
        <w:p w14:paraId="1D0417E1" w14:textId="77777777" w:rsidR="00733DAE" w:rsidRPr="005A3173" w:rsidRDefault="00733DA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33DAE" w14:paraId="502F4ED0" w14:textId="77777777" w:rsidTr="005A3173">
      <w:trPr>
        <w:trHeight w:val="151"/>
      </w:trPr>
      <w:tc>
        <w:tcPr>
          <w:tcW w:w="2250" w:type="pct"/>
          <w:tcBorders>
            <w:top w:val="nil"/>
            <w:left w:val="nil"/>
            <w:bottom w:val="single" w:sz="4" w:space="0" w:color="4F81BD"/>
            <w:right w:val="nil"/>
          </w:tcBorders>
        </w:tcPr>
        <w:p w14:paraId="55163CE0" w14:textId="77777777" w:rsidR="00733DAE" w:rsidRPr="005A3173" w:rsidRDefault="00733DAE"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512A4467" w14:textId="77777777" w:rsidR="00733DAE" w:rsidRPr="005A3173" w:rsidRDefault="00733DA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D8EF3E4" w14:textId="77777777" w:rsidR="00733DAE" w:rsidRPr="005A3173" w:rsidRDefault="00733DAE" w:rsidP="005A3173">
          <w:pPr>
            <w:pStyle w:val="Header"/>
            <w:spacing w:line="276" w:lineRule="auto"/>
            <w:rPr>
              <w:rFonts w:ascii="Calibri" w:eastAsia="MS Gothic" w:hAnsi="Calibri"/>
              <w:b/>
              <w:bCs/>
              <w:color w:val="4F81BD"/>
            </w:rPr>
          </w:pPr>
        </w:p>
      </w:tc>
    </w:tr>
    <w:tr w:rsidR="00733DAE" w14:paraId="07A637CE" w14:textId="77777777" w:rsidTr="005A3173">
      <w:trPr>
        <w:trHeight w:val="150"/>
      </w:trPr>
      <w:tc>
        <w:tcPr>
          <w:tcW w:w="2250" w:type="pct"/>
          <w:tcBorders>
            <w:top w:val="single" w:sz="4" w:space="0" w:color="4F81BD"/>
            <w:left w:val="nil"/>
            <w:bottom w:val="nil"/>
            <w:right w:val="nil"/>
          </w:tcBorders>
        </w:tcPr>
        <w:p w14:paraId="41EF6B5D" w14:textId="77777777" w:rsidR="00733DAE" w:rsidRPr="005A3173" w:rsidRDefault="00733DAE" w:rsidP="005A3173">
          <w:pPr>
            <w:pStyle w:val="Header"/>
            <w:spacing w:line="276" w:lineRule="auto"/>
            <w:rPr>
              <w:rFonts w:ascii="Calibri" w:eastAsia="MS Gothic" w:hAnsi="Calibri"/>
              <w:b/>
              <w:bCs/>
              <w:color w:val="4F81BD"/>
            </w:rPr>
          </w:pPr>
        </w:p>
      </w:tc>
      <w:tc>
        <w:tcPr>
          <w:tcW w:w="0" w:type="auto"/>
          <w:vMerge/>
          <w:vAlign w:val="center"/>
          <w:hideMark/>
        </w:tcPr>
        <w:p w14:paraId="18F6948C" w14:textId="77777777" w:rsidR="00733DAE" w:rsidRPr="005A3173" w:rsidRDefault="00733DAE" w:rsidP="005A3173">
          <w:pPr>
            <w:rPr>
              <w:rFonts w:ascii="Calibri" w:hAnsi="Calibri"/>
              <w:color w:val="365F91"/>
              <w:sz w:val="22"/>
              <w:szCs w:val="22"/>
            </w:rPr>
          </w:pPr>
        </w:p>
      </w:tc>
      <w:tc>
        <w:tcPr>
          <w:tcW w:w="2250" w:type="pct"/>
          <w:tcBorders>
            <w:top w:val="single" w:sz="4" w:space="0" w:color="4F81BD"/>
            <w:left w:val="nil"/>
            <w:bottom w:val="nil"/>
            <w:right w:val="nil"/>
          </w:tcBorders>
        </w:tcPr>
        <w:p w14:paraId="46AD7675" w14:textId="77777777" w:rsidR="00733DAE" w:rsidRPr="005A3173" w:rsidRDefault="00733DAE" w:rsidP="005A3173">
          <w:pPr>
            <w:pStyle w:val="Header"/>
            <w:spacing w:line="276" w:lineRule="auto"/>
            <w:rPr>
              <w:rFonts w:ascii="Calibri" w:eastAsia="MS Gothic" w:hAnsi="Calibri"/>
              <w:b/>
              <w:bCs/>
              <w:color w:val="4F81BD"/>
            </w:rPr>
          </w:pPr>
        </w:p>
      </w:tc>
    </w:tr>
  </w:tbl>
  <w:p w14:paraId="0EB79063" w14:textId="77777777" w:rsidR="00733DAE" w:rsidRPr="007C0F57" w:rsidRDefault="00733DA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332AE26F" w14:textId="77777777" w:rsidR="00733DAE" w:rsidRPr="007C0F57" w:rsidRDefault="00733DAE" w:rsidP="007C0F57">
    <w:pPr>
      <w:pStyle w:val="Footer"/>
      <w:jc w:val="center"/>
      <w:rPr>
        <w:b/>
        <w:i/>
        <w:sz w:val="20"/>
        <w:szCs w:val="20"/>
      </w:rPr>
    </w:pPr>
    <w:r w:rsidRPr="007C0F57">
      <w:rPr>
        <w:b/>
        <w:i/>
        <w:sz w:val="20"/>
        <w:szCs w:val="20"/>
      </w:rPr>
      <w:t>Commercial-in-Confidence</w:t>
    </w:r>
  </w:p>
  <w:p w14:paraId="0F3D8635" w14:textId="77777777" w:rsidR="00733DAE" w:rsidRDefault="00733D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42C3F" w14:textId="77777777" w:rsidR="00733DAE" w:rsidRDefault="00733DAE">
      <w:r>
        <w:separator/>
      </w:r>
    </w:p>
    <w:p w14:paraId="3942454E" w14:textId="77777777" w:rsidR="00733DAE" w:rsidRDefault="00733DAE"/>
  </w:footnote>
  <w:footnote w:type="continuationSeparator" w:id="0">
    <w:p w14:paraId="70A18AFD" w14:textId="77777777" w:rsidR="00733DAE" w:rsidRDefault="00733DAE">
      <w:r>
        <w:continuationSeparator/>
      </w:r>
    </w:p>
    <w:p w14:paraId="005DF962" w14:textId="77777777" w:rsidR="00733DAE" w:rsidRDefault="00733DA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33DAE" w:rsidRPr="008E0D90" w14:paraId="28F0606A" w14:textId="77777777" w:rsidTr="00A06225">
      <w:trPr>
        <w:trHeight w:val="151"/>
      </w:trPr>
      <w:tc>
        <w:tcPr>
          <w:tcW w:w="2389" w:type="pct"/>
          <w:tcBorders>
            <w:top w:val="nil"/>
            <w:left w:val="nil"/>
            <w:bottom w:val="single" w:sz="4" w:space="0" w:color="4F81BD"/>
            <w:right w:val="nil"/>
          </w:tcBorders>
        </w:tcPr>
        <w:p w14:paraId="1028238A" w14:textId="77777777" w:rsidR="00733DAE" w:rsidRPr="00A06225" w:rsidRDefault="00733DAE">
          <w:pPr>
            <w:pStyle w:val="Header"/>
            <w:spacing w:line="276" w:lineRule="auto"/>
            <w:rPr>
              <w:rFonts w:ascii="Cambria" w:eastAsia="MS Gothic" w:hAnsi="Cambria"/>
              <w:b/>
              <w:bCs/>
              <w:color w:val="4F81BD"/>
            </w:rPr>
          </w:pPr>
        </w:p>
      </w:tc>
      <w:tc>
        <w:tcPr>
          <w:tcW w:w="333" w:type="pct"/>
          <w:vMerge w:val="restart"/>
          <w:noWrap/>
          <w:vAlign w:val="center"/>
          <w:hideMark/>
        </w:tcPr>
        <w:p w14:paraId="6EE80E57" w14:textId="77777777" w:rsidR="00733DAE" w:rsidRPr="00A06225" w:rsidRDefault="00733DA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577B1C0F" w14:textId="77777777" w:rsidR="00733DAE" w:rsidRPr="00A06225" w:rsidRDefault="00733DAE">
          <w:pPr>
            <w:pStyle w:val="Header"/>
            <w:spacing w:line="276" w:lineRule="auto"/>
            <w:rPr>
              <w:rFonts w:ascii="Cambria" w:eastAsia="MS Gothic" w:hAnsi="Cambria"/>
              <w:b/>
              <w:bCs/>
              <w:color w:val="4F81BD"/>
            </w:rPr>
          </w:pPr>
        </w:p>
      </w:tc>
    </w:tr>
    <w:tr w:rsidR="00733DAE" w:rsidRPr="008E0D90" w14:paraId="560E31D6" w14:textId="77777777" w:rsidTr="00A06225">
      <w:trPr>
        <w:trHeight w:val="150"/>
      </w:trPr>
      <w:tc>
        <w:tcPr>
          <w:tcW w:w="2389" w:type="pct"/>
          <w:tcBorders>
            <w:top w:val="single" w:sz="4" w:space="0" w:color="4F81BD"/>
            <w:left w:val="nil"/>
            <w:bottom w:val="nil"/>
            <w:right w:val="nil"/>
          </w:tcBorders>
        </w:tcPr>
        <w:p w14:paraId="28AF8ABE" w14:textId="77777777" w:rsidR="00733DAE" w:rsidRPr="00A06225" w:rsidRDefault="00733DAE">
          <w:pPr>
            <w:pStyle w:val="Header"/>
            <w:spacing w:line="276" w:lineRule="auto"/>
            <w:rPr>
              <w:rFonts w:ascii="Cambria" w:eastAsia="MS Gothic" w:hAnsi="Cambria"/>
              <w:b/>
              <w:bCs/>
              <w:color w:val="4F81BD"/>
            </w:rPr>
          </w:pPr>
        </w:p>
      </w:tc>
      <w:tc>
        <w:tcPr>
          <w:tcW w:w="0" w:type="auto"/>
          <w:vMerge/>
          <w:vAlign w:val="center"/>
          <w:hideMark/>
        </w:tcPr>
        <w:p w14:paraId="716A5265" w14:textId="77777777" w:rsidR="00733DAE" w:rsidRPr="00A06225" w:rsidRDefault="00733DAE">
          <w:pPr>
            <w:rPr>
              <w:rFonts w:ascii="Cambria" w:hAnsi="Cambria"/>
              <w:color w:val="4F81BD"/>
              <w:sz w:val="22"/>
              <w:szCs w:val="22"/>
            </w:rPr>
          </w:pPr>
        </w:p>
      </w:tc>
      <w:tc>
        <w:tcPr>
          <w:tcW w:w="2278" w:type="pct"/>
          <w:tcBorders>
            <w:top w:val="single" w:sz="4" w:space="0" w:color="4F81BD"/>
            <w:left w:val="nil"/>
            <w:bottom w:val="nil"/>
            <w:right w:val="nil"/>
          </w:tcBorders>
        </w:tcPr>
        <w:p w14:paraId="16E7CF73" w14:textId="77777777" w:rsidR="00733DAE" w:rsidRPr="00A06225" w:rsidRDefault="00733DAE">
          <w:pPr>
            <w:pStyle w:val="Header"/>
            <w:spacing w:line="276" w:lineRule="auto"/>
            <w:rPr>
              <w:rFonts w:ascii="Cambria" w:eastAsia="MS Gothic" w:hAnsi="Cambria"/>
              <w:b/>
              <w:bCs/>
              <w:color w:val="4F81BD"/>
            </w:rPr>
          </w:pPr>
        </w:p>
      </w:tc>
    </w:tr>
  </w:tbl>
  <w:p w14:paraId="799ACE62" w14:textId="77777777" w:rsidR="00733DAE" w:rsidRDefault="00733DAE">
    <w:pPr>
      <w:pStyle w:val="Header"/>
    </w:pPr>
  </w:p>
  <w:p w14:paraId="42EC782B" w14:textId="77777777" w:rsidR="00733DAE" w:rsidRDefault="00733DA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84962" w14:textId="1A0F616E" w:rsidR="00733DAE" w:rsidRPr="00966288" w:rsidRDefault="003A38CE" w:rsidP="00966288">
    <w:pPr>
      <w:pStyle w:val="MinorOVRHeader"/>
      <w:jc w:val="center"/>
      <w:rPr>
        <w:i/>
      </w:rPr>
    </w:pPr>
    <w:r>
      <w:rPr>
        <w:i/>
      </w:rPr>
      <w:t>Public Summary Document</w:t>
    </w:r>
    <w:r w:rsidR="00966288" w:rsidRPr="00966288">
      <w:rPr>
        <w:i/>
      </w:rPr>
      <w:t xml:space="preserve"> – </w:t>
    </w:r>
    <w:r w:rsidR="00B601C9">
      <w:rPr>
        <w:i/>
      </w:rPr>
      <w:t xml:space="preserve">July </w:t>
    </w:r>
    <w:r w:rsidR="00966288" w:rsidRPr="00966288">
      <w:rPr>
        <w:i/>
      </w:rPr>
      <w:t>2020 PBAC Meeting</w:t>
    </w:r>
  </w:p>
  <w:p w14:paraId="2D9FA89F" w14:textId="77777777" w:rsidR="00966288" w:rsidRDefault="00966288" w:rsidP="00966288">
    <w:pPr>
      <w:pStyle w:val="MinorOVR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4D40A3"/>
    <w:multiLevelType w:val="hybridMultilevel"/>
    <w:tmpl w:val="F13E9586"/>
    <w:lvl w:ilvl="0" w:tplc="FCC6F992">
      <w:start w:val="2"/>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8B4443"/>
    <w:multiLevelType w:val="multilevel"/>
    <w:tmpl w:val="27D8CF88"/>
    <w:lvl w:ilvl="0">
      <w:start w:val="6"/>
      <w:numFmt w:val="decimal"/>
      <w:lvlText w:val="%1"/>
      <w:lvlJc w:val="left"/>
      <w:pPr>
        <w:ind w:left="630" w:hanging="63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5634CF"/>
    <w:multiLevelType w:val="multilevel"/>
    <w:tmpl w:val="49884346"/>
    <w:lvl w:ilvl="0">
      <w:start w:val="14"/>
      <w:numFmt w:val="decimal"/>
      <w:lvlText w:val="%1"/>
      <w:lvlJc w:val="left"/>
      <w:pPr>
        <w:ind w:left="810" w:hanging="810"/>
      </w:pPr>
      <w:rPr>
        <w:rFonts w:hint="default"/>
      </w:rPr>
    </w:lvl>
    <w:lvl w:ilvl="1">
      <w:start w:val="3"/>
      <w:numFmt w:val="decimalZero"/>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6758E4"/>
    <w:multiLevelType w:val="hybridMultilevel"/>
    <w:tmpl w:val="FC88B9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B868E3"/>
    <w:multiLevelType w:val="hybridMultilevel"/>
    <w:tmpl w:val="CDA61748"/>
    <w:lvl w:ilvl="0" w:tplc="11CC113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764B5D05"/>
    <w:multiLevelType w:val="hybridMultilevel"/>
    <w:tmpl w:val="FB00D764"/>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7" w15:restartNumberingAfterBreak="0">
    <w:nsid w:val="784D033C"/>
    <w:multiLevelType w:val="multilevel"/>
    <w:tmpl w:val="9A38F9DC"/>
    <w:lvl w:ilvl="0">
      <w:start w:val="1"/>
      <w:numFmt w:val="decimal"/>
      <w:pStyle w:val="2Sections"/>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7"/>
  </w:num>
  <w:num w:numId="4">
    <w:abstractNumId w:val="20"/>
  </w:num>
  <w:num w:numId="5">
    <w:abstractNumId w:val="27"/>
  </w:num>
  <w:num w:numId="6">
    <w:abstractNumId w:val="8"/>
  </w:num>
  <w:num w:numId="7">
    <w:abstractNumId w:val="18"/>
  </w:num>
  <w:num w:numId="8">
    <w:abstractNumId w:val="4"/>
  </w:num>
  <w:num w:numId="9">
    <w:abstractNumId w:val="17"/>
  </w:num>
  <w:num w:numId="10">
    <w:abstractNumId w:val="16"/>
  </w:num>
  <w:num w:numId="11">
    <w:abstractNumId w:val="14"/>
  </w:num>
  <w:num w:numId="12">
    <w:abstractNumId w:val="1"/>
  </w:num>
  <w:num w:numId="13">
    <w:abstractNumId w:val="0"/>
  </w:num>
  <w:num w:numId="14">
    <w:abstractNumId w:val="27"/>
  </w:num>
  <w:num w:numId="15">
    <w:abstractNumId w:val="27"/>
  </w:num>
  <w:num w:numId="16">
    <w:abstractNumId w:val="27"/>
  </w:num>
  <w:num w:numId="17">
    <w:abstractNumId w:val="25"/>
  </w:num>
  <w:num w:numId="18">
    <w:abstractNumId w:val="22"/>
  </w:num>
  <w:num w:numId="19">
    <w:abstractNumId w:val="10"/>
  </w:num>
  <w:num w:numId="20">
    <w:abstractNumId w:val="21"/>
  </w:num>
  <w:num w:numId="21">
    <w:abstractNumId w:val="6"/>
  </w:num>
  <w:num w:numId="22">
    <w:abstractNumId w:val="13"/>
  </w:num>
  <w:num w:numId="23">
    <w:abstractNumId w:val="23"/>
  </w:num>
  <w:num w:numId="24">
    <w:abstractNumId w:val="24"/>
  </w:num>
  <w:num w:numId="25">
    <w:abstractNumId w:val="5"/>
  </w:num>
  <w:num w:numId="26">
    <w:abstractNumId w:val="2"/>
  </w:num>
  <w:num w:numId="27">
    <w:abstractNumId w:val="12"/>
  </w:num>
  <w:num w:numId="28">
    <w:abstractNumId w:val="15"/>
  </w:num>
  <w:num w:numId="29">
    <w:abstractNumId w:val="11"/>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9"/>
  </w:num>
  <w:num w:numId="33">
    <w:abstractNumId w:val="27"/>
  </w:num>
  <w:num w:numId="34">
    <w:abstractNumId w:val="27"/>
  </w:num>
  <w:num w:numId="35">
    <w:abstractNumId w:val="27"/>
  </w:num>
  <w:num w:numId="36">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12C50"/>
    <w:rsid w:val="0002464A"/>
    <w:rsid w:val="0003106B"/>
    <w:rsid w:val="00034905"/>
    <w:rsid w:val="000421A1"/>
    <w:rsid w:val="0004240E"/>
    <w:rsid w:val="00045E26"/>
    <w:rsid w:val="000514B5"/>
    <w:rsid w:val="00053521"/>
    <w:rsid w:val="00060E64"/>
    <w:rsid w:val="00066755"/>
    <w:rsid w:val="0007631E"/>
    <w:rsid w:val="000763D5"/>
    <w:rsid w:val="00077143"/>
    <w:rsid w:val="00082169"/>
    <w:rsid w:val="0008595A"/>
    <w:rsid w:val="000876FC"/>
    <w:rsid w:val="000969AD"/>
    <w:rsid w:val="000A0C74"/>
    <w:rsid w:val="000A44B2"/>
    <w:rsid w:val="000B558D"/>
    <w:rsid w:val="000B597E"/>
    <w:rsid w:val="000C6996"/>
    <w:rsid w:val="000D23BA"/>
    <w:rsid w:val="000E63F5"/>
    <w:rsid w:val="000E681E"/>
    <w:rsid w:val="000F0003"/>
    <w:rsid w:val="000F3384"/>
    <w:rsid w:val="000F4E6A"/>
    <w:rsid w:val="000F7354"/>
    <w:rsid w:val="00103CD5"/>
    <w:rsid w:val="00104227"/>
    <w:rsid w:val="001107BF"/>
    <w:rsid w:val="0011244D"/>
    <w:rsid w:val="00112B55"/>
    <w:rsid w:val="00115E2E"/>
    <w:rsid w:val="0012417C"/>
    <w:rsid w:val="00130909"/>
    <w:rsid w:val="00142395"/>
    <w:rsid w:val="00142547"/>
    <w:rsid w:val="00142714"/>
    <w:rsid w:val="001452ED"/>
    <w:rsid w:val="00145877"/>
    <w:rsid w:val="00161939"/>
    <w:rsid w:val="00162D4E"/>
    <w:rsid w:val="00163329"/>
    <w:rsid w:val="00164623"/>
    <w:rsid w:val="00165B64"/>
    <w:rsid w:val="00180713"/>
    <w:rsid w:val="001830CE"/>
    <w:rsid w:val="0018643B"/>
    <w:rsid w:val="00196307"/>
    <w:rsid w:val="00197AC4"/>
    <w:rsid w:val="001A33EA"/>
    <w:rsid w:val="001B017F"/>
    <w:rsid w:val="001B0BFC"/>
    <w:rsid w:val="001B2BBC"/>
    <w:rsid w:val="001B5129"/>
    <w:rsid w:val="001C0B4C"/>
    <w:rsid w:val="001C1195"/>
    <w:rsid w:val="001F1850"/>
    <w:rsid w:val="00200A93"/>
    <w:rsid w:val="00202D0E"/>
    <w:rsid w:val="00203FAC"/>
    <w:rsid w:val="002052DD"/>
    <w:rsid w:val="002078EC"/>
    <w:rsid w:val="00213CFB"/>
    <w:rsid w:val="00214FBD"/>
    <w:rsid w:val="0021553C"/>
    <w:rsid w:val="0021557B"/>
    <w:rsid w:val="00215CFC"/>
    <w:rsid w:val="00217BE1"/>
    <w:rsid w:val="0023057C"/>
    <w:rsid w:val="0023200A"/>
    <w:rsid w:val="00253499"/>
    <w:rsid w:val="00271465"/>
    <w:rsid w:val="00271BA1"/>
    <w:rsid w:val="00274484"/>
    <w:rsid w:val="002762FA"/>
    <w:rsid w:val="00277505"/>
    <w:rsid w:val="0029458F"/>
    <w:rsid w:val="002A104C"/>
    <w:rsid w:val="002A4960"/>
    <w:rsid w:val="002B1AE6"/>
    <w:rsid w:val="002B2DE8"/>
    <w:rsid w:val="002B30F8"/>
    <w:rsid w:val="002B5596"/>
    <w:rsid w:val="002C212F"/>
    <w:rsid w:val="002C3376"/>
    <w:rsid w:val="002D4543"/>
    <w:rsid w:val="002E3153"/>
    <w:rsid w:val="002E72CA"/>
    <w:rsid w:val="002E73ED"/>
    <w:rsid w:val="002F600D"/>
    <w:rsid w:val="00300AD6"/>
    <w:rsid w:val="0030539E"/>
    <w:rsid w:val="00317C6C"/>
    <w:rsid w:val="00323E2C"/>
    <w:rsid w:val="00326A2B"/>
    <w:rsid w:val="00326E79"/>
    <w:rsid w:val="003301B1"/>
    <w:rsid w:val="0033263D"/>
    <w:rsid w:val="0033518A"/>
    <w:rsid w:val="003367EF"/>
    <w:rsid w:val="00341AE4"/>
    <w:rsid w:val="00344F3C"/>
    <w:rsid w:val="003532E2"/>
    <w:rsid w:val="003554FB"/>
    <w:rsid w:val="00363577"/>
    <w:rsid w:val="00384988"/>
    <w:rsid w:val="003872CF"/>
    <w:rsid w:val="00390650"/>
    <w:rsid w:val="00392A20"/>
    <w:rsid w:val="00395854"/>
    <w:rsid w:val="0039782C"/>
    <w:rsid w:val="003A38CE"/>
    <w:rsid w:val="003A5B4A"/>
    <w:rsid w:val="003B23C5"/>
    <w:rsid w:val="003B2A75"/>
    <w:rsid w:val="003B6124"/>
    <w:rsid w:val="003C1ECF"/>
    <w:rsid w:val="003C2FB5"/>
    <w:rsid w:val="003C6F0A"/>
    <w:rsid w:val="003D4AC4"/>
    <w:rsid w:val="003D63B7"/>
    <w:rsid w:val="003E14DA"/>
    <w:rsid w:val="003E468B"/>
    <w:rsid w:val="003F3228"/>
    <w:rsid w:val="003F5C8C"/>
    <w:rsid w:val="004017C5"/>
    <w:rsid w:val="004175CD"/>
    <w:rsid w:val="004249E8"/>
    <w:rsid w:val="004252EC"/>
    <w:rsid w:val="00430D39"/>
    <w:rsid w:val="004335B3"/>
    <w:rsid w:val="004465BD"/>
    <w:rsid w:val="00446BAB"/>
    <w:rsid w:val="00455E1C"/>
    <w:rsid w:val="00460143"/>
    <w:rsid w:val="00463B5C"/>
    <w:rsid w:val="00466ADA"/>
    <w:rsid w:val="0047494B"/>
    <w:rsid w:val="00476245"/>
    <w:rsid w:val="00483035"/>
    <w:rsid w:val="004833E5"/>
    <w:rsid w:val="00485940"/>
    <w:rsid w:val="004A2484"/>
    <w:rsid w:val="004A5A85"/>
    <w:rsid w:val="004A71D1"/>
    <w:rsid w:val="004B5640"/>
    <w:rsid w:val="004B6F26"/>
    <w:rsid w:val="004C1BD7"/>
    <w:rsid w:val="004C31FE"/>
    <w:rsid w:val="004C691D"/>
    <w:rsid w:val="004C6C07"/>
    <w:rsid w:val="004E692D"/>
    <w:rsid w:val="004F65BD"/>
    <w:rsid w:val="00501554"/>
    <w:rsid w:val="005040BE"/>
    <w:rsid w:val="00504E0C"/>
    <w:rsid w:val="00514CD7"/>
    <w:rsid w:val="00520719"/>
    <w:rsid w:val="00522DB6"/>
    <w:rsid w:val="00523AD3"/>
    <w:rsid w:val="005319B2"/>
    <w:rsid w:val="00532402"/>
    <w:rsid w:val="00532C74"/>
    <w:rsid w:val="00534E2E"/>
    <w:rsid w:val="00535974"/>
    <w:rsid w:val="00544552"/>
    <w:rsid w:val="005508D5"/>
    <w:rsid w:val="00577C4D"/>
    <w:rsid w:val="005811C6"/>
    <w:rsid w:val="00581932"/>
    <w:rsid w:val="00583C72"/>
    <w:rsid w:val="005938E0"/>
    <w:rsid w:val="005963BB"/>
    <w:rsid w:val="005A3173"/>
    <w:rsid w:val="005A3223"/>
    <w:rsid w:val="005A3DA3"/>
    <w:rsid w:val="005A52C4"/>
    <w:rsid w:val="005D03AB"/>
    <w:rsid w:val="005D5017"/>
    <w:rsid w:val="005E0DEB"/>
    <w:rsid w:val="005E1333"/>
    <w:rsid w:val="00601A91"/>
    <w:rsid w:val="00602BA3"/>
    <w:rsid w:val="00605B63"/>
    <w:rsid w:val="00606EED"/>
    <w:rsid w:val="006071D4"/>
    <w:rsid w:val="00612E34"/>
    <w:rsid w:val="00614159"/>
    <w:rsid w:val="00617C00"/>
    <w:rsid w:val="006263BF"/>
    <w:rsid w:val="0062748A"/>
    <w:rsid w:val="00630A2C"/>
    <w:rsid w:val="0063682E"/>
    <w:rsid w:val="006436CD"/>
    <w:rsid w:val="00651169"/>
    <w:rsid w:val="00653D69"/>
    <w:rsid w:val="006552E6"/>
    <w:rsid w:val="006670BE"/>
    <w:rsid w:val="00670A76"/>
    <w:rsid w:val="006711AA"/>
    <w:rsid w:val="00672AD7"/>
    <w:rsid w:val="00672B57"/>
    <w:rsid w:val="00672B70"/>
    <w:rsid w:val="00675622"/>
    <w:rsid w:val="0067747D"/>
    <w:rsid w:val="0069039D"/>
    <w:rsid w:val="006906DB"/>
    <w:rsid w:val="00691E6C"/>
    <w:rsid w:val="0069501D"/>
    <w:rsid w:val="006951E0"/>
    <w:rsid w:val="00696129"/>
    <w:rsid w:val="00697CF2"/>
    <w:rsid w:val="006A12A5"/>
    <w:rsid w:val="006B074D"/>
    <w:rsid w:val="006B0A12"/>
    <w:rsid w:val="006B0D94"/>
    <w:rsid w:val="006B485D"/>
    <w:rsid w:val="006C708E"/>
    <w:rsid w:val="006D14E7"/>
    <w:rsid w:val="006D6493"/>
    <w:rsid w:val="006D6EC7"/>
    <w:rsid w:val="006E1BCD"/>
    <w:rsid w:val="006E2CD8"/>
    <w:rsid w:val="006E50FA"/>
    <w:rsid w:val="006E7B92"/>
    <w:rsid w:val="006F5125"/>
    <w:rsid w:val="00702B6F"/>
    <w:rsid w:val="00706A2F"/>
    <w:rsid w:val="0070718E"/>
    <w:rsid w:val="0071340B"/>
    <w:rsid w:val="007174BB"/>
    <w:rsid w:val="0072025D"/>
    <w:rsid w:val="00722D52"/>
    <w:rsid w:val="00733DAE"/>
    <w:rsid w:val="007353D3"/>
    <w:rsid w:val="007542A5"/>
    <w:rsid w:val="007544C0"/>
    <w:rsid w:val="0076420C"/>
    <w:rsid w:val="00774E2C"/>
    <w:rsid w:val="007753C2"/>
    <w:rsid w:val="00781F1C"/>
    <w:rsid w:val="007838B8"/>
    <w:rsid w:val="007B43EF"/>
    <w:rsid w:val="007C0F57"/>
    <w:rsid w:val="007C40B6"/>
    <w:rsid w:val="007C729F"/>
    <w:rsid w:val="007D0481"/>
    <w:rsid w:val="007E1D28"/>
    <w:rsid w:val="007F2641"/>
    <w:rsid w:val="007F7C36"/>
    <w:rsid w:val="00806796"/>
    <w:rsid w:val="008151D6"/>
    <w:rsid w:val="008268BB"/>
    <w:rsid w:val="00826F6D"/>
    <w:rsid w:val="008306F3"/>
    <w:rsid w:val="00830E40"/>
    <w:rsid w:val="0084313C"/>
    <w:rsid w:val="00845FDB"/>
    <w:rsid w:val="008471C3"/>
    <w:rsid w:val="00850E8E"/>
    <w:rsid w:val="008553BB"/>
    <w:rsid w:val="00856DDD"/>
    <w:rsid w:val="00857EBD"/>
    <w:rsid w:val="00862724"/>
    <w:rsid w:val="00863E68"/>
    <w:rsid w:val="00877D5C"/>
    <w:rsid w:val="00882085"/>
    <w:rsid w:val="00883188"/>
    <w:rsid w:val="0089568B"/>
    <w:rsid w:val="008964D1"/>
    <w:rsid w:val="00897D58"/>
    <w:rsid w:val="00897F22"/>
    <w:rsid w:val="008A1956"/>
    <w:rsid w:val="008A4937"/>
    <w:rsid w:val="008A50F1"/>
    <w:rsid w:val="008D1B5C"/>
    <w:rsid w:val="008D3C82"/>
    <w:rsid w:val="008D445A"/>
    <w:rsid w:val="008D447E"/>
    <w:rsid w:val="008D7A41"/>
    <w:rsid w:val="008E23BF"/>
    <w:rsid w:val="008E2C72"/>
    <w:rsid w:val="008E3680"/>
    <w:rsid w:val="008E5870"/>
    <w:rsid w:val="008F1434"/>
    <w:rsid w:val="008F7355"/>
    <w:rsid w:val="00904C94"/>
    <w:rsid w:val="00904FB6"/>
    <w:rsid w:val="009067B7"/>
    <w:rsid w:val="00930937"/>
    <w:rsid w:val="00932579"/>
    <w:rsid w:val="00933E6C"/>
    <w:rsid w:val="00937958"/>
    <w:rsid w:val="00941602"/>
    <w:rsid w:val="00942160"/>
    <w:rsid w:val="009469F1"/>
    <w:rsid w:val="0095146F"/>
    <w:rsid w:val="009602C5"/>
    <w:rsid w:val="00962223"/>
    <w:rsid w:val="00966288"/>
    <w:rsid w:val="00966D0D"/>
    <w:rsid w:val="00974C21"/>
    <w:rsid w:val="00981953"/>
    <w:rsid w:val="00991F6B"/>
    <w:rsid w:val="009A61CA"/>
    <w:rsid w:val="009B0F67"/>
    <w:rsid w:val="009B2B00"/>
    <w:rsid w:val="009C703C"/>
    <w:rsid w:val="009D3CAA"/>
    <w:rsid w:val="009E40E1"/>
    <w:rsid w:val="009F0EFA"/>
    <w:rsid w:val="009F4E46"/>
    <w:rsid w:val="009F5B65"/>
    <w:rsid w:val="009F5F2E"/>
    <w:rsid w:val="00A06225"/>
    <w:rsid w:val="00A073D9"/>
    <w:rsid w:val="00A128E6"/>
    <w:rsid w:val="00A202C8"/>
    <w:rsid w:val="00A2678A"/>
    <w:rsid w:val="00A34E6C"/>
    <w:rsid w:val="00A37C8D"/>
    <w:rsid w:val="00A4400E"/>
    <w:rsid w:val="00A465A4"/>
    <w:rsid w:val="00A47526"/>
    <w:rsid w:val="00A47EB8"/>
    <w:rsid w:val="00A5273B"/>
    <w:rsid w:val="00A53A9D"/>
    <w:rsid w:val="00A55FEE"/>
    <w:rsid w:val="00A62C1A"/>
    <w:rsid w:val="00A6426D"/>
    <w:rsid w:val="00A665C1"/>
    <w:rsid w:val="00A700C0"/>
    <w:rsid w:val="00A70622"/>
    <w:rsid w:val="00A70977"/>
    <w:rsid w:val="00A744F9"/>
    <w:rsid w:val="00A754EC"/>
    <w:rsid w:val="00A75D11"/>
    <w:rsid w:val="00A77613"/>
    <w:rsid w:val="00A8390C"/>
    <w:rsid w:val="00A928BD"/>
    <w:rsid w:val="00A97CB7"/>
    <w:rsid w:val="00AA12CD"/>
    <w:rsid w:val="00AA3F99"/>
    <w:rsid w:val="00AA4D07"/>
    <w:rsid w:val="00AA4D1C"/>
    <w:rsid w:val="00AA6F33"/>
    <w:rsid w:val="00AC193C"/>
    <w:rsid w:val="00AC5206"/>
    <w:rsid w:val="00AD4322"/>
    <w:rsid w:val="00AE11A5"/>
    <w:rsid w:val="00AE13E2"/>
    <w:rsid w:val="00AE22D3"/>
    <w:rsid w:val="00AE54B2"/>
    <w:rsid w:val="00AF14D1"/>
    <w:rsid w:val="00AF62DF"/>
    <w:rsid w:val="00AF68CC"/>
    <w:rsid w:val="00B1059E"/>
    <w:rsid w:val="00B176C8"/>
    <w:rsid w:val="00B205AA"/>
    <w:rsid w:val="00B22E84"/>
    <w:rsid w:val="00B22FA6"/>
    <w:rsid w:val="00B233AD"/>
    <w:rsid w:val="00B23864"/>
    <w:rsid w:val="00B25F75"/>
    <w:rsid w:val="00B26B3F"/>
    <w:rsid w:val="00B2726E"/>
    <w:rsid w:val="00B2778F"/>
    <w:rsid w:val="00B33635"/>
    <w:rsid w:val="00B43E90"/>
    <w:rsid w:val="00B467DC"/>
    <w:rsid w:val="00B56118"/>
    <w:rsid w:val="00B601C9"/>
    <w:rsid w:val="00B640F5"/>
    <w:rsid w:val="00B6773F"/>
    <w:rsid w:val="00B801BA"/>
    <w:rsid w:val="00B84D5C"/>
    <w:rsid w:val="00B96795"/>
    <w:rsid w:val="00BB69F5"/>
    <w:rsid w:val="00BB7EC3"/>
    <w:rsid w:val="00BC0904"/>
    <w:rsid w:val="00BC3923"/>
    <w:rsid w:val="00BC4B9A"/>
    <w:rsid w:val="00BC7523"/>
    <w:rsid w:val="00BD4D42"/>
    <w:rsid w:val="00BD784C"/>
    <w:rsid w:val="00BE1DA7"/>
    <w:rsid w:val="00BE5F7E"/>
    <w:rsid w:val="00BF4CB6"/>
    <w:rsid w:val="00C00DA7"/>
    <w:rsid w:val="00C07EDD"/>
    <w:rsid w:val="00C12768"/>
    <w:rsid w:val="00C2637A"/>
    <w:rsid w:val="00C27B58"/>
    <w:rsid w:val="00C35996"/>
    <w:rsid w:val="00C4747E"/>
    <w:rsid w:val="00C5342C"/>
    <w:rsid w:val="00C55A30"/>
    <w:rsid w:val="00C56CDD"/>
    <w:rsid w:val="00C60272"/>
    <w:rsid w:val="00C603D4"/>
    <w:rsid w:val="00C6256A"/>
    <w:rsid w:val="00C71C3F"/>
    <w:rsid w:val="00C77891"/>
    <w:rsid w:val="00C90754"/>
    <w:rsid w:val="00C91449"/>
    <w:rsid w:val="00C92D10"/>
    <w:rsid w:val="00C96B0A"/>
    <w:rsid w:val="00CB1193"/>
    <w:rsid w:val="00CD73FA"/>
    <w:rsid w:val="00CE10C4"/>
    <w:rsid w:val="00CE27B5"/>
    <w:rsid w:val="00CE3439"/>
    <w:rsid w:val="00CF526E"/>
    <w:rsid w:val="00D011A7"/>
    <w:rsid w:val="00D0321E"/>
    <w:rsid w:val="00D1455A"/>
    <w:rsid w:val="00D31150"/>
    <w:rsid w:val="00D3138B"/>
    <w:rsid w:val="00D3280C"/>
    <w:rsid w:val="00D3406A"/>
    <w:rsid w:val="00D4072B"/>
    <w:rsid w:val="00D4572C"/>
    <w:rsid w:val="00D469B2"/>
    <w:rsid w:val="00D6394E"/>
    <w:rsid w:val="00D741EB"/>
    <w:rsid w:val="00D820F3"/>
    <w:rsid w:val="00D83605"/>
    <w:rsid w:val="00D84934"/>
    <w:rsid w:val="00D91271"/>
    <w:rsid w:val="00D919F5"/>
    <w:rsid w:val="00D94F03"/>
    <w:rsid w:val="00DA2CB5"/>
    <w:rsid w:val="00DA4BAC"/>
    <w:rsid w:val="00DB0151"/>
    <w:rsid w:val="00DC3330"/>
    <w:rsid w:val="00DE6D27"/>
    <w:rsid w:val="00DF217D"/>
    <w:rsid w:val="00DF26A7"/>
    <w:rsid w:val="00DF4811"/>
    <w:rsid w:val="00E072F2"/>
    <w:rsid w:val="00E15627"/>
    <w:rsid w:val="00E164B3"/>
    <w:rsid w:val="00E16910"/>
    <w:rsid w:val="00E27234"/>
    <w:rsid w:val="00E310DA"/>
    <w:rsid w:val="00E42BDB"/>
    <w:rsid w:val="00E5144A"/>
    <w:rsid w:val="00E51972"/>
    <w:rsid w:val="00E51F9C"/>
    <w:rsid w:val="00E52B1C"/>
    <w:rsid w:val="00E57EEB"/>
    <w:rsid w:val="00E6277A"/>
    <w:rsid w:val="00E62D94"/>
    <w:rsid w:val="00E65E54"/>
    <w:rsid w:val="00E663E9"/>
    <w:rsid w:val="00E7600D"/>
    <w:rsid w:val="00E77F4F"/>
    <w:rsid w:val="00E80155"/>
    <w:rsid w:val="00E81F28"/>
    <w:rsid w:val="00E848C0"/>
    <w:rsid w:val="00E85C7C"/>
    <w:rsid w:val="00E91B96"/>
    <w:rsid w:val="00E941A1"/>
    <w:rsid w:val="00E95CE3"/>
    <w:rsid w:val="00EA2825"/>
    <w:rsid w:val="00EA3CC8"/>
    <w:rsid w:val="00EA5507"/>
    <w:rsid w:val="00EA726C"/>
    <w:rsid w:val="00EB0B63"/>
    <w:rsid w:val="00EB1936"/>
    <w:rsid w:val="00EB5088"/>
    <w:rsid w:val="00ED1644"/>
    <w:rsid w:val="00ED1C69"/>
    <w:rsid w:val="00ED2593"/>
    <w:rsid w:val="00ED5270"/>
    <w:rsid w:val="00ED7D9C"/>
    <w:rsid w:val="00EF0069"/>
    <w:rsid w:val="00EF44A0"/>
    <w:rsid w:val="00EF4FED"/>
    <w:rsid w:val="00F0172E"/>
    <w:rsid w:val="00F050BD"/>
    <w:rsid w:val="00F05657"/>
    <w:rsid w:val="00F25578"/>
    <w:rsid w:val="00F258E5"/>
    <w:rsid w:val="00F300BC"/>
    <w:rsid w:val="00F3334E"/>
    <w:rsid w:val="00F35226"/>
    <w:rsid w:val="00F36CCB"/>
    <w:rsid w:val="00F374E5"/>
    <w:rsid w:val="00F43AF2"/>
    <w:rsid w:val="00F45EE9"/>
    <w:rsid w:val="00F5007E"/>
    <w:rsid w:val="00F50EC4"/>
    <w:rsid w:val="00F52232"/>
    <w:rsid w:val="00F550CF"/>
    <w:rsid w:val="00F57A6D"/>
    <w:rsid w:val="00F6071F"/>
    <w:rsid w:val="00F638CC"/>
    <w:rsid w:val="00F64CC1"/>
    <w:rsid w:val="00F70EBF"/>
    <w:rsid w:val="00F72317"/>
    <w:rsid w:val="00F80475"/>
    <w:rsid w:val="00F8247A"/>
    <w:rsid w:val="00F943FC"/>
    <w:rsid w:val="00F95BD7"/>
    <w:rsid w:val="00F9629A"/>
    <w:rsid w:val="00F97EFC"/>
    <w:rsid w:val="00FA4DD5"/>
    <w:rsid w:val="00FA5883"/>
    <w:rsid w:val="00FA6055"/>
    <w:rsid w:val="00FA6914"/>
    <w:rsid w:val="00FB318F"/>
    <w:rsid w:val="00FB322F"/>
    <w:rsid w:val="00FB3861"/>
    <w:rsid w:val="00FB442F"/>
    <w:rsid w:val="00FB5E41"/>
    <w:rsid w:val="00FC1929"/>
    <w:rsid w:val="00FC3647"/>
    <w:rsid w:val="00FC5B46"/>
    <w:rsid w:val="00FC757D"/>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7329"/>
    <o:shapelayout v:ext="edit">
      <o:idmap v:ext="edit" data="1"/>
    </o:shapelayout>
  </w:shapeDefaults>
  <w:decimalSymbol w:val="."/>
  <w:listSeparator w:val=","/>
  <w14:docId w14:val="1F73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5"/>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5"/>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paragraph" w:styleId="Revision">
    <w:name w:val="Revision"/>
    <w:hidden/>
    <w:uiPriority w:val="71"/>
    <w:semiHidden/>
    <w:rsid w:val="00CD73FA"/>
    <w:rPr>
      <w:sz w:val="24"/>
      <w:szCs w:val="24"/>
    </w:rPr>
  </w:style>
  <w:style w:type="paragraph" w:customStyle="1" w:styleId="2-SectionHeading">
    <w:name w:val="2-Section Heading"/>
    <w:qFormat/>
    <w:rsid w:val="000B597E"/>
    <w:pPr>
      <w:keepNext/>
      <w:spacing w:before="240" w:after="120"/>
      <w:ind w:left="720" w:hanging="720"/>
      <w:outlineLvl w:val="0"/>
    </w:pPr>
    <w:rPr>
      <w:rFonts w:asciiTheme="minorHAnsi" w:hAnsiTheme="minorHAnsi" w:cs="Arial"/>
      <w:b/>
      <w:snapToGrid w:val="0"/>
      <w:sz w:val="32"/>
      <w:szCs w:val="32"/>
    </w:rPr>
  </w:style>
  <w:style w:type="paragraph" w:customStyle="1" w:styleId="TableFigureFooter">
    <w:name w:val="Table/Figure Footer"/>
    <w:basedOn w:val="Normal"/>
    <w:link w:val="TableFigureFooterChar"/>
    <w:qFormat/>
    <w:rsid w:val="00455E1C"/>
    <w:pPr>
      <w:spacing w:after="120"/>
      <w:contextualSpacing/>
      <w:jc w:val="both"/>
    </w:pPr>
    <w:rPr>
      <w:rFonts w:ascii="Arial Narrow" w:hAnsi="Arial Narrow" w:cs="Arial"/>
      <w:snapToGrid w:val="0"/>
      <w:sz w:val="18"/>
      <w:szCs w:val="22"/>
    </w:rPr>
  </w:style>
  <w:style w:type="character" w:customStyle="1" w:styleId="TableFigureFooterChar">
    <w:name w:val="Table/Figure Footer Char"/>
    <w:link w:val="TableFigureFooter"/>
    <w:rsid w:val="00455E1C"/>
    <w:rPr>
      <w:rFonts w:ascii="Arial Narrow" w:hAnsi="Arial Narrow" w:cs="Arial"/>
      <w:snapToGrid w:val="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EFE88-EB9E-4283-89D7-3EBCF7DF9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1373</Words>
  <Characters>7027</Characters>
  <Application>Microsoft Office Word</Application>
  <DocSecurity>2</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2020-10-16T02:55:00Z</dcterms:created>
  <dcterms:modified xsi:type="dcterms:W3CDTF">2020-10-26T22:59:00Z</dcterms:modified>
</cp:coreProperties>
</file>